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3CA8" w14:textId="19F349DE" w:rsidR="00CE1041" w:rsidRDefault="0000236E" w:rsidP="0000236E">
      <w:pPr>
        <w:spacing w:line="360" w:lineRule="auto"/>
        <w:jc w:val="both"/>
        <w:rPr>
          <w:rFonts w:ascii="Times New Roman" w:hAnsi="Times New Roman" w:cs="Times New Roman"/>
          <w:b/>
          <w:bCs/>
          <w:sz w:val="24"/>
          <w:szCs w:val="24"/>
          <w:lang w:val="en-US"/>
        </w:rPr>
      </w:pPr>
      <w:r w:rsidRPr="0000236E">
        <w:rPr>
          <w:rFonts w:ascii="Times New Roman" w:hAnsi="Times New Roman" w:cs="Times New Roman"/>
          <w:b/>
          <w:bCs/>
          <w:sz w:val="24"/>
          <w:szCs w:val="24"/>
          <w:lang w:val="en-US"/>
        </w:rPr>
        <w:t>Trace Element Status and Risk of Preeclampsia in Pregnant Women in Kisangani, Democratic Republic of the Congo: A Prospective Cohort Study</w:t>
      </w:r>
    </w:p>
    <w:p w14:paraId="53203C8F" w14:textId="77777777" w:rsidR="00D330E5" w:rsidRPr="000C51F6" w:rsidRDefault="00D330E5"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Abstract</w:t>
      </w:r>
    </w:p>
    <w:p w14:paraId="16C00DA6" w14:textId="77777777" w:rsidR="00A44637" w:rsidRPr="000C51F6" w:rsidRDefault="00A44637" w:rsidP="005651DF">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 xml:space="preserve">Introduction </w:t>
      </w:r>
    </w:p>
    <w:p w14:paraId="60D848A8" w14:textId="77777777" w:rsidR="00D02E0F" w:rsidRPr="000C51F6" w:rsidRDefault="00A44637" w:rsidP="005651DF">
      <w:pPr>
        <w:spacing w:line="360" w:lineRule="auto"/>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There appears to be insufficient evid</w:t>
      </w:r>
      <w:r w:rsidR="00A369A0">
        <w:rPr>
          <w:rFonts w:ascii="Times New Roman" w:hAnsi="Times New Roman" w:cs="Times New Roman"/>
          <w:bCs/>
          <w:sz w:val="24"/>
          <w:szCs w:val="24"/>
          <w:lang w:val="en-US"/>
        </w:rPr>
        <w:t>ence on the association between</w:t>
      </w:r>
      <w:r w:rsidR="00A369A0">
        <w:rPr>
          <w:rFonts w:ascii="Times New Roman" w:hAnsi="Times New Roman" w:cs="Times New Roman"/>
          <w:bCs/>
          <w:color w:val="EE0000"/>
          <w:sz w:val="24"/>
          <w:szCs w:val="24"/>
          <w:lang w:val="en-US"/>
        </w:rPr>
        <w:t xml:space="preserve"> </w:t>
      </w:r>
      <w:r w:rsidR="00A369A0" w:rsidRPr="00A369A0">
        <w:rPr>
          <w:rFonts w:ascii="Times New Roman" w:hAnsi="Times New Roman" w:cs="Times New Roman"/>
          <w:bCs/>
          <w:sz w:val="24"/>
          <w:szCs w:val="24"/>
          <w:lang w:val="en-US"/>
        </w:rPr>
        <w:t>trace elements</w:t>
      </w:r>
      <w:r w:rsidR="00A369A0">
        <w:rPr>
          <w:rFonts w:ascii="Times New Roman" w:hAnsi="Times New Roman" w:cs="Times New Roman"/>
          <w:bCs/>
          <w:color w:val="EE0000"/>
          <w:sz w:val="24"/>
          <w:szCs w:val="24"/>
          <w:lang w:val="en-US"/>
        </w:rPr>
        <w:t xml:space="preserve"> </w:t>
      </w:r>
      <w:r w:rsidRPr="000C51F6">
        <w:rPr>
          <w:rFonts w:ascii="Times New Roman" w:hAnsi="Times New Roman" w:cs="Times New Roman"/>
          <w:bCs/>
          <w:sz w:val="24"/>
          <w:szCs w:val="24"/>
          <w:lang w:val="en-US"/>
        </w:rPr>
        <w:t xml:space="preserve">status and pregnancy outcomes. The objective of this research is to determine the incidence of preeclampsia in pregnant women in Kisangani, and the mean trace elements at the time of the onset of preeclampsia. </w:t>
      </w:r>
    </w:p>
    <w:p w14:paraId="64684D70" w14:textId="77777777" w:rsidR="00D02E0F" w:rsidRPr="000C51F6" w:rsidRDefault="00D02E0F" w:rsidP="005651DF">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Methods</w:t>
      </w:r>
    </w:p>
    <w:p w14:paraId="106FBDEC" w14:textId="77777777" w:rsidR="00A44637" w:rsidRPr="000C51F6" w:rsidRDefault="00A44637" w:rsidP="005651DF">
      <w:pPr>
        <w:spacing w:line="360" w:lineRule="auto"/>
        <w:rPr>
          <w:rFonts w:ascii="Times New Roman" w:hAnsi="Times New Roman" w:cs="Times New Roman"/>
          <w:bCs/>
          <w:sz w:val="24"/>
          <w:szCs w:val="24"/>
          <w:lang w:val="en-US"/>
        </w:rPr>
      </w:pPr>
      <w:r w:rsidRPr="000C51F6">
        <w:rPr>
          <w:rFonts w:ascii="Times New Roman" w:hAnsi="Times New Roman" w:cs="Times New Roman"/>
          <w:b/>
          <w:bCs/>
          <w:sz w:val="24"/>
          <w:szCs w:val="24"/>
          <w:lang w:val="en-US"/>
        </w:rPr>
        <w:t xml:space="preserve"> </w:t>
      </w:r>
      <w:r w:rsidRPr="000C51F6">
        <w:rPr>
          <w:rFonts w:ascii="Times New Roman" w:hAnsi="Times New Roman" w:cs="Times New Roman"/>
          <w:bCs/>
          <w:sz w:val="24"/>
          <w:szCs w:val="24"/>
          <w:lang w:val="en-US"/>
        </w:rPr>
        <w:t>We conducted a prospective cohort study in 8 health facilities in the city of Kisangani from January</w:t>
      </w:r>
      <w:r w:rsidR="00D02E0F" w:rsidRPr="000C51F6">
        <w:rPr>
          <w:rFonts w:ascii="Times New Roman" w:hAnsi="Times New Roman" w:cs="Times New Roman"/>
          <w:bCs/>
          <w:sz w:val="24"/>
          <w:szCs w:val="24"/>
          <w:lang w:val="en-US"/>
        </w:rPr>
        <w:t xml:space="preserve"> 9, 2023 to September 9, 2023. The</w:t>
      </w:r>
      <w:r w:rsidRPr="000C51F6">
        <w:rPr>
          <w:rFonts w:ascii="Times New Roman" w:hAnsi="Times New Roman" w:cs="Times New Roman"/>
          <w:bCs/>
          <w:sz w:val="24"/>
          <w:szCs w:val="24"/>
          <w:lang w:val="en-US"/>
        </w:rPr>
        <w:t xml:space="preserve"> study population consisted of all pregnant women attending the selected hospitals. Our sample size was 636 individuals. Micronutrient concentrations in sera were analyzed using an inductively coupled plasma mass spectrophotometer (ICP-MS Agilent 7700X). Statistical data analysis was done using R software version 4.3.0.</w:t>
      </w:r>
    </w:p>
    <w:p w14:paraId="29D5C05B" w14:textId="77777777" w:rsidR="00D02E0F" w:rsidRPr="000C51F6" w:rsidRDefault="00D02E0F" w:rsidP="005651DF">
      <w:pPr>
        <w:spacing w:line="360" w:lineRule="auto"/>
        <w:rPr>
          <w:rFonts w:ascii="Times New Roman" w:hAnsi="Times New Roman" w:cs="Times New Roman"/>
          <w:sz w:val="24"/>
          <w:szCs w:val="24"/>
          <w:lang w:val="en-US"/>
        </w:rPr>
      </w:pPr>
      <w:r w:rsidRPr="000C51F6">
        <w:rPr>
          <w:rFonts w:ascii="Times New Roman" w:hAnsi="Times New Roman" w:cs="Times New Roman"/>
          <w:b/>
          <w:bCs/>
          <w:sz w:val="24"/>
          <w:szCs w:val="24"/>
          <w:lang w:val="en-US"/>
        </w:rPr>
        <w:t>Result</w:t>
      </w:r>
      <w:r w:rsidR="007517A1" w:rsidRPr="000C51F6">
        <w:rPr>
          <w:rFonts w:ascii="Times New Roman" w:hAnsi="Times New Roman" w:cs="Times New Roman"/>
          <w:b/>
          <w:bCs/>
          <w:sz w:val="24"/>
          <w:szCs w:val="24"/>
          <w:lang w:val="en-US"/>
        </w:rPr>
        <w:t>s</w:t>
      </w:r>
      <w:r w:rsidRPr="000C51F6">
        <w:rPr>
          <w:rFonts w:ascii="Times New Roman" w:hAnsi="Times New Roman" w:cs="Times New Roman"/>
          <w:sz w:val="24"/>
          <w:szCs w:val="24"/>
          <w:lang w:val="en-US"/>
        </w:rPr>
        <w:t> </w:t>
      </w:r>
      <w:r w:rsidR="007517A1" w:rsidRPr="000C51F6">
        <w:rPr>
          <w:rFonts w:ascii="Times New Roman" w:hAnsi="Times New Roman" w:cs="Times New Roman"/>
          <w:sz w:val="24"/>
          <w:szCs w:val="24"/>
          <w:lang w:val="en-US"/>
        </w:rPr>
        <w:t xml:space="preserve"> </w:t>
      </w:r>
    </w:p>
    <w:p w14:paraId="084130B0" w14:textId="77777777" w:rsidR="00EA2445" w:rsidRPr="000C51F6" w:rsidRDefault="00D02E0F" w:rsidP="005651DF">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 xml:space="preserve">The incidence of preeclampsia in our respondents in general was 46.8%. In pregnant women with low </w:t>
      </w:r>
      <w:r w:rsidR="00A369A0" w:rsidRPr="00A369A0">
        <w:rPr>
          <w:rFonts w:ascii="Times New Roman" w:hAnsi="Times New Roman" w:cs="Times New Roman"/>
          <w:sz w:val="24"/>
          <w:szCs w:val="24"/>
          <w:lang w:val="en-US"/>
        </w:rPr>
        <w:t>trace elements</w:t>
      </w:r>
      <w:r w:rsidR="000C51F6" w:rsidRPr="00A369A0">
        <w:rPr>
          <w:rFonts w:ascii="Times New Roman" w:hAnsi="Times New Roman" w:cs="Times New Roman"/>
          <w:sz w:val="24"/>
          <w:szCs w:val="24"/>
          <w:lang w:val="en-US"/>
        </w:rPr>
        <w:t xml:space="preserve"> </w:t>
      </w:r>
      <w:r w:rsidRPr="000C51F6">
        <w:rPr>
          <w:rFonts w:ascii="Times New Roman" w:hAnsi="Times New Roman" w:cs="Times New Roman"/>
          <w:sz w:val="24"/>
          <w:szCs w:val="24"/>
          <w:lang w:val="en-US"/>
        </w:rPr>
        <w:t>status, it was 70.9% (RR: 2.97; CI: 2.46-3.60; p-value˂0.001). At the time of diagnosis of preeclampsia, the mean selenium and zinc were 0.48 ± 0.24 micromol/L and 8.72 ± 2.53 micromol/L. The copper mode was 12.01 micromol/l. Calcium had an average of 1.44 ± 0.56 mmol/l; and magnesium from 0.48 ± 0.2 mmol/l.</w:t>
      </w:r>
    </w:p>
    <w:p w14:paraId="47F58A4E" w14:textId="77777777" w:rsidR="00D02E0F" w:rsidRPr="000C51F6" w:rsidRDefault="00EA2445" w:rsidP="00EA2445">
      <w:pPr>
        <w:spacing w:line="360" w:lineRule="auto"/>
        <w:jc w:val="both"/>
        <w:rPr>
          <w:rFonts w:ascii="Times New Roman" w:hAnsi="Times New Roman" w:cs="Times New Roman"/>
          <w:sz w:val="24"/>
          <w:szCs w:val="24"/>
          <w:lang w:val="en-US"/>
        </w:rPr>
      </w:pPr>
      <w:r w:rsidRPr="000C51F6">
        <w:rPr>
          <w:rFonts w:ascii="Times New Roman" w:hAnsi="Times New Roman" w:cs="Times New Roman"/>
          <w:b/>
          <w:bCs/>
          <w:sz w:val="24"/>
          <w:szCs w:val="24"/>
          <w:lang w:val="en-US"/>
        </w:rPr>
        <w:t>Conclusion </w:t>
      </w:r>
      <w:r w:rsidR="00CB371D" w:rsidRPr="000C51F6">
        <w:rPr>
          <w:rFonts w:ascii="Times New Roman" w:hAnsi="Times New Roman" w:cs="Times New Roman"/>
          <w:sz w:val="24"/>
          <w:szCs w:val="24"/>
          <w:lang w:val="en-US"/>
        </w:rPr>
        <w:t xml:space="preserve"> </w:t>
      </w:r>
    </w:p>
    <w:p w14:paraId="31C7BF48" w14:textId="77777777" w:rsidR="00D02E0F" w:rsidRPr="000C51F6" w:rsidRDefault="00D02E0F" w:rsidP="00EA2445">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Cs/>
          <w:sz w:val="24"/>
          <w:szCs w:val="24"/>
          <w:lang w:val="en-US"/>
        </w:rPr>
        <w:t>Preeclampsia remains common in medical practice in low-income countries. The increased demand for trace elements during pregnancy in a field already deficient in micronutrients only accentuates their deficiency and facilitates the occurrence of certain morbidities such as preeclampsia</w:t>
      </w:r>
      <w:r w:rsidRPr="000C51F6">
        <w:rPr>
          <w:rFonts w:ascii="Times New Roman" w:hAnsi="Times New Roman" w:cs="Times New Roman"/>
          <w:b/>
          <w:bCs/>
          <w:sz w:val="24"/>
          <w:szCs w:val="24"/>
          <w:lang w:val="en-US"/>
        </w:rPr>
        <w:t>.</w:t>
      </w:r>
    </w:p>
    <w:p w14:paraId="57020B0A" w14:textId="77777777" w:rsidR="00B73C8C" w:rsidRPr="000C51F6" w:rsidRDefault="00B73C8C" w:rsidP="0083042C">
      <w:pPr>
        <w:spacing w:line="360" w:lineRule="auto"/>
        <w:rPr>
          <w:rFonts w:ascii="Times New Roman" w:hAnsi="Times New Roman" w:cs="Times New Roman"/>
          <w:sz w:val="24"/>
          <w:szCs w:val="24"/>
          <w:lang w:val="en-US"/>
        </w:rPr>
      </w:pPr>
    </w:p>
    <w:p w14:paraId="046E6F54" w14:textId="2C9963E3" w:rsidR="00CE1041" w:rsidRPr="000C51F6" w:rsidRDefault="006D6CDC" w:rsidP="0083042C">
      <w:pPr>
        <w:spacing w:line="360" w:lineRule="auto"/>
        <w:rPr>
          <w:rFonts w:ascii="Times New Roman" w:hAnsi="Times New Roman" w:cs="Times New Roman"/>
          <w:sz w:val="24"/>
          <w:szCs w:val="24"/>
          <w:lang w:val="en-US"/>
        </w:rPr>
      </w:pPr>
      <w:r w:rsidRPr="006D6CDC">
        <w:rPr>
          <w:rFonts w:ascii="Times New Roman" w:hAnsi="Times New Roman" w:cs="Times New Roman"/>
          <w:sz w:val="24"/>
          <w:szCs w:val="24"/>
          <w:lang w:val="en-US"/>
        </w:rPr>
        <w:t xml:space="preserve">Key </w:t>
      </w:r>
      <w:proofErr w:type="gramStart"/>
      <w:r w:rsidRPr="006D6CDC">
        <w:rPr>
          <w:rFonts w:ascii="Times New Roman" w:hAnsi="Times New Roman" w:cs="Times New Roman"/>
          <w:sz w:val="24"/>
          <w:szCs w:val="24"/>
          <w:lang w:val="en-US"/>
        </w:rPr>
        <w:t>words :Trace</w:t>
      </w:r>
      <w:proofErr w:type="gramEnd"/>
      <w:r w:rsidRPr="006D6CDC">
        <w:rPr>
          <w:rFonts w:ascii="Times New Roman" w:hAnsi="Times New Roman" w:cs="Times New Roman"/>
          <w:sz w:val="24"/>
          <w:szCs w:val="24"/>
          <w:lang w:val="en-US"/>
        </w:rPr>
        <w:t xml:space="preserve"> elements, preeclampsia, </w:t>
      </w:r>
      <w:proofErr w:type="spellStart"/>
      <w:r w:rsidRPr="006D6CDC">
        <w:rPr>
          <w:rFonts w:ascii="Times New Roman" w:hAnsi="Times New Roman" w:cs="Times New Roman"/>
          <w:sz w:val="24"/>
          <w:szCs w:val="24"/>
          <w:lang w:val="en-US"/>
        </w:rPr>
        <w:t>statut</w:t>
      </w:r>
      <w:proofErr w:type="spellEnd"/>
      <w:r w:rsidRPr="006D6CDC">
        <w:rPr>
          <w:rFonts w:ascii="Times New Roman" w:hAnsi="Times New Roman" w:cs="Times New Roman"/>
          <w:sz w:val="24"/>
          <w:szCs w:val="24"/>
          <w:lang w:val="en-US"/>
        </w:rPr>
        <w:t xml:space="preserve">, zinc, </w:t>
      </w:r>
      <w:proofErr w:type="spellStart"/>
      <w:proofErr w:type="gramStart"/>
      <w:r w:rsidRPr="006D6CDC">
        <w:rPr>
          <w:rFonts w:ascii="Times New Roman" w:hAnsi="Times New Roman" w:cs="Times New Roman"/>
          <w:sz w:val="24"/>
          <w:szCs w:val="24"/>
          <w:lang w:val="en-US"/>
        </w:rPr>
        <w:t>selenium,Copper</w:t>
      </w:r>
      <w:proofErr w:type="spellEnd"/>
      <w:proofErr w:type="gramEnd"/>
      <w:r w:rsidRPr="006D6CDC">
        <w:rPr>
          <w:rFonts w:ascii="Times New Roman" w:hAnsi="Times New Roman" w:cs="Times New Roman"/>
          <w:sz w:val="24"/>
          <w:szCs w:val="24"/>
          <w:lang w:val="en-US"/>
        </w:rPr>
        <w:t>, Kisangani.</w:t>
      </w:r>
    </w:p>
    <w:p w14:paraId="1BB1A430" w14:textId="77777777" w:rsidR="00D330E5" w:rsidRPr="000C51F6" w:rsidRDefault="00D330E5" w:rsidP="00102109">
      <w:pPr>
        <w:rPr>
          <w:rFonts w:ascii="Times New Roman" w:hAnsi="Times New Roman" w:cs="Times New Roman"/>
          <w:sz w:val="24"/>
          <w:szCs w:val="24"/>
          <w:lang w:val="en-US"/>
        </w:rPr>
      </w:pPr>
    </w:p>
    <w:p w14:paraId="08F48189" w14:textId="77777777" w:rsidR="00102109" w:rsidRPr="000C51F6" w:rsidRDefault="00102109"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lastRenderedPageBreak/>
        <w:t>INTRODUCTION</w:t>
      </w:r>
    </w:p>
    <w:p w14:paraId="271A0BCF" w14:textId="77777777" w:rsidR="00880448" w:rsidRPr="000C51F6" w:rsidRDefault="00880448" w:rsidP="00880448">
      <w:pPr>
        <w:pStyle w:val="NormalWeb"/>
        <w:rPr>
          <w:lang w:val="en-US"/>
        </w:rPr>
      </w:pPr>
      <w:r w:rsidRPr="000C51F6">
        <w:rPr>
          <w:lang w:val="en-US"/>
        </w:rPr>
        <w:t>During pregnancy, a woman undergoes significant physiological and physical changes. Both the mother and the fetus experience rapid growth and cellular differentiation processes. This period is particularly sensitive to micronutrient intake, especially if maternal nutrition is inadequate [1]. During this time, a deficiency or inadequate intake of trace elements can lead to adverse consequences for the mother, such as anemia, hypertensive disorders, complications during childbirth, and even maternal death [2]. Moreover, the fetus may be exposed to prematurity, stillbirth, intrauterine growth retardation, congenital malformations, immune deficiency, and impaired organ development [3].</w:t>
      </w:r>
    </w:p>
    <w:p w14:paraId="2D43D007" w14:textId="77777777" w:rsidR="00880448" w:rsidRPr="000C51F6" w:rsidRDefault="00880448" w:rsidP="00880448">
      <w:pPr>
        <w:pStyle w:val="NormalWeb"/>
        <w:rPr>
          <w:lang w:val="en-US"/>
        </w:rPr>
      </w:pPr>
      <w:r w:rsidRPr="000C51F6">
        <w:rPr>
          <w:lang w:val="en-US"/>
        </w:rPr>
        <w:t>Trace elements are inorganic components found in extremely low concentrations in body fluids (µg/dL) and tissues (mg/kg) [4]. They also play a structural role in certain vitamins (such as cobalt (Co)) and act as cofactors in metalloenzymes, like glutathione peroxidase (selenium (Se)). They serve as catalytic elements for multiple enzymes while also being structural components of other essential proteins [4]. During pregnancy, their requirement increases to support optimal fetal growth, leading to a reduction in their concentrations in maternal blood and tissues [5].</w:t>
      </w:r>
    </w:p>
    <w:p w14:paraId="1D906F7E" w14:textId="77777777" w:rsidR="00880448" w:rsidRPr="000C51F6" w:rsidRDefault="00880448" w:rsidP="00880448">
      <w:pPr>
        <w:pStyle w:val="NormalWeb"/>
        <w:rPr>
          <w:lang w:val="en-US"/>
        </w:rPr>
      </w:pPr>
      <w:r w:rsidRPr="000C51F6">
        <w:rPr>
          <w:lang w:val="en-US"/>
        </w:rPr>
        <w:t>During a normal pregnancy, especially during the third trimester and childbirth, the increased demand for trace elements induces significant oxidative, metabolic, and systemic inflammatory stress. These factors can contribute to the onset of various pregnancy complications, including miscarriage, gestational hypertension, preeclampsia, intrauterine growth retardation, and gestational diabetes [6–12].</w:t>
      </w:r>
    </w:p>
    <w:p w14:paraId="4911EB2C" w14:textId="77777777" w:rsidR="00880448" w:rsidRPr="000C51F6" w:rsidRDefault="00880448" w:rsidP="00880448">
      <w:pPr>
        <w:pStyle w:val="NormalWeb"/>
        <w:rPr>
          <w:lang w:val="en-US"/>
        </w:rPr>
      </w:pPr>
      <w:r w:rsidRPr="000C51F6">
        <w:rPr>
          <w:lang w:val="en-US"/>
        </w:rPr>
        <w:t>Existing information on the relationship between micronutrients and pregnancy outcomes appears insufficient, prompting recommendations from United Nations organizations for large-scale in-depth studies on various trace elements. These studies aim to draw relevant conclusions that will help prevent pregnancy complications among vulnerable women. Maternal nutrition and nutrient reserves provide all the macro- and micronutrients essential for optimal fetal development and are crucial for a successful pregnancy [13]. It is therefore logical that maternal deficiencies in essential trace elements can significantly influence fetal development and pregnancy outcomes [14].</w:t>
      </w:r>
    </w:p>
    <w:p w14:paraId="4F77CBE1" w14:textId="77777777" w:rsidR="00880448" w:rsidRPr="000C51F6" w:rsidRDefault="00880448" w:rsidP="00880448">
      <w:pPr>
        <w:pStyle w:val="NormalWeb"/>
        <w:rPr>
          <w:lang w:val="en-US"/>
        </w:rPr>
      </w:pPr>
      <w:r w:rsidRPr="000C51F6">
        <w:rPr>
          <w:lang w:val="en-US"/>
        </w:rPr>
        <w:t>Various trace elements, such as calcium, phosphorus, magnesium, zinc, copper, iron, and selenium, are metabolically interconnected and undergo significant variations in their levels during pregnancy. An increased demand for these trace elements in a deficient environment could impact pregnancy and childbirth, leading to complex morbidities that may be difficult to manage and compromising fetal-maternal outcomes [15].</w:t>
      </w:r>
    </w:p>
    <w:p w14:paraId="41D548DC" w14:textId="77777777" w:rsidR="00880448" w:rsidRPr="000C51F6" w:rsidRDefault="00880448" w:rsidP="00880448">
      <w:pPr>
        <w:pStyle w:val="NormalWeb"/>
        <w:rPr>
          <w:lang w:val="en-US"/>
        </w:rPr>
      </w:pPr>
      <w:r w:rsidRPr="000C51F6">
        <w:rPr>
          <w:lang w:val="en-US"/>
        </w:rPr>
        <w:t>Serum concentrations of trace elements serve as a crucial indicator of a mother's nutritional status during pregnancy [16]. Previously, their deficiency was linked to reduced activity of antioxidant systems, which could cause oxidative damage in placental and fetal tissues. Early pregnancy represents a specific phase of exposure to the effects of maternal trace element concentrations [17-20].</w:t>
      </w:r>
    </w:p>
    <w:p w14:paraId="2E58FCC2" w14:textId="77777777" w:rsidR="00880448" w:rsidRPr="000C51F6" w:rsidRDefault="00880448" w:rsidP="00880448">
      <w:pPr>
        <w:pStyle w:val="NormalWeb"/>
        <w:rPr>
          <w:lang w:val="en-US"/>
        </w:rPr>
      </w:pPr>
      <w:r w:rsidRPr="000C51F6">
        <w:rPr>
          <w:lang w:val="en-US"/>
        </w:rPr>
        <w:t xml:space="preserve">A cause-and-effect relationship has been established between trace element deficiencies during pregnancy and the occurrence of obstetric complications such as preeclampsia and gestational hypertension. These hypertensive disorders are associated with increased oxidative </w:t>
      </w:r>
      <w:r w:rsidRPr="000C51F6">
        <w:rPr>
          <w:lang w:val="en-US"/>
        </w:rPr>
        <w:lastRenderedPageBreak/>
        <w:t>stress and circulating inflammatory markers, suggesting a causal relationship between these factors [21,22].</w:t>
      </w:r>
    </w:p>
    <w:p w14:paraId="26E57A57" w14:textId="77777777" w:rsidR="00880448" w:rsidRPr="000C51F6" w:rsidRDefault="00880448" w:rsidP="00880448">
      <w:pPr>
        <w:pStyle w:val="NormalWeb"/>
        <w:rPr>
          <w:lang w:val="en-US"/>
        </w:rPr>
      </w:pPr>
      <w:r w:rsidRPr="000C51F6">
        <w:rPr>
          <w:lang w:val="en-US"/>
        </w:rPr>
        <w:t>Preeclampsia occurs in 5–10% of all pregnancies and remains one of the leading causes of maternal and fetal mortality in both developed and developing countries [23]. In low- and middle-income countries, it has been responsible for a 20–80% increase in maternal mortality. It increases perinatal mortality fivefold and accounts for 15% of preterm births in high-income countries [24].</w:t>
      </w:r>
    </w:p>
    <w:p w14:paraId="4C93299B" w14:textId="77777777" w:rsidR="00880448" w:rsidRPr="000C51F6" w:rsidRDefault="00880448" w:rsidP="00880448">
      <w:pPr>
        <w:pStyle w:val="NormalWeb"/>
        <w:rPr>
          <w:lang w:val="en-US"/>
        </w:rPr>
      </w:pPr>
      <w:r w:rsidRPr="000C51F6">
        <w:rPr>
          <w:lang w:val="en-US"/>
        </w:rPr>
        <w:t>The severity and high prevalence of preeclampsia in low-income countries have led scientists to emphasize the role of nutrition, specifically trace elements, in its pathogenesis [25-27]. Its epidemiology has highlighted a higher prevalence among women in poverty, further supporting the hypothesis that nutrients may play a role in this condition [28, 29].</w:t>
      </w:r>
    </w:p>
    <w:p w14:paraId="44AFFC85" w14:textId="77777777" w:rsidR="00880448" w:rsidRPr="000C51F6" w:rsidRDefault="00880448" w:rsidP="00880448">
      <w:pPr>
        <w:pStyle w:val="NormalWeb"/>
        <w:rPr>
          <w:lang w:val="en-US"/>
        </w:rPr>
      </w:pPr>
      <w:r w:rsidRPr="000C51F6">
        <w:rPr>
          <w:lang w:val="en-US"/>
        </w:rPr>
        <w:t>One of the main objectives of prenatal care is to quickly identify women at risk of developing preeclampsia. However, no reliable biomarker currently exists for this purpose [30].</w:t>
      </w:r>
    </w:p>
    <w:p w14:paraId="2E7752A9" w14:textId="77777777" w:rsidR="00880448" w:rsidRPr="000C51F6" w:rsidRDefault="00880448" w:rsidP="00880448">
      <w:pPr>
        <w:pStyle w:val="NormalWeb"/>
        <w:rPr>
          <w:lang w:val="en-US"/>
        </w:rPr>
      </w:pPr>
      <w:r w:rsidRPr="000C51F6">
        <w:rPr>
          <w:lang w:val="en-US"/>
        </w:rPr>
        <w:t>In our setting, there is no doubt that nutritional deficiencies are common during pregnancy. However, the role of other trace elements in preventing hypertensive disorders during pregnancy has received little attention. To address this gap, we will conduct this research to determine whether deficiencies in trace elements (including calcium, copper, magnesium, selenium, and zinc) from the first trimester of pregnancy are associated with certain pregnancy complications, particularly preeclampsia.</w:t>
      </w:r>
    </w:p>
    <w:p w14:paraId="32AAD6CA" w14:textId="77777777" w:rsidR="00880448" w:rsidRPr="000C51F6" w:rsidRDefault="00880448" w:rsidP="00880448">
      <w:pPr>
        <w:pStyle w:val="NormalWeb"/>
        <w:rPr>
          <w:lang w:val="en-US"/>
        </w:rPr>
      </w:pPr>
      <w:r w:rsidRPr="000C51F6">
        <w:rPr>
          <w:lang w:val="en-US"/>
        </w:rPr>
        <w:t xml:space="preserve">To carry out this research, we asked ourselves the following </w:t>
      </w:r>
      <w:proofErr w:type="gramStart"/>
      <w:r w:rsidRPr="000C51F6">
        <w:rPr>
          <w:lang w:val="en-US"/>
        </w:rPr>
        <w:t>question</w:t>
      </w:r>
      <w:r w:rsidR="00E4459C" w:rsidRPr="000C51F6">
        <w:rPr>
          <w:lang w:val="en-US"/>
        </w:rPr>
        <w:t xml:space="preserve"> </w:t>
      </w:r>
      <w:r w:rsidRPr="000C51F6">
        <w:rPr>
          <w:lang w:val="en-US"/>
        </w:rPr>
        <w:t>:</w:t>
      </w:r>
      <w:proofErr w:type="gramEnd"/>
      <w:r w:rsidRPr="000C51F6">
        <w:rPr>
          <w:lang w:val="en-US"/>
        </w:rPr>
        <w:t xml:space="preserve"> Does a low serum level of trace elements expose pregnant women in Kisangani to the risk of developing preeclampsia?</w:t>
      </w:r>
    </w:p>
    <w:p w14:paraId="5EFEE277" w14:textId="77777777" w:rsidR="00880448" w:rsidRPr="000C51F6" w:rsidRDefault="00880448" w:rsidP="00880448">
      <w:pPr>
        <w:pStyle w:val="NormalWeb"/>
        <w:rPr>
          <w:lang w:val="en-US"/>
        </w:rPr>
      </w:pPr>
      <w:r w:rsidRPr="000C51F6">
        <w:rPr>
          <w:lang w:val="en-US"/>
        </w:rPr>
        <w:t>Based on data from the literature [31-33], we hypothesize that the incidence of preeclampsia is higher among pregnant women with low trace element levels.</w:t>
      </w:r>
    </w:p>
    <w:p w14:paraId="7342DC53" w14:textId="77777777" w:rsidR="00880448" w:rsidRPr="000C51F6" w:rsidRDefault="00880448" w:rsidP="00880448">
      <w:pPr>
        <w:pStyle w:val="NormalWeb"/>
        <w:rPr>
          <w:lang w:val="en-US"/>
        </w:rPr>
      </w:pPr>
      <w:r w:rsidRPr="000C51F6">
        <w:rPr>
          <w:lang w:val="en-US"/>
        </w:rPr>
        <w:t>This research aims to improve the management of pregnant women with trace element deficiencies during prenatal consultations to reduce the risk of developing preeclampsia. Our specific objective is to determine the incidence of preeclampsia among pregnant women in Kisangani and the average trace element levels at the time of preeclampsia onset.</w:t>
      </w:r>
    </w:p>
    <w:p w14:paraId="670B47F9" w14:textId="77777777" w:rsidR="00880448" w:rsidRPr="000C51F6" w:rsidRDefault="00880448" w:rsidP="00880448">
      <w:pPr>
        <w:pStyle w:val="NormalWeb"/>
        <w:rPr>
          <w:lang w:val="en-US"/>
        </w:rPr>
      </w:pPr>
    </w:p>
    <w:p w14:paraId="36D503FC" w14:textId="77777777" w:rsidR="001D55D5" w:rsidRPr="000C51F6" w:rsidRDefault="001D55D5" w:rsidP="001D55D5">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t>2.METHODS</w:t>
      </w:r>
    </w:p>
    <w:p w14:paraId="25069CE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1. Research Setting and Choice</w:t>
      </w:r>
      <w:r w:rsidRPr="000C51F6">
        <w:rPr>
          <w:rFonts w:ascii="Times New Roman" w:eastAsia="Times New Roman" w:hAnsi="Times New Roman" w:cs="Times New Roman"/>
          <w:kern w:val="0"/>
          <w:sz w:val="24"/>
          <w:szCs w:val="24"/>
          <w:lang w:val="en-US" w:eastAsia="fr-FR"/>
          <w14:ligatures w14:val="none"/>
        </w:rPr>
        <w:t xml:space="preserve"> This research was conducted in the city of Kisangani, located in the northeastern part of the Democratic Republic of Congo, the capital of Tshopo province. The choice of this city is justified by its technical infrastructure, which enables the serum dosage of trace elements essential to this research, and the presence of a decentralized HUB KISANGANI warehouse with a cold chain at ultra-low temperatures (from -50 to -120°C) capable of keeping serum samples stable at -80°C.</w:t>
      </w:r>
    </w:p>
    <w:p w14:paraId="09BF541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This was a multi-site study conducted in eight healthcare facilities in Kisangani, including Kisangani University Clinics, Kabondo General Referral Hospital, Foyer Referral Health Center, Saint Joseph Health Center, Matete Referral Health Center, Mangobo General </w:t>
      </w:r>
      <w:r w:rsidRPr="000C51F6">
        <w:rPr>
          <w:rFonts w:ascii="Times New Roman" w:eastAsia="Times New Roman" w:hAnsi="Times New Roman" w:cs="Times New Roman"/>
          <w:kern w:val="0"/>
          <w:sz w:val="24"/>
          <w:szCs w:val="24"/>
          <w:lang w:val="en-US" w:eastAsia="fr-FR"/>
          <w14:ligatures w14:val="none"/>
        </w:rPr>
        <w:lastRenderedPageBreak/>
        <w:t>Referral Hospital, Lubanga General Referral Hospital, and Makiso-Kisangani General Referral Hospital. All these healthcare facilities have prenatal consultation services and maternity wards supervised by doctors and/or nurses and medical biologists capable of performing venous blood sampling.</w:t>
      </w:r>
    </w:p>
    <w:p w14:paraId="0C0ACDD5"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2. Study Population and Period</w:t>
      </w:r>
      <w:r w:rsidRPr="000C51F6">
        <w:rPr>
          <w:rFonts w:ascii="Times New Roman" w:eastAsia="Times New Roman" w:hAnsi="Times New Roman" w:cs="Times New Roman"/>
          <w:kern w:val="0"/>
          <w:sz w:val="24"/>
          <w:szCs w:val="24"/>
          <w:lang w:val="en-US" w:eastAsia="fr-FR"/>
          <w14:ligatures w14:val="none"/>
        </w:rPr>
        <w:t xml:space="preserve"> The study population consisted of all pregnant women attending their first-trimester prenatal consultation (between 10-14 weeks) and residing in Kisangani. The study was conducted from January 9, 2023, to September 9, 2023.</w:t>
      </w:r>
    </w:p>
    <w:p w14:paraId="15870A12"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C51F6">
        <w:rPr>
          <w:rFonts w:ascii="Times New Roman" w:eastAsia="Times New Roman" w:hAnsi="Times New Roman" w:cs="Times New Roman"/>
          <w:b/>
          <w:bCs/>
          <w:kern w:val="0"/>
          <w:sz w:val="24"/>
          <w:szCs w:val="24"/>
          <w:lang w:val="en-US" w:eastAsia="fr-FR"/>
          <w14:ligatures w14:val="none"/>
        </w:rPr>
        <w:t>3. Sample and Sampling Method</w:t>
      </w:r>
      <w:r w:rsidRPr="000C51F6">
        <w:rPr>
          <w:rFonts w:ascii="Times New Roman" w:eastAsia="Times New Roman" w:hAnsi="Times New Roman" w:cs="Times New Roman"/>
          <w:kern w:val="0"/>
          <w:sz w:val="24"/>
          <w:szCs w:val="24"/>
          <w:lang w:val="en-US" w:eastAsia="fr-FR"/>
          <w14:ligatures w14:val="none"/>
        </w:rPr>
        <w:t xml:space="preserve"> To determine the sample size, we referred to the article "First trimester microelement and their relationships with pregnancy outcomes and complications" published by Malgorzata Lewandowska et al. in Poland in 2020. We used a significance level (</w:t>
      </w:r>
      <w:r w:rsidRPr="001D55D5">
        <w:rPr>
          <w:rFonts w:ascii="Times New Roman" w:eastAsia="Times New Roman" w:hAnsi="Times New Roman" w:cs="Times New Roman"/>
          <w:kern w:val="0"/>
          <w:sz w:val="24"/>
          <w:szCs w:val="24"/>
          <w:lang w:eastAsia="fr-FR"/>
          <w14:ligatures w14:val="none"/>
        </w:rPr>
        <w:t>α</w:t>
      </w:r>
      <w:r w:rsidRPr="000C51F6">
        <w:rPr>
          <w:rFonts w:ascii="Times New Roman" w:eastAsia="Times New Roman" w:hAnsi="Times New Roman" w:cs="Times New Roman"/>
          <w:kern w:val="0"/>
          <w:sz w:val="24"/>
          <w:szCs w:val="24"/>
          <w:lang w:val="en-US" w:eastAsia="fr-FR"/>
          <w14:ligatures w14:val="none"/>
        </w:rPr>
        <w:t xml:space="preserve">) of 0.05 and a power of 95%. The minimum sample size was calculated using G-Power software version 3.1.9.7. It was 636 individuals, including 318 with a low trace element level and 318 individuals with a normal trace element level. </w:t>
      </w:r>
      <w:r w:rsidRPr="001D55D5">
        <w:rPr>
          <w:rFonts w:ascii="Times New Roman" w:eastAsia="Times New Roman" w:hAnsi="Times New Roman" w:cs="Times New Roman"/>
          <w:kern w:val="0"/>
          <w:sz w:val="24"/>
          <w:szCs w:val="24"/>
          <w:lang w:eastAsia="fr-FR"/>
          <w14:ligatures w14:val="none"/>
        </w:rPr>
        <w:t xml:space="preserve">The sampling </w:t>
      </w:r>
      <w:proofErr w:type="spellStart"/>
      <w:r w:rsidRPr="001D55D5">
        <w:rPr>
          <w:rFonts w:ascii="Times New Roman" w:eastAsia="Times New Roman" w:hAnsi="Times New Roman" w:cs="Times New Roman"/>
          <w:kern w:val="0"/>
          <w:sz w:val="24"/>
          <w:szCs w:val="24"/>
          <w:lang w:eastAsia="fr-FR"/>
          <w14:ligatures w14:val="none"/>
        </w:rPr>
        <w:t>was</w:t>
      </w:r>
      <w:proofErr w:type="spellEnd"/>
      <w:r w:rsidRPr="001D55D5">
        <w:rPr>
          <w:rFonts w:ascii="Times New Roman" w:eastAsia="Times New Roman" w:hAnsi="Times New Roman" w:cs="Times New Roman"/>
          <w:kern w:val="0"/>
          <w:sz w:val="24"/>
          <w:szCs w:val="24"/>
          <w:lang w:eastAsia="fr-FR"/>
          <w14:ligatures w14:val="none"/>
        </w:rPr>
        <w:t xml:space="preserve"> non-exhaustive.</w:t>
      </w:r>
    </w:p>
    <w:p w14:paraId="789A1606"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4. </w:t>
      </w:r>
      <w:proofErr w:type="spellStart"/>
      <w:r w:rsidRPr="001D55D5">
        <w:rPr>
          <w:rFonts w:ascii="Times New Roman" w:eastAsia="Times New Roman" w:hAnsi="Times New Roman" w:cs="Times New Roman"/>
          <w:b/>
          <w:bCs/>
          <w:kern w:val="0"/>
          <w:sz w:val="24"/>
          <w:szCs w:val="24"/>
          <w:lang w:eastAsia="fr-FR"/>
          <w14:ligatures w14:val="none"/>
        </w:rPr>
        <w:t>Selection</w:t>
      </w:r>
      <w:proofErr w:type="spellEnd"/>
      <w:r w:rsidRPr="001D55D5">
        <w:rPr>
          <w:rFonts w:ascii="Times New Roman" w:eastAsia="Times New Roman" w:hAnsi="Times New Roman" w:cs="Times New Roman"/>
          <w:b/>
          <w:bCs/>
          <w:kern w:val="0"/>
          <w:sz w:val="24"/>
          <w:szCs w:val="24"/>
          <w:lang w:eastAsia="fr-FR"/>
          <w14:ligatures w14:val="none"/>
        </w:rPr>
        <w:t xml:space="preserve"> </w:t>
      </w:r>
      <w:proofErr w:type="spellStart"/>
      <w:r w:rsidRPr="001D55D5">
        <w:rPr>
          <w:rFonts w:ascii="Times New Roman" w:eastAsia="Times New Roman" w:hAnsi="Times New Roman" w:cs="Times New Roman"/>
          <w:b/>
          <w:bCs/>
          <w:kern w:val="0"/>
          <w:sz w:val="24"/>
          <w:szCs w:val="24"/>
          <w:lang w:eastAsia="fr-FR"/>
          <w14:ligatures w14:val="none"/>
        </w:rPr>
        <w:t>Criteria</w:t>
      </w:r>
      <w:proofErr w:type="spellEnd"/>
    </w:p>
    <w:p w14:paraId="4A4BDAF1"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a. Inclusion </w:t>
      </w:r>
      <w:proofErr w:type="spellStart"/>
      <w:r w:rsidRPr="001D55D5">
        <w:rPr>
          <w:rFonts w:ascii="Times New Roman" w:eastAsia="Times New Roman" w:hAnsi="Times New Roman" w:cs="Times New Roman"/>
          <w:kern w:val="0"/>
          <w:sz w:val="24"/>
          <w:szCs w:val="24"/>
          <w:lang w:eastAsia="fr-FR"/>
          <w14:ligatures w14:val="none"/>
        </w:rPr>
        <w:t>Criteria</w:t>
      </w:r>
      <w:proofErr w:type="spellEnd"/>
    </w:p>
    <w:p w14:paraId="5B1B25A4"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Being a pregnant woman residing in </w:t>
      </w:r>
      <w:proofErr w:type="gramStart"/>
      <w:r w:rsidRPr="000C51F6">
        <w:rPr>
          <w:rFonts w:ascii="Times New Roman" w:eastAsia="Times New Roman" w:hAnsi="Times New Roman" w:cs="Times New Roman"/>
          <w:kern w:val="0"/>
          <w:sz w:val="24"/>
          <w:szCs w:val="24"/>
          <w:lang w:val="en-US" w:eastAsia="fr-FR"/>
          <w14:ligatures w14:val="none"/>
        </w:rPr>
        <w:t>Kisangani</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3B7FF978"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Being in apparent good health at the beginning of pregnancy or during the first </w:t>
      </w:r>
      <w:proofErr w:type="gramStart"/>
      <w:r w:rsidRPr="000C51F6">
        <w:rPr>
          <w:rFonts w:ascii="Times New Roman" w:eastAsia="Times New Roman" w:hAnsi="Times New Roman" w:cs="Times New Roman"/>
          <w:kern w:val="0"/>
          <w:sz w:val="24"/>
          <w:szCs w:val="24"/>
          <w:lang w:val="en-US" w:eastAsia="fr-FR"/>
          <w14:ligatures w14:val="none"/>
        </w:rPr>
        <w:t>trimester</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379231DB"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Voluntarily consenting to participate in the study by signing the informed consent </w:t>
      </w:r>
      <w:proofErr w:type="gramStart"/>
      <w:r w:rsidRPr="000C51F6">
        <w:rPr>
          <w:rFonts w:ascii="Times New Roman" w:eastAsia="Times New Roman" w:hAnsi="Times New Roman" w:cs="Times New Roman"/>
          <w:kern w:val="0"/>
          <w:sz w:val="24"/>
          <w:szCs w:val="24"/>
          <w:lang w:val="en-US" w:eastAsia="fr-FR"/>
          <w14:ligatures w14:val="none"/>
        </w:rPr>
        <w:t>form</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7E8F8069"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Accepting blood sampling during all three trimesters of pregnancy and allowing personal data to be recorded.</w:t>
      </w:r>
    </w:p>
    <w:p w14:paraId="623E44E3"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b. Exclusion </w:t>
      </w:r>
      <w:proofErr w:type="spellStart"/>
      <w:r w:rsidRPr="001D55D5">
        <w:rPr>
          <w:rFonts w:ascii="Times New Roman" w:eastAsia="Times New Roman" w:hAnsi="Times New Roman" w:cs="Times New Roman"/>
          <w:kern w:val="0"/>
          <w:sz w:val="24"/>
          <w:szCs w:val="24"/>
          <w:lang w:eastAsia="fr-FR"/>
          <w14:ligatures w14:val="none"/>
        </w:rPr>
        <w:t>Criteria</w:t>
      </w:r>
      <w:proofErr w:type="spellEnd"/>
    </w:p>
    <w:p w14:paraId="09E5A557"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Pregnant women not residing in </w:t>
      </w:r>
      <w:proofErr w:type="gramStart"/>
      <w:r w:rsidRPr="000C51F6">
        <w:rPr>
          <w:rFonts w:ascii="Times New Roman" w:eastAsia="Times New Roman" w:hAnsi="Times New Roman" w:cs="Times New Roman"/>
          <w:kern w:val="0"/>
          <w:sz w:val="24"/>
          <w:szCs w:val="24"/>
          <w:lang w:val="en-US" w:eastAsia="fr-FR"/>
          <w14:ligatures w14:val="none"/>
        </w:rPr>
        <w:t>Kisangani</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4A04AB29"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Hospitalized or outpatient pregnant women with </w:t>
      </w:r>
      <w:proofErr w:type="gramStart"/>
      <w:r w:rsidRPr="000C51F6">
        <w:rPr>
          <w:rFonts w:ascii="Times New Roman" w:eastAsia="Times New Roman" w:hAnsi="Times New Roman" w:cs="Times New Roman"/>
          <w:kern w:val="0"/>
          <w:sz w:val="24"/>
          <w:szCs w:val="24"/>
          <w:lang w:val="en-US" w:eastAsia="fr-FR"/>
          <w14:ligatures w14:val="none"/>
        </w:rPr>
        <w:t>illnesses</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30271259" w14:textId="77777777" w:rsidR="001D55D5" w:rsidRPr="001D55D5"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Pregnant</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women</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under</w:t>
      </w:r>
      <w:proofErr w:type="spellEnd"/>
      <w:r w:rsidRPr="001D55D5">
        <w:rPr>
          <w:rFonts w:ascii="Times New Roman" w:eastAsia="Times New Roman" w:hAnsi="Times New Roman" w:cs="Times New Roman"/>
          <w:kern w:val="0"/>
          <w:sz w:val="24"/>
          <w:szCs w:val="24"/>
          <w:lang w:eastAsia="fr-FR"/>
          <w14:ligatures w14:val="none"/>
        </w:rPr>
        <w:t xml:space="preserve"> multiple trace </w:t>
      </w:r>
      <w:proofErr w:type="spellStart"/>
      <w:r w:rsidRPr="001D55D5">
        <w:rPr>
          <w:rFonts w:ascii="Times New Roman" w:eastAsia="Times New Roman" w:hAnsi="Times New Roman" w:cs="Times New Roman"/>
          <w:kern w:val="0"/>
          <w:sz w:val="24"/>
          <w:szCs w:val="24"/>
          <w:lang w:eastAsia="fr-FR"/>
          <w14:ligatures w14:val="none"/>
        </w:rPr>
        <w:t>element</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supplementation</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65F79AA0"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Pregnant women with morbidities such as diabetes, hypertension, </w:t>
      </w:r>
      <w:proofErr w:type="gramStart"/>
      <w:r w:rsidRPr="000C51F6">
        <w:rPr>
          <w:rFonts w:ascii="Times New Roman" w:eastAsia="Times New Roman" w:hAnsi="Times New Roman" w:cs="Times New Roman"/>
          <w:kern w:val="0"/>
          <w:sz w:val="24"/>
          <w:szCs w:val="24"/>
          <w:lang w:val="en-US" w:eastAsia="fr-FR"/>
          <w14:ligatures w14:val="none"/>
        </w:rPr>
        <w:t>etc.</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66F3D21A"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 did not consent to participate in the research.</w:t>
      </w:r>
    </w:p>
    <w:p w14:paraId="32D01174"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c. </w:t>
      </w:r>
      <w:proofErr w:type="spellStart"/>
      <w:r w:rsidRPr="001D55D5">
        <w:rPr>
          <w:rFonts w:ascii="Times New Roman" w:eastAsia="Times New Roman" w:hAnsi="Times New Roman" w:cs="Times New Roman"/>
          <w:kern w:val="0"/>
          <w:sz w:val="24"/>
          <w:szCs w:val="24"/>
          <w:lang w:eastAsia="fr-FR"/>
          <w14:ligatures w14:val="none"/>
        </w:rPr>
        <w:t>Additional</w:t>
      </w:r>
      <w:proofErr w:type="spellEnd"/>
      <w:r w:rsidRPr="001D55D5">
        <w:rPr>
          <w:rFonts w:ascii="Times New Roman" w:eastAsia="Times New Roman" w:hAnsi="Times New Roman" w:cs="Times New Roman"/>
          <w:kern w:val="0"/>
          <w:sz w:val="24"/>
          <w:szCs w:val="24"/>
          <w:lang w:eastAsia="fr-FR"/>
          <w14:ligatures w14:val="none"/>
        </w:rPr>
        <w:t xml:space="preserve"> Exclusion </w:t>
      </w:r>
      <w:proofErr w:type="spellStart"/>
      <w:r w:rsidRPr="001D55D5">
        <w:rPr>
          <w:rFonts w:ascii="Times New Roman" w:eastAsia="Times New Roman" w:hAnsi="Times New Roman" w:cs="Times New Roman"/>
          <w:kern w:val="0"/>
          <w:sz w:val="24"/>
          <w:szCs w:val="24"/>
          <w:lang w:eastAsia="fr-FR"/>
          <w14:ligatures w14:val="none"/>
        </w:rPr>
        <w:t>Criteria</w:t>
      </w:r>
      <w:proofErr w:type="spellEnd"/>
    </w:p>
    <w:p w14:paraId="733A5918"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Pregnant women with incorrectly recorded personal data and/or hemolyzed blood </w:t>
      </w:r>
      <w:proofErr w:type="gramStart"/>
      <w:r w:rsidRPr="000C51F6">
        <w:rPr>
          <w:rFonts w:ascii="Times New Roman" w:eastAsia="Times New Roman" w:hAnsi="Times New Roman" w:cs="Times New Roman"/>
          <w:kern w:val="0"/>
          <w:sz w:val="24"/>
          <w:szCs w:val="24"/>
          <w:lang w:val="en-US" w:eastAsia="fr-FR"/>
          <w14:ligatures w14:val="none"/>
        </w:rPr>
        <w:t>samples</w:t>
      </w:r>
      <w:r w:rsidR="00B45073"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2078D246"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whose serum samples were not frozen at -80°</w:t>
      </w:r>
      <w:proofErr w:type="gramStart"/>
      <w:r w:rsidRPr="000C51F6">
        <w:rPr>
          <w:rFonts w:ascii="Times New Roman" w:eastAsia="Times New Roman" w:hAnsi="Times New Roman" w:cs="Times New Roman"/>
          <w:kern w:val="0"/>
          <w:sz w:val="24"/>
          <w:szCs w:val="24"/>
          <w:lang w:val="en-US" w:eastAsia="fr-FR"/>
          <w14:ligatures w14:val="none"/>
        </w:rPr>
        <w:t>C</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56279847"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 gave birth outside the selected healthcare facilities for this research.</w:t>
      </w:r>
    </w:p>
    <w:p w14:paraId="4809B542"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5. Study Methods</w:t>
      </w:r>
      <w:r w:rsidRPr="000C51F6">
        <w:rPr>
          <w:rFonts w:ascii="Times New Roman" w:eastAsia="Times New Roman" w:hAnsi="Times New Roman" w:cs="Times New Roman"/>
          <w:kern w:val="0"/>
          <w:sz w:val="24"/>
          <w:szCs w:val="24"/>
          <w:lang w:val="en-US" w:eastAsia="fr-FR"/>
          <w14:ligatures w14:val="none"/>
        </w:rPr>
        <w:t xml:space="preserve"> We conducted a prospective cohort study across all selected research sites.</w:t>
      </w:r>
    </w:p>
    <w:p w14:paraId="377B7A2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6. Data Collection Process</w:t>
      </w:r>
      <w:r w:rsidRPr="000C51F6">
        <w:rPr>
          <w:rFonts w:ascii="Times New Roman" w:eastAsia="Times New Roman" w:hAnsi="Times New Roman" w:cs="Times New Roman"/>
          <w:kern w:val="0"/>
          <w:sz w:val="24"/>
          <w:szCs w:val="24"/>
          <w:lang w:val="en-US" w:eastAsia="fr-FR"/>
          <w14:ligatures w14:val="none"/>
        </w:rPr>
        <w:t xml:space="preserve"> Data collection was prospective and conducted in prenatal consultation and maternity services of the selected hospitals. A 24-hour training session was </w:t>
      </w:r>
      <w:r w:rsidRPr="000C51F6">
        <w:rPr>
          <w:rFonts w:ascii="Times New Roman" w:eastAsia="Times New Roman" w:hAnsi="Times New Roman" w:cs="Times New Roman"/>
          <w:kern w:val="0"/>
          <w:sz w:val="24"/>
          <w:szCs w:val="24"/>
          <w:lang w:val="en-US" w:eastAsia="fr-FR"/>
          <w14:ligatures w14:val="none"/>
        </w:rPr>
        <w:lastRenderedPageBreak/>
        <w:t>held with the research team (Doctors, Chief Nurses of prenatal consultations and maternity, Laboratory Technicians, and a Community Health Worker).</w:t>
      </w:r>
    </w:p>
    <w:p w14:paraId="170AB19E"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Community health workers were responsible for mobilizing pregnant women in neighborhoods and avenues, encouraging them to visit the hospital early for free ultrasound scans and medical check-ups. Doctors helped receive pregnant women, explain the purpose of the study, record their personal data, and obtain informed consent signatures. Nurses took vital signs and also explained the study to the participants. Laboratory technicians performed blood sampling for consenting pregnant women. Pregnant women themselves played a key role in spreading the message within their community associations and neighborhoods.</w:t>
      </w:r>
    </w:p>
    <w:p w14:paraId="104CC6C1"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Data collection activities (from reception to blood sampling) took place on weekdays from </w:t>
      </w:r>
      <w:proofErr w:type="gramStart"/>
      <w:r w:rsidRPr="000C51F6">
        <w:rPr>
          <w:rFonts w:ascii="Times New Roman" w:eastAsia="Times New Roman" w:hAnsi="Times New Roman" w:cs="Times New Roman"/>
          <w:kern w:val="0"/>
          <w:sz w:val="24"/>
          <w:szCs w:val="24"/>
          <w:lang w:val="en-US" w:eastAsia="fr-FR"/>
          <w14:ligatures w14:val="none"/>
        </w:rPr>
        <w:t>8</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 xml:space="preserve">00 AM to </w:t>
      </w:r>
      <w:proofErr w:type="gramStart"/>
      <w:r w:rsidRPr="000C51F6">
        <w:rPr>
          <w:rFonts w:ascii="Times New Roman" w:eastAsia="Times New Roman" w:hAnsi="Times New Roman" w:cs="Times New Roman"/>
          <w:kern w:val="0"/>
          <w:sz w:val="24"/>
          <w:szCs w:val="24"/>
          <w:lang w:val="en-US" w:eastAsia="fr-FR"/>
          <w14:ligatures w14:val="none"/>
        </w:rPr>
        <w:t>12</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 xml:space="preserve">00 PM, depending on the arrival of pregnant women. The principal investigator conducted daily evaluations around </w:t>
      </w:r>
      <w:proofErr w:type="gramStart"/>
      <w:r w:rsidRPr="000C51F6">
        <w:rPr>
          <w:rFonts w:ascii="Times New Roman" w:eastAsia="Times New Roman" w:hAnsi="Times New Roman" w:cs="Times New Roman"/>
          <w:kern w:val="0"/>
          <w:sz w:val="24"/>
          <w:szCs w:val="24"/>
          <w:lang w:val="en-US" w:eastAsia="fr-FR"/>
          <w14:ligatures w14:val="none"/>
        </w:rPr>
        <w:t>11</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to check the completeness of data collection forms and the status of blood samples.</w:t>
      </w:r>
    </w:p>
    <w:p w14:paraId="6C71911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After being examined by the doctor and nurse, the participant underwent blood sampling. Using a 5ml syringe, venipuncture was performed on the forearm or hand to collect 4-5ml of blood. The blood was injected into a dry vacutainer tube, which was placed vertically in an insulated box.</w:t>
      </w:r>
    </w:p>
    <w:p w14:paraId="5BD8C573"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At the end of the sampling session, the samples were transported to the laboratory at Kisangani University Clinics for analysis. The blood samples were centrifuged at 5,000 rpm for five minutes. The obtained serum was divided into two aliquots, placed in separate cryotubes, and labeled (each cryotube carried an identifier corresponding to the participant's study code). Cryotubes were stored at HUB-Kisangani at -80°C. Half of these cryotubes were sent to the Biochemistry Laboratory of the Faculty of Life Sciences at the University of Strasbourg, in collaboration with the Chemistry and Biochemistry Section of the Faculty of Science at the University of Geneva, for comparative trace element dosage. Serum transport was conducted using a liquid nitrogen container until arrival at the University of Strasbourg laboratory.</w:t>
      </w:r>
    </w:p>
    <w:p w14:paraId="261BA45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Serum trace element concentrations were analyzed using inductively coupled plasma mass spectrometry (ICP-MS Agilent 7700X).</w:t>
      </w:r>
    </w:p>
    <w:p w14:paraId="0D7D90F4"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 xml:space="preserve">24-hour Urine </w:t>
      </w:r>
      <w:proofErr w:type="gramStart"/>
      <w:r w:rsidRPr="000C51F6">
        <w:rPr>
          <w:rFonts w:ascii="Times New Roman" w:eastAsia="Times New Roman" w:hAnsi="Times New Roman" w:cs="Times New Roman"/>
          <w:b/>
          <w:bCs/>
          <w:kern w:val="0"/>
          <w:sz w:val="24"/>
          <w:szCs w:val="24"/>
          <w:lang w:val="en-US" w:eastAsia="fr-FR"/>
          <w14:ligatures w14:val="none"/>
        </w:rPr>
        <w:t>Collection</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Pregnant women with blood pressure readings beyond the normal range (≥ 140/90 mmHg) were given dry, sterile containers to collect 24-hour urine samples. If the container was given at 9</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:30 AM today, urine collection started the next day at 6</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or upon waking and continued until 6</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the following day. The samples were then taken to the hospital and handed over to designated nurses, who informed the principal investigator to arrange for sample retrieval before 9</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:30 AM. These urine samples were analyzed for 24-hour proteinuria using spectrophotometry.</w:t>
      </w:r>
    </w:p>
    <w:p w14:paraId="252E9C36"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7. Data </w:t>
      </w:r>
      <w:proofErr w:type="spellStart"/>
      <w:r w:rsidRPr="001D55D5">
        <w:rPr>
          <w:rFonts w:ascii="Times New Roman" w:eastAsia="Times New Roman" w:hAnsi="Times New Roman" w:cs="Times New Roman"/>
          <w:b/>
          <w:bCs/>
          <w:kern w:val="0"/>
          <w:sz w:val="24"/>
          <w:szCs w:val="24"/>
          <w:lang w:eastAsia="fr-FR"/>
          <w14:ligatures w14:val="none"/>
        </w:rPr>
        <w:t>Processing</w:t>
      </w:r>
      <w:proofErr w:type="spellEnd"/>
      <w:r w:rsidRPr="001D55D5">
        <w:rPr>
          <w:rFonts w:ascii="Times New Roman" w:eastAsia="Times New Roman" w:hAnsi="Times New Roman" w:cs="Times New Roman"/>
          <w:b/>
          <w:bCs/>
          <w:kern w:val="0"/>
          <w:sz w:val="24"/>
          <w:szCs w:val="24"/>
          <w:lang w:eastAsia="fr-FR"/>
          <w14:ligatures w14:val="none"/>
        </w:rPr>
        <w:t xml:space="preserve"> and </w:t>
      </w:r>
      <w:proofErr w:type="spellStart"/>
      <w:r w:rsidRPr="001D55D5">
        <w:rPr>
          <w:rFonts w:ascii="Times New Roman" w:eastAsia="Times New Roman" w:hAnsi="Times New Roman" w:cs="Times New Roman"/>
          <w:b/>
          <w:bCs/>
          <w:kern w:val="0"/>
          <w:sz w:val="24"/>
          <w:szCs w:val="24"/>
          <w:lang w:eastAsia="fr-FR"/>
          <w14:ligatures w14:val="none"/>
        </w:rPr>
        <w:t>Analysis</w:t>
      </w:r>
      <w:proofErr w:type="spellEnd"/>
      <w:r w:rsidRPr="001D55D5">
        <w:rPr>
          <w:rFonts w:ascii="Times New Roman" w:eastAsia="Times New Roman" w:hAnsi="Times New Roman" w:cs="Times New Roman"/>
          <w:b/>
          <w:bCs/>
          <w:kern w:val="0"/>
          <w:sz w:val="24"/>
          <w:szCs w:val="24"/>
          <w:lang w:eastAsia="fr-FR"/>
          <w14:ligatures w14:val="none"/>
        </w:rPr>
        <w:t xml:space="preserve"> Plan</w:t>
      </w:r>
    </w:p>
    <w:p w14:paraId="082B869B" w14:textId="77777777" w:rsidR="001D55D5" w:rsidRPr="000C51F6" w:rsidRDefault="001D55D5" w:rsidP="001D55D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Manual sorting and categorization of </w:t>
      </w:r>
      <w:proofErr w:type="gramStart"/>
      <w:r w:rsidRPr="000C51F6">
        <w:rPr>
          <w:rFonts w:ascii="Times New Roman" w:eastAsia="Times New Roman" w:hAnsi="Times New Roman" w:cs="Times New Roman"/>
          <w:kern w:val="0"/>
          <w:sz w:val="24"/>
          <w:szCs w:val="24"/>
          <w:lang w:val="en-US" w:eastAsia="fr-FR"/>
          <w14:ligatures w14:val="none"/>
        </w:rPr>
        <w:t>data</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08D7AAA0" w14:textId="77777777" w:rsidR="001D55D5" w:rsidRPr="001D55D5" w:rsidRDefault="001D55D5" w:rsidP="001D55D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Data </w:t>
      </w:r>
      <w:proofErr w:type="spellStart"/>
      <w:r w:rsidRPr="001D55D5">
        <w:rPr>
          <w:rFonts w:ascii="Times New Roman" w:eastAsia="Times New Roman" w:hAnsi="Times New Roman" w:cs="Times New Roman"/>
          <w:kern w:val="0"/>
          <w:sz w:val="24"/>
          <w:szCs w:val="24"/>
          <w:lang w:eastAsia="fr-FR"/>
          <w14:ligatures w14:val="none"/>
        </w:rPr>
        <w:t>analysis</w:t>
      </w:r>
      <w:proofErr w:type="spellEnd"/>
      <w:r w:rsidRPr="001D55D5">
        <w:rPr>
          <w:rFonts w:ascii="Times New Roman" w:eastAsia="Times New Roman" w:hAnsi="Times New Roman" w:cs="Times New Roman"/>
          <w:kern w:val="0"/>
          <w:sz w:val="24"/>
          <w:szCs w:val="24"/>
          <w:lang w:eastAsia="fr-FR"/>
          <w14:ligatures w14:val="none"/>
        </w:rPr>
        <w:t>.</w:t>
      </w:r>
    </w:p>
    <w:p w14:paraId="54B96615"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Data were entered into a computer using Microsoft Excel 2021. Statistical analysis was conducted using R software version 4.3.0.</w:t>
      </w:r>
    </w:p>
    <w:p w14:paraId="678E290A"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lastRenderedPageBreak/>
        <w:t>We used percentage calculations for qualitative variables and statistical measures (mean, median, standard deviation, variance, minimum, maximum, first and third quartiles, and mode) for quantitative variables. Normality was tested using the Kolmogorov-Smirnov and Shapiro-Wilk tests. As our sample did not follow a normal distribution, we used the Friedman test to compare means across different periods. Univariate and multivariate logistic regressions were conducted to calculate relative risks.</w:t>
      </w:r>
    </w:p>
    <w:p w14:paraId="53C956AC"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8. Study Variables</w:t>
      </w:r>
    </w:p>
    <w:p w14:paraId="6E0EEFDB" w14:textId="77777777" w:rsidR="001D55D5" w:rsidRPr="001D55D5" w:rsidRDefault="001D55D5" w:rsidP="001D55D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Dependent</w:t>
      </w:r>
      <w:proofErr w:type="spellEnd"/>
      <w:r w:rsidRPr="001D55D5">
        <w:rPr>
          <w:rFonts w:ascii="Times New Roman" w:eastAsia="Times New Roman" w:hAnsi="Times New Roman" w:cs="Times New Roman"/>
          <w:kern w:val="0"/>
          <w:sz w:val="24"/>
          <w:szCs w:val="24"/>
          <w:lang w:eastAsia="fr-FR"/>
          <w14:ligatures w14:val="none"/>
        </w:rPr>
        <w:t xml:space="preserve"> Variables</w:t>
      </w:r>
    </w:p>
    <w:p w14:paraId="4E148990" w14:textId="77777777" w:rsidR="001D55D5" w:rsidRPr="000C51F6"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Serum levels of trace elements (Calcium, Copper, Magnesium, Selenium, and Zinc</w:t>
      </w:r>
      <w:proofErr w:type="gramStart"/>
      <w:r w:rsidRPr="000C51F6">
        <w:rPr>
          <w:rFonts w:ascii="Times New Roman" w:eastAsia="Times New Roman" w:hAnsi="Times New Roman" w:cs="Times New Roman"/>
          <w:kern w:val="0"/>
          <w:sz w:val="24"/>
          <w:szCs w:val="24"/>
          <w:lang w:val="en-US" w:eastAsia="fr-FR"/>
          <w14:ligatures w14:val="none"/>
        </w:rPr>
        <w:t>)</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04EE2D76" w14:textId="77777777" w:rsidR="001D55D5" w:rsidRPr="000C51F6"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Blood pressure (blood pressure readings</w:t>
      </w:r>
      <w:proofErr w:type="gramStart"/>
      <w:r w:rsidRPr="000C51F6">
        <w:rPr>
          <w:rFonts w:ascii="Times New Roman" w:eastAsia="Times New Roman" w:hAnsi="Times New Roman" w:cs="Times New Roman"/>
          <w:kern w:val="0"/>
          <w:sz w:val="24"/>
          <w:szCs w:val="24"/>
          <w:lang w:val="en-US" w:eastAsia="fr-FR"/>
          <w14:ligatures w14:val="none"/>
        </w:rPr>
        <w:t>)</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4052BAAB" w14:textId="77777777" w:rsidR="001D55D5" w:rsidRPr="001D55D5"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24-hour </w:t>
      </w:r>
      <w:proofErr w:type="spellStart"/>
      <w:r w:rsidRPr="001D55D5">
        <w:rPr>
          <w:rFonts w:ascii="Times New Roman" w:eastAsia="Times New Roman" w:hAnsi="Times New Roman" w:cs="Times New Roman"/>
          <w:kern w:val="0"/>
          <w:sz w:val="24"/>
          <w:szCs w:val="24"/>
          <w:lang w:eastAsia="fr-FR"/>
          <w14:ligatures w14:val="none"/>
        </w:rPr>
        <w:t>proteinuria</w:t>
      </w:r>
      <w:proofErr w:type="spellEnd"/>
      <w:r w:rsidRPr="001D55D5">
        <w:rPr>
          <w:rFonts w:ascii="Times New Roman" w:eastAsia="Times New Roman" w:hAnsi="Times New Roman" w:cs="Times New Roman"/>
          <w:kern w:val="0"/>
          <w:sz w:val="24"/>
          <w:szCs w:val="24"/>
          <w:lang w:eastAsia="fr-FR"/>
          <w14:ligatures w14:val="none"/>
        </w:rPr>
        <w:t xml:space="preserve"> (value).</w:t>
      </w:r>
    </w:p>
    <w:p w14:paraId="40D011CE" w14:textId="77777777" w:rsidR="001D55D5" w:rsidRPr="001D55D5" w:rsidRDefault="001D55D5" w:rsidP="001D55D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Independent Variables</w:t>
      </w:r>
    </w:p>
    <w:p w14:paraId="0947E3F5"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Age (15-49 </w:t>
      </w:r>
      <w:proofErr w:type="spellStart"/>
      <w:r w:rsidRPr="001D55D5">
        <w:rPr>
          <w:rFonts w:ascii="Times New Roman" w:eastAsia="Times New Roman" w:hAnsi="Times New Roman" w:cs="Times New Roman"/>
          <w:kern w:val="0"/>
          <w:sz w:val="24"/>
          <w:szCs w:val="24"/>
          <w:lang w:eastAsia="fr-FR"/>
          <w14:ligatures w14:val="none"/>
        </w:rPr>
        <w:t>years</w:t>
      </w:r>
      <w:proofErr w:type="spellEnd"/>
      <w:r w:rsidRPr="001D55D5">
        <w:rPr>
          <w:rFonts w:ascii="Times New Roman" w:eastAsia="Times New Roman" w:hAnsi="Times New Roman" w:cs="Times New Roman"/>
          <w:kern w:val="0"/>
          <w:sz w:val="24"/>
          <w:szCs w:val="24"/>
          <w:lang w:eastAsia="fr-FR"/>
          <w14:ligatures w14:val="none"/>
        </w:rPr>
        <w:t>)</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2600D27F"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Marital </w:t>
      </w:r>
      <w:proofErr w:type="spellStart"/>
      <w:r w:rsidRPr="001D55D5">
        <w:rPr>
          <w:rFonts w:ascii="Times New Roman" w:eastAsia="Times New Roman" w:hAnsi="Times New Roman" w:cs="Times New Roman"/>
          <w:kern w:val="0"/>
          <w:sz w:val="24"/>
          <w:szCs w:val="24"/>
          <w:lang w:eastAsia="fr-FR"/>
          <w14:ligatures w14:val="none"/>
        </w:rPr>
        <w:t>status</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08981739" w14:textId="77777777" w:rsidR="001D55D5" w:rsidRPr="000C51F6"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Occupation of the woman and/or her </w:t>
      </w:r>
      <w:proofErr w:type="gramStart"/>
      <w:r w:rsidRPr="000C51F6">
        <w:rPr>
          <w:rFonts w:ascii="Times New Roman" w:eastAsia="Times New Roman" w:hAnsi="Times New Roman" w:cs="Times New Roman"/>
          <w:kern w:val="0"/>
          <w:sz w:val="24"/>
          <w:szCs w:val="24"/>
          <w:lang w:val="en-US" w:eastAsia="fr-FR"/>
          <w14:ligatures w14:val="none"/>
        </w:rPr>
        <w:t>spouse</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4DBFAB5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Residential</w:t>
      </w:r>
      <w:proofErr w:type="spellEnd"/>
      <w:r w:rsidRPr="001D55D5">
        <w:rPr>
          <w:rFonts w:ascii="Times New Roman" w:eastAsia="Times New Roman" w:hAnsi="Times New Roman" w:cs="Times New Roman"/>
          <w:kern w:val="0"/>
          <w:sz w:val="24"/>
          <w:szCs w:val="24"/>
          <w:lang w:eastAsia="fr-FR"/>
          <w14:ligatures w14:val="none"/>
        </w:rPr>
        <w:t xml:space="preserve"> area</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4D1C1273"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Education </w:t>
      </w:r>
      <w:proofErr w:type="spellStart"/>
      <w:r w:rsidRPr="001D55D5">
        <w:rPr>
          <w:rFonts w:ascii="Times New Roman" w:eastAsia="Times New Roman" w:hAnsi="Times New Roman" w:cs="Times New Roman"/>
          <w:kern w:val="0"/>
          <w:sz w:val="24"/>
          <w:szCs w:val="24"/>
          <w:lang w:eastAsia="fr-FR"/>
          <w14:ligatures w14:val="none"/>
        </w:rPr>
        <w:t>level</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48FC9F5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Socioeconomic</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status</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1E78C297"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Woman's</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weight</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19CDDE5E"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Parity</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09D888E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Gravidity</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5307D337" w14:textId="77777777" w:rsidR="001D55D5" w:rsidRPr="000C51F6"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Age of the last </w:t>
      </w:r>
      <w:proofErr w:type="gramStart"/>
      <w:r w:rsidRPr="000C51F6">
        <w:rPr>
          <w:rFonts w:ascii="Times New Roman" w:eastAsia="Times New Roman" w:hAnsi="Times New Roman" w:cs="Times New Roman"/>
          <w:kern w:val="0"/>
          <w:sz w:val="24"/>
          <w:szCs w:val="24"/>
          <w:lang w:val="en-US" w:eastAsia="fr-FR"/>
          <w14:ligatures w14:val="none"/>
        </w:rPr>
        <w:t>child</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6E3EB6A6"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Medical</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history</w:t>
      </w:r>
      <w:proofErr w:type="spellEnd"/>
      <w:r w:rsidRPr="001D55D5">
        <w:rPr>
          <w:rFonts w:ascii="Times New Roman" w:eastAsia="Times New Roman" w:hAnsi="Times New Roman" w:cs="Times New Roman"/>
          <w:kern w:val="0"/>
          <w:sz w:val="24"/>
          <w:szCs w:val="24"/>
          <w:lang w:eastAsia="fr-FR"/>
          <w14:ligatures w14:val="none"/>
        </w:rPr>
        <w:t xml:space="preserve"> (malaria, intestinal </w:t>
      </w:r>
      <w:proofErr w:type="spellStart"/>
      <w:r w:rsidRPr="001D55D5">
        <w:rPr>
          <w:rFonts w:ascii="Times New Roman" w:eastAsia="Times New Roman" w:hAnsi="Times New Roman" w:cs="Times New Roman"/>
          <w:kern w:val="0"/>
          <w:sz w:val="24"/>
          <w:szCs w:val="24"/>
          <w:lang w:eastAsia="fr-FR"/>
          <w14:ligatures w14:val="none"/>
        </w:rPr>
        <w:t>parasitosis</w:t>
      </w:r>
      <w:proofErr w:type="spellEnd"/>
      <w:r w:rsidRPr="001D55D5">
        <w:rPr>
          <w:rFonts w:ascii="Times New Roman" w:eastAsia="Times New Roman" w:hAnsi="Times New Roman" w:cs="Times New Roman"/>
          <w:kern w:val="0"/>
          <w:sz w:val="24"/>
          <w:szCs w:val="24"/>
          <w:lang w:eastAsia="fr-FR"/>
          <w14:ligatures w14:val="none"/>
        </w:rPr>
        <w:t>, etc.)</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76F1FE0E"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Surgical</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history</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3CAC53C0"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Reason for consultation</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3A15BF8C"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Objective </w:t>
      </w:r>
      <w:proofErr w:type="spellStart"/>
      <w:r w:rsidRPr="001D55D5">
        <w:rPr>
          <w:rFonts w:ascii="Times New Roman" w:eastAsia="Times New Roman" w:hAnsi="Times New Roman" w:cs="Times New Roman"/>
          <w:kern w:val="0"/>
          <w:sz w:val="24"/>
          <w:szCs w:val="24"/>
          <w:lang w:eastAsia="fr-FR"/>
          <w14:ligatures w14:val="none"/>
        </w:rPr>
        <w:t>clinical</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signs</w:t>
      </w:r>
      <w:proofErr w:type="spellEnd"/>
      <w:r w:rsidRPr="001D55D5">
        <w:rPr>
          <w:rFonts w:ascii="Times New Roman" w:eastAsia="Times New Roman" w:hAnsi="Times New Roman" w:cs="Times New Roman"/>
          <w:kern w:val="0"/>
          <w:sz w:val="24"/>
          <w:szCs w:val="24"/>
          <w:lang w:eastAsia="fr-FR"/>
          <w14:ligatures w14:val="none"/>
        </w:rPr>
        <w:t>.</w:t>
      </w:r>
    </w:p>
    <w:p w14:paraId="6F622CAE"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9. </w:t>
      </w:r>
      <w:proofErr w:type="spellStart"/>
      <w:r w:rsidRPr="001D55D5">
        <w:rPr>
          <w:rFonts w:ascii="Times New Roman" w:eastAsia="Times New Roman" w:hAnsi="Times New Roman" w:cs="Times New Roman"/>
          <w:b/>
          <w:bCs/>
          <w:kern w:val="0"/>
          <w:sz w:val="24"/>
          <w:szCs w:val="24"/>
          <w:lang w:eastAsia="fr-FR"/>
          <w14:ligatures w14:val="none"/>
        </w:rPr>
        <w:t>Operational</w:t>
      </w:r>
      <w:proofErr w:type="spellEnd"/>
      <w:r w:rsidRPr="001D55D5">
        <w:rPr>
          <w:rFonts w:ascii="Times New Roman" w:eastAsia="Times New Roman" w:hAnsi="Times New Roman" w:cs="Times New Roman"/>
          <w:b/>
          <w:bCs/>
          <w:kern w:val="0"/>
          <w:sz w:val="24"/>
          <w:szCs w:val="24"/>
          <w:lang w:eastAsia="fr-FR"/>
          <w14:ligatures w14:val="none"/>
        </w:rPr>
        <w:t xml:space="preserve"> </w:t>
      </w:r>
      <w:proofErr w:type="spellStart"/>
      <w:r w:rsidRPr="001D55D5">
        <w:rPr>
          <w:rFonts w:ascii="Times New Roman" w:eastAsia="Times New Roman" w:hAnsi="Times New Roman" w:cs="Times New Roman"/>
          <w:b/>
          <w:bCs/>
          <w:kern w:val="0"/>
          <w:sz w:val="24"/>
          <w:szCs w:val="24"/>
          <w:lang w:eastAsia="fr-FR"/>
          <w14:ligatures w14:val="none"/>
        </w:rPr>
        <w:t>Definitions</w:t>
      </w:r>
      <w:proofErr w:type="spellEnd"/>
    </w:p>
    <w:p w14:paraId="245912B6"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Private sector </w:t>
      </w:r>
      <w:proofErr w:type="gramStart"/>
      <w:r w:rsidRPr="000C51F6">
        <w:rPr>
          <w:rFonts w:ascii="Times New Roman" w:eastAsia="Times New Roman" w:hAnsi="Times New Roman" w:cs="Times New Roman"/>
          <w:kern w:val="0"/>
          <w:sz w:val="24"/>
          <w:szCs w:val="24"/>
          <w:lang w:val="en-US" w:eastAsia="fr-FR"/>
          <w14:ligatures w14:val="none"/>
        </w:rPr>
        <w:t>employee</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Employed in an NGO or independent entrepreneur.</w:t>
      </w:r>
    </w:p>
    <w:p w14:paraId="082FA191"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proofErr w:type="gramStart"/>
      <w:r w:rsidRPr="000C51F6">
        <w:rPr>
          <w:rFonts w:ascii="Times New Roman" w:eastAsia="Times New Roman" w:hAnsi="Times New Roman" w:cs="Times New Roman"/>
          <w:b/>
          <w:bCs/>
          <w:kern w:val="0"/>
          <w:sz w:val="24"/>
          <w:szCs w:val="24"/>
          <w:lang w:val="en-US" w:eastAsia="fr-FR"/>
          <w14:ligatures w14:val="none"/>
        </w:rPr>
        <w:t>Preeclampsia</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Blood pressure ≥ 140/90 mmHg on at least two occasions, with a </w:t>
      </w:r>
      <w:proofErr w:type="gramStart"/>
      <w:r w:rsidRPr="000C51F6">
        <w:rPr>
          <w:rFonts w:ascii="Times New Roman" w:eastAsia="Times New Roman" w:hAnsi="Times New Roman" w:cs="Times New Roman"/>
          <w:kern w:val="0"/>
          <w:sz w:val="24"/>
          <w:szCs w:val="24"/>
          <w:lang w:val="en-US" w:eastAsia="fr-FR"/>
          <w14:ligatures w14:val="none"/>
        </w:rPr>
        <w:t>4-6 hour</w:t>
      </w:r>
      <w:proofErr w:type="gramEnd"/>
      <w:r w:rsidRPr="000C51F6">
        <w:rPr>
          <w:rFonts w:ascii="Times New Roman" w:eastAsia="Times New Roman" w:hAnsi="Times New Roman" w:cs="Times New Roman"/>
          <w:kern w:val="0"/>
          <w:sz w:val="24"/>
          <w:szCs w:val="24"/>
          <w:lang w:val="en-US" w:eastAsia="fr-FR"/>
          <w14:ligatures w14:val="none"/>
        </w:rPr>
        <w:t xml:space="preserve"> interval, 24-hour proteinuria ≥ 3000 mg, and gestational age ≥ 20 weeks.</w:t>
      </w:r>
    </w:p>
    <w:p w14:paraId="2655FC2A"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 xml:space="preserve">Gestational </w:t>
      </w:r>
      <w:proofErr w:type="gramStart"/>
      <w:r w:rsidRPr="000C51F6">
        <w:rPr>
          <w:rFonts w:ascii="Times New Roman" w:eastAsia="Times New Roman" w:hAnsi="Times New Roman" w:cs="Times New Roman"/>
          <w:b/>
          <w:bCs/>
          <w:kern w:val="0"/>
          <w:sz w:val="24"/>
          <w:szCs w:val="24"/>
          <w:lang w:val="en-US" w:eastAsia="fr-FR"/>
          <w14:ligatures w14:val="none"/>
        </w:rPr>
        <w:t>Hypertension</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Blood pressure ≥ 140/90 mmHg and gestational age ≥ 20 weeks.</w:t>
      </w:r>
    </w:p>
    <w:p w14:paraId="4BB78B7C" w14:textId="77777777" w:rsidR="001D55D5"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 xml:space="preserve">Positive 24-hour </w:t>
      </w:r>
      <w:proofErr w:type="gramStart"/>
      <w:r w:rsidRPr="000C51F6">
        <w:rPr>
          <w:rFonts w:ascii="Times New Roman" w:eastAsia="Times New Roman" w:hAnsi="Times New Roman" w:cs="Times New Roman"/>
          <w:b/>
          <w:bCs/>
          <w:kern w:val="0"/>
          <w:sz w:val="24"/>
          <w:szCs w:val="24"/>
          <w:lang w:val="en-US" w:eastAsia="fr-FR"/>
          <w14:ligatures w14:val="none"/>
        </w:rPr>
        <w:t>proteinuria</w:t>
      </w:r>
      <w:r w:rsidR="00B45073"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24-hour urine tested positive via dipstick or spectrophotometry (≥ 3000 mg).</w:t>
      </w:r>
    </w:p>
    <w:p w14:paraId="5B6EDEAD" w14:textId="77777777" w:rsidR="00BA448E" w:rsidRDefault="00BA448E" w:rsidP="00BA448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BA448E">
        <w:rPr>
          <w:rFonts w:ascii="Times New Roman" w:eastAsia="Times New Roman" w:hAnsi="Times New Roman" w:cs="Times New Roman"/>
          <w:b/>
          <w:kern w:val="0"/>
          <w:sz w:val="24"/>
          <w:szCs w:val="24"/>
          <w:lang w:val="en-US" w:eastAsia="fr-FR"/>
          <w14:ligatures w14:val="none"/>
        </w:rPr>
        <w:t xml:space="preserve">Normal and low values ​​of trace elements were categorized as follows: </w:t>
      </w:r>
      <w:r w:rsidRPr="00BA448E">
        <w:rPr>
          <w:rFonts w:ascii="Times New Roman" w:eastAsia="Times New Roman" w:hAnsi="Times New Roman" w:cs="Times New Roman"/>
          <w:kern w:val="0"/>
          <w:sz w:val="24"/>
          <w:szCs w:val="24"/>
          <w:lang w:val="en-US" w:eastAsia="fr-FR"/>
          <w14:ligatures w14:val="none"/>
        </w:rPr>
        <w:t xml:space="preserve">The different trace elements were considered within the normal range (Normal) when their serum values ​​or levels were within the following ranges: For calcium: 2.20-2.60 mmol/l; Copper: 11.0-22.0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Magnesium: 0.7-1.0 mmol/l; Selenium: 0.75-1.51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and Zinc: 11.5-18.5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Trace element status was considered normal when the value was greater than or equal to the lower limit, or less than or equal to the upper limit. Trace element status was considered “Low” when the value was strictly below the lower limit or boundary of the normal range, i.e.: ˂ 2.20 mmol/l </w:t>
      </w:r>
      <w:r w:rsidRPr="00BA448E">
        <w:rPr>
          <w:rFonts w:ascii="Times New Roman" w:eastAsia="Times New Roman" w:hAnsi="Times New Roman" w:cs="Times New Roman"/>
          <w:kern w:val="0"/>
          <w:sz w:val="24"/>
          <w:szCs w:val="24"/>
          <w:lang w:val="en-US" w:eastAsia="fr-FR"/>
          <w14:ligatures w14:val="none"/>
        </w:rPr>
        <w:lastRenderedPageBreak/>
        <w:t xml:space="preserve">for calcium; ˂ 11.0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for copper; ˂ 0.70 mmol/l for magnesium; ˂ 0.75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for selenium; and ˂ 11.5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/l for zinc.</w:t>
      </w:r>
    </w:p>
    <w:p w14:paraId="47616964" w14:textId="77777777" w:rsidR="000C51F6" w:rsidRPr="00A369A0" w:rsidRDefault="00A369A0" w:rsidP="000C51F6">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A369A0">
        <w:rPr>
          <w:rFonts w:ascii="Times New Roman" w:eastAsia="Times New Roman" w:hAnsi="Times New Roman" w:cs="Times New Roman"/>
          <w:b/>
          <w:bCs/>
          <w:kern w:val="0"/>
          <w:sz w:val="24"/>
          <w:szCs w:val="24"/>
          <w:lang w:val="en-US" w:eastAsia="fr-FR"/>
          <w14:ligatures w14:val="none"/>
        </w:rPr>
        <w:t>LOW STATUS IN TRACE ELEMENTS</w:t>
      </w:r>
    </w:p>
    <w:p w14:paraId="7F14F34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10. Ethical Considerations</w:t>
      </w:r>
      <w:r w:rsidRPr="000C51F6">
        <w:rPr>
          <w:rFonts w:ascii="Times New Roman" w:eastAsia="Times New Roman" w:hAnsi="Times New Roman" w:cs="Times New Roman"/>
          <w:kern w:val="0"/>
          <w:sz w:val="24"/>
          <w:szCs w:val="24"/>
          <w:lang w:val="en-US" w:eastAsia="fr-FR"/>
          <w14:ligatures w14:val="none"/>
        </w:rPr>
        <w:t xml:space="preserve"> </w:t>
      </w:r>
    </w:p>
    <w:p w14:paraId="61C69FD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The Ethics Committee of the University of Kisangani approved the study (Approval </w:t>
      </w:r>
      <w:proofErr w:type="gramStart"/>
      <w:r w:rsidRPr="000C51F6">
        <w:rPr>
          <w:rFonts w:ascii="Times New Roman" w:eastAsia="Times New Roman" w:hAnsi="Times New Roman" w:cs="Times New Roman"/>
          <w:kern w:val="0"/>
          <w:sz w:val="24"/>
          <w:szCs w:val="24"/>
          <w:lang w:val="en-US" w:eastAsia="fr-FR"/>
          <w14:ligatures w14:val="none"/>
        </w:rPr>
        <w:t>No.</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UNIKIS/CER/025/2022, dated 26/12/2022). </w:t>
      </w:r>
      <w:r w:rsidRPr="000C51F6">
        <w:rPr>
          <w:lang w:val="en-US"/>
        </w:rPr>
        <w:t xml:space="preserve">This study was conducted in accordance with the requirements of good clinical practices and the principles of the Helsinki Declaration of the World Medical Association, along with any subsequent relevant amendments. Consent was obtained from the authorities of the participating institutions, and measures were taken to ensure that no information allowing patient identification was collected. </w:t>
      </w:r>
      <w:r w:rsidRPr="000C51F6">
        <w:rPr>
          <w:rFonts w:ascii="Times New Roman" w:eastAsia="Times New Roman" w:hAnsi="Times New Roman" w:cs="Times New Roman"/>
          <w:kern w:val="0"/>
          <w:sz w:val="24"/>
          <w:szCs w:val="24"/>
          <w:lang w:val="en-US" w:eastAsia="fr-FR"/>
          <w14:ligatures w14:val="none"/>
        </w:rPr>
        <w:t>Anonymity was guaranteed during data collection and analysis. Data wer</w:t>
      </w:r>
      <w:r w:rsidR="00E4459C" w:rsidRPr="000C51F6">
        <w:rPr>
          <w:rFonts w:ascii="Times New Roman" w:eastAsia="Times New Roman" w:hAnsi="Times New Roman" w:cs="Times New Roman"/>
          <w:kern w:val="0"/>
          <w:sz w:val="24"/>
          <w:szCs w:val="24"/>
          <w:lang w:val="en-US" w:eastAsia="fr-FR"/>
          <w14:ligatures w14:val="none"/>
        </w:rPr>
        <w:t>e collected only after signing of the document,</w:t>
      </w:r>
      <w:r w:rsidRPr="000C51F6">
        <w:rPr>
          <w:rFonts w:ascii="Times New Roman" w:eastAsia="Times New Roman" w:hAnsi="Times New Roman" w:cs="Times New Roman"/>
          <w:kern w:val="0"/>
          <w:sz w:val="24"/>
          <w:szCs w:val="24"/>
          <w:lang w:val="en-US" w:eastAsia="fr-FR"/>
          <w14:ligatures w14:val="none"/>
        </w:rPr>
        <w:t xml:space="preserve"> informed consent</w:t>
      </w:r>
      <w:r w:rsidR="00E4459C" w:rsidRPr="000C51F6">
        <w:rPr>
          <w:rFonts w:ascii="Times New Roman" w:eastAsia="Times New Roman" w:hAnsi="Times New Roman" w:cs="Times New Roman"/>
          <w:kern w:val="0"/>
          <w:sz w:val="24"/>
          <w:szCs w:val="24"/>
          <w:lang w:val="en-US" w:eastAsia="fr-FR"/>
          <w14:ligatures w14:val="none"/>
        </w:rPr>
        <w:t>, by</w:t>
      </w:r>
      <w:r w:rsidRPr="000C51F6">
        <w:rPr>
          <w:rFonts w:ascii="Times New Roman" w:eastAsia="Times New Roman" w:hAnsi="Times New Roman" w:cs="Times New Roman"/>
          <w:kern w:val="0"/>
          <w:sz w:val="24"/>
          <w:szCs w:val="24"/>
          <w:lang w:val="en-US" w:eastAsia="fr-FR"/>
          <w14:ligatures w14:val="none"/>
        </w:rPr>
        <w:t xml:space="preserve"> participants, with explanations provided in the local language (Swahili or Lingala) if necessary.</w:t>
      </w:r>
    </w:p>
    <w:p w14:paraId="1BF01232" w14:textId="77777777" w:rsidR="001D55D5" w:rsidRPr="000C51F6" w:rsidRDefault="001D55D5" w:rsidP="001D55D5">
      <w:pPr>
        <w:spacing w:line="360" w:lineRule="auto"/>
        <w:jc w:val="both"/>
        <w:rPr>
          <w:rFonts w:ascii="Times New Roman" w:hAnsi="Times New Roman" w:cs="Times New Roman"/>
          <w:sz w:val="24"/>
          <w:szCs w:val="24"/>
          <w:lang w:val="en-US"/>
        </w:rPr>
      </w:pPr>
    </w:p>
    <w:p w14:paraId="63F6B605" w14:textId="77777777" w:rsidR="00EC17B0" w:rsidRDefault="00EC17B0" w:rsidP="00102109">
      <w:pPr>
        <w:spacing w:line="360" w:lineRule="auto"/>
        <w:jc w:val="both"/>
        <w:rPr>
          <w:rFonts w:ascii="Times New Roman" w:hAnsi="Times New Roman" w:cs="Times New Roman"/>
          <w:b/>
          <w:bCs/>
          <w:sz w:val="24"/>
          <w:szCs w:val="24"/>
          <w:lang w:val="en-US"/>
        </w:rPr>
      </w:pPr>
    </w:p>
    <w:p w14:paraId="0AB1BDF4" w14:textId="77777777" w:rsidR="00EC17B0" w:rsidRDefault="00EC17B0" w:rsidP="00102109">
      <w:pPr>
        <w:spacing w:line="360" w:lineRule="auto"/>
        <w:jc w:val="both"/>
        <w:rPr>
          <w:rFonts w:ascii="Times New Roman" w:hAnsi="Times New Roman" w:cs="Times New Roman"/>
          <w:b/>
          <w:bCs/>
          <w:sz w:val="24"/>
          <w:szCs w:val="24"/>
          <w:lang w:val="en-US"/>
        </w:rPr>
      </w:pPr>
    </w:p>
    <w:p w14:paraId="5FD0EED7" w14:textId="77777777" w:rsidR="00EC17B0" w:rsidRDefault="00EC17B0" w:rsidP="00102109">
      <w:pPr>
        <w:spacing w:line="360" w:lineRule="auto"/>
        <w:jc w:val="both"/>
        <w:rPr>
          <w:rFonts w:ascii="Times New Roman" w:hAnsi="Times New Roman" w:cs="Times New Roman"/>
          <w:b/>
          <w:bCs/>
          <w:sz w:val="24"/>
          <w:szCs w:val="24"/>
          <w:lang w:val="en-US"/>
        </w:rPr>
      </w:pPr>
    </w:p>
    <w:p w14:paraId="6D678698" w14:textId="77777777" w:rsidR="00EC17B0" w:rsidRDefault="00EC17B0" w:rsidP="00102109">
      <w:pPr>
        <w:spacing w:line="360" w:lineRule="auto"/>
        <w:jc w:val="both"/>
        <w:rPr>
          <w:rFonts w:ascii="Times New Roman" w:hAnsi="Times New Roman" w:cs="Times New Roman"/>
          <w:b/>
          <w:bCs/>
          <w:sz w:val="24"/>
          <w:szCs w:val="24"/>
          <w:lang w:val="en-US"/>
        </w:rPr>
      </w:pPr>
    </w:p>
    <w:p w14:paraId="37A362EA" w14:textId="77777777" w:rsidR="00EC17B0" w:rsidRDefault="00EC17B0" w:rsidP="00102109">
      <w:pPr>
        <w:spacing w:line="360" w:lineRule="auto"/>
        <w:jc w:val="both"/>
        <w:rPr>
          <w:rFonts w:ascii="Times New Roman" w:hAnsi="Times New Roman" w:cs="Times New Roman"/>
          <w:b/>
          <w:bCs/>
          <w:sz w:val="24"/>
          <w:szCs w:val="24"/>
          <w:lang w:val="en-US"/>
        </w:rPr>
      </w:pPr>
    </w:p>
    <w:p w14:paraId="121681DA" w14:textId="77777777" w:rsidR="00EC17B0" w:rsidRDefault="00EC17B0" w:rsidP="00102109">
      <w:pPr>
        <w:spacing w:line="360" w:lineRule="auto"/>
        <w:jc w:val="both"/>
        <w:rPr>
          <w:rFonts w:ascii="Times New Roman" w:hAnsi="Times New Roman" w:cs="Times New Roman"/>
          <w:b/>
          <w:bCs/>
          <w:sz w:val="24"/>
          <w:szCs w:val="24"/>
          <w:lang w:val="en-US"/>
        </w:rPr>
      </w:pPr>
    </w:p>
    <w:p w14:paraId="04804FAE" w14:textId="77777777" w:rsidR="00EC17B0" w:rsidRDefault="00EC17B0" w:rsidP="00102109">
      <w:pPr>
        <w:spacing w:line="360" w:lineRule="auto"/>
        <w:jc w:val="both"/>
        <w:rPr>
          <w:rFonts w:ascii="Times New Roman" w:hAnsi="Times New Roman" w:cs="Times New Roman"/>
          <w:b/>
          <w:bCs/>
          <w:sz w:val="24"/>
          <w:szCs w:val="24"/>
          <w:lang w:val="en-US"/>
        </w:rPr>
      </w:pPr>
    </w:p>
    <w:p w14:paraId="497D84A0" w14:textId="77777777" w:rsidR="00EC17B0" w:rsidRDefault="00EC17B0" w:rsidP="00102109">
      <w:pPr>
        <w:spacing w:line="360" w:lineRule="auto"/>
        <w:jc w:val="both"/>
        <w:rPr>
          <w:rFonts w:ascii="Times New Roman" w:hAnsi="Times New Roman" w:cs="Times New Roman"/>
          <w:b/>
          <w:bCs/>
          <w:sz w:val="24"/>
          <w:szCs w:val="24"/>
          <w:lang w:val="en-US"/>
        </w:rPr>
      </w:pPr>
    </w:p>
    <w:p w14:paraId="6F55D3BA" w14:textId="77777777" w:rsidR="00EC17B0" w:rsidRDefault="00EC17B0" w:rsidP="00102109">
      <w:pPr>
        <w:spacing w:line="360" w:lineRule="auto"/>
        <w:jc w:val="both"/>
        <w:rPr>
          <w:rFonts w:ascii="Times New Roman" w:hAnsi="Times New Roman" w:cs="Times New Roman"/>
          <w:b/>
          <w:bCs/>
          <w:sz w:val="24"/>
          <w:szCs w:val="24"/>
          <w:lang w:val="en-US"/>
        </w:rPr>
      </w:pPr>
    </w:p>
    <w:p w14:paraId="4AA86C19" w14:textId="77777777" w:rsidR="00EC17B0" w:rsidRDefault="00EC17B0" w:rsidP="00102109">
      <w:pPr>
        <w:spacing w:line="360" w:lineRule="auto"/>
        <w:jc w:val="both"/>
        <w:rPr>
          <w:rFonts w:ascii="Times New Roman" w:hAnsi="Times New Roman" w:cs="Times New Roman"/>
          <w:b/>
          <w:bCs/>
          <w:sz w:val="24"/>
          <w:szCs w:val="24"/>
          <w:lang w:val="en-US"/>
        </w:rPr>
      </w:pPr>
    </w:p>
    <w:p w14:paraId="3A47D9B8" w14:textId="77777777" w:rsidR="00102109" w:rsidRPr="000C51F6" w:rsidRDefault="001134BD"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w:t>
      </w:r>
      <w:r w:rsidR="00C21550" w:rsidRPr="000C51F6">
        <w:rPr>
          <w:rFonts w:ascii="Times New Roman" w:hAnsi="Times New Roman" w:cs="Times New Roman"/>
          <w:b/>
          <w:bCs/>
          <w:sz w:val="24"/>
          <w:szCs w:val="24"/>
          <w:lang w:val="en-US"/>
        </w:rPr>
        <w:t>RESUL</w:t>
      </w:r>
      <w:r w:rsidR="00102109" w:rsidRPr="000C51F6">
        <w:rPr>
          <w:rFonts w:ascii="Times New Roman" w:hAnsi="Times New Roman" w:cs="Times New Roman"/>
          <w:b/>
          <w:bCs/>
          <w:sz w:val="24"/>
          <w:szCs w:val="24"/>
          <w:lang w:val="en-US"/>
        </w:rPr>
        <w:t>TS</w:t>
      </w:r>
    </w:p>
    <w:p w14:paraId="71782B20" w14:textId="77777777" w:rsidR="00102109" w:rsidRPr="000C51F6" w:rsidRDefault="00102109"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 xml:space="preserve">3.1. </w:t>
      </w:r>
      <w:r w:rsidR="00C21550" w:rsidRPr="000C51F6">
        <w:rPr>
          <w:rFonts w:ascii="Times New Roman" w:hAnsi="Times New Roman" w:cs="Times New Roman"/>
          <w:b/>
          <w:bCs/>
          <w:sz w:val="24"/>
          <w:szCs w:val="24"/>
          <w:lang w:val="en-US"/>
        </w:rPr>
        <w:t>Socio-demographic characteristics of the respondents</w:t>
      </w:r>
    </w:p>
    <w:p w14:paraId="2A1B6F2D" w14:textId="77777777" w:rsidR="00C21550" w:rsidRPr="000C51F6" w:rsidRDefault="00C21550"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In this table, we will present the socio-demographic characteristics of pregna</w:t>
      </w:r>
      <w:r w:rsidR="00B45073" w:rsidRPr="000C51F6">
        <w:rPr>
          <w:rFonts w:ascii="Times New Roman" w:hAnsi="Times New Roman" w:cs="Times New Roman"/>
          <w:b/>
          <w:bCs/>
          <w:sz w:val="24"/>
          <w:szCs w:val="24"/>
          <w:lang w:val="en-US"/>
        </w:rPr>
        <w:t>nt women. (see table 1 on page 8</w:t>
      </w:r>
      <w:r w:rsidRPr="000C51F6">
        <w:rPr>
          <w:rFonts w:ascii="Times New Roman" w:hAnsi="Times New Roman" w:cs="Times New Roman"/>
          <w:b/>
          <w:bCs/>
          <w:sz w:val="24"/>
          <w:szCs w:val="24"/>
          <w:lang w:val="en-US"/>
        </w:rPr>
        <w:t>)</w:t>
      </w:r>
    </w:p>
    <w:p w14:paraId="7984D142" w14:textId="77777777" w:rsidR="00102109" w:rsidRPr="000C51F6" w:rsidRDefault="00C21550"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Table 1. Distribution of respondents according to their socio-demographic characteristics</w:t>
      </w:r>
    </w:p>
    <w:tbl>
      <w:tblPr>
        <w:tblW w:w="5000" w:type="pct"/>
        <w:tblCellMar>
          <w:left w:w="70" w:type="dxa"/>
          <w:right w:w="70" w:type="dxa"/>
        </w:tblCellMar>
        <w:tblLook w:val="04A0" w:firstRow="1" w:lastRow="0" w:firstColumn="1" w:lastColumn="0" w:noHBand="0" w:noVBand="1"/>
      </w:tblPr>
      <w:tblGrid>
        <w:gridCol w:w="4488"/>
        <w:gridCol w:w="2309"/>
        <w:gridCol w:w="2275"/>
      </w:tblGrid>
      <w:tr w:rsidR="007B376B" w:rsidRPr="007B376B" w14:paraId="18D0ECB5" w14:textId="77777777" w:rsidTr="00083AC0">
        <w:trPr>
          <w:trHeight w:val="630"/>
        </w:trPr>
        <w:tc>
          <w:tcPr>
            <w:tcW w:w="2473" w:type="pct"/>
            <w:tcBorders>
              <w:top w:val="single" w:sz="4" w:space="0" w:color="auto"/>
              <w:left w:val="nil"/>
              <w:bottom w:val="single" w:sz="4" w:space="0" w:color="auto"/>
              <w:right w:val="nil"/>
            </w:tcBorders>
            <w:shd w:val="clear" w:color="000000" w:fill="FFFFFF"/>
            <w:noWrap/>
            <w:vAlign w:val="center"/>
            <w:hideMark/>
          </w:tcPr>
          <w:p w14:paraId="775CCEDA"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proofErr w:type="spellStart"/>
            <w:r>
              <w:rPr>
                <w:rFonts w:ascii="Times New Roman" w:hAnsi="Times New Roman" w:cs="Times New Roman"/>
                <w:b/>
                <w:bCs/>
                <w:sz w:val="24"/>
                <w:szCs w:val="24"/>
              </w:rPr>
              <w:lastRenderedPageBreak/>
              <w:t>Socio-demographic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characteristics</w:t>
            </w:r>
            <w:proofErr w:type="spellEnd"/>
          </w:p>
        </w:tc>
        <w:tc>
          <w:tcPr>
            <w:tcW w:w="1272" w:type="pct"/>
            <w:tcBorders>
              <w:top w:val="single" w:sz="4" w:space="0" w:color="auto"/>
              <w:left w:val="nil"/>
              <w:bottom w:val="single" w:sz="4" w:space="0" w:color="auto"/>
              <w:right w:val="nil"/>
            </w:tcBorders>
            <w:shd w:val="clear" w:color="000000" w:fill="FFFFFF"/>
            <w:vAlign w:val="bottom"/>
            <w:hideMark/>
          </w:tcPr>
          <w:p w14:paraId="3E788764" w14:textId="77777777" w:rsidR="00102109" w:rsidRPr="007B376B" w:rsidRDefault="00C21550"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Frequency</w:t>
            </w:r>
            <w:r w:rsidR="00102109" w:rsidRPr="007B376B">
              <w:rPr>
                <w:rFonts w:ascii="Times New Roman" w:eastAsia="Times New Roman" w:hAnsi="Times New Roman" w:cs="Times New Roman"/>
                <w:b/>
                <w:bCs/>
                <w:sz w:val="24"/>
                <w:szCs w:val="24"/>
                <w:lang w:eastAsia="fr-FR"/>
              </w:rPr>
              <w:t xml:space="preserve">  </w:t>
            </w:r>
          </w:p>
          <w:p w14:paraId="30EEED7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N=628</w:t>
            </w:r>
          </w:p>
        </w:tc>
        <w:tc>
          <w:tcPr>
            <w:tcW w:w="1254" w:type="pct"/>
            <w:tcBorders>
              <w:top w:val="single" w:sz="4" w:space="0" w:color="auto"/>
              <w:left w:val="nil"/>
              <w:bottom w:val="single" w:sz="4" w:space="0" w:color="auto"/>
              <w:right w:val="nil"/>
            </w:tcBorders>
            <w:shd w:val="clear" w:color="000000" w:fill="FFFFFF"/>
            <w:noWrap/>
            <w:vAlign w:val="center"/>
            <w:hideMark/>
          </w:tcPr>
          <w:p w14:paraId="59186B15" w14:textId="77777777" w:rsidR="00102109" w:rsidRPr="007B376B" w:rsidRDefault="00C21550"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Pe</w:t>
            </w:r>
            <w:r w:rsidR="00102109" w:rsidRPr="007B376B">
              <w:rPr>
                <w:rFonts w:ascii="Times New Roman" w:eastAsia="Times New Roman" w:hAnsi="Times New Roman" w:cs="Times New Roman"/>
                <w:b/>
                <w:bCs/>
                <w:sz w:val="24"/>
                <w:szCs w:val="24"/>
                <w:lang w:eastAsia="fr-FR"/>
              </w:rPr>
              <w:t>rcentage</w:t>
            </w:r>
          </w:p>
        </w:tc>
      </w:tr>
      <w:tr w:rsidR="007B376B" w:rsidRPr="007B376B" w14:paraId="22BC0EC7" w14:textId="77777777" w:rsidTr="00083AC0">
        <w:trPr>
          <w:trHeight w:val="315"/>
        </w:trPr>
        <w:tc>
          <w:tcPr>
            <w:tcW w:w="2473" w:type="pct"/>
            <w:tcBorders>
              <w:top w:val="nil"/>
              <w:left w:val="nil"/>
              <w:bottom w:val="nil"/>
              <w:right w:val="nil"/>
            </w:tcBorders>
            <w:shd w:val="clear" w:color="000000" w:fill="FFFFFF"/>
            <w:vAlign w:val="center"/>
            <w:hideMark/>
          </w:tcPr>
          <w:p w14:paraId="22159AB2"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Age (in </w:t>
            </w:r>
            <w:proofErr w:type="spellStart"/>
            <w:r>
              <w:rPr>
                <w:rFonts w:ascii="Times New Roman" w:eastAsia="Times New Roman" w:hAnsi="Times New Roman" w:cs="Times New Roman"/>
                <w:b/>
                <w:bCs/>
                <w:sz w:val="24"/>
                <w:szCs w:val="24"/>
                <w:lang w:eastAsia="fr-FR"/>
              </w:rPr>
              <w:t>year</w:t>
            </w:r>
            <w:proofErr w:type="spellEnd"/>
            <w:r w:rsidR="00102109" w:rsidRPr="007B376B">
              <w:rPr>
                <w:rFonts w:ascii="Times New Roman" w:eastAsia="Times New Roman" w:hAnsi="Times New Roman" w:cs="Times New Roman"/>
                <w:b/>
                <w:bCs/>
                <w:sz w:val="24"/>
                <w:szCs w:val="24"/>
                <w:lang w:eastAsia="fr-FR"/>
              </w:rPr>
              <w:t>)</w:t>
            </w:r>
          </w:p>
        </w:tc>
        <w:tc>
          <w:tcPr>
            <w:tcW w:w="1272" w:type="pct"/>
            <w:tcBorders>
              <w:top w:val="nil"/>
              <w:left w:val="nil"/>
              <w:bottom w:val="nil"/>
              <w:right w:val="nil"/>
            </w:tcBorders>
            <w:shd w:val="clear" w:color="000000" w:fill="FFFFFF"/>
            <w:vAlign w:val="center"/>
            <w:hideMark/>
          </w:tcPr>
          <w:p w14:paraId="31DC6852"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6F9ADA7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3D12CBAF" w14:textId="77777777" w:rsidTr="00083AC0">
        <w:trPr>
          <w:trHeight w:val="315"/>
        </w:trPr>
        <w:tc>
          <w:tcPr>
            <w:tcW w:w="2473" w:type="pct"/>
            <w:tcBorders>
              <w:top w:val="nil"/>
              <w:left w:val="nil"/>
              <w:bottom w:val="nil"/>
              <w:right w:val="nil"/>
            </w:tcBorders>
            <w:shd w:val="clear" w:color="000000" w:fill="FFFFFF"/>
            <w:vAlign w:val="bottom"/>
            <w:hideMark/>
          </w:tcPr>
          <w:p w14:paraId="238FB266"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&lt; 20 </w:t>
            </w:r>
          </w:p>
        </w:tc>
        <w:tc>
          <w:tcPr>
            <w:tcW w:w="1272" w:type="pct"/>
            <w:tcBorders>
              <w:top w:val="nil"/>
              <w:left w:val="nil"/>
              <w:bottom w:val="nil"/>
              <w:right w:val="nil"/>
            </w:tcBorders>
            <w:shd w:val="clear" w:color="000000" w:fill="FFFFFF"/>
            <w:vAlign w:val="bottom"/>
            <w:hideMark/>
          </w:tcPr>
          <w:p w14:paraId="5ABBBF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w:t>
            </w:r>
          </w:p>
        </w:tc>
        <w:tc>
          <w:tcPr>
            <w:tcW w:w="1254" w:type="pct"/>
            <w:tcBorders>
              <w:top w:val="nil"/>
              <w:left w:val="nil"/>
              <w:bottom w:val="nil"/>
              <w:right w:val="nil"/>
            </w:tcBorders>
            <w:shd w:val="clear" w:color="000000" w:fill="FFFFFF"/>
            <w:vAlign w:val="bottom"/>
            <w:hideMark/>
          </w:tcPr>
          <w:p w14:paraId="6FA236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12,3</w:t>
            </w:r>
          </w:p>
        </w:tc>
      </w:tr>
      <w:tr w:rsidR="007B376B" w:rsidRPr="007B376B" w14:paraId="18605EC0" w14:textId="77777777" w:rsidTr="00083AC0">
        <w:trPr>
          <w:trHeight w:val="315"/>
        </w:trPr>
        <w:tc>
          <w:tcPr>
            <w:tcW w:w="2473" w:type="pct"/>
            <w:tcBorders>
              <w:top w:val="nil"/>
              <w:left w:val="nil"/>
              <w:bottom w:val="nil"/>
              <w:right w:val="nil"/>
            </w:tcBorders>
            <w:shd w:val="clear" w:color="000000" w:fill="FFFFFF"/>
            <w:vAlign w:val="bottom"/>
            <w:hideMark/>
          </w:tcPr>
          <w:p w14:paraId="151CCF1F"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20 to 34 </w:t>
            </w:r>
          </w:p>
        </w:tc>
        <w:tc>
          <w:tcPr>
            <w:tcW w:w="1272" w:type="pct"/>
            <w:tcBorders>
              <w:top w:val="nil"/>
              <w:left w:val="nil"/>
              <w:bottom w:val="nil"/>
              <w:right w:val="nil"/>
            </w:tcBorders>
            <w:shd w:val="clear" w:color="000000" w:fill="FFFFFF"/>
            <w:vAlign w:val="bottom"/>
            <w:hideMark/>
          </w:tcPr>
          <w:p w14:paraId="0D4283E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464</w:t>
            </w:r>
          </w:p>
        </w:tc>
        <w:tc>
          <w:tcPr>
            <w:tcW w:w="1254" w:type="pct"/>
            <w:tcBorders>
              <w:top w:val="nil"/>
              <w:left w:val="nil"/>
              <w:bottom w:val="nil"/>
              <w:right w:val="nil"/>
            </w:tcBorders>
            <w:shd w:val="clear" w:color="000000" w:fill="FFFFFF"/>
            <w:vAlign w:val="bottom"/>
            <w:hideMark/>
          </w:tcPr>
          <w:p w14:paraId="4BC9D0E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73,9</w:t>
            </w:r>
          </w:p>
        </w:tc>
      </w:tr>
      <w:tr w:rsidR="007B376B" w:rsidRPr="007B376B" w14:paraId="428A6D7C" w14:textId="77777777" w:rsidTr="00083AC0">
        <w:trPr>
          <w:trHeight w:val="315"/>
        </w:trPr>
        <w:tc>
          <w:tcPr>
            <w:tcW w:w="2473" w:type="pct"/>
            <w:tcBorders>
              <w:top w:val="nil"/>
              <w:left w:val="nil"/>
              <w:bottom w:val="nil"/>
              <w:right w:val="nil"/>
            </w:tcBorders>
            <w:shd w:val="clear" w:color="000000" w:fill="FFFFFF"/>
            <w:vAlign w:val="bottom"/>
            <w:hideMark/>
          </w:tcPr>
          <w:p w14:paraId="441FB900"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35 </w:t>
            </w:r>
          </w:p>
        </w:tc>
        <w:tc>
          <w:tcPr>
            <w:tcW w:w="1272" w:type="pct"/>
            <w:tcBorders>
              <w:top w:val="nil"/>
              <w:left w:val="nil"/>
              <w:bottom w:val="nil"/>
              <w:right w:val="nil"/>
            </w:tcBorders>
            <w:shd w:val="clear" w:color="000000" w:fill="FFFFFF"/>
            <w:vAlign w:val="bottom"/>
            <w:hideMark/>
          </w:tcPr>
          <w:p w14:paraId="100919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w:t>
            </w:r>
          </w:p>
        </w:tc>
        <w:tc>
          <w:tcPr>
            <w:tcW w:w="1254" w:type="pct"/>
            <w:tcBorders>
              <w:top w:val="nil"/>
              <w:left w:val="nil"/>
              <w:bottom w:val="nil"/>
              <w:right w:val="nil"/>
            </w:tcBorders>
            <w:shd w:val="clear" w:color="000000" w:fill="FFFFFF"/>
            <w:vAlign w:val="bottom"/>
            <w:hideMark/>
          </w:tcPr>
          <w:p w14:paraId="481AAD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13,9</w:t>
            </w:r>
          </w:p>
        </w:tc>
      </w:tr>
      <w:tr w:rsidR="007B376B" w:rsidRPr="007B376B" w14:paraId="76BB80B5" w14:textId="77777777" w:rsidTr="00083AC0">
        <w:trPr>
          <w:trHeight w:val="315"/>
        </w:trPr>
        <w:tc>
          <w:tcPr>
            <w:tcW w:w="2473" w:type="pct"/>
            <w:tcBorders>
              <w:top w:val="nil"/>
              <w:left w:val="nil"/>
              <w:bottom w:val="nil"/>
              <w:right w:val="nil"/>
            </w:tcBorders>
            <w:shd w:val="clear" w:color="000000" w:fill="FFFFFF"/>
            <w:vAlign w:val="center"/>
            <w:hideMark/>
          </w:tcPr>
          <w:p w14:paraId="539709FC"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Adress</w:t>
            </w:r>
          </w:p>
        </w:tc>
        <w:tc>
          <w:tcPr>
            <w:tcW w:w="1272" w:type="pct"/>
            <w:tcBorders>
              <w:top w:val="nil"/>
              <w:left w:val="nil"/>
              <w:bottom w:val="nil"/>
              <w:right w:val="nil"/>
            </w:tcBorders>
            <w:shd w:val="clear" w:color="000000" w:fill="FFFFFF"/>
            <w:vAlign w:val="center"/>
            <w:hideMark/>
          </w:tcPr>
          <w:p w14:paraId="6466DD83"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94CEA0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414033C4" w14:textId="77777777" w:rsidTr="00083AC0">
        <w:trPr>
          <w:trHeight w:val="315"/>
        </w:trPr>
        <w:tc>
          <w:tcPr>
            <w:tcW w:w="2473" w:type="pct"/>
            <w:tcBorders>
              <w:top w:val="nil"/>
              <w:left w:val="nil"/>
              <w:bottom w:val="nil"/>
              <w:right w:val="nil"/>
            </w:tcBorders>
            <w:shd w:val="clear" w:color="000000" w:fill="FFFFFF"/>
            <w:vAlign w:val="bottom"/>
            <w:hideMark/>
          </w:tcPr>
          <w:p w14:paraId="1245A25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Mangobo</w:t>
            </w:r>
          </w:p>
        </w:tc>
        <w:tc>
          <w:tcPr>
            <w:tcW w:w="1272" w:type="pct"/>
            <w:tcBorders>
              <w:top w:val="nil"/>
              <w:left w:val="nil"/>
              <w:bottom w:val="nil"/>
              <w:right w:val="nil"/>
            </w:tcBorders>
            <w:shd w:val="clear" w:color="000000" w:fill="FFFFFF"/>
            <w:vAlign w:val="bottom"/>
            <w:hideMark/>
          </w:tcPr>
          <w:p w14:paraId="147247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254" w:type="pct"/>
            <w:tcBorders>
              <w:top w:val="nil"/>
              <w:left w:val="nil"/>
              <w:bottom w:val="nil"/>
              <w:right w:val="nil"/>
            </w:tcBorders>
            <w:shd w:val="clear" w:color="000000" w:fill="FFFFFF"/>
            <w:vAlign w:val="bottom"/>
            <w:hideMark/>
          </w:tcPr>
          <w:p w14:paraId="7F32219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27,9</w:t>
            </w:r>
          </w:p>
        </w:tc>
      </w:tr>
      <w:tr w:rsidR="007B376B" w:rsidRPr="007B376B" w14:paraId="6DD99566" w14:textId="77777777" w:rsidTr="00083AC0">
        <w:trPr>
          <w:trHeight w:val="315"/>
        </w:trPr>
        <w:tc>
          <w:tcPr>
            <w:tcW w:w="2473" w:type="pct"/>
            <w:tcBorders>
              <w:top w:val="nil"/>
              <w:left w:val="nil"/>
              <w:bottom w:val="nil"/>
              <w:right w:val="nil"/>
            </w:tcBorders>
            <w:shd w:val="clear" w:color="000000" w:fill="FFFFFF"/>
            <w:vAlign w:val="bottom"/>
            <w:hideMark/>
          </w:tcPr>
          <w:p w14:paraId="570EB4CD"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Makiso</w:t>
            </w:r>
          </w:p>
        </w:tc>
        <w:tc>
          <w:tcPr>
            <w:tcW w:w="1272" w:type="pct"/>
            <w:tcBorders>
              <w:top w:val="nil"/>
              <w:left w:val="nil"/>
              <w:bottom w:val="nil"/>
              <w:right w:val="nil"/>
            </w:tcBorders>
            <w:shd w:val="clear" w:color="000000" w:fill="FFFFFF"/>
            <w:vAlign w:val="bottom"/>
            <w:hideMark/>
          </w:tcPr>
          <w:p w14:paraId="6A3B0B1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164</w:t>
            </w:r>
          </w:p>
        </w:tc>
        <w:tc>
          <w:tcPr>
            <w:tcW w:w="1254" w:type="pct"/>
            <w:tcBorders>
              <w:top w:val="nil"/>
              <w:left w:val="nil"/>
              <w:bottom w:val="nil"/>
              <w:right w:val="nil"/>
            </w:tcBorders>
            <w:shd w:val="clear" w:color="000000" w:fill="FFFFFF"/>
            <w:vAlign w:val="bottom"/>
            <w:hideMark/>
          </w:tcPr>
          <w:p w14:paraId="762468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26,1</w:t>
            </w:r>
          </w:p>
        </w:tc>
      </w:tr>
      <w:tr w:rsidR="007B376B" w:rsidRPr="007B376B" w14:paraId="4D990B23" w14:textId="77777777" w:rsidTr="00083AC0">
        <w:trPr>
          <w:trHeight w:val="315"/>
        </w:trPr>
        <w:tc>
          <w:tcPr>
            <w:tcW w:w="2473" w:type="pct"/>
            <w:tcBorders>
              <w:top w:val="nil"/>
              <w:left w:val="nil"/>
              <w:bottom w:val="nil"/>
              <w:right w:val="nil"/>
            </w:tcBorders>
            <w:shd w:val="clear" w:color="000000" w:fill="FFFFFF"/>
            <w:vAlign w:val="bottom"/>
            <w:hideMark/>
          </w:tcPr>
          <w:p w14:paraId="4F45537A"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Kabondo</w:t>
            </w:r>
          </w:p>
        </w:tc>
        <w:tc>
          <w:tcPr>
            <w:tcW w:w="1272" w:type="pct"/>
            <w:tcBorders>
              <w:top w:val="nil"/>
              <w:left w:val="nil"/>
              <w:bottom w:val="nil"/>
              <w:right w:val="nil"/>
            </w:tcBorders>
            <w:shd w:val="clear" w:color="000000" w:fill="FFFFFF"/>
            <w:vAlign w:val="bottom"/>
            <w:hideMark/>
          </w:tcPr>
          <w:p w14:paraId="31A05F0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c>
          <w:tcPr>
            <w:tcW w:w="1254" w:type="pct"/>
            <w:tcBorders>
              <w:top w:val="nil"/>
              <w:left w:val="nil"/>
              <w:bottom w:val="nil"/>
              <w:right w:val="nil"/>
            </w:tcBorders>
            <w:shd w:val="clear" w:color="000000" w:fill="FFFFFF"/>
            <w:vAlign w:val="bottom"/>
            <w:hideMark/>
          </w:tcPr>
          <w:p w14:paraId="706AD5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16,6</w:t>
            </w:r>
          </w:p>
        </w:tc>
      </w:tr>
      <w:tr w:rsidR="007B376B" w:rsidRPr="007B376B" w14:paraId="5530118E" w14:textId="77777777" w:rsidTr="00083AC0">
        <w:trPr>
          <w:trHeight w:val="315"/>
        </w:trPr>
        <w:tc>
          <w:tcPr>
            <w:tcW w:w="2473" w:type="pct"/>
            <w:tcBorders>
              <w:top w:val="nil"/>
              <w:left w:val="nil"/>
              <w:bottom w:val="nil"/>
              <w:right w:val="nil"/>
            </w:tcBorders>
            <w:shd w:val="clear" w:color="000000" w:fill="FFFFFF"/>
            <w:vAlign w:val="bottom"/>
            <w:hideMark/>
          </w:tcPr>
          <w:p w14:paraId="034D2CB0"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Tshopo</w:t>
            </w:r>
          </w:p>
        </w:tc>
        <w:tc>
          <w:tcPr>
            <w:tcW w:w="1272" w:type="pct"/>
            <w:tcBorders>
              <w:top w:val="nil"/>
              <w:left w:val="nil"/>
              <w:bottom w:val="nil"/>
              <w:right w:val="nil"/>
            </w:tcBorders>
            <w:shd w:val="clear" w:color="000000" w:fill="FFFFFF"/>
            <w:vAlign w:val="bottom"/>
            <w:hideMark/>
          </w:tcPr>
          <w:p w14:paraId="42B80FC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w:t>
            </w:r>
          </w:p>
        </w:tc>
        <w:tc>
          <w:tcPr>
            <w:tcW w:w="1254" w:type="pct"/>
            <w:tcBorders>
              <w:top w:val="nil"/>
              <w:left w:val="nil"/>
              <w:bottom w:val="nil"/>
              <w:right w:val="nil"/>
            </w:tcBorders>
            <w:shd w:val="clear" w:color="000000" w:fill="FFFFFF"/>
            <w:vAlign w:val="bottom"/>
            <w:hideMark/>
          </w:tcPr>
          <w:p w14:paraId="2A42868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r>
      <w:tr w:rsidR="007B376B" w:rsidRPr="007B376B" w14:paraId="10AEB0A7" w14:textId="77777777" w:rsidTr="00083AC0">
        <w:trPr>
          <w:trHeight w:val="315"/>
        </w:trPr>
        <w:tc>
          <w:tcPr>
            <w:tcW w:w="2473" w:type="pct"/>
            <w:tcBorders>
              <w:top w:val="nil"/>
              <w:left w:val="nil"/>
              <w:bottom w:val="nil"/>
              <w:right w:val="nil"/>
            </w:tcBorders>
            <w:shd w:val="clear" w:color="000000" w:fill="FFFFFF"/>
            <w:vAlign w:val="bottom"/>
            <w:hideMark/>
          </w:tcPr>
          <w:p w14:paraId="301E61FC"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Kisangani</w:t>
            </w:r>
          </w:p>
        </w:tc>
        <w:tc>
          <w:tcPr>
            <w:tcW w:w="1272" w:type="pct"/>
            <w:tcBorders>
              <w:top w:val="nil"/>
              <w:left w:val="nil"/>
              <w:bottom w:val="nil"/>
              <w:right w:val="nil"/>
            </w:tcBorders>
            <w:shd w:val="clear" w:color="000000" w:fill="FFFFFF"/>
            <w:vAlign w:val="bottom"/>
            <w:hideMark/>
          </w:tcPr>
          <w:p w14:paraId="18A1BB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47</w:t>
            </w:r>
          </w:p>
        </w:tc>
        <w:tc>
          <w:tcPr>
            <w:tcW w:w="1254" w:type="pct"/>
            <w:tcBorders>
              <w:top w:val="nil"/>
              <w:left w:val="nil"/>
              <w:bottom w:val="nil"/>
              <w:right w:val="nil"/>
            </w:tcBorders>
            <w:shd w:val="clear" w:color="000000" w:fill="FFFFFF"/>
            <w:vAlign w:val="bottom"/>
            <w:hideMark/>
          </w:tcPr>
          <w:p w14:paraId="0FA38EE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w:t>
            </w:r>
          </w:p>
        </w:tc>
      </w:tr>
      <w:tr w:rsidR="007B376B" w:rsidRPr="007B376B" w14:paraId="591B8C6D" w14:textId="77777777" w:rsidTr="00083AC0">
        <w:trPr>
          <w:trHeight w:val="315"/>
        </w:trPr>
        <w:tc>
          <w:tcPr>
            <w:tcW w:w="2473" w:type="pct"/>
            <w:tcBorders>
              <w:top w:val="nil"/>
              <w:left w:val="nil"/>
              <w:bottom w:val="nil"/>
              <w:right w:val="nil"/>
            </w:tcBorders>
            <w:shd w:val="clear" w:color="000000" w:fill="FFFFFF"/>
            <w:vAlign w:val="bottom"/>
            <w:hideMark/>
          </w:tcPr>
          <w:p w14:paraId="18BBC3FF"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Lubunga</w:t>
            </w:r>
          </w:p>
        </w:tc>
        <w:tc>
          <w:tcPr>
            <w:tcW w:w="1272" w:type="pct"/>
            <w:tcBorders>
              <w:top w:val="nil"/>
              <w:left w:val="nil"/>
              <w:bottom w:val="nil"/>
              <w:right w:val="nil"/>
            </w:tcBorders>
            <w:shd w:val="clear" w:color="000000" w:fill="FFFFFF"/>
            <w:vAlign w:val="bottom"/>
            <w:hideMark/>
          </w:tcPr>
          <w:p w14:paraId="765AD2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38</w:t>
            </w:r>
          </w:p>
        </w:tc>
        <w:tc>
          <w:tcPr>
            <w:tcW w:w="1254" w:type="pct"/>
            <w:tcBorders>
              <w:top w:val="nil"/>
              <w:left w:val="nil"/>
              <w:bottom w:val="nil"/>
              <w:right w:val="nil"/>
            </w:tcBorders>
            <w:shd w:val="clear" w:color="000000" w:fill="FFFFFF"/>
            <w:vAlign w:val="bottom"/>
            <w:hideMark/>
          </w:tcPr>
          <w:p w14:paraId="154A293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6,1</w:t>
            </w:r>
          </w:p>
        </w:tc>
      </w:tr>
      <w:tr w:rsidR="007B376B" w:rsidRPr="007B376B" w14:paraId="7FB846A5" w14:textId="77777777" w:rsidTr="00083AC0">
        <w:trPr>
          <w:trHeight w:val="315"/>
        </w:trPr>
        <w:tc>
          <w:tcPr>
            <w:tcW w:w="2473" w:type="pct"/>
            <w:tcBorders>
              <w:top w:val="nil"/>
              <w:left w:val="nil"/>
              <w:bottom w:val="nil"/>
              <w:right w:val="nil"/>
            </w:tcBorders>
            <w:shd w:val="clear" w:color="000000" w:fill="FFFFFF"/>
            <w:vAlign w:val="center"/>
            <w:hideMark/>
          </w:tcPr>
          <w:p w14:paraId="10E717F4"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Occupation</w:t>
            </w:r>
          </w:p>
        </w:tc>
        <w:tc>
          <w:tcPr>
            <w:tcW w:w="1272" w:type="pct"/>
            <w:tcBorders>
              <w:top w:val="nil"/>
              <w:left w:val="nil"/>
              <w:bottom w:val="nil"/>
              <w:right w:val="nil"/>
            </w:tcBorders>
            <w:shd w:val="clear" w:color="000000" w:fill="FFFFFF"/>
            <w:vAlign w:val="center"/>
            <w:hideMark/>
          </w:tcPr>
          <w:p w14:paraId="0C8EA3C4"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72D4B8D"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05324F89" w14:textId="77777777" w:rsidTr="00083AC0">
        <w:trPr>
          <w:trHeight w:val="315"/>
        </w:trPr>
        <w:tc>
          <w:tcPr>
            <w:tcW w:w="2473" w:type="pct"/>
            <w:tcBorders>
              <w:top w:val="nil"/>
              <w:left w:val="nil"/>
              <w:bottom w:val="nil"/>
              <w:right w:val="nil"/>
            </w:tcBorders>
            <w:shd w:val="clear" w:color="000000" w:fill="FFFFFF"/>
            <w:vAlign w:val="bottom"/>
            <w:hideMark/>
          </w:tcPr>
          <w:p w14:paraId="5B7B33C2"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House kipper</w:t>
            </w:r>
          </w:p>
        </w:tc>
        <w:tc>
          <w:tcPr>
            <w:tcW w:w="1272" w:type="pct"/>
            <w:tcBorders>
              <w:top w:val="nil"/>
              <w:left w:val="nil"/>
              <w:bottom w:val="nil"/>
              <w:right w:val="nil"/>
            </w:tcBorders>
            <w:shd w:val="clear" w:color="000000" w:fill="FFFFFF"/>
            <w:vAlign w:val="bottom"/>
            <w:hideMark/>
          </w:tcPr>
          <w:p w14:paraId="207D71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339</w:t>
            </w:r>
          </w:p>
        </w:tc>
        <w:tc>
          <w:tcPr>
            <w:tcW w:w="1254" w:type="pct"/>
            <w:tcBorders>
              <w:top w:val="nil"/>
              <w:left w:val="nil"/>
              <w:bottom w:val="nil"/>
              <w:right w:val="nil"/>
            </w:tcBorders>
            <w:shd w:val="clear" w:color="000000" w:fill="FFFFFF"/>
            <w:vAlign w:val="bottom"/>
            <w:hideMark/>
          </w:tcPr>
          <w:p w14:paraId="076D3F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54,0</w:t>
            </w:r>
          </w:p>
        </w:tc>
      </w:tr>
      <w:tr w:rsidR="007B376B" w:rsidRPr="007B376B" w14:paraId="4497F6B4" w14:textId="77777777" w:rsidTr="00083AC0">
        <w:trPr>
          <w:trHeight w:val="315"/>
        </w:trPr>
        <w:tc>
          <w:tcPr>
            <w:tcW w:w="2473" w:type="pct"/>
            <w:tcBorders>
              <w:top w:val="nil"/>
              <w:left w:val="nil"/>
              <w:bottom w:val="nil"/>
              <w:right w:val="nil"/>
            </w:tcBorders>
            <w:shd w:val="clear" w:color="000000" w:fill="FFFFFF"/>
            <w:vAlign w:val="bottom"/>
            <w:hideMark/>
          </w:tcPr>
          <w:p w14:paraId="7621FE80"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sidR="000A71FB">
              <w:rPr>
                <w:rFonts w:ascii="Times New Roman" w:eastAsia="Times New Roman" w:hAnsi="Times New Roman" w:cs="Times New Roman"/>
                <w:sz w:val="24"/>
                <w:szCs w:val="24"/>
                <w:lang w:eastAsia="fr-FR"/>
              </w:rPr>
              <w:t>rader</w:t>
            </w:r>
          </w:p>
        </w:tc>
        <w:tc>
          <w:tcPr>
            <w:tcW w:w="1272" w:type="pct"/>
            <w:tcBorders>
              <w:top w:val="nil"/>
              <w:left w:val="nil"/>
              <w:bottom w:val="nil"/>
              <w:right w:val="nil"/>
            </w:tcBorders>
            <w:shd w:val="clear" w:color="000000" w:fill="FFFFFF"/>
            <w:vAlign w:val="bottom"/>
            <w:hideMark/>
          </w:tcPr>
          <w:p w14:paraId="112D7C7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w:t>
            </w:r>
          </w:p>
        </w:tc>
        <w:tc>
          <w:tcPr>
            <w:tcW w:w="1254" w:type="pct"/>
            <w:tcBorders>
              <w:top w:val="nil"/>
              <w:left w:val="nil"/>
              <w:bottom w:val="nil"/>
              <w:right w:val="nil"/>
            </w:tcBorders>
            <w:shd w:val="clear" w:color="000000" w:fill="FFFFFF"/>
            <w:vAlign w:val="bottom"/>
            <w:hideMark/>
          </w:tcPr>
          <w:p w14:paraId="190DE1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9,9</w:t>
            </w:r>
          </w:p>
        </w:tc>
      </w:tr>
      <w:tr w:rsidR="007B376B" w:rsidRPr="007B376B" w14:paraId="226E00DF" w14:textId="77777777" w:rsidTr="00083AC0">
        <w:trPr>
          <w:trHeight w:val="315"/>
        </w:trPr>
        <w:tc>
          <w:tcPr>
            <w:tcW w:w="2473" w:type="pct"/>
            <w:tcBorders>
              <w:top w:val="nil"/>
              <w:left w:val="nil"/>
              <w:bottom w:val="nil"/>
              <w:right w:val="nil"/>
            </w:tcBorders>
            <w:shd w:val="clear" w:color="000000" w:fill="FFFFFF"/>
            <w:vAlign w:val="bottom"/>
            <w:hideMark/>
          </w:tcPr>
          <w:p w14:paraId="14E02219"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State agent</w:t>
            </w:r>
          </w:p>
        </w:tc>
        <w:tc>
          <w:tcPr>
            <w:tcW w:w="1272" w:type="pct"/>
            <w:tcBorders>
              <w:top w:val="nil"/>
              <w:left w:val="nil"/>
              <w:bottom w:val="nil"/>
              <w:right w:val="nil"/>
            </w:tcBorders>
            <w:shd w:val="clear" w:color="000000" w:fill="FFFFFF"/>
            <w:vAlign w:val="bottom"/>
            <w:hideMark/>
          </w:tcPr>
          <w:p w14:paraId="7588D03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w:t>
            </w:r>
          </w:p>
        </w:tc>
        <w:tc>
          <w:tcPr>
            <w:tcW w:w="1254" w:type="pct"/>
            <w:tcBorders>
              <w:top w:val="nil"/>
              <w:left w:val="nil"/>
              <w:bottom w:val="nil"/>
              <w:right w:val="nil"/>
            </w:tcBorders>
            <w:shd w:val="clear" w:color="000000" w:fill="FFFFFF"/>
            <w:vAlign w:val="bottom"/>
            <w:hideMark/>
          </w:tcPr>
          <w:p w14:paraId="1CA9354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7,3</w:t>
            </w:r>
          </w:p>
        </w:tc>
      </w:tr>
      <w:tr w:rsidR="007B376B" w:rsidRPr="007B376B" w14:paraId="1C4AB105" w14:textId="77777777" w:rsidTr="00083AC0">
        <w:trPr>
          <w:trHeight w:val="315"/>
        </w:trPr>
        <w:tc>
          <w:tcPr>
            <w:tcW w:w="2473" w:type="pct"/>
            <w:tcBorders>
              <w:top w:val="nil"/>
              <w:left w:val="nil"/>
              <w:bottom w:val="nil"/>
              <w:right w:val="nil"/>
            </w:tcBorders>
            <w:shd w:val="clear" w:color="000000" w:fill="FFFFFF"/>
            <w:vAlign w:val="bottom"/>
            <w:hideMark/>
          </w:tcPr>
          <w:p w14:paraId="71242C32"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Student </w:t>
            </w:r>
          </w:p>
        </w:tc>
        <w:tc>
          <w:tcPr>
            <w:tcW w:w="1272" w:type="pct"/>
            <w:tcBorders>
              <w:top w:val="nil"/>
              <w:left w:val="nil"/>
              <w:bottom w:val="nil"/>
              <w:right w:val="nil"/>
            </w:tcBorders>
            <w:shd w:val="clear" w:color="000000" w:fill="FFFFFF"/>
            <w:vAlign w:val="bottom"/>
            <w:hideMark/>
          </w:tcPr>
          <w:p w14:paraId="13C07B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w:t>
            </w:r>
          </w:p>
        </w:tc>
        <w:tc>
          <w:tcPr>
            <w:tcW w:w="1254" w:type="pct"/>
            <w:tcBorders>
              <w:top w:val="nil"/>
              <w:left w:val="nil"/>
              <w:bottom w:val="nil"/>
              <w:right w:val="nil"/>
            </w:tcBorders>
            <w:shd w:val="clear" w:color="000000" w:fill="FFFFFF"/>
            <w:vAlign w:val="bottom"/>
            <w:hideMark/>
          </w:tcPr>
          <w:p w14:paraId="5A4B781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5,6</w:t>
            </w:r>
          </w:p>
        </w:tc>
      </w:tr>
      <w:tr w:rsidR="007B376B" w:rsidRPr="007B376B" w14:paraId="7B6FE03B" w14:textId="77777777" w:rsidTr="00083AC0">
        <w:trPr>
          <w:trHeight w:val="315"/>
        </w:trPr>
        <w:tc>
          <w:tcPr>
            <w:tcW w:w="2473" w:type="pct"/>
            <w:tcBorders>
              <w:top w:val="nil"/>
              <w:left w:val="nil"/>
              <w:bottom w:val="nil"/>
              <w:right w:val="nil"/>
            </w:tcBorders>
            <w:shd w:val="clear" w:color="000000" w:fill="FFFFFF"/>
            <w:vAlign w:val="bottom"/>
            <w:hideMark/>
          </w:tcPr>
          <w:p w14:paraId="7875DC2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Seamstress</w:t>
            </w:r>
            <w:proofErr w:type="spellEnd"/>
            <w:r>
              <w:rPr>
                <w:rFonts w:ascii="Times New Roman" w:eastAsia="Times New Roman" w:hAnsi="Times New Roman" w:cs="Times New Roman"/>
                <w:sz w:val="24"/>
                <w:szCs w:val="24"/>
                <w:lang w:eastAsia="fr-FR"/>
              </w:rPr>
              <w:t xml:space="preserve"> </w:t>
            </w:r>
          </w:p>
        </w:tc>
        <w:tc>
          <w:tcPr>
            <w:tcW w:w="1272" w:type="pct"/>
            <w:tcBorders>
              <w:top w:val="nil"/>
              <w:left w:val="nil"/>
              <w:bottom w:val="nil"/>
              <w:right w:val="nil"/>
            </w:tcBorders>
            <w:shd w:val="clear" w:color="000000" w:fill="FFFFFF"/>
            <w:vAlign w:val="bottom"/>
            <w:hideMark/>
          </w:tcPr>
          <w:p w14:paraId="5C8C1E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w:t>
            </w:r>
          </w:p>
        </w:tc>
        <w:tc>
          <w:tcPr>
            <w:tcW w:w="1254" w:type="pct"/>
            <w:tcBorders>
              <w:top w:val="nil"/>
              <w:left w:val="nil"/>
              <w:bottom w:val="nil"/>
              <w:right w:val="nil"/>
            </w:tcBorders>
            <w:shd w:val="clear" w:color="000000" w:fill="FFFFFF"/>
            <w:vAlign w:val="bottom"/>
            <w:hideMark/>
          </w:tcPr>
          <w:p w14:paraId="0686C63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w:t>
            </w:r>
          </w:p>
        </w:tc>
      </w:tr>
      <w:tr w:rsidR="007B376B" w:rsidRPr="007B376B" w14:paraId="4C4A4FA8" w14:textId="77777777" w:rsidTr="00083AC0">
        <w:trPr>
          <w:trHeight w:val="315"/>
        </w:trPr>
        <w:tc>
          <w:tcPr>
            <w:tcW w:w="2473" w:type="pct"/>
            <w:tcBorders>
              <w:top w:val="nil"/>
              <w:left w:val="nil"/>
              <w:bottom w:val="nil"/>
              <w:right w:val="nil"/>
            </w:tcBorders>
            <w:shd w:val="clear" w:color="000000" w:fill="FFFFFF"/>
            <w:vAlign w:val="bottom"/>
            <w:hideMark/>
          </w:tcPr>
          <w:p w14:paraId="0DFA41FB"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Teacher </w:t>
            </w:r>
          </w:p>
        </w:tc>
        <w:tc>
          <w:tcPr>
            <w:tcW w:w="1272" w:type="pct"/>
            <w:tcBorders>
              <w:top w:val="nil"/>
              <w:left w:val="nil"/>
              <w:bottom w:val="nil"/>
              <w:right w:val="nil"/>
            </w:tcBorders>
            <w:shd w:val="clear" w:color="000000" w:fill="FFFFFF"/>
            <w:vAlign w:val="bottom"/>
            <w:hideMark/>
          </w:tcPr>
          <w:p w14:paraId="54C1E8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54" w:type="pct"/>
            <w:tcBorders>
              <w:top w:val="nil"/>
              <w:left w:val="nil"/>
              <w:bottom w:val="nil"/>
              <w:right w:val="nil"/>
            </w:tcBorders>
            <w:shd w:val="clear" w:color="000000" w:fill="FFFFFF"/>
            <w:vAlign w:val="bottom"/>
            <w:hideMark/>
          </w:tcPr>
          <w:p w14:paraId="2DF287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14AA0253" w14:textId="77777777" w:rsidTr="00083AC0">
        <w:trPr>
          <w:trHeight w:val="315"/>
        </w:trPr>
        <w:tc>
          <w:tcPr>
            <w:tcW w:w="2473" w:type="pct"/>
            <w:tcBorders>
              <w:top w:val="nil"/>
              <w:left w:val="nil"/>
              <w:bottom w:val="nil"/>
              <w:right w:val="nil"/>
            </w:tcBorders>
            <w:shd w:val="clear" w:color="000000" w:fill="FFFFFF"/>
            <w:vAlign w:val="bottom"/>
            <w:hideMark/>
          </w:tcPr>
          <w:p w14:paraId="59DEB8E5"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Private </w:t>
            </w:r>
            <w:proofErr w:type="spellStart"/>
            <w:r>
              <w:rPr>
                <w:rFonts w:ascii="Times New Roman" w:eastAsia="Times New Roman" w:hAnsi="Times New Roman" w:cs="Times New Roman"/>
                <w:sz w:val="24"/>
                <w:szCs w:val="24"/>
                <w:lang w:eastAsia="fr-FR"/>
              </w:rPr>
              <w:t>sector</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employee</w:t>
            </w:r>
            <w:proofErr w:type="spellEnd"/>
            <w:r>
              <w:rPr>
                <w:rFonts w:ascii="Times New Roman" w:eastAsia="Times New Roman" w:hAnsi="Times New Roman" w:cs="Times New Roman"/>
                <w:sz w:val="24"/>
                <w:szCs w:val="24"/>
                <w:lang w:eastAsia="fr-FR"/>
              </w:rPr>
              <w:t xml:space="preserve"> </w:t>
            </w:r>
          </w:p>
        </w:tc>
        <w:tc>
          <w:tcPr>
            <w:tcW w:w="1272" w:type="pct"/>
            <w:tcBorders>
              <w:top w:val="nil"/>
              <w:left w:val="nil"/>
              <w:bottom w:val="nil"/>
              <w:right w:val="nil"/>
            </w:tcBorders>
            <w:shd w:val="clear" w:color="000000" w:fill="FFFFFF"/>
            <w:vAlign w:val="bottom"/>
            <w:hideMark/>
          </w:tcPr>
          <w:p w14:paraId="506813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54" w:type="pct"/>
            <w:tcBorders>
              <w:top w:val="nil"/>
              <w:left w:val="nil"/>
              <w:bottom w:val="nil"/>
              <w:right w:val="nil"/>
            </w:tcBorders>
            <w:shd w:val="clear" w:color="000000" w:fill="FFFFFF"/>
            <w:vAlign w:val="bottom"/>
            <w:hideMark/>
          </w:tcPr>
          <w:p w14:paraId="43BBBF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4B4575B3" w14:textId="77777777" w:rsidTr="00083AC0">
        <w:trPr>
          <w:trHeight w:val="315"/>
        </w:trPr>
        <w:tc>
          <w:tcPr>
            <w:tcW w:w="2473" w:type="pct"/>
            <w:tcBorders>
              <w:top w:val="nil"/>
              <w:left w:val="nil"/>
              <w:bottom w:val="nil"/>
              <w:right w:val="nil"/>
            </w:tcBorders>
            <w:shd w:val="clear" w:color="000000" w:fill="FFFFFF"/>
            <w:vAlign w:val="bottom"/>
            <w:hideMark/>
          </w:tcPr>
          <w:p w14:paraId="5927D6F5"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w:t>
            </w:r>
            <w:r w:rsidR="000A71FB">
              <w:rPr>
                <w:rFonts w:ascii="Times New Roman" w:eastAsia="Times New Roman" w:hAnsi="Times New Roman" w:cs="Times New Roman"/>
                <w:sz w:val="24"/>
                <w:szCs w:val="24"/>
                <w:lang w:eastAsia="fr-FR"/>
              </w:rPr>
              <w:t>armer</w:t>
            </w:r>
          </w:p>
        </w:tc>
        <w:tc>
          <w:tcPr>
            <w:tcW w:w="1272" w:type="pct"/>
            <w:tcBorders>
              <w:top w:val="nil"/>
              <w:left w:val="nil"/>
              <w:bottom w:val="nil"/>
              <w:right w:val="nil"/>
            </w:tcBorders>
            <w:shd w:val="clear" w:color="000000" w:fill="FFFFFF"/>
            <w:vAlign w:val="bottom"/>
            <w:hideMark/>
          </w:tcPr>
          <w:p w14:paraId="686E66A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19</w:t>
            </w:r>
          </w:p>
        </w:tc>
        <w:tc>
          <w:tcPr>
            <w:tcW w:w="1254" w:type="pct"/>
            <w:tcBorders>
              <w:top w:val="nil"/>
              <w:left w:val="nil"/>
              <w:bottom w:val="nil"/>
              <w:right w:val="nil"/>
            </w:tcBorders>
            <w:shd w:val="clear" w:color="000000" w:fill="FFFFFF"/>
            <w:vAlign w:val="bottom"/>
            <w:hideMark/>
          </w:tcPr>
          <w:p w14:paraId="6E659D0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w:t>
            </w:r>
          </w:p>
        </w:tc>
      </w:tr>
      <w:tr w:rsidR="007B376B" w:rsidRPr="007B376B" w14:paraId="7BF33CA8" w14:textId="77777777" w:rsidTr="00083AC0">
        <w:trPr>
          <w:trHeight w:val="315"/>
        </w:trPr>
        <w:tc>
          <w:tcPr>
            <w:tcW w:w="2473" w:type="pct"/>
            <w:tcBorders>
              <w:top w:val="nil"/>
              <w:left w:val="nil"/>
              <w:bottom w:val="nil"/>
              <w:right w:val="nil"/>
            </w:tcBorders>
            <w:shd w:val="clear" w:color="000000" w:fill="FFFFFF"/>
            <w:vAlign w:val="bottom"/>
            <w:hideMark/>
          </w:tcPr>
          <w:p w14:paraId="42C12660"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Pupil </w:t>
            </w:r>
          </w:p>
        </w:tc>
        <w:tc>
          <w:tcPr>
            <w:tcW w:w="1272" w:type="pct"/>
            <w:tcBorders>
              <w:top w:val="nil"/>
              <w:left w:val="nil"/>
              <w:bottom w:val="nil"/>
              <w:right w:val="nil"/>
            </w:tcBorders>
            <w:shd w:val="clear" w:color="000000" w:fill="FFFFFF"/>
            <w:vAlign w:val="bottom"/>
            <w:hideMark/>
          </w:tcPr>
          <w:p w14:paraId="06E9FC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w:t>
            </w:r>
          </w:p>
        </w:tc>
        <w:tc>
          <w:tcPr>
            <w:tcW w:w="1254" w:type="pct"/>
            <w:tcBorders>
              <w:top w:val="nil"/>
              <w:left w:val="nil"/>
              <w:bottom w:val="nil"/>
              <w:right w:val="nil"/>
            </w:tcBorders>
            <w:shd w:val="clear" w:color="000000" w:fill="FFFFFF"/>
            <w:vAlign w:val="bottom"/>
            <w:hideMark/>
          </w:tcPr>
          <w:p w14:paraId="597F191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w:t>
            </w:r>
          </w:p>
        </w:tc>
      </w:tr>
      <w:tr w:rsidR="007B376B" w:rsidRPr="007B376B" w14:paraId="0A175033" w14:textId="77777777" w:rsidTr="00083AC0">
        <w:trPr>
          <w:trHeight w:val="315"/>
        </w:trPr>
        <w:tc>
          <w:tcPr>
            <w:tcW w:w="2473" w:type="pct"/>
            <w:tcBorders>
              <w:top w:val="nil"/>
              <w:left w:val="nil"/>
              <w:bottom w:val="nil"/>
              <w:right w:val="nil"/>
            </w:tcBorders>
            <w:shd w:val="clear" w:color="000000" w:fill="FFFFFF"/>
            <w:vAlign w:val="bottom"/>
            <w:hideMark/>
          </w:tcPr>
          <w:p w14:paraId="3D6AF20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Nurse </w:t>
            </w:r>
          </w:p>
        </w:tc>
        <w:tc>
          <w:tcPr>
            <w:tcW w:w="1272" w:type="pct"/>
            <w:tcBorders>
              <w:top w:val="nil"/>
              <w:left w:val="nil"/>
              <w:bottom w:val="nil"/>
              <w:right w:val="nil"/>
            </w:tcBorders>
            <w:shd w:val="clear" w:color="000000" w:fill="FFFFFF"/>
            <w:vAlign w:val="bottom"/>
            <w:hideMark/>
          </w:tcPr>
          <w:p w14:paraId="4AD450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w:t>
            </w:r>
          </w:p>
        </w:tc>
        <w:tc>
          <w:tcPr>
            <w:tcW w:w="1254" w:type="pct"/>
            <w:tcBorders>
              <w:top w:val="nil"/>
              <w:left w:val="nil"/>
              <w:bottom w:val="nil"/>
              <w:right w:val="nil"/>
            </w:tcBorders>
            <w:shd w:val="clear" w:color="000000" w:fill="FFFFFF"/>
            <w:vAlign w:val="bottom"/>
            <w:hideMark/>
          </w:tcPr>
          <w:p w14:paraId="4E32B35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r>
      <w:tr w:rsidR="007B376B" w:rsidRPr="007B376B" w14:paraId="75D40ADC" w14:textId="77777777" w:rsidTr="00083AC0">
        <w:trPr>
          <w:trHeight w:val="315"/>
        </w:trPr>
        <w:tc>
          <w:tcPr>
            <w:tcW w:w="2473" w:type="pct"/>
            <w:tcBorders>
              <w:top w:val="nil"/>
              <w:left w:val="nil"/>
              <w:bottom w:val="nil"/>
              <w:right w:val="nil"/>
            </w:tcBorders>
            <w:shd w:val="clear" w:color="000000" w:fill="FFFFFF"/>
            <w:vAlign w:val="bottom"/>
            <w:hideMark/>
          </w:tcPr>
          <w:p w14:paraId="3B6C7976"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w:t>
            </w:r>
            <w:r w:rsidR="000A71FB">
              <w:rPr>
                <w:rFonts w:ascii="Times New Roman" w:eastAsia="Times New Roman" w:hAnsi="Times New Roman" w:cs="Times New Roman"/>
                <w:sz w:val="24"/>
                <w:szCs w:val="24"/>
                <w:lang w:eastAsia="fr-FR"/>
              </w:rPr>
              <w:t>oldier</w:t>
            </w:r>
          </w:p>
        </w:tc>
        <w:tc>
          <w:tcPr>
            <w:tcW w:w="1272" w:type="pct"/>
            <w:tcBorders>
              <w:top w:val="nil"/>
              <w:left w:val="nil"/>
              <w:bottom w:val="nil"/>
              <w:right w:val="nil"/>
            </w:tcBorders>
            <w:shd w:val="clear" w:color="000000" w:fill="FFFFFF"/>
            <w:vAlign w:val="bottom"/>
            <w:hideMark/>
          </w:tcPr>
          <w:p w14:paraId="4B7C81E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w:t>
            </w:r>
          </w:p>
        </w:tc>
        <w:tc>
          <w:tcPr>
            <w:tcW w:w="1254" w:type="pct"/>
            <w:tcBorders>
              <w:top w:val="nil"/>
              <w:left w:val="nil"/>
              <w:bottom w:val="nil"/>
              <w:right w:val="nil"/>
            </w:tcBorders>
            <w:shd w:val="clear" w:color="000000" w:fill="FFFFFF"/>
            <w:vAlign w:val="bottom"/>
            <w:hideMark/>
          </w:tcPr>
          <w:p w14:paraId="0290533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5568CDE5" w14:textId="77777777" w:rsidTr="00083AC0">
        <w:trPr>
          <w:trHeight w:val="315"/>
        </w:trPr>
        <w:tc>
          <w:tcPr>
            <w:tcW w:w="2473" w:type="pct"/>
            <w:tcBorders>
              <w:top w:val="nil"/>
              <w:left w:val="nil"/>
              <w:bottom w:val="nil"/>
              <w:right w:val="nil"/>
            </w:tcBorders>
            <w:shd w:val="clear" w:color="000000" w:fill="FFFFFF"/>
            <w:vAlign w:val="center"/>
            <w:hideMark/>
          </w:tcPr>
          <w:p w14:paraId="62B1A37E" w14:textId="77777777" w:rsidR="00102109" w:rsidRPr="007B376B" w:rsidRDefault="000A71FB"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Marital statut</w:t>
            </w:r>
          </w:p>
        </w:tc>
        <w:tc>
          <w:tcPr>
            <w:tcW w:w="1272" w:type="pct"/>
            <w:tcBorders>
              <w:top w:val="nil"/>
              <w:left w:val="nil"/>
              <w:bottom w:val="nil"/>
              <w:right w:val="nil"/>
            </w:tcBorders>
            <w:shd w:val="clear" w:color="000000" w:fill="FFFFFF"/>
            <w:vAlign w:val="center"/>
            <w:hideMark/>
          </w:tcPr>
          <w:p w14:paraId="53D9F63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6BC73C7F"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2FFCA132" w14:textId="77777777" w:rsidTr="00083AC0">
        <w:trPr>
          <w:trHeight w:val="315"/>
        </w:trPr>
        <w:tc>
          <w:tcPr>
            <w:tcW w:w="2473" w:type="pct"/>
            <w:tcBorders>
              <w:top w:val="nil"/>
              <w:left w:val="nil"/>
              <w:bottom w:val="nil"/>
              <w:right w:val="nil"/>
            </w:tcBorders>
            <w:shd w:val="clear" w:color="000000" w:fill="FFFFFF"/>
            <w:vAlign w:val="bottom"/>
            <w:hideMark/>
          </w:tcPr>
          <w:p w14:paraId="30AFAA7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Maried</w:t>
            </w:r>
            <w:proofErr w:type="spellEnd"/>
          </w:p>
        </w:tc>
        <w:tc>
          <w:tcPr>
            <w:tcW w:w="1272" w:type="pct"/>
            <w:tcBorders>
              <w:top w:val="nil"/>
              <w:left w:val="nil"/>
              <w:bottom w:val="nil"/>
              <w:right w:val="nil"/>
            </w:tcBorders>
            <w:shd w:val="clear" w:color="000000" w:fill="FFFFFF"/>
            <w:vAlign w:val="bottom"/>
            <w:hideMark/>
          </w:tcPr>
          <w:p w14:paraId="5E2BCD7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542</w:t>
            </w:r>
          </w:p>
        </w:tc>
        <w:tc>
          <w:tcPr>
            <w:tcW w:w="1254" w:type="pct"/>
            <w:tcBorders>
              <w:top w:val="nil"/>
              <w:left w:val="nil"/>
              <w:bottom w:val="nil"/>
              <w:right w:val="nil"/>
            </w:tcBorders>
            <w:shd w:val="clear" w:color="000000" w:fill="FFFFFF"/>
            <w:vAlign w:val="bottom"/>
            <w:hideMark/>
          </w:tcPr>
          <w:p w14:paraId="5175D1C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86,3</w:t>
            </w:r>
          </w:p>
        </w:tc>
      </w:tr>
      <w:tr w:rsidR="007B376B" w:rsidRPr="007B376B" w14:paraId="0F3B3174" w14:textId="77777777" w:rsidTr="00083AC0">
        <w:trPr>
          <w:trHeight w:val="315"/>
        </w:trPr>
        <w:tc>
          <w:tcPr>
            <w:tcW w:w="2473" w:type="pct"/>
            <w:tcBorders>
              <w:top w:val="nil"/>
              <w:left w:val="nil"/>
              <w:bottom w:val="nil"/>
              <w:right w:val="nil"/>
            </w:tcBorders>
            <w:shd w:val="clear" w:color="000000" w:fill="FFFFFF"/>
            <w:vAlign w:val="bottom"/>
            <w:hideMark/>
          </w:tcPr>
          <w:p w14:paraId="09C0CAF7"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Single </w:t>
            </w:r>
          </w:p>
        </w:tc>
        <w:tc>
          <w:tcPr>
            <w:tcW w:w="1272" w:type="pct"/>
            <w:tcBorders>
              <w:top w:val="nil"/>
              <w:left w:val="nil"/>
              <w:bottom w:val="nil"/>
              <w:right w:val="nil"/>
            </w:tcBorders>
            <w:shd w:val="clear" w:color="000000" w:fill="FFFFFF"/>
            <w:vAlign w:val="bottom"/>
            <w:hideMark/>
          </w:tcPr>
          <w:p w14:paraId="44372A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86</w:t>
            </w:r>
          </w:p>
        </w:tc>
        <w:tc>
          <w:tcPr>
            <w:tcW w:w="1254" w:type="pct"/>
            <w:tcBorders>
              <w:top w:val="nil"/>
              <w:left w:val="nil"/>
              <w:bottom w:val="nil"/>
              <w:right w:val="nil"/>
            </w:tcBorders>
            <w:shd w:val="clear" w:color="000000" w:fill="FFFFFF"/>
            <w:vAlign w:val="bottom"/>
            <w:hideMark/>
          </w:tcPr>
          <w:p w14:paraId="13611A5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13,7</w:t>
            </w:r>
          </w:p>
        </w:tc>
      </w:tr>
      <w:tr w:rsidR="007B376B" w:rsidRPr="007B376B" w14:paraId="07C871CC" w14:textId="77777777" w:rsidTr="00083AC0">
        <w:trPr>
          <w:trHeight w:val="315"/>
        </w:trPr>
        <w:tc>
          <w:tcPr>
            <w:tcW w:w="2473" w:type="pct"/>
            <w:tcBorders>
              <w:top w:val="nil"/>
              <w:left w:val="nil"/>
              <w:bottom w:val="nil"/>
              <w:right w:val="nil"/>
            </w:tcBorders>
            <w:shd w:val="clear" w:color="000000" w:fill="FFFFFF"/>
            <w:vAlign w:val="center"/>
            <w:hideMark/>
          </w:tcPr>
          <w:p w14:paraId="6CE4E011" w14:textId="77777777" w:rsidR="00102109" w:rsidRPr="007B376B" w:rsidRDefault="000A71FB" w:rsidP="00083AC0">
            <w:pPr>
              <w:spacing w:after="0" w:line="240" w:lineRule="auto"/>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Educational</w:t>
            </w:r>
            <w:proofErr w:type="spellEnd"/>
            <w:r>
              <w:rPr>
                <w:rFonts w:ascii="Times New Roman" w:eastAsia="Times New Roman" w:hAnsi="Times New Roman" w:cs="Times New Roman"/>
                <w:b/>
                <w:bCs/>
                <w:sz w:val="24"/>
                <w:szCs w:val="24"/>
                <w:lang w:eastAsia="fr-FR"/>
              </w:rPr>
              <w:t xml:space="preserve"> </w:t>
            </w:r>
            <w:proofErr w:type="spellStart"/>
            <w:r>
              <w:rPr>
                <w:rFonts w:ascii="Times New Roman" w:eastAsia="Times New Roman" w:hAnsi="Times New Roman" w:cs="Times New Roman"/>
                <w:b/>
                <w:bCs/>
                <w:sz w:val="24"/>
                <w:szCs w:val="24"/>
                <w:lang w:eastAsia="fr-FR"/>
              </w:rPr>
              <w:t>level</w:t>
            </w:r>
            <w:proofErr w:type="spellEnd"/>
          </w:p>
        </w:tc>
        <w:tc>
          <w:tcPr>
            <w:tcW w:w="1272" w:type="pct"/>
            <w:tcBorders>
              <w:top w:val="nil"/>
              <w:left w:val="nil"/>
              <w:bottom w:val="nil"/>
              <w:right w:val="nil"/>
            </w:tcBorders>
            <w:shd w:val="clear" w:color="000000" w:fill="FFFFFF"/>
            <w:vAlign w:val="center"/>
            <w:hideMark/>
          </w:tcPr>
          <w:p w14:paraId="2374DD7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56110A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0F908EFC" w14:textId="77777777" w:rsidTr="00083AC0">
        <w:trPr>
          <w:trHeight w:val="315"/>
        </w:trPr>
        <w:tc>
          <w:tcPr>
            <w:tcW w:w="2473" w:type="pct"/>
            <w:tcBorders>
              <w:top w:val="nil"/>
              <w:left w:val="nil"/>
              <w:bottom w:val="nil"/>
              <w:right w:val="nil"/>
            </w:tcBorders>
            <w:shd w:val="clear" w:color="000000" w:fill="FFFFFF"/>
            <w:vAlign w:val="bottom"/>
            <w:hideMark/>
          </w:tcPr>
          <w:p w14:paraId="2FC24925"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Primary</w:t>
            </w:r>
            <w:proofErr w:type="spellEnd"/>
          </w:p>
        </w:tc>
        <w:tc>
          <w:tcPr>
            <w:tcW w:w="1272" w:type="pct"/>
            <w:tcBorders>
              <w:top w:val="nil"/>
              <w:left w:val="nil"/>
              <w:bottom w:val="nil"/>
              <w:right w:val="nil"/>
            </w:tcBorders>
            <w:shd w:val="clear" w:color="000000" w:fill="FFFFFF"/>
            <w:vAlign w:val="bottom"/>
            <w:hideMark/>
          </w:tcPr>
          <w:p w14:paraId="4B7CE6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254" w:type="pct"/>
            <w:tcBorders>
              <w:top w:val="nil"/>
              <w:left w:val="nil"/>
              <w:bottom w:val="nil"/>
              <w:right w:val="nil"/>
            </w:tcBorders>
            <w:shd w:val="clear" w:color="000000" w:fill="FFFFFF"/>
            <w:vAlign w:val="bottom"/>
            <w:hideMark/>
          </w:tcPr>
          <w:p w14:paraId="11A204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w:t>
            </w:r>
          </w:p>
        </w:tc>
      </w:tr>
      <w:tr w:rsidR="007B376B" w:rsidRPr="007B376B" w14:paraId="1BA62167" w14:textId="77777777" w:rsidTr="00083AC0">
        <w:trPr>
          <w:trHeight w:val="315"/>
        </w:trPr>
        <w:tc>
          <w:tcPr>
            <w:tcW w:w="2473" w:type="pct"/>
            <w:tcBorders>
              <w:top w:val="nil"/>
              <w:left w:val="nil"/>
              <w:bottom w:val="nil"/>
              <w:right w:val="nil"/>
            </w:tcBorders>
            <w:shd w:val="clear" w:color="000000" w:fill="FFFFFF"/>
            <w:vAlign w:val="bottom"/>
            <w:hideMark/>
          </w:tcPr>
          <w:p w14:paraId="37CA14AB"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Hihg</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school</w:t>
            </w:r>
            <w:proofErr w:type="spellEnd"/>
          </w:p>
        </w:tc>
        <w:tc>
          <w:tcPr>
            <w:tcW w:w="1272" w:type="pct"/>
            <w:tcBorders>
              <w:top w:val="nil"/>
              <w:left w:val="nil"/>
              <w:bottom w:val="nil"/>
              <w:right w:val="nil"/>
            </w:tcBorders>
            <w:shd w:val="clear" w:color="000000" w:fill="FFFFFF"/>
            <w:vAlign w:val="bottom"/>
            <w:hideMark/>
          </w:tcPr>
          <w:p w14:paraId="5E87A3A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465</w:t>
            </w:r>
          </w:p>
        </w:tc>
        <w:tc>
          <w:tcPr>
            <w:tcW w:w="1254" w:type="pct"/>
            <w:tcBorders>
              <w:top w:val="nil"/>
              <w:left w:val="nil"/>
              <w:bottom w:val="nil"/>
              <w:right w:val="nil"/>
            </w:tcBorders>
            <w:shd w:val="clear" w:color="000000" w:fill="FFFFFF"/>
            <w:vAlign w:val="bottom"/>
            <w:hideMark/>
          </w:tcPr>
          <w:p w14:paraId="149E65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74,0</w:t>
            </w:r>
          </w:p>
        </w:tc>
      </w:tr>
      <w:tr w:rsidR="007B376B" w:rsidRPr="007B376B" w14:paraId="28C6FF0E" w14:textId="77777777" w:rsidTr="00083AC0">
        <w:trPr>
          <w:trHeight w:val="315"/>
        </w:trPr>
        <w:tc>
          <w:tcPr>
            <w:tcW w:w="2473" w:type="pct"/>
            <w:tcBorders>
              <w:top w:val="nil"/>
              <w:left w:val="nil"/>
              <w:bottom w:val="single" w:sz="4" w:space="0" w:color="auto"/>
              <w:right w:val="nil"/>
            </w:tcBorders>
            <w:shd w:val="clear" w:color="000000" w:fill="FFFFFF"/>
            <w:vAlign w:val="bottom"/>
            <w:hideMark/>
          </w:tcPr>
          <w:p w14:paraId="4F5C2A3C"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University</w:t>
            </w:r>
            <w:proofErr w:type="spellEnd"/>
            <w:r>
              <w:rPr>
                <w:rFonts w:ascii="Times New Roman" w:eastAsia="Times New Roman" w:hAnsi="Times New Roman" w:cs="Times New Roman"/>
                <w:sz w:val="24"/>
                <w:szCs w:val="24"/>
                <w:lang w:eastAsia="fr-FR"/>
              </w:rPr>
              <w:t xml:space="preserve"> </w:t>
            </w:r>
          </w:p>
        </w:tc>
        <w:tc>
          <w:tcPr>
            <w:tcW w:w="1272" w:type="pct"/>
            <w:tcBorders>
              <w:top w:val="nil"/>
              <w:left w:val="nil"/>
              <w:bottom w:val="single" w:sz="4" w:space="0" w:color="auto"/>
              <w:right w:val="nil"/>
            </w:tcBorders>
            <w:shd w:val="clear" w:color="000000" w:fill="FFFFFF"/>
            <w:vAlign w:val="bottom"/>
            <w:hideMark/>
          </w:tcPr>
          <w:p w14:paraId="1DCD140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142</w:t>
            </w:r>
          </w:p>
        </w:tc>
        <w:tc>
          <w:tcPr>
            <w:tcW w:w="1254" w:type="pct"/>
            <w:tcBorders>
              <w:top w:val="nil"/>
              <w:left w:val="nil"/>
              <w:bottom w:val="single" w:sz="4" w:space="0" w:color="auto"/>
              <w:right w:val="nil"/>
            </w:tcBorders>
            <w:shd w:val="clear" w:color="000000" w:fill="FFFFFF"/>
            <w:vAlign w:val="bottom"/>
            <w:hideMark/>
          </w:tcPr>
          <w:p w14:paraId="5F85BD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22,6</w:t>
            </w:r>
          </w:p>
        </w:tc>
      </w:tr>
    </w:tbl>
    <w:p w14:paraId="75339493" w14:textId="77777777" w:rsidR="000A71FB" w:rsidRPr="000C51F6" w:rsidRDefault="000A71FB" w:rsidP="00102109">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Reading this table, we see that 73.9% of pregnant women were aged between 20 and 34 years, with an average age of 26.5 ± 6.3 years. The age extremes were 15 years and 46 years. The respondents living in the commune of Mangobo and Makiso were at 27.9% and 26.1%. Housewives were at 54.0% and married women at 86.3%. 74.0% of pregnant women were at the secondary level.</w:t>
      </w:r>
    </w:p>
    <w:p w14:paraId="56D7B919" w14:textId="77777777" w:rsidR="00102109" w:rsidRPr="000C51F6" w:rsidRDefault="00102109"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 xml:space="preserve">3.2. </w:t>
      </w:r>
      <w:r w:rsidR="000A71FB" w:rsidRPr="000C51F6">
        <w:rPr>
          <w:rFonts w:ascii="Times New Roman" w:hAnsi="Times New Roman" w:cs="Times New Roman"/>
          <w:b/>
          <w:bCs/>
          <w:sz w:val="24"/>
          <w:szCs w:val="24"/>
          <w:lang w:val="en-US"/>
        </w:rPr>
        <w:t>INCIDENCE OF PREECLAMPSIA</w:t>
      </w:r>
    </w:p>
    <w:p w14:paraId="2CE4CAED" w14:textId="77777777" w:rsidR="000A71FB" w:rsidRPr="000C51F6" w:rsidRDefault="000A71FB" w:rsidP="00102109">
      <w:pPr>
        <w:spacing w:line="360" w:lineRule="auto"/>
        <w:jc w:val="both"/>
        <w:rPr>
          <w:rFonts w:ascii="Times New Roman" w:hAnsi="Times New Roman" w:cs="Times New Roman"/>
          <w:b/>
          <w:sz w:val="24"/>
          <w:szCs w:val="24"/>
          <w:lang w:val="en-US"/>
        </w:rPr>
      </w:pPr>
      <w:r w:rsidRPr="000C51F6">
        <w:rPr>
          <w:rFonts w:ascii="Times New Roman" w:hAnsi="Times New Roman" w:cs="Times New Roman"/>
          <w:sz w:val="24"/>
          <w:szCs w:val="24"/>
          <w:lang w:val="en-US"/>
        </w:rPr>
        <w:t>In this table, we will present the incidence of preeclampsia in the entire study population</w:t>
      </w:r>
      <w:r w:rsidR="00B45073" w:rsidRPr="000C51F6">
        <w:rPr>
          <w:rFonts w:ascii="Times New Roman" w:hAnsi="Times New Roman" w:cs="Times New Roman"/>
          <w:b/>
          <w:sz w:val="24"/>
          <w:szCs w:val="24"/>
          <w:lang w:val="en-US"/>
        </w:rPr>
        <w:t>. (See table 2 on page 9</w:t>
      </w:r>
      <w:r w:rsidRPr="000C51F6">
        <w:rPr>
          <w:rFonts w:ascii="Times New Roman" w:hAnsi="Times New Roman" w:cs="Times New Roman"/>
          <w:b/>
          <w:sz w:val="24"/>
          <w:szCs w:val="24"/>
          <w:lang w:val="en-US"/>
        </w:rPr>
        <w:t xml:space="preserve">) </w:t>
      </w:r>
    </w:p>
    <w:p w14:paraId="6049AD94" w14:textId="77777777" w:rsidR="00102109" w:rsidRPr="000C51F6" w:rsidRDefault="000A71FB" w:rsidP="00102109">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lastRenderedPageBreak/>
        <w:t>Table 2. Incidence of preeclampsia in all of our respondents</w:t>
      </w:r>
    </w:p>
    <w:tbl>
      <w:tblPr>
        <w:tblW w:w="5000" w:type="pct"/>
        <w:tblCellMar>
          <w:left w:w="70" w:type="dxa"/>
          <w:right w:w="70" w:type="dxa"/>
        </w:tblCellMar>
        <w:tblLook w:val="04A0" w:firstRow="1" w:lastRow="0" w:firstColumn="1" w:lastColumn="0" w:noHBand="0" w:noVBand="1"/>
      </w:tblPr>
      <w:tblGrid>
        <w:gridCol w:w="4358"/>
        <w:gridCol w:w="2439"/>
        <w:gridCol w:w="2275"/>
      </w:tblGrid>
      <w:tr w:rsidR="007B376B" w:rsidRPr="007B376B" w14:paraId="06D5743C" w14:textId="77777777" w:rsidTr="00083AC0">
        <w:trPr>
          <w:trHeight w:val="682"/>
        </w:trPr>
        <w:tc>
          <w:tcPr>
            <w:tcW w:w="2402" w:type="pct"/>
            <w:tcBorders>
              <w:top w:val="single" w:sz="4" w:space="0" w:color="auto"/>
              <w:left w:val="nil"/>
              <w:bottom w:val="single" w:sz="4" w:space="0" w:color="auto"/>
              <w:right w:val="nil"/>
            </w:tcBorders>
            <w:shd w:val="clear" w:color="000000" w:fill="FFFFFF"/>
            <w:vAlign w:val="center"/>
            <w:hideMark/>
          </w:tcPr>
          <w:p w14:paraId="0594EB8C" w14:textId="77777777" w:rsidR="00102109" w:rsidRPr="000C51F6" w:rsidRDefault="000A71FB" w:rsidP="00083AC0">
            <w:pPr>
              <w:spacing w:after="0" w:line="240" w:lineRule="auto"/>
              <w:rPr>
                <w:rFonts w:ascii="Times New Roman" w:eastAsia="Times New Roman" w:hAnsi="Times New Roman" w:cs="Times New Roman"/>
                <w:b/>
                <w:bCs/>
                <w:sz w:val="24"/>
                <w:szCs w:val="24"/>
                <w:lang w:val="en-US" w:eastAsia="fr-FR"/>
              </w:rPr>
            </w:pPr>
            <w:r w:rsidRPr="000C51F6">
              <w:rPr>
                <w:rFonts w:ascii="Times New Roman" w:eastAsia="Times New Roman" w:hAnsi="Times New Roman" w:cs="Times New Roman"/>
                <w:b/>
                <w:bCs/>
                <w:sz w:val="24"/>
                <w:szCs w:val="24"/>
                <w:lang w:val="en-US" w:eastAsia="fr-FR"/>
              </w:rPr>
              <w:t>Hypertensive disorder developed during pregnancy</w:t>
            </w:r>
          </w:p>
        </w:tc>
        <w:tc>
          <w:tcPr>
            <w:tcW w:w="1344" w:type="pct"/>
            <w:tcBorders>
              <w:top w:val="single" w:sz="4" w:space="0" w:color="auto"/>
              <w:left w:val="nil"/>
              <w:bottom w:val="single" w:sz="4" w:space="0" w:color="auto"/>
              <w:right w:val="nil"/>
            </w:tcBorders>
            <w:shd w:val="clear" w:color="000000" w:fill="FFFFFF"/>
            <w:vAlign w:val="center"/>
            <w:hideMark/>
          </w:tcPr>
          <w:p w14:paraId="3D1D1919" w14:textId="77777777" w:rsidR="00102109" w:rsidRPr="007B376B" w:rsidRDefault="000A71FB"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Frequency</w:t>
            </w:r>
          </w:p>
        </w:tc>
        <w:tc>
          <w:tcPr>
            <w:tcW w:w="1254" w:type="pct"/>
            <w:tcBorders>
              <w:top w:val="single" w:sz="4" w:space="0" w:color="auto"/>
              <w:left w:val="nil"/>
              <w:bottom w:val="single" w:sz="4" w:space="0" w:color="auto"/>
              <w:right w:val="nil"/>
            </w:tcBorders>
            <w:shd w:val="clear" w:color="000000" w:fill="FFFFFF"/>
            <w:vAlign w:val="center"/>
            <w:hideMark/>
          </w:tcPr>
          <w:p w14:paraId="2058B99D" w14:textId="77777777" w:rsidR="00102109" w:rsidRPr="007B376B" w:rsidRDefault="000A71FB"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Pe</w:t>
            </w:r>
            <w:r w:rsidR="00102109" w:rsidRPr="007B376B">
              <w:rPr>
                <w:rFonts w:ascii="Times New Roman" w:eastAsia="Times New Roman" w:hAnsi="Times New Roman" w:cs="Times New Roman"/>
                <w:b/>
                <w:bCs/>
                <w:sz w:val="24"/>
                <w:szCs w:val="24"/>
                <w:lang w:eastAsia="fr-FR"/>
              </w:rPr>
              <w:t>rcentage</w:t>
            </w:r>
          </w:p>
        </w:tc>
      </w:tr>
      <w:tr w:rsidR="007B376B" w:rsidRPr="007B376B" w14:paraId="2FE70DE5" w14:textId="77777777" w:rsidTr="00083AC0">
        <w:trPr>
          <w:trHeight w:val="315"/>
        </w:trPr>
        <w:tc>
          <w:tcPr>
            <w:tcW w:w="2402" w:type="pct"/>
            <w:tcBorders>
              <w:top w:val="nil"/>
              <w:left w:val="nil"/>
              <w:bottom w:val="nil"/>
              <w:right w:val="nil"/>
            </w:tcBorders>
            <w:shd w:val="clear" w:color="000000" w:fill="FFFFFF"/>
            <w:vAlign w:val="bottom"/>
            <w:hideMark/>
          </w:tcPr>
          <w:p w14:paraId="45D8DE1D" w14:textId="77777777" w:rsidR="00102109" w:rsidRPr="007B376B" w:rsidRDefault="006B39D5"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w:t>
            </w:r>
            <w:r w:rsidR="00102109" w:rsidRPr="007B376B">
              <w:rPr>
                <w:rFonts w:ascii="Times New Roman" w:eastAsia="Times New Roman" w:hAnsi="Times New Roman" w:cs="Times New Roman"/>
                <w:sz w:val="24"/>
                <w:szCs w:val="24"/>
                <w:lang w:eastAsia="fr-FR"/>
              </w:rPr>
              <w:t>ravidique</w:t>
            </w:r>
            <w:r>
              <w:rPr>
                <w:rFonts w:ascii="Times New Roman" w:eastAsia="Times New Roman" w:hAnsi="Times New Roman" w:cs="Times New Roman"/>
                <w:sz w:val="24"/>
                <w:szCs w:val="24"/>
                <w:lang w:eastAsia="fr-FR"/>
              </w:rPr>
              <w:t xml:space="preserve"> hypertensive </w:t>
            </w:r>
            <w:proofErr w:type="spellStart"/>
            <w:r>
              <w:rPr>
                <w:rFonts w:ascii="Times New Roman" w:eastAsia="Times New Roman" w:hAnsi="Times New Roman" w:cs="Times New Roman"/>
                <w:sz w:val="24"/>
                <w:szCs w:val="24"/>
                <w:lang w:eastAsia="fr-FR"/>
              </w:rPr>
              <w:t>disorder</w:t>
            </w:r>
            <w:proofErr w:type="spellEnd"/>
          </w:p>
        </w:tc>
        <w:tc>
          <w:tcPr>
            <w:tcW w:w="1344" w:type="pct"/>
            <w:tcBorders>
              <w:top w:val="nil"/>
              <w:left w:val="nil"/>
              <w:bottom w:val="nil"/>
              <w:right w:val="nil"/>
            </w:tcBorders>
            <w:shd w:val="clear" w:color="000000" w:fill="FFFFFF"/>
            <w:vAlign w:val="bottom"/>
            <w:hideMark/>
          </w:tcPr>
          <w:p w14:paraId="2BCDE0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78</w:t>
            </w:r>
          </w:p>
        </w:tc>
        <w:tc>
          <w:tcPr>
            <w:tcW w:w="1254" w:type="pct"/>
            <w:tcBorders>
              <w:top w:val="nil"/>
              <w:left w:val="nil"/>
              <w:bottom w:val="nil"/>
              <w:right w:val="nil"/>
            </w:tcBorders>
            <w:shd w:val="clear" w:color="000000" w:fill="FFFFFF"/>
            <w:vAlign w:val="bottom"/>
            <w:hideMark/>
          </w:tcPr>
          <w:p w14:paraId="14377DF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12,4</w:t>
            </w:r>
          </w:p>
        </w:tc>
      </w:tr>
      <w:tr w:rsidR="007B376B" w:rsidRPr="007B376B" w14:paraId="70C3FB12" w14:textId="77777777" w:rsidTr="00083AC0">
        <w:trPr>
          <w:trHeight w:val="315"/>
        </w:trPr>
        <w:tc>
          <w:tcPr>
            <w:tcW w:w="2402" w:type="pct"/>
            <w:tcBorders>
              <w:top w:val="nil"/>
              <w:left w:val="nil"/>
              <w:bottom w:val="nil"/>
              <w:right w:val="nil"/>
            </w:tcBorders>
            <w:shd w:val="clear" w:color="000000" w:fill="FFFFFF"/>
            <w:vAlign w:val="bottom"/>
            <w:hideMark/>
          </w:tcPr>
          <w:p w14:paraId="4E0CDC63" w14:textId="77777777" w:rsidR="00102109" w:rsidRPr="007B376B" w:rsidRDefault="006B39D5" w:rsidP="00083AC0">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Preeclampsia</w:t>
            </w:r>
            <w:proofErr w:type="spellEnd"/>
          </w:p>
        </w:tc>
        <w:tc>
          <w:tcPr>
            <w:tcW w:w="1344" w:type="pct"/>
            <w:tcBorders>
              <w:top w:val="nil"/>
              <w:left w:val="nil"/>
              <w:bottom w:val="nil"/>
              <w:right w:val="nil"/>
            </w:tcBorders>
            <w:shd w:val="clear" w:color="000000" w:fill="FFFFFF"/>
            <w:vAlign w:val="bottom"/>
            <w:hideMark/>
          </w:tcPr>
          <w:p w14:paraId="5E6FA5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294</w:t>
            </w:r>
          </w:p>
        </w:tc>
        <w:tc>
          <w:tcPr>
            <w:tcW w:w="1254" w:type="pct"/>
            <w:tcBorders>
              <w:top w:val="nil"/>
              <w:left w:val="nil"/>
              <w:bottom w:val="nil"/>
              <w:right w:val="nil"/>
            </w:tcBorders>
            <w:shd w:val="clear" w:color="000000" w:fill="FFFFFF"/>
            <w:vAlign w:val="bottom"/>
            <w:hideMark/>
          </w:tcPr>
          <w:p w14:paraId="7C374E4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46,8</w:t>
            </w:r>
          </w:p>
        </w:tc>
      </w:tr>
      <w:tr w:rsidR="007B376B" w:rsidRPr="007B376B" w14:paraId="13FD7E34" w14:textId="77777777" w:rsidTr="00083AC0">
        <w:trPr>
          <w:trHeight w:val="315"/>
        </w:trPr>
        <w:tc>
          <w:tcPr>
            <w:tcW w:w="2402" w:type="pct"/>
            <w:tcBorders>
              <w:top w:val="nil"/>
              <w:left w:val="nil"/>
              <w:bottom w:val="nil"/>
              <w:right w:val="nil"/>
            </w:tcBorders>
            <w:shd w:val="clear" w:color="000000" w:fill="FFFFFF"/>
            <w:vAlign w:val="bottom"/>
            <w:hideMark/>
          </w:tcPr>
          <w:p w14:paraId="2983E1B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Pas de trouble hypertensif</w:t>
            </w:r>
          </w:p>
        </w:tc>
        <w:tc>
          <w:tcPr>
            <w:tcW w:w="1344" w:type="pct"/>
            <w:tcBorders>
              <w:top w:val="nil"/>
              <w:left w:val="nil"/>
              <w:bottom w:val="nil"/>
              <w:right w:val="nil"/>
            </w:tcBorders>
            <w:shd w:val="clear" w:color="000000" w:fill="FFFFFF"/>
            <w:vAlign w:val="bottom"/>
            <w:hideMark/>
          </w:tcPr>
          <w:p w14:paraId="437807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256</w:t>
            </w:r>
          </w:p>
        </w:tc>
        <w:tc>
          <w:tcPr>
            <w:tcW w:w="1254" w:type="pct"/>
            <w:tcBorders>
              <w:top w:val="nil"/>
              <w:left w:val="nil"/>
              <w:bottom w:val="nil"/>
              <w:right w:val="nil"/>
            </w:tcBorders>
            <w:shd w:val="clear" w:color="000000" w:fill="FFFFFF"/>
            <w:vAlign w:val="bottom"/>
            <w:hideMark/>
          </w:tcPr>
          <w:p w14:paraId="6ECEF0E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40,8</w:t>
            </w:r>
          </w:p>
        </w:tc>
      </w:tr>
      <w:tr w:rsidR="007B376B" w:rsidRPr="007B376B" w14:paraId="3FCC6459" w14:textId="77777777" w:rsidTr="00083AC0">
        <w:trPr>
          <w:trHeight w:val="315"/>
        </w:trPr>
        <w:tc>
          <w:tcPr>
            <w:tcW w:w="2402" w:type="pct"/>
            <w:tcBorders>
              <w:top w:val="single" w:sz="4" w:space="0" w:color="auto"/>
              <w:left w:val="nil"/>
              <w:bottom w:val="single" w:sz="4" w:space="0" w:color="auto"/>
              <w:right w:val="nil"/>
            </w:tcBorders>
            <w:shd w:val="clear" w:color="000000" w:fill="FFFFFF"/>
            <w:vAlign w:val="bottom"/>
            <w:hideMark/>
          </w:tcPr>
          <w:p w14:paraId="7EDF5D17"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TOTAL</w:t>
            </w:r>
          </w:p>
        </w:tc>
        <w:tc>
          <w:tcPr>
            <w:tcW w:w="1344" w:type="pct"/>
            <w:tcBorders>
              <w:top w:val="single" w:sz="4" w:space="0" w:color="auto"/>
              <w:left w:val="nil"/>
              <w:bottom w:val="single" w:sz="4" w:space="0" w:color="auto"/>
              <w:right w:val="nil"/>
            </w:tcBorders>
            <w:shd w:val="clear" w:color="000000" w:fill="FFFFFF"/>
            <w:vAlign w:val="bottom"/>
            <w:hideMark/>
          </w:tcPr>
          <w:p w14:paraId="5A033124"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628</w:t>
            </w:r>
          </w:p>
        </w:tc>
        <w:tc>
          <w:tcPr>
            <w:tcW w:w="1254" w:type="pct"/>
            <w:tcBorders>
              <w:top w:val="single" w:sz="4" w:space="0" w:color="auto"/>
              <w:left w:val="nil"/>
              <w:bottom w:val="single" w:sz="4" w:space="0" w:color="auto"/>
              <w:right w:val="nil"/>
            </w:tcBorders>
            <w:shd w:val="clear" w:color="000000" w:fill="FFFFFF"/>
            <w:vAlign w:val="bottom"/>
            <w:hideMark/>
          </w:tcPr>
          <w:p w14:paraId="47812099"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100,0</w:t>
            </w:r>
          </w:p>
        </w:tc>
      </w:tr>
    </w:tbl>
    <w:p w14:paraId="1F329136" w14:textId="77777777" w:rsidR="006B39D5" w:rsidRPr="000C51F6" w:rsidRDefault="006B39D5" w:rsidP="00102109">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This table shows us that the incidence of preeclampsia among our respondents was 46.8% (i.e. 79.0% of all recorded cases of hypertension)</w:t>
      </w:r>
    </w:p>
    <w:p w14:paraId="71F98727" w14:textId="77777777" w:rsidR="00DA2B31" w:rsidRPr="000C51F6" w:rsidRDefault="00DA2B31" w:rsidP="00102109">
      <w:pPr>
        <w:spacing w:line="360" w:lineRule="auto"/>
        <w:jc w:val="both"/>
        <w:rPr>
          <w:rFonts w:ascii="Times New Roman" w:hAnsi="Times New Roman" w:cs="Times New Roman"/>
          <w:bCs/>
          <w:sz w:val="24"/>
          <w:szCs w:val="24"/>
          <w:lang w:val="en-US"/>
        </w:rPr>
      </w:pPr>
    </w:p>
    <w:p w14:paraId="0CC2C866" w14:textId="77777777" w:rsidR="00DA2B31" w:rsidRPr="000C51F6" w:rsidRDefault="00DA2B31" w:rsidP="00DA2B31">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3.3. Micronutrient status at the time of diagnosis of Preeclampsia</w:t>
      </w:r>
    </w:p>
    <w:p w14:paraId="278EB3D1" w14:textId="77777777" w:rsidR="00DA2B31" w:rsidRPr="000C51F6" w:rsidRDefault="00DA2B31" w:rsidP="00DA2B31">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 xml:space="preserve">In this table, we will present the averages of the different trace elements at the time the diagnosis of preeclampsia was made. </w:t>
      </w:r>
      <w:r w:rsidR="00B45073" w:rsidRPr="000C51F6">
        <w:rPr>
          <w:rFonts w:ascii="Times New Roman" w:hAnsi="Times New Roman" w:cs="Times New Roman"/>
          <w:b/>
          <w:bCs/>
          <w:sz w:val="24"/>
          <w:szCs w:val="24"/>
          <w:lang w:val="en-US"/>
        </w:rPr>
        <w:t>(see table 3 on page 10</w:t>
      </w:r>
      <w:r w:rsidRPr="000C51F6">
        <w:rPr>
          <w:rFonts w:ascii="Times New Roman" w:hAnsi="Times New Roman" w:cs="Times New Roman"/>
          <w:b/>
          <w:bCs/>
          <w:sz w:val="24"/>
          <w:szCs w:val="24"/>
          <w:lang w:val="en-US"/>
        </w:rPr>
        <w:t>)</w:t>
      </w:r>
    </w:p>
    <w:p w14:paraId="28952CB3" w14:textId="77777777" w:rsidR="00B45073" w:rsidRPr="000C51F6" w:rsidRDefault="00B45073" w:rsidP="00DA2B31">
      <w:pPr>
        <w:spacing w:line="360" w:lineRule="auto"/>
        <w:jc w:val="both"/>
        <w:rPr>
          <w:rFonts w:ascii="Times New Roman" w:hAnsi="Times New Roman" w:cs="Times New Roman"/>
          <w:b/>
          <w:sz w:val="24"/>
          <w:szCs w:val="24"/>
          <w:lang w:val="en-US"/>
        </w:rPr>
      </w:pPr>
    </w:p>
    <w:p w14:paraId="7DE08559" w14:textId="77777777" w:rsidR="00DA2B31" w:rsidRPr="000C51F6" w:rsidRDefault="00F91DC2" w:rsidP="00DA2B31">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t>Table 3. Micronutrient status at the time of diagnosis of preeclampsia</w:t>
      </w:r>
    </w:p>
    <w:tbl>
      <w:tblPr>
        <w:tblW w:w="11199" w:type="dxa"/>
        <w:tblInd w:w="-993" w:type="dxa"/>
        <w:tblCellMar>
          <w:left w:w="70" w:type="dxa"/>
          <w:right w:w="70" w:type="dxa"/>
        </w:tblCellMar>
        <w:tblLook w:val="04A0" w:firstRow="1" w:lastRow="0" w:firstColumn="1" w:lastColumn="0" w:noHBand="0" w:noVBand="1"/>
      </w:tblPr>
      <w:tblGrid>
        <w:gridCol w:w="2410"/>
        <w:gridCol w:w="1134"/>
        <w:gridCol w:w="1074"/>
        <w:gridCol w:w="1052"/>
        <w:gridCol w:w="1167"/>
        <w:gridCol w:w="680"/>
        <w:gridCol w:w="1034"/>
        <w:gridCol w:w="680"/>
        <w:gridCol w:w="1207"/>
        <w:gridCol w:w="761"/>
      </w:tblGrid>
      <w:tr w:rsidR="00DA2B31" w:rsidRPr="007B376B" w14:paraId="45AB9C6C" w14:textId="77777777" w:rsidTr="00B73B5F">
        <w:trPr>
          <w:trHeight w:val="315"/>
        </w:trPr>
        <w:tc>
          <w:tcPr>
            <w:tcW w:w="2410" w:type="dxa"/>
            <w:tcBorders>
              <w:top w:val="single" w:sz="4" w:space="0" w:color="auto"/>
              <w:left w:val="nil"/>
              <w:bottom w:val="single" w:sz="4" w:space="0" w:color="auto"/>
              <w:right w:val="nil"/>
            </w:tcBorders>
            <w:shd w:val="clear" w:color="000000" w:fill="FFFFFF"/>
            <w:vAlign w:val="center"/>
            <w:hideMark/>
          </w:tcPr>
          <w:p w14:paraId="29689B9F" w14:textId="77777777" w:rsidR="00DA2B31" w:rsidRPr="007B376B" w:rsidRDefault="00A11BEB" w:rsidP="00B73B5F">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Trace </w:t>
            </w:r>
            <w:proofErr w:type="spellStart"/>
            <w:r>
              <w:rPr>
                <w:rFonts w:ascii="Times New Roman" w:eastAsia="Times New Roman" w:hAnsi="Times New Roman" w:cs="Times New Roman"/>
                <w:b/>
                <w:bCs/>
                <w:sz w:val="24"/>
                <w:szCs w:val="24"/>
                <w:lang w:eastAsia="fr-FR"/>
              </w:rPr>
              <w:t>minerals</w:t>
            </w:r>
            <w:proofErr w:type="spellEnd"/>
          </w:p>
        </w:tc>
        <w:tc>
          <w:tcPr>
            <w:tcW w:w="1134" w:type="dxa"/>
            <w:tcBorders>
              <w:top w:val="single" w:sz="4" w:space="0" w:color="auto"/>
              <w:left w:val="nil"/>
              <w:bottom w:val="single" w:sz="4" w:space="0" w:color="auto"/>
              <w:right w:val="nil"/>
            </w:tcBorders>
            <w:shd w:val="clear" w:color="000000" w:fill="FFFFFF"/>
            <w:vAlign w:val="center"/>
            <w:hideMark/>
          </w:tcPr>
          <w:p w14:paraId="2D26F901"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Means</w:t>
            </w:r>
          </w:p>
        </w:tc>
        <w:tc>
          <w:tcPr>
            <w:tcW w:w="1074" w:type="dxa"/>
            <w:tcBorders>
              <w:top w:val="single" w:sz="4" w:space="0" w:color="auto"/>
              <w:left w:val="nil"/>
              <w:bottom w:val="single" w:sz="4" w:space="0" w:color="auto"/>
              <w:right w:val="nil"/>
            </w:tcBorders>
            <w:shd w:val="clear" w:color="000000" w:fill="FFFFFF"/>
            <w:vAlign w:val="center"/>
            <w:hideMark/>
          </w:tcPr>
          <w:p w14:paraId="4B2B77D3"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Variance</w:t>
            </w:r>
          </w:p>
        </w:tc>
        <w:tc>
          <w:tcPr>
            <w:tcW w:w="1052" w:type="dxa"/>
            <w:tcBorders>
              <w:top w:val="single" w:sz="4" w:space="0" w:color="auto"/>
              <w:left w:val="nil"/>
              <w:bottom w:val="single" w:sz="4" w:space="0" w:color="auto"/>
              <w:right w:val="nil"/>
            </w:tcBorders>
            <w:shd w:val="clear" w:color="000000" w:fill="FFFFFF"/>
            <w:vAlign w:val="center"/>
            <w:hideMark/>
          </w:tcPr>
          <w:p w14:paraId="5DA0B909"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Sd</w:t>
            </w:r>
            <w:proofErr w:type="spellEnd"/>
          </w:p>
        </w:tc>
        <w:tc>
          <w:tcPr>
            <w:tcW w:w="1167" w:type="dxa"/>
            <w:tcBorders>
              <w:top w:val="single" w:sz="4" w:space="0" w:color="auto"/>
              <w:left w:val="nil"/>
              <w:bottom w:val="single" w:sz="4" w:space="0" w:color="auto"/>
              <w:right w:val="nil"/>
            </w:tcBorders>
            <w:shd w:val="clear" w:color="000000" w:fill="FFFFFF"/>
            <w:vAlign w:val="center"/>
            <w:hideMark/>
          </w:tcPr>
          <w:p w14:paraId="79E770DF"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Minimum</w:t>
            </w:r>
          </w:p>
        </w:tc>
        <w:tc>
          <w:tcPr>
            <w:tcW w:w="680" w:type="dxa"/>
            <w:tcBorders>
              <w:top w:val="single" w:sz="4" w:space="0" w:color="auto"/>
              <w:left w:val="nil"/>
              <w:bottom w:val="single" w:sz="4" w:space="0" w:color="auto"/>
              <w:right w:val="nil"/>
            </w:tcBorders>
            <w:shd w:val="clear" w:color="000000" w:fill="FFFFFF"/>
            <w:vAlign w:val="center"/>
            <w:hideMark/>
          </w:tcPr>
          <w:p w14:paraId="3EE21CB7"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P 25</w:t>
            </w:r>
          </w:p>
        </w:tc>
        <w:tc>
          <w:tcPr>
            <w:tcW w:w="1034" w:type="dxa"/>
            <w:tcBorders>
              <w:top w:val="single" w:sz="4" w:space="0" w:color="auto"/>
              <w:left w:val="nil"/>
              <w:bottom w:val="single" w:sz="4" w:space="0" w:color="auto"/>
              <w:right w:val="nil"/>
            </w:tcBorders>
            <w:shd w:val="clear" w:color="000000" w:fill="FFFFFF"/>
            <w:vAlign w:val="center"/>
            <w:hideMark/>
          </w:tcPr>
          <w:p w14:paraId="03745C25"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Median</w:t>
            </w:r>
          </w:p>
        </w:tc>
        <w:tc>
          <w:tcPr>
            <w:tcW w:w="680" w:type="dxa"/>
            <w:tcBorders>
              <w:top w:val="single" w:sz="4" w:space="0" w:color="auto"/>
              <w:left w:val="nil"/>
              <w:bottom w:val="single" w:sz="4" w:space="0" w:color="auto"/>
              <w:right w:val="nil"/>
            </w:tcBorders>
            <w:shd w:val="clear" w:color="000000" w:fill="FFFFFF"/>
            <w:vAlign w:val="center"/>
            <w:hideMark/>
          </w:tcPr>
          <w:p w14:paraId="21FFABBE"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P 75</w:t>
            </w:r>
          </w:p>
        </w:tc>
        <w:tc>
          <w:tcPr>
            <w:tcW w:w="1207" w:type="dxa"/>
            <w:tcBorders>
              <w:top w:val="single" w:sz="4" w:space="0" w:color="auto"/>
              <w:left w:val="nil"/>
              <w:bottom w:val="single" w:sz="4" w:space="0" w:color="auto"/>
              <w:right w:val="nil"/>
            </w:tcBorders>
            <w:shd w:val="clear" w:color="000000" w:fill="FFFFFF"/>
            <w:vAlign w:val="center"/>
            <w:hideMark/>
          </w:tcPr>
          <w:p w14:paraId="686C699E"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Maximum</w:t>
            </w:r>
          </w:p>
        </w:tc>
        <w:tc>
          <w:tcPr>
            <w:tcW w:w="761" w:type="dxa"/>
            <w:tcBorders>
              <w:top w:val="single" w:sz="4" w:space="0" w:color="auto"/>
              <w:left w:val="nil"/>
              <w:bottom w:val="single" w:sz="4" w:space="0" w:color="auto"/>
              <w:right w:val="nil"/>
            </w:tcBorders>
            <w:shd w:val="clear" w:color="000000" w:fill="FFFFFF"/>
            <w:vAlign w:val="center"/>
            <w:hideMark/>
          </w:tcPr>
          <w:p w14:paraId="221CCB2F"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Mode</w:t>
            </w:r>
          </w:p>
        </w:tc>
      </w:tr>
      <w:tr w:rsidR="00DA2B31" w:rsidRPr="007B376B" w14:paraId="0C49A605" w14:textId="77777777" w:rsidTr="00B73B5F">
        <w:trPr>
          <w:trHeight w:val="315"/>
        </w:trPr>
        <w:tc>
          <w:tcPr>
            <w:tcW w:w="2410" w:type="dxa"/>
            <w:tcBorders>
              <w:top w:val="nil"/>
              <w:left w:val="nil"/>
              <w:bottom w:val="nil"/>
              <w:right w:val="nil"/>
            </w:tcBorders>
            <w:shd w:val="clear" w:color="000000" w:fill="FFFFFF"/>
            <w:vAlign w:val="bottom"/>
            <w:hideMark/>
          </w:tcPr>
          <w:p w14:paraId="639CA69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Calcium (mmol/l)</w:t>
            </w:r>
          </w:p>
        </w:tc>
        <w:tc>
          <w:tcPr>
            <w:tcW w:w="1134" w:type="dxa"/>
            <w:tcBorders>
              <w:top w:val="nil"/>
              <w:left w:val="nil"/>
              <w:bottom w:val="nil"/>
              <w:right w:val="nil"/>
            </w:tcBorders>
            <w:shd w:val="clear" w:color="000000" w:fill="FFFFFF"/>
            <w:vAlign w:val="bottom"/>
            <w:hideMark/>
          </w:tcPr>
          <w:p w14:paraId="0BB0A48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1,4433</w:t>
            </w:r>
          </w:p>
        </w:tc>
        <w:tc>
          <w:tcPr>
            <w:tcW w:w="1074" w:type="dxa"/>
            <w:tcBorders>
              <w:top w:val="nil"/>
              <w:left w:val="nil"/>
              <w:bottom w:val="nil"/>
              <w:right w:val="nil"/>
            </w:tcBorders>
            <w:shd w:val="clear" w:color="000000" w:fill="FFFFFF"/>
            <w:vAlign w:val="bottom"/>
            <w:hideMark/>
          </w:tcPr>
          <w:p w14:paraId="12A4EAE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0,3113</w:t>
            </w:r>
          </w:p>
        </w:tc>
        <w:tc>
          <w:tcPr>
            <w:tcW w:w="1052" w:type="dxa"/>
            <w:tcBorders>
              <w:top w:val="nil"/>
              <w:left w:val="nil"/>
              <w:bottom w:val="nil"/>
              <w:right w:val="nil"/>
            </w:tcBorders>
            <w:shd w:val="clear" w:color="000000" w:fill="FFFFFF"/>
            <w:vAlign w:val="bottom"/>
            <w:hideMark/>
          </w:tcPr>
          <w:p w14:paraId="5BD425D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0,5579</w:t>
            </w:r>
          </w:p>
        </w:tc>
        <w:tc>
          <w:tcPr>
            <w:tcW w:w="1167" w:type="dxa"/>
            <w:tcBorders>
              <w:top w:val="nil"/>
              <w:left w:val="nil"/>
              <w:bottom w:val="nil"/>
              <w:right w:val="nil"/>
            </w:tcBorders>
            <w:shd w:val="clear" w:color="000000" w:fill="FFFFFF"/>
            <w:vAlign w:val="bottom"/>
            <w:hideMark/>
          </w:tcPr>
          <w:p w14:paraId="74BC69F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0,72</w:t>
            </w:r>
          </w:p>
        </w:tc>
        <w:tc>
          <w:tcPr>
            <w:tcW w:w="680" w:type="dxa"/>
            <w:tcBorders>
              <w:top w:val="nil"/>
              <w:left w:val="nil"/>
              <w:bottom w:val="nil"/>
              <w:right w:val="nil"/>
            </w:tcBorders>
            <w:shd w:val="clear" w:color="000000" w:fill="FFFFFF"/>
            <w:vAlign w:val="bottom"/>
            <w:hideMark/>
          </w:tcPr>
          <w:p w14:paraId="7B3B1AA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1,03</w:t>
            </w:r>
          </w:p>
        </w:tc>
        <w:tc>
          <w:tcPr>
            <w:tcW w:w="1034" w:type="dxa"/>
            <w:tcBorders>
              <w:top w:val="nil"/>
              <w:left w:val="nil"/>
              <w:bottom w:val="nil"/>
              <w:right w:val="nil"/>
            </w:tcBorders>
            <w:shd w:val="clear" w:color="000000" w:fill="FFFFFF"/>
            <w:vAlign w:val="bottom"/>
            <w:hideMark/>
          </w:tcPr>
          <w:p w14:paraId="257A495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680" w:type="dxa"/>
            <w:tcBorders>
              <w:top w:val="nil"/>
              <w:left w:val="nil"/>
              <w:bottom w:val="nil"/>
              <w:right w:val="nil"/>
            </w:tcBorders>
            <w:shd w:val="clear" w:color="000000" w:fill="FFFFFF"/>
            <w:vAlign w:val="bottom"/>
            <w:hideMark/>
          </w:tcPr>
          <w:p w14:paraId="5F5D66C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2,15</w:t>
            </w:r>
          </w:p>
        </w:tc>
        <w:tc>
          <w:tcPr>
            <w:tcW w:w="1207" w:type="dxa"/>
            <w:tcBorders>
              <w:top w:val="nil"/>
              <w:left w:val="nil"/>
              <w:bottom w:val="nil"/>
              <w:right w:val="nil"/>
            </w:tcBorders>
            <w:shd w:val="clear" w:color="000000" w:fill="FFFFFF"/>
            <w:vAlign w:val="bottom"/>
            <w:hideMark/>
          </w:tcPr>
          <w:p w14:paraId="1D3BB82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w:t>
            </w:r>
          </w:p>
        </w:tc>
        <w:tc>
          <w:tcPr>
            <w:tcW w:w="761" w:type="dxa"/>
            <w:tcBorders>
              <w:top w:val="nil"/>
              <w:left w:val="nil"/>
              <w:bottom w:val="nil"/>
              <w:right w:val="nil"/>
            </w:tcBorders>
            <w:shd w:val="clear" w:color="000000" w:fill="FFFFFF"/>
            <w:vAlign w:val="bottom"/>
            <w:hideMark/>
          </w:tcPr>
          <w:p w14:paraId="1714994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1,18</w:t>
            </w:r>
          </w:p>
        </w:tc>
      </w:tr>
      <w:tr w:rsidR="00DA2B31" w:rsidRPr="007B376B" w14:paraId="110AC1F6" w14:textId="77777777" w:rsidTr="00B73B5F">
        <w:trPr>
          <w:trHeight w:val="315"/>
        </w:trPr>
        <w:tc>
          <w:tcPr>
            <w:tcW w:w="2410" w:type="dxa"/>
            <w:tcBorders>
              <w:top w:val="nil"/>
              <w:left w:val="nil"/>
              <w:bottom w:val="nil"/>
              <w:right w:val="nil"/>
            </w:tcBorders>
            <w:shd w:val="clear" w:color="000000" w:fill="FFFFFF"/>
            <w:vAlign w:val="bottom"/>
            <w:hideMark/>
          </w:tcPr>
          <w:p w14:paraId="0072C42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Cuivre (micromol/l)</w:t>
            </w:r>
          </w:p>
        </w:tc>
        <w:tc>
          <w:tcPr>
            <w:tcW w:w="1134" w:type="dxa"/>
            <w:tcBorders>
              <w:top w:val="nil"/>
              <w:left w:val="nil"/>
              <w:bottom w:val="nil"/>
              <w:right w:val="nil"/>
            </w:tcBorders>
            <w:shd w:val="clear" w:color="000000" w:fill="FFFFFF"/>
            <w:vAlign w:val="bottom"/>
            <w:hideMark/>
          </w:tcPr>
          <w:p w14:paraId="4DDB670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12,898</w:t>
            </w:r>
          </w:p>
        </w:tc>
        <w:tc>
          <w:tcPr>
            <w:tcW w:w="1074" w:type="dxa"/>
            <w:tcBorders>
              <w:top w:val="nil"/>
              <w:left w:val="nil"/>
              <w:bottom w:val="nil"/>
              <w:right w:val="nil"/>
            </w:tcBorders>
            <w:shd w:val="clear" w:color="000000" w:fill="FFFFFF"/>
            <w:vAlign w:val="bottom"/>
            <w:hideMark/>
          </w:tcPr>
          <w:p w14:paraId="750B679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1,706</w:t>
            </w:r>
          </w:p>
        </w:tc>
        <w:tc>
          <w:tcPr>
            <w:tcW w:w="1052" w:type="dxa"/>
            <w:tcBorders>
              <w:top w:val="nil"/>
              <w:left w:val="nil"/>
              <w:bottom w:val="nil"/>
              <w:right w:val="nil"/>
            </w:tcBorders>
            <w:shd w:val="clear" w:color="000000" w:fill="FFFFFF"/>
            <w:vAlign w:val="bottom"/>
            <w:hideMark/>
          </w:tcPr>
          <w:p w14:paraId="51928D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1,3062</w:t>
            </w:r>
          </w:p>
        </w:tc>
        <w:tc>
          <w:tcPr>
            <w:tcW w:w="1167" w:type="dxa"/>
            <w:tcBorders>
              <w:top w:val="nil"/>
              <w:left w:val="nil"/>
              <w:bottom w:val="nil"/>
              <w:right w:val="nil"/>
            </w:tcBorders>
            <w:shd w:val="clear" w:color="000000" w:fill="FFFFFF"/>
            <w:vAlign w:val="bottom"/>
            <w:hideMark/>
          </w:tcPr>
          <w:p w14:paraId="7E410E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10,83</w:t>
            </w:r>
          </w:p>
        </w:tc>
        <w:tc>
          <w:tcPr>
            <w:tcW w:w="680" w:type="dxa"/>
            <w:tcBorders>
              <w:top w:val="nil"/>
              <w:left w:val="nil"/>
              <w:bottom w:val="nil"/>
              <w:right w:val="nil"/>
            </w:tcBorders>
            <w:shd w:val="clear" w:color="000000" w:fill="FFFFFF"/>
            <w:vAlign w:val="bottom"/>
            <w:hideMark/>
          </w:tcPr>
          <w:p w14:paraId="20CC130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12,01</w:t>
            </w:r>
          </w:p>
        </w:tc>
        <w:tc>
          <w:tcPr>
            <w:tcW w:w="1034" w:type="dxa"/>
            <w:tcBorders>
              <w:top w:val="nil"/>
              <w:left w:val="nil"/>
              <w:bottom w:val="nil"/>
              <w:right w:val="nil"/>
            </w:tcBorders>
            <w:shd w:val="clear" w:color="000000" w:fill="FFFFFF"/>
            <w:vAlign w:val="bottom"/>
            <w:hideMark/>
          </w:tcPr>
          <w:p w14:paraId="5002B78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12,625</w:t>
            </w:r>
          </w:p>
        </w:tc>
        <w:tc>
          <w:tcPr>
            <w:tcW w:w="680" w:type="dxa"/>
            <w:tcBorders>
              <w:top w:val="nil"/>
              <w:left w:val="nil"/>
              <w:bottom w:val="nil"/>
              <w:right w:val="nil"/>
            </w:tcBorders>
            <w:shd w:val="clear" w:color="000000" w:fill="FFFFFF"/>
            <w:vAlign w:val="bottom"/>
            <w:hideMark/>
          </w:tcPr>
          <w:p w14:paraId="1346A00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13,59</w:t>
            </w:r>
          </w:p>
        </w:tc>
        <w:tc>
          <w:tcPr>
            <w:tcW w:w="1207" w:type="dxa"/>
            <w:tcBorders>
              <w:top w:val="nil"/>
              <w:left w:val="nil"/>
              <w:bottom w:val="nil"/>
              <w:right w:val="nil"/>
            </w:tcBorders>
            <w:shd w:val="clear" w:color="000000" w:fill="FFFFFF"/>
            <w:vAlign w:val="bottom"/>
            <w:hideMark/>
          </w:tcPr>
          <w:p w14:paraId="177660C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16,52</w:t>
            </w:r>
          </w:p>
        </w:tc>
        <w:tc>
          <w:tcPr>
            <w:tcW w:w="761" w:type="dxa"/>
            <w:tcBorders>
              <w:top w:val="nil"/>
              <w:left w:val="nil"/>
              <w:bottom w:val="nil"/>
              <w:right w:val="nil"/>
            </w:tcBorders>
            <w:shd w:val="clear" w:color="000000" w:fill="FFFFFF"/>
            <w:vAlign w:val="bottom"/>
            <w:hideMark/>
          </w:tcPr>
          <w:p w14:paraId="336A534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12,01</w:t>
            </w:r>
          </w:p>
        </w:tc>
      </w:tr>
      <w:tr w:rsidR="00DA2B31" w:rsidRPr="007B376B" w14:paraId="77431CEB" w14:textId="77777777" w:rsidTr="00B73B5F">
        <w:trPr>
          <w:trHeight w:val="315"/>
        </w:trPr>
        <w:tc>
          <w:tcPr>
            <w:tcW w:w="2410" w:type="dxa"/>
            <w:tcBorders>
              <w:top w:val="nil"/>
              <w:left w:val="nil"/>
              <w:bottom w:val="nil"/>
              <w:right w:val="nil"/>
            </w:tcBorders>
            <w:shd w:val="clear" w:color="000000" w:fill="FFFFFF"/>
            <w:vAlign w:val="bottom"/>
            <w:hideMark/>
          </w:tcPr>
          <w:p w14:paraId="64BFC00C"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Magne</w:t>
            </w:r>
            <w:r w:rsidR="00DA2B31" w:rsidRPr="007B376B">
              <w:rPr>
                <w:rFonts w:ascii="Times New Roman" w:eastAsia="Times New Roman" w:hAnsi="Times New Roman" w:cs="Times New Roman"/>
                <w:sz w:val="24"/>
                <w:szCs w:val="24"/>
                <w:lang w:eastAsia="fr-FR"/>
              </w:rPr>
              <w:t>sium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mmol</w:t>
            </w:r>
            <w:proofErr w:type="spellEnd"/>
            <w:r w:rsidR="00DA2B31" w:rsidRPr="007B376B">
              <w:rPr>
                <w:rFonts w:ascii="Times New Roman" w:eastAsia="Times New Roman" w:hAnsi="Times New Roman" w:cs="Times New Roman"/>
                <w:sz w:val="24"/>
                <w:szCs w:val="24"/>
                <w:lang w:eastAsia="fr-FR"/>
              </w:rPr>
              <w:t>/l)</w:t>
            </w:r>
          </w:p>
        </w:tc>
        <w:tc>
          <w:tcPr>
            <w:tcW w:w="1134" w:type="dxa"/>
            <w:tcBorders>
              <w:top w:val="nil"/>
              <w:left w:val="nil"/>
              <w:bottom w:val="nil"/>
              <w:right w:val="nil"/>
            </w:tcBorders>
            <w:shd w:val="clear" w:color="000000" w:fill="FFFFFF"/>
            <w:vAlign w:val="bottom"/>
            <w:hideMark/>
          </w:tcPr>
          <w:p w14:paraId="2B3789B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0,4812</w:t>
            </w:r>
          </w:p>
        </w:tc>
        <w:tc>
          <w:tcPr>
            <w:tcW w:w="1074" w:type="dxa"/>
            <w:tcBorders>
              <w:top w:val="nil"/>
              <w:left w:val="nil"/>
              <w:bottom w:val="nil"/>
              <w:right w:val="nil"/>
            </w:tcBorders>
            <w:shd w:val="clear" w:color="000000" w:fill="FFFFFF"/>
            <w:vAlign w:val="bottom"/>
            <w:hideMark/>
          </w:tcPr>
          <w:p w14:paraId="0CAB06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0,0398</w:t>
            </w:r>
          </w:p>
        </w:tc>
        <w:tc>
          <w:tcPr>
            <w:tcW w:w="1052" w:type="dxa"/>
            <w:tcBorders>
              <w:top w:val="nil"/>
              <w:left w:val="nil"/>
              <w:bottom w:val="nil"/>
              <w:right w:val="nil"/>
            </w:tcBorders>
            <w:shd w:val="clear" w:color="000000" w:fill="FFFFFF"/>
            <w:vAlign w:val="bottom"/>
            <w:hideMark/>
          </w:tcPr>
          <w:p w14:paraId="1834821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0,1995</w:t>
            </w:r>
          </w:p>
        </w:tc>
        <w:tc>
          <w:tcPr>
            <w:tcW w:w="1167" w:type="dxa"/>
            <w:tcBorders>
              <w:top w:val="nil"/>
              <w:left w:val="nil"/>
              <w:bottom w:val="nil"/>
              <w:right w:val="nil"/>
            </w:tcBorders>
            <w:shd w:val="clear" w:color="000000" w:fill="FFFFFF"/>
            <w:vAlign w:val="bottom"/>
            <w:hideMark/>
          </w:tcPr>
          <w:p w14:paraId="316F92B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0,24</w:t>
            </w:r>
          </w:p>
        </w:tc>
        <w:tc>
          <w:tcPr>
            <w:tcW w:w="680" w:type="dxa"/>
            <w:tcBorders>
              <w:top w:val="nil"/>
              <w:left w:val="nil"/>
              <w:bottom w:val="nil"/>
              <w:right w:val="nil"/>
            </w:tcBorders>
            <w:shd w:val="clear" w:color="000000" w:fill="FFFFFF"/>
            <w:vAlign w:val="bottom"/>
            <w:hideMark/>
          </w:tcPr>
          <w:p w14:paraId="205C083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0,38</w:t>
            </w:r>
          </w:p>
        </w:tc>
        <w:tc>
          <w:tcPr>
            <w:tcW w:w="1034" w:type="dxa"/>
            <w:tcBorders>
              <w:top w:val="nil"/>
              <w:left w:val="nil"/>
              <w:bottom w:val="nil"/>
              <w:right w:val="nil"/>
            </w:tcBorders>
            <w:shd w:val="clear" w:color="000000" w:fill="FFFFFF"/>
            <w:vAlign w:val="bottom"/>
            <w:hideMark/>
          </w:tcPr>
          <w:p w14:paraId="05B4E7E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w:t>
            </w:r>
          </w:p>
        </w:tc>
        <w:tc>
          <w:tcPr>
            <w:tcW w:w="680" w:type="dxa"/>
            <w:tcBorders>
              <w:top w:val="nil"/>
              <w:left w:val="nil"/>
              <w:bottom w:val="nil"/>
              <w:right w:val="nil"/>
            </w:tcBorders>
            <w:shd w:val="clear" w:color="000000" w:fill="FFFFFF"/>
            <w:vAlign w:val="bottom"/>
            <w:hideMark/>
          </w:tcPr>
          <w:p w14:paraId="08303C7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w:t>
            </w:r>
          </w:p>
        </w:tc>
        <w:tc>
          <w:tcPr>
            <w:tcW w:w="1207" w:type="dxa"/>
            <w:tcBorders>
              <w:top w:val="nil"/>
              <w:left w:val="nil"/>
              <w:bottom w:val="nil"/>
              <w:right w:val="nil"/>
            </w:tcBorders>
            <w:shd w:val="clear" w:color="000000" w:fill="FFFFFF"/>
            <w:vAlign w:val="bottom"/>
            <w:hideMark/>
          </w:tcPr>
          <w:p w14:paraId="3D8B7A2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1,24</w:t>
            </w:r>
          </w:p>
        </w:tc>
        <w:tc>
          <w:tcPr>
            <w:tcW w:w="761" w:type="dxa"/>
            <w:tcBorders>
              <w:top w:val="nil"/>
              <w:left w:val="nil"/>
              <w:bottom w:val="nil"/>
              <w:right w:val="nil"/>
            </w:tcBorders>
            <w:shd w:val="clear" w:color="000000" w:fill="FFFFFF"/>
            <w:vAlign w:val="bottom"/>
            <w:hideMark/>
          </w:tcPr>
          <w:p w14:paraId="2AD98EA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w:t>
            </w:r>
          </w:p>
        </w:tc>
      </w:tr>
      <w:tr w:rsidR="00DA2B31" w:rsidRPr="007B376B" w14:paraId="4B7A0754" w14:textId="77777777" w:rsidTr="00B73B5F">
        <w:trPr>
          <w:trHeight w:val="315"/>
        </w:trPr>
        <w:tc>
          <w:tcPr>
            <w:tcW w:w="2410" w:type="dxa"/>
            <w:tcBorders>
              <w:top w:val="nil"/>
              <w:left w:val="nil"/>
              <w:bottom w:val="nil"/>
              <w:right w:val="nil"/>
            </w:tcBorders>
            <w:shd w:val="clear" w:color="000000" w:fill="FFFFFF"/>
            <w:vAlign w:val="bottom"/>
            <w:hideMark/>
          </w:tcPr>
          <w:p w14:paraId="64B96BAA"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Sele</w:t>
            </w:r>
            <w:r w:rsidR="00DA2B31" w:rsidRPr="007B376B">
              <w:rPr>
                <w:rFonts w:ascii="Times New Roman" w:eastAsia="Times New Roman" w:hAnsi="Times New Roman" w:cs="Times New Roman"/>
                <w:sz w:val="24"/>
                <w:szCs w:val="24"/>
                <w:lang w:eastAsia="fr-FR"/>
              </w:rPr>
              <w:t>nium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micromol</w:t>
            </w:r>
            <w:proofErr w:type="spellEnd"/>
            <w:r w:rsidR="00DA2B31" w:rsidRPr="007B376B">
              <w:rPr>
                <w:rFonts w:ascii="Times New Roman" w:eastAsia="Times New Roman" w:hAnsi="Times New Roman" w:cs="Times New Roman"/>
                <w:sz w:val="24"/>
                <w:szCs w:val="24"/>
                <w:lang w:eastAsia="fr-FR"/>
              </w:rPr>
              <w:t>/l)</w:t>
            </w:r>
          </w:p>
        </w:tc>
        <w:tc>
          <w:tcPr>
            <w:tcW w:w="1134" w:type="dxa"/>
            <w:tcBorders>
              <w:top w:val="nil"/>
              <w:left w:val="nil"/>
              <w:bottom w:val="nil"/>
              <w:right w:val="nil"/>
            </w:tcBorders>
            <w:shd w:val="clear" w:color="000000" w:fill="FFFFFF"/>
            <w:vAlign w:val="bottom"/>
            <w:hideMark/>
          </w:tcPr>
          <w:p w14:paraId="3864422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0,4832</w:t>
            </w:r>
          </w:p>
        </w:tc>
        <w:tc>
          <w:tcPr>
            <w:tcW w:w="1074" w:type="dxa"/>
            <w:tcBorders>
              <w:top w:val="nil"/>
              <w:left w:val="nil"/>
              <w:bottom w:val="nil"/>
              <w:right w:val="nil"/>
            </w:tcBorders>
            <w:shd w:val="clear" w:color="000000" w:fill="FFFFFF"/>
            <w:vAlign w:val="bottom"/>
            <w:hideMark/>
          </w:tcPr>
          <w:p w14:paraId="794BCE5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0,0551</w:t>
            </w:r>
          </w:p>
        </w:tc>
        <w:tc>
          <w:tcPr>
            <w:tcW w:w="1052" w:type="dxa"/>
            <w:tcBorders>
              <w:top w:val="nil"/>
              <w:left w:val="nil"/>
              <w:bottom w:val="nil"/>
              <w:right w:val="nil"/>
            </w:tcBorders>
            <w:shd w:val="clear" w:color="000000" w:fill="FFFFFF"/>
            <w:vAlign w:val="bottom"/>
            <w:hideMark/>
          </w:tcPr>
          <w:p w14:paraId="6C38454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0,2346</w:t>
            </w:r>
          </w:p>
        </w:tc>
        <w:tc>
          <w:tcPr>
            <w:tcW w:w="1167" w:type="dxa"/>
            <w:tcBorders>
              <w:top w:val="nil"/>
              <w:left w:val="nil"/>
              <w:bottom w:val="nil"/>
              <w:right w:val="nil"/>
            </w:tcBorders>
            <w:shd w:val="clear" w:color="000000" w:fill="FFFFFF"/>
            <w:vAlign w:val="bottom"/>
            <w:hideMark/>
          </w:tcPr>
          <w:p w14:paraId="45C5EAD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0,15</w:t>
            </w:r>
          </w:p>
        </w:tc>
        <w:tc>
          <w:tcPr>
            <w:tcW w:w="680" w:type="dxa"/>
            <w:tcBorders>
              <w:top w:val="nil"/>
              <w:left w:val="nil"/>
              <w:bottom w:val="nil"/>
              <w:right w:val="nil"/>
            </w:tcBorders>
            <w:shd w:val="clear" w:color="000000" w:fill="FFFFFF"/>
            <w:vAlign w:val="bottom"/>
            <w:hideMark/>
          </w:tcPr>
          <w:p w14:paraId="54CF094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w:t>
            </w:r>
          </w:p>
        </w:tc>
        <w:tc>
          <w:tcPr>
            <w:tcW w:w="1034" w:type="dxa"/>
            <w:tcBorders>
              <w:top w:val="nil"/>
              <w:left w:val="nil"/>
              <w:bottom w:val="nil"/>
              <w:right w:val="nil"/>
            </w:tcBorders>
            <w:shd w:val="clear" w:color="000000" w:fill="FFFFFF"/>
            <w:vAlign w:val="bottom"/>
            <w:hideMark/>
          </w:tcPr>
          <w:p w14:paraId="25A4CEF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0,39</w:t>
            </w:r>
          </w:p>
        </w:tc>
        <w:tc>
          <w:tcPr>
            <w:tcW w:w="680" w:type="dxa"/>
            <w:tcBorders>
              <w:top w:val="nil"/>
              <w:left w:val="nil"/>
              <w:bottom w:val="nil"/>
              <w:right w:val="nil"/>
            </w:tcBorders>
            <w:shd w:val="clear" w:color="000000" w:fill="FFFFFF"/>
            <w:vAlign w:val="bottom"/>
            <w:hideMark/>
          </w:tcPr>
          <w:p w14:paraId="3EA4236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w:t>
            </w:r>
          </w:p>
        </w:tc>
        <w:tc>
          <w:tcPr>
            <w:tcW w:w="1207" w:type="dxa"/>
            <w:tcBorders>
              <w:top w:val="nil"/>
              <w:left w:val="nil"/>
              <w:bottom w:val="nil"/>
              <w:right w:val="nil"/>
            </w:tcBorders>
            <w:shd w:val="clear" w:color="000000" w:fill="FFFFFF"/>
            <w:vAlign w:val="bottom"/>
            <w:hideMark/>
          </w:tcPr>
          <w:p w14:paraId="39EF328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1,11</w:t>
            </w:r>
          </w:p>
        </w:tc>
        <w:tc>
          <w:tcPr>
            <w:tcW w:w="761" w:type="dxa"/>
            <w:tcBorders>
              <w:top w:val="nil"/>
              <w:left w:val="nil"/>
              <w:bottom w:val="nil"/>
              <w:right w:val="nil"/>
            </w:tcBorders>
            <w:shd w:val="clear" w:color="000000" w:fill="FFFFFF"/>
            <w:vAlign w:val="bottom"/>
            <w:hideMark/>
          </w:tcPr>
          <w:p w14:paraId="28727ED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0,41</w:t>
            </w:r>
          </w:p>
        </w:tc>
      </w:tr>
      <w:tr w:rsidR="00DA2B31" w:rsidRPr="007B376B" w14:paraId="34719527" w14:textId="77777777" w:rsidTr="00B73B5F">
        <w:trPr>
          <w:trHeight w:val="315"/>
        </w:trPr>
        <w:tc>
          <w:tcPr>
            <w:tcW w:w="2410" w:type="dxa"/>
            <w:tcBorders>
              <w:top w:val="nil"/>
              <w:left w:val="nil"/>
              <w:bottom w:val="single" w:sz="4" w:space="0" w:color="auto"/>
              <w:right w:val="nil"/>
            </w:tcBorders>
            <w:shd w:val="clear" w:color="000000" w:fill="FFFFFF"/>
            <w:vAlign w:val="bottom"/>
            <w:hideMark/>
          </w:tcPr>
          <w:p w14:paraId="237804F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Zinc (micromol/l)</w:t>
            </w:r>
          </w:p>
        </w:tc>
        <w:tc>
          <w:tcPr>
            <w:tcW w:w="1134" w:type="dxa"/>
            <w:tcBorders>
              <w:top w:val="nil"/>
              <w:left w:val="nil"/>
              <w:bottom w:val="single" w:sz="4" w:space="0" w:color="auto"/>
              <w:right w:val="nil"/>
            </w:tcBorders>
            <w:shd w:val="clear" w:color="000000" w:fill="FFFFFF"/>
            <w:vAlign w:val="bottom"/>
            <w:hideMark/>
          </w:tcPr>
          <w:p w14:paraId="4E6293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8,7232</w:t>
            </w:r>
          </w:p>
        </w:tc>
        <w:tc>
          <w:tcPr>
            <w:tcW w:w="1074" w:type="dxa"/>
            <w:tcBorders>
              <w:top w:val="nil"/>
              <w:left w:val="nil"/>
              <w:bottom w:val="single" w:sz="4" w:space="0" w:color="auto"/>
              <w:right w:val="nil"/>
            </w:tcBorders>
            <w:shd w:val="clear" w:color="000000" w:fill="FFFFFF"/>
            <w:vAlign w:val="bottom"/>
            <w:hideMark/>
          </w:tcPr>
          <w:p w14:paraId="36B5085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6,4037</w:t>
            </w:r>
          </w:p>
        </w:tc>
        <w:tc>
          <w:tcPr>
            <w:tcW w:w="1052" w:type="dxa"/>
            <w:tcBorders>
              <w:top w:val="nil"/>
              <w:left w:val="nil"/>
              <w:bottom w:val="single" w:sz="4" w:space="0" w:color="auto"/>
              <w:right w:val="nil"/>
            </w:tcBorders>
            <w:shd w:val="clear" w:color="000000" w:fill="FFFFFF"/>
            <w:vAlign w:val="bottom"/>
            <w:hideMark/>
          </w:tcPr>
          <w:p w14:paraId="5A0D565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2,5305</w:t>
            </w:r>
          </w:p>
        </w:tc>
        <w:tc>
          <w:tcPr>
            <w:tcW w:w="1167" w:type="dxa"/>
            <w:tcBorders>
              <w:top w:val="nil"/>
              <w:left w:val="nil"/>
              <w:bottom w:val="single" w:sz="4" w:space="0" w:color="auto"/>
              <w:right w:val="nil"/>
            </w:tcBorders>
            <w:shd w:val="clear" w:color="000000" w:fill="FFFFFF"/>
            <w:vAlign w:val="bottom"/>
            <w:hideMark/>
          </w:tcPr>
          <w:p w14:paraId="4CB5D03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0,43</w:t>
            </w:r>
          </w:p>
        </w:tc>
        <w:tc>
          <w:tcPr>
            <w:tcW w:w="680" w:type="dxa"/>
            <w:tcBorders>
              <w:top w:val="nil"/>
              <w:left w:val="nil"/>
              <w:bottom w:val="single" w:sz="4" w:space="0" w:color="auto"/>
              <w:right w:val="nil"/>
            </w:tcBorders>
            <w:shd w:val="clear" w:color="000000" w:fill="FFFFFF"/>
            <w:vAlign w:val="bottom"/>
            <w:hideMark/>
          </w:tcPr>
          <w:p w14:paraId="7601F04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7,11</w:t>
            </w:r>
          </w:p>
        </w:tc>
        <w:tc>
          <w:tcPr>
            <w:tcW w:w="1034" w:type="dxa"/>
            <w:tcBorders>
              <w:top w:val="nil"/>
              <w:left w:val="nil"/>
              <w:bottom w:val="single" w:sz="4" w:space="0" w:color="auto"/>
              <w:right w:val="nil"/>
            </w:tcBorders>
            <w:shd w:val="clear" w:color="000000" w:fill="FFFFFF"/>
            <w:vAlign w:val="bottom"/>
            <w:hideMark/>
          </w:tcPr>
          <w:p w14:paraId="436B97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7,58</w:t>
            </w:r>
          </w:p>
        </w:tc>
        <w:tc>
          <w:tcPr>
            <w:tcW w:w="680" w:type="dxa"/>
            <w:tcBorders>
              <w:top w:val="nil"/>
              <w:left w:val="nil"/>
              <w:bottom w:val="single" w:sz="4" w:space="0" w:color="auto"/>
              <w:right w:val="nil"/>
            </w:tcBorders>
            <w:shd w:val="clear" w:color="000000" w:fill="FFFFFF"/>
            <w:vAlign w:val="bottom"/>
            <w:hideMark/>
          </w:tcPr>
          <w:p w14:paraId="11AF571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11,76</w:t>
            </w:r>
          </w:p>
        </w:tc>
        <w:tc>
          <w:tcPr>
            <w:tcW w:w="1207" w:type="dxa"/>
            <w:tcBorders>
              <w:top w:val="nil"/>
              <w:left w:val="nil"/>
              <w:bottom w:val="single" w:sz="4" w:space="0" w:color="auto"/>
              <w:right w:val="nil"/>
            </w:tcBorders>
            <w:shd w:val="clear" w:color="000000" w:fill="FFFFFF"/>
            <w:vAlign w:val="bottom"/>
            <w:hideMark/>
          </w:tcPr>
          <w:p w14:paraId="0EAD66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16,2</w:t>
            </w:r>
          </w:p>
        </w:tc>
        <w:tc>
          <w:tcPr>
            <w:tcW w:w="761" w:type="dxa"/>
            <w:tcBorders>
              <w:top w:val="nil"/>
              <w:left w:val="nil"/>
              <w:bottom w:val="single" w:sz="4" w:space="0" w:color="auto"/>
              <w:right w:val="nil"/>
            </w:tcBorders>
            <w:shd w:val="clear" w:color="000000" w:fill="FFFFFF"/>
            <w:vAlign w:val="bottom"/>
            <w:hideMark/>
          </w:tcPr>
          <w:p w14:paraId="2D47BED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r>
    </w:tbl>
    <w:p w14:paraId="0473B87D" w14:textId="77777777" w:rsidR="00DA2B31" w:rsidRPr="000C51F6" w:rsidRDefault="00F91DC2" w:rsidP="00DA2B31">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The mean selenium and zinc were 0.48 ± 0.24 micromol/L and 8.72 ± 2.53 micromol/L. The copper mode was 12.01 micromol/l. Calcium had an average of 1.44 ± 0.56 mmol/l; and magnesium from 0.48 ± 0.2 mmol/l.</w:t>
      </w:r>
    </w:p>
    <w:p w14:paraId="6679332E" w14:textId="77777777" w:rsidR="00DA2B31" w:rsidRPr="000C51F6" w:rsidRDefault="00DA2B31" w:rsidP="00DA2B31">
      <w:pPr>
        <w:spacing w:line="360" w:lineRule="auto"/>
        <w:jc w:val="both"/>
        <w:rPr>
          <w:rFonts w:ascii="Times New Roman" w:hAnsi="Times New Roman" w:cs="Times New Roman"/>
          <w:b/>
          <w:bCs/>
          <w:sz w:val="24"/>
          <w:szCs w:val="24"/>
          <w:lang w:val="en-US"/>
        </w:rPr>
      </w:pPr>
    </w:p>
    <w:p w14:paraId="52AD4626" w14:textId="77777777" w:rsidR="00DA2B31" w:rsidRPr="000C51F6" w:rsidRDefault="00F91DC2" w:rsidP="00DA2B31">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3.4</w:t>
      </w:r>
      <w:r w:rsidR="00DA2B31" w:rsidRPr="000C51F6">
        <w:rPr>
          <w:rFonts w:ascii="Times New Roman" w:hAnsi="Times New Roman" w:cs="Times New Roman"/>
          <w:b/>
          <w:bCs/>
          <w:sz w:val="24"/>
          <w:szCs w:val="24"/>
          <w:lang w:val="en-US"/>
        </w:rPr>
        <w:t xml:space="preserve">. </w:t>
      </w:r>
      <w:r w:rsidRPr="000C51F6">
        <w:rPr>
          <w:rFonts w:ascii="Times New Roman" w:hAnsi="Times New Roman" w:cs="Times New Roman"/>
          <w:b/>
          <w:bCs/>
          <w:sz w:val="24"/>
          <w:szCs w:val="24"/>
          <w:lang w:val="en-US"/>
        </w:rPr>
        <w:t>Normality tests in the distribution of micronutrient levels</w:t>
      </w:r>
    </w:p>
    <w:p w14:paraId="5C6902DC" w14:textId="77777777" w:rsidR="00A11BEB" w:rsidRDefault="00A11BEB" w:rsidP="00DA2B31">
      <w:pPr>
        <w:spacing w:line="360" w:lineRule="auto"/>
        <w:jc w:val="both"/>
        <w:rPr>
          <w:rFonts w:ascii="Times New Roman" w:hAnsi="Times New Roman" w:cs="Times New Roman"/>
          <w:b/>
          <w:bCs/>
          <w:sz w:val="24"/>
          <w:szCs w:val="24"/>
        </w:rPr>
      </w:pPr>
      <w:r w:rsidRPr="000C51F6">
        <w:rPr>
          <w:rFonts w:ascii="Times New Roman" w:hAnsi="Times New Roman" w:cs="Times New Roman"/>
          <w:bCs/>
          <w:sz w:val="24"/>
          <w:szCs w:val="24"/>
          <w:lang w:val="en-US"/>
        </w:rPr>
        <w:t>The following table shows the distribution of trace minerals at the time of diagnosis of hypertensive disorders, during the 3 trimesters of pregnancy and post-partum.</w:t>
      </w:r>
      <w:r w:rsidRPr="000C51F6">
        <w:rPr>
          <w:rFonts w:ascii="Times New Roman" w:hAnsi="Times New Roman" w:cs="Times New Roman"/>
          <w:b/>
          <w:bCs/>
          <w:sz w:val="24"/>
          <w:szCs w:val="24"/>
          <w:lang w:val="en-US"/>
        </w:rPr>
        <w:t xml:space="preserve"> </w:t>
      </w:r>
      <w:r>
        <w:rPr>
          <w:rFonts w:ascii="Times New Roman" w:hAnsi="Times New Roman" w:cs="Times New Roman"/>
          <w:b/>
          <w:bCs/>
          <w:sz w:val="24"/>
          <w:szCs w:val="24"/>
        </w:rPr>
        <w:t>(</w:t>
      </w:r>
      <w:proofErr w:type="spellStart"/>
      <w:proofErr w:type="gramStart"/>
      <w:r>
        <w:rPr>
          <w:rFonts w:ascii="Times New Roman" w:hAnsi="Times New Roman" w:cs="Times New Roman"/>
          <w:b/>
          <w:bCs/>
          <w:sz w:val="24"/>
          <w:szCs w:val="24"/>
        </w:rPr>
        <w:t>see</w:t>
      </w:r>
      <w:proofErr w:type="spellEnd"/>
      <w:proofErr w:type="gramEnd"/>
      <w:r w:rsidR="00B45073">
        <w:rPr>
          <w:rFonts w:ascii="Times New Roman" w:hAnsi="Times New Roman" w:cs="Times New Roman"/>
          <w:b/>
          <w:bCs/>
          <w:sz w:val="24"/>
          <w:szCs w:val="24"/>
        </w:rPr>
        <w:t xml:space="preserve"> table 4 on page 10 and 11</w:t>
      </w:r>
      <w:r>
        <w:rPr>
          <w:rFonts w:ascii="Times New Roman" w:hAnsi="Times New Roman" w:cs="Times New Roman"/>
          <w:b/>
          <w:bCs/>
          <w:sz w:val="24"/>
          <w:szCs w:val="24"/>
        </w:rPr>
        <w:t xml:space="preserve">) </w:t>
      </w:r>
    </w:p>
    <w:p w14:paraId="439F90B5" w14:textId="77777777" w:rsidR="00F91DC2" w:rsidRPr="007B376B" w:rsidRDefault="00F91DC2" w:rsidP="00DA2B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DA2B31" w:rsidRPr="007B376B">
        <w:rPr>
          <w:rFonts w:ascii="Times New Roman" w:hAnsi="Times New Roman" w:cs="Times New Roman"/>
          <w:b/>
          <w:bCs/>
          <w:sz w:val="24"/>
          <w:szCs w:val="24"/>
        </w:rPr>
        <w:t xml:space="preserve"> </w:t>
      </w:r>
      <w:r>
        <w:rPr>
          <w:rFonts w:ascii="Times New Roman" w:hAnsi="Times New Roman" w:cs="Times New Roman"/>
          <w:b/>
          <w:bCs/>
          <w:sz w:val="24"/>
          <w:szCs w:val="24"/>
        </w:rPr>
        <w:t>4</w:t>
      </w:r>
      <w:r w:rsidR="00DA2B31" w:rsidRPr="007B376B">
        <w:rPr>
          <w:rFonts w:ascii="Times New Roman" w:hAnsi="Times New Roman" w:cs="Times New Roman"/>
          <w:b/>
          <w:bCs/>
          <w:sz w:val="24"/>
          <w:szCs w:val="24"/>
        </w:rPr>
        <w:t>. Tes</w:t>
      </w:r>
      <w:r>
        <w:rPr>
          <w:rFonts w:ascii="Times New Roman" w:hAnsi="Times New Roman" w:cs="Times New Roman"/>
          <w:b/>
          <w:bCs/>
          <w:sz w:val="24"/>
          <w:szCs w:val="24"/>
        </w:rPr>
        <w:t xml:space="preserve">ts of </w:t>
      </w:r>
      <w:proofErr w:type="spellStart"/>
      <w:r>
        <w:rPr>
          <w:rFonts w:ascii="Times New Roman" w:hAnsi="Times New Roman" w:cs="Times New Roman"/>
          <w:b/>
          <w:bCs/>
          <w:sz w:val="24"/>
          <w:szCs w:val="24"/>
        </w:rPr>
        <w:t>normality</w:t>
      </w:r>
      <w:proofErr w:type="spellEnd"/>
    </w:p>
    <w:tbl>
      <w:tblPr>
        <w:tblW w:w="9498" w:type="dxa"/>
        <w:tblLayout w:type="fixed"/>
        <w:tblCellMar>
          <w:left w:w="70" w:type="dxa"/>
          <w:right w:w="70" w:type="dxa"/>
        </w:tblCellMar>
        <w:tblLook w:val="04A0" w:firstRow="1" w:lastRow="0" w:firstColumn="1" w:lastColumn="0" w:noHBand="0" w:noVBand="1"/>
      </w:tblPr>
      <w:tblGrid>
        <w:gridCol w:w="1451"/>
        <w:gridCol w:w="1526"/>
        <w:gridCol w:w="1276"/>
        <w:gridCol w:w="850"/>
        <w:gridCol w:w="1186"/>
        <w:gridCol w:w="1247"/>
        <w:gridCol w:w="828"/>
        <w:gridCol w:w="1134"/>
      </w:tblGrid>
      <w:tr w:rsidR="00DA2B31" w:rsidRPr="007B376B" w14:paraId="5E286440" w14:textId="77777777" w:rsidTr="00B73B5F">
        <w:trPr>
          <w:trHeight w:val="315"/>
        </w:trPr>
        <w:tc>
          <w:tcPr>
            <w:tcW w:w="2977" w:type="dxa"/>
            <w:gridSpan w:val="2"/>
            <w:vMerge w:val="restart"/>
            <w:tcBorders>
              <w:top w:val="single" w:sz="4" w:space="0" w:color="auto"/>
              <w:left w:val="nil"/>
              <w:bottom w:val="single" w:sz="4" w:space="0" w:color="000000"/>
              <w:right w:val="nil"/>
            </w:tcBorders>
            <w:vAlign w:val="bottom"/>
            <w:hideMark/>
          </w:tcPr>
          <w:p w14:paraId="5B7F40FA" w14:textId="77777777" w:rsidR="00DA2B31" w:rsidRPr="007B376B" w:rsidRDefault="00BC5FCF"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spellStart"/>
            <w:r w:rsidR="00F91DC2">
              <w:rPr>
                <w:rFonts w:ascii="Times New Roman" w:eastAsia="Times New Roman" w:hAnsi="Times New Roman" w:cs="Times New Roman"/>
                <w:sz w:val="24"/>
                <w:szCs w:val="24"/>
                <w:lang w:eastAsia="fr-FR"/>
              </w:rPr>
              <w:t>Trimester</w:t>
            </w:r>
            <w:proofErr w:type="spellEnd"/>
          </w:p>
        </w:tc>
        <w:tc>
          <w:tcPr>
            <w:tcW w:w="3312" w:type="dxa"/>
            <w:gridSpan w:val="3"/>
            <w:tcBorders>
              <w:top w:val="single" w:sz="4" w:space="0" w:color="auto"/>
              <w:left w:val="nil"/>
              <w:bottom w:val="single" w:sz="4" w:space="0" w:color="auto"/>
              <w:right w:val="nil"/>
            </w:tcBorders>
            <w:vAlign w:val="bottom"/>
            <w:hideMark/>
          </w:tcPr>
          <w:p w14:paraId="3BEC8CC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Kolmogorov-Smirnov</w:t>
            </w:r>
            <w:r w:rsidRPr="007B376B">
              <w:rPr>
                <w:rFonts w:ascii="Times New Roman" w:eastAsia="Times New Roman" w:hAnsi="Times New Roman" w:cs="Times New Roman"/>
                <w:sz w:val="24"/>
                <w:szCs w:val="24"/>
                <w:vertAlign w:val="superscript"/>
                <w:lang w:eastAsia="fr-FR"/>
              </w:rPr>
              <w:t>a</w:t>
            </w:r>
          </w:p>
        </w:tc>
        <w:tc>
          <w:tcPr>
            <w:tcW w:w="3209" w:type="dxa"/>
            <w:gridSpan w:val="3"/>
            <w:tcBorders>
              <w:top w:val="single" w:sz="4" w:space="0" w:color="auto"/>
              <w:left w:val="nil"/>
              <w:bottom w:val="single" w:sz="4" w:space="0" w:color="auto"/>
              <w:right w:val="nil"/>
            </w:tcBorders>
            <w:vAlign w:val="bottom"/>
            <w:hideMark/>
          </w:tcPr>
          <w:p w14:paraId="7CE0FBC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Shapiro-Wilk</w:t>
            </w:r>
          </w:p>
        </w:tc>
      </w:tr>
      <w:tr w:rsidR="00DA2B31" w:rsidRPr="007B376B" w14:paraId="05F4A3C3" w14:textId="77777777" w:rsidTr="00B73B5F">
        <w:trPr>
          <w:trHeight w:val="315"/>
        </w:trPr>
        <w:tc>
          <w:tcPr>
            <w:tcW w:w="2977" w:type="dxa"/>
            <w:gridSpan w:val="2"/>
            <w:vMerge/>
            <w:tcBorders>
              <w:top w:val="single" w:sz="4" w:space="0" w:color="auto"/>
              <w:left w:val="nil"/>
              <w:bottom w:val="single" w:sz="4" w:space="0" w:color="000000"/>
              <w:right w:val="nil"/>
            </w:tcBorders>
            <w:vAlign w:val="center"/>
            <w:hideMark/>
          </w:tcPr>
          <w:p w14:paraId="4E9ACC6E"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276" w:type="dxa"/>
            <w:tcBorders>
              <w:top w:val="nil"/>
              <w:left w:val="nil"/>
              <w:bottom w:val="single" w:sz="4" w:space="0" w:color="auto"/>
              <w:right w:val="nil"/>
            </w:tcBorders>
            <w:vAlign w:val="bottom"/>
            <w:hideMark/>
          </w:tcPr>
          <w:p w14:paraId="23A1885B" w14:textId="77777777" w:rsidR="00DA2B31" w:rsidRPr="007B376B" w:rsidRDefault="00F91DC2" w:rsidP="00B73B5F">
            <w:pPr>
              <w:spacing w:after="0" w:line="240" w:lineRule="auto"/>
              <w:jc w:val="cente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Statistic</w:t>
            </w:r>
            <w:r w:rsidR="00DA2B31" w:rsidRPr="007B376B">
              <w:rPr>
                <w:rFonts w:ascii="Times New Roman" w:eastAsia="Times New Roman" w:hAnsi="Times New Roman" w:cs="Times New Roman"/>
                <w:sz w:val="24"/>
                <w:szCs w:val="24"/>
                <w:lang w:eastAsia="fr-FR"/>
              </w:rPr>
              <w:t>s</w:t>
            </w:r>
            <w:proofErr w:type="spellEnd"/>
          </w:p>
        </w:tc>
        <w:tc>
          <w:tcPr>
            <w:tcW w:w="850" w:type="dxa"/>
            <w:tcBorders>
              <w:top w:val="nil"/>
              <w:left w:val="nil"/>
              <w:bottom w:val="single" w:sz="4" w:space="0" w:color="auto"/>
              <w:right w:val="nil"/>
            </w:tcBorders>
            <w:vAlign w:val="bottom"/>
            <w:hideMark/>
          </w:tcPr>
          <w:p w14:paraId="06F8D039" w14:textId="77777777" w:rsidR="00DA2B31" w:rsidRPr="007B376B" w:rsidRDefault="00AB7628"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D</w:t>
            </w:r>
            <w:r w:rsidR="00DA2B31" w:rsidRPr="007B376B">
              <w:rPr>
                <w:rFonts w:ascii="Times New Roman" w:eastAsia="Times New Roman" w:hAnsi="Times New Roman" w:cs="Times New Roman"/>
                <w:sz w:val="24"/>
                <w:szCs w:val="24"/>
                <w:lang w:eastAsia="fr-FR"/>
              </w:rPr>
              <w:t>dl</w:t>
            </w:r>
          </w:p>
        </w:tc>
        <w:tc>
          <w:tcPr>
            <w:tcW w:w="1186" w:type="dxa"/>
            <w:tcBorders>
              <w:top w:val="nil"/>
              <w:left w:val="nil"/>
              <w:bottom w:val="single" w:sz="4" w:space="0" w:color="auto"/>
              <w:right w:val="nil"/>
            </w:tcBorders>
            <w:vAlign w:val="bottom"/>
            <w:hideMark/>
          </w:tcPr>
          <w:p w14:paraId="1258C0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P-value</w:t>
            </w:r>
          </w:p>
        </w:tc>
        <w:tc>
          <w:tcPr>
            <w:tcW w:w="1247" w:type="dxa"/>
            <w:tcBorders>
              <w:top w:val="nil"/>
              <w:left w:val="nil"/>
              <w:bottom w:val="single" w:sz="4" w:space="0" w:color="auto"/>
              <w:right w:val="nil"/>
            </w:tcBorders>
            <w:vAlign w:val="bottom"/>
            <w:hideMark/>
          </w:tcPr>
          <w:p w14:paraId="71EDE9A2" w14:textId="77777777" w:rsidR="00DA2B31" w:rsidRPr="007B376B" w:rsidRDefault="00F91DC2" w:rsidP="00B73B5F">
            <w:pPr>
              <w:spacing w:after="0" w:line="240" w:lineRule="auto"/>
              <w:jc w:val="cente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Statistic</w:t>
            </w:r>
            <w:r w:rsidR="00DA2B31" w:rsidRPr="007B376B">
              <w:rPr>
                <w:rFonts w:ascii="Times New Roman" w:eastAsia="Times New Roman" w:hAnsi="Times New Roman" w:cs="Times New Roman"/>
                <w:sz w:val="24"/>
                <w:szCs w:val="24"/>
                <w:lang w:eastAsia="fr-FR"/>
              </w:rPr>
              <w:t>s</w:t>
            </w:r>
            <w:proofErr w:type="spellEnd"/>
          </w:p>
        </w:tc>
        <w:tc>
          <w:tcPr>
            <w:tcW w:w="828" w:type="dxa"/>
            <w:tcBorders>
              <w:top w:val="nil"/>
              <w:left w:val="nil"/>
              <w:bottom w:val="single" w:sz="4" w:space="0" w:color="auto"/>
              <w:right w:val="nil"/>
            </w:tcBorders>
            <w:vAlign w:val="bottom"/>
            <w:hideMark/>
          </w:tcPr>
          <w:p w14:paraId="4F28EC2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proofErr w:type="gramStart"/>
            <w:r w:rsidRPr="007B376B">
              <w:rPr>
                <w:rFonts w:ascii="Times New Roman" w:eastAsia="Times New Roman" w:hAnsi="Times New Roman" w:cs="Times New Roman"/>
                <w:sz w:val="24"/>
                <w:szCs w:val="24"/>
                <w:lang w:eastAsia="fr-FR"/>
              </w:rPr>
              <w:t>ddl</w:t>
            </w:r>
            <w:proofErr w:type="gramEnd"/>
          </w:p>
        </w:tc>
        <w:tc>
          <w:tcPr>
            <w:tcW w:w="1134" w:type="dxa"/>
            <w:tcBorders>
              <w:top w:val="nil"/>
              <w:left w:val="nil"/>
              <w:bottom w:val="single" w:sz="4" w:space="0" w:color="auto"/>
              <w:right w:val="nil"/>
            </w:tcBorders>
            <w:vAlign w:val="bottom"/>
            <w:hideMark/>
          </w:tcPr>
          <w:p w14:paraId="6FF786A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P-value</w:t>
            </w:r>
          </w:p>
        </w:tc>
      </w:tr>
      <w:tr w:rsidR="00DA2B31" w:rsidRPr="007B376B" w14:paraId="31C8C87E" w14:textId="77777777" w:rsidTr="00B73B5F">
        <w:trPr>
          <w:trHeight w:val="315"/>
        </w:trPr>
        <w:tc>
          <w:tcPr>
            <w:tcW w:w="1451" w:type="dxa"/>
            <w:vMerge w:val="restart"/>
            <w:tcBorders>
              <w:top w:val="nil"/>
              <w:left w:val="nil"/>
              <w:bottom w:val="single" w:sz="4" w:space="0" w:color="000000"/>
              <w:right w:val="nil"/>
            </w:tcBorders>
            <w:hideMark/>
          </w:tcPr>
          <w:p w14:paraId="153B183B"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lastRenderedPageBreak/>
              <w:t>Calcium (mmol/l)</w:t>
            </w:r>
          </w:p>
        </w:tc>
        <w:tc>
          <w:tcPr>
            <w:tcW w:w="1526" w:type="dxa"/>
            <w:tcBorders>
              <w:top w:val="nil"/>
              <w:left w:val="nil"/>
              <w:bottom w:val="nil"/>
              <w:right w:val="nil"/>
            </w:tcBorders>
            <w:hideMark/>
          </w:tcPr>
          <w:p w14:paraId="171D3F3E"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580FDC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7390D62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1675383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9FA74E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w:t>
            </w:r>
          </w:p>
        </w:tc>
        <w:tc>
          <w:tcPr>
            <w:tcW w:w="828" w:type="dxa"/>
            <w:tcBorders>
              <w:top w:val="nil"/>
              <w:left w:val="nil"/>
              <w:bottom w:val="nil"/>
              <w:right w:val="nil"/>
            </w:tcBorders>
            <w:noWrap/>
            <w:vAlign w:val="center"/>
            <w:hideMark/>
          </w:tcPr>
          <w:p w14:paraId="0864142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0266835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B53F0C9" w14:textId="77777777" w:rsidTr="00B73B5F">
        <w:trPr>
          <w:trHeight w:val="315"/>
        </w:trPr>
        <w:tc>
          <w:tcPr>
            <w:tcW w:w="1451" w:type="dxa"/>
            <w:vMerge/>
            <w:tcBorders>
              <w:top w:val="nil"/>
              <w:left w:val="nil"/>
              <w:bottom w:val="single" w:sz="4" w:space="0" w:color="000000"/>
              <w:right w:val="nil"/>
            </w:tcBorders>
            <w:vAlign w:val="center"/>
            <w:hideMark/>
          </w:tcPr>
          <w:p w14:paraId="7EC04C3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2398F10"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653216A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4D9AF2B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4C5DE9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9E2850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828" w:type="dxa"/>
            <w:tcBorders>
              <w:top w:val="nil"/>
              <w:left w:val="nil"/>
              <w:bottom w:val="nil"/>
              <w:right w:val="nil"/>
            </w:tcBorders>
            <w:noWrap/>
            <w:vAlign w:val="center"/>
            <w:hideMark/>
          </w:tcPr>
          <w:p w14:paraId="1216360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7923BE9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9535586" w14:textId="77777777" w:rsidTr="00B73B5F">
        <w:trPr>
          <w:trHeight w:val="315"/>
        </w:trPr>
        <w:tc>
          <w:tcPr>
            <w:tcW w:w="1451" w:type="dxa"/>
            <w:vMerge/>
            <w:tcBorders>
              <w:top w:val="nil"/>
              <w:left w:val="nil"/>
              <w:bottom w:val="single" w:sz="4" w:space="0" w:color="000000"/>
              <w:right w:val="nil"/>
            </w:tcBorders>
            <w:vAlign w:val="center"/>
            <w:hideMark/>
          </w:tcPr>
          <w:p w14:paraId="0E493CF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2AB3AF0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4A4DC8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0,22</w:t>
            </w:r>
          </w:p>
        </w:tc>
        <w:tc>
          <w:tcPr>
            <w:tcW w:w="850" w:type="dxa"/>
            <w:tcBorders>
              <w:top w:val="nil"/>
              <w:left w:val="nil"/>
              <w:bottom w:val="nil"/>
              <w:right w:val="nil"/>
            </w:tcBorders>
            <w:noWrap/>
            <w:vAlign w:val="center"/>
            <w:hideMark/>
          </w:tcPr>
          <w:p w14:paraId="2505482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6ACF56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44F3AF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2E96320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530A32F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02BA9E0" w14:textId="77777777" w:rsidTr="00B73B5F">
        <w:trPr>
          <w:trHeight w:val="315"/>
        </w:trPr>
        <w:tc>
          <w:tcPr>
            <w:tcW w:w="1451" w:type="dxa"/>
            <w:vMerge/>
            <w:tcBorders>
              <w:top w:val="nil"/>
              <w:left w:val="nil"/>
              <w:bottom w:val="single" w:sz="4" w:space="0" w:color="000000"/>
              <w:right w:val="nil"/>
            </w:tcBorders>
            <w:vAlign w:val="center"/>
            <w:hideMark/>
          </w:tcPr>
          <w:p w14:paraId="1D04DD4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5EAADB3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BA7C92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0,17</w:t>
            </w:r>
          </w:p>
        </w:tc>
        <w:tc>
          <w:tcPr>
            <w:tcW w:w="850" w:type="dxa"/>
            <w:tcBorders>
              <w:top w:val="nil"/>
              <w:left w:val="nil"/>
              <w:bottom w:val="nil"/>
              <w:right w:val="nil"/>
            </w:tcBorders>
            <w:noWrap/>
            <w:vAlign w:val="center"/>
            <w:hideMark/>
          </w:tcPr>
          <w:p w14:paraId="4EDDD68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2F7B09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1E1BD5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2CEA78A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3A23882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C3EE62C" w14:textId="77777777" w:rsidTr="00B73B5F">
        <w:trPr>
          <w:trHeight w:val="315"/>
        </w:trPr>
        <w:tc>
          <w:tcPr>
            <w:tcW w:w="1451" w:type="dxa"/>
            <w:vMerge/>
            <w:tcBorders>
              <w:top w:val="nil"/>
              <w:left w:val="nil"/>
              <w:bottom w:val="single" w:sz="4" w:space="0" w:color="000000"/>
              <w:right w:val="nil"/>
            </w:tcBorders>
            <w:vAlign w:val="center"/>
            <w:hideMark/>
          </w:tcPr>
          <w:p w14:paraId="2620981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B77A08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4755E15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w:t>
            </w:r>
          </w:p>
        </w:tc>
        <w:tc>
          <w:tcPr>
            <w:tcW w:w="850" w:type="dxa"/>
            <w:tcBorders>
              <w:top w:val="nil"/>
              <w:left w:val="nil"/>
              <w:bottom w:val="single" w:sz="4" w:space="0" w:color="auto"/>
              <w:right w:val="nil"/>
            </w:tcBorders>
            <w:noWrap/>
            <w:vAlign w:val="center"/>
            <w:hideMark/>
          </w:tcPr>
          <w:p w14:paraId="44B283F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0F7DB8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651181E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single" w:sz="4" w:space="0" w:color="auto"/>
              <w:right w:val="nil"/>
            </w:tcBorders>
            <w:noWrap/>
            <w:vAlign w:val="center"/>
            <w:hideMark/>
          </w:tcPr>
          <w:p w14:paraId="6BB260C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3537798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50407A1" w14:textId="77777777" w:rsidTr="00B73B5F">
        <w:trPr>
          <w:trHeight w:val="315"/>
        </w:trPr>
        <w:tc>
          <w:tcPr>
            <w:tcW w:w="1451" w:type="dxa"/>
            <w:vMerge w:val="restart"/>
            <w:tcBorders>
              <w:top w:val="nil"/>
              <w:left w:val="nil"/>
              <w:bottom w:val="single" w:sz="4" w:space="0" w:color="000000"/>
              <w:right w:val="nil"/>
            </w:tcBorders>
            <w:hideMark/>
          </w:tcPr>
          <w:p w14:paraId="0410F88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Cuivre (micromol/l)</w:t>
            </w:r>
          </w:p>
        </w:tc>
        <w:tc>
          <w:tcPr>
            <w:tcW w:w="1526" w:type="dxa"/>
            <w:tcBorders>
              <w:top w:val="nil"/>
              <w:left w:val="nil"/>
              <w:bottom w:val="nil"/>
              <w:right w:val="nil"/>
            </w:tcBorders>
            <w:hideMark/>
          </w:tcPr>
          <w:p w14:paraId="1A1C3FDF"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48CB112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0,09</w:t>
            </w:r>
          </w:p>
        </w:tc>
        <w:tc>
          <w:tcPr>
            <w:tcW w:w="850" w:type="dxa"/>
            <w:tcBorders>
              <w:top w:val="nil"/>
              <w:left w:val="nil"/>
              <w:bottom w:val="nil"/>
              <w:right w:val="nil"/>
            </w:tcBorders>
            <w:noWrap/>
            <w:vAlign w:val="center"/>
            <w:hideMark/>
          </w:tcPr>
          <w:p w14:paraId="315DAF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7211742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2A2656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828" w:type="dxa"/>
            <w:tcBorders>
              <w:top w:val="nil"/>
              <w:left w:val="nil"/>
              <w:bottom w:val="nil"/>
              <w:right w:val="nil"/>
            </w:tcBorders>
            <w:noWrap/>
            <w:vAlign w:val="center"/>
            <w:hideMark/>
          </w:tcPr>
          <w:p w14:paraId="4B19A4F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31D9A10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E84DDA0" w14:textId="77777777" w:rsidTr="00B73B5F">
        <w:trPr>
          <w:trHeight w:val="315"/>
        </w:trPr>
        <w:tc>
          <w:tcPr>
            <w:tcW w:w="1451" w:type="dxa"/>
            <w:vMerge/>
            <w:tcBorders>
              <w:top w:val="nil"/>
              <w:left w:val="nil"/>
              <w:bottom w:val="single" w:sz="4" w:space="0" w:color="000000"/>
              <w:right w:val="nil"/>
            </w:tcBorders>
            <w:vAlign w:val="center"/>
            <w:hideMark/>
          </w:tcPr>
          <w:p w14:paraId="06A55CC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0E59F2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541778F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0,10</w:t>
            </w:r>
          </w:p>
        </w:tc>
        <w:tc>
          <w:tcPr>
            <w:tcW w:w="850" w:type="dxa"/>
            <w:tcBorders>
              <w:top w:val="nil"/>
              <w:left w:val="nil"/>
              <w:bottom w:val="nil"/>
              <w:right w:val="nil"/>
            </w:tcBorders>
            <w:noWrap/>
            <w:vAlign w:val="center"/>
            <w:hideMark/>
          </w:tcPr>
          <w:p w14:paraId="2388F88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58B3D1A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057EAF6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681B39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778899E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A2B23F6" w14:textId="77777777" w:rsidTr="00B73B5F">
        <w:trPr>
          <w:trHeight w:val="315"/>
        </w:trPr>
        <w:tc>
          <w:tcPr>
            <w:tcW w:w="1451" w:type="dxa"/>
            <w:vMerge/>
            <w:tcBorders>
              <w:top w:val="nil"/>
              <w:left w:val="nil"/>
              <w:bottom w:val="single" w:sz="4" w:space="0" w:color="000000"/>
              <w:right w:val="nil"/>
            </w:tcBorders>
            <w:vAlign w:val="center"/>
            <w:hideMark/>
          </w:tcPr>
          <w:p w14:paraId="5A3731A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2785DB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2EAFCFA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0,09</w:t>
            </w:r>
          </w:p>
        </w:tc>
        <w:tc>
          <w:tcPr>
            <w:tcW w:w="850" w:type="dxa"/>
            <w:tcBorders>
              <w:top w:val="nil"/>
              <w:left w:val="nil"/>
              <w:bottom w:val="nil"/>
              <w:right w:val="nil"/>
            </w:tcBorders>
            <w:noWrap/>
            <w:vAlign w:val="center"/>
            <w:hideMark/>
          </w:tcPr>
          <w:p w14:paraId="29BD3C6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BC2873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50C94B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828" w:type="dxa"/>
            <w:tcBorders>
              <w:top w:val="nil"/>
              <w:left w:val="nil"/>
              <w:bottom w:val="nil"/>
              <w:right w:val="nil"/>
            </w:tcBorders>
            <w:noWrap/>
            <w:vAlign w:val="center"/>
            <w:hideMark/>
          </w:tcPr>
          <w:p w14:paraId="556FB6F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39CC357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D977E72" w14:textId="77777777" w:rsidTr="00B73B5F">
        <w:trPr>
          <w:trHeight w:val="315"/>
        </w:trPr>
        <w:tc>
          <w:tcPr>
            <w:tcW w:w="1451" w:type="dxa"/>
            <w:vMerge/>
            <w:tcBorders>
              <w:top w:val="nil"/>
              <w:left w:val="nil"/>
              <w:bottom w:val="single" w:sz="4" w:space="0" w:color="000000"/>
              <w:right w:val="nil"/>
            </w:tcBorders>
            <w:vAlign w:val="center"/>
            <w:hideMark/>
          </w:tcPr>
          <w:p w14:paraId="140F947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4C096D7"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B67939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0,16</w:t>
            </w:r>
          </w:p>
        </w:tc>
        <w:tc>
          <w:tcPr>
            <w:tcW w:w="850" w:type="dxa"/>
            <w:tcBorders>
              <w:top w:val="nil"/>
              <w:left w:val="nil"/>
              <w:bottom w:val="nil"/>
              <w:right w:val="nil"/>
            </w:tcBorders>
            <w:noWrap/>
            <w:vAlign w:val="center"/>
            <w:hideMark/>
          </w:tcPr>
          <w:p w14:paraId="2F96E24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A72808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5B9754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56D46A5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2E00BE7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A20D4D1" w14:textId="77777777" w:rsidTr="00B73B5F">
        <w:trPr>
          <w:trHeight w:val="315"/>
        </w:trPr>
        <w:tc>
          <w:tcPr>
            <w:tcW w:w="1451" w:type="dxa"/>
            <w:vMerge/>
            <w:tcBorders>
              <w:top w:val="nil"/>
              <w:left w:val="nil"/>
              <w:bottom w:val="single" w:sz="4" w:space="0" w:color="000000"/>
              <w:right w:val="nil"/>
            </w:tcBorders>
            <w:vAlign w:val="center"/>
            <w:hideMark/>
          </w:tcPr>
          <w:p w14:paraId="67DAC37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E8A77C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122510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0,06</w:t>
            </w:r>
          </w:p>
        </w:tc>
        <w:tc>
          <w:tcPr>
            <w:tcW w:w="850" w:type="dxa"/>
            <w:tcBorders>
              <w:top w:val="nil"/>
              <w:left w:val="nil"/>
              <w:bottom w:val="single" w:sz="4" w:space="0" w:color="auto"/>
              <w:right w:val="nil"/>
            </w:tcBorders>
            <w:noWrap/>
            <w:vAlign w:val="center"/>
            <w:hideMark/>
          </w:tcPr>
          <w:p w14:paraId="0C8A7E4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381B981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15A5FDC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c>
          <w:tcPr>
            <w:tcW w:w="828" w:type="dxa"/>
            <w:tcBorders>
              <w:top w:val="nil"/>
              <w:left w:val="nil"/>
              <w:bottom w:val="single" w:sz="4" w:space="0" w:color="auto"/>
              <w:right w:val="nil"/>
            </w:tcBorders>
            <w:noWrap/>
            <w:vAlign w:val="center"/>
            <w:hideMark/>
          </w:tcPr>
          <w:p w14:paraId="1C056B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1707324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79C90172" w14:textId="77777777" w:rsidTr="00B73B5F">
        <w:trPr>
          <w:trHeight w:val="315"/>
        </w:trPr>
        <w:tc>
          <w:tcPr>
            <w:tcW w:w="1451" w:type="dxa"/>
            <w:vMerge w:val="restart"/>
            <w:tcBorders>
              <w:top w:val="nil"/>
              <w:left w:val="nil"/>
              <w:bottom w:val="single" w:sz="4" w:space="0" w:color="000000"/>
              <w:right w:val="nil"/>
            </w:tcBorders>
            <w:hideMark/>
          </w:tcPr>
          <w:p w14:paraId="2891158B"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Magne</w:t>
            </w:r>
            <w:r w:rsidR="00DA2B31" w:rsidRPr="007B376B">
              <w:rPr>
                <w:rFonts w:ascii="Times New Roman" w:eastAsia="Times New Roman" w:hAnsi="Times New Roman" w:cs="Times New Roman"/>
                <w:sz w:val="24"/>
                <w:szCs w:val="24"/>
                <w:lang w:eastAsia="fr-FR"/>
              </w:rPr>
              <w:t>sium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mmol</w:t>
            </w:r>
            <w:proofErr w:type="spellEnd"/>
            <w:r w:rsidR="00DA2B31" w:rsidRPr="007B376B">
              <w:rPr>
                <w:rFonts w:ascii="Times New Roman" w:eastAsia="Times New Roman" w:hAnsi="Times New Roman" w:cs="Times New Roman"/>
                <w:sz w:val="24"/>
                <w:szCs w:val="24"/>
                <w:lang w:eastAsia="fr-FR"/>
              </w:rPr>
              <w:t>/l)</w:t>
            </w:r>
          </w:p>
        </w:tc>
        <w:tc>
          <w:tcPr>
            <w:tcW w:w="1526" w:type="dxa"/>
            <w:tcBorders>
              <w:top w:val="nil"/>
              <w:left w:val="nil"/>
              <w:bottom w:val="nil"/>
              <w:right w:val="nil"/>
            </w:tcBorders>
            <w:hideMark/>
          </w:tcPr>
          <w:p w14:paraId="60F43123"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130DFC0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0,26</w:t>
            </w:r>
          </w:p>
        </w:tc>
        <w:tc>
          <w:tcPr>
            <w:tcW w:w="850" w:type="dxa"/>
            <w:tcBorders>
              <w:top w:val="nil"/>
              <w:left w:val="nil"/>
              <w:bottom w:val="nil"/>
              <w:right w:val="nil"/>
            </w:tcBorders>
            <w:noWrap/>
            <w:vAlign w:val="center"/>
            <w:hideMark/>
          </w:tcPr>
          <w:p w14:paraId="1A8AA37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53ADB69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A41A43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w:t>
            </w:r>
          </w:p>
        </w:tc>
        <w:tc>
          <w:tcPr>
            <w:tcW w:w="828" w:type="dxa"/>
            <w:tcBorders>
              <w:top w:val="nil"/>
              <w:left w:val="nil"/>
              <w:bottom w:val="nil"/>
              <w:right w:val="nil"/>
            </w:tcBorders>
            <w:noWrap/>
            <w:vAlign w:val="center"/>
            <w:hideMark/>
          </w:tcPr>
          <w:p w14:paraId="53453C5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2228296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3FDE080" w14:textId="77777777" w:rsidTr="00B73B5F">
        <w:trPr>
          <w:trHeight w:val="315"/>
        </w:trPr>
        <w:tc>
          <w:tcPr>
            <w:tcW w:w="1451" w:type="dxa"/>
            <w:vMerge/>
            <w:tcBorders>
              <w:top w:val="nil"/>
              <w:left w:val="nil"/>
              <w:bottom w:val="single" w:sz="4" w:space="0" w:color="000000"/>
              <w:right w:val="nil"/>
            </w:tcBorders>
            <w:vAlign w:val="center"/>
            <w:hideMark/>
          </w:tcPr>
          <w:p w14:paraId="2F4978F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0B33E1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676159A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0,14</w:t>
            </w:r>
          </w:p>
        </w:tc>
        <w:tc>
          <w:tcPr>
            <w:tcW w:w="850" w:type="dxa"/>
            <w:tcBorders>
              <w:top w:val="nil"/>
              <w:left w:val="nil"/>
              <w:bottom w:val="nil"/>
              <w:right w:val="nil"/>
            </w:tcBorders>
            <w:noWrap/>
            <w:vAlign w:val="center"/>
            <w:hideMark/>
          </w:tcPr>
          <w:p w14:paraId="1CB889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6E8FF60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3DF505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0,70</w:t>
            </w:r>
          </w:p>
        </w:tc>
        <w:tc>
          <w:tcPr>
            <w:tcW w:w="828" w:type="dxa"/>
            <w:tcBorders>
              <w:top w:val="nil"/>
              <w:left w:val="nil"/>
              <w:bottom w:val="nil"/>
              <w:right w:val="nil"/>
            </w:tcBorders>
            <w:noWrap/>
            <w:vAlign w:val="center"/>
            <w:hideMark/>
          </w:tcPr>
          <w:p w14:paraId="491966E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6E8CA0B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00C374D" w14:textId="77777777" w:rsidTr="00B73B5F">
        <w:trPr>
          <w:trHeight w:val="315"/>
        </w:trPr>
        <w:tc>
          <w:tcPr>
            <w:tcW w:w="1451" w:type="dxa"/>
            <w:vMerge/>
            <w:tcBorders>
              <w:top w:val="nil"/>
              <w:left w:val="nil"/>
              <w:bottom w:val="single" w:sz="4" w:space="0" w:color="000000"/>
              <w:right w:val="nil"/>
            </w:tcBorders>
            <w:vAlign w:val="center"/>
            <w:hideMark/>
          </w:tcPr>
          <w:p w14:paraId="5D9A508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40F8C6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638A2AF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469E9CD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DF2F76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D09554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6A1A37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AD4C81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B978674" w14:textId="77777777" w:rsidTr="00B73B5F">
        <w:trPr>
          <w:trHeight w:val="315"/>
        </w:trPr>
        <w:tc>
          <w:tcPr>
            <w:tcW w:w="1451" w:type="dxa"/>
            <w:vMerge/>
            <w:tcBorders>
              <w:top w:val="nil"/>
              <w:left w:val="nil"/>
              <w:bottom w:val="single" w:sz="4" w:space="0" w:color="000000"/>
              <w:right w:val="nil"/>
            </w:tcBorders>
            <w:vAlign w:val="center"/>
            <w:hideMark/>
          </w:tcPr>
          <w:p w14:paraId="0FB259D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482E6BC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37E941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0A7EE84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1A1E02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A213BB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0,84</w:t>
            </w:r>
          </w:p>
        </w:tc>
        <w:tc>
          <w:tcPr>
            <w:tcW w:w="828" w:type="dxa"/>
            <w:tcBorders>
              <w:top w:val="nil"/>
              <w:left w:val="nil"/>
              <w:bottom w:val="nil"/>
              <w:right w:val="nil"/>
            </w:tcBorders>
            <w:noWrap/>
            <w:vAlign w:val="center"/>
            <w:hideMark/>
          </w:tcPr>
          <w:p w14:paraId="67FDC05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CC98F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3BE94501" w14:textId="77777777" w:rsidTr="00B73B5F">
        <w:trPr>
          <w:trHeight w:val="315"/>
        </w:trPr>
        <w:tc>
          <w:tcPr>
            <w:tcW w:w="1451" w:type="dxa"/>
            <w:vMerge/>
            <w:tcBorders>
              <w:top w:val="nil"/>
              <w:left w:val="nil"/>
              <w:bottom w:val="single" w:sz="4" w:space="0" w:color="000000"/>
              <w:right w:val="nil"/>
            </w:tcBorders>
            <w:vAlign w:val="center"/>
            <w:hideMark/>
          </w:tcPr>
          <w:p w14:paraId="6F0DD2C0"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005AFBF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D8057D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0,29</w:t>
            </w:r>
          </w:p>
        </w:tc>
        <w:tc>
          <w:tcPr>
            <w:tcW w:w="850" w:type="dxa"/>
            <w:tcBorders>
              <w:top w:val="nil"/>
              <w:left w:val="nil"/>
              <w:bottom w:val="single" w:sz="4" w:space="0" w:color="auto"/>
              <w:right w:val="nil"/>
            </w:tcBorders>
            <w:noWrap/>
            <w:vAlign w:val="center"/>
            <w:hideMark/>
          </w:tcPr>
          <w:p w14:paraId="7FB6C6A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21EF939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7EFEC8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0,72</w:t>
            </w:r>
          </w:p>
        </w:tc>
        <w:tc>
          <w:tcPr>
            <w:tcW w:w="828" w:type="dxa"/>
            <w:tcBorders>
              <w:top w:val="nil"/>
              <w:left w:val="nil"/>
              <w:bottom w:val="single" w:sz="4" w:space="0" w:color="auto"/>
              <w:right w:val="nil"/>
            </w:tcBorders>
            <w:noWrap/>
            <w:vAlign w:val="center"/>
            <w:hideMark/>
          </w:tcPr>
          <w:p w14:paraId="0F636CC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744FFE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23EB38E" w14:textId="77777777" w:rsidTr="00B73B5F">
        <w:trPr>
          <w:trHeight w:val="315"/>
        </w:trPr>
        <w:tc>
          <w:tcPr>
            <w:tcW w:w="1451" w:type="dxa"/>
            <w:vMerge w:val="restart"/>
            <w:tcBorders>
              <w:top w:val="nil"/>
              <w:left w:val="nil"/>
              <w:bottom w:val="single" w:sz="4" w:space="0" w:color="000000"/>
              <w:right w:val="nil"/>
            </w:tcBorders>
            <w:hideMark/>
          </w:tcPr>
          <w:p w14:paraId="7F090669"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Sele</w:t>
            </w:r>
            <w:r w:rsidR="00DA2B31" w:rsidRPr="007B376B">
              <w:rPr>
                <w:rFonts w:ascii="Times New Roman" w:eastAsia="Times New Roman" w:hAnsi="Times New Roman" w:cs="Times New Roman"/>
                <w:sz w:val="24"/>
                <w:szCs w:val="24"/>
                <w:lang w:eastAsia="fr-FR"/>
              </w:rPr>
              <w:t>nium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micromol</w:t>
            </w:r>
            <w:proofErr w:type="spellEnd"/>
            <w:r w:rsidR="00DA2B31" w:rsidRPr="007B376B">
              <w:rPr>
                <w:rFonts w:ascii="Times New Roman" w:eastAsia="Times New Roman" w:hAnsi="Times New Roman" w:cs="Times New Roman"/>
                <w:sz w:val="24"/>
                <w:szCs w:val="24"/>
                <w:lang w:eastAsia="fr-FR"/>
              </w:rPr>
              <w:t>/l)</w:t>
            </w:r>
          </w:p>
        </w:tc>
        <w:tc>
          <w:tcPr>
            <w:tcW w:w="1526" w:type="dxa"/>
            <w:tcBorders>
              <w:top w:val="nil"/>
              <w:left w:val="nil"/>
              <w:bottom w:val="nil"/>
              <w:right w:val="nil"/>
            </w:tcBorders>
            <w:hideMark/>
          </w:tcPr>
          <w:p w14:paraId="1847DC30"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17D6E29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w:t>
            </w:r>
          </w:p>
        </w:tc>
        <w:tc>
          <w:tcPr>
            <w:tcW w:w="850" w:type="dxa"/>
            <w:tcBorders>
              <w:top w:val="nil"/>
              <w:left w:val="nil"/>
              <w:bottom w:val="nil"/>
              <w:right w:val="nil"/>
            </w:tcBorders>
            <w:noWrap/>
            <w:vAlign w:val="center"/>
            <w:hideMark/>
          </w:tcPr>
          <w:p w14:paraId="29BFD42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3F3AF4C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53CE100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w:t>
            </w:r>
          </w:p>
        </w:tc>
        <w:tc>
          <w:tcPr>
            <w:tcW w:w="828" w:type="dxa"/>
            <w:tcBorders>
              <w:top w:val="nil"/>
              <w:left w:val="nil"/>
              <w:bottom w:val="nil"/>
              <w:right w:val="nil"/>
            </w:tcBorders>
            <w:noWrap/>
            <w:vAlign w:val="center"/>
            <w:hideMark/>
          </w:tcPr>
          <w:p w14:paraId="23498ED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57F8E38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3500D6A" w14:textId="77777777" w:rsidTr="00B73B5F">
        <w:trPr>
          <w:trHeight w:val="315"/>
        </w:trPr>
        <w:tc>
          <w:tcPr>
            <w:tcW w:w="1451" w:type="dxa"/>
            <w:vMerge/>
            <w:tcBorders>
              <w:top w:val="nil"/>
              <w:left w:val="nil"/>
              <w:bottom w:val="single" w:sz="4" w:space="0" w:color="000000"/>
              <w:right w:val="nil"/>
            </w:tcBorders>
            <w:vAlign w:val="center"/>
            <w:hideMark/>
          </w:tcPr>
          <w:p w14:paraId="3A7AF07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9676FE2"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303BDE2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0,11</w:t>
            </w:r>
          </w:p>
        </w:tc>
        <w:tc>
          <w:tcPr>
            <w:tcW w:w="850" w:type="dxa"/>
            <w:tcBorders>
              <w:top w:val="nil"/>
              <w:left w:val="nil"/>
              <w:bottom w:val="nil"/>
              <w:right w:val="nil"/>
            </w:tcBorders>
            <w:noWrap/>
            <w:vAlign w:val="center"/>
            <w:hideMark/>
          </w:tcPr>
          <w:p w14:paraId="03C59E9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4F60B67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C45610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0,94</w:t>
            </w:r>
          </w:p>
        </w:tc>
        <w:tc>
          <w:tcPr>
            <w:tcW w:w="828" w:type="dxa"/>
            <w:tcBorders>
              <w:top w:val="nil"/>
              <w:left w:val="nil"/>
              <w:bottom w:val="nil"/>
              <w:right w:val="nil"/>
            </w:tcBorders>
            <w:noWrap/>
            <w:vAlign w:val="center"/>
            <w:hideMark/>
          </w:tcPr>
          <w:p w14:paraId="1CA91DC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1EE8C8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1A378F06" w14:textId="77777777" w:rsidTr="00B73B5F">
        <w:trPr>
          <w:trHeight w:val="315"/>
        </w:trPr>
        <w:tc>
          <w:tcPr>
            <w:tcW w:w="1451" w:type="dxa"/>
            <w:vMerge/>
            <w:tcBorders>
              <w:top w:val="nil"/>
              <w:left w:val="nil"/>
              <w:bottom w:val="single" w:sz="4" w:space="0" w:color="000000"/>
              <w:right w:val="nil"/>
            </w:tcBorders>
            <w:vAlign w:val="center"/>
            <w:hideMark/>
          </w:tcPr>
          <w:p w14:paraId="111F822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0D132E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749A20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0,18</w:t>
            </w:r>
          </w:p>
        </w:tc>
        <w:tc>
          <w:tcPr>
            <w:tcW w:w="850" w:type="dxa"/>
            <w:tcBorders>
              <w:top w:val="nil"/>
              <w:left w:val="nil"/>
              <w:bottom w:val="nil"/>
              <w:right w:val="nil"/>
            </w:tcBorders>
            <w:noWrap/>
            <w:vAlign w:val="center"/>
            <w:hideMark/>
          </w:tcPr>
          <w:p w14:paraId="57CCA10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6049D3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0B33315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828" w:type="dxa"/>
            <w:tcBorders>
              <w:top w:val="nil"/>
              <w:left w:val="nil"/>
              <w:bottom w:val="nil"/>
              <w:right w:val="nil"/>
            </w:tcBorders>
            <w:noWrap/>
            <w:vAlign w:val="center"/>
            <w:hideMark/>
          </w:tcPr>
          <w:p w14:paraId="45F945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6E855F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A5E248E" w14:textId="77777777" w:rsidTr="00B73B5F">
        <w:trPr>
          <w:trHeight w:val="315"/>
        </w:trPr>
        <w:tc>
          <w:tcPr>
            <w:tcW w:w="1451" w:type="dxa"/>
            <w:vMerge/>
            <w:tcBorders>
              <w:top w:val="nil"/>
              <w:left w:val="nil"/>
              <w:bottom w:val="single" w:sz="4" w:space="0" w:color="000000"/>
              <w:right w:val="nil"/>
            </w:tcBorders>
            <w:vAlign w:val="center"/>
            <w:hideMark/>
          </w:tcPr>
          <w:p w14:paraId="607690E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FA2B35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FC6988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0,21</w:t>
            </w:r>
          </w:p>
        </w:tc>
        <w:tc>
          <w:tcPr>
            <w:tcW w:w="850" w:type="dxa"/>
            <w:tcBorders>
              <w:top w:val="nil"/>
              <w:left w:val="nil"/>
              <w:bottom w:val="nil"/>
              <w:right w:val="nil"/>
            </w:tcBorders>
            <w:noWrap/>
            <w:vAlign w:val="center"/>
            <w:hideMark/>
          </w:tcPr>
          <w:p w14:paraId="60D7167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3684AF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1B5C723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0,90</w:t>
            </w:r>
          </w:p>
        </w:tc>
        <w:tc>
          <w:tcPr>
            <w:tcW w:w="828" w:type="dxa"/>
            <w:tcBorders>
              <w:top w:val="nil"/>
              <w:left w:val="nil"/>
              <w:bottom w:val="nil"/>
              <w:right w:val="nil"/>
            </w:tcBorders>
            <w:noWrap/>
            <w:vAlign w:val="center"/>
            <w:hideMark/>
          </w:tcPr>
          <w:p w14:paraId="44960D7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4B8F0FC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0A67EFC" w14:textId="77777777" w:rsidTr="00B73B5F">
        <w:trPr>
          <w:trHeight w:val="315"/>
        </w:trPr>
        <w:tc>
          <w:tcPr>
            <w:tcW w:w="1451" w:type="dxa"/>
            <w:vMerge/>
            <w:tcBorders>
              <w:top w:val="nil"/>
              <w:left w:val="nil"/>
              <w:bottom w:val="single" w:sz="4" w:space="0" w:color="000000"/>
              <w:right w:val="nil"/>
            </w:tcBorders>
            <w:vAlign w:val="center"/>
            <w:hideMark/>
          </w:tcPr>
          <w:p w14:paraId="18AD49C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AF5451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E687AB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0,12</w:t>
            </w:r>
          </w:p>
        </w:tc>
        <w:tc>
          <w:tcPr>
            <w:tcW w:w="850" w:type="dxa"/>
            <w:tcBorders>
              <w:top w:val="nil"/>
              <w:left w:val="nil"/>
              <w:bottom w:val="single" w:sz="4" w:space="0" w:color="auto"/>
              <w:right w:val="nil"/>
            </w:tcBorders>
            <w:noWrap/>
            <w:vAlign w:val="center"/>
            <w:hideMark/>
          </w:tcPr>
          <w:p w14:paraId="4938A5E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1D409C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52AF8D7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828" w:type="dxa"/>
            <w:tcBorders>
              <w:top w:val="nil"/>
              <w:left w:val="nil"/>
              <w:bottom w:val="single" w:sz="4" w:space="0" w:color="auto"/>
              <w:right w:val="nil"/>
            </w:tcBorders>
            <w:noWrap/>
            <w:vAlign w:val="center"/>
            <w:hideMark/>
          </w:tcPr>
          <w:p w14:paraId="33D2F9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3FC9ED6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5ACE0D9C" w14:textId="77777777" w:rsidTr="00B73B5F">
        <w:trPr>
          <w:trHeight w:val="315"/>
        </w:trPr>
        <w:tc>
          <w:tcPr>
            <w:tcW w:w="1451" w:type="dxa"/>
            <w:vMerge w:val="restart"/>
            <w:tcBorders>
              <w:top w:val="nil"/>
              <w:left w:val="nil"/>
              <w:bottom w:val="single" w:sz="4" w:space="0" w:color="000000"/>
              <w:right w:val="nil"/>
            </w:tcBorders>
            <w:hideMark/>
          </w:tcPr>
          <w:p w14:paraId="4E62643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Zinc (micromol/l)</w:t>
            </w:r>
          </w:p>
        </w:tc>
        <w:tc>
          <w:tcPr>
            <w:tcW w:w="1526" w:type="dxa"/>
            <w:tcBorders>
              <w:top w:val="nil"/>
              <w:left w:val="nil"/>
              <w:bottom w:val="nil"/>
              <w:right w:val="nil"/>
            </w:tcBorders>
            <w:hideMark/>
          </w:tcPr>
          <w:p w14:paraId="2FAB3D37"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575839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0,26</w:t>
            </w:r>
          </w:p>
        </w:tc>
        <w:tc>
          <w:tcPr>
            <w:tcW w:w="850" w:type="dxa"/>
            <w:tcBorders>
              <w:top w:val="nil"/>
              <w:left w:val="nil"/>
              <w:bottom w:val="nil"/>
              <w:right w:val="nil"/>
            </w:tcBorders>
            <w:noWrap/>
            <w:vAlign w:val="center"/>
            <w:hideMark/>
          </w:tcPr>
          <w:p w14:paraId="6E9EF6C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636D889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C1D8BC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0,81</w:t>
            </w:r>
          </w:p>
        </w:tc>
        <w:tc>
          <w:tcPr>
            <w:tcW w:w="828" w:type="dxa"/>
            <w:tcBorders>
              <w:top w:val="nil"/>
              <w:left w:val="nil"/>
              <w:bottom w:val="nil"/>
              <w:right w:val="nil"/>
            </w:tcBorders>
            <w:noWrap/>
            <w:vAlign w:val="center"/>
            <w:hideMark/>
          </w:tcPr>
          <w:p w14:paraId="14882E5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4767239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952D2D3" w14:textId="77777777" w:rsidTr="00B73B5F">
        <w:trPr>
          <w:trHeight w:val="315"/>
        </w:trPr>
        <w:tc>
          <w:tcPr>
            <w:tcW w:w="1451" w:type="dxa"/>
            <w:vMerge/>
            <w:tcBorders>
              <w:top w:val="nil"/>
              <w:left w:val="nil"/>
              <w:bottom w:val="single" w:sz="4" w:space="0" w:color="000000"/>
              <w:right w:val="nil"/>
            </w:tcBorders>
            <w:vAlign w:val="center"/>
            <w:hideMark/>
          </w:tcPr>
          <w:p w14:paraId="2DECEFC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75B700B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08A3C73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0,10</w:t>
            </w:r>
          </w:p>
        </w:tc>
        <w:tc>
          <w:tcPr>
            <w:tcW w:w="850" w:type="dxa"/>
            <w:tcBorders>
              <w:top w:val="nil"/>
              <w:left w:val="nil"/>
              <w:bottom w:val="nil"/>
              <w:right w:val="nil"/>
            </w:tcBorders>
            <w:noWrap/>
            <w:vAlign w:val="center"/>
            <w:hideMark/>
          </w:tcPr>
          <w:p w14:paraId="0E1DAB1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2339A1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4E4F1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0E1F088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5796A55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3DEBB544" w14:textId="77777777" w:rsidTr="00B73B5F">
        <w:trPr>
          <w:trHeight w:val="315"/>
        </w:trPr>
        <w:tc>
          <w:tcPr>
            <w:tcW w:w="1451" w:type="dxa"/>
            <w:vMerge/>
            <w:tcBorders>
              <w:top w:val="nil"/>
              <w:left w:val="nil"/>
              <w:bottom w:val="single" w:sz="4" w:space="0" w:color="000000"/>
              <w:right w:val="nil"/>
            </w:tcBorders>
            <w:vAlign w:val="center"/>
            <w:hideMark/>
          </w:tcPr>
          <w:p w14:paraId="096ED407"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7BC8CF2E"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61C1123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46E4C79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1C985C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3B1E1D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0D645AE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5DFFEB1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7DBC826" w14:textId="77777777" w:rsidTr="00B73B5F">
        <w:trPr>
          <w:trHeight w:val="315"/>
        </w:trPr>
        <w:tc>
          <w:tcPr>
            <w:tcW w:w="1451" w:type="dxa"/>
            <w:vMerge/>
            <w:tcBorders>
              <w:top w:val="nil"/>
              <w:left w:val="nil"/>
              <w:bottom w:val="single" w:sz="4" w:space="0" w:color="000000"/>
              <w:right w:val="nil"/>
            </w:tcBorders>
            <w:vAlign w:val="center"/>
            <w:hideMark/>
          </w:tcPr>
          <w:p w14:paraId="1695C39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A7DB2E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1344239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381697D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5CB3B1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0A5C49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0,87</w:t>
            </w:r>
          </w:p>
        </w:tc>
        <w:tc>
          <w:tcPr>
            <w:tcW w:w="828" w:type="dxa"/>
            <w:tcBorders>
              <w:top w:val="nil"/>
              <w:left w:val="nil"/>
              <w:bottom w:val="nil"/>
              <w:right w:val="nil"/>
            </w:tcBorders>
            <w:noWrap/>
            <w:vAlign w:val="center"/>
            <w:hideMark/>
          </w:tcPr>
          <w:p w14:paraId="2274487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620C2B0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1BC4A63A" w14:textId="77777777" w:rsidTr="00B73B5F">
        <w:trPr>
          <w:trHeight w:val="315"/>
        </w:trPr>
        <w:tc>
          <w:tcPr>
            <w:tcW w:w="1451" w:type="dxa"/>
            <w:vMerge/>
            <w:tcBorders>
              <w:top w:val="nil"/>
              <w:left w:val="nil"/>
              <w:bottom w:val="single" w:sz="4" w:space="0" w:color="000000"/>
              <w:right w:val="nil"/>
            </w:tcBorders>
            <w:vAlign w:val="center"/>
            <w:hideMark/>
          </w:tcPr>
          <w:p w14:paraId="1599FF0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FDA2D6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000C8B2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0,14</w:t>
            </w:r>
          </w:p>
        </w:tc>
        <w:tc>
          <w:tcPr>
            <w:tcW w:w="850" w:type="dxa"/>
            <w:tcBorders>
              <w:top w:val="nil"/>
              <w:left w:val="nil"/>
              <w:bottom w:val="single" w:sz="4" w:space="0" w:color="auto"/>
              <w:right w:val="nil"/>
            </w:tcBorders>
            <w:noWrap/>
            <w:vAlign w:val="center"/>
            <w:hideMark/>
          </w:tcPr>
          <w:p w14:paraId="7C44377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6011465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11C5862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single" w:sz="4" w:space="0" w:color="auto"/>
              <w:right w:val="nil"/>
            </w:tcBorders>
            <w:noWrap/>
            <w:vAlign w:val="center"/>
            <w:hideMark/>
          </w:tcPr>
          <w:p w14:paraId="61B83F4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745FD6E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bl>
    <w:p w14:paraId="6229C307" w14:textId="77777777" w:rsidR="006D3EC8" w:rsidRPr="000C51F6" w:rsidRDefault="00106972"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Cs/>
          <w:sz w:val="24"/>
          <w:szCs w:val="24"/>
          <w:lang w:val="en-US"/>
        </w:rPr>
        <w:t>A reading of this table shows that the distribution of trace element levels does not respect</w:t>
      </w:r>
      <w:r w:rsidRPr="000C51F6">
        <w:rPr>
          <w:rFonts w:ascii="Times New Roman" w:hAnsi="Times New Roman" w:cs="Times New Roman"/>
          <w:b/>
          <w:bCs/>
          <w:sz w:val="24"/>
          <w:szCs w:val="24"/>
          <w:lang w:val="en-US"/>
        </w:rPr>
        <w:t xml:space="preserve">    </w:t>
      </w:r>
    </w:p>
    <w:p w14:paraId="772BDA14" w14:textId="77777777" w:rsidR="00102109" w:rsidRPr="000C51F6" w:rsidRDefault="006D3EC8"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3.5.</w:t>
      </w:r>
      <w:r w:rsidR="00102109" w:rsidRPr="000C51F6">
        <w:rPr>
          <w:rFonts w:ascii="Times New Roman" w:hAnsi="Times New Roman" w:cs="Times New Roman"/>
          <w:b/>
          <w:bCs/>
          <w:sz w:val="24"/>
          <w:szCs w:val="24"/>
          <w:lang w:val="en-US"/>
        </w:rPr>
        <w:t xml:space="preserve"> </w:t>
      </w:r>
      <w:r w:rsidR="00BC5FCF" w:rsidRPr="000C51F6">
        <w:rPr>
          <w:rFonts w:ascii="Times New Roman" w:hAnsi="Times New Roman" w:cs="Times New Roman"/>
          <w:b/>
          <w:bCs/>
          <w:sz w:val="24"/>
          <w:szCs w:val="24"/>
          <w:lang w:val="en-US"/>
        </w:rPr>
        <w:t>Risk of Hypertensive Disorder</w:t>
      </w:r>
    </w:p>
    <w:p w14:paraId="685A18BD" w14:textId="77777777" w:rsidR="007F78E5" w:rsidRDefault="00643956" w:rsidP="00102109">
      <w:pPr>
        <w:spacing w:line="360" w:lineRule="auto"/>
        <w:jc w:val="both"/>
        <w:rPr>
          <w:rFonts w:ascii="Times New Roman" w:hAnsi="Times New Roman" w:cs="Times New Roman"/>
          <w:b/>
          <w:bCs/>
          <w:sz w:val="24"/>
          <w:szCs w:val="24"/>
        </w:rPr>
      </w:pPr>
      <w:r w:rsidRPr="000C51F6">
        <w:rPr>
          <w:rFonts w:ascii="Times New Roman" w:hAnsi="Times New Roman" w:cs="Times New Roman"/>
          <w:sz w:val="24"/>
          <w:szCs w:val="24"/>
          <w:lang w:val="en-US"/>
        </w:rPr>
        <w:t>In these</w:t>
      </w:r>
      <w:r w:rsidR="00DA2B31" w:rsidRPr="000C51F6">
        <w:rPr>
          <w:rFonts w:ascii="Times New Roman" w:hAnsi="Times New Roman" w:cs="Times New Roman"/>
          <w:sz w:val="24"/>
          <w:szCs w:val="24"/>
          <w:lang w:val="en-US"/>
        </w:rPr>
        <w:t xml:space="preserve"> table</w:t>
      </w:r>
      <w:r w:rsidRPr="000C51F6">
        <w:rPr>
          <w:rFonts w:ascii="Times New Roman" w:hAnsi="Times New Roman" w:cs="Times New Roman"/>
          <w:sz w:val="24"/>
          <w:szCs w:val="24"/>
          <w:lang w:val="en-US"/>
        </w:rPr>
        <w:t>s</w:t>
      </w:r>
      <w:r w:rsidR="00DA2B31" w:rsidRPr="000C51F6">
        <w:rPr>
          <w:rFonts w:ascii="Times New Roman" w:hAnsi="Times New Roman" w:cs="Times New Roman"/>
          <w:sz w:val="24"/>
          <w:szCs w:val="24"/>
          <w:lang w:val="en-US"/>
        </w:rPr>
        <w:t>, we will present the risk of developing hypertensive disorders in pregnant women</w:t>
      </w:r>
      <w:r w:rsidR="007F78E5" w:rsidRPr="000C51F6">
        <w:rPr>
          <w:rFonts w:ascii="Times New Roman" w:hAnsi="Times New Roman" w:cs="Times New Roman"/>
          <w:sz w:val="24"/>
          <w:szCs w:val="24"/>
          <w:lang w:val="en-US"/>
        </w:rPr>
        <w:t xml:space="preserve"> according to age, parity, gesture and micronutrients </w:t>
      </w:r>
      <w:proofErr w:type="spellStart"/>
      <w:r w:rsidR="007F78E5" w:rsidRPr="000C51F6">
        <w:rPr>
          <w:rFonts w:ascii="Times New Roman" w:hAnsi="Times New Roman" w:cs="Times New Roman"/>
          <w:sz w:val="24"/>
          <w:szCs w:val="24"/>
          <w:lang w:val="en-US"/>
        </w:rPr>
        <w:t>statuts</w:t>
      </w:r>
      <w:proofErr w:type="spellEnd"/>
      <w:r w:rsidR="00DA2B31" w:rsidRPr="000C51F6">
        <w:rPr>
          <w:rFonts w:ascii="Times New Roman" w:hAnsi="Times New Roman" w:cs="Times New Roman"/>
          <w:sz w:val="24"/>
          <w:szCs w:val="24"/>
          <w:lang w:val="en-US"/>
        </w:rPr>
        <w:t xml:space="preserve">. </w:t>
      </w:r>
      <w:r w:rsidR="00F52F4C" w:rsidRPr="000C51F6">
        <w:rPr>
          <w:rFonts w:ascii="Times New Roman" w:hAnsi="Times New Roman" w:cs="Times New Roman"/>
          <w:b/>
          <w:sz w:val="24"/>
          <w:szCs w:val="24"/>
          <w:lang w:val="en-US"/>
        </w:rPr>
        <w:t>(see table 5 on page 11</w:t>
      </w:r>
      <w:r w:rsidR="00DA2B31" w:rsidRPr="000C51F6">
        <w:rPr>
          <w:rFonts w:ascii="Times New Roman" w:hAnsi="Times New Roman" w:cs="Times New Roman"/>
          <w:b/>
          <w:sz w:val="24"/>
          <w:szCs w:val="24"/>
          <w:lang w:val="en-US"/>
        </w:rPr>
        <w:t>)</w:t>
      </w:r>
      <w:r w:rsidR="007F78E5" w:rsidRPr="000C51F6">
        <w:rPr>
          <w:rFonts w:ascii="Times New Roman" w:hAnsi="Times New Roman" w:cs="Times New Roman"/>
          <w:b/>
          <w:sz w:val="24"/>
          <w:szCs w:val="24"/>
          <w:lang w:val="en-US"/>
        </w:rPr>
        <w:t xml:space="preserve"> </w:t>
      </w:r>
      <w:r w:rsidR="007F78E5" w:rsidRPr="000C51F6">
        <w:rPr>
          <w:rFonts w:ascii="Times New Roman" w:hAnsi="Times New Roman" w:cs="Times New Roman"/>
          <w:bCs/>
          <w:sz w:val="24"/>
          <w:szCs w:val="24"/>
          <w:lang w:val="en-US"/>
        </w:rPr>
        <w:t xml:space="preserve">and the number of times low trace mineral status multiplies the </w:t>
      </w:r>
      <w:r w:rsidR="00373364" w:rsidRPr="000C51F6">
        <w:rPr>
          <w:rFonts w:ascii="Times New Roman" w:hAnsi="Times New Roman" w:cs="Times New Roman"/>
          <w:bCs/>
          <w:sz w:val="24"/>
          <w:szCs w:val="24"/>
          <w:lang w:val="en-US"/>
        </w:rPr>
        <w:t>risk of developing hypertensive disorder</w:t>
      </w:r>
      <w:r w:rsidR="007F78E5" w:rsidRPr="000C51F6">
        <w:rPr>
          <w:rFonts w:ascii="Times New Roman" w:hAnsi="Times New Roman" w:cs="Times New Roman"/>
          <w:bCs/>
          <w:sz w:val="24"/>
          <w:szCs w:val="24"/>
          <w:lang w:val="en-US"/>
        </w:rPr>
        <w:t>.</w:t>
      </w:r>
      <w:r w:rsidR="00F52F4C" w:rsidRPr="000C51F6">
        <w:rPr>
          <w:rFonts w:ascii="Times New Roman" w:hAnsi="Times New Roman" w:cs="Times New Roman"/>
          <w:b/>
          <w:bCs/>
          <w:sz w:val="24"/>
          <w:szCs w:val="24"/>
          <w:lang w:val="en-US"/>
        </w:rPr>
        <w:t xml:space="preserve"> </w:t>
      </w:r>
      <w:r w:rsidR="00EC17B0">
        <w:rPr>
          <w:rFonts w:ascii="Times New Roman" w:hAnsi="Times New Roman" w:cs="Times New Roman"/>
          <w:b/>
          <w:bCs/>
          <w:sz w:val="24"/>
          <w:szCs w:val="24"/>
        </w:rPr>
        <w:t>(</w:t>
      </w:r>
      <w:proofErr w:type="spellStart"/>
      <w:proofErr w:type="gramStart"/>
      <w:r w:rsidR="00EC17B0">
        <w:rPr>
          <w:rFonts w:ascii="Times New Roman" w:hAnsi="Times New Roman" w:cs="Times New Roman"/>
          <w:b/>
          <w:bCs/>
          <w:sz w:val="24"/>
          <w:szCs w:val="24"/>
        </w:rPr>
        <w:t>see</w:t>
      </w:r>
      <w:proofErr w:type="spellEnd"/>
      <w:proofErr w:type="gramEnd"/>
      <w:r w:rsidR="00EC17B0">
        <w:rPr>
          <w:rFonts w:ascii="Times New Roman" w:hAnsi="Times New Roman" w:cs="Times New Roman"/>
          <w:b/>
          <w:bCs/>
          <w:sz w:val="24"/>
          <w:szCs w:val="24"/>
        </w:rPr>
        <w:t xml:space="preserve"> table 6</w:t>
      </w:r>
      <w:r w:rsidR="007F78E5">
        <w:rPr>
          <w:rFonts w:ascii="Times New Roman" w:hAnsi="Times New Roman" w:cs="Times New Roman"/>
          <w:b/>
          <w:bCs/>
          <w:sz w:val="24"/>
          <w:szCs w:val="24"/>
        </w:rPr>
        <w:t>)</w:t>
      </w:r>
    </w:p>
    <w:p w14:paraId="63740504" w14:textId="77777777" w:rsidR="00EC17B0" w:rsidRDefault="00EC17B0" w:rsidP="00102109">
      <w:pPr>
        <w:spacing w:line="360" w:lineRule="auto"/>
        <w:jc w:val="both"/>
        <w:rPr>
          <w:rFonts w:ascii="Times New Roman" w:hAnsi="Times New Roman" w:cs="Times New Roman"/>
          <w:b/>
          <w:bCs/>
          <w:sz w:val="24"/>
          <w:szCs w:val="24"/>
        </w:rPr>
      </w:pPr>
    </w:p>
    <w:p w14:paraId="74F15C0B" w14:textId="77777777" w:rsidR="00102109" w:rsidRPr="007B376B" w:rsidRDefault="00BC5FCF" w:rsidP="001021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Risk </w:t>
      </w:r>
      <w:proofErr w:type="spellStart"/>
      <w:r>
        <w:rPr>
          <w:rFonts w:ascii="Times New Roman" w:hAnsi="Times New Roman" w:cs="Times New Roman"/>
          <w:b/>
          <w:bCs/>
          <w:sz w:val="24"/>
          <w:szCs w:val="24"/>
        </w:rPr>
        <w:t>Factors</w:t>
      </w:r>
      <w:proofErr w:type="spellEnd"/>
      <w:r>
        <w:rPr>
          <w:rFonts w:ascii="Times New Roman" w:hAnsi="Times New Roman" w:cs="Times New Roman"/>
          <w:b/>
          <w:bCs/>
          <w:sz w:val="24"/>
          <w:szCs w:val="24"/>
        </w:rPr>
        <w:t xml:space="preserve"> for Hypertensive </w:t>
      </w:r>
      <w:proofErr w:type="spellStart"/>
      <w:r>
        <w:rPr>
          <w:rFonts w:ascii="Times New Roman" w:hAnsi="Times New Roman" w:cs="Times New Roman"/>
          <w:b/>
          <w:bCs/>
          <w:sz w:val="24"/>
          <w:szCs w:val="24"/>
        </w:rPr>
        <w:t>Disorder</w:t>
      </w:r>
      <w:proofErr w:type="spellEnd"/>
    </w:p>
    <w:tbl>
      <w:tblPr>
        <w:tblW w:w="10034" w:type="dxa"/>
        <w:tblCellMar>
          <w:left w:w="70" w:type="dxa"/>
          <w:right w:w="70" w:type="dxa"/>
        </w:tblCellMar>
        <w:tblLook w:val="04A0" w:firstRow="1" w:lastRow="0" w:firstColumn="1" w:lastColumn="0" w:noHBand="0" w:noVBand="1"/>
      </w:tblPr>
      <w:tblGrid>
        <w:gridCol w:w="2800"/>
        <w:gridCol w:w="1540"/>
        <w:gridCol w:w="1614"/>
        <w:gridCol w:w="1300"/>
        <w:gridCol w:w="1560"/>
        <w:gridCol w:w="1220"/>
      </w:tblGrid>
      <w:tr w:rsidR="007B376B" w:rsidRPr="007B376B" w14:paraId="3763B9FB" w14:textId="77777777" w:rsidTr="00083AC0">
        <w:trPr>
          <w:trHeight w:val="630"/>
        </w:trPr>
        <w:tc>
          <w:tcPr>
            <w:tcW w:w="2800" w:type="dxa"/>
            <w:tcBorders>
              <w:top w:val="single" w:sz="4" w:space="0" w:color="auto"/>
              <w:left w:val="nil"/>
              <w:bottom w:val="single" w:sz="4" w:space="0" w:color="auto"/>
              <w:right w:val="nil"/>
            </w:tcBorders>
            <w:shd w:val="clear" w:color="000000" w:fill="FFFFFF"/>
            <w:vAlign w:val="bottom"/>
            <w:hideMark/>
          </w:tcPr>
          <w:p w14:paraId="6A64F9EB"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proofErr w:type="spellStart"/>
            <w:r w:rsidRPr="007B376B">
              <w:rPr>
                <w:rFonts w:ascii="Times New Roman" w:eastAsia="Times New Roman" w:hAnsi="Times New Roman" w:cs="Times New Roman"/>
                <w:b/>
                <w:bCs/>
                <w:sz w:val="24"/>
                <w:szCs w:val="24"/>
                <w:lang w:eastAsia="fr-FR"/>
              </w:rPr>
              <w:t>C</w:t>
            </w:r>
            <w:r w:rsidR="00106972">
              <w:rPr>
                <w:rFonts w:ascii="Times New Roman" w:eastAsia="Times New Roman" w:hAnsi="Times New Roman" w:cs="Times New Roman"/>
                <w:b/>
                <w:bCs/>
                <w:sz w:val="24"/>
                <w:szCs w:val="24"/>
                <w:lang w:eastAsia="fr-FR"/>
              </w:rPr>
              <w:t>haracteristic</w:t>
            </w:r>
            <w:r w:rsidRPr="007B376B">
              <w:rPr>
                <w:rFonts w:ascii="Times New Roman" w:eastAsia="Times New Roman" w:hAnsi="Times New Roman" w:cs="Times New Roman"/>
                <w:b/>
                <w:bCs/>
                <w:sz w:val="24"/>
                <w:szCs w:val="24"/>
                <w:lang w:eastAsia="fr-FR"/>
              </w:rPr>
              <w:t>s</w:t>
            </w:r>
            <w:proofErr w:type="spellEnd"/>
          </w:p>
        </w:tc>
        <w:tc>
          <w:tcPr>
            <w:tcW w:w="1540" w:type="dxa"/>
            <w:tcBorders>
              <w:top w:val="single" w:sz="4" w:space="0" w:color="auto"/>
              <w:left w:val="nil"/>
              <w:bottom w:val="single" w:sz="4" w:space="0" w:color="auto"/>
              <w:right w:val="nil"/>
            </w:tcBorders>
            <w:shd w:val="clear" w:color="000000" w:fill="FFFFFF"/>
            <w:vAlign w:val="bottom"/>
            <w:hideMark/>
          </w:tcPr>
          <w:p w14:paraId="3ED4AA2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proofErr w:type="gramStart"/>
            <w:r w:rsidRPr="007B376B">
              <w:rPr>
                <w:rFonts w:ascii="Times New Roman" w:eastAsia="Times New Roman" w:hAnsi="Times New Roman" w:cs="Times New Roman"/>
                <w:b/>
                <w:bCs/>
                <w:sz w:val="24"/>
                <w:szCs w:val="24"/>
                <w:lang w:eastAsia="fr-FR"/>
              </w:rPr>
              <w:t>Effectif</w:t>
            </w:r>
            <w:r w:rsidRPr="007B376B">
              <w:rPr>
                <w:rFonts w:ascii="Times New Roman" w:eastAsia="Times New Roman" w:hAnsi="Times New Roman" w:cs="Times New Roman"/>
                <w:sz w:val="24"/>
                <w:szCs w:val="24"/>
                <w:lang w:eastAsia="fr-FR"/>
              </w:rPr>
              <w:t xml:space="preserve">,   </w:t>
            </w:r>
            <w:proofErr w:type="gramEnd"/>
            <w:r w:rsidRPr="007B376B">
              <w:rPr>
                <w:rFonts w:ascii="Times New Roman" w:eastAsia="Times New Roman" w:hAnsi="Times New Roman" w:cs="Times New Roman"/>
                <w:sz w:val="24"/>
                <w:szCs w:val="24"/>
                <w:lang w:eastAsia="fr-FR"/>
              </w:rPr>
              <w:t xml:space="preserve">    N = 628</w:t>
            </w:r>
          </w:p>
        </w:tc>
        <w:tc>
          <w:tcPr>
            <w:tcW w:w="1614" w:type="dxa"/>
            <w:tcBorders>
              <w:top w:val="single" w:sz="4" w:space="0" w:color="auto"/>
              <w:left w:val="nil"/>
              <w:bottom w:val="single" w:sz="4" w:space="0" w:color="auto"/>
              <w:right w:val="nil"/>
            </w:tcBorders>
            <w:shd w:val="clear" w:color="000000" w:fill="FFFFFF"/>
            <w:vAlign w:val="bottom"/>
            <w:hideMark/>
          </w:tcPr>
          <w:p w14:paraId="7F915936" w14:textId="77777777" w:rsidR="00102109" w:rsidRPr="007B376B" w:rsidRDefault="00106972" w:rsidP="00106972">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Hypertensive </w:t>
            </w:r>
            <w:proofErr w:type="spellStart"/>
            <w:r>
              <w:rPr>
                <w:rFonts w:ascii="Times New Roman" w:eastAsia="Times New Roman" w:hAnsi="Times New Roman" w:cs="Times New Roman"/>
                <w:b/>
                <w:bCs/>
                <w:sz w:val="24"/>
                <w:szCs w:val="24"/>
                <w:lang w:eastAsia="fr-FR"/>
              </w:rPr>
              <w:t>disorder</w:t>
            </w:r>
            <w:proofErr w:type="spellEnd"/>
          </w:p>
        </w:tc>
        <w:tc>
          <w:tcPr>
            <w:tcW w:w="1300" w:type="dxa"/>
            <w:tcBorders>
              <w:top w:val="single" w:sz="4" w:space="0" w:color="auto"/>
              <w:left w:val="nil"/>
              <w:bottom w:val="single" w:sz="4" w:space="0" w:color="auto"/>
              <w:right w:val="nil"/>
            </w:tcBorders>
            <w:shd w:val="clear" w:color="000000" w:fill="FFFFFF"/>
            <w:vAlign w:val="bottom"/>
            <w:hideMark/>
          </w:tcPr>
          <w:p w14:paraId="061856C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w:t>
            </w:r>
          </w:p>
        </w:tc>
        <w:tc>
          <w:tcPr>
            <w:tcW w:w="1560" w:type="dxa"/>
            <w:tcBorders>
              <w:top w:val="single" w:sz="4" w:space="0" w:color="auto"/>
              <w:left w:val="nil"/>
              <w:bottom w:val="single" w:sz="4" w:space="0" w:color="auto"/>
              <w:right w:val="nil"/>
            </w:tcBorders>
            <w:shd w:val="clear" w:color="000000" w:fill="FFFFFF"/>
            <w:vAlign w:val="bottom"/>
            <w:hideMark/>
          </w:tcPr>
          <w:p w14:paraId="6EC66C0E"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IC at</w:t>
            </w:r>
            <w:r w:rsidR="00102109" w:rsidRPr="007B376B">
              <w:rPr>
                <w:rFonts w:ascii="Times New Roman" w:eastAsia="Times New Roman" w:hAnsi="Times New Roman" w:cs="Times New Roman"/>
                <w:b/>
                <w:bCs/>
                <w:sz w:val="24"/>
                <w:szCs w:val="24"/>
                <w:lang w:eastAsia="fr-FR"/>
              </w:rPr>
              <w:t xml:space="preserve"> 95% </w:t>
            </w:r>
          </w:p>
        </w:tc>
        <w:tc>
          <w:tcPr>
            <w:tcW w:w="1220" w:type="dxa"/>
            <w:tcBorders>
              <w:top w:val="single" w:sz="4" w:space="0" w:color="auto"/>
              <w:left w:val="nil"/>
              <w:bottom w:val="single" w:sz="4" w:space="0" w:color="auto"/>
              <w:right w:val="nil"/>
            </w:tcBorders>
            <w:shd w:val="clear" w:color="000000" w:fill="FFFFFF"/>
            <w:vAlign w:val="bottom"/>
            <w:hideMark/>
          </w:tcPr>
          <w:p w14:paraId="4D2C4BC6" w14:textId="77777777" w:rsidR="00102109" w:rsidRPr="007B376B" w:rsidRDefault="00106972"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53CD41AE" w14:textId="77777777" w:rsidTr="00083AC0">
        <w:trPr>
          <w:trHeight w:val="315"/>
        </w:trPr>
        <w:tc>
          <w:tcPr>
            <w:tcW w:w="2800" w:type="dxa"/>
            <w:tcBorders>
              <w:top w:val="nil"/>
              <w:left w:val="nil"/>
              <w:bottom w:val="nil"/>
              <w:right w:val="nil"/>
            </w:tcBorders>
            <w:shd w:val="clear" w:color="000000" w:fill="FFFFFF"/>
            <w:vAlign w:val="center"/>
            <w:hideMark/>
          </w:tcPr>
          <w:p w14:paraId="07E29DDD"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106972">
              <w:rPr>
                <w:rFonts w:ascii="Times New Roman" w:eastAsia="Times New Roman" w:hAnsi="Times New Roman" w:cs="Times New Roman"/>
                <w:b/>
                <w:bCs/>
                <w:sz w:val="24"/>
                <w:szCs w:val="24"/>
                <w:lang w:eastAsia="fr-FR"/>
              </w:rPr>
              <w:t xml:space="preserve"> (in </w:t>
            </w:r>
            <w:proofErr w:type="spellStart"/>
            <w:r w:rsidR="00106972">
              <w:rPr>
                <w:rFonts w:ascii="Times New Roman" w:eastAsia="Times New Roman" w:hAnsi="Times New Roman" w:cs="Times New Roman"/>
                <w:b/>
                <w:bCs/>
                <w:sz w:val="24"/>
                <w:szCs w:val="24"/>
                <w:lang w:eastAsia="fr-FR"/>
              </w:rPr>
              <w:t>year</w:t>
            </w:r>
            <w:proofErr w:type="spellEnd"/>
            <w:r w:rsidR="00106972">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1BCEEC4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6C4BDE3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59A11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729A28E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1F2119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A265220" w14:textId="77777777" w:rsidTr="00083AC0">
        <w:trPr>
          <w:trHeight w:val="315"/>
        </w:trPr>
        <w:tc>
          <w:tcPr>
            <w:tcW w:w="2800" w:type="dxa"/>
            <w:tcBorders>
              <w:top w:val="nil"/>
              <w:left w:val="nil"/>
              <w:bottom w:val="nil"/>
              <w:right w:val="nil"/>
            </w:tcBorders>
            <w:shd w:val="clear" w:color="000000" w:fill="FFFFFF"/>
            <w:vAlign w:val="center"/>
            <w:hideMark/>
          </w:tcPr>
          <w:p w14:paraId="045D8961"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136C079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w:t>
            </w:r>
          </w:p>
        </w:tc>
        <w:tc>
          <w:tcPr>
            <w:tcW w:w="1614" w:type="dxa"/>
            <w:tcBorders>
              <w:top w:val="nil"/>
              <w:left w:val="nil"/>
              <w:bottom w:val="nil"/>
              <w:right w:val="nil"/>
            </w:tcBorders>
            <w:shd w:val="clear" w:color="000000" w:fill="FFFFFF"/>
            <w:vAlign w:val="center"/>
            <w:hideMark/>
          </w:tcPr>
          <w:p w14:paraId="326AD11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65 (60,7%)</w:t>
            </w:r>
          </w:p>
        </w:tc>
        <w:tc>
          <w:tcPr>
            <w:tcW w:w="1300" w:type="dxa"/>
            <w:tcBorders>
              <w:top w:val="nil"/>
              <w:left w:val="nil"/>
              <w:bottom w:val="nil"/>
              <w:right w:val="nil"/>
            </w:tcBorders>
            <w:shd w:val="clear" w:color="000000" w:fill="FFFFFF"/>
            <w:vAlign w:val="center"/>
            <w:hideMark/>
          </w:tcPr>
          <w:p w14:paraId="46E344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17B5AB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2F93F4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DEF9A40" w14:textId="77777777" w:rsidTr="00083AC0">
        <w:trPr>
          <w:trHeight w:val="315"/>
        </w:trPr>
        <w:tc>
          <w:tcPr>
            <w:tcW w:w="2800" w:type="dxa"/>
            <w:tcBorders>
              <w:top w:val="nil"/>
              <w:left w:val="nil"/>
              <w:bottom w:val="nil"/>
              <w:right w:val="nil"/>
            </w:tcBorders>
            <w:shd w:val="clear" w:color="000000" w:fill="FFFFFF"/>
            <w:vAlign w:val="center"/>
            <w:hideMark/>
          </w:tcPr>
          <w:p w14:paraId="0B296F2B"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4F9A7A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447</w:t>
            </w:r>
          </w:p>
        </w:tc>
        <w:tc>
          <w:tcPr>
            <w:tcW w:w="1614" w:type="dxa"/>
            <w:tcBorders>
              <w:top w:val="nil"/>
              <w:left w:val="nil"/>
              <w:bottom w:val="nil"/>
              <w:right w:val="nil"/>
            </w:tcBorders>
            <w:shd w:val="clear" w:color="000000" w:fill="FFFFFF"/>
            <w:vAlign w:val="center"/>
            <w:hideMark/>
          </w:tcPr>
          <w:p w14:paraId="745744B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263 (58,8%)</w:t>
            </w:r>
          </w:p>
        </w:tc>
        <w:tc>
          <w:tcPr>
            <w:tcW w:w="1300" w:type="dxa"/>
            <w:tcBorders>
              <w:top w:val="nil"/>
              <w:left w:val="nil"/>
              <w:bottom w:val="nil"/>
              <w:right w:val="nil"/>
            </w:tcBorders>
            <w:shd w:val="clear" w:color="000000" w:fill="FFFFFF"/>
            <w:vAlign w:val="center"/>
            <w:hideMark/>
          </w:tcPr>
          <w:p w14:paraId="52F520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1560" w:type="dxa"/>
            <w:tcBorders>
              <w:top w:val="nil"/>
              <w:left w:val="nil"/>
              <w:bottom w:val="nil"/>
              <w:right w:val="nil"/>
            </w:tcBorders>
            <w:shd w:val="clear" w:color="000000" w:fill="FFFFFF"/>
            <w:vAlign w:val="center"/>
            <w:hideMark/>
          </w:tcPr>
          <w:p w14:paraId="20DDD2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0,82 – 1,16</w:t>
            </w:r>
          </w:p>
        </w:tc>
        <w:tc>
          <w:tcPr>
            <w:tcW w:w="1220" w:type="dxa"/>
            <w:tcBorders>
              <w:top w:val="nil"/>
              <w:left w:val="nil"/>
              <w:bottom w:val="nil"/>
              <w:right w:val="nil"/>
            </w:tcBorders>
            <w:shd w:val="clear" w:color="000000" w:fill="FFFFFF"/>
            <w:vAlign w:val="center"/>
            <w:hideMark/>
          </w:tcPr>
          <w:p w14:paraId="78DC7E8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791B815B" w14:textId="77777777" w:rsidTr="00083AC0">
        <w:trPr>
          <w:trHeight w:val="315"/>
        </w:trPr>
        <w:tc>
          <w:tcPr>
            <w:tcW w:w="2800" w:type="dxa"/>
            <w:tcBorders>
              <w:top w:val="nil"/>
              <w:left w:val="nil"/>
              <w:bottom w:val="nil"/>
              <w:right w:val="nil"/>
            </w:tcBorders>
            <w:shd w:val="clear" w:color="000000" w:fill="FFFFFF"/>
            <w:vAlign w:val="center"/>
            <w:hideMark/>
          </w:tcPr>
          <w:p w14:paraId="2BFD578D"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 35 </w:t>
            </w:r>
          </w:p>
        </w:tc>
        <w:tc>
          <w:tcPr>
            <w:tcW w:w="1540" w:type="dxa"/>
            <w:tcBorders>
              <w:top w:val="nil"/>
              <w:left w:val="nil"/>
              <w:bottom w:val="nil"/>
              <w:right w:val="nil"/>
            </w:tcBorders>
            <w:shd w:val="clear" w:color="000000" w:fill="FFFFFF"/>
            <w:vAlign w:val="center"/>
            <w:hideMark/>
          </w:tcPr>
          <w:p w14:paraId="31148EF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c>
          <w:tcPr>
            <w:tcW w:w="1614" w:type="dxa"/>
            <w:tcBorders>
              <w:top w:val="nil"/>
              <w:left w:val="nil"/>
              <w:bottom w:val="nil"/>
              <w:right w:val="nil"/>
            </w:tcBorders>
            <w:shd w:val="clear" w:color="000000" w:fill="FFFFFF"/>
            <w:vAlign w:val="center"/>
            <w:hideMark/>
          </w:tcPr>
          <w:p w14:paraId="7CBCA1C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 (59,5%)</w:t>
            </w:r>
          </w:p>
        </w:tc>
        <w:tc>
          <w:tcPr>
            <w:tcW w:w="1300" w:type="dxa"/>
            <w:tcBorders>
              <w:top w:val="nil"/>
              <w:left w:val="nil"/>
              <w:bottom w:val="nil"/>
              <w:right w:val="nil"/>
            </w:tcBorders>
            <w:shd w:val="clear" w:color="000000" w:fill="FFFFFF"/>
            <w:vAlign w:val="center"/>
            <w:hideMark/>
          </w:tcPr>
          <w:p w14:paraId="6B96E3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c>
          <w:tcPr>
            <w:tcW w:w="1560" w:type="dxa"/>
            <w:tcBorders>
              <w:top w:val="nil"/>
              <w:left w:val="nil"/>
              <w:bottom w:val="nil"/>
              <w:right w:val="nil"/>
            </w:tcBorders>
            <w:shd w:val="clear" w:color="000000" w:fill="FFFFFF"/>
            <w:vAlign w:val="center"/>
            <w:hideMark/>
          </w:tcPr>
          <w:p w14:paraId="16AEE6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 – 1,25</w:t>
            </w:r>
          </w:p>
        </w:tc>
        <w:tc>
          <w:tcPr>
            <w:tcW w:w="1220" w:type="dxa"/>
            <w:tcBorders>
              <w:top w:val="nil"/>
              <w:left w:val="nil"/>
              <w:bottom w:val="nil"/>
              <w:right w:val="nil"/>
            </w:tcBorders>
            <w:shd w:val="clear" w:color="000000" w:fill="FFFFFF"/>
            <w:vAlign w:val="center"/>
            <w:hideMark/>
          </w:tcPr>
          <w:p w14:paraId="4ED915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w:t>
            </w:r>
          </w:p>
        </w:tc>
      </w:tr>
      <w:tr w:rsidR="007B376B" w:rsidRPr="007B376B" w14:paraId="37D096C2" w14:textId="77777777" w:rsidTr="00083AC0">
        <w:trPr>
          <w:trHeight w:val="315"/>
        </w:trPr>
        <w:tc>
          <w:tcPr>
            <w:tcW w:w="2800" w:type="dxa"/>
            <w:tcBorders>
              <w:top w:val="nil"/>
              <w:left w:val="nil"/>
              <w:bottom w:val="nil"/>
              <w:right w:val="nil"/>
            </w:tcBorders>
            <w:shd w:val="clear" w:color="000000" w:fill="FFFFFF"/>
            <w:vAlign w:val="center"/>
            <w:hideMark/>
          </w:tcPr>
          <w:p w14:paraId="2F3E6B6F"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08AC400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53219AB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4B3A66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1A786A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1888166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02476370" w14:textId="77777777" w:rsidTr="00083AC0">
        <w:trPr>
          <w:trHeight w:val="315"/>
        </w:trPr>
        <w:tc>
          <w:tcPr>
            <w:tcW w:w="2800" w:type="dxa"/>
            <w:tcBorders>
              <w:top w:val="nil"/>
              <w:left w:val="nil"/>
              <w:bottom w:val="nil"/>
              <w:right w:val="nil"/>
            </w:tcBorders>
            <w:shd w:val="clear" w:color="000000" w:fill="FFFFFF"/>
            <w:vAlign w:val="center"/>
            <w:hideMark/>
          </w:tcPr>
          <w:p w14:paraId="5834576F"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6B0B17A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614" w:type="dxa"/>
            <w:tcBorders>
              <w:top w:val="nil"/>
              <w:left w:val="nil"/>
              <w:bottom w:val="nil"/>
              <w:right w:val="nil"/>
            </w:tcBorders>
            <w:shd w:val="clear" w:color="000000" w:fill="FFFFFF"/>
            <w:vAlign w:val="center"/>
            <w:hideMark/>
          </w:tcPr>
          <w:p w14:paraId="239897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 (57,1%)</w:t>
            </w:r>
          </w:p>
        </w:tc>
        <w:tc>
          <w:tcPr>
            <w:tcW w:w="1300" w:type="dxa"/>
            <w:tcBorders>
              <w:top w:val="nil"/>
              <w:left w:val="nil"/>
              <w:bottom w:val="nil"/>
              <w:right w:val="nil"/>
            </w:tcBorders>
            <w:shd w:val="clear" w:color="000000" w:fill="FFFFFF"/>
            <w:vAlign w:val="center"/>
            <w:hideMark/>
          </w:tcPr>
          <w:p w14:paraId="2FE6A42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3E3490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01A06B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AA87264" w14:textId="77777777" w:rsidTr="00083AC0">
        <w:trPr>
          <w:trHeight w:val="315"/>
        </w:trPr>
        <w:tc>
          <w:tcPr>
            <w:tcW w:w="2800" w:type="dxa"/>
            <w:tcBorders>
              <w:top w:val="nil"/>
              <w:left w:val="nil"/>
              <w:bottom w:val="nil"/>
              <w:right w:val="nil"/>
            </w:tcBorders>
            <w:shd w:val="clear" w:color="000000" w:fill="FFFFFF"/>
            <w:vAlign w:val="center"/>
            <w:hideMark/>
          </w:tcPr>
          <w:p w14:paraId="07BE83CD"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Primiparous</w:t>
            </w:r>
            <w:proofErr w:type="spellEnd"/>
          </w:p>
        </w:tc>
        <w:tc>
          <w:tcPr>
            <w:tcW w:w="1540" w:type="dxa"/>
            <w:tcBorders>
              <w:top w:val="nil"/>
              <w:left w:val="nil"/>
              <w:bottom w:val="nil"/>
              <w:right w:val="nil"/>
            </w:tcBorders>
            <w:shd w:val="clear" w:color="000000" w:fill="FFFFFF"/>
            <w:vAlign w:val="center"/>
            <w:hideMark/>
          </w:tcPr>
          <w:p w14:paraId="32D312B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110</w:t>
            </w:r>
          </w:p>
        </w:tc>
        <w:tc>
          <w:tcPr>
            <w:tcW w:w="1614" w:type="dxa"/>
            <w:tcBorders>
              <w:top w:val="nil"/>
              <w:left w:val="nil"/>
              <w:bottom w:val="nil"/>
              <w:right w:val="nil"/>
            </w:tcBorders>
            <w:shd w:val="clear" w:color="000000" w:fill="FFFFFF"/>
            <w:vAlign w:val="center"/>
            <w:hideMark/>
          </w:tcPr>
          <w:p w14:paraId="6681F3B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60 (54,5%)</w:t>
            </w:r>
          </w:p>
        </w:tc>
        <w:tc>
          <w:tcPr>
            <w:tcW w:w="1300" w:type="dxa"/>
            <w:tcBorders>
              <w:top w:val="nil"/>
              <w:left w:val="nil"/>
              <w:bottom w:val="nil"/>
              <w:right w:val="nil"/>
            </w:tcBorders>
            <w:shd w:val="clear" w:color="000000" w:fill="FFFFFF"/>
            <w:vAlign w:val="center"/>
            <w:hideMark/>
          </w:tcPr>
          <w:p w14:paraId="22703A5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467A89D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0,78 – 1,17</w:t>
            </w:r>
          </w:p>
        </w:tc>
        <w:tc>
          <w:tcPr>
            <w:tcW w:w="1220" w:type="dxa"/>
            <w:tcBorders>
              <w:top w:val="nil"/>
              <w:left w:val="nil"/>
              <w:bottom w:val="nil"/>
              <w:right w:val="nil"/>
            </w:tcBorders>
            <w:shd w:val="clear" w:color="000000" w:fill="FFFFFF"/>
            <w:vAlign w:val="center"/>
            <w:hideMark/>
          </w:tcPr>
          <w:p w14:paraId="660721C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7EFBBA04" w14:textId="77777777" w:rsidTr="00083AC0">
        <w:trPr>
          <w:trHeight w:val="315"/>
        </w:trPr>
        <w:tc>
          <w:tcPr>
            <w:tcW w:w="2800" w:type="dxa"/>
            <w:tcBorders>
              <w:top w:val="nil"/>
              <w:left w:val="nil"/>
              <w:bottom w:val="nil"/>
              <w:right w:val="nil"/>
            </w:tcBorders>
            <w:shd w:val="clear" w:color="000000" w:fill="FFFFFF"/>
            <w:vAlign w:val="center"/>
            <w:hideMark/>
          </w:tcPr>
          <w:p w14:paraId="6B3933A7"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0C7F78E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w:t>
            </w:r>
          </w:p>
        </w:tc>
        <w:tc>
          <w:tcPr>
            <w:tcW w:w="1614" w:type="dxa"/>
            <w:tcBorders>
              <w:top w:val="nil"/>
              <w:left w:val="nil"/>
              <w:bottom w:val="nil"/>
              <w:right w:val="nil"/>
            </w:tcBorders>
            <w:shd w:val="clear" w:color="000000" w:fill="FFFFFF"/>
            <w:vAlign w:val="center"/>
            <w:hideMark/>
          </w:tcPr>
          <w:p w14:paraId="114D99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85 (65,4%)</w:t>
            </w:r>
          </w:p>
        </w:tc>
        <w:tc>
          <w:tcPr>
            <w:tcW w:w="1300" w:type="dxa"/>
            <w:tcBorders>
              <w:top w:val="nil"/>
              <w:left w:val="nil"/>
              <w:bottom w:val="nil"/>
              <w:right w:val="nil"/>
            </w:tcBorders>
            <w:shd w:val="clear" w:color="000000" w:fill="FFFFFF"/>
            <w:vAlign w:val="center"/>
            <w:hideMark/>
          </w:tcPr>
          <w:p w14:paraId="6918A2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1,14</w:t>
            </w:r>
          </w:p>
        </w:tc>
        <w:tc>
          <w:tcPr>
            <w:tcW w:w="1560" w:type="dxa"/>
            <w:tcBorders>
              <w:top w:val="nil"/>
              <w:left w:val="nil"/>
              <w:bottom w:val="nil"/>
              <w:right w:val="nil"/>
            </w:tcBorders>
            <w:shd w:val="clear" w:color="000000" w:fill="FFFFFF"/>
            <w:vAlign w:val="center"/>
            <w:hideMark/>
          </w:tcPr>
          <w:p w14:paraId="711CEA1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 – 1,38</w:t>
            </w:r>
          </w:p>
        </w:tc>
        <w:tc>
          <w:tcPr>
            <w:tcW w:w="1220" w:type="dxa"/>
            <w:tcBorders>
              <w:top w:val="nil"/>
              <w:left w:val="nil"/>
              <w:bottom w:val="nil"/>
              <w:right w:val="nil"/>
            </w:tcBorders>
            <w:shd w:val="clear" w:color="000000" w:fill="FFFFFF"/>
            <w:vAlign w:val="center"/>
            <w:hideMark/>
          </w:tcPr>
          <w:p w14:paraId="7D4C9B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DC10CB5" w14:textId="77777777" w:rsidTr="00083AC0">
        <w:trPr>
          <w:trHeight w:val="315"/>
        </w:trPr>
        <w:tc>
          <w:tcPr>
            <w:tcW w:w="2800" w:type="dxa"/>
            <w:tcBorders>
              <w:top w:val="nil"/>
              <w:left w:val="nil"/>
              <w:bottom w:val="nil"/>
              <w:right w:val="nil"/>
            </w:tcBorders>
            <w:shd w:val="clear" w:color="000000" w:fill="FFFFFF"/>
            <w:vAlign w:val="center"/>
            <w:hideMark/>
          </w:tcPr>
          <w:p w14:paraId="1A1C2AC2"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45A11F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182</w:t>
            </w:r>
          </w:p>
        </w:tc>
        <w:tc>
          <w:tcPr>
            <w:tcW w:w="1614" w:type="dxa"/>
            <w:tcBorders>
              <w:top w:val="nil"/>
              <w:left w:val="nil"/>
              <w:bottom w:val="nil"/>
              <w:right w:val="nil"/>
            </w:tcBorders>
            <w:shd w:val="clear" w:color="000000" w:fill="FFFFFF"/>
            <w:vAlign w:val="center"/>
            <w:hideMark/>
          </w:tcPr>
          <w:p w14:paraId="513BC4F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 (58,8%)</w:t>
            </w:r>
          </w:p>
        </w:tc>
        <w:tc>
          <w:tcPr>
            <w:tcW w:w="1300" w:type="dxa"/>
            <w:tcBorders>
              <w:top w:val="nil"/>
              <w:left w:val="nil"/>
              <w:bottom w:val="nil"/>
              <w:right w:val="nil"/>
            </w:tcBorders>
            <w:shd w:val="clear" w:color="000000" w:fill="FFFFFF"/>
            <w:vAlign w:val="center"/>
            <w:hideMark/>
          </w:tcPr>
          <w:p w14:paraId="7CFFFD5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1,03</w:t>
            </w:r>
          </w:p>
        </w:tc>
        <w:tc>
          <w:tcPr>
            <w:tcW w:w="1560" w:type="dxa"/>
            <w:tcBorders>
              <w:top w:val="nil"/>
              <w:left w:val="nil"/>
              <w:bottom w:val="nil"/>
              <w:right w:val="nil"/>
            </w:tcBorders>
            <w:shd w:val="clear" w:color="000000" w:fill="FFFFFF"/>
            <w:vAlign w:val="center"/>
            <w:hideMark/>
          </w:tcPr>
          <w:p w14:paraId="03A6C2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 – 1,23</w:t>
            </w:r>
          </w:p>
        </w:tc>
        <w:tc>
          <w:tcPr>
            <w:tcW w:w="1220" w:type="dxa"/>
            <w:tcBorders>
              <w:top w:val="nil"/>
              <w:left w:val="nil"/>
              <w:bottom w:val="nil"/>
              <w:right w:val="nil"/>
            </w:tcBorders>
            <w:shd w:val="clear" w:color="000000" w:fill="FFFFFF"/>
            <w:vAlign w:val="center"/>
            <w:hideMark/>
          </w:tcPr>
          <w:p w14:paraId="2F8574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26E03610" w14:textId="77777777" w:rsidTr="00083AC0">
        <w:trPr>
          <w:trHeight w:val="315"/>
        </w:trPr>
        <w:tc>
          <w:tcPr>
            <w:tcW w:w="2800" w:type="dxa"/>
            <w:tcBorders>
              <w:top w:val="nil"/>
              <w:left w:val="nil"/>
              <w:bottom w:val="nil"/>
              <w:right w:val="nil"/>
            </w:tcBorders>
            <w:shd w:val="clear" w:color="000000" w:fill="FFFFFF"/>
            <w:vAlign w:val="center"/>
            <w:hideMark/>
          </w:tcPr>
          <w:p w14:paraId="62113F43"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4AB4E0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w:t>
            </w:r>
          </w:p>
        </w:tc>
        <w:tc>
          <w:tcPr>
            <w:tcW w:w="1614" w:type="dxa"/>
            <w:tcBorders>
              <w:top w:val="nil"/>
              <w:left w:val="nil"/>
              <w:bottom w:val="nil"/>
              <w:right w:val="nil"/>
            </w:tcBorders>
            <w:shd w:val="clear" w:color="000000" w:fill="FFFFFF"/>
            <w:vAlign w:val="center"/>
            <w:hideMark/>
          </w:tcPr>
          <w:p w14:paraId="1812B5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 (64,5%)</w:t>
            </w:r>
          </w:p>
        </w:tc>
        <w:tc>
          <w:tcPr>
            <w:tcW w:w="1300" w:type="dxa"/>
            <w:tcBorders>
              <w:top w:val="nil"/>
              <w:left w:val="nil"/>
              <w:bottom w:val="nil"/>
              <w:right w:val="nil"/>
            </w:tcBorders>
            <w:shd w:val="clear" w:color="000000" w:fill="FFFFFF"/>
            <w:vAlign w:val="center"/>
            <w:hideMark/>
          </w:tcPr>
          <w:p w14:paraId="20D54B2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1,13</w:t>
            </w:r>
          </w:p>
        </w:tc>
        <w:tc>
          <w:tcPr>
            <w:tcW w:w="1560" w:type="dxa"/>
            <w:tcBorders>
              <w:top w:val="nil"/>
              <w:left w:val="nil"/>
              <w:bottom w:val="nil"/>
              <w:right w:val="nil"/>
            </w:tcBorders>
            <w:shd w:val="clear" w:color="000000" w:fill="FFFFFF"/>
            <w:vAlign w:val="center"/>
            <w:hideMark/>
          </w:tcPr>
          <w:p w14:paraId="31B0A3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0,82 – 1,52</w:t>
            </w:r>
          </w:p>
        </w:tc>
        <w:tc>
          <w:tcPr>
            <w:tcW w:w="1220" w:type="dxa"/>
            <w:tcBorders>
              <w:top w:val="nil"/>
              <w:left w:val="nil"/>
              <w:bottom w:val="nil"/>
              <w:right w:val="nil"/>
            </w:tcBorders>
            <w:shd w:val="clear" w:color="000000" w:fill="FFFFFF"/>
            <w:vAlign w:val="center"/>
            <w:hideMark/>
          </w:tcPr>
          <w:p w14:paraId="6089F09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439ABD7F" w14:textId="77777777" w:rsidTr="00083AC0">
        <w:trPr>
          <w:trHeight w:val="315"/>
        </w:trPr>
        <w:tc>
          <w:tcPr>
            <w:tcW w:w="2800" w:type="dxa"/>
            <w:tcBorders>
              <w:top w:val="nil"/>
              <w:left w:val="nil"/>
              <w:bottom w:val="nil"/>
              <w:right w:val="nil"/>
            </w:tcBorders>
            <w:shd w:val="clear" w:color="000000" w:fill="FFFFFF"/>
            <w:vAlign w:val="center"/>
            <w:hideMark/>
          </w:tcPr>
          <w:p w14:paraId="0286CFCB"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Gesture</w:t>
            </w:r>
            <w:proofErr w:type="spellEnd"/>
          </w:p>
        </w:tc>
        <w:tc>
          <w:tcPr>
            <w:tcW w:w="1540" w:type="dxa"/>
            <w:tcBorders>
              <w:top w:val="nil"/>
              <w:left w:val="nil"/>
              <w:bottom w:val="nil"/>
              <w:right w:val="nil"/>
            </w:tcBorders>
            <w:shd w:val="clear" w:color="000000" w:fill="FFFFFF"/>
            <w:vAlign w:val="center"/>
            <w:hideMark/>
          </w:tcPr>
          <w:p w14:paraId="08DE594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55135A3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6279295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5D33EE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2C408E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4D3DB00" w14:textId="77777777" w:rsidTr="00083AC0">
        <w:trPr>
          <w:trHeight w:val="315"/>
        </w:trPr>
        <w:tc>
          <w:tcPr>
            <w:tcW w:w="2800" w:type="dxa"/>
            <w:tcBorders>
              <w:top w:val="nil"/>
              <w:left w:val="nil"/>
              <w:bottom w:val="nil"/>
              <w:right w:val="nil"/>
            </w:tcBorders>
            <w:shd w:val="clear" w:color="000000" w:fill="FFFFFF"/>
            <w:vAlign w:val="center"/>
            <w:hideMark/>
          </w:tcPr>
          <w:p w14:paraId="22647B9E"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03E725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614" w:type="dxa"/>
            <w:tcBorders>
              <w:top w:val="nil"/>
              <w:left w:val="nil"/>
              <w:bottom w:val="nil"/>
              <w:right w:val="nil"/>
            </w:tcBorders>
            <w:shd w:val="clear" w:color="000000" w:fill="FFFFFF"/>
            <w:vAlign w:val="center"/>
            <w:hideMark/>
          </w:tcPr>
          <w:p w14:paraId="558371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93 (58,5%)</w:t>
            </w:r>
          </w:p>
        </w:tc>
        <w:tc>
          <w:tcPr>
            <w:tcW w:w="1300" w:type="dxa"/>
            <w:tcBorders>
              <w:top w:val="nil"/>
              <w:left w:val="nil"/>
              <w:bottom w:val="nil"/>
              <w:right w:val="nil"/>
            </w:tcBorders>
            <w:shd w:val="clear" w:color="000000" w:fill="FFFFFF"/>
            <w:vAlign w:val="center"/>
            <w:hideMark/>
          </w:tcPr>
          <w:p w14:paraId="2EA908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25C7E4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0088A2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28D38E5" w14:textId="77777777" w:rsidTr="00083AC0">
        <w:trPr>
          <w:trHeight w:val="315"/>
        </w:trPr>
        <w:tc>
          <w:tcPr>
            <w:tcW w:w="2800" w:type="dxa"/>
            <w:tcBorders>
              <w:top w:val="nil"/>
              <w:left w:val="nil"/>
              <w:bottom w:val="nil"/>
              <w:right w:val="nil"/>
            </w:tcBorders>
            <w:shd w:val="clear" w:color="000000" w:fill="FFFFFF"/>
            <w:vAlign w:val="center"/>
            <w:hideMark/>
          </w:tcPr>
          <w:p w14:paraId="1E8540AE"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790F229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105</w:t>
            </w:r>
          </w:p>
        </w:tc>
        <w:tc>
          <w:tcPr>
            <w:tcW w:w="1614" w:type="dxa"/>
            <w:tcBorders>
              <w:top w:val="nil"/>
              <w:left w:val="nil"/>
              <w:bottom w:val="nil"/>
              <w:right w:val="nil"/>
            </w:tcBorders>
            <w:shd w:val="clear" w:color="000000" w:fill="FFFFFF"/>
            <w:vAlign w:val="center"/>
            <w:hideMark/>
          </w:tcPr>
          <w:p w14:paraId="54AF1F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56 (53,3%)</w:t>
            </w:r>
          </w:p>
        </w:tc>
        <w:tc>
          <w:tcPr>
            <w:tcW w:w="1300" w:type="dxa"/>
            <w:tcBorders>
              <w:top w:val="nil"/>
              <w:left w:val="nil"/>
              <w:bottom w:val="nil"/>
              <w:right w:val="nil"/>
            </w:tcBorders>
            <w:shd w:val="clear" w:color="000000" w:fill="FFFFFF"/>
            <w:vAlign w:val="center"/>
            <w:hideMark/>
          </w:tcPr>
          <w:p w14:paraId="5D55D1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560" w:type="dxa"/>
            <w:tcBorders>
              <w:top w:val="nil"/>
              <w:left w:val="nil"/>
              <w:bottom w:val="nil"/>
              <w:right w:val="nil"/>
            </w:tcBorders>
            <w:shd w:val="clear" w:color="000000" w:fill="FFFFFF"/>
            <w:vAlign w:val="center"/>
            <w:hideMark/>
          </w:tcPr>
          <w:p w14:paraId="4050E0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1,13</w:t>
            </w:r>
          </w:p>
        </w:tc>
        <w:tc>
          <w:tcPr>
            <w:tcW w:w="1220" w:type="dxa"/>
            <w:tcBorders>
              <w:top w:val="nil"/>
              <w:left w:val="nil"/>
              <w:bottom w:val="nil"/>
              <w:right w:val="nil"/>
            </w:tcBorders>
            <w:shd w:val="clear" w:color="000000" w:fill="FFFFFF"/>
            <w:vAlign w:val="center"/>
            <w:hideMark/>
          </w:tcPr>
          <w:p w14:paraId="79BC942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6D24668F" w14:textId="77777777" w:rsidTr="00083AC0">
        <w:trPr>
          <w:trHeight w:val="315"/>
        </w:trPr>
        <w:tc>
          <w:tcPr>
            <w:tcW w:w="2800" w:type="dxa"/>
            <w:tcBorders>
              <w:top w:val="nil"/>
              <w:left w:val="nil"/>
              <w:bottom w:val="nil"/>
              <w:right w:val="nil"/>
            </w:tcBorders>
            <w:shd w:val="clear" w:color="000000" w:fill="FFFFFF"/>
            <w:vAlign w:val="center"/>
            <w:hideMark/>
          </w:tcPr>
          <w:p w14:paraId="0ECC8C06"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roofErr w:type="spellStart"/>
            <w:r w:rsidRPr="007B376B">
              <w:rPr>
                <w:rFonts w:ascii="Times New Roman" w:eastAsia="Times New Roman" w:hAnsi="Times New Roman" w:cs="Times New Roman"/>
                <w:sz w:val="24"/>
                <w:szCs w:val="24"/>
                <w:lang w:eastAsia="fr-FR"/>
              </w:rPr>
              <w:t>Mu</w:t>
            </w:r>
            <w:r w:rsidR="00106972">
              <w:rPr>
                <w:rFonts w:ascii="Times New Roman" w:eastAsia="Times New Roman" w:hAnsi="Times New Roman" w:cs="Times New Roman"/>
                <w:sz w:val="24"/>
                <w:szCs w:val="24"/>
                <w:lang w:eastAsia="fr-FR"/>
              </w:rPr>
              <w:t>ltigravida</w:t>
            </w:r>
            <w:proofErr w:type="spellEnd"/>
          </w:p>
        </w:tc>
        <w:tc>
          <w:tcPr>
            <w:tcW w:w="1540" w:type="dxa"/>
            <w:tcBorders>
              <w:top w:val="nil"/>
              <w:left w:val="nil"/>
              <w:bottom w:val="nil"/>
              <w:right w:val="nil"/>
            </w:tcBorders>
            <w:shd w:val="clear" w:color="000000" w:fill="FFFFFF"/>
            <w:vAlign w:val="center"/>
            <w:hideMark/>
          </w:tcPr>
          <w:p w14:paraId="58248C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288</w:t>
            </w:r>
          </w:p>
        </w:tc>
        <w:tc>
          <w:tcPr>
            <w:tcW w:w="1614" w:type="dxa"/>
            <w:tcBorders>
              <w:top w:val="nil"/>
              <w:left w:val="nil"/>
              <w:bottom w:val="nil"/>
              <w:right w:val="nil"/>
            </w:tcBorders>
            <w:shd w:val="clear" w:color="000000" w:fill="FFFFFF"/>
            <w:vAlign w:val="center"/>
            <w:hideMark/>
          </w:tcPr>
          <w:p w14:paraId="0D1DF90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179 (62,2%)</w:t>
            </w:r>
          </w:p>
        </w:tc>
        <w:tc>
          <w:tcPr>
            <w:tcW w:w="1300" w:type="dxa"/>
            <w:tcBorders>
              <w:top w:val="nil"/>
              <w:left w:val="nil"/>
              <w:bottom w:val="nil"/>
              <w:right w:val="nil"/>
            </w:tcBorders>
            <w:shd w:val="clear" w:color="000000" w:fill="FFFFFF"/>
            <w:vAlign w:val="center"/>
            <w:hideMark/>
          </w:tcPr>
          <w:p w14:paraId="51E7A31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1,06</w:t>
            </w:r>
          </w:p>
        </w:tc>
        <w:tc>
          <w:tcPr>
            <w:tcW w:w="1560" w:type="dxa"/>
            <w:tcBorders>
              <w:top w:val="nil"/>
              <w:left w:val="nil"/>
              <w:bottom w:val="nil"/>
              <w:right w:val="nil"/>
            </w:tcBorders>
            <w:shd w:val="clear" w:color="000000" w:fill="FFFFFF"/>
            <w:vAlign w:val="center"/>
            <w:hideMark/>
          </w:tcPr>
          <w:p w14:paraId="3E68748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 – 1,25</w:t>
            </w:r>
          </w:p>
        </w:tc>
        <w:tc>
          <w:tcPr>
            <w:tcW w:w="1220" w:type="dxa"/>
            <w:tcBorders>
              <w:top w:val="nil"/>
              <w:left w:val="nil"/>
              <w:bottom w:val="nil"/>
              <w:right w:val="nil"/>
            </w:tcBorders>
            <w:shd w:val="clear" w:color="000000" w:fill="FFFFFF"/>
            <w:vAlign w:val="center"/>
            <w:hideMark/>
          </w:tcPr>
          <w:p w14:paraId="484A802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w:t>
            </w:r>
          </w:p>
        </w:tc>
      </w:tr>
      <w:tr w:rsidR="007B376B" w:rsidRPr="007B376B" w14:paraId="6B6986E8" w14:textId="77777777" w:rsidTr="00083AC0">
        <w:trPr>
          <w:trHeight w:val="315"/>
        </w:trPr>
        <w:tc>
          <w:tcPr>
            <w:tcW w:w="2800" w:type="dxa"/>
            <w:tcBorders>
              <w:top w:val="nil"/>
              <w:left w:val="nil"/>
              <w:bottom w:val="nil"/>
              <w:right w:val="nil"/>
            </w:tcBorders>
            <w:shd w:val="clear" w:color="000000" w:fill="FFFFFF"/>
            <w:vAlign w:val="center"/>
            <w:hideMark/>
          </w:tcPr>
          <w:p w14:paraId="287F73D6"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C8BA43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614" w:type="dxa"/>
            <w:tcBorders>
              <w:top w:val="nil"/>
              <w:left w:val="nil"/>
              <w:bottom w:val="nil"/>
              <w:right w:val="nil"/>
            </w:tcBorders>
            <w:shd w:val="clear" w:color="000000" w:fill="FFFFFF"/>
            <w:vAlign w:val="center"/>
            <w:hideMark/>
          </w:tcPr>
          <w:p w14:paraId="5426E8A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 (57,9%)</w:t>
            </w:r>
          </w:p>
        </w:tc>
        <w:tc>
          <w:tcPr>
            <w:tcW w:w="1300" w:type="dxa"/>
            <w:tcBorders>
              <w:top w:val="nil"/>
              <w:left w:val="nil"/>
              <w:bottom w:val="nil"/>
              <w:right w:val="nil"/>
            </w:tcBorders>
            <w:shd w:val="clear" w:color="000000" w:fill="FFFFFF"/>
            <w:vAlign w:val="center"/>
            <w:hideMark/>
          </w:tcPr>
          <w:p w14:paraId="73B759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0,99</w:t>
            </w:r>
          </w:p>
        </w:tc>
        <w:tc>
          <w:tcPr>
            <w:tcW w:w="1560" w:type="dxa"/>
            <w:tcBorders>
              <w:top w:val="nil"/>
              <w:left w:val="nil"/>
              <w:bottom w:val="nil"/>
              <w:right w:val="nil"/>
            </w:tcBorders>
            <w:shd w:val="clear" w:color="000000" w:fill="FFFFFF"/>
            <w:vAlign w:val="center"/>
            <w:hideMark/>
          </w:tcPr>
          <w:p w14:paraId="5BFEF99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0,78 – 1,24</w:t>
            </w:r>
          </w:p>
        </w:tc>
        <w:tc>
          <w:tcPr>
            <w:tcW w:w="1220" w:type="dxa"/>
            <w:tcBorders>
              <w:top w:val="nil"/>
              <w:left w:val="nil"/>
              <w:bottom w:val="nil"/>
              <w:right w:val="nil"/>
            </w:tcBorders>
            <w:shd w:val="clear" w:color="000000" w:fill="FFFFFF"/>
            <w:vAlign w:val="center"/>
            <w:hideMark/>
          </w:tcPr>
          <w:p w14:paraId="5FB986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&gt;0,9</w:t>
            </w:r>
          </w:p>
        </w:tc>
      </w:tr>
      <w:tr w:rsidR="007B376B" w:rsidRPr="007B376B" w14:paraId="1204C121" w14:textId="77777777" w:rsidTr="00083AC0">
        <w:trPr>
          <w:trHeight w:val="315"/>
        </w:trPr>
        <w:tc>
          <w:tcPr>
            <w:tcW w:w="2800" w:type="dxa"/>
            <w:tcBorders>
              <w:top w:val="nil"/>
              <w:left w:val="nil"/>
              <w:bottom w:val="nil"/>
              <w:right w:val="nil"/>
            </w:tcBorders>
            <w:shd w:val="clear" w:color="000000" w:fill="FFFFFF"/>
            <w:vAlign w:val="center"/>
            <w:hideMark/>
          </w:tcPr>
          <w:p w14:paraId="4A696B24"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Statut in </w:t>
            </w:r>
            <w:proofErr w:type="spellStart"/>
            <w:r>
              <w:rPr>
                <w:rFonts w:ascii="Times New Roman" w:eastAsia="Times New Roman" w:hAnsi="Times New Roman" w:cs="Times New Roman"/>
                <w:b/>
                <w:bCs/>
                <w:sz w:val="24"/>
                <w:szCs w:val="24"/>
                <w:lang w:eastAsia="fr-FR"/>
              </w:rPr>
              <w:t>micronutients</w:t>
            </w:r>
            <w:proofErr w:type="spellEnd"/>
          </w:p>
        </w:tc>
        <w:tc>
          <w:tcPr>
            <w:tcW w:w="1540" w:type="dxa"/>
            <w:tcBorders>
              <w:top w:val="nil"/>
              <w:left w:val="nil"/>
              <w:bottom w:val="nil"/>
              <w:right w:val="nil"/>
            </w:tcBorders>
            <w:shd w:val="clear" w:color="000000" w:fill="FFFFFF"/>
            <w:vAlign w:val="center"/>
            <w:hideMark/>
          </w:tcPr>
          <w:p w14:paraId="49401D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3BB752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02F10E0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74B487F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4CD13C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3EA29AF" w14:textId="77777777" w:rsidTr="00083AC0">
        <w:trPr>
          <w:trHeight w:val="315"/>
        </w:trPr>
        <w:tc>
          <w:tcPr>
            <w:tcW w:w="2800" w:type="dxa"/>
            <w:tcBorders>
              <w:top w:val="nil"/>
              <w:left w:val="nil"/>
              <w:bottom w:val="nil"/>
              <w:right w:val="nil"/>
            </w:tcBorders>
            <w:shd w:val="clear" w:color="000000" w:fill="FFFFFF"/>
            <w:vAlign w:val="center"/>
            <w:hideMark/>
          </w:tcPr>
          <w:p w14:paraId="5B71DB90"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3A01159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322</w:t>
            </w:r>
          </w:p>
        </w:tc>
        <w:tc>
          <w:tcPr>
            <w:tcW w:w="1614" w:type="dxa"/>
            <w:tcBorders>
              <w:top w:val="nil"/>
              <w:left w:val="nil"/>
              <w:bottom w:val="nil"/>
              <w:right w:val="nil"/>
            </w:tcBorders>
            <w:shd w:val="clear" w:color="000000" w:fill="FFFFFF"/>
            <w:vAlign w:val="center"/>
            <w:hideMark/>
          </w:tcPr>
          <w:p w14:paraId="56A5A8A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111 (34,5%)</w:t>
            </w:r>
          </w:p>
        </w:tc>
        <w:tc>
          <w:tcPr>
            <w:tcW w:w="1300" w:type="dxa"/>
            <w:tcBorders>
              <w:top w:val="nil"/>
              <w:left w:val="nil"/>
              <w:bottom w:val="nil"/>
              <w:right w:val="nil"/>
            </w:tcBorders>
            <w:shd w:val="clear" w:color="000000" w:fill="FFFFFF"/>
            <w:vAlign w:val="center"/>
            <w:hideMark/>
          </w:tcPr>
          <w:p w14:paraId="2C44F3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6C4BC77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322FEE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2BA185D"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794E0346" w14:textId="77777777" w:rsidR="00102109" w:rsidRPr="007B376B" w:rsidRDefault="006D3EC8"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00373364">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ow</w:t>
            </w:r>
          </w:p>
        </w:tc>
        <w:tc>
          <w:tcPr>
            <w:tcW w:w="1540" w:type="dxa"/>
            <w:tcBorders>
              <w:top w:val="nil"/>
              <w:left w:val="nil"/>
              <w:bottom w:val="single" w:sz="4" w:space="0" w:color="auto"/>
              <w:right w:val="nil"/>
            </w:tcBorders>
            <w:shd w:val="clear" w:color="000000" w:fill="FFFFFF"/>
            <w:vAlign w:val="center"/>
            <w:hideMark/>
          </w:tcPr>
          <w:p w14:paraId="40E099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306</w:t>
            </w:r>
          </w:p>
        </w:tc>
        <w:tc>
          <w:tcPr>
            <w:tcW w:w="1614" w:type="dxa"/>
            <w:tcBorders>
              <w:top w:val="nil"/>
              <w:left w:val="nil"/>
              <w:bottom w:val="single" w:sz="4" w:space="0" w:color="auto"/>
              <w:right w:val="nil"/>
            </w:tcBorders>
            <w:shd w:val="clear" w:color="000000" w:fill="FFFFFF"/>
            <w:vAlign w:val="center"/>
            <w:hideMark/>
          </w:tcPr>
          <w:p w14:paraId="036AD45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261 (85,3%)</w:t>
            </w:r>
          </w:p>
        </w:tc>
        <w:tc>
          <w:tcPr>
            <w:tcW w:w="1300" w:type="dxa"/>
            <w:tcBorders>
              <w:top w:val="nil"/>
              <w:left w:val="nil"/>
              <w:bottom w:val="single" w:sz="4" w:space="0" w:color="auto"/>
              <w:right w:val="nil"/>
            </w:tcBorders>
            <w:shd w:val="clear" w:color="000000" w:fill="FFFFFF"/>
            <w:vAlign w:val="center"/>
            <w:hideMark/>
          </w:tcPr>
          <w:p w14:paraId="346032F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2,47</w:t>
            </w:r>
          </w:p>
        </w:tc>
        <w:tc>
          <w:tcPr>
            <w:tcW w:w="1560" w:type="dxa"/>
            <w:tcBorders>
              <w:top w:val="nil"/>
              <w:left w:val="nil"/>
              <w:bottom w:val="single" w:sz="4" w:space="0" w:color="auto"/>
              <w:right w:val="nil"/>
            </w:tcBorders>
            <w:shd w:val="clear" w:color="000000" w:fill="FFFFFF"/>
            <w:vAlign w:val="center"/>
            <w:hideMark/>
          </w:tcPr>
          <w:p w14:paraId="698F29A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2,15 – 2,86</w:t>
            </w:r>
          </w:p>
        </w:tc>
        <w:tc>
          <w:tcPr>
            <w:tcW w:w="1220" w:type="dxa"/>
            <w:tcBorders>
              <w:top w:val="nil"/>
              <w:left w:val="nil"/>
              <w:bottom w:val="single" w:sz="4" w:space="0" w:color="auto"/>
              <w:right w:val="nil"/>
            </w:tcBorders>
            <w:shd w:val="clear" w:color="000000" w:fill="FFFFFF"/>
            <w:vAlign w:val="center"/>
            <w:hideMark/>
          </w:tcPr>
          <w:p w14:paraId="343CFCC6"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p>
        </w:tc>
      </w:tr>
    </w:tbl>
    <w:p w14:paraId="584578DB" w14:textId="77777777" w:rsidR="00F52F4C" w:rsidRPr="000C51F6" w:rsidRDefault="006D3EC8"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It appears from this table that the incidence of hypertensive disorder was 85.3% in pregnant women with low micronutrient status, and 34.5% in pre</w:t>
      </w:r>
      <w:r w:rsidR="00EC17B0">
        <w:rPr>
          <w:rFonts w:ascii="Times New Roman" w:hAnsi="Times New Roman" w:cs="Times New Roman"/>
          <w:bCs/>
          <w:sz w:val="24"/>
          <w:szCs w:val="24"/>
          <w:lang w:val="en-US"/>
        </w:rPr>
        <w:t>gnant women with normal status.</w:t>
      </w:r>
    </w:p>
    <w:p w14:paraId="7C3A57ED" w14:textId="77777777" w:rsidR="00EC17B0" w:rsidRPr="003C3457" w:rsidRDefault="00EC17B0" w:rsidP="00102109">
      <w:pPr>
        <w:rPr>
          <w:rFonts w:ascii="Times New Roman" w:hAnsi="Times New Roman" w:cs="Times New Roman"/>
          <w:b/>
          <w:bCs/>
          <w:sz w:val="24"/>
          <w:szCs w:val="24"/>
          <w:lang w:val="en-US"/>
        </w:rPr>
      </w:pPr>
    </w:p>
    <w:p w14:paraId="654C0E4A" w14:textId="77777777" w:rsidR="00EC17B0" w:rsidRPr="003C3457" w:rsidRDefault="00EC17B0" w:rsidP="00102109">
      <w:pPr>
        <w:rPr>
          <w:rFonts w:ascii="Times New Roman" w:hAnsi="Times New Roman" w:cs="Times New Roman"/>
          <w:b/>
          <w:bCs/>
          <w:sz w:val="24"/>
          <w:szCs w:val="24"/>
          <w:lang w:val="en-US"/>
        </w:rPr>
      </w:pPr>
    </w:p>
    <w:p w14:paraId="31CD1C01" w14:textId="77777777" w:rsidR="00EC17B0" w:rsidRPr="003C3457" w:rsidRDefault="00EC17B0" w:rsidP="00102109">
      <w:pPr>
        <w:rPr>
          <w:rFonts w:ascii="Times New Roman" w:hAnsi="Times New Roman" w:cs="Times New Roman"/>
          <w:b/>
          <w:bCs/>
          <w:sz w:val="24"/>
          <w:szCs w:val="24"/>
          <w:lang w:val="en-US"/>
        </w:rPr>
      </w:pPr>
    </w:p>
    <w:p w14:paraId="24B81427" w14:textId="77777777" w:rsidR="00EC17B0" w:rsidRPr="003C3457" w:rsidRDefault="00EC17B0" w:rsidP="00102109">
      <w:pPr>
        <w:rPr>
          <w:rFonts w:ascii="Times New Roman" w:hAnsi="Times New Roman" w:cs="Times New Roman"/>
          <w:b/>
          <w:bCs/>
          <w:sz w:val="24"/>
          <w:szCs w:val="24"/>
          <w:lang w:val="en-US"/>
        </w:rPr>
      </w:pPr>
    </w:p>
    <w:p w14:paraId="44E9E213" w14:textId="77777777" w:rsidR="00EC17B0" w:rsidRPr="003C3457" w:rsidRDefault="00EC17B0" w:rsidP="00102109">
      <w:pPr>
        <w:rPr>
          <w:rFonts w:ascii="Times New Roman" w:hAnsi="Times New Roman" w:cs="Times New Roman"/>
          <w:b/>
          <w:bCs/>
          <w:sz w:val="24"/>
          <w:szCs w:val="24"/>
          <w:lang w:val="en-US"/>
        </w:rPr>
      </w:pPr>
    </w:p>
    <w:p w14:paraId="5B92DECC" w14:textId="77777777" w:rsidR="00EC17B0" w:rsidRPr="003C3457" w:rsidRDefault="00EC17B0" w:rsidP="00102109">
      <w:pPr>
        <w:rPr>
          <w:rFonts w:ascii="Times New Roman" w:hAnsi="Times New Roman" w:cs="Times New Roman"/>
          <w:b/>
          <w:bCs/>
          <w:sz w:val="24"/>
          <w:szCs w:val="24"/>
          <w:lang w:val="en-US"/>
        </w:rPr>
      </w:pPr>
    </w:p>
    <w:p w14:paraId="2C7A2787" w14:textId="77777777" w:rsidR="00EC17B0" w:rsidRPr="003C3457" w:rsidRDefault="00EC17B0" w:rsidP="00102109">
      <w:pPr>
        <w:rPr>
          <w:rFonts w:ascii="Times New Roman" w:hAnsi="Times New Roman" w:cs="Times New Roman"/>
          <w:b/>
          <w:bCs/>
          <w:sz w:val="24"/>
          <w:szCs w:val="24"/>
          <w:lang w:val="en-US"/>
        </w:rPr>
      </w:pPr>
    </w:p>
    <w:p w14:paraId="654B43B4" w14:textId="77777777" w:rsidR="00EC17B0" w:rsidRPr="003C3457" w:rsidRDefault="00EC17B0" w:rsidP="00102109">
      <w:pPr>
        <w:rPr>
          <w:rFonts w:ascii="Times New Roman" w:hAnsi="Times New Roman" w:cs="Times New Roman"/>
          <w:b/>
          <w:bCs/>
          <w:sz w:val="24"/>
          <w:szCs w:val="24"/>
          <w:lang w:val="en-US"/>
        </w:rPr>
      </w:pPr>
    </w:p>
    <w:p w14:paraId="13712C2E" w14:textId="77777777" w:rsidR="00EC17B0" w:rsidRPr="003C3457" w:rsidRDefault="00EC17B0" w:rsidP="00102109">
      <w:pPr>
        <w:rPr>
          <w:rFonts w:ascii="Times New Roman" w:hAnsi="Times New Roman" w:cs="Times New Roman"/>
          <w:b/>
          <w:bCs/>
          <w:sz w:val="24"/>
          <w:szCs w:val="24"/>
          <w:lang w:val="en-US"/>
        </w:rPr>
      </w:pPr>
    </w:p>
    <w:p w14:paraId="77B8A7BD" w14:textId="77777777" w:rsidR="00EC17B0" w:rsidRPr="003C3457" w:rsidRDefault="00EC17B0" w:rsidP="00102109">
      <w:pPr>
        <w:rPr>
          <w:rFonts w:ascii="Times New Roman" w:hAnsi="Times New Roman" w:cs="Times New Roman"/>
          <w:b/>
          <w:bCs/>
          <w:sz w:val="24"/>
          <w:szCs w:val="24"/>
          <w:lang w:val="en-US"/>
        </w:rPr>
      </w:pPr>
    </w:p>
    <w:p w14:paraId="0208055C" w14:textId="77777777" w:rsidR="00EC17B0" w:rsidRPr="003C3457" w:rsidRDefault="00EC17B0" w:rsidP="00102109">
      <w:pPr>
        <w:rPr>
          <w:rFonts w:ascii="Times New Roman" w:hAnsi="Times New Roman" w:cs="Times New Roman"/>
          <w:b/>
          <w:bCs/>
          <w:sz w:val="24"/>
          <w:szCs w:val="24"/>
          <w:lang w:val="en-US"/>
        </w:rPr>
      </w:pPr>
    </w:p>
    <w:p w14:paraId="08C24C1A" w14:textId="77777777" w:rsidR="00EC17B0" w:rsidRPr="003C3457" w:rsidRDefault="00EC17B0" w:rsidP="00102109">
      <w:pPr>
        <w:rPr>
          <w:rFonts w:ascii="Times New Roman" w:hAnsi="Times New Roman" w:cs="Times New Roman"/>
          <w:b/>
          <w:bCs/>
          <w:sz w:val="24"/>
          <w:szCs w:val="24"/>
          <w:lang w:val="en-US"/>
        </w:rPr>
      </w:pPr>
    </w:p>
    <w:p w14:paraId="20EE4556" w14:textId="77777777" w:rsidR="00EC17B0" w:rsidRPr="003C3457" w:rsidRDefault="00EC17B0" w:rsidP="00102109">
      <w:pPr>
        <w:rPr>
          <w:rFonts w:ascii="Times New Roman" w:hAnsi="Times New Roman" w:cs="Times New Roman"/>
          <w:b/>
          <w:bCs/>
          <w:sz w:val="24"/>
          <w:szCs w:val="24"/>
          <w:lang w:val="en-US"/>
        </w:rPr>
      </w:pPr>
    </w:p>
    <w:p w14:paraId="6FE6AE13" w14:textId="77777777" w:rsidR="00EC17B0" w:rsidRPr="003C3457" w:rsidRDefault="00EC17B0" w:rsidP="00102109">
      <w:pPr>
        <w:rPr>
          <w:rFonts w:ascii="Times New Roman" w:hAnsi="Times New Roman" w:cs="Times New Roman"/>
          <w:b/>
          <w:bCs/>
          <w:sz w:val="24"/>
          <w:szCs w:val="24"/>
          <w:lang w:val="en-US"/>
        </w:rPr>
      </w:pPr>
    </w:p>
    <w:p w14:paraId="7FB1088B" w14:textId="77777777" w:rsidR="00102109" w:rsidRPr="007B376B" w:rsidRDefault="006D3EC8" w:rsidP="00102109">
      <w:pPr>
        <w:rPr>
          <w:rFonts w:ascii="Times New Roman" w:hAnsi="Times New Roman" w:cs="Times New Roman"/>
          <w:b/>
          <w:bCs/>
          <w:sz w:val="24"/>
          <w:szCs w:val="24"/>
        </w:rPr>
      </w:pPr>
      <w:r>
        <w:rPr>
          <w:rFonts w:ascii="Times New Roman" w:hAnsi="Times New Roman" w:cs="Times New Roman"/>
          <w:b/>
          <w:bCs/>
          <w:sz w:val="24"/>
          <w:szCs w:val="24"/>
        </w:rPr>
        <w:t xml:space="preserve">Table 6. </w:t>
      </w:r>
      <w:proofErr w:type="spellStart"/>
      <w:r>
        <w:rPr>
          <w:rFonts w:ascii="Times New Roman" w:hAnsi="Times New Roman" w:cs="Times New Roman"/>
          <w:b/>
          <w:bCs/>
          <w:sz w:val="24"/>
          <w:szCs w:val="24"/>
        </w:rPr>
        <w:t>Multivariate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analysis</w:t>
      </w:r>
      <w:proofErr w:type="spellEnd"/>
    </w:p>
    <w:tbl>
      <w:tblPr>
        <w:tblpPr w:leftFromText="141" w:rightFromText="141" w:vertAnchor="text" w:tblpY="1"/>
        <w:tblOverlap w:val="never"/>
        <w:tblW w:w="6960" w:type="dxa"/>
        <w:tblCellMar>
          <w:left w:w="70" w:type="dxa"/>
          <w:right w:w="70" w:type="dxa"/>
        </w:tblCellMar>
        <w:tblLook w:val="04A0" w:firstRow="1" w:lastRow="0" w:firstColumn="1" w:lastColumn="0" w:noHBand="0" w:noVBand="1"/>
      </w:tblPr>
      <w:tblGrid>
        <w:gridCol w:w="2800"/>
        <w:gridCol w:w="1540"/>
        <w:gridCol w:w="1320"/>
        <w:gridCol w:w="1300"/>
      </w:tblGrid>
      <w:tr w:rsidR="007B376B" w:rsidRPr="007B376B" w14:paraId="0261A294" w14:textId="77777777" w:rsidTr="00083AC0">
        <w:trPr>
          <w:trHeight w:val="315"/>
        </w:trPr>
        <w:tc>
          <w:tcPr>
            <w:tcW w:w="2800" w:type="dxa"/>
            <w:tcBorders>
              <w:top w:val="single" w:sz="4" w:space="0" w:color="auto"/>
              <w:left w:val="nil"/>
              <w:bottom w:val="single" w:sz="4" w:space="0" w:color="auto"/>
              <w:right w:val="nil"/>
            </w:tcBorders>
            <w:shd w:val="clear" w:color="000000" w:fill="FFFFFF"/>
            <w:vAlign w:val="bottom"/>
            <w:hideMark/>
          </w:tcPr>
          <w:p w14:paraId="45A1CBD5"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proofErr w:type="spellStart"/>
            <w:r w:rsidRPr="007B376B">
              <w:rPr>
                <w:rFonts w:ascii="Times New Roman" w:eastAsia="Times New Roman" w:hAnsi="Times New Roman" w:cs="Times New Roman"/>
                <w:b/>
                <w:bCs/>
                <w:sz w:val="24"/>
                <w:szCs w:val="24"/>
                <w:lang w:eastAsia="fr-FR"/>
              </w:rPr>
              <w:t>C</w:t>
            </w:r>
            <w:r w:rsidR="006D3EC8">
              <w:rPr>
                <w:rFonts w:ascii="Times New Roman" w:eastAsia="Times New Roman" w:hAnsi="Times New Roman" w:cs="Times New Roman"/>
                <w:b/>
                <w:bCs/>
                <w:sz w:val="24"/>
                <w:szCs w:val="24"/>
                <w:lang w:eastAsia="fr-FR"/>
              </w:rPr>
              <w:t>haracteriscs</w:t>
            </w:r>
            <w:proofErr w:type="spellEnd"/>
          </w:p>
        </w:tc>
        <w:tc>
          <w:tcPr>
            <w:tcW w:w="1540" w:type="dxa"/>
            <w:tcBorders>
              <w:top w:val="single" w:sz="4" w:space="0" w:color="auto"/>
              <w:left w:val="nil"/>
              <w:bottom w:val="single" w:sz="4" w:space="0" w:color="auto"/>
              <w:right w:val="nil"/>
            </w:tcBorders>
            <w:shd w:val="clear" w:color="000000" w:fill="FFFFFF"/>
            <w:vAlign w:val="bottom"/>
            <w:hideMark/>
          </w:tcPr>
          <w:p w14:paraId="6B1596A6"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RRA</w:t>
            </w:r>
          </w:p>
        </w:tc>
        <w:tc>
          <w:tcPr>
            <w:tcW w:w="1320" w:type="dxa"/>
            <w:tcBorders>
              <w:top w:val="single" w:sz="4" w:space="0" w:color="auto"/>
              <w:left w:val="nil"/>
              <w:bottom w:val="single" w:sz="4" w:space="0" w:color="auto"/>
              <w:right w:val="nil"/>
            </w:tcBorders>
            <w:shd w:val="clear" w:color="000000" w:fill="FFFFFF"/>
            <w:vAlign w:val="bottom"/>
            <w:hideMark/>
          </w:tcPr>
          <w:p w14:paraId="36414A34"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IC at</w:t>
            </w:r>
            <w:r w:rsidR="00102109" w:rsidRPr="007B376B">
              <w:rPr>
                <w:rFonts w:ascii="Times New Roman" w:eastAsia="Times New Roman" w:hAnsi="Times New Roman" w:cs="Times New Roman"/>
                <w:b/>
                <w:bCs/>
                <w:sz w:val="24"/>
                <w:szCs w:val="24"/>
                <w:lang w:eastAsia="fr-FR"/>
              </w:rPr>
              <w:t xml:space="preserve"> 95%</w:t>
            </w:r>
          </w:p>
        </w:tc>
        <w:tc>
          <w:tcPr>
            <w:tcW w:w="1300" w:type="dxa"/>
            <w:tcBorders>
              <w:top w:val="single" w:sz="4" w:space="0" w:color="auto"/>
              <w:left w:val="nil"/>
              <w:bottom w:val="single" w:sz="4" w:space="0" w:color="auto"/>
              <w:right w:val="nil"/>
            </w:tcBorders>
            <w:shd w:val="clear" w:color="000000" w:fill="FFFFFF"/>
            <w:vAlign w:val="bottom"/>
            <w:hideMark/>
          </w:tcPr>
          <w:p w14:paraId="01C875F3"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7CCA7D0D" w14:textId="77777777" w:rsidTr="00083AC0">
        <w:trPr>
          <w:trHeight w:val="315"/>
        </w:trPr>
        <w:tc>
          <w:tcPr>
            <w:tcW w:w="2800" w:type="dxa"/>
            <w:tcBorders>
              <w:top w:val="nil"/>
              <w:left w:val="nil"/>
              <w:bottom w:val="nil"/>
              <w:right w:val="nil"/>
            </w:tcBorders>
            <w:shd w:val="clear" w:color="000000" w:fill="FFFFFF"/>
            <w:vAlign w:val="center"/>
            <w:hideMark/>
          </w:tcPr>
          <w:p w14:paraId="76A6BD30"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7F78E5">
              <w:rPr>
                <w:rFonts w:ascii="Times New Roman" w:eastAsia="Times New Roman" w:hAnsi="Times New Roman" w:cs="Times New Roman"/>
                <w:b/>
                <w:bCs/>
                <w:sz w:val="24"/>
                <w:szCs w:val="24"/>
                <w:lang w:eastAsia="fr-FR"/>
              </w:rPr>
              <w:t xml:space="preserve"> (in </w:t>
            </w:r>
            <w:proofErr w:type="spellStart"/>
            <w:r w:rsidR="007F78E5">
              <w:rPr>
                <w:rFonts w:ascii="Times New Roman" w:eastAsia="Times New Roman" w:hAnsi="Times New Roman" w:cs="Times New Roman"/>
                <w:b/>
                <w:bCs/>
                <w:sz w:val="24"/>
                <w:szCs w:val="24"/>
                <w:lang w:eastAsia="fr-FR"/>
              </w:rPr>
              <w:t>year</w:t>
            </w:r>
            <w:proofErr w:type="spellEnd"/>
            <w:r w:rsidR="007F78E5">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75B4DED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36D562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32064D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0B752C7" w14:textId="77777777" w:rsidTr="00083AC0">
        <w:trPr>
          <w:trHeight w:val="315"/>
        </w:trPr>
        <w:tc>
          <w:tcPr>
            <w:tcW w:w="2800" w:type="dxa"/>
            <w:tcBorders>
              <w:top w:val="nil"/>
              <w:left w:val="nil"/>
              <w:bottom w:val="nil"/>
              <w:right w:val="nil"/>
            </w:tcBorders>
            <w:shd w:val="clear" w:color="000000" w:fill="FFFFFF"/>
            <w:vAlign w:val="center"/>
            <w:hideMark/>
          </w:tcPr>
          <w:p w14:paraId="7F2C44D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605A0C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79A52C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50ABFA8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DAAA5EA" w14:textId="77777777" w:rsidTr="00083AC0">
        <w:trPr>
          <w:trHeight w:val="315"/>
        </w:trPr>
        <w:tc>
          <w:tcPr>
            <w:tcW w:w="2800" w:type="dxa"/>
            <w:tcBorders>
              <w:top w:val="nil"/>
              <w:left w:val="nil"/>
              <w:bottom w:val="nil"/>
              <w:right w:val="nil"/>
            </w:tcBorders>
            <w:shd w:val="clear" w:color="000000" w:fill="FFFFFF"/>
            <w:vAlign w:val="center"/>
            <w:hideMark/>
          </w:tcPr>
          <w:p w14:paraId="43EF838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20 à</w:t>
            </w:r>
            <w:r w:rsidR="007F78E5">
              <w:rPr>
                <w:rFonts w:ascii="Times New Roman" w:eastAsia="Times New Roman" w:hAnsi="Times New Roman" w:cs="Times New Roman"/>
                <w:sz w:val="24"/>
                <w:szCs w:val="24"/>
                <w:lang w:eastAsia="fr-FR"/>
              </w:rPr>
              <w:t xml:space="preserve"> 34 </w:t>
            </w:r>
          </w:p>
        </w:tc>
        <w:tc>
          <w:tcPr>
            <w:tcW w:w="1540" w:type="dxa"/>
            <w:tcBorders>
              <w:top w:val="nil"/>
              <w:left w:val="nil"/>
              <w:bottom w:val="nil"/>
              <w:right w:val="nil"/>
            </w:tcBorders>
            <w:shd w:val="clear" w:color="000000" w:fill="FFFFFF"/>
            <w:vAlign w:val="center"/>
            <w:hideMark/>
          </w:tcPr>
          <w:p w14:paraId="569651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320" w:type="dxa"/>
            <w:tcBorders>
              <w:top w:val="nil"/>
              <w:left w:val="nil"/>
              <w:bottom w:val="nil"/>
              <w:right w:val="nil"/>
            </w:tcBorders>
            <w:shd w:val="clear" w:color="000000" w:fill="FFFFFF"/>
            <w:vAlign w:val="center"/>
            <w:hideMark/>
          </w:tcPr>
          <w:p w14:paraId="5FAF31B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0,73 – 1,14</w:t>
            </w:r>
          </w:p>
        </w:tc>
        <w:tc>
          <w:tcPr>
            <w:tcW w:w="1300" w:type="dxa"/>
            <w:tcBorders>
              <w:top w:val="nil"/>
              <w:left w:val="nil"/>
              <w:bottom w:val="nil"/>
              <w:right w:val="nil"/>
            </w:tcBorders>
            <w:shd w:val="clear" w:color="000000" w:fill="FFFFFF"/>
            <w:vAlign w:val="center"/>
            <w:hideMark/>
          </w:tcPr>
          <w:p w14:paraId="5F1402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0A91D7D9" w14:textId="77777777" w:rsidTr="00083AC0">
        <w:trPr>
          <w:trHeight w:val="315"/>
        </w:trPr>
        <w:tc>
          <w:tcPr>
            <w:tcW w:w="2800" w:type="dxa"/>
            <w:tcBorders>
              <w:top w:val="nil"/>
              <w:left w:val="nil"/>
              <w:bottom w:val="nil"/>
              <w:right w:val="nil"/>
            </w:tcBorders>
            <w:shd w:val="clear" w:color="000000" w:fill="FFFFFF"/>
            <w:vAlign w:val="center"/>
            <w:hideMark/>
          </w:tcPr>
          <w:p w14:paraId="36ABC179"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r w:rsidR="00C72E48" w:rsidRPr="007B376B">
              <w:rPr>
                <w:rFonts w:ascii="Times New Roman" w:eastAsia="Times New Roman" w:hAnsi="Times New Roman" w:cs="Times New Roman"/>
                <w:sz w:val="24"/>
                <w:szCs w:val="24"/>
                <w:lang w:eastAsia="fr-FR"/>
              </w:rPr>
              <w:t xml:space="preserve">≥ </w:t>
            </w:r>
            <w:r w:rsidR="007F78E5">
              <w:rPr>
                <w:rFonts w:ascii="Times New Roman" w:eastAsia="Times New Roman" w:hAnsi="Times New Roman" w:cs="Times New Roman"/>
                <w:sz w:val="24"/>
                <w:szCs w:val="24"/>
                <w:lang w:eastAsia="fr-FR"/>
              </w:rPr>
              <w:t xml:space="preserve">35 </w:t>
            </w:r>
            <w:r w:rsidRPr="007B376B">
              <w:rPr>
                <w:rFonts w:ascii="Times New Roman" w:eastAsia="Times New Roman" w:hAnsi="Times New Roman" w:cs="Times New Roman"/>
                <w:sz w:val="24"/>
                <w:szCs w:val="24"/>
                <w:lang w:eastAsia="fr-FR"/>
              </w:rPr>
              <w:t xml:space="preserve"> </w:t>
            </w:r>
          </w:p>
        </w:tc>
        <w:tc>
          <w:tcPr>
            <w:tcW w:w="1540" w:type="dxa"/>
            <w:tcBorders>
              <w:top w:val="nil"/>
              <w:left w:val="nil"/>
              <w:bottom w:val="nil"/>
              <w:right w:val="nil"/>
            </w:tcBorders>
            <w:shd w:val="clear" w:color="000000" w:fill="FFFFFF"/>
            <w:vAlign w:val="center"/>
            <w:hideMark/>
          </w:tcPr>
          <w:p w14:paraId="762A13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320" w:type="dxa"/>
            <w:tcBorders>
              <w:top w:val="nil"/>
              <w:left w:val="nil"/>
              <w:bottom w:val="nil"/>
              <w:right w:val="nil"/>
            </w:tcBorders>
            <w:shd w:val="clear" w:color="000000" w:fill="FFFFFF"/>
            <w:vAlign w:val="center"/>
            <w:hideMark/>
          </w:tcPr>
          <w:p w14:paraId="4728C5B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0,65 – 1,27</w:t>
            </w:r>
          </w:p>
        </w:tc>
        <w:tc>
          <w:tcPr>
            <w:tcW w:w="1300" w:type="dxa"/>
            <w:tcBorders>
              <w:top w:val="nil"/>
              <w:left w:val="nil"/>
              <w:bottom w:val="nil"/>
              <w:right w:val="nil"/>
            </w:tcBorders>
            <w:shd w:val="clear" w:color="000000" w:fill="FFFFFF"/>
            <w:vAlign w:val="center"/>
            <w:hideMark/>
          </w:tcPr>
          <w:p w14:paraId="0236C78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6F638FDD" w14:textId="77777777" w:rsidTr="00083AC0">
        <w:trPr>
          <w:trHeight w:val="315"/>
        </w:trPr>
        <w:tc>
          <w:tcPr>
            <w:tcW w:w="2800" w:type="dxa"/>
            <w:tcBorders>
              <w:top w:val="nil"/>
              <w:left w:val="nil"/>
              <w:bottom w:val="nil"/>
              <w:right w:val="nil"/>
            </w:tcBorders>
            <w:shd w:val="clear" w:color="000000" w:fill="FFFFFF"/>
            <w:vAlign w:val="center"/>
            <w:hideMark/>
          </w:tcPr>
          <w:p w14:paraId="181243BA"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lastRenderedPageBreak/>
              <w:t>Gesture</w:t>
            </w:r>
            <w:proofErr w:type="spellEnd"/>
          </w:p>
        </w:tc>
        <w:tc>
          <w:tcPr>
            <w:tcW w:w="1540" w:type="dxa"/>
            <w:tcBorders>
              <w:top w:val="nil"/>
              <w:left w:val="nil"/>
              <w:bottom w:val="nil"/>
              <w:right w:val="nil"/>
            </w:tcBorders>
            <w:shd w:val="clear" w:color="000000" w:fill="FFFFFF"/>
            <w:vAlign w:val="center"/>
            <w:hideMark/>
          </w:tcPr>
          <w:p w14:paraId="0FBD014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60E65BF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0062F52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AAA09DF" w14:textId="77777777" w:rsidTr="00083AC0">
        <w:trPr>
          <w:trHeight w:val="315"/>
        </w:trPr>
        <w:tc>
          <w:tcPr>
            <w:tcW w:w="2800" w:type="dxa"/>
            <w:tcBorders>
              <w:top w:val="nil"/>
              <w:left w:val="nil"/>
              <w:bottom w:val="nil"/>
              <w:right w:val="nil"/>
            </w:tcBorders>
            <w:shd w:val="clear" w:color="000000" w:fill="FFFFFF"/>
            <w:vAlign w:val="center"/>
            <w:hideMark/>
          </w:tcPr>
          <w:p w14:paraId="5993020D"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77C2A3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00FB22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3D6A86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9BA8336" w14:textId="77777777" w:rsidTr="00083AC0">
        <w:trPr>
          <w:trHeight w:val="315"/>
        </w:trPr>
        <w:tc>
          <w:tcPr>
            <w:tcW w:w="2800" w:type="dxa"/>
            <w:tcBorders>
              <w:top w:val="nil"/>
              <w:left w:val="nil"/>
              <w:bottom w:val="nil"/>
              <w:right w:val="nil"/>
            </w:tcBorders>
            <w:shd w:val="clear" w:color="000000" w:fill="FFFFFF"/>
            <w:vAlign w:val="center"/>
            <w:hideMark/>
          </w:tcPr>
          <w:p w14:paraId="284984AF"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roofErr w:type="spellStart"/>
            <w:r w:rsidR="007F78E5">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2773EA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0,71</w:t>
            </w:r>
          </w:p>
        </w:tc>
        <w:tc>
          <w:tcPr>
            <w:tcW w:w="1320" w:type="dxa"/>
            <w:tcBorders>
              <w:top w:val="nil"/>
              <w:left w:val="nil"/>
              <w:bottom w:val="nil"/>
              <w:right w:val="nil"/>
            </w:tcBorders>
            <w:shd w:val="clear" w:color="000000" w:fill="FFFFFF"/>
            <w:vAlign w:val="center"/>
            <w:hideMark/>
          </w:tcPr>
          <w:p w14:paraId="250330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 – 1,13</w:t>
            </w:r>
          </w:p>
        </w:tc>
        <w:tc>
          <w:tcPr>
            <w:tcW w:w="1300" w:type="dxa"/>
            <w:tcBorders>
              <w:top w:val="nil"/>
              <w:left w:val="nil"/>
              <w:bottom w:val="nil"/>
              <w:right w:val="nil"/>
            </w:tcBorders>
            <w:shd w:val="clear" w:color="000000" w:fill="FFFFFF"/>
            <w:vAlign w:val="center"/>
            <w:hideMark/>
          </w:tcPr>
          <w:p w14:paraId="066B9ED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337FF778" w14:textId="77777777" w:rsidTr="00083AC0">
        <w:trPr>
          <w:trHeight w:val="315"/>
        </w:trPr>
        <w:tc>
          <w:tcPr>
            <w:tcW w:w="2800" w:type="dxa"/>
            <w:tcBorders>
              <w:top w:val="nil"/>
              <w:left w:val="nil"/>
              <w:bottom w:val="nil"/>
              <w:right w:val="nil"/>
            </w:tcBorders>
            <w:shd w:val="clear" w:color="000000" w:fill="FFFFFF"/>
            <w:vAlign w:val="center"/>
            <w:hideMark/>
          </w:tcPr>
          <w:p w14:paraId="3348A34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04ACD3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0,73</w:t>
            </w:r>
          </w:p>
        </w:tc>
        <w:tc>
          <w:tcPr>
            <w:tcW w:w="1320" w:type="dxa"/>
            <w:tcBorders>
              <w:top w:val="nil"/>
              <w:left w:val="nil"/>
              <w:bottom w:val="nil"/>
              <w:right w:val="nil"/>
            </w:tcBorders>
            <w:shd w:val="clear" w:color="000000" w:fill="FFFFFF"/>
            <w:vAlign w:val="center"/>
            <w:hideMark/>
          </w:tcPr>
          <w:p w14:paraId="7549269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0,38 – 1,34</w:t>
            </w:r>
          </w:p>
        </w:tc>
        <w:tc>
          <w:tcPr>
            <w:tcW w:w="1300" w:type="dxa"/>
            <w:tcBorders>
              <w:top w:val="nil"/>
              <w:left w:val="nil"/>
              <w:bottom w:val="nil"/>
              <w:right w:val="nil"/>
            </w:tcBorders>
            <w:shd w:val="clear" w:color="000000" w:fill="FFFFFF"/>
            <w:vAlign w:val="center"/>
            <w:hideMark/>
          </w:tcPr>
          <w:p w14:paraId="125A767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w:t>
            </w:r>
          </w:p>
        </w:tc>
      </w:tr>
      <w:tr w:rsidR="007B376B" w:rsidRPr="007B376B" w14:paraId="4181E5D1" w14:textId="77777777" w:rsidTr="00083AC0">
        <w:trPr>
          <w:trHeight w:val="315"/>
        </w:trPr>
        <w:tc>
          <w:tcPr>
            <w:tcW w:w="2800" w:type="dxa"/>
            <w:tcBorders>
              <w:top w:val="nil"/>
              <w:left w:val="nil"/>
              <w:bottom w:val="nil"/>
              <w:right w:val="nil"/>
            </w:tcBorders>
            <w:shd w:val="clear" w:color="000000" w:fill="FFFFFF"/>
            <w:vAlign w:val="center"/>
            <w:hideMark/>
          </w:tcPr>
          <w:p w14:paraId="4F458591"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921F6C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0,63</w:t>
            </w:r>
          </w:p>
        </w:tc>
        <w:tc>
          <w:tcPr>
            <w:tcW w:w="1320" w:type="dxa"/>
            <w:tcBorders>
              <w:top w:val="nil"/>
              <w:left w:val="nil"/>
              <w:bottom w:val="nil"/>
              <w:right w:val="nil"/>
            </w:tcBorders>
            <w:shd w:val="clear" w:color="000000" w:fill="FFFFFF"/>
            <w:vAlign w:val="center"/>
            <w:hideMark/>
          </w:tcPr>
          <w:p w14:paraId="6703EC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 – 1,23</w:t>
            </w:r>
          </w:p>
        </w:tc>
        <w:tc>
          <w:tcPr>
            <w:tcW w:w="1300" w:type="dxa"/>
            <w:tcBorders>
              <w:top w:val="nil"/>
              <w:left w:val="nil"/>
              <w:bottom w:val="nil"/>
              <w:right w:val="nil"/>
            </w:tcBorders>
            <w:shd w:val="clear" w:color="000000" w:fill="FFFFFF"/>
            <w:vAlign w:val="center"/>
            <w:hideMark/>
          </w:tcPr>
          <w:p w14:paraId="1CA358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05DF1F1" w14:textId="77777777" w:rsidTr="00083AC0">
        <w:trPr>
          <w:trHeight w:val="315"/>
        </w:trPr>
        <w:tc>
          <w:tcPr>
            <w:tcW w:w="2800" w:type="dxa"/>
            <w:tcBorders>
              <w:top w:val="nil"/>
              <w:left w:val="nil"/>
              <w:bottom w:val="nil"/>
              <w:right w:val="nil"/>
            </w:tcBorders>
            <w:shd w:val="clear" w:color="000000" w:fill="FFFFFF"/>
            <w:vAlign w:val="center"/>
            <w:hideMark/>
          </w:tcPr>
          <w:p w14:paraId="2F5A4A55"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35E27C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4CD655A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55A1198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287836E" w14:textId="77777777" w:rsidTr="00083AC0">
        <w:trPr>
          <w:trHeight w:val="315"/>
        </w:trPr>
        <w:tc>
          <w:tcPr>
            <w:tcW w:w="2800" w:type="dxa"/>
            <w:tcBorders>
              <w:top w:val="nil"/>
              <w:left w:val="nil"/>
              <w:bottom w:val="nil"/>
              <w:right w:val="nil"/>
            </w:tcBorders>
            <w:shd w:val="clear" w:color="000000" w:fill="FFFFFF"/>
            <w:vAlign w:val="center"/>
            <w:hideMark/>
          </w:tcPr>
          <w:p w14:paraId="4F177B79"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52E8B1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43EA1A6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703A9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7554CEE" w14:textId="77777777" w:rsidTr="00083AC0">
        <w:trPr>
          <w:trHeight w:val="315"/>
        </w:trPr>
        <w:tc>
          <w:tcPr>
            <w:tcW w:w="2800" w:type="dxa"/>
            <w:tcBorders>
              <w:top w:val="nil"/>
              <w:left w:val="nil"/>
              <w:bottom w:val="nil"/>
              <w:right w:val="nil"/>
            </w:tcBorders>
            <w:shd w:val="clear" w:color="000000" w:fill="FFFFFF"/>
            <w:vAlign w:val="center"/>
            <w:hideMark/>
          </w:tcPr>
          <w:p w14:paraId="13C9DBB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Primiparous</w:t>
            </w:r>
            <w:proofErr w:type="spellEnd"/>
          </w:p>
        </w:tc>
        <w:tc>
          <w:tcPr>
            <w:tcW w:w="1540" w:type="dxa"/>
            <w:tcBorders>
              <w:top w:val="nil"/>
              <w:left w:val="nil"/>
              <w:bottom w:val="nil"/>
              <w:right w:val="nil"/>
            </w:tcBorders>
            <w:shd w:val="clear" w:color="000000" w:fill="FFFFFF"/>
            <w:vAlign w:val="center"/>
            <w:hideMark/>
          </w:tcPr>
          <w:p w14:paraId="41FEE3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1,36</w:t>
            </w:r>
          </w:p>
        </w:tc>
        <w:tc>
          <w:tcPr>
            <w:tcW w:w="1320" w:type="dxa"/>
            <w:tcBorders>
              <w:top w:val="nil"/>
              <w:left w:val="nil"/>
              <w:bottom w:val="nil"/>
              <w:right w:val="nil"/>
            </w:tcBorders>
            <w:shd w:val="clear" w:color="000000" w:fill="FFFFFF"/>
            <w:vAlign w:val="center"/>
            <w:hideMark/>
          </w:tcPr>
          <w:p w14:paraId="6A6F83C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0,84 – 2,36</w:t>
            </w:r>
          </w:p>
        </w:tc>
        <w:tc>
          <w:tcPr>
            <w:tcW w:w="1300" w:type="dxa"/>
            <w:tcBorders>
              <w:top w:val="nil"/>
              <w:left w:val="nil"/>
              <w:bottom w:val="nil"/>
              <w:right w:val="nil"/>
            </w:tcBorders>
            <w:shd w:val="clear" w:color="000000" w:fill="FFFFFF"/>
            <w:vAlign w:val="center"/>
            <w:hideMark/>
          </w:tcPr>
          <w:p w14:paraId="531E95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666DA25" w14:textId="77777777" w:rsidTr="00083AC0">
        <w:trPr>
          <w:trHeight w:val="315"/>
        </w:trPr>
        <w:tc>
          <w:tcPr>
            <w:tcW w:w="2800" w:type="dxa"/>
            <w:tcBorders>
              <w:top w:val="nil"/>
              <w:left w:val="nil"/>
              <w:bottom w:val="nil"/>
              <w:right w:val="nil"/>
            </w:tcBorders>
            <w:shd w:val="clear" w:color="000000" w:fill="FFFFFF"/>
            <w:vAlign w:val="center"/>
            <w:hideMark/>
          </w:tcPr>
          <w:p w14:paraId="7E75241E"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6EF7950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1,34</w:t>
            </w:r>
          </w:p>
        </w:tc>
        <w:tc>
          <w:tcPr>
            <w:tcW w:w="1320" w:type="dxa"/>
            <w:tcBorders>
              <w:top w:val="nil"/>
              <w:left w:val="nil"/>
              <w:bottom w:val="nil"/>
              <w:right w:val="nil"/>
            </w:tcBorders>
            <w:shd w:val="clear" w:color="000000" w:fill="FFFFFF"/>
            <w:vAlign w:val="center"/>
            <w:hideMark/>
          </w:tcPr>
          <w:p w14:paraId="2B1DDA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2,59</w:t>
            </w:r>
          </w:p>
        </w:tc>
        <w:tc>
          <w:tcPr>
            <w:tcW w:w="1300" w:type="dxa"/>
            <w:tcBorders>
              <w:top w:val="nil"/>
              <w:left w:val="nil"/>
              <w:bottom w:val="nil"/>
              <w:right w:val="nil"/>
            </w:tcBorders>
            <w:shd w:val="clear" w:color="000000" w:fill="FFFFFF"/>
            <w:vAlign w:val="center"/>
            <w:hideMark/>
          </w:tcPr>
          <w:p w14:paraId="3360DF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2579FB99" w14:textId="77777777" w:rsidTr="00083AC0">
        <w:trPr>
          <w:trHeight w:val="315"/>
        </w:trPr>
        <w:tc>
          <w:tcPr>
            <w:tcW w:w="2800" w:type="dxa"/>
            <w:tcBorders>
              <w:top w:val="nil"/>
              <w:left w:val="nil"/>
              <w:bottom w:val="nil"/>
              <w:right w:val="nil"/>
            </w:tcBorders>
            <w:shd w:val="clear" w:color="000000" w:fill="FFFFFF"/>
            <w:vAlign w:val="center"/>
            <w:hideMark/>
          </w:tcPr>
          <w:p w14:paraId="52CB769C"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62922F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1,52</w:t>
            </w:r>
          </w:p>
        </w:tc>
        <w:tc>
          <w:tcPr>
            <w:tcW w:w="1320" w:type="dxa"/>
            <w:tcBorders>
              <w:top w:val="nil"/>
              <w:left w:val="nil"/>
              <w:bottom w:val="nil"/>
              <w:right w:val="nil"/>
            </w:tcBorders>
            <w:shd w:val="clear" w:color="000000" w:fill="FFFFFF"/>
            <w:vAlign w:val="center"/>
            <w:hideMark/>
          </w:tcPr>
          <w:p w14:paraId="1D2A24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0,83 – 2,95</w:t>
            </w:r>
          </w:p>
        </w:tc>
        <w:tc>
          <w:tcPr>
            <w:tcW w:w="1300" w:type="dxa"/>
            <w:tcBorders>
              <w:top w:val="nil"/>
              <w:left w:val="nil"/>
              <w:bottom w:val="nil"/>
              <w:right w:val="nil"/>
            </w:tcBorders>
            <w:shd w:val="clear" w:color="000000" w:fill="FFFFFF"/>
            <w:vAlign w:val="center"/>
            <w:hideMark/>
          </w:tcPr>
          <w:p w14:paraId="74B6D7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FBA8AEB" w14:textId="77777777" w:rsidTr="00083AC0">
        <w:trPr>
          <w:trHeight w:val="315"/>
        </w:trPr>
        <w:tc>
          <w:tcPr>
            <w:tcW w:w="2800" w:type="dxa"/>
            <w:tcBorders>
              <w:top w:val="nil"/>
              <w:left w:val="nil"/>
              <w:bottom w:val="nil"/>
              <w:right w:val="nil"/>
            </w:tcBorders>
            <w:shd w:val="clear" w:color="000000" w:fill="FFFFFF"/>
            <w:vAlign w:val="center"/>
            <w:hideMark/>
          </w:tcPr>
          <w:p w14:paraId="53B5EF87"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05B2EA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320" w:type="dxa"/>
            <w:tcBorders>
              <w:top w:val="nil"/>
              <w:left w:val="nil"/>
              <w:bottom w:val="nil"/>
              <w:right w:val="nil"/>
            </w:tcBorders>
            <w:shd w:val="clear" w:color="000000" w:fill="FFFFFF"/>
            <w:vAlign w:val="center"/>
            <w:hideMark/>
          </w:tcPr>
          <w:p w14:paraId="3BE6B5B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 – 3,43</w:t>
            </w:r>
          </w:p>
        </w:tc>
        <w:tc>
          <w:tcPr>
            <w:tcW w:w="1300" w:type="dxa"/>
            <w:tcBorders>
              <w:top w:val="nil"/>
              <w:left w:val="nil"/>
              <w:bottom w:val="nil"/>
              <w:right w:val="nil"/>
            </w:tcBorders>
            <w:shd w:val="clear" w:color="000000" w:fill="FFFFFF"/>
            <w:vAlign w:val="center"/>
            <w:hideMark/>
          </w:tcPr>
          <w:p w14:paraId="1CD699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F86EC14" w14:textId="77777777" w:rsidTr="00083AC0">
        <w:trPr>
          <w:trHeight w:val="315"/>
        </w:trPr>
        <w:tc>
          <w:tcPr>
            <w:tcW w:w="2800" w:type="dxa"/>
            <w:tcBorders>
              <w:top w:val="nil"/>
              <w:left w:val="nil"/>
              <w:bottom w:val="nil"/>
              <w:right w:val="nil"/>
            </w:tcBorders>
            <w:shd w:val="clear" w:color="000000" w:fill="FFFFFF"/>
            <w:vAlign w:val="center"/>
            <w:hideMark/>
          </w:tcPr>
          <w:p w14:paraId="62705B98"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Statut in </w:t>
            </w:r>
            <w:proofErr w:type="spellStart"/>
            <w:r>
              <w:rPr>
                <w:rFonts w:ascii="Times New Roman" w:eastAsia="Times New Roman" w:hAnsi="Times New Roman" w:cs="Times New Roman"/>
                <w:b/>
                <w:bCs/>
                <w:sz w:val="24"/>
                <w:szCs w:val="24"/>
                <w:lang w:eastAsia="fr-FR"/>
              </w:rPr>
              <w:t>micronutrient</w:t>
            </w:r>
            <w:proofErr w:type="spellEnd"/>
          </w:p>
        </w:tc>
        <w:tc>
          <w:tcPr>
            <w:tcW w:w="1540" w:type="dxa"/>
            <w:tcBorders>
              <w:top w:val="nil"/>
              <w:left w:val="nil"/>
              <w:bottom w:val="nil"/>
              <w:right w:val="nil"/>
            </w:tcBorders>
            <w:shd w:val="clear" w:color="000000" w:fill="FFFFFF"/>
            <w:vAlign w:val="center"/>
            <w:hideMark/>
          </w:tcPr>
          <w:p w14:paraId="0B76CA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674C53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761C1C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FA2B5E3" w14:textId="77777777" w:rsidTr="00083AC0">
        <w:trPr>
          <w:trHeight w:val="315"/>
        </w:trPr>
        <w:tc>
          <w:tcPr>
            <w:tcW w:w="2800" w:type="dxa"/>
            <w:tcBorders>
              <w:top w:val="nil"/>
              <w:left w:val="nil"/>
              <w:bottom w:val="nil"/>
              <w:right w:val="nil"/>
            </w:tcBorders>
            <w:shd w:val="clear" w:color="000000" w:fill="FFFFFF"/>
            <w:vAlign w:val="center"/>
            <w:hideMark/>
          </w:tcPr>
          <w:p w14:paraId="661B934E"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4AEF01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4E1CA0B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3B4DB8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4CEBFF73"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10288D40" w14:textId="77777777" w:rsidR="00102109" w:rsidRPr="007B376B" w:rsidRDefault="00373364"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7EBF84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w:t>
            </w:r>
          </w:p>
        </w:tc>
        <w:tc>
          <w:tcPr>
            <w:tcW w:w="1320" w:type="dxa"/>
            <w:tcBorders>
              <w:top w:val="nil"/>
              <w:left w:val="nil"/>
              <w:bottom w:val="single" w:sz="4" w:space="0" w:color="auto"/>
              <w:right w:val="nil"/>
            </w:tcBorders>
            <w:shd w:val="clear" w:color="000000" w:fill="FFFFFF"/>
            <w:vAlign w:val="center"/>
            <w:hideMark/>
          </w:tcPr>
          <w:p w14:paraId="143E87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2,17 – 2,89</w:t>
            </w:r>
          </w:p>
        </w:tc>
        <w:tc>
          <w:tcPr>
            <w:tcW w:w="1300" w:type="dxa"/>
            <w:tcBorders>
              <w:top w:val="nil"/>
              <w:left w:val="nil"/>
              <w:bottom w:val="single" w:sz="4" w:space="0" w:color="auto"/>
              <w:right w:val="nil"/>
            </w:tcBorders>
            <w:shd w:val="clear" w:color="000000" w:fill="FFFFFF"/>
            <w:vAlign w:val="center"/>
            <w:hideMark/>
          </w:tcPr>
          <w:p w14:paraId="3DDFC742"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p>
        </w:tc>
      </w:tr>
    </w:tbl>
    <w:p w14:paraId="14B3BBC4" w14:textId="77777777" w:rsidR="00102109" w:rsidRPr="007B376B" w:rsidRDefault="00102109" w:rsidP="00102109">
      <w:pPr>
        <w:rPr>
          <w:rFonts w:ascii="Times New Roman" w:hAnsi="Times New Roman" w:cs="Times New Roman"/>
          <w:sz w:val="24"/>
          <w:szCs w:val="24"/>
        </w:rPr>
      </w:pPr>
    </w:p>
    <w:p w14:paraId="4E3711A3" w14:textId="77777777" w:rsidR="00102109" w:rsidRPr="007B376B" w:rsidRDefault="00102109" w:rsidP="00102109">
      <w:pPr>
        <w:rPr>
          <w:rFonts w:ascii="Times New Roman" w:hAnsi="Times New Roman" w:cs="Times New Roman"/>
          <w:sz w:val="24"/>
          <w:szCs w:val="24"/>
        </w:rPr>
      </w:pPr>
    </w:p>
    <w:p w14:paraId="31AC8656" w14:textId="77777777" w:rsidR="00102109" w:rsidRPr="007B376B" w:rsidRDefault="00102109" w:rsidP="00102109">
      <w:pPr>
        <w:rPr>
          <w:rFonts w:ascii="Times New Roman" w:hAnsi="Times New Roman" w:cs="Times New Roman"/>
          <w:sz w:val="24"/>
          <w:szCs w:val="24"/>
        </w:rPr>
      </w:pPr>
    </w:p>
    <w:p w14:paraId="42AA6F34" w14:textId="77777777" w:rsidR="00102109" w:rsidRPr="007B376B" w:rsidRDefault="00102109" w:rsidP="00102109">
      <w:pPr>
        <w:rPr>
          <w:rFonts w:ascii="Times New Roman" w:hAnsi="Times New Roman" w:cs="Times New Roman"/>
          <w:sz w:val="24"/>
          <w:szCs w:val="24"/>
        </w:rPr>
      </w:pPr>
    </w:p>
    <w:p w14:paraId="1F78EF31" w14:textId="77777777" w:rsidR="00102109" w:rsidRPr="007B376B" w:rsidRDefault="00102109" w:rsidP="00102109">
      <w:pPr>
        <w:rPr>
          <w:rFonts w:ascii="Times New Roman" w:hAnsi="Times New Roman" w:cs="Times New Roman"/>
          <w:sz w:val="24"/>
          <w:szCs w:val="24"/>
        </w:rPr>
      </w:pPr>
    </w:p>
    <w:p w14:paraId="7D7CE158" w14:textId="77777777" w:rsidR="00102109" w:rsidRPr="007B376B" w:rsidRDefault="00102109" w:rsidP="00102109">
      <w:pPr>
        <w:rPr>
          <w:rFonts w:ascii="Times New Roman" w:hAnsi="Times New Roman" w:cs="Times New Roman"/>
          <w:sz w:val="24"/>
          <w:szCs w:val="24"/>
        </w:rPr>
      </w:pPr>
    </w:p>
    <w:p w14:paraId="3ADDF62A" w14:textId="77777777" w:rsidR="00102109" w:rsidRPr="007B376B" w:rsidRDefault="00102109" w:rsidP="00102109">
      <w:pPr>
        <w:rPr>
          <w:rFonts w:ascii="Times New Roman" w:hAnsi="Times New Roman" w:cs="Times New Roman"/>
          <w:sz w:val="24"/>
          <w:szCs w:val="24"/>
        </w:rPr>
      </w:pPr>
    </w:p>
    <w:p w14:paraId="70397336" w14:textId="77777777" w:rsidR="00102109" w:rsidRPr="007B376B" w:rsidRDefault="00102109" w:rsidP="00102109">
      <w:pPr>
        <w:rPr>
          <w:rFonts w:ascii="Times New Roman" w:hAnsi="Times New Roman" w:cs="Times New Roman"/>
          <w:sz w:val="24"/>
          <w:szCs w:val="24"/>
        </w:rPr>
      </w:pPr>
    </w:p>
    <w:p w14:paraId="6705C32B" w14:textId="77777777" w:rsidR="007517A1" w:rsidRPr="007B376B" w:rsidRDefault="007517A1" w:rsidP="00102109">
      <w:pPr>
        <w:rPr>
          <w:rFonts w:ascii="Times New Roman" w:hAnsi="Times New Roman" w:cs="Times New Roman"/>
          <w:sz w:val="24"/>
          <w:szCs w:val="24"/>
        </w:rPr>
      </w:pPr>
    </w:p>
    <w:p w14:paraId="631D3FD5" w14:textId="77777777" w:rsidR="00373364" w:rsidRDefault="00373364" w:rsidP="00102109">
      <w:pPr>
        <w:rPr>
          <w:rFonts w:ascii="Times New Roman" w:hAnsi="Times New Roman" w:cs="Times New Roman"/>
          <w:sz w:val="24"/>
          <w:szCs w:val="24"/>
        </w:rPr>
      </w:pPr>
    </w:p>
    <w:p w14:paraId="7426A7D7" w14:textId="77777777" w:rsidR="00373364" w:rsidRDefault="00373364" w:rsidP="00102109">
      <w:pPr>
        <w:rPr>
          <w:rFonts w:ascii="Times New Roman" w:hAnsi="Times New Roman" w:cs="Times New Roman"/>
          <w:sz w:val="24"/>
          <w:szCs w:val="24"/>
        </w:rPr>
      </w:pPr>
    </w:p>
    <w:p w14:paraId="0A01DEAA" w14:textId="77777777" w:rsidR="00373364" w:rsidRDefault="00373364" w:rsidP="00102109">
      <w:pPr>
        <w:rPr>
          <w:rFonts w:ascii="Times New Roman" w:hAnsi="Times New Roman" w:cs="Times New Roman"/>
          <w:sz w:val="24"/>
          <w:szCs w:val="24"/>
        </w:rPr>
      </w:pPr>
    </w:p>
    <w:p w14:paraId="04C7E778" w14:textId="77777777" w:rsidR="00F52F4C" w:rsidRDefault="00F52F4C" w:rsidP="00102109">
      <w:pPr>
        <w:rPr>
          <w:rFonts w:ascii="Times New Roman" w:hAnsi="Times New Roman" w:cs="Times New Roman"/>
          <w:bCs/>
          <w:sz w:val="24"/>
          <w:szCs w:val="24"/>
        </w:rPr>
      </w:pPr>
    </w:p>
    <w:p w14:paraId="0407938E" w14:textId="77777777" w:rsidR="00F52F4C" w:rsidRDefault="00F52F4C" w:rsidP="00102109">
      <w:pPr>
        <w:rPr>
          <w:rFonts w:ascii="Times New Roman" w:hAnsi="Times New Roman" w:cs="Times New Roman"/>
          <w:bCs/>
          <w:sz w:val="24"/>
          <w:szCs w:val="24"/>
        </w:rPr>
      </w:pPr>
    </w:p>
    <w:p w14:paraId="31B46177" w14:textId="77777777" w:rsidR="007517A1" w:rsidRPr="000C51F6" w:rsidRDefault="00373364"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Multivariate analysis showed that pregnant women with low micronutrient levels had a 2.5 times greater risk of hypertensive disorders than those with normal micronutrient levels.</w:t>
      </w:r>
    </w:p>
    <w:p w14:paraId="700BD284" w14:textId="77777777" w:rsidR="00102109" w:rsidRPr="000C51F6" w:rsidRDefault="00373364"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3.6</w:t>
      </w:r>
      <w:r w:rsidR="00102109" w:rsidRPr="000C51F6">
        <w:rPr>
          <w:rFonts w:ascii="Times New Roman" w:hAnsi="Times New Roman" w:cs="Times New Roman"/>
          <w:b/>
          <w:bCs/>
          <w:sz w:val="24"/>
          <w:szCs w:val="24"/>
          <w:lang w:val="en-US"/>
        </w:rPr>
        <w:t xml:space="preserve">. </w:t>
      </w:r>
      <w:r w:rsidRPr="000C51F6">
        <w:rPr>
          <w:rFonts w:ascii="Times New Roman" w:hAnsi="Times New Roman" w:cs="Times New Roman"/>
          <w:b/>
          <w:bCs/>
          <w:sz w:val="24"/>
          <w:szCs w:val="24"/>
          <w:lang w:val="en-US"/>
        </w:rPr>
        <w:t xml:space="preserve">Association of age, </w:t>
      </w:r>
      <w:r w:rsidR="00B73B5F" w:rsidRPr="000C51F6">
        <w:rPr>
          <w:rFonts w:ascii="Times New Roman" w:hAnsi="Times New Roman" w:cs="Times New Roman"/>
          <w:b/>
          <w:bCs/>
          <w:sz w:val="24"/>
          <w:szCs w:val="24"/>
          <w:lang w:val="en-US"/>
        </w:rPr>
        <w:t>parity, gesture</w:t>
      </w:r>
      <w:r w:rsidRPr="000C51F6">
        <w:rPr>
          <w:rFonts w:ascii="Times New Roman" w:hAnsi="Times New Roman" w:cs="Times New Roman"/>
          <w:b/>
          <w:bCs/>
          <w:sz w:val="24"/>
          <w:szCs w:val="24"/>
          <w:lang w:val="en-US"/>
        </w:rPr>
        <w:t>, micronutrient status and preeclampsia</w:t>
      </w:r>
    </w:p>
    <w:p w14:paraId="10980C50" w14:textId="77777777" w:rsidR="00B73B5F" w:rsidRPr="000C51F6" w:rsidRDefault="00B73B5F" w:rsidP="00102109">
      <w:pPr>
        <w:rPr>
          <w:rFonts w:ascii="Times New Roman" w:hAnsi="Times New Roman" w:cs="Times New Roman"/>
          <w:b/>
          <w:sz w:val="24"/>
          <w:szCs w:val="24"/>
          <w:lang w:val="en-US"/>
        </w:rPr>
      </w:pPr>
      <w:r w:rsidRPr="000C51F6">
        <w:rPr>
          <w:rFonts w:ascii="Times New Roman" w:hAnsi="Times New Roman" w:cs="Times New Roman"/>
          <w:sz w:val="24"/>
          <w:szCs w:val="24"/>
          <w:lang w:val="en-US"/>
        </w:rPr>
        <w:t xml:space="preserve">In this table, we will present the risk factors or those associated with the occurrence of preeclampsia, the incidence of preeclampsia according to these factors </w:t>
      </w:r>
      <w:r w:rsidR="00F52F4C" w:rsidRPr="000C51F6">
        <w:rPr>
          <w:rFonts w:ascii="Times New Roman" w:hAnsi="Times New Roman" w:cs="Times New Roman"/>
          <w:b/>
          <w:sz w:val="24"/>
          <w:szCs w:val="24"/>
          <w:lang w:val="en-US"/>
        </w:rPr>
        <w:t>(see table 7 on page 12 and 13</w:t>
      </w:r>
      <w:r w:rsidRPr="000C51F6">
        <w:rPr>
          <w:rFonts w:ascii="Times New Roman" w:hAnsi="Times New Roman" w:cs="Times New Roman"/>
          <w:b/>
          <w:sz w:val="24"/>
          <w:szCs w:val="24"/>
          <w:lang w:val="en-US"/>
        </w:rPr>
        <w:t>)</w:t>
      </w:r>
      <w:r w:rsidRPr="000C51F6">
        <w:rPr>
          <w:rFonts w:ascii="Times New Roman" w:hAnsi="Times New Roman" w:cs="Times New Roman"/>
          <w:sz w:val="24"/>
          <w:szCs w:val="24"/>
          <w:lang w:val="en-US"/>
        </w:rPr>
        <w:t xml:space="preserve"> and the number of times the risk of developing pre-eclampsia multiplies </w:t>
      </w:r>
      <w:r w:rsidRPr="000C51F6">
        <w:rPr>
          <w:rFonts w:ascii="Times New Roman" w:hAnsi="Times New Roman" w:cs="Times New Roman"/>
          <w:b/>
          <w:sz w:val="24"/>
          <w:szCs w:val="24"/>
          <w:lang w:val="en-US"/>
        </w:rPr>
        <w:t>(see table 8 on page</w:t>
      </w:r>
      <w:r w:rsidR="00F52F4C" w:rsidRPr="000C51F6">
        <w:rPr>
          <w:rFonts w:ascii="Times New Roman" w:hAnsi="Times New Roman" w:cs="Times New Roman"/>
          <w:b/>
          <w:sz w:val="24"/>
          <w:szCs w:val="24"/>
          <w:lang w:val="en-US"/>
        </w:rPr>
        <w:t xml:space="preserve"> 13</w:t>
      </w:r>
      <w:r w:rsidRPr="000C51F6">
        <w:rPr>
          <w:rFonts w:ascii="Times New Roman" w:hAnsi="Times New Roman" w:cs="Times New Roman"/>
          <w:b/>
          <w:sz w:val="24"/>
          <w:szCs w:val="24"/>
          <w:lang w:val="en-US"/>
        </w:rPr>
        <w:t xml:space="preserve">). </w:t>
      </w:r>
    </w:p>
    <w:p w14:paraId="341D245E" w14:textId="77777777" w:rsidR="00EC17B0" w:rsidRDefault="00EC17B0" w:rsidP="00102109">
      <w:pPr>
        <w:rPr>
          <w:rFonts w:ascii="Times New Roman" w:hAnsi="Times New Roman" w:cs="Times New Roman"/>
          <w:b/>
          <w:sz w:val="24"/>
          <w:szCs w:val="24"/>
          <w:lang w:val="en-US"/>
        </w:rPr>
      </w:pPr>
    </w:p>
    <w:p w14:paraId="5D08F2AD" w14:textId="77777777" w:rsidR="00EC17B0" w:rsidRDefault="00EC17B0" w:rsidP="00102109">
      <w:pPr>
        <w:rPr>
          <w:rFonts w:ascii="Times New Roman" w:hAnsi="Times New Roman" w:cs="Times New Roman"/>
          <w:b/>
          <w:sz w:val="24"/>
          <w:szCs w:val="24"/>
          <w:lang w:val="en-US"/>
        </w:rPr>
      </w:pPr>
    </w:p>
    <w:p w14:paraId="3B52D075" w14:textId="77777777" w:rsidR="00EC17B0" w:rsidRDefault="00EC17B0" w:rsidP="00102109">
      <w:pPr>
        <w:rPr>
          <w:rFonts w:ascii="Times New Roman" w:hAnsi="Times New Roman" w:cs="Times New Roman"/>
          <w:b/>
          <w:sz w:val="24"/>
          <w:szCs w:val="24"/>
          <w:lang w:val="en-US"/>
        </w:rPr>
      </w:pPr>
    </w:p>
    <w:p w14:paraId="7313EAC6" w14:textId="77777777" w:rsidR="00EC17B0" w:rsidRDefault="00EC17B0" w:rsidP="00102109">
      <w:pPr>
        <w:rPr>
          <w:rFonts w:ascii="Times New Roman" w:hAnsi="Times New Roman" w:cs="Times New Roman"/>
          <w:b/>
          <w:sz w:val="24"/>
          <w:szCs w:val="24"/>
          <w:lang w:val="en-US"/>
        </w:rPr>
      </w:pPr>
    </w:p>
    <w:p w14:paraId="5E2298B3" w14:textId="77777777" w:rsidR="00EC17B0" w:rsidRDefault="00EC17B0" w:rsidP="00102109">
      <w:pPr>
        <w:rPr>
          <w:rFonts w:ascii="Times New Roman" w:hAnsi="Times New Roman" w:cs="Times New Roman"/>
          <w:b/>
          <w:sz w:val="24"/>
          <w:szCs w:val="24"/>
          <w:lang w:val="en-US"/>
        </w:rPr>
      </w:pPr>
    </w:p>
    <w:p w14:paraId="70490515" w14:textId="77777777" w:rsidR="00EC17B0" w:rsidRDefault="00EC17B0" w:rsidP="00102109">
      <w:pPr>
        <w:rPr>
          <w:rFonts w:ascii="Times New Roman" w:hAnsi="Times New Roman" w:cs="Times New Roman"/>
          <w:b/>
          <w:sz w:val="24"/>
          <w:szCs w:val="24"/>
          <w:lang w:val="en-US"/>
        </w:rPr>
      </w:pPr>
    </w:p>
    <w:p w14:paraId="3C54F2B6" w14:textId="77777777" w:rsidR="00EC17B0" w:rsidRDefault="00EC17B0" w:rsidP="00102109">
      <w:pPr>
        <w:rPr>
          <w:rFonts w:ascii="Times New Roman" w:hAnsi="Times New Roman" w:cs="Times New Roman"/>
          <w:b/>
          <w:sz w:val="24"/>
          <w:szCs w:val="24"/>
          <w:lang w:val="en-US"/>
        </w:rPr>
      </w:pPr>
    </w:p>
    <w:p w14:paraId="21F0022A" w14:textId="77777777" w:rsidR="00EC17B0" w:rsidRDefault="00EC17B0" w:rsidP="00102109">
      <w:pPr>
        <w:rPr>
          <w:rFonts w:ascii="Times New Roman" w:hAnsi="Times New Roman" w:cs="Times New Roman"/>
          <w:b/>
          <w:sz w:val="24"/>
          <w:szCs w:val="24"/>
          <w:lang w:val="en-US"/>
        </w:rPr>
      </w:pPr>
    </w:p>
    <w:p w14:paraId="0F8FDB21" w14:textId="77777777" w:rsidR="00EC17B0" w:rsidRDefault="00EC17B0" w:rsidP="00102109">
      <w:pPr>
        <w:rPr>
          <w:rFonts w:ascii="Times New Roman" w:hAnsi="Times New Roman" w:cs="Times New Roman"/>
          <w:b/>
          <w:sz w:val="24"/>
          <w:szCs w:val="24"/>
          <w:lang w:val="en-US"/>
        </w:rPr>
      </w:pPr>
    </w:p>
    <w:p w14:paraId="1CD63A9C" w14:textId="77777777" w:rsidR="00102109" w:rsidRPr="000C51F6" w:rsidRDefault="00B73B5F" w:rsidP="00102109">
      <w:pPr>
        <w:rPr>
          <w:rFonts w:ascii="Times New Roman" w:hAnsi="Times New Roman" w:cs="Times New Roman"/>
          <w:b/>
          <w:sz w:val="24"/>
          <w:szCs w:val="24"/>
          <w:lang w:val="en-US"/>
        </w:rPr>
      </w:pPr>
      <w:r w:rsidRPr="000C51F6">
        <w:rPr>
          <w:rFonts w:ascii="Times New Roman" w:hAnsi="Times New Roman" w:cs="Times New Roman"/>
          <w:b/>
          <w:sz w:val="24"/>
          <w:szCs w:val="24"/>
          <w:lang w:val="en-US"/>
        </w:rPr>
        <w:t>Table 7. Association between age, parity, gestation, and trace element statue and preeclampsia</w:t>
      </w:r>
    </w:p>
    <w:tbl>
      <w:tblPr>
        <w:tblW w:w="9960" w:type="dxa"/>
        <w:tblCellMar>
          <w:left w:w="70" w:type="dxa"/>
          <w:right w:w="70" w:type="dxa"/>
        </w:tblCellMar>
        <w:tblLook w:val="04A0" w:firstRow="1" w:lastRow="0" w:firstColumn="1" w:lastColumn="0" w:noHBand="0" w:noVBand="1"/>
      </w:tblPr>
      <w:tblGrid>
        <w:gridCol w:w="2800"/>
        <w:gridCol w:w="1540"/>
        <w:gridCol w:w="1540"/>
        <w:gridCol w:w="1300"/>
        <w:gridCol w:w="1560"/>
        <w:gridCol w:w="1220"/>
      </w:tblGrid>
      <w:tr w:rsidR="007B376B" w:rsidRPr="007B376B" w14:paraId="273897F0" w14:textId="77777777" w:rsidTr="00083AC0">
        <w:trPr>
          <w:trHeight w:val="630"/>
        </w:trPr>
        <w:tc>
          <w:tcPr>
            <w:tcW w:w="2800" w:type="dxa"/>
            <w:tcBorders>
              <w:top w:val="single" w:sz="4" w:space="0" w:color="auto"/>
              <w:left w:val="nil"/>
              <w:bottom w:val="single" w:sz="4" w:space="0" w:color="auto"/>
              <w:right w:val="nil"/>
            </w:tcBorders>
            <w:shd w:val="clear" w:color="000000" w:fill="FFFFFF"/>
            <w:vAlign w:val="bottom"/>
            <w:hideMark/>
          </w:tcPr>
          <w:p w14:paraId="6193404C"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lastRenderedPageBreak/>
              <w:t>Caractéristiques</w:t>
            </w:r>
          </w:p>
        </w:tc>
        <w:tc>
          <w:tcPr>
            <w:tcW w:w="1540" w:type="dxa"/>
            <w:tcBorders>
              <w:top w:val="single" w:sz="4" w:space="0" w:color="auto"/>
              <w:left w:val="nil"/>
              <w:bottom w:val="single" w:sz="4" w:space="0" w:color="auto"/>
              <w:right w:val="nil"/>
            </w:tcBorders>
            <w:shd w:val="clear" w:color="000000" w:fill="FFFFFF"/>
            <w:vAlign w:val="bottom"/>
            <w:hideMark/>
          </w:tcPr>
          <w:p w14:paraId="69168457"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Total </w:t>
            </w:r>
            <w:r w:rsidRPr="007B376B">
              <w:rPr>
                <w:rFonts w:ascii="Times New Roman" w:eastAsia="Times New Roman" w:hAnsi="Times New Roman" w:cs="Times New Roman"/>
                <w:sz w:val="24"/>
                <w:szCs w:val="24"/>
                <w:lang w:eastAsia="fr-FR"/>
              </w:rPr>
              <w:t xml:space="preserve">              N = 628</w:t>
            </w:r>
          </w:p>
        </w:tc>
        <w:tc>
          <w:tcPr>
            <w:tcW w:w="1540" w:type="dxa"/>
            <w:tcBorders>
              <w:top w:val="single" w:sz="4" w:space="0" w:color="auto"/>
              <w:left w:val="nil"/>
              <w:bottom w:val="single" w:sz="4" w:space="0" w:color="auto"/>
              <w:right w:val="nil"/>
            </w:tcBorders>
            <w:shd w:val="clear" w:color="000000" w:fill="FFFFFF"/>
            <w:vAlign w:val="bottom"/>
            <w:hideMark/>
          </w:tcPr>
          <w:p w14:paraId="1FDFEA8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b/>
                <w:bCs/>
                <w:sz w:val="24"/>
                <w:szCs w:val="24"/>
                <w:lang w:eastAsia="fr-FR"/>
              </w:rPr>
              <w:t>Prééclampsie</w:t>
            </w:r>
            <w:r w:rsidRPr="007B376B">
              <w:rPr>
                <w:rFonts w:ascii="Times New Roman" w:eastAsia="Times New Roman" w:hAnsi="Times New Roman" w:cs="Times New Roman"/>
                <w:sz w:val="24"/>
                <w:szCs w:val="24"/>
                <w:lang w:eastAsia="fr-FR"/>
              </w:rPr>
              <w:t xml:space="preserve"> (n = 294)</w:t>
            </w:r>
          </w:p>
        </w:tc>
        <w:tc>
          <w:tcPr>
            <w:tcW w:w="1300" w:type="dxa"/>
            <w:tcBorders>
              <w:top w:val="single" w:sz="4" w:space="0" w:color="auto"/>
              <w:left w:val="nil"/>
              <w:bottom w:val="single" w:sz="4" w:space="0" w:color="auto"/>
              <w:right w:val="nil"/>
            </w:tcBorders>
            <w:shd w:val="clear" w:color="000000" w:fill="FFFFFF"/>
            <w:vAlign w:val="bottom"/>
            <w:hideMark/>
          </w:tcPr>
          <w:p w14:paraId="6C36011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w:t>
            </w:r>
          </w:p>
        </w:tc>
        <w:tc>
          <w:tcPr>
            <w:tcW w:w="1560" w:type="dxa"/>
            <w:tcBorders>
              <w:top w:val="single" w:sz="4" w:space="0" w:color="auto"/>
              <w:left w:val="nil"/>
              <w:bottom w:val="single" w:sz="4" w:space="0" w:color="auto"/>
              <w:right w:val="nil"/>
            </w:tcBorders>
            <w:shd w:val="clear" w:color="000000" w:fill="FFFFFF"/>
            <w:vAlign w:val="bottom"/>
            <w:hideMark/>
          </w:tcPr>
          <w:p w14:paraId="6ED55980"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 IC à 95%</w:t>
            </w:r>
          </w:p>
        </w:tc>
        <w:tc>
          <w:tcPr>
            <w:tcW w:w="1220" w:type="dxa"/>
            <w:tcBorders>
              <w:top w:val="single" w:sz="4" w:space="0" w:color="auto"/>
              <w:left w:val="nil"/>
              <w:bottom w:val="single" w:sz="4" w:space="0" w:color="auto"/>
              <w:right w:val="nil"/>
            </w:tcBorders>
            <w:shd w:val="clear" w:color="000000" w:fill="FFFFFF"/>
            <w:vAlign w:val="bottom"/>
            <w:hideMark/>
          </w:tcPr>
          <w:p w14:paraId="09D76489" w14:textId="77777777" w:rsidR="00102109" w:rsidRPr="007B376B" w:rsidRDefault="00B73B5F"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3F62B9A7" w14:textId="77777777" w:rsidTr="00083AC0">
        <w:trPr>
          <w:trHeight w:val="315"/>
        </w:trPr>
        <w:tc>
          <w:tcPr>
            <w:tcW w:w="2800" w:type="dxa"/>
            <w:tcBorders>
              <w:top w:val="nil"/>
              <w:left w:val="nil"/>
              <w:bottom w:val="nil"/>
              <w:right w:val="nil"/>
            </w:tcBorders>
            <w:shd w:val="clear" w:color="000000" w:fill="FFFFFF"/>
            <w:vAlign w:val="center"/>
            <w:hideMark/>
          </w:tcPr>
          <w:p w14:paraId="4129A68F"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proofErr w:type="gramStart"/>
            <w:r w:rsidRPr="007B376B">
              <w:rPr>
                <w:rFonts w:ascii="Times New Roman" w:eastAsia="Times New Roman" w:hAnsi="Times New Roman" w:cs="Times New Roman"/>
                <w:b/>
                <w:bCs/>
                <w:sz w:val="24"/>
                <w:szCs w:val="24"/>
                <w:lang w:eastAsia="fr-FR"/>
              </w:rPr>
              <w:t>Age</w:t>
            </w:r>
            <w:r w:rsidR="00B73B5F">
              <w:rPr>
                <w:rFonts w:ascii="Times New Roman" w:eastAsia="Times New Roman" w:hAnsi="Times New Roman" w:cs="Times New Roman"/>
                <w:b/>
                <w:bCs/>
                <w:sz w:val="24"/>
                <w:szCs w:val="24"/>
                <w:lang w:eastAsia="fr-FR"/>
              </w:rPr>
              <w:t>(</w:t>
            </w:r>
            <w:proofErr w:type="gramEnd"/>
            <w:r w:rsidR="00B73B5F">
              <w:rPr>
                <w:rFonts w:ascii="Times New Roman" w:eastAsia="Times New Roman" w:hAnsi="Times New Roman" w:cs="Times New Roman"/>
                <w:b/>
                <w:bCs/>
                <w:sz w:val="24"/>
                <w:szCs w:val="24"/>
                <w:lang w:eastAsia="fr-FR"/>
              </w:rPr>
              <w:t xml:space="preserve">in </w:t>
            </w:r>
            <w:proofErr w:type="spellStart"/>
            <w:r w:rsidR="00B73B5F">
              <w:rPr>
                <w:rFonts w:ascii="Times New Roman" w:eastAsia="Times New Roman" w:hAnsi="Times New Roman" w:cs="Times New Roman"/>
                <w:b/>
                <w:bCs/>
                <w:sz w:val="24"/>
                <w:szCs w:val="24"/>
                <w:lang w:eastAsia="fr-FR"/>
              </w:rPr>
              <w:t>year</w:t>
            </w:r>
            <w:proofErr w:type="spellEnd"/>
            <w:r w:rsidR="00B73B5F">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75E783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4DB2975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576530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6013277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59DE475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1E6DEFA" w14:textId="77777777" w:rsidTr="00083AC0">
        <w:trPr>
          <w:trHeight w:val="315"/>
        </w:trPr>
        <w:tc>
          <w:tcPr>
            <w:tcW w:w="2800" w:type="dxa"/>
            <w:tcBorders>
              <w:top w:val="nil"/>
              <w:left w:val="nil"/>
              <w:bottom w:val="nil"/>
              <w:right w:val="nil"/>
            </w:tcBorders>
            <w:shd w:val="clear" w:color="000000" w:fill="FFFFFF"/>
            <w:vAlign w:val="center"/>
            <w:hideMark/>
          </w:tcPr>
          <w:p w14:paraId="4979239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475755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w:t>
            </w:r>
          </w:p>
        </w:tc>
        <w:tc>
          <w:tcPr>
            <w:tcW w:w="1540" w:type="dxa"/>
            <w:tcBorders>
              <w:top w:val="nil"/>
              <w:left w:val="nil"/>
              <w:bottom w:val="nil"/>
              <w:right w:val="nil"/>
            </w:tcBorders>
            <w:shd w:val="clear" w:color="000000" w:fill="FFFFFF"/>
            <w:vAlign w:val="center"/>
            <w:hideMark/>
          </w:tcPr>
          <w:p w14:paraId="7C7B2D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53 (49,5%)</w:t>
            </w:r>
          </w:p>
        </w:tc>
        <w:tc>
          <w:tcPr>
            <w:tcW w:w="1300" w:type="dxa"/>
            <w:tcBorders>
              <w:top w:val="nil"/>
              <w:left w:val="nil"/>
              <w:bottom w:val="nil"/>
              <w:right w:val="nil"/>
            </w:tcBorders>
            <w:shd w:val="clear" w:color="000000" w:fill="FFFFFF"/>
            <w:vAlign w:val="center"/>
            <w:hideMark/>
          </w:tcPr>
          <w:p w14:paraId="1C891D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5334553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19B578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4E9133E" w14:textId="77777777" w:rsidTr="00083AC0">
        <w:trPr>
          <w:trHeight w:val="315"/>
        </w:trPr>
        <w:tc>
          <w:tcPr>
            <w:tcW w:w="2800" w:type="dxa"/>
            <w:tcBorders>
              <w:top w:val="nil"/>
              <w:left w:val="nil"/>
              <w:bottom w:val="nil"/>
              <w:right w:val="nil"/>
            </w:tcBorders>
            <w:shd w:val="clear" w:color="000000" w:fill="FFFFFF"/>
            <w:vAlign w:val="center"/>
            <w:hideMark/>
          </w:tcPr>
          <w:p w14:paraId="71050C9C"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69C1BD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447</w:t>
            </w:r>
          </w:p>
        </w:tc>
        <w:tc>
          <w:tcPr>
            <w:tcW w:w="1540" w:type="dxa"/>
            <w:tcBorders>
              <w:top w:val="nil"/>
              <w:left w:val="nil"/>
              <w:bottom w:val="nil"/>
              <w:right w:val="nil"/>
            </w:tcBorders>
            <w:shd w:val="clear" w:color="000000" w:fill="FFFFFF"/>
            <w:vAlign w:val="center"/>
            <w:hideMark/>
          </w:tcPr>
          <w:p w14:paraId="48832E9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204 (45,6%)</w:t>
            </w:r>
          </w:p>
        </w:tc>
        <w:tc>
          <w:tcPr>
            <w:tcW w:w="1300" w:type="dxa"/>
            <w:tcBorders>
              <w:top w:val="nil"/>
              <w:left w:val="nil"/>
              <w:bottom w:val="nil"/>
              <w:right w:val="nil"/>
            </w:tcBorders>
            <w:shd w:val="clear" w:color="000000" w:fill="FFFFFF"/>
            <w:vAlign w:val="center"/>
            <w:hideMark/>
          </w:tcPr>
          <w:p w14:paraId="6B9FC0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0,92</w:t>
            </w:r>
          </w:p>
        </w:tc>
        <w:tc>
          <w:tcPr>
            <w:tcW w:w="1560" w:type="dxa"/>
            <w:tcBorders>
              <w:top w:val="nil"/>
              <w:left w:val="nil"/>
              <w:bottom w:val="nil"/>
              <w:right w:val="nil"/>
            </w:tcBorders>
            <w:shd w:val="clear" w:color="000000" w:fill="FFFFFF"/>
            <w:vAlign w:val="center"/>
            <w:hideMark/>
          </w:tcPr>
          <w:p w14:paraId="6A9C96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1,15</w:t>
            </w:r>
          </w:p>
        </w:tc>
        <w:tc>
          <w:tcPr>
            <w:tcW w:w="1220" w:type="dxa"/>
            <w:tcBorders>
              <w:top w:val="nil"/>
              <w:left w:val="nil"/>
              <w:bottom w:val="nil"/>
              <w:right w:val="nil"/>
            </w:tcBorders>
            <w:shd w:val="clear" w:color="000000" w:fill="FFFFFF"/>
            <w:vAlign w:val="center"/>
            <w:hideMark/>
          </w:tcPr>
          <w:p w14:paraId="144D4F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w:t>
            </w:r>
          </w:p>
        </w:tc>
      </w:tr>
      <w:tr w:rsidR="007B376B" w:rsidRPr="007B376B" w14:paraId="61B5314F" w14:textId="77777777" w:rsidTr="00083AC0">
        <w:trPr>
          <w:trHeight w:val="315"/>
        </w:trPr>
        <w:tc>
          <w:tcPr>
            <w:tcW w:w="2800" w:type="dxa"/>
            <w:tcBorders>
              <w:top w:val="nil"/>
              <w:left w:val="nil"/>
              <w:bottom w:val="nil"/>
              <w:right w:val="nil"/>
            </w:tcBorders>
            <w:shd w:val="clear" w:color="000000" w:fill="FFFFFF"/>
            <w:vAlign w:val="center"/>
            <w:hideMark/>
          </w:tcPr>
          <w:p w14:paraId="2C942789"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 35 </w:t>
            </w:r>
          </w:p>
        </w:tc>
        <w:tc>
          <w:tcPr>
            <w:tcW w:w="1540" w:type="dxa"/>
            <w:tcBorders>
              <w:top w:val="nil"/>
              <w:left w:val="nil"/>
              <w:bottom w:val="nil"/>
              <w:right w:val="nil"/>
            </w:tcBorders>
            <w:shd w:val="clear" w:color="000000" w:fill="FFFFFF"/>
            <w:vAlign w:val="center"/>
            <w:hideMark/>
          </w:tcPr>
          <w:p w14:paraId="4ABD8F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c>
          <w:tcPr>
            <w:tcW w:w="1540" w:type="dxa"/>
            <w:tcBorders>
              <w:top w:val="nil"/>
              <w:left w:val="nil"/>
              <w:bottom w:val="nil"/>
              <w:right w:val="nil"/>
            </w:tcBorders>
            <w:shd w:val="clear" w:color="000000" w:fill="FFFFFF"/>
            <w:vAlign w:val="center"/>
            <w:hideMark/>
          </w:tcPr>
          <w:p w14:paraId="654688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37 (50,0%)</w:t>
            </w:r>
          </w:p>
        </w:tc>
        <w:tc>
          <w:tcPr>
            <w:tcW w:w="1300" w:type="dxa"/>
            <w:tcBorders>
              <w:top w:val="nil"/>
              <w:left w:val="nil"/>
              <w:bottom w:val="nil"/>
              <w:right w:val="nil"/>
            </w:tcBorders>
            <w:shd w:val="clear" w:color="000000" w:fill="FFFFFF"/>
            <w:vAlign w:val="center"/>
            <w:hideMark/>
          </w:tcPr>
          <w:p w14:paraId="5DF5528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1,01</w:t>
            </w:r>
          </w:p>
        </w:tc>
        <w:tc>
          <w:tcPr>
            <w:tcW w:w="1560" w:type="dxa"/>
            <w:tcBorders>
              <w:top w:val="nil"/>
              <w:left w:val="nil"/>
              <w:bottom w:val="nil"/>
              <w:right w:val="nil"/>
            </w:tcBorders>
            <w:shd w:val="clear" w:color="000000" w:fill="FFFFFF"/>
            <w:vAlign w:val="center"/>
            <w:hideMark/>
          </w:tcPr>
          <w:p w14:paraId="276CA39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1,37</w:t>
            </w:r>
          </w:p>
        </w:tc>
        <w:tc>
          <w:tcPr>
            <w:tcW w:w="1220" w:type="dxa"/>
            <w:tcBorders>
              <w:top w:val="nil"/>
              <w:left w:val="nil"/>
              <w:bottom w:val="nil"/>
              <w:right w:val="nil"/>
            </w:tcBorders>
            <w:shd w:val="clear" w:color="000000" w:fill="FFFFFF"/>
            <w:vAlign w:val="center"/>
            <w:hideMark/>
          </w:tcPr>
          <w:p w14:paraId="0DCBE24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&gt;0,9</w:t>
            </w:r>
          </w:p>
        </w:tc>
      </w:tr>
      <w:tr w:rsidR="007B376B" w:rsidRPr="007B376B" w14:paraId="3A2204FB" w14:textId="77777777" w:rsidTr="00083AC0">
        <w:trPr>
          <w:trHeight w:val="315"/>
        </w:trPr>
        <w:tc>
          <w:tcPr>
            <w:tcW w:w="2800" w:type="dxa"/>
            <w:tcBorders>
              <w:top w:val="nil"/>
              <w:left w:val="nil"/>
              <w:bottom w:val="nil"/>
              <w:right w:val="nil"/>
            </w:tcBorders>
            <w:shd w:val="clear" w:color="000000" w:fill="FFFFFF"/>
            <w:vAlign w:val="center"/>
            <w:hideMark/>
          </w:tcPr>
          <w:p w14:paraId="7F318A46"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2A9292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541751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1DA3C1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2E4D571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6812F3D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8B60EB4" w14:textId="77777777" w:rsidTr="00083AC0">
        <w:trPr>
          <w:trHeight w:val="315"/>
        </w:trPr>
        <w:tc>
          <w:tcPr>
            <w:tcW w:w="2800" w:type="dxa"/>
            <w:tcBorders>
              <w:top w:val="nil"/>
              <w:left w:val="nil"/>
              <w:bottom w:val="nil"/>
              <w:right w:val="nil"/>
            </w:tcBorders>
            <w:shd w:val="clear" w:color="000000" w:fill="FFFFFF"/>
            <w:vAlign w:val="center"/>
            <w:hideMark/>
          </w:tcPr>
          <w:p w14:paraId="4625E4A7"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36C1C1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540" w:type="dxa"/>
            <w:tcBorders>
              <w:top w:val="nil"/>
              <w:left w:val="nil"/>
              <w:bottom w:val="nil"/>
              <w:right w:val="nil"/>
            </w:tcBorders>
            <w:shd w:val="clear" w:color="000000" w:fill="FFFFFF"/>
            <w:vAlign w:val="center"/>
            <w:hideMark/>
          </w:tcPr>
          <w:p w14:paraId="423659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80 (45,7%)</w:t>
            </w:r>
          </w:p>
        </w:tc>
        <w:tc>
          <w:tcPr>
            <w:tcW w:w="1300" w:type="dxa"/>
            <w:tcBorders>
              <w:top w:val="nil"/>
              <w:left w:val="nil"/>
              <w:bottom w:val="nil"/>
              <w:right w:val="nil"/>
            </w:tcBorders>
            <w:shd w:val="clear" w:color="000000" w:fill="FFFFFF"/>
            <w:vAlign w:val="center"/>
            <w:hideMark/>
          </w:tcPr>
          <w:p w14:paraId="3A22E17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6731163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612EBA8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01194FF" w14:textId="77777777" w:rsidTr="00083AC0">
        <w:trPr>
          <w:trHeight w:val="315"/>
        </w:trPr>
        <w:tc>
          <w:tcPr>
            <w:tcW w:w="2800" w:type="dxa"/>
            <w:tcBorders>
              <w:top w:val="nil"/>
              <w:left w:val="nil"/>
              <w:bottom w:val="nil"/>
              <w:right w:val="nil"/>
            </w:tcBorders>
            <w:shd w:val="clear" w:color="000000" w:fill="FFFFFF"/>
            <w:vAlign w:val="center"/>
            <w:hideMark/>
          </w:tcPr>
          <w:p w14:paraId="5B5EE46F"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Primiparous</w:t>
            </w:r>
            <w:proofErr w:type="spellEnd"/>
          </w:p>
        </w:tc>
        <w:tc>
          <w:tcPr>
            <w:tcW w:w="1540" w:type="dxa"/>
            <w:tcBorders>
              <w:top w:val="nil"/>
              <w:left w:val="nil"/>
              <w:bottom w:val="nil"/>
              <w:right w:val="nil"/>
            </w:tcBorders>
            <w:shd w:val="clear" w:color="000000" w:fill="FFFFFF"/>
            <w:vAlign w:val="center"/>
            <w:hideMark/>
          </w:tcPr>
          <w:p w14:paraId="626E566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110</w:t>
            </w:r>
          </w:p>
        </w:tc>
        <w:tc>
          <w:tcPr>
            <w:tcW w:w="1540" w:type="dxa"/>
            <w:tcBorders>
              <w:top w:val="nil"/>
              <w:left w:val="nil"/>
              <w:bottom w:val="nil"/>
              <w:right w:val="nil"/>
            </w:tcBorders>
            <w:shd w:val="clear" w:color="000000" w:fill="FFFFFF"/>
            <w:vAlign w:val="center"/>
            <w:hideMark/>
          </w:tcPr>
          <w:p w14:paraId="3DF4C23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 (44,5%)</w:t>
            </w:r>
          </w:p>
        </w:tc>
        <w:tc>
          <w:tcPr>
            <w:tcW w:w="1300" w:type="dxa"/>
            <w:tcBorders>
              <w:top w:val="nil"/>
              <w:left w:val="nil"/>
              <w:bottom w:val="nil"/>
              <w:right w:val="nil"/>
            </w:tcBorders>
            <w:shd w:val="clear" w:color="000000" w:fill="FFFFFF"/>
            <w:vAlign w:val="center"/>
            <w:hideMark/>
          </w:tcPr>
          <w:p w14:paraId="71CAD4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1560" w:type="dxa"/>
            <w:tcBorders>
              <w:top w:val="nil"/>
              <w:left w:val="nil"/>
              <w:bottom w:val="nil"/>
              <w:right w:val="nil"/>
            </w:tcBorders>
            <w:shd w:val="clear" w:color="000000" w:fill="FFFFFF"/>
            <w:vAlign w:val="center"/>
            <w:hideMark/>
          </w:tcPr>
          <w:p w14:paraId="0D519D4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0,75 – 1,26</w:t>
            </w:r>
          </w:p>
        </w:tc>
        <w:tc>
          <w:tcPr>
            <w:tcW w:w="1220" w:type="dxa"/>
            <w:tcBorders>
              <w:top w:val="nil"/>
              <w:left w:val="nil"/>
              <w:bottom w:val="nil"/>
              <w:right w:val="nil"/>
            </w:tcBorders>
            <w:shd w:val="clear" w:color="000000" w:fill="FFFFFF"/>
            <w:vAlign w:val="center"/>
            <w:hideMark/>
          </w:tcPr>
          <w:p w14:paraId="0F0A7A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w:t>
            </w:r>
          </w:p>
        </w:tc>
      </w:tr>
      <w:tr w:rsidR="007B376B" w:rsidRPr="007B376B" w14:paraId="388B2346" w14:textId="77777777" w:rsidTr="00083AC0">
        <w:trPr>
          <w:trHeight w:val="315"/>
        </w:trPr>
        <w:tc>
          <w:tcPr>
            <w:tcW w:w="2800" w:type="dxa"/>
            <w:tcBorders>
              <w:top w:val="nil"/>
              <w:left w:val="nil"/>
              <w:bottom w:val="nil"/>
              <w:right w:val="nil"/>
            </w:tcBorders>
            <w:shd w:val="clear" w:color="000000" w:fill="FFFFFF"/>
            <w:vAlign w:val="center"/>
            <w:hideMark/>
          </w:tcPr>
          <w:p w14:paraId="5D8DB30E"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201B17A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w:t>
            </w:r>
          </w:p>
        </w:tc>
        <w:tc>
          <w:tcPr>
            <w:tcW w:w="1540" w:type="dxa"/>
            <w:tcBorders>
              <w:top w:val="nil"/>
              <w:left w:val="nil"/>
              <w:bottom w:val="nil"/>
              <w:right w:val="nil"/>
            </w:tcBorders>
            <w:shd w:val="clear" w:color="000000" w:fill="FFFFFF"/>
            <w:vAlign w:val="center"/>
            <w:hideMark/>
          </w:tcPr>
          <w:p w14:paraId="4A67F7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69 (53,1%)</w:t>
            </w:r>
          </w:p>
        </w:tc>
        <w:tc>
          <w:tcPr>
            <w:tcW w:w="1300" w:type="dxa"/>
            <w:tcBorders>
              <w:top w:val="nil"/>
              <w:left w:val="nil"/>
              <w:bottom w:val="nil"/>
              <w:right w:val="nil"/>
            </w:tcBorders>
            <w:shd w:val="clear" w:color="000000" w:fill="FFFFFF"/>
            <w:vAlign w:val="center"/>
            <w:hideMark/>
          </w:tcPr>
          <w:p w14:paraId="118BF7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1,16</w:t>
            </w:r>
          </w:p>
        </w:tc>
        <w:tc>
          <w:tcPr>
            <w:tcW w:w="1560" w:type="dxa"/>
            <w:tcBorders>
              <w:top w:val="nil"/>
              <w:left w:val="nil"/>
              <w:bottom w:val="nil"/>
              <w:right w:val="nil"/>
            </w:tcBorders>
            <w:shd w:val="clear" w:color="000000" w:fill="FFFFFF"/>
            <w:vAlign w:val="center"/>
            <w:hideMark/>
          </w:tcPr>
          <w:p w14:paraId="41A4A5B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0,92 – 1,47</w:t>
            </w:r>
          </w:p>
        </w:tc>
        <w:tc>
          <w:tcPr>
            <w:tcW w:w="1220" w:type="dxa"/>
            <w:tcBorders>
              <w:top w:val="nil"/>
              <w:left w:val="nil"/>
              <w:bottom w:val="nil"/>
              <w:right w:val="nil"/>
            </w:tcBorders>
            <w:shd w:val="clear" w:color="000000" w:fill="FFFFFF"/>
            <w:vAlign w:val="center"/>
            <w:hideMark/>
          </w:tcPr>
          <w:p w14:paraId="6476B1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D2E5A96" w14:textId="77777777" w:rsidTr="00083AC0">
        <w:trPr>
          <w:trHeight w:val="315"/>
        </w:trPr>
        <w:tc>
          <w:tcPr>
            <w:tcW w:w="2800" w:type="dxa"/>
            <w:tcBorders>
              <w:top w:val="nil"/>
              <w:left w:val="nil"/>
              <w:bottom w:val="nil"/>
              <w:right w:val="nil"/>
            </w:tcBorders>
            <w:shd w:val="clear" w:color="000000" w:fill="FFFFFF"/>
            <w:vAlign w:val="center"/>
            <w:hideMark/>
          </w:tcPr>
          <w:p w14:paraId="4CD4FDB6"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2215FB5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182</w:t>
            </w:r>
          </w:p>
        </w:tc>
        <w:tc>
          <w:tcPr>
            <w:tcW w:w="1540" w:type="dxa"/>
            <w:tcBorders>
              <w:top w:val="nil"/>
              <w:left w:val="nil"/>
              <w:bottom w:val="nil"/>
              <w:right w:val="nil"/>
            </w:tcBorders>
            <w:shd w:val="clear" w:color="000000" w:fill="FFFFFF"/>
            <w:vAlign w:val="center"/>
            <w:hideMark/>
          </w:tcPr>
          <w:p w14:paraId="4057483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79 (43,4%)</w:t>
            </w:r>
          </w:p>
        </w:tc>
        <w:tc>
          <w:tcPr>
            <w:tcW w:w="1300" w:type="dxa"/>
            <w:tcBorders>
              <w:top w:val="nil"/>
              <w:left w:val="nil"/>
              <w:bottom w:val="nil"/>
              <w:right w:val="nil"/>
            </w:tcBorders>
            <w:shd w:val="clear" w:color="000000" w:fill="FFFFFF"/>
            <w:vAlign w:val="center"/>
            <w:hideMark/>
          </w:tcPr>
          <w:p w14:paraId="6F7A2E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3D48CB7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 – 1,19</w:t>
            </w:r>
          </w:p>
        </w:tc>
        <w:tc>
          <w:tcPr>
            <w:tcW w:w="1220" w:type="dxa"/>
            <w:tcBorders>
              <w:top w:val="nil"/>
              <w:left w:val="nil"/>
              <w:bottom w:val="nil"/>
              <w:right w:val="nil"/>
            </w:tcBorders>
            <w:shd w:val="clear" w:color="000000" w:fill="FFFFFF"/>
            <w:vAlign w:val="center"/>
            <w:hideMark/>
          </w:tcPr>
          <w:p w14:paraId="2CB314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671C38E9" w14:textId="77777777" w:rsidTr="00083AC0">
        <w:trPr>
          <w:trHeight w:val="315"/>
        </w:trPr>
        <w:tc>
          <w:tcPr>
            <w:tcW w:w="2800" w:type="dxa"/>
            <w:tcBorders>
              <w:top w:val="nil"/>
              <w:left w:val="nil"/>
              <w:bottom w:val="nil"/>
              <w:right w:val="nil"/>
            </w:tcBorders>
            <w:shd w:val="clear" w:color="000000" w:fill="FFFFFF"/>
            <w:vAlign w:val="center"/>
            <w:hideMark/>
          </w:tcPr>
          <w:p w14:paraId="26562FD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537634F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w:t>
            </w:r>
          </w:p>
        </w:tc>
        <w:tc>
          <w:tcPr>
            <w:tcW w:w="1540" w:type="dxa"/>
            <w:tcBorders>
              <w:top w:val="nil"/>
              <w:left w:val="nil"/>
              <w:bottom w:val="nil"/>
              <w:right w:val="nil"/>
            </w:tcBorders>
            <w:shd w:val="clear" w:color="000000" w:fill="FFFFFF"/>
            <w:vAlign w:val="center"/>
            <w:hideMark/>
          </w:tcPr>
          <w:p w14:paraId="78DB4D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 (54,8%)</w:t>
            </w:r>
          </w:p>
        </w:tc>
        <w:tc>
          <w:tcPr>
            <w:tcW w:w="1300" w:type="dxa"/>
            <w:tcBorders>
              <w:top w:val="nil"/>
              <w:left w:val="nil"/>
              <w:bottom w:val="nil"/>
              <w:right w:val="nil"/>
            </w:tcBorders>
            <w:shd w:val="clear" w:color="000000" w:fill="FFFFFF"/>
            <w:vAlign w:val="center"/>
            <w:hideMark/>
          </w:tcPr>
          <w:p w14:paraId="1048BD7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1560" w:type="dxa"/>
            <w:tcBorders>
              <w:top w:val="nil"/>
              <w:left w:val="nil"/>
              <w:bottom w:val="nil"/>
              <w:right w:val="nil"/>
            </w:tcBorders>
            <w:shd w:val="clear" w:color="000000" w:fill="FFFFFF"/>
            <w:vAlign w:val="center"/>
            <w:hideMark/>
          </w:tcPr>
          <w:p w14:paraId="519A0F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1,73</w:t>
            </w:r>
          </w:p>
        </w:tc>
        <w:tc>
          <w:tcPr>
            <w:tcW w:w="1220" w:type="dxa"/>
            <w:tcBorders>
              <w:top w:val="nil"/>
              <w:left w:val="nil"/>
              <w:bottom w:val="nil"/>
              <w:right w:val="nil"/>
            </w:tcBorders>
            <w:shd w:val="clear" w:color="000000" w:fill="FFFFFF"/>
            <w:vAlign w:val="center"/>
            <w:hideMark/>
          </w:tcPr>
          <w:p w14:paraId="1E5CBF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5FD1832B" w14:textId="77777777" w:rsidTr="00083AC0">
        <w:trPr>
          <w:trHeight w:val="315"/>
        </w:trPr>
        <w:tc>
          <w:tcPr>
            <w:tcW w:w="2800" w:type="dxa"/>
            <w:tcBorders>
              <w:top w:val="nil"/>
              <w:left w:val="nil"/>
              <w:bottom w:val="nil"/>
              <w:right w:val="nil"/>
            </w:tcBorders>
            <w:shd w:val="clear" w:color="000000" w:fill="FFFFFF"/>
            <w:vAlign w:val="center"/>
            <w:hideMark/>
          </w:tcPr>
          <w:p w14:paraId="40C03523"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Gesture</w:t>
            </w:r>
            <w:proofErr w:type="spellEnd"/>
          </w:p>
        </w:tc>
        <w:tc>
          <w:tcPr>
            <w:tcW w:w="1540" w:type="dxa"/>
            <w:tcBorders>
              <w:top w:val="nil"/>
              <w:left w:val="nil"/>
              <w:bottom w:val="nil"/>
              <w:right w:val="nil"/>
            </w:tcBorders>
            <w:shd w:val="clear" w:color="000000" w:fill="FFFFFF"/>
            <w:vAlign w:val="center"/>
            <w:hideMark/>
          </w:tcPr>
          <w:p w14:paraId="28C348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66B48C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775BC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3AD63C5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47D5600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6BD199F" w14:textId="77777777" w:rsidTr="00083AC0">
        <w:trPr>
          <w:trHeight w:val="315"/>
        </w:trPr>
        <w:tc>
          <w:tcPr>
            <w:tcW w:w="2800" w:type="dxa"/>
            <w:tcBorders>
              <w:top w:val="nil"/>
              <w:left w:val="nil"/>
              <w:bottom w:val="nil"/>
              <w:right w:val="nil"/>
            </w:tcBorders>
            <w:shd w:val="clear" w:color="000000" w:fill="FFFFFF"/>
            <w:vAlign w:val="center"/>
            <w:hideMark/>
          </w:tcPr>
          <w:p w14:paraId="03A2034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7964A1E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540" w:type="dxa"/>
            <w:tcBorders>
              <w:top w:val="nil"/>
              <w:left w:val="nil"/>
              <w:bottom w:val="nil"/>
              <w:right w:val="nil"/>
            </w:tcBorders>
            <w:shd w:val="clear" w:color="000000" w:fill="FFFFFF"/>
            <w:vAlign w:val="center"/>
            <w:hideMark/>
          </w:tcPr>
          <w:p w14:paraId="24A3A5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 (47,2%)</w:t>
            </w:r>
          </w:p>
        </w:tc>
        <w:tc>
          <w:tcPr>
            <w:tcW w:w="1300" w:type="dxa"/>
            <w:tcBorders>
              <w:top w:val="nil"/>
              <w:left w:val="nil"/>
              <w:bottom w:val="nil"/>
              <w:right w:val="nil"/>
            </w:tcBorders>
            <w:shd w:val="clear" w:color="000000" w:fill="FFFFFF"/>
            <w:vAlign w:val="center"/>
            <w:hideMark/>
          </w:tcPr>
          <w:p w14:paraId="351610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2A8F06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4BFA27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472B635C" w14:textId="77777777" w:rsidTr="00083AC0">
        <w:trPr>
          <w:trHeight w:val="315"/>
        </w:trPr>
        <w:tc>
          <w:tcPr>
            <w:tcW w:w="2800" w:type="dxa"/>
            <w:tcBorders>
              <w:top w:val="nil"/>
              <w:left w:val="nil"/>
              <w:bottom w:val="nil"/>
              <w:right w:val="nil"/>
            </w:tcBorders>
            <w:shd w:val="clear" w:color="000000" w:fill="FFFFFF"/>
            <w:vAlign w:val="center"/>
            <w:hideMark/>
          </w:tcPr>
          <w:p w14:paraId="2F8CDEC6"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4A4B2E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105</w:t>
            </w:r>
          </w:p>
        </w:tc>
        <w:tc>
          <w:tcPr>
            <w:tcW w:w="1540" w:type="dxa"/>
            <w:tcBorders>
              <w:top w:val="nil"/>
              <w:left w:val="nil"/>
              <w:bottom w:val="nil"/>
              <w:right w:val="nil"/>
            </w:tcBorders>
            <w:shd w:val="clear" w:color="000000" w:fill="FFFFFF"/>
            <w:vAlign w:val="center"/>
            <w:hideMark/>
          </w:tcPr>
          <w:p w14:paraId="415690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 (43,8%)</w:t>
            </w:r>
          </w:p>
        </w:tc>
        <w:tc>
          <w:tcPr>
            <w:tcW w:w="1300" w:type="dxa"/>
            <w:tcBorders>
              <w:top w:val="nil"/>
              <w:left w:val="nil"/>
              <w:bottom w:val="nil"/>
              <w:right w:val="nil"/>
            </w:tcBorders>
            <w:shd w:val="clear" w:color="000000" w:fill="FFFFFF"/>
            <w:vAlign w:val="center"/>
            <w:hideMark/>
          </w:tcPr>
          <w:p w14:paraId="30F924D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1560" w:type="dxa"/>
            <w:tcBorders>
              <w:top w:val="nil"/>
              <w:left w:val="nil"/>
              <w:bottom w:val="nil"/>
              <w:right w:val="nil"/>
            </w:tcBorders>
            <w:shd w:val="clear" w:color="000000" w:fill="FFFFFF"/>
            <w:vAlign w:val="center"/>
            <w:hideMark/>
          </w:tcPr>
          <w:p w14:paraId="610777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0,71 – 1,21</w:t>
            </w:r>
          </w:p>
        </w:tc>
        <w:tc>
          <w:tcPr>
            <w:tcW w:w="1220" w:type="dxa"/>
            <w:tcBorders>
              <w:top w:val="nil"/>
              <w:left w:val="nil"/>
              <w:bottom w:val="nil"/>
              <w:right w:val="nil"/>
            </w:tcBorders>
            <w:shd w:val="clear" w:color="000000" w:fill="FFFFFF"/>
            <w:vAlign w:val="center"/>
            <w:hideMark/>
          </w:tcPr>
          <w:p w14:paraId="76737A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17D41F58" w14:textId="77777777" w:rsidTr="00083AC0">
        <w:trPr>
          <w:trHeight w:val="315"/>
        </w:trPr>
        <w:tc>
          <w:tcPr>
            <w:tcW w:w="2800" w:type="dxa"/>
            <w:tcBorders>
              <w:top w:val="nil"/>
              <w:left w:val="nil"/>
              <w:bottom w:val="nil"/>
              <w:right w:val="nil"/>
            </w:tcBorders>
            <w:shd w:val="clear" w:color="000000" w:fill="FFFFFF"/>
            <w:vAlign w:val="center"/>
            <w:hideMark/>
          </w:tcPr>
          <w:p w14:paraId="668FA533"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2FC17B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288</w:t>
            </w:r>
          </w:p>
        </w:tc>
        <w:tc>
          <w:tcPr>
            <w:tcW w:w="1540" w:type="dxa"/>
            <w:tcBorders>
              <w:top w:val="nil"/>
              <w:left w:val="nil"/>
              <w:bottom w:val="nil"/>
              <w:right w:val="nil"/>
            </w:tcBorders>
            <w:shd w:val="clear" w:color="000000" w:fill="FFFFFF"/>
            <w:vAlign w:val="center"/>
            <w:hideMark/>
          </w:tcPr>
          <w:p w14:paraId="2C9D86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139 (48,3%)</w:t>
            </w:r>
          </w:p>
        </w:tc>
        <w:tc>
          <w:tcPr>
            <w:tcW w:w="1300" w:type="dxa"/>
            <w:tcBorders>
              <w:top w:val="nil"/>
              <w:left w:val="nil"/>
              <w:bottom w:val="nil"/>
              <w:right w:val="nil"/>
            </w:tcBorders>
            <w:shd w:val="clear" w:color="000000" w:fill="FFFFFF"/>
            <w:vAlign w:val="center"/>
            <w:hideMark/>
          </w:tcPr>
          <w:p w14:paraId="323E548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1,02</w:t>
            </w:r>
          </w:p>
        </w:tc>
        <w:tc>
          <w:tcPr>
            <w:tcW w:w="1560" w:type="dxa"/>
            <w:tcBorders>
              <w:top w:val="nil"/>
              <w:left w:val="nil"/>
              <w:bottom w:val="nil"/>
              <w:right w:val="nil"/>
            </w:tcBorders>
            <w:shd w:val="clear" w:color="000000" w:fill="FFFFFF"/>
            <w:vAlign w:val="center"/>
            <w:hideMark/>
          </w:tcPr>
          <w:p w14:paraId="1C3D08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0,83 – 1,26</w:t>
            </w:r>
          </w:p>
        </w:tc>
        <w:tc>
          <w:tcPr>
            <w:tcW w:w="1220" w:type="dxa"/>
            <w:tcBorders>
              <w:top w:val="nil"/>
              <w:left w:val="nil"/>
              <w:bottom w:val="nil"/>
              <w:right w:val="nil"/>
            </w:tcBorders>
            <w:shd w:val="clear" w:color="000000" w:fill="FFFFFF"/>
            <w:vAlign w:val="center"/>
            <w:hideMark/>
          </w:tcPr>
          <w:p w14:paraId="6C7321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w:t>
            </w:r>
          </w:p>
        </w:tc>
      </w:tr>
      <w:tr w:rsidR="007B376B" w:rsidRPr="007B376B" w14:paraId="3C2F5DCA" w14:textId="77777777" w:rsidTr="00083AC0">
        <w:trPr>
          <w:trHeight w:val="315"/>
        </w:trPr>
        <w:tc>
          <w:tcPr>
            <w:tcW w:w="2800" w:type="dxa"/>
            <w:tcBorders>
              <w:top w:val="nil"/>
              <w:left w:val="nil"/>
              <w:bottom w:val="nil"/>
              <w:right w:val="nil"/>
            </w:tcBorders>
            <w:shd w:val="clear" w:color="000000" w:fill="FFFFFF"/>
            <w:vAlign w:val="center"/>
            <w:hideMark/>
          </w:tcPr>
          <w:p w14:paraId="3FC320C0"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BCC3EE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540" w:type="dxa"/>
            <w:tcBorders>
              <w:top w:val="nil"/>
              <w:left w:val="nil"/>
              <w:bottom w:val="nil"/>
              <w:right w:val="nil"/>
            </w:tcBorders>
            <w:shd w:val="clear" w:color="000000" w:fill="FFFFFF"/>
            <w:vAlign w:val="center"/>
            <w:hideMark/>
          </w:tcPr>
          <w:p w14:paraId="259676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 (44,7%)</w:t>
            </w:r>
          </w:p>
        </w:tc>
        <w:tc>
          <w:tcPr>
            <w:tcW w:w="1300" w:type="dxa"/>
            <w:tcBorders>
              <w:top w:val="nil"/>
              <w:left w:val="nil"/>
              <w:bottom w:val="nil"/>
              <w:right w:val="nil"/>
            </w:tcBorders>
            <w:shd w:val="clear" w:color="000000" w:fill="FFFFFF"/>
            <w:vAlign w:val="center"/>
            <w:hideMark/>
          </w:tcPr>
          <w:p w14:paraId="18543C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729E9F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0,70 – 1,27</w:t>
            </w:r>
          </w:p>
        </w:tc>
        <w:tc>
          <w:tcPr>
            <w:tcW w:w="1220" w:type="dxa"/>
            <w:tcBorders>
              <w:top w:val="nil"/>
              <w:left w:val="nil"/>
              <w:bottom w:val="nil"/>
              <w:right w:val="nil"/>
            </w:tcBorders>
            <w:shd w:val="clear" w:color="000000" w:fill="FFFFFF"/>
            <w:vAlign w:val="center"/>
            <w:hideMark/>
          </w:tcPr>
          <w:p w14:paraId="4A6267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6794BEFF" w14:textId="77777777" w:rsidTr="00083AC0">
        <w:trPr>
          <w:trHeight w:val="315"/>
        </w:trPr>
        <w:tc>
          <w:tcPr>
            <w:tcW w:w="2800" w:type="dxa"/>
            <w:tcBorders>
              <w:top w:val="nil"/>
              <w:left w:val="nil"/>
              <w:bottom w:val="nil"/>
              <w:right w:val="nil"/>
            </w:tcBorders>
            <w:shd w:val="clear" w:color="000000" w:fill="FFFFFF"/>
            <w:vAlign w:val="center"/>
            <w:hideMark/>
          </w:tcPr>
          <w:p w14:paraId="002DEC59"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Statut in </w:t>
            </w:r>
            <w:proofErr w:type="spellStart"/>
            <w:r>
              <w:rPr>
                <w:rFonts w:ascii="Times New Roman" w:eastAsia="Times New Roman" w:hAnsi="Times New Roman" w:cs="Times New Roman"/>
                <w:b/>
                <w:bCs/>
                <w:sz w:val="24"/>
                <w:szCs w:val="24"/>
                <w:lang w:eastAsia="fr-FR"/>
              </w:rPr>
              <w:t>micronitrients</w:t>
            </w:r>
            <w:proofErr w:type="spellEnd"/>
          </w:p>
        </w:tc>
        <w:tc>
          <w:tcPr>
            <w:tcW w:w="1540" w:type="dxa"/>
            <w:tcBorders>
              <w:top w:val="nil"/>
              <w:left w:val="nil"/>
              <w:bottom w:val="nil"/>
              <w:right w:val="nil"/>
            </w:tcBorders>
            <w:shd w:val="clear" w:color="000000" w:fill="FFFFFF"/>
            <w:vAlign w:val="center"/>
            <w:hideMark/>
          </w:tcPr>
          <w:p w14:paraId="7CD0BD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6EF9B6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7CDF964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289400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50EE78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4D6711B" w14:textId="77777777" w:rsidTr="00083AC0">
        <w:trPr>
          <w:trHeight w:val="315"/>
        </w:trPr>
        <w:tc>
          <w:tcPr>
            <w:tcW w:w="2800" w:type="dxa"/>
            <w:tcBorders>
              <w:top w:val="nil"/>
              <w:left w:val="nil"/>
              <w:bottom w:val="nil"/>
              <w:right w:val="nil"/>
            </w:tcBorders>
            <w:shd w:val="clear" w:color="000000" w:fill="FFFFFF"/>
            <w:vAlign w:val="center"/>
            <w:hideMark/>
          </w:tcPr>
          <w:p w14:paraId="507038C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7C3F9CC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322</w:t>
            </w:r>
          </w:p>
        </w:tc>
        <w:tc>
          <w:tcPr>
            <w:tcW w:w="1540" w:type="dxa"/>
            <w:tcBorders>
              <w:top w:val="nil"/>
              <w:left w:val="nil"/>
              <w:bottom w:val="nil"/>
              <w:right w:val="nil"/>
            </w:tcBorders>
            <w:shd w:val="clear" w:color="000000" w:fill="FFFFFF"/>
            <w:vAlign w:val="center"/>
            <w:hideMark/>
          </w:tcPr>
          <w:p w14:paraId="2F6DB69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 (23,9%)</w:t>
            </w:r>
          </w:p>
        </w:tc>
        <w:tc>
          <w:tcPr>
            <w:tcW w:w="1300" w:type="dxa"/>
            <w:tcBorders>
              <w:top w:val="nil"/>
              <w:left w:val="nil"/>
              <w:bottom w:val="nil"/>
              <w:right w:val="nil"/>
            </w:tcBorders>
            <w:shd w:val="clear" w:color="000000" w:fill="FFFFFF"/>
            <w:vAlign w:val="center"/>
            <w:hideMark/>
          </w:tcPr>
          <w:p w14:paraId="1F0278E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3CE5ED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5BC878F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0649773E"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21BDE191"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0C8339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306</w:t>
            </w:r>
          </w:p>
        </w:tc>
        <w:tc>
          <w:tcPr>
            <w:tcW w:w="1540" w:type="dxa"/>
            <w:tcBorders>
              <w:top w:val="nil"/>
              <w:left w:val="nil"/>
              <w:bottom w:val="single" w:sz="4" w:space="0" w:color="auto"/>
              <w:right w:val="nil"/>
            </w:tcBorders>
            <w:shd w:val="clear" w:color="000000" w:fill="FFFFFF"/>
            <w:vAlign w:val="center"/>
            <w:hideMark/>
          </w:tcPr>
          <w:p w14:paraId="2140502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217 (70,9%)</w:t>
            </w:r>
          </w:p>
        </w:tc>
        <w:tc>
          <w:tcPr>
            <w:tcW w:w="1300" w:type="dxa"/>
            <w:tcBorders>
              <w:top w:val="nil"/>
              <w:left w:val="nil"/>
              <w:bottom w:val="single" w:sz="4" w:space="0" w:color="auto"/>
              <w:right w:val="nil"/>
            </w:tcBorders>
            <w:shd w:val="clear" w:color="000000" w:fill="FFFFFF"/>
            <w:vAlign w:val="center"/>
            <w:hideMark/>
          </w:tcPr>
          <w:p w14:paraId="3B4F3A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2,97</w:t>
            </w:r>
          </w:p>
        </w:tc>
        <w:tc>
          <w:tcPr>
            <w:tcW w:w="1560" w:type="dxa"/>
            <w:tcBorders>
              <w:top w:val="nil"/>
              <w:left w:val="nil"/>
              <w:bottom w:val="single" w:sz="4" w:space="0" w:color="auto"/>
              <w:right w:val="nil"/>
            </w:tcBorders>
            <w:shd w:val="clear" w:color="000000" w:fill="FFFFFF"/>
            <w:vAlign w:val="center"/>
            <w:hideMark/>
          </w:tcPr>
          <w:p w14:paraId="6988621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2,46 – 3,60</w:t>
            </w:r>
          </w:p>
        </w:tc>
        <w:tc>
          <w:tcPr>
            <w:tcW w:w="1220" w:type="dxa"/>
            <w:tcBorders>
              <w:top w:val="nil"/>
              <w:left w:val="nil"/>
              <w:bottom w:val="single" w:sz="4" w:space="0" w:color="auto"/>
              <w:right w:val="nil"/>
            </w:tcBorders>
            <w:shd w:val="clear" w:color="000000" w:fill="FFFFFF"/>
            <w:vAlign w:val="center"/>
            <w:hideMark/>
          </w:tcPr>
          <w:p w14:paraId="3027EA0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&lt;0,001</w:t>
            </w:r>
          </w:p>
        </w:tc>
      </w:tr>
    </w:tbl>
    <w:p w14:paraId="4B704C8E" w14:textId="77777777" w:rsidR="001E1BD5" w:rsidRPr="000C51F6" w:rsidRDefault="001E1BD5"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Reading this Table 7</w:t>
      </w:r>
      <w:r w:rsidR="00B73B5F" w:rsidRPr="000C51F6">
        <w:rPr>
          <w:rFonts w:ascii="Times New Roman" w:hAnsi="Times New Roman" w:cs="Times New Roman"/>
          <w:bCs/>
          <w:sz w:val="24"/>
          <w:szCs w:val="24"/>
          <w:lang w:val="en-US"/>
        </w:rPr>
        <w:t xml:space="preserve"> shows that the low micronutrient status in our pregnant women was associated with the occurrence of preeclampsia. This risk was 2.97-fold in pregnant women with deficit (</w:t>
      </w:r>
      <w:proofErr w:type="gramStart"/>
      <w:r w:rsidR="00B73B5F" w:rsidRPr="000C51F6">
        <w:rPr>
          <w:rFonts w:ascii="Times New Roman" w:hAnsi="Times New Roman" w:cs="Times New Roman"/>
          <w:bCs/>
          <w:sz w:val="24"/>
          <w:szCs w:val="24"/>
          <w:lang w:val="en-US"/>
        </w:rPr>
        <w:t>RR</w:t>
      </w:r>
      <w:r w:rsidRPr="000C51F6">
        <w:rPr>
          <w:rFonts w:ascii="Times New Roman" w:hAnsi="Times New Roman" w:cs="Times New Roman"/>
          <w:bCs/>
          <w:sz w:val="24"/>
          <w:szCs w:val="24"/>
          <w:lang w:val="en-US"/>
        </w:rPr>
        <w:t xml:space="preserve"> </w:t>
      </w:r>
      <w:r w:rsidR="00B73B5F" w:rsidRPr="000C51F6">
        <w:rPr>
          <w:rFonts w:ascii="Times New Roman" w:hAnsi="Times New Roman" w:cs="Times New Roman"/>
          <w:bCs/>
          <w:sz w:val="24"/>
          <w:szCs w:val="24"/>
          <w:lang w:val="en-US"/>
        </w:rPr>
        <w:t>:</w:t>
      </w:r>
      <w:proofErr w:type="gramEnd"/>
      <w:r w:rsidR="00B73B5F" w:rsidRPr="000C51F6">
        <w:rPr>
          <w:rFonts w:ascii="Times New Roman" w:hAnsi="Times New Roman" w:cs="Times New Roman"/>
          <w:bCs/>
          <w:sz w:val="24"/>
          <w:szCs w:val="24"/>
          <w:lang w:val="en-US"/>
        </w:rPr>
        <w:t xml:space="preserve"> 2.97; CI: 2.46-3.60; p-value ˂ 0.001).</w:t>
      </w:r>
    </w:p>
    <w:p w14:paraId="2E35C4EB" w14:textId="77777777" w:rsidR="00EC17B0" w:rsidRPr="003C3457" w:rsidRDefault="00EC17B0" w:rsidP="00102109">
      <w:pPr>
        <w:rPr>
          <w:rFonts w:ascii="Times New Roman" w:hAnsi="Times New Roman" w:cs="Times New Roman"/>
          <w:b/>
          <w:sz w:val="24"/>
          <w:szCs w:val="24"/>
          <w:lang w:val="en-US"/>
        </w:rPr>
      </w:pPr>
    </w:p>
    <w:p w14:paraId="5FD04356" w14:textId="77777777" w:rsidR="00EC17B0" w:rsidRPr="003C3457" w:rsidRDefault="00EC17B0" w:rsidP="00102109">
      <w:pPr>
        <w:rPr>
          <w:rFonts w:ascii="Times New Roman" w:hAnsi="Times New Roman" w:cs="Times New Roman"/>
          <w:b/>
          <w:sz w:val="24"/>
          <w:szCs w:val="24"/>
          <w:lang w:val="en-US"/>
        </w:rPr>
      </w:pPr>
    </w:p>
    <w:p w14:paraId="53B41D85" w14:textId="77777777" w:rsidR="00EC17B0" w:rsidRPr="003C3457" w:rsidRDefault="00EC17B0" w:rsidP="00102109">
      <w:pPr>
        <w:rPr>
          <w:rFonts w:ascii="Times New Roman" w:hAnsi="Times New Roman" w:cs="Times New Roman"/>
          <w:b/>
          <w:sz w:val="24"/>
          <w:szCs w:val="24"/>
          <w:lang w:val="en-US"/>
        </w:rPr>
      </w:pPr>
    </w:p>
    <w:p w14:paraId="3FDD6B02" w14:textId="77777777" w:rsidR="00EC17B0" w:rsidRPr="003C3457" w:rsidRDefault="00EC17B0" w:rsidP="00102109">
      <w:pPr>
        <w:rPr>
          <w:rFonts w:ascii="Times New Roman" w:hAnsi="Times New Roman" w:cs="Times New Roman"/>
          <w:b/>
          <w:sz w:val="24"/>
          <w:szCs w:val="24"/>
          <w:lang w:val="en-US"/>
        </w:rPr>
      </w:pPr>
    </w:p>
    <w:p w14:paraId="2C5EF096" w14:textId="77777777" w:rsidR="00EC17B0" w:rsidRPr="003C3457" w:rsidRDefault="00EC17B0" w:rsidP="00102109">
      <w:pPr>
        <w:rPr>
          <w:rFonts w:ascii="Times New Roman" w:hAnsi="Times New Roman" w:cs="Times New Roman"/>
          <w:b/>
          <w:sz w:val="24"/>
          <w:szCs w:val="24"/>
          <w:lang w:val="en-US"/>
        </w:rPr>
      </w:pPr>
    </w:p>
    <w:p w14:paraId="5140818F" w14:textId="77777777" w:rsidR="00EC17B0" w:rsidRPr="003C3457" w:rsidRDefault="00EC17B0" w:rsidP="00102109">
      <w:pPr>
        <w:rPr>
          <w:rFonts w:ascii="Times New Roman" w:hAnsi="Times New Roman" w:cs="Times New Roman"/>
          <w:b/>
          <w:sz w:val="24"/>
          <w:szCs w:val="24"/>
          <w:lang w:val="en-US"/>
        </w:rPr>
      </w:pPr>
    </w:p>
    <w:p w14:paraId="32B72756" w14:textId="77777777" w:rsidR="00EC17B0" w:rsidRPr="003C3457" w:rsidRDefault="00EC17B0" w:rsidP="00102109">
      <w:pPr>
        <w:rPr>
          <w:rFonts w:ascii="Times New Roman" w:hAnsi="Times New Roman" w:cs="Times New Roman"/>
          <w:b/>
          <w:sz w:val="24"/>
          <w:szCs w:val="24"/>
          <w:lang w:val="en-US"/>
        </w:rPr>
      </w:pPr>
    </w:p>
    <w:p w14:paraId="376CE6A9" w14:textId="77777777" w:rsidR="00EC17B0" w:rsidRPr="003C3457" w:rsidRDefault="00EC17B0" w:rsidP="00102109">
      <w:pPr>
        <w:rPr>
          <w:rFonts w:ascii="Times New Roman" w:hAnsi="Times New Roman" w:cs="Times New Roman"/>
          <w:b/>
          <w:sz w:val="24"/>
          <w:szCs w:val="24"/>
          <w:lang w:val="en-US"/>
        </w:rPr>
      </w:pPr>
    </w:p>
    <w:p w14:paraId="67D9A1C1" w14:textId="77777777" w:rsidR="00EC17B0" w:rsidRPr="003C3457" w:rsidRDefault="00EC17B0" w:rsidP="00102109">
      <w:pPr>
        <w:rPr>
          <w:rFonts w:ascii="Times New Roman" w:hAnsi="Times New Roman" w:cs="Times New Roman"/>
          <w:b/>
          <w:sz w:val="24"/>
          <w:szCs w:val="24"/>
          <w:lang w:val="en-US"/>
        </w:rPr>
      </w:pPr>
    </w:p>
    <w:p w14:paraId="231F6A71" w14:textId="77777777" w:rsidR="00EC17B0" w:rsidRPr="003C3457" w:rsidRDefault="00EC17B0" w:rsidP="00102109">
      <w:pPr>
        <w:rPr>
          <w:rFonts w:ascii="Times New Roman" w:hAnsi="Times New Roman" w:cs="Times New Roman"/>
          <w:b/>
          <w:sz w:val="24"/>
          <w:szCs w:val="24"/>
          <w:lang w:val="en-US"/>
        </w:rPr>
      </w:pPr>
    </w:p>
    <w:p w14:paraId="07433829" w14:textId="77777777" w:rsidR="00EC17B0" w:rsidRPr="003C3457" w:rsidRDefault="00EC17B0" w:rsidP="00102109">
      <w:pPr>
        <w:rPr>
          <w:rFonts w:ascii="Times New Roman" w:hAnsi="Times New Roman" w:cs="Times New Roman"/>
          <w:b/>
          <w:sz w:val="24"/>
          <w:szCs w:val="24"/>
          <w:lang w:val="en-US"/>
        </w:rPr>
      </w:pPr>
    </w:p>
    <w:p w14:paraId="38CE3ED5" w14:textId="77777777" w:rsidR="00EC17B0" w:rsidRPr="003C3457" w:rsidRDefault="00EC17B0" w:rsidP="00102109">
      <w:pPr>
        <w:rPr>
          <w:rFonts w:ascii="Times New Roman" w:hAnsi="Times New Roman" w:cs="Times New Roman"/>
          <w:b/>
          <w:sz w:val="24"/>
          <w:szCs w:val="24"/>
          <w:lang w:val="en-US"/>
        </w:rPr>
      </w:pPr>
    </w:p>
    <w:p w14:paraId="5B4D4539" w14:textId="77777777" w:rsidR="00EC17B0" w:rsidRPr="003C3457" w:rsidRDefault="00EC17B0" w:rsidP="00102109">
      <w:pPr>
        <w:rPr>
          <w:rFonts w:ascii="Times New Roman" w:hAnsi="Times New Roman" w:cs="Times New Roman"/>
          <w:b/>
          <w:sz w:val="24"/>
          <w:szCs w:val="24"/>
          <w:lang w:val="en-US"/>
        </w:rPr>
      </w:pPr>
    </w:p>
    <w:p w14:paraId="3E657F5D" w14:textId="77777777" w:rsidR="00102109" w:rsidRPr="001E1BD5" w:rsidRDefault="001E1BD5" w:rsidP="00102109">
      <w:pPr>
        <w:rPr>
          <w:rFonts w:ascii="Times New Roman" w:hAnsi="Times New Roman" w:cs="Times New Roman"/>
          <w:b/>
          <w:sz w:val="24"/>
          <w:szCs w:val="24"/>
        </w:rPr>
      </w:pPr>
      <w:r w:rsidRPr="001E1BD5">
        <w:rPr>
          <w:rFonts w:ascii="Times New Roman" w:hAnsi="Times New Roman" w:cs="Times New Roman"/>
          <w:b/>
          <w:sz w:val="24"/>
          <w:szCs w:val="24"/>
        </w:rPr>
        <w:t xml:space="preserve">Table 8. </w:t>
      </w:r>
      <w:proofErr w:type="spellStart"/>
      <w:r w:rsidRPr="001E1BD5">
        <w:rPr>
          <w:rFonts w:ascii="Times New Roman" w:hAnsi="Times New Roman" w:cs="Times New Roman"/>
          <w:b/>
          <w:sz w:val="24"/>
          <w:szCs w:val="24"/>
        </w:rPr>
        <w:t>Multivariate</w:t>
      </w:r>
      <w:proofErr w:type="spellEnd"/>
      <w:r w:rsidRPr="001E1BD5">
        <w:rPr>
          <w:rFonts w:ascii="Times New Roman" w:hAnsi="Times New Roman" w:cs="Times New Roman"/>
          <w:b/>
          <w:sz w:val="24"/>
          <w:szCs w:val="24"/>
        </w:rPr>
        <w:t xml:space="preserve"> </w:t>
      </w:r>
      <w:proofErr w:type="spellStart"/>
      <w:r w:rsidRPr="001E1BD5">
        <w:rPr>
          <w:rFonts w:ascii="Times New Roman" w:hAnsi="Times New Roman" w:cs="Times New Roman"/>
          <w:b/>
          <w:sz w:val="24"/>
          <w:szCs w:val="24"/>
        </w:rPr>
        <w:t>Analysis</w:t>
      </w:r>
      <w:proofErr w:type="spellEnd"/>
    </w:p>
    <w:tbl>
      <w:tblPr>
        <w:tblW w:w="7180" w:type="dxa"/>
        <w:tblCellMar>
          <w:left w:w="70" w:type="dxa"/>
          <w:right w:w="70" w:type="dxa"/>
        </w:tblCellMar>
        <w:tblLook w:val="04A0" w:firstRow="1" w:lastRow="0" w:firstColumn="1" w:lastColumn="0" w:noHBand="0" w:noVBand="1"/>
      </w:tblPr>
      <w:tblGrid>
        <w:gridCol w:w="2800"/>
        <w:gridCol w:w="1540"/>
        <w:gridCol w:w="1540"/>
        <w:gridCol w:w="1300"/>
      </w:tblGrid>
      <w:tr w:rsidR="007B376B" w:rsidRPr="007B376B" w14:paraId="2118D483" w14:textId="77777777" w:rsidTr="00083AC0">
        <w:trPr>
          <w:trHeight w:val="315"/>
        </w:trPr>
        <w:tc>
          <w:tcPr>
            <w:tcW w:w="2800" w:type="dxa"/>
            <w:tcBorders>
              <w:top w:val="single" w:sz="4" w:space="0" w:color="auto"/>
              <w:left w:val="nil"/>
              <w:bottom w:val="single" w:sz="4" w:space="0" w:color="auto"/>
              <w:right w:val="nil"/>
            </w:tcBorders>
            <w:shd w:val="clear" w:color="000000" w:fill="FFFFFF"/>
            <w:vAlign w:val="bottom"/>
            <w:hideMark/>
          </w:tcPr>
          <w:p w14:paraId="56D3DC97"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proofErr w:type="spellStart"/>
            <w:r w:rsidRPr="007B376B">
              <w:rPr>
                <w:rFonts w:ascii="Times New Roman" w:eastAsia="Times New Roman" w:hAnsi="Times New Roman" w:cs="Times New Roman"/>
                <w:b/>
                <w:bCs/>
                <w:sz w:val="24"/>
                <w:szCs w:val="24"/>
                <w:lang w:eastAsia="fr-FR"/>
              </w:rPr>
              <w:lastRenderedPageBreak/>
              <w:t>C</w:t>
            </w:r>
            <w:r w:rsidR="001E1BD5">
              <w:rPr>
                <w:rFonts w:ascii="Times New Roman" w:eastAsia="Times New Roman" w:hAnsi="Times New Roman" w:cs="Times New Roman"/>
                <w:b/>
                <w:bCs/>
                <w:sz w:val="24"/>
                <w:szCs w:val="24"/>
                <w:lang w:eastAsia="fr-FR"/>
              </w:rPr>
              <w:t>haracteristics</w:t>
            </w:r>
            <w:proofErr w:type="spellEnd"/>
          </w:p>
        </w:tc>
        <w:tc>
          <w:tcPr>
            <w:tcW w:w="1540" w:type="dxa"/>
            <w:tcBorders>
              <w:top w:val="single" w:sz="4" w:space="0" w:color="auto"/>
              <w:left w:val="nil"/>
              <w:bottom w:val="single" w:sz="4" w:space="0" w:color="auto"/>
              <w:right w:val="nil"/>
            </w:tcBorders>
            <w:shd w:val="clear" w:color="000000" w:fill="FFFFFF"/>
            <w:vAlign w:val="bottom"/>
            <w:hideMark/>
          </w:tcPr>
          <w:p w14:paraId="18C2637A"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RRA</w:t>
            </w:r>
          </w:p>
        </w:tc>
        <w:tc>
          <w:tcPr>
            <w:tcW w:w="1540" w:type="dxa"/>
            <w:tcBorders>
              <w:top w:val="single" w:sz="4" w:space="0" w:color="auto"/>
              <w:left w:val="nil"/>
              <w:bottom w:val="single" w:sz="4" w:space="0" w:color="auto"/>
              <w:right w:val="nil"/>
            </w:tcBorders>
            <w:shd w:val="clear" w:color="000000" w:fill="FFFFFF"/>
            <w:vAlign w:val="bottom"/>
            <w:hideMark/>
          </w:tcPr>
          <w:p w14:paraId="746EF1E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IC à 95% </w:t>
            </w:r>
          </w:p>
        </w:tc>
        <w:tc>
          <w:tcPr>
            <w:tcW w:w="1300" w:type="dxa"/>
            <w:tcBorders>
              <w:top w:val="single" w:sz="4" w:space="0" w:color="auto"/>
              <w:left w:val="nil"/>
              <w:bottom w:val="single" w:sz="4" w:space="0" w:color="auto"/>
              <w:right w:val="nil"/>
            </w:tcBorders>
            <w:shd w:val="clear" w:color="000000" w:fill="FFFFFF"/>
            <w:vAlign w:val="bottom"/>
            <w:hideMark/>
          </w:tcPr>
          <w:p w14:paraId="5F42CF55" w14:textId="77777777" w:rsidR="00102109" w:rsidRPr="007B376B" w:rsidRDefault="001E1BD5"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420776E0" w14:textId="77777777" w:rsidTr="00083AC0">
        <w:trPr>
          <w:trHeight w:val="315"/>
        </w:trPr>
        <w:tc>
          <w:tcPr>
            <w:tcW w:w="2800" w:type="dxa"/>
            <w:tcBorders>
              <w:top w:val="nil"/>
              <w:left w:val="nil"/>
              <w:bottom w:val="nil"/>
              <w:right w:val="nil"/>
            </w:tcBorders>
            <w:shd w:val="clear" w:color="000000" w:fill="FFFFFF"/>
            <w:vAlign w:val="center"/>
            <w:hideMark/>
          </w:tcPr>
          <w:p w14:paraId="509D56E4"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1E1BD5">
              <w:rPr>
                <w:rFonts w:ascii="Times New Roman" w:eastAsia="Times New Roman" w:hAnsi="Times New Roman" w:cs="Times New Roman"/>
                <w:b/>
                <w:bCs/>
                <w:sz w:val="24"/>
                <w:szCs w:val="24"/>
                <w:lang w:eastAsia="fr-FR"/>
              </w:rPr>
              <w:t xml:space="preserve"> (in </w:t>
            </w:r>
            <w:proofErr w:type="spellStart"/>
            <w:r w:rsidR="001E1BD5">
              <w:rPr>
                <w:rFonts w:ascii="Times New Roman" w:eastAsia="Times New Roman" w:hAnsi="Times New Roman" w:cs="Times New Roman"/>
                <w:b/>
                <w:bCs/>
                <w:sz w:val="24"/>
                <w:szCs w:val="24"/>
                <w:lang w:eastAsia="fr-FR"/>
              </w:rPr>
              <w:t>year</w:t>
            </w:r>
            <w:proofErr w:type="spellEnd"/>
            <w:r w:rsidR="001E1BD5">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3F1B56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16D609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2C332B0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169C030" w14:textId="77777777" w:rsidTr="00083AC0">
        <w:trPr>
          <w:trHeight w:val="315"/>
        </w:trPr>
        <w:tc>
          <w:tcPr>
            <w:tcW w:w="2800" w:type="dxa"/>
            <w:tcBorders>
              <w:top w:val="nil"/>
              <w:left w:val="nil"/>
              <w:bottom w:val="nil"/>
              <w:right w:val="nil"/>
            </w:tcBorders>
            <w:shd w:val="clear" w:color="000000" w:fill="FFFFFF"/>
            <w:vAlign w:val="center"/>
            <w:hideMark/>
          </w:tcPr>
          <w:p w14:paraId="33685175"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&gt; 20 </w:t>
            </w:r>
          </w:p>
        </w:tc>
        <w:tc>
          <w:tcPr>
            <w:tcW w:w="1540" w:type="dxa"/>
            <w:tcBorders>
              <w:top w:val="nil"/>
              <w:left w:val="nil"/>
              <w:bottom w:val="nil"/>
              <w:right w:val="nil"/>
            </w:tcBorders>
            <w:shd w:val="clear" w:color="000000" w:fill="FFFFFF"/>
            <w:vAlign w:val="center"/>
            <w:hideMark/>
          </w:tcPr>
          <w:p w14:paraId="4409C6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460E240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278917F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99198E6" w14:textId="77777777" w:rsidTr="00083AC0">
        <w:trPr>
          <w:trHeight w:val="315"/>
        </w:trPr>
        <w:tc>
          <w:tcPr>
            <w:tcW w:w="2800" w:type="dxa"/>
            <w:tcBorders>
              <w:top w:val="nil"/>
              <w:left w:val="nil"/>
              <w:bottom w:val="nil"/>
              <w:right w:val="nil"/>
            </w:tcBorders>
            <w:shd w:val="clear" w:color="000000" w:fill="FFFFFF"/>
            <w:vAlign w:val="center"/>
            <w:hideMark/>
          </w:tcPr>
          <w:p w14:paraId="60FEE0A1"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2CFC6F9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0,89</w:t>
            </w:r>
          </w:p>
        </w:tc>
        <w:tc>
          <w:tcPr>
            <w:tcW w:w="1540" w:type="dxa"/>
            <w:tcBorders>
              <w:top w:val="nil"/>
              <w:left w:val="nil"/>
              <w:bottom w:val="nil"/>
              <w:right w:val="nil"/>
            </w:tcBorders>
            <w:shd w:val="clear" w:color="000000" w:fill="FFFFFF"/>
            <w:vAlign w:val="center"/>
            <w:hideMark/>
          </w:tcPr>
          <w:p w14:paraId="6B5275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0,67 – 1,18</w:t>
            </w:r>
          </w:p>
        </w:tc>
        <w:tc>
          <w:tcPr>
            <w:tcW w:w="1300" w:type="dxa"/>
            <w:tcBorders>
              <w:top w:val="nil"/>
              <w:left w:val="nil"/>
              <w:bottom w:val="nil"/>
              <w:right w:val="nil"/>
            </w:tcBorders>
            <w:shd w:val="clear" w:color="000000" w:fill="FFFFFF"/>
            <w:vAlign w:val="center"/>
            <w:hideMark/>
          </w:tcPr>
          <w:p w14:paraId="5570F5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079FA4BF" w14:textId="77777777" w:rsidTr="00083AC0">
        <w:trPr>
          <w:trHeight w:val="315"/>
        </w:trPr>
        <w:tc>
          <w:tcPr>
            <w:tcW w:w="2800" w:type="dxa"/>
            <w:tcBorders>
              <w:top w:val="nil"/>
              <w:left w:val="nil"/>
              <w:bottom w:val="nil"/>
              <w:right w:val="nil"/>
            </w:tcBorders>
            <w:shd w:val="clear" w:color="000000" w:fill="FFFFFF"/>
            <w:vAlign w:val="center"/>
            <w:hideMark/>
          </w:tcPr>
          <w:p w14:paraId="11A3A5F2"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r w:rsidRPr="007B376B">
              <w:rPr>
                <w:rFonts w:ascii="Calibri" w:eastAsia="Times New Roman" w:hAnsi="Calibri" w:cs="Calibri"/>
                <w:sz w:val="24"/>
                <w:szCs w:val="24"/>
                <w:lang w:eastAsia="fr-FR"/>
              </w:rPr>
              <w:t>≥</w:t>
            </w:r>
            <w:r w:rsidR="00340EF3">
              <w:rPr>
                <w:rFonts w:ascii="Times New Roman" w:eastAsia="Times New Roman" w:hAnsi="Times New Roman" w:cs="Times New Roman"/>
                <w:sz w:val="24"/>
                <w:szCs w:val="24"/>
                <w:lang w:eastAsia="fr-FR"/>
              </w:rPr>
              <w:t xml:space="preserve"> 35 </w:t>
            </w:r>
          </w:p>
        </w:tc>
        <w:tc>
          <w:tcPr>
            <w:tcW w:w="1540" w:type="dxa"/>
            <w:tcBorders>
              <w:top w:val="nil"/>
              <w:left w:val="nil"/>
              <w:bottom w:val="nil"/>
              <w:right w:val="nil"/>
            </w:tcBorders>
            <w:shd w:val="clear" w:color="000000" w:fill="FFFFFF"/>
            <w:vAlign w:val="center"/>
            <w:hideMark/>
          </w:tcPr>
          <w:p w14:paraId="4E21E81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c>
          <w:tcPr>
            <w:tcW w:w="1540" w:type="dxa"/>
            <w:tcBorders>
              <w:top w:val="nil"/>
              <w:left w:val="nil"/>
              <w:bottom w:val="nil"/>
              <w:right w:val="nil"/>
            </w:tcBorders>
            <w:shd w:val="clear" w:color="000000" w:fill="FFFFFF"/>
            <w:vAlign w:val="center"/>
            <w:hideMark/>
          </w:tcPr>
          <w:p w14:paraId="05D196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0,67 – 1,59</w:t>
            </w:r>
          </w:p>
        </w:tc>
        <w:tc>
          <w:tcPr>
            <w:tcW w:w="1300" w:type="dxa"/>
            <w:tcBorders>
              <w:top w:val="nil"/>
              <w:left w:val="nil"/>
              <w:bottom w:val="nil"/>
              <w:right w:val="nil"/>
            </w:tcBorders>
            <w:shd w:val="clear" w:color="000000" w:fill="FFFFFF"/>
            <w:vAlign w:val="center"/>
            <w:hideMark/>
          </w:tcPr>
          <w:p w14:paraId="54882F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w:t>
            </w:r>
          </w:p>
        </w:tc>
      </w:tr>
      <w:tr w:rsidR="007B376B" w:rsidRPr="007B376B" w14:paraId="32C2B420" w14:textId="77777777" w:rsidTr="00083AC0">
        <w:trPr>
          <w:trHeight w:val="315"/>
        </w:trPr>
        <w:tc>
          <w:tcPr>
            <w:tcW w:w="2800" w:type="dxa"/>
            <w:tcBorders>
              <w:top w:val="nil"/>
              <w:left w:val="nil"/>
              <w:bottom w:val="nil"/>
              <w:right w:val="nil"/>
            </w:tcBorders>
            <w:shd w:val="clear" w:color="000000" w:fill="FFFFFF"/>
            <w:vAlign w:val="center"/>
            <w:hideMark/>
          </w:tcPr>
          <w:p w14:paraId="127FE6DE" w14:textId="77777777" w:rsidR="00102109" w:rsidRPr="007B376B" w:rsidRDefault="00340EF3"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Gesture</w:t>
            </w:r>
            <w:proofErr w:type="spellEnd"/>
          </w:p>
        </w:tc>
        <w:tc>
          <w:tcPr>
            <w:tcW w:w="1540" w:type="dxa"/>
            <w:tcBorders>
              <w:top w:val="nil"/>
              <w:left w:val="nil"/>
              <w:bottom w:val="nil"/>
              <w:right w:val="nil"/>
            </w:tcBorders>
            <w:shd w:val="clear" w:color="000000" w:fill="FFFFFF"/>
            <w:vAlign w:val="center"/>
            <w:hideMark/>
          </w:tcPr>
          <w:p w14:paraId="4FC87D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5994F9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433065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C2D9059" w14:textId="77777777" w:rsidTr="00083AC0">
        <w:trPr>
          <w:trHeight w:val="315"/>
        </w:trPr>
        <w:tc>
          <w:tcPr>
            <w:tcW w:w="2800" w:type="dxa"/>
            <w:tcBorders>
              <w:top w:val="nil"/>
              <w:left w:val="nil"/>
              <w:bottom w:val="nil"/>
              <w:right w:val="nil"/>
            </w:tcBorders>
            <w:shd w:val="clear" w:color="000000" w:fill="FFFFFF"/>
            <w:vAlign w:val="center"/>
            <w:hideMark/>
          </w:tcPr>
          <w:p w14:paraId="7284FB99"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72B523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2A2C50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11D4D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BF933EE" w14:textId="77777777" w:rsidTr="00083AC0">
        <w:trPr>
          <w:trHeight w:val="315"/>
        </w:trPr>
        <w:tc>
          <w:tcPr>
            <w:tcW w:w="2800" w:type="dxa"/>
            <w:tcBorders>
              <w:top w:val="nil"/>
              <w:left w:val="nil"/>
              <w:bottom w:val="nil"/>
              <w:right w:val="nil"/>
            </w:tcBorders>
            <w:shd w:val="clear" w:color="000000" w:fill="FFFFFF"/>
            <w:vAlign w:val="center"/>
            <w:hideMark/>
          </w:tcPr>
          <w:p w14:paraId="5B077C93"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4942FB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0,63</w:t>
            </w:r>
          </w:p>
        </w:tc>
        <w:tc>
          <w:tcPr>
            <w:tcW w:w="1540" w:type="dxa"/>
            <w:tcBorders>
              <w:top w:val="nil"/>
              <w:left w:val="nil"/>
              <w:bottom w:val="nil"/>
              <w:right w:val="nil"/>
            </w:tcBorders>
            <w:shd w:val="clear" w:color="000000" w:fill="FFFFFF"/>
            <w:vAlign w:val="center"/>
            <w:hideMark/>
          </w:tcPr>
          <w:p w14:paraId="29B09C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0,30 – 1,15</w:t>
            </w:r>
          </w:p>
        </w:tc>
        <w:tc>
          <w:tcPr>
            <w:tcW w:w="1300" w:type="dxa"/>
            <w:tcBorders>
              <w:top w:val="nil"/>
              <w:left w:val="nil"/>
              <w:bottom w:val="nil"/>
              <w:right w:val="nil"/>
            </w:tcBorders>
            <w:shd w:val="clear" w:color="000000" w:fill="FFFFFF"/>
            <w:vAlign w:val="center"/>
            <w:hideMark/>
          </w:tcPr>
          <w:p w14:paraId="777F5B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5D671A5A" w14:textId="77777777" w:rsidTr="00083AC0">
        <w:trPr>
          <w:trHeight w:val="315"/>
        </w:trPr>
        <w:tc>
          <w:tcPr>
            <w:tcW w:w="2800" w:type="dxa"/>
            <w:tcBorders>
              <w:top w:val="nil"/>
              <w:left w:val="nil"/>
              <w:bottom w:val="nil"/>
              <w:right w:val="nil"/>
            </w:tcBorders>
            <w:shd w:val="clear" w:color="000000" w:fill="FFFFFF"/>
            <w:vAlign w:val="center"/>
            <w:hideMark/>
          </w:tcPr>
          <w:p w14:paraId="524A19AF"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7FC841E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0,58</w:t>
            </w:r>
          </w:p>
        </w:tc>
        <w:tc>
          <w:tcPr>
            <w:tcW w:w="1540" w:type="dxa"/>
            <w:tcBorders>
              <w:top w:val="nil"/>
              <w:left w:val="nil"/>
              <w:bottom w:val="nil"/>
              <w:right w:val="nil"/>
            </w:tcBorders>
            <w:shd w:val="clear" w:color="000000" w:fill="FFFFFF"/>
            <w:vAlign w:val="center"/>
            <w:hideMark/>
          </w:tcPr>
          <w:p w14:paraId="409490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0,24 – 1,27</w:t>
            </w:r>
          </w:p>
        </w:tc>
        <w:tc>
          <w:tcPr>
            <w:tcW w:w="1300" w:type="dxa"/>
            <w:tcBorders>
              <w:top w:val="nil"/>
              <w:left w:val="nil"/>
              <w:bottom w:val="nil"/>
              <w:right w:val="nil"/>
            </w:tcBorders>
            <w:shd w:val="clear" w:color="000000" w:fill="FFFFFF"/>
            <w:vAlign w:val="center"/>
            <w:hideMark/>
          </w:tcPr>
          <w:p w14:paraId="1E6D2D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16A52A8" w14:textId="77777777" w:rsidTr="00083AC0">
        <w:trPr>
          <w:trHeight w:val="315"/>
        </w:trPr>
        <w:tc>
          <w:tcPr>
            <w:tcW w:w="2800" w:type="dxa"/>
            <w:tcBorders>
              <w:top w:val="nil"/>
              <w:left w:val="nil"/>
              <w:bottom w:val="nil"/>
              <w:right w:val="nil"/>
            </w:tcBorders>
            <w:shd w:val="clear" w:color="000000" w:fill="FFFFFF"/>
            <w:vAlign w:val="center"/>
            <w:hideMark/>
          </w:tcPr>
          <w:p w14:paraId="576AD07A"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7CCB3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0,45</w:t>
            </w:r>
          </w:p>
        </w:tc>
        <w:tc>
          <w:tcPr>
            <w:tcW w:w="1540" w:type="dxa"/>
            <w:tcBorders>
              <w:top w:val="nil"/>
              <w:left w:val="nil"/>
              <w:bottom w:val="nil"/>
              <w:right w:val="nil"/>
            </w:tcBorders>
            <w:shd w:val="clear" w:color="000000" w:fill="FFFFFF"/>
            <w:vAlign w:val="center"/>
            <w:hideMark/>
          </w:tcPr>
          <w:p w14:paraId="4317FD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0,17 – 1,08</w:t>
            </w:r>
          </w:p>
        </w:tc>
        <w:tc>
          <w:tcPr>
            <w:tcW w:w="1300" w:type="dxa"/>
            <w:tcBorders>
              <w:top w:val="nil"/>
              <w:left w:val="nil"/>
              <w:bottom w:val="nil"/>
              <w:right w:val="nil"/>
            </w:tcBorders>
            <w:shd w:val="clear" w:color="000000" w:fill="FFFFFF"/>
            <w:vAlign w:val="center"/>
            <w:hideMark/>
          </w:tcPr>
          <w:p w14:paraId="0A7263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0,088</w:t>
            </w:r>
          </w:p>
        </w:tc>
      </w:tr>
      <w:tr w:rsidR="007B376B" w:rsidRPr="007B376B" w14:paraId="22F941F7" w14:textId="77777777" w:rsidTr="00083AC0">
        <w:trPr>
          <w:trHeight w:val="315"/>
        </w:trPr>
        <w:tc>
          <w:tcPr>
            <w:tcW w:w="2800" w:type="dxa"/>
            <w:tcBorders>
              <w:top w:val="nil"/>
              <w:left w:val="nil"/>
              <w:bottom w:val="nil"/>
              <w:right w:val="nil"/>
            </w:tcBorders>
            <w:shd w:val="clear" w:color="000000" w:fill="FFFFFF"/>
            <w:vAlign w:val="center"/>
            <w:hideMark/>
          </w:tcPr>
          <w:p w14:paraId="46F1EBEB" w14:textId="77777777" w:rsidR="00102109" w:rsidRPr="007B376B" w:rsidRDefault="00340EF3"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49F47D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439281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667EA12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EFE1130" w14:textId="77777777" w:rsidTr="00083AC0">
        <w:trPr>
          <w:trHeight w:val="315"/>
        </w:trPr>
        <w:tc>
          <w:tcPr>
            <w:tcW w:w="2800" w:type="dxa"/>
            <w:tcBorders>
              <w:top w:val="nil"/>
              <w:left w:val="nil"/>
              <w:bottom w:val="nil"/>
              <w:right w:val="nil"/>
            </w:tcBorders>
            <w:shd w:val="clear" w:color="000000" w:fill="FFFFFF"/>
            <w:vAlign w:val="center"/>
            <w:hideMark/>
          </w:tcPr>
          <w:p w14:paraId="4F6470AE"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5B4395C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4AD5F9F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DE255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1656F36" w14:textId="77777777" w:rsidTr="00083AC0">
        <w:trPr>
          <w:trHeight w:val="315"/>
        </w:trPr>
        <w:tc>
          <w:tcPr>
            <w:tcW w:w="2800" w:type="dxa"/>
            <w:tcBorders>
              <w:top w:val="nil"/>
              <w:left w:val="nil"/>
              <w:bottom w:val="nil"/>
              <w:right w:val="nil"/>
            </w:tcBorders>
            <w:shd w:val="clear" w:color="000000" w:fill="FFFFFF"/>
            <w:vAlign w:val="center"/>
            <w:hideMark/>
          </w:tcPr>
          <w:p w14:paraId="33E62685"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roofErr w:type="spellStart"/>
            <w:r w:rsidRPr="007B376B">
              <w:rPr>
                <w:rFonts w:ascii="Times New Roman" w:eastAsia="Times New Roman" w:hAnsi="Times New Roman" w:cs="Times New Roman"/>
                <w:sz w:val="24"/>
                <w:szCs w:val="24"/>
                <w:lang w:eastAsia="fr-FR"/>
              </w:rPr>
              <w:t>Primip</w:t>
            </w:r>
            <w:r w:rsidR="00340EF3">
              <w:rPr>
                <w:rFonts w:ascii="Times New Roman" w:eastAsia="Times New Roman" w:hAnsi="Times New Roman" w:cs="Times New Roman"/>
                <w:sz w:val="24"/>
                <w:szCs w:val="24"/>
                <w:lang w:eastAsia="fr-FR"/>
              </w:rPr>
              <w:t>arous</w:t>
            </w:r>
            <w:proofErr w:type="spellEnd"/>
          </w:p>
        </w:tc>
        <w:tc>
          <w:tcPr>
            <w:tcW w:w="1540" w:type="dxa"/>
            <w:tcBorders>
              <w:top w:val="nil"/>
              <w:left w:val="nil"/>
              <w:bottom w:val="nil"/>
              <w:right w:val="nil"/>
            </w:tcBorders>
            <w:shd w:val="clear" w:color="000000" w:fill="FFFFFF"/>
            <w:vAlign w:val="center"/>
            <w:hideMark/>
          </w:tcPr>
          <w:p w14:paraId="1F608C1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1,62</w:t>
            </w:r>
          </w:p>
        </w:tc>
        <w:tc>
          <w:tcPr>
            <w:tcW w:w="1540" w:type="dxa"/>
            <w:tcBorders>
              <w:top w:val="nil"/>
              <w:left w:val="nil"/>
              <w:bottom w:val="nil"/>
              <w:right w:val="nil"/>
            </w:tcBorders>
            <w:shd w:val="clear" w:color="000000" w:fill="FFFFFF"/>
            <w:vAlign w:val="center"/>
            <w:hideMark/>
          </w:tcPr>
          <w:p w14:paraId="55EC1F8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 – 3,46</w:t>
            </w:r>
          </w:p>
        </w:tc>
        <w:tc>
          <w:tcPr>
            <w:tcW w:w="1300" w:type="dxa"/>
            <w:tcBorders>
              <w:top w:val="nil"/>
              <w:left w:val="nil"/>
              <w:bottom w:val="nil"/>
              <w:right w:val="nil"/>
            </w:tcBorders>
            <w:shd w:val="clear" w:color="000000" w:fill="FFFFFF"/>
            <w:vAlign w:val="center"/>
            <w:hideMark/>
          </w:tcPr>
          <w:p w14:paraId="5E828CE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73C2AAAB" w14:textId="77777777" w:rsidTr="00083AC0">
        <w:trPr>
          <w:trHeight w:val="315"/>
        </w:trPr>
        <w:tc>
          <w:tcPr>
            <w:tcW w:w="2800" w:type="dxa"/>
            <w:tcBorders>
              <w:top w:val="nil"/>
              <w:left w:val="nil"/>
              <w:bottom w:val="nil"/>
              <w:right w:val="nil"/>
            </w:tcBorders>
            <w:shd w:val="clear" w:color="000000" w:fill="FFFFFF"/>
            <w:vAlign w:val="center"/>
            <w:hideMark/>
          </w:tcPr>
          <w:p w14:paraId="3B6841E9"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29B552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1,69</w:t>
            </w:r>
          </w:p>
        </w:tc>
        <w:tc>
          <w:tcPr>
            <w:tcW w:w="1540" w:type="dxa"/>
            <w:tcBorders>
              <w:top w:val="nil"/>
              <w:left w:val="nil"/>
              <w:bottom w:val="nil"/>
              <w:right w:val="nil"/>
            </w:tcBorders>
            <w:shd w:val="clear" w:color="000000" w:fill="FFFFFF"/>
            <w:vAlign w:val="center"/>
            <w:hideMark/>
          </w:tcPr>
          <w:p w14:paraId="2C2D9D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 – 4,13</w:t>
            </w:r>
          </w:p>
        </w:tc>
        <w:tc>
          <w:tcPr>
            <w:tcW w:w="1300" w:type="dxa"/>
            <w:tcBorders>
              <w:top w:val="nil"/>
              <w:left w:val="nil"/>
              <w:bottom w:val="nil"/>
              <w:right w:val="nil"/>
            </w:tcBorders>
            <w:shd w:val="clear" w:color="000000" w:fill="FFFFFF"/>
            <w:vAlign w:val="center"/>
            <w:hideMark/>
          </w:tcPr>
          <w:p w14:paraId="6CFE52F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35303937" w14:textId="77777777" w:rsidTr="00083AC0">
        <w:trPr>
          <w:trHeight w:val="315"/>
        </w:trPr>
        <w:tc>
          <w:tcPr>
            <w:tcW w:w="2800" w:type="dxa"/>
            <w:tcBorders>
              <w:top w:val="nil"/>
              <w:left w:val="nil"/>
              <w:bottom w:val="nil"/>
              <w:right w:val="nil"/>
            </w:tcBorders>
            <w:shd w:val="clear" w:color="000000" w:fill="FFFFFF"/>
            <w:vAlign w:val="center"/>
            <w:hideMark/>
          </w:tcPr>
          <w:p w14:paraId="0E1A5E95"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24AB225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1,78</w:t>
            </w:r>
          </w:p>
        </w:tc>
        <w:tc>
          <w:tcPr>
            <w:tcW w:w="1540" w:type="dxa"/>
            <w:tcBorders>
              <w:top w:val="nil"/>
              <w:left w:val="nil"/>
              <w:bottom w:val="nil"/>
              <w:right w:val="nil"/>
            </w:tcBorders>
            <w:shd w:val="clear" w:color="000000" w:fill="FFFFFF"/>
            <w:vAlign w:val="center"/>
            <w:hideMark/>
          </w:tcPr>
          <w:p w14:paraId="5452386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4,36</w:t>
            </w:r>
          </w:p>
        </w:tc>
        <w:tc>
          <w:tcPr>
            <w:tcW w:w="1300" w:type="dxa"/>
            <w:tcBorders>
              <w:top w:val="nil"/>
              <w:left w:val="nil"/>
              <w:bottom w:val="nil"/>
              <w:right w:val="nil"/>
            </w:tcBorders>
            <w:shd w:val="clear" w:color="000000" w:fill="FFFFFF"/>
            <w:vAlign w:val="center"/>
            <w:hideMark/>
          </w:tcPr>
          <w:p w14:paraId="7149BE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52E623D7" w14:textId="77777777" w:rsidTr="00083AC0">
        <w:trPr>
          <w:trHeight w:val="315"/>
        </w:trPr>
        <w:tc>
          <w:tcPr>
            <w:tcW w:w="2800" w:type="dxa"/>
            <w:tcBorders>
              <w:top w:val="nil"/>
              <w:left w:val="nil"/>
              <w:bottom w:val="nil"/>
              <w:right w:val="nil"/>
            </w:tcBorders>
            <w:shd w:val="clear" w:color="000000" w:fill="FFFFFF"/>
            <w:vAlign w:val="center"/>
            <w:hideMark/>
          </w:tcPr>
          <w:p w14:paraId="160FB60B"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73C78D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2,08</w:t>
            </w:r>
          </w:p>
        </w:tc>
        <w:tc>
          <w:tcPr>
            <w:tcW w:w="1540" w:type="dxa"/>
            <w:tcBorders>
              <w:top w:val="nil"/>
              <w:left w:val="nil"/>
              <w:bottom w:val="nil"/>
              <w:right w:val="nil"/>
            </w:tcBorders>
            <w:shd w:val="clear" w:color="000000" w:fill="FFFFFF"/>
            <w:vAlign w:val="center"/>
            <w:hideMark/>
          </w:tcPr>
          <w:p w14:paraId="4983A8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5,82</w:t>
            </w:r>
          </w:p>
        </w:tc>
        <w:tc>
          <w:tcPr>
            <w:tcW w:w="1300" w:type="dxa"/>
            <w:tcBorders>
              <w:top w:val="nil"/>
              <w:left w:val="nil"/>
              <w:bottom w:val="nil"/>
              <w:right w:val="nil"/>
            </w:tcBorders>
            <w:shd w:val="clear" w:color="000000" w:fill="FFFFFF"/>
            <w:vAlign w:val="center"/>
            <w:hideMark/>
          </w:tcPr>
          <w:p w14:paraId="5AF70E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0,15</w:t>
            </w:r>
          </w:p>
        </w:tc>
      </w:tr>
      <w:tr w:rsidR="007B376B" w:rsidRPr="007B376B" w14:paraId="6809F6D8" w14:textId="77777777" w:rsidTr="00083AC0">
        <w:trPr>
          <w:trHeight w:val="315"/>
        </w:trPr>
        <w:tc>
          <w:tcPr>
            <w:tcW w:w="2800" w:type="dxa"/>
            <w:tcBorders>
              <w:top w:val="nil"/>
              <w:left w:val="nil"/>
              <w:bottom w:val="nil"/>
              <w:right w:val="nil"/>
            </w:tcBorders>
            <w:shd w:val="clear" w:color="000000" w:fill="FFFFFF"/>
            <w:vAlign w:val="center"/>
            <w:hideMark/>
          </w:tcPr>
          <w:p w14:paraId="61F9C1C0" w14:textId="77777777" w:rsidR="00102109" w:rsidRPr="007B376B" w:rsidRDefault="00DC39D8" w:rsidP="00DC39D8">
            <w:pPr>
              <w:spacing w:after="0" w:line="240" w:lineRule="auto"/>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Status</w:t>
            </w:r>
            <w:proofErr w:type="spellEnd"/>
            <w:r>
              <w:rPr>
                <w:rFonts w:ascii="Times New Roman" w:eastAsia="Times New Roman" w:hAnsi="Times New Roman" w:cs="Times New Roman"/>
                <w:b/>
                <w:bCs/>
                <w:sz w:val="24"/>
                <w:szCs w:val="24"/>
                <w:lang w:eastAsia="fr-FR"/>
              </w:rPr>
              <w:t xml:space="preserve"> in </w:t>
            </w:r>
            <w:proofErr w:type="spellStart"/>
            <w:r>
              <w:rPr>
                <w:rFonts w:ascii="Times New Roman" w:eastAsia="Times New Roman" w:hAnsi="Times New Roman" w:cs="Times New Roman"/>
                <w:b/>
                <w:bCs/>
                <w:sz w:val="24"/>
                <w:szCs w:val="24"/>
                <w:lang w:eastAsia="fr-FR"/>
              </w:rPr>
              <w:t>micronitrients</w:t>
            </w:r>
            <w:proofErr w:type="spellEnd"/>
          </w:p>
        </w:tc>
        <w:tc>
          <w:tcPr>
            <w:tcW w:w="1540" w:type="dxa"/>
            <w:tcBorders>
              <w:top w:val="nil"/>
              <w:left w:val="nil"/>
              <w:bottom w:val="nil"/>
              <w:right w:val="nil"/>
            </w:tcBorders>
            <w:shd w:val="clear" w:color="000000" w:fill="FFFFFF"/>
            <w:vAlign w:val="center"/>
            <w:hideMark/>
          </w:tcPr>
          <w:p w14:paraId="458ACA0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787447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1FE324D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BDE7534" w14:textId="77777777" w:rsidTr="00083AC0">
        <w:trPr>
          <w:trHeight w:val="315"/>
        </w:trPr>
        <w:tc>
          <w:tcPr>
            <w:tcW w:w="2800" w:type="dxa"/>
            <w:tcBorders>
              <w:top w:val="nil"/>
              <w:left w:val="nil"/>
              <w:bottom w:val="nil"/>
              <w:right w:val="nil"/>
            </w:tcBorders>
            <w:shd w:val="clear" w:color="000000" w:fill="FFFFFF"/>
            <w:vAlign w:val="center"/>
            <w:hideMark/>
          </w:tcPr>
          <w:p w14:paraId="614F9E06"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466E390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0D8F7EA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54FA28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84DE638"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40430B81" w14:textId="77777777" w:rsidR="00102109" w:rsidRPr="007B376B" w:rsidRDefault="00DC39D8"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671D35D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2,99</w:t>
            </w:r>
          </w:p>
        </w:tc>
        <w:tc>
          <w:tcPr>
            <w:tcW w:w="1540" w:type="dxa"/>
            <w:tcBorders>
              <w:top w:val="nil"/>
              <w:left w:val="nil"/>
              <w:bottom w:val="single" w:sz="4" w:space="0" w:color="auto"/>
              <w:right w:val="nil"/>
            </w:tcBorders>
            <w:shd w:val="clear" w:color="000000" w:fill="FFFFFF"/>
            <w:vAlign w:val="center"/>
            <w:hideMark/>
          </w:tcPr>
          <w:p w14:paraId="66A875F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2,47 – 3,63</w:t>
            </w:r>
          </w:p>
        </w:tc>
        <w:tc>
          <w:tcPr>
            <w:tcW w:w="1300" w:type="dxa"/>
            <w:tcBorders>
              <w:top w:val="nil"/>
              <w:left w:val="nil"/>
              <w:bottom w:val="single" w:sz="4" w:space="0" w:color="auto"/>
              <w:right w:val="nil"/>
            </w:tcBorders>
            <w:shd w:val="clear" w:color="000000" w:fill="FFFFFF"/>
            <w:vAlign w:val="center"/>
            <w:hideMark/>
          </w:tcPr>
          <w:p w14:paraId="67C2694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p>
        </w:tc>
      </w:tr>
    </w:tbl>
    <w:p w14:paraId="4F85BDDF" w14:textId="77777777" w:rsidR="008819F5" w:rsidRPr="000C51F6" w:rsidRDefault="00DC39D8" w:rsidP="00102109">
      <w:pPr>
        <w:spacing w:line="360" w:lineRule="auto"/>
        <w:jc w:val="both"/>
        <w:rPr>
          <w:rFonts w:ascii="Times New Roman" w:hAnsi="Times New Roman" w:cs="Times New Roman"/>
          <w:sz w:val="24"/>
          <w:szCs w:val="24"/>
          <w:lang w:val="en-US"/>
        </w:rPr>
      </w:pPr>
      <w:r w:rsidRPr="000C51F6">
        <w:rPr>
          <w:rFonts w:ascii="Times New Roman" w:hAnsi="Times New Roman" w:cs="Times New Roman"/>
          <w:sz w:val="24"/>
          <w:szCs w:val="24"/>
          <w:lang w:val="en-US"/>
        </w:rPr>
        <w:t>After eliminating confounders, this Table 7 shows that the OR was 2.99. That is, pregnant women with a low micronutrient status with 2.99 times the risk of developing preeclampsia than those with normal status. not the law of normality.</w:t>
      </w:r>
    </w:p>
    <w:p w14:paraId="58D1F172" w14:textId="77777777" w:rsidR="00F52F4C" w:rsidRPr="000C51F6" w:rsidRDefault="00F52F4C" w:rsidP="00102109">
      <w:pPr>
        <w:spacing w:line="360" w:lineRule="auto"/>
        <w:jc w:val="both"/>
        <w:rPr>
          <w:rFonts w:ascii="Times New Roman" w:hAnsi="Times New Roman" w:cs="Times New Roman"/>
          <w:sz w:val="24"/>
          <w:szCs w:val="24"/>
          <w:lang w:val="en-US"/>
        </w:rPr>
      </w:pPr>
    </w:p>
    <w:p w14:paraId="09288FAA" w14:textId="77777777" w:rsidR="00102109" w:rsidRPr="000C51F6" w:rsidRDefault="008819F5" w:rsidP="00102109">
      <w:pPr>
        <w:spacing w:line="360" w:lineRule="auto"/>
        <w:jc w:val="both"/>
        <w:rPr>
          <w:rFonts w:ascii="Times New Roman" w:hAnsi="Times New Roman" w:cs="Times New Roman"/>
          <w:sz w:val="24"/>
          <w:szCs w:val="24"/>
          <w:lang w:val="en-US"/>
        </w:rPr>
      </w:pPr>
      <w:r w:rsidRPr="000C51F6">
        <w:rPr>
          <w:rFonts w:ascii="Times New Roman" w:hAnsi="Times New Roman" w:cs="Times New Roman"/>
          <w:sz w:val="24"/>
          <w:szCs w:val="24"/>
          <w:lang w:val="en-US"/>
        </w:rPr>
        <w:t>3</w:t>
      </w:r>
      <w:r w:rsidR="00102109" w:rsidRPr="000C51F6">
        <w:rPr>
          <w:rFonts w:ascii="Times New Roman" w:hAnsi="Times New Roman" w:cs="Times New Roman"/>
          <w:sz w:val="24"/>
          <w:szCs w:val="24"/>
          <w:lang w:val="en-US"/>
        </w:rPr>
        <w:t xml:space="preserve">. </w:t>
      </w:r>
      <w:r w:rsidR="00102109" w:rsidRPr="000C51F6">
        <w:rPr>
          <w:rFonts w:ascii="Times New Roman" w:hAnsi="Times New Roman" w:cs="Times New Roman"/>
          <w:b/>
          <w:bCs/>
          <w:sz w:val="24"/>
          <w:szCs w:val="24"/>
          <w:lang w:val="en-US"/>
        </w:rPr>
        <w:t>DISCUSSION</w:t>
      </w:r>
    </w:p>
    <w:p w14:paraId="741C19C9" w14:textId="77777777" w:rsidR="00102109" w:rsidRPr="000C51F6" w:rsidRDefault="00DC39D8" w:rsidP="00102109">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3.1. INCIDENCE OF PREECLAMPSIA</w:t>
      </w:r>
    </w:p>
    <w:p w14:paraId="75163A96" w14:textId="77777777" w:rsidR="00102109" w:rsidRPr="000C51F6" w:rsidRDefault="00DC39D8" w:rsidP="00102109">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During our research, we observed that the incidence of preeclampsia in pregnant women in Kisangani was 46.8%. Among the hypertensive disorders observed, the incidence of preeclampsia was 79% and that of gestational hypertension was 21%. Hypertensive disorders had an incidence of 85.3% in pregnant women with low micronutrient status and 34.5% in pregnant women with normal micronutrient status.</w:t>
      </w:r>
    </w:p>
    <w:p w14:paraId="70D29562" w14:textId="77777777" w:rsidR="00FC3DF0" w:rsidRPr="000C51F6" w:rsidRDefault="00FC3DF0" w:rsidP="00102109">
      <w:pPr>
        <w:spacing w:line="360" w:lineRule="auto"/>
        <w:rPr>
          <w:rFonts w:ascii="Times New Roman" w:hAnsi="Times New Roman" w:cs="Times New Roman"/>
          <w:sz w:val="24"/>
          <w:szCs w:val="24"/>
          <w:lang w:val="en-US"/>
        </w:rPr>
      </w:pPr>
    </w:p>
    <w:tbl>
      <w:tblPr>
        <w:tblpPr w:leftFromText="141" w:rightFromText="141" w:vertAnchor="page" w:horzAnchor="margin" w:tblpXSpec="center" w:tblpY="2632"/>
        <w:tblW w:w="11142" w:type="dxa"/>
        <w:tblCellMar>
          <w:left w:w="70" w:type="dxa"/>
          <w:right w:w="70" w:type="dxa"/>
        </w:tblCellMar>
        <w:tblLook w:val="04A0" w:firstRow="1" w:lastRow="0" w:firstColumn="1" w:lastColumn="0" w:noHBand="0" w:noVBand="1"/>
      </w:tblPr>
      <w:tblGrid>
        <w:gridCol w:w="460"/>
        <w:gridCol w:w="1512"/>
        <w:gridCol w:w="1787"/>
        <w:gridCol w:w="1591"/>
        <w:gridCol w:w="2395"/>
        <w:gridCol w:w="1327"/>
        <w:gridCol w:w="1213"/>
        <w:gridCol w:w="1213"/>
      </w:tblGrid>
      <w:tr w:rsidR="007B376B" w:rsidRPr="007B376B" w14:paraId="47BD49E5" w14:textId="77777777" w:rsidTr="00083AC0">
        <w:trPr>
          <w:trHeight w:val="378"/>
        </w:trPr>
        <w:tc>
          <w:tcPr>
            <w:tcW w:w="11142" w:type="dxa"/>
            <w:gridSpan w:val="8"/>
            <w:tcBorders>
              <w:top w:val="single" w:sz="4" w:space="0" w:color="000000"/>
              <w:left w:val="nil"/>
              <w:bottom w:val="single" w:sz="4" w:space="0" w:color="000000"/>
              <w:right w:val="nil"/>
            </w:tcBorders>
            <w:noWrap/>
            <w:vAlign w:val="bottom"/>
            <w:hideMark/>
          </w:tcPr>
          <w:p w14:paraId="59B9CB68" w14:textId="398C0205"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lastRenderedPageBreak/>
              <w:t xml:space="preserve">Table </w:t>
            </w:r>
            <w:r w:rsidR="00353457">
              <w:rPr>
                <w:rFonts w:ascii="Times New Roman" w:eastAsia="Times New Roman" w:hAnsi="Times New Roman" w:cs="Times New Roman"/>
                <w:b/>
                <w:bCs/>
                <w:sz w:val="24"/>
                <w:szCs w:val="24"/>
                <w:lang w:eastAsia="fr-FR"/>
              </w:rPr>
              <w:t>9</w:t>
            </w:r>
            <w:r w:rsidRPr="007B376B">
              <w:rPr>
                <w:rFonts w:ascii="Times New Roman" w:eastAsia="Times New Roman" w:hAnsi="Times New Roman" w:cs="Times New Roman"/>
                <w:b/>
                <w:bCs/>
                <w:sz w:val="24"/>
                <w:szCs w:val="24"/>
                <w:lang w:eastAsia="fr-FR"/>
              </w:rPr>
              <w:t>. INCIDENCE DE LA PREECLAMPSIE</w:t>
            </w:r>
          </w:p>
        </w:tc>
      </w:tr>
      <w:tr w:rsidR="007B376B" w:rsidRPr="007B376B" w14:paraId="64C83D5C" w14:textId="77777777" w:rsidTr="00083AC0">
        <w:trPr>
          <w:trHeight w:val="378"/>
        </w:trPr>
        <w:tc>
          <w:tcPr>
            <w:tcW w:w="460" w:type="dxa"/>
            <w:tcBorders>
              <w:top w:val="nil"/>
              <w:left w:val="nil"/>
              <w:bottom w:val="nil"/>
              <w:right w:val="nil"/>
            </w:tcBorders>
            <w:shd w:val="clear" w:color="D9D9D9" w:fill="D9D9D9"/>
            <w:noWrap/>
            <w:vAlign w:val="center"/>
            <w:hideMark/>
          </w:tcPr>
          <w:p w14:paraId="43C8AC5C"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No</w:t>
            </w:r>
          </w:p>
        </w:tc>
        <w:tc>
          <w:tcPr>
            <w:tcW w:w="1512" w:type="dxa"/>
            <w:tcBorders>
              <w:top w:val="nil"/>
              <w:left w:val="nil"/>
              <w:bottom w:val="nil"/>
              <w:right w:val="nil"/>
            </w:tcBorders>
            <w:shd w:val="clear" w:color="D9D9D9" w:fill="D9D9D9"/>
            <w:noWrap/>
            <w:vAlign w:val="center"/>
            <w:hideMark/>
          </w:tcPr>
          <w:p w14:paraId="04891AEB"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Auteur</w:t>
            </w:r>
          </w:p>
        </w:tc>
        <w:tc>
          <w:tcPr>
            <w:tcW w:w="1787" w:type="dxa"/>
            <w:tcBorders>
              <w:top w:val="nil"/>
              <w:left w:val="nil"/>
              <w:bottom w:val="nil"/>
              <w:right w:val="nil"/>
            </w:tcBorders>
            <w:shd w:val="clear" w:color="D9D9D9" w:fill="D9D9D9"/>
            <w:noWrap/>
            <w:vAlign w:val="center"/>
            <w:hideMark/>
          </w:tcPr>
          <w:p w14:paraId="1ADA6684" w14:textId="5D940EAB" w:rsidR="00102109" w:rsidRPr="007B376B" w:rsidRDefault="00353457" w:rsidP="00083AC0">
            <w:pPr>
              <w:spacing w:after="0" w:line="240" w:lineRule="auto"/>
              <w:jc w:val="center"/>
              <w:rPr>
                <w:rFonts w:ascii="Times New Roman" w:eastAsia="Times New Roman" w:hAnsi="Times New Roman" w:cs="Times New Roman"/>
                <w:b/>
                <w:sz w:val="24"/>
                <w:szCs w:val="24"/>
                <w:lang w:eastAsia="fr-FR"/>
              </w:rPr>
            </w:pPr>
            <w:proofErr w:type="spellStart"/>
            <w:r w:rsidRPr="00353457">
              <w:rPr>
                <w:rFonts w:ascii="Times New Roman" w:eastAsia="Times New Roman" w:hAnsi="Times New Roman" w:cs="Times New Roman"/>
                <w:b/>
                <w:sz w:val="24"/>
                <w:szCs w:val="24"/>
                <w:lang w:eastAsia="fr-FR"/>
              </w:rPr>
              <w:t>Year</w:t>
            </w:r>
            <w:proofErr w:type="spellEnd"/>
          </w:p>
        </w:tc>
        <w:tc>
          <w:tcPr>
            <w:tcW w:w="1591" w:type="dxa"/>
            <w:tcBorders>
              <w:top w:val="nil"/>
              <w:left w:val="nil"/>
              <w:bottom w:val="nil"/>
              <w:right w:val="nil"/>
            </w:tcBorders>
            <w:shd w:val="clear" w:color="D9D9D9" w:fill="D9D9D9"/>
            <w:noWrap/>
            <w:vAlign w:val="center"/>
            <w:hideMark/>
          </w:tcPr>
          <w:p w14:paraId="479B91D2"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Pays</w:t>
            </w:r>
          </w:p>
        </w:tc>
        <w:tc>
          <w:tcPr>
            <w:tcW w:w="2395" w:type="dxa"/>
            <w:tcBorders>
              <w:top w:val="nil"/>
              <w:left w:val="nil"/>
              <w:bottom w:val="nil"/>
              <w:right w:val="nil"/>
            </w:tcBorders>
            <w:shd w:val="clear" w:color="D9D9D9" w:fill="D9D9D9"/>
            <w:noWrap/>
            <w:vAlign w:val="center"/>
            <w:hideMark/>
          </w:tcPr>
          <w:p w14:paraId="36360426"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Study design</w:t>
            </w:r>
          </w:p>
        </w:tc>
        <w:tc>
          <w:tcPr>
            <w:tcW w:w="968" w:type="dxa"/>
            <w:tcBorders>
              <w:top w:val="nil"/>
              <w:left w:val="nil"/>
              <w:bottom w:val="nil"/>
              <w:right w:val="nil"/>
            </w:tcBorders>
            <w:shd w:val="clear" w:color="D9D9D9" w:fill="D9D9D9"/>
            <w:noWrap/>
            <w:vAlign w:val="center"/>
            <w:hideMark/>
          </w:tcPr>
          <w:p w14:paraId="5149FDFF"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Echantillon</w:t>
            </w:r>
          </w:p>
        </w:tc>
        <w:tc>
          <w:tcPr>
            <w:tcW w:w="1213" w:type="dxa"/>
            <w:tcBorders>
              <w:top w:val="nil"/>
              <w:left w:val="nil"/>
              <w:bottom w:val="nil"/>
              <w:right w:val="nil"/>
            </w:tcBorders>
            <w:shd w:val="clear" w:color="D9D9D9" w:fill="D9D9D9"/>
            <w:noWrap/>
            <w:vAlign w:val="center"/>
            <w:hideMark/>
          </w:tcPr>
          <w:p w14:paraId="1EA1F176"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Incidence</w:t>
            </w:r>
          </w:p>
        </w:tc>
        <w:tc>
          <w:tcPr>
            <w:tcW w:w="1213" w:type="dxa"/>
            <w:tcBorders>
              <w:top w:val="nil"/>
              <w:left w:val="nil"/>
              <w:bottom w:val="nil"/>
              <w:right w:val="nil"/>
            </w:tcBorders>
            <w:shd w:val="clear" w:color="D9D9D9" w:fill="D9D9D9"/>
            <w:noWrap/>
            <w:vAlign w:val="center"/>
            <w:hideMark/>
          </w:tcPr>
          <w:p w14:paraId="45B8FCD4"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 of Incidence</w:t>
            </w:r>
          </w:p>
        </w:tc>
      </w:tr>
      <w:tr w:rsidR="007B376B" w:rsidRPr="007B376B" w14:paraId="224A41C7" w14:textId="77777777" w:rsidTr="00083AC0">
        <w:trPr>
          <w:trHeight w:val="378"/>
        </w:trPr>
        <w:tc>
          <w:tcPr>
            <w:tcW w:w="460" w:type="dxa"/>
            <w:tcBorders>
              <w:top w:val="nil"/>
              <w:left w:val="nil"/>
              <w:bottom w:val="nil"/>
              <w:right w:val="nil"/>
            </w:tcBorders>
            <w:noWrap/>
            <w:vAlign w:val="bottom"/>
            <w:hideMark/>
          </w:tcPr>
          <w:p w14:paraId="70E6E54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12" w:type="dxa"/>
            <w:tcBorders>
              <w:top w:val="nil"/>
              <w:left w:val="nil"/>
              <w:bottom w:val="nil"/>
              <w:right w:val="nil"/>
            </w:tcBorders>
            <w:noWrap/>
            <w:vAlign w:val="bottom"/>
            <w:hideMark/>
          </w:tcPr>
          <w:p w14:paraId="64F70CD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Maereg</w:t>
            </w:r>
            <w:proofErr w:type="spellEnd"/>
            <w:r w:rsidRPr="007B376B">
              <w:rPr>
                <w:rFonts w:ascii="Times New Roman" w:eastAsia="Times New Roman" w:hAnsi="Times New Roman" w:cs="Times New Roman"/>
                <w:sz w:val="24"/>
                <w:szCs w:val="24"/>
                <w:lang w:eastAsia="fr-FR"/>
              </w:rPr>
              <w:t xml:space="preserve"> W.</w:t>
            </w:r>
          </w:p>
        </w:tc>
        <w:tc>
          <w:tcPr>
            <w:tcW w:w="1787" w:type="dxa"/>
            <w:tcBorders>
              <w:top w:val="nil"/>
              <w:left w:val="nil"/>
              <w:bottom w:val="nil"/>
              <w:right w:val="nil"/>
            </w:tcBorders>
            <w:noWrap/>
            <w:vAlign w:val="bottom"/>
            <w:hideMark/>
          </w:tcPr>
          <w:p w14:paraId="74B38B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36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270D34A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noWrap/>
            <w:vAlign w:val="bottom"/>
            <w:hideMark/>
          </w:tcPr>
          <w:p w14:paraId="40A903C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2F034D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42963</w:t>
            </w:r>
          </w:p>
        </w:tc>
        <w:tc>
          <w:tcPr>
            <w:tcW w:w="1213" w:type="dxa"/>
            <w:tcBorders>
              <w:top w:val="nil"/>
              <w:left w:val="nil"/>
              <w:bottom w:val="nil"/>
              <w:right w:val="nil"/>
            </w:tcBorders>
            <w:noWrap/>
            <w:vAlign w:val="bottom"/>
            <w:hideMark/>
          </w:tcPr>
          <w:p w14:paraId="2CC1F22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1508</w:t>
            </w:r>
          </w:p>
        </w:tc>
        <w:tc>
          <w:tcPr>
            <w:tcW w:w="1213" w:type="dxa"/>
            <w:tcBorders>
              <w:top w:val="nil"/>
              <w:left w:val="nil"/>
              <w:bottom w:val="nil"/>
              <w:right w:val="nil"/>
            </w:tcBorders>
            <w:noWrap/>
            <w:vAlign w:val="bottom"/>
            <w:hideMark/>
          </w:tcPr>
          <w:p w14:paraId="2773D8A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w:t>
            </w:r>
          </w:p>
        </w:tc>
      </w:tr>
      <w:tr w:rsidR="007B376B" w:rsidRPr="007B376B" w14:paraId="3F394AFF" w14:textId="77777777" w:rsidTr="00083AC0">
        <w:trPr>
          <w:trHeight w:val="378"/>
        </w:trPr>
        <w:tc>
          <w:tcPr>
            <w:tcW w:w="460" w:type="dxa"/>
            <w:tcBorders>
              <w:top w:val="nil"/>
              <w:left w:val="nil"/>
              <w:bottom w:val="nil"/>
              <w:right w:val="nil"/>
            </w:tcBorders>
            <w:shd w:val="clear" w:color="D9D9D9" w:fill="D9D9D9"/>
            <w:noWrap/>
            <w:vAlign w:val="bottom"/>
            <w:hideMark/>
          </w:tcPr>
          <w:p w14:paraId="15CA25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w:t>
            </w:r>
          </w:p>
        </w:tc>
        <w:tc>
          <w:tcPr>
            <w:tcW w:w="1512" w:type="dxa"/>
            <w:tcBorders>
              <w:top w:val="nil"/>
              <w:left w:val="nil"/>
              <w:bottom w:val="nil"/>
              <w:right w:val="nil"/>
            </w:tcBorders>
            <w:shd w:val="clear" w:color="D9D9D9" w:fill="D9D9D9"/>
            <w:noWrap/>
            <w:vAlign w:val="bottom"/>
            <w:hideMark/>
          </w:tcPr>
          <w:p w14:paraId="07204BA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Shambel</w:t>
            </w:r>
            <w:proofErr w:type="spellEnd"/>
          </w:p>
        </w:tc>
        <w:tc>
          <w:tcPr>
            <w:tcW w:w="1787" w:type="dxa"/>
            <w:tcBorders>
              <w:top w:val="nil"/>
              <w:left w:val="nil"/>
              <w:bottom w:val="nil"/>
              <w:right w:val="nil"/>
            </w:tcBorders>
            <w:shd w:val="clear" w:color="D9D9D9" w:fill="D9D9D9"/>
            <w:noWrap/>
            <w:vAlign w:val="bottom"/>
            <w:hideMark/>
          </w:tcPr>
          <w:p w14:paraId="7D0413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37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207A4A2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0E7C217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B1CEE3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320</w:t>
            </w:r>
          </w:p>
        </w:tc>
        <w:tc>
          <w:tcPr>
            <w:tcW w:w="1213" w:type="dxa"/>
            <w:tcBorders>
              <w:top w:val="nil"/>
              <w:left w:val="nil"/>
              <w:bottom w:val="nil"/>
              <w:right w:val="nil"/>
            </w:tcBorders>
            <w:shd w:val="clear" w:color="D9D9D9" w:fill="D9D9D9"/>
            <w:noWrap/>
            <w:vAlign w:val="bottom"/>
            <w:hideMark/>
          </w:tcPr>
          <w:p w14:paraId="2FEC2E0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213" w:type="dxa"/>
            <w:tcBorders>
              <w:top w:val="nil"/>
              <w:left w:val="nil"/>
              <w:bottom w:val="nil"/>
              <w:right w:val="nil"/>
            </w:tcBorders>
            <w:shd w:val="clear" w:color="D9D9D9" w:fill="D9D9D9"/>
            <w:noWrap/>
            <w:vAlign w:val="bottom"/>
            <w:hideMark/>
          </w:tcPr>
          <w:p w14:paraId="12AE2E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6,56</w:t>
            </w:r>
          </w:p>
        </w:tc>
      </w:tr>
      <w:tr w:rsidR="007B376B" w:rsidRPr="007B376B" w14:paraId="09A36907" w14:textId="77777777" w:rsidTr="00083AC0">
        <w:trPr>
          <w:trHeight w:val="378"/>
        </w:trPr>
        <w:tc>
          <w:tcPr>
            <w:tcW w:w="460" w:type="dxa"/>
            <w:tcBorders>
              <w:top w:val="nil"/>
              <w:left w:val="nil"/>
              <w:bottom w:val="nil"/>
              <w:right w:val="nil"/>
            </w:tcBorders>
            <w:noWrap/>
            <w:vAlign w:val="bottom"/>
            <w:hideMark/>
          </w:tcPr>
          <w:p w14:paraId="13FEE2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w:t>
            </w:r>
          </w:p>
        </w:tc>
        <w:tc>
          <w:tcPr>
            <w:tcW w:w="1512" w:type="dxa"/>
            <w:tcBorders>
              <w:top w:val="nil"/>
              <w:left w:val="nil"/>
              <w:bottom w:val="nil"/>
              <w:right w:val="nil"/>
            </w:tcBorders>
            <w:noWrap/>
            <w:vAlign w:val="bottom"/>
            <w:hideMark/>
          </w:tcPr>
          <w:p w14:paraId="3439400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Rob Mooij</w:t>
            </w:r>
          </w:p>
        </w:tc>
        <w:tc>
          <w:tcPr>
            <w:tcW w:w="1787" w:type="dxa"/>
            <w:tcBorders>
              <w:top w:val="nil"/>
              <w:left w:val="nil"/>
              <w:bottom w:val="nil"/>
              <w:right w:val="nil"/>
            </w:tcBorders>
            <w:noWrap/>
            <w:vAlign w:val="bottom"/>
            <w:hideMark/>
          </w:tcPr>
          <w:p w14:paraId="135B3E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38</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2E754BF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Tanzanie</w:t>
            </w:r>
          </w:p>
        </w:tc>
        <w:tc>
          <w:tcPr>
            <w:tcW w:w="2395" w:type="dxa"/>
            <w:tcBorders>
              <w:top w:val="nil"/>
              <w:left w:val="nil"/>
              <w:bottom w:val="nil"/>
              <w:right w:val="nil"/>
            </w:tcBorders>
            <w:noWrap/>
            <w:vAlign w:val="bottom"/>
            <w:hideMark/>
          </w:tcPr>
          <w:p w14:paraId="64F0CB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04B151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3398</w:t>
            </w:r>
          </w:p>
        </w:tc>
        <w:tc>
          <w:tcPr>
            <w:tcW w:w="1213" w:type="dxa"/>
            <w:tcBorders>
              <w:top w:val="nil"/>
              <w:left w:val="nil"/>
              <w:bottom w:val="nil"/>
              <w:right w:val="nil"/>
            </w:tcBorders>
            <w:noWrap/>
            <w:vAlign w:val="bottom"/>
            <w:hideMark/>
          </w:tcPr>
          <w:p w14:paraId="2186F4A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w:t>
            </w:r>
          </w:p>
        </w:tc>
        <w:tc>
          <w:tcPr>
            <w:tcW w:w="1213" w:type="dxa"/>
            <w:tcBorders>
              <w:top w:val="nil"/>
              <w:left w:val="nil"/>
              <w:bottom w:val="nil"/>
              <w:right w:val="nil"/>
            </w:tcBorders>
            <w:noWrap/>
            <w:vAlign w:val="bottom"/>
            <w:hideMark/>
          </w:tcPr>
          <w:p w14:paraId="5164231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w:t>
            </w:r>
          </w:p>
        </w:tc>
      </w:tr>
      <w:tr w:rsidR="007B376B" w:rsidRPr="007B376B" w14:paraId="36615E60" w14:textId="77777777" w:rsidTr="00083AC0">
        <w:trPr>
          <w:trHeight w:val="378"/>
        </w:trPr>
        <w:tc>
          <w:tcPr>
            <w:tcW w:w="460" w:type="dxa"/>
            <w:tcBorders>
              <w:top w:val="nil"/>
              <w:left w:val="nil"/>
              <w:bottom w:val="nil"/>
              <w:right w:val="nil"/>
            </w:tcBorders>
            <w:shd w:val="clear" w:color="D9D9D9" w:fill="D9D9D9"/>
            <w:noWrap/>
            <w:vAlign w:val="bottom"/>
            <w:hideMark/>
          </w:tcPr>
          <w:p w14:paraId="5D00D71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w:t>
            </w:r>
          </w:p>
        </w:tc>
        <w:tc>
          <w:tcPr>
            <w:tcW w:w="1512" w:type="dxa"/>
            <w:tcBorders>
              <w:top w:val="nil"/>
              <w:left w:val="nil"/>
              <w:bottom w:val="nil"/>
              <w:right w:val="nil"/>
            </w:tcBorders>
            <w:shd w:val="clear" w:color="D9D9D9" w:fill="D9D9D9"/>
            <w:noWrap/>
            <w:vAlign w:val="bottom"/>
            <w:hideMark/>
          </w:tcPr>
          <w:p w14:paraId="04481A8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Eshetu Sey</w:t>
            </w:r>
          </w:p>
        </w:tc>
        <w:tc>
          <w:tcPr>
            <w:tcW w:w="1787" w:type="dxa"/>
            <w:tcBorders>
              <w:top w:val="nil"/>
              <w:left w:val="nil"/>
              <w:bottom w:val="nil"/>
              <w:right w:val="nil"/>
            </w:tcBorders>
            <w:shd w:val="clear" w:color="D9D9D9" w:fill="D9D9D9"/>
            <w:noWrap/>
            <w:vAlign w:val="bottom"/>
            <w:hideMark/>
          </w:tcPr>
          <w:p w14:paraId="5D2F1F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39</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73CA56F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3477D02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73790A1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5415</w:t>
            </w:r>
          </w:p>
        </w:tc>
        <w:tc>
          <w:tcPr>
            <w:tcW w:w="1213" w:type="dxa"/>
            <w:tcBorders>
              <w:top w:val="nil"/>
              <w:left w:val="nil"/>
              <w:bottom w:val="nil"/>
              <w:right w:val="nil"/>
            </w:tcBorders>
            <w:shd w:val="clear" w:color="D9D9D9" w:fill="D9D9D9"/>
            <w:noWrap/>
            <w:vAlign w:val="bottom"/>
            <w:hideMark/>
          </w:tcPr>
          <w:p w14:paraId="0585B8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213" w:type="dxa"/>
            <w:tcBorders>
              <w:top w:val="nil"/>
              <w:left w:val="nil"/>
              <w:bottom w:val="nil"/>
              <w:right w:val="nil"/>
            </w:tcBorders>
            <w:shd w:val="clear" w:color="D9D9D9" w:fill="D9D9D9"/>
            <w:noWrap/>
            <w:vAlign w:val="bottom"/>
            <w:hideMark/>
          </w:tcPr>
          <w:p w14:paraId="761248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w:t>
            </w:r>
          </w:p>
        </w:tc>
      </w:tr>
      <w:tr w:rsidR="007B376B" w:rsidRPr="007B376B" w14:paraId="5728FD41" w14:textId="77777777" w:rsidTr="00083AC0">
        <w:trPr>
          <w:trHeight w:val="378"/>
        </w:trPr>
        <w:tc>
          <w:tcPr>
            <w:tcW w:w="460" w:type="dxa"/>
            <w:tcBorders>
              <w:top w:val="nil"/>
              <w:left w:val="nil"/>
              <w:bottom w:val="nil"/>
              <w:right w:val="nil"/>
            </w:tcBorders>
            <w:noWrap/>
            <w:vAlign w:val="bottom"/>
            <w:hideMark/>
          </w:tcPr>
          <w:p w14:paraId="506E67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w:t>
            </w:r>
          </w:p>
        </w:tc>
        <w:tc>
          <w:tcPr>
            <w:tcW w:w="1512" w:type="dxa"/>
            <w:tcBorders>
              <w:top w:val="nil"/>
              <w:left w:val="nil"/>
              <w:bottom w:val="nil"/>
              <w:right w:val="nil"/>
            </w:tcBorders>
            <w:noWrap/>
            <w:vAlign w:val="bottom"/>
            <w:hideMark/>
          </w:tcPr>
          <w:p w14:paraId="367A506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Prabhanjan</w:t>
            </w:r>
          </w:p>
        </w:tc>
        <w:tc>
          <w:tcPr>
            <w:tcW w:w="1787" w:type="dxa"/>
            <w:tcBorders>
              <w:top w:val="nil"/>
              <w:left w:val="nil"/>
              <w:bottom w:val="nil"/>
              <w:right w:val="nil"/>
            </w:tcBorders>
            <w:noWrap/>
            <w:vAlign w:val="bottom"/>
            <w:hideMark/>
          </w:tcPr>
          <w:p w14:paraId="0D6AFB0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40</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5C2BED5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noWrap/>
            <w:vAlign w:val="bottom"/>
            <w:hideMark/>
          </w:tcPr>
          <w:p w14:paraId="1C3D013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6B656A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7702</w:t>
            </w:r>
          </w:p>
        </w:tc>
        <w:tc>
          <w:tcPr>
            <w:tcW w:w="1213" w:type="dxa"/>
            <w:tcBorders>
              <w:top w:val="nil"/>
              <w:left w:val="nil"/>
              <w:bottom w:val="nil"/>
              <w:right w:val="nil"/>
            </w:tcBorders>
            <w:noWrap/>
            <w:vAlign w:val="bottom"/>
            <w:hideMark/>
          </w:tcPr>
          <w:p w14:paraId="2CBF65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172</w:t>
            </w:r>
          </w:p>
        </w:tc>
        <w:tc>
          <w:tcPr>
            <w:tcW w:w="1213" w:type="dxa"/>
            <w:tcBorders>
              <w:top w:val="nil"/>
              <w:left w:val="nil"/>
              <w:bottom w:val="nil"/>
              <w:right w:val="nil"/>
            </w:tcBorders>
            <w:noWrap/>
            <w:vAlign w:val="bottom"/>
            <w:hideMark/>
          </w:tcPr>
          <w:p w14:paraId="45A146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2,23</w:t>
            </w:r>
          </w:p>
        </w:tc>
      </w:tr>
      <w:tr w:rsidR="007B376B" w:rsidRPr="007B376B" w14:paraId="5BA13D34" w14:textId="77777777" w:rsidTr="00083AC0">
        <w:trPr>
          <w:trHeight w:val="378"/>
        </w:trPr>
        <w:tc>
          <w:tcPr>
            <w:tcW w:w="460" w:type="dxa"/>
            <w:tcBorders>
              <w:top w:val="nil"/>
              <w:left w:val="nil"/>
              <w:bottom w:val="nil"/>
              <w:right w:val="nil"/>
            </w:tcBorders>
            <w:shd w:val="clear" w:color="D9D9D9" w:fill="D9D9D9"/>
            <w:noWrap/>
            <w:vAlign w:val="bottom"/>
            <w:hideMark/>
          </w:tcPr>
          <w:p w14:paraId="5A8886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w:t>
            </w:r>
          </w:p>
        </w:tc>
        <w:tc>
          <w:tcPr>
            <w:tcW w:w="1512" w:type="dxa"/>
            <w:tcBorders>
              <w:top w:val="nil"/>
              <w:left w:val="nil"/>
              <w:bottom w:val="nil"/>
              <w:right w:val="nil"/>
            </w:tcBorders>
            <w:shd w:val="clear" w:color="D9D9D9" w:fill="D9D9D9"/>
            <w:noWrap/>
            <w:vAlign w:val="bottom"/>
            <w:hideMark/>
          </w:tcPr>
          <w:p w14:paraId="429AA9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Leonard</w:t>
            </w:r>
          </w:p>
        </w:tc>
        <w:tc>
          <w:tcPr>
            <w:tcW w:w="1787" w:type="dxa"/>
            <w:tcBorders>
              <w:top w:val="nil"/>
              <w:left w:val="nil"/>
              <w:bottom w:val="nil"/>
              <w:right w:val="nil"/>
            </w:tcBorders>
            <w:shd w:val="clear" w:color="D9D9D9" w:fill="D9D9D9"/>
            <w:noWrap/>
            <w:vAlign w:val="bottom"/>
            <w:hideMark/>
          </w:tcPr>
          <w:p w14:paraId="4264233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41</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16A76E1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303726E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EDCF8E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13750</w:t>
            </w:r>
          </w:p>
        </w:tc>
        <w:tc>
          <w:tcPr>
            <w:tcW w:w="1213" w:type="dxa"/>
            <w:tcBorders>
              <w:top w:val="nil"/>
              <w:left w:val="nil"/>
              <w:bottom w:val="nil"/>
              <w:right w:val="nil"/>
            </w:tcBorders>
            <w:shd w:val="clear" w:color="D9D9D9" w:fill="D9D9D9"/>
            <w:noWrap/>
            <w:vAlign w:val="bottom"/>
            <w:hideMark/>
          </w:tcPr>
          <w:p w14:paraId="0E45DF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136</w:t>
            </w:r>
          </w:p>
        </w:tc>
        <w:tc>
          <w:tcPr>
            <w:tcW w:w="1213" w:type="dxa"/>
            <w:tcBorders>
              <w:top w:val="nil"/>
              <w:left w:val="nil"/>
              <w:bottom w:val="nil"/>
              <w:right w:val="nil"/>
            </w:tcBorders>
            <w:shd w:val="clear" w:color="D9D9D9" w:fill="D9D9D9"/>
            <w:noWrap/>
            <w:vAlign w:val="bottom"/>
            <w:hideMark/>
          </w:tcPr>
          <w:p w14:paraId="29AC8C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r>
      <w:tr w:rsidR="007B376B" w:rsidRPr="007B376B" w14:paraId="3D51F953" w14:textId="77777777" w:rsidTr="00083AC0">
        <w:trPr>
          <w:trHeight w:val="378"/>
        </w:trPr>
        <w:tc>
          <w:tcPr>
            <w:tcW w:w="460" w:type="dxa"/>
            <w:tcBorders>
              <w:top w:val="nil"/>
              <w:left w:val="nil"/>
              <w:bottom w:val="nil"/>
              <w:right w:val="nil"/>
            </w:tcBorders>
            <w:noWrap/>
            <w:vAlign w:val="bottom"/>
            <w:hideMark/>
          </w:tcPr>
          <w:p w14:paraId="53B5D35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w:t>
            </w:r>
          </w:p>
        </w:tc>
        <w:tc>
          <w:tcPr>
            <w:tcW w:w="1512" w:type="dxa"/>
            <w:tcBorders>
              <w:top w:val="nil"/>
              <w:left w:val="nil"/>
              <w:bottom w:val="nil"/>
              <w:right w:val="nil"/>
            </w:tcBorders>
            <w:noWrap/>
            <w:vAlign w:val="bottom"/>
            <w:hideMark/>
          </w:tcPr>
          <w:p w14:paraId="0179E6E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Jonah Mus.</w:t>
            </w:r>
          </w:p>
        </w:tc>
        <w:tc>
          <w:tcPr>
            <w:tcW w:w="1787" w:type="dxa"/>
            <w:tcBorders>
              <w:top w:val="nil"/>
              <w:left w:val="nil"/>
              <w:bottom w:val="nil"/>
              <w:right w:val="nil"/>
            </w:tcBorders>
            <w:noWrap/>
            <w:vAlign w:val="bottom"/>
            <w:hideMark/>
          </w:tcPr>
          <w:p w14:paraId="3C9C298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42</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DF0D77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noWrap/>
            <w:vAlign w:val="bottom"/>
            <w:hideMark/>
          </w:tcPr>
          <w:p w14:paraId="2B86A58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6788255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307</w:t>
            </w:r>
          </w:p>
        </w:tc>
        <w:tc>
          <w:tcPr>
            <w:tcW w:w="1213" w:type="dxa"/>
            <w:tcBorders>
              <w:top w:val="nil"/>
              <w:left w:val="nil"/>
              <w:bottom w:val="nil"/>
              <w:right w:val="nil"/>
            </w:tcBorders>
            <w:noWrap/>
            <w:vAlign w:val="bottom"/>
            <w:hideMark/>
          </w:tcPr>
          <w:p w14:paraId="6D0CA45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13" w:type="dxa"/>
            <w:tcBorders>
              <w:top w:val="nil"/>
              <w:left w:val="nil"/>
              <w:bottom w:val="nil"/>
              <w:right w:val="nil"/>
            </w:tcBorders>
            <w:noWrap/>
            <w:vAlign w:val="bottom"/>
            <w:hideMark/>
          </w:tcPr>
          <w:p w14:paraId="190A5B0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8,79</w:t>
            </w:r>
          </w:p>
        </w:tc>
      </w:tr>
      <w:tr w:rsidR="007B376B" w:rsidRPr="007B376B" w14:paraId="13BD6640" w14:textId="77777777" w:rsidTr="00083AC0">
        <w:trPr>
          <w:trHeight w:val="378"/>
        </w:trPr>
        <w:tc>
          <w:tcPr>
            <w:tcW w:w="460" w:type="dxa"/>
            <w:tcBorders>
              <w:top w:val="nil"/>
              <w:left w:val="nil"/>
              <w:bottom w:val="nil"/>
              <w:right w:val="nil"/>
            </w:tcBorders>
            <w:shd w:val="clear" w:color="D9D9D9" w:fill="D9D9D9"/>
            <w:noWrap/>
            <w:vAlign w:val="bottom"/>
            <w:hideMark/>
          </w:tcPr>
          <w:p w14:paraId="0CD6B5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w:t>
            </w:r>
          </w:p>
        </w:tc>
        <w:tc>
          <w:tcPr>
            <w:tcW w:w="1512" w:type="dxa"/>
            <w:tcBorders>
              <w:top w:val="nil"/>
              <w:left w:val="nil"/>
              <w:bottom w:val="nil"/>
              <w:right w:val="nil"/>
            </w:tcBorders>
            <w:shd w:val="clear" w:color="D9D9D9" w:fill="D9D9D9"/>
            <w:noWrap/>
            <w:vAlign w:val="bottom"/>
            <w:hideMark/>
          </w:tcPr>
          <w:p w14:paraId="23F718A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Gezehagn</w:t>
            </w:r>
            <w:proofErr w:type="spellEnd"/>
            <w:r w:rsidRPr="007B376B">
              <w:rPr>
                <w:rFonts w:ascii="Times New Roman" w:eastAsia="Times New Roman" w:hAnsi="Times New Roman" w:cs="Times New Roman"/>
                <w:sz w:val="24"/>
                <w:szCs w:val="24"/>
                <w:lang w:eastAsia="fr-FR"/>
              </w:rPr>
              <w:t>.</w:t>
            </w:r>
          </w:p>
        </w:tc>
        <w:tc>
          <w:tcPr>
            <w:tcW w:w="1787" w:type="dxa"/>
            <w:tcBorders>
              <w:top w:val="nil"/>
              <w:left w:val="nil"/>
              <w:bottom w:val="nil"/>
              <w:right w:val="nil"/>
            </w:tcBorders>
            <w:shd w:val="clear" w:color="D9D9D9" w:fill="D9D9D9"/>
            <w:noWrap/>
            <w:vAlign w:val="bottom"/>
            <w:hideMark/>
          </w:tcPr>
          <w:p w14:paraId="5978AC6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43</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057AFC68"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5A31E7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789973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1015</w:t>
            </w:r>
          </w:p>
        </w:tc>
        <w:tc>
          <w:tcPr>
            <w:tcW w:w="1213" w:type="dxa"/>
            <w:tcBorders>
              <w:top w:val="nil"/>
              <w:left w:val="nil"/>
              <w:bottom w:val="nil"/>
              <w:right w:val="nil"/>
            </w:tcBorders>
            <w:shd w:val="clear" w:color="D9D9D9" w:fill="D9D9D9"/>
            <w:noWrap/>
            <w:vAlign w:val="bottom"/>
            <w:hideMark/>
          </w:tcPr>
          <w:p w14:paraId="047B3B2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213" w:type="dxa"/>
            <w:tcBorders>
              <w:top w:val="nil"/>
              <w:left w:val="nil"/>
              <w:bottom w:val="nil"/>
              <w:right w:val="nil"/>
            </w:tcBorders>
            <w:shd w:val="clear" w:color="D9D9D9" w:fill="D9D9D9"/>
            <w:noWrap/>
            <w:vAlign w:val="bottom"/>
            <w:hideMark/>
          </w:tcPr>
          <w:p w14:paraId="069817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15,66</w:t>
            </w:r>
          </w:p>
        </w:tc>
      </w:tr>
      <w:tr w:rsidR="007B376B" w:rsidRPr="007B376B" w14:paraId="2A9D7912" w14:textId="77777777" w:rsidTr="00083AC0">
        <w:trPr>
          <w:trHeight w:val="378"/>
        </w:trPr>
        <w:tc>
          <w:tcPr>
            <w:tcW w:w="460" w:type="dxa"/>
            <w:tcBorders>
              <w:top w:val="nil"/>
              <w:left w:val="nil"/>
              <w:bottom w:val="nil"/>
              <w:right w:val="nil"/>
            </w:tcBorders>
            <w:noWrap/>
            <w:vAlign w:val="bottom"/>
            <w:hideMark/>
          </w:tcPr>
          <w:p w14:paraId="64085D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w:t>
            </w:r>
          </w:p>
        </w:tc>
        <w:tc>
          <w:tcPr>
            <w:tcW w:w="1512" w:type="dxa"/>
            <w:tcBorders>
              <w:top w:val="nil"/>
              <w:left w:val="nil"/>
              <w:bottom w:val="nil"/>
              <w:right w:val="nil"/>
            </w:tcBorders>
            <w:noWrap/>
            <w:vAlign w:val="bottom"/>
            <w:hideMark/>
          </w:tcPr>
          <w:p w14:paraId="2FF2E1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Solwayo</w:t>
            </w:r>
            <w:proofErr w:type="spellEnd"/>
            <w:r w:rsidRPr="007B376B">
              <w:rPr>
                <w:rFonts w:ascii="Times New Roman" w:eastAsia="Times New Roman" w:hAnsi="Times New Roman" w:cs="Times New Roman"/>
                <w:sz w:val="24"/>
                <w:szCs w:val="24"/>
                <w:lang w:eastAsia="fr-FR"/>
              </w:rPr>
              <w:t>,</w:t>
            </w:r>
          </w:p>
        </w:tc>
        <w:tc>
          <w:tcPr>
            <w:tcW w:w="1787" w:type="dxa"/>
            <w:tcBorders>
              <w:top w:val="nil"/>
              <w:left w:val="nil"/>
              <w:bottom w:val="nil"/>
              <w:right w:val="nil"/>
            </w:tcBorders>
            <w:noWrap/>
            <w:vAlign w:val="bottom"/>
            <w:hideMark/>
          </w:tcPr>
          <w:p w14:paraId="13B72E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44</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7571B3C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Zimbabwe</w:t>
            </w:r>
          </w:p>
        </w:tc>
        <w:tc>
          <w:tcPr>
            <w:tcW w:w="2395" w:type="dxa"/>
            <w:tcBorders>
              <w:top w:val="nil"/>
              <w:left w:val="nil"/>
              <w:bottom w:val="nil"/>
              <w:right w:val="nil"/>
            </w:tcBorders>
            <w:noWrap/>
            <w:vAlign w:val="bottom"/>
            <w:hideMark/>
          </w:tcPr>
          <w:p w14:paraId="260BBD6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2B6EE57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9086</w:t>
            </w:r>
          </w:p>
        </w:tc>
        <w:tc>
          <w:tcPr>
            <w:tcW w:w="1213" w:type="dxa"/>
            <w:tcBorders>
              <w:top w:val="nil"/>
              <w:left w:val="nil"/>
              <w:bottom w:val="nil"/>
              <w:right w:val="nil"/>
            </w:tcBorders>
            <w:noWrap/>
            <w:vAlign w:val="bottom"/>
            <w:hideMark/>
          </w:tcPr>
          <w:p w14:paraId="58663BD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95</w:t>
            </w:r>
          </w:p>
        </w:tc>
        <w:tc>
          <w:tcPr>
            <w:tcW w:w="1213" w:type="dxa"/>
            <w:tcBorders>
              <w:top w:val="nil"/>
              <w:left w:val="nil"/>
              <w:bottom w:val="nil"/>
              <w:right w:val="nil"/>
            </w:tcBorders>
            <w:noWrap/>
            <w:vAlign w:val="bottom"/>
            <w:hideMark/>
          </w:tcPr>
          <w:p w14:paraId="651325C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r>
      <w:tr w:rsidR="007B376B" w:rsidRPr="007B376B" w14:paraId="5094C99B" w14:textId="77777777" w:rsidTr="00083AC0">
        <w:trPr>
          <w:trHeight w:val="378"/>
        </w:trPr>
        <w:tc>
          <w:tcPr>
            <w:tcW w:w="460" w:type="dxa"/>
            <w:tcBorders>
              <w:top w:val="nil"/>
              <w:left w:val="nil"/>
              <w:bottom w:val="nil"/>
              <w:right w:val="nil"/>
            </w:tcBorders>
            <w:shd w:val="clear" w:color="D9D9D9" w:fill="D9D9D9"/>
            <w:noWrap/>
            <w:vAlign w:val="bottom"/>
            <w:hideMark/>
          </w:tcPr>
          <w:p w14:paraId="763A745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w:t>
            </w:r>
          </w:p>
        </w:tc>
        <w:tc>
          <w:tcPr>
            <w:tcW w:w="1512" w:type="dxa"/>
            <w:tcBorders>
              <w:top w:val="nil"/>
              <w:left w:val="nil"/>
              <w:bottom w:val="nil"/>
              <w:right w:val="nil"/>
            </w:tcBorders>
            <w:shd w:val="clear" w:color="D9D9D9" w:fill="D9D9D9"/>
            <w:noWrap/>
            <w:vAlign w:val="bottom"/>
            <w:hideMark/>
          </w:tcPr>
          <w:p w14:paraId="3B8E0E6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Businge BC</w:t>
            </w:r>
          </w:p>
        </w:tc>
        <w:tc>
          <w:tcPr>
            <w:tcW w:w="1787" w:type="dxa"/>
            <w:tcBorders>
              <w:top w:val="nil"/>
              <w:left w:val="nil"/>
              <w:bottom w:val="nil"/>
              <w:right w:val="nil"/>
            </w:tcBorders>
            <w:shd w:val="clear" w:color="D9D9D9" w:fill="D9D9D9"/>
            <w:noWrap/>
            <w:vAlign w:val="bottom"/>
            <w:hideMark/>
          </w:tcPr>
          <w:p w14:paraId="53CBC6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2013 [</w:t>
            </w:r>
            <w:r w:rsidR="008819F5" w:rsidRPr="007B376B">
              <w:rPr>
                <w:rFonts w:ascii="Times New Roman" w:eastAsia="Times New Roman" w:hAnsi="Times New Roman" w:cs="Times New Roman"/>
                <w:sz w:val="24"/>
                <w:szCs w:val="24"/>
                <w:lang w:eastAsia="fr-FR"/>
              </w:rPr>
              <w:t>45</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4B7A073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RSA</w:t>
            </w:r>
          </w:p>
        </w:tc>
        <w:tc>
          <w:tcPr>
            <w:tcW w:w="2395" w:type="dxa"/>
            <w:tcBorders>
              <w:top w:val="nil"/>
              <w:left w:val="nil"/>
              <w:bottom w:val="nil"/>
              <w:right w:val="nil"/>
            </w:tcBorders>
            <w:shd w:val="clear" w:color="D9D9D9" w:fill="D9D9D9"/>
            <w:noWrap/>
            <w:vAlign w:val="bottom"/>
            <w:hideMark/>
          </w:tcPr>
          <w:p w14:paraId="237393B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3F57E1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992</w:t>
            </w:r>
          </w:p>
        </w:tc>
        <w:tc>
          <w:tcPr>
            <w:tcW w:w="1213" w:type="dxa"/>
            <w:tcBorders>
              <w:top w:val="nil"/>
              <w:left w:val="nil"/>
              <w:bottom w:val="nil"/>
              <w:right w:val="nil"/>
            </w:tcBorders>
            <w:shd w:val="clear" w:color="D9D9D9" w:fill="D9D9D9"/>
            <w:noWrap/>
            <w:vAlign w:val="bottom"/>
            <w:hideMark/>
          </w:tcPr>
          <w:p w14:paraId="1BF2DF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492</w:t>
            </w:r>
          </w:p>
        </w:tc>
        <w:tc>
          <w:tcPr>
            <w:tcW w:w="1213" w:type="dxa"/>
            <w:tcBorders>
              <w:top w:val="nil"/>
              <w:left w:val="nil"/>
              <w:bottom w:val="nil"/>
              <w:right w:val="nil"/>
            </w:tcBorders>
            <w:shd w:val="clear" w:color="D9D9D9" w:fill="D9D9D9"/>
            <w:noWrap/>
            <w:vAlign w:val="bottom"/>
            <w:hideMark/>
          </w:tcPr>
          <w:p w14:paraId="4F8230B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49,59</w:t>
            </w:r>
          </w:p>
        </w:tc>
      </w:tr>
      <w:tr w:rsidR="007B376B" w:rsidRPr="007B376B" w14:paraId="2B0E5587" w14:textId="77777777" w:rsidTr="00083AC0">
        <w:trPr>
          <w:trHeight w:val="378"/>
        </w:trPr>
        <w:tc>
          <w:tcPr>
            <w:tcW w:w="460" w:type="dxa"/>
            <w:tcBorders>
              <w:top w:val="nil"/>
              <w:left w:val="nil"/>
              <w:bottom w:val="nil"/>
              <w:right w:val="nil"/>
            </w:tcBorders>
            <w:noWrap/>
            <w:vAlign w:val="bottom"/>
            <w:hideMark/>
          </w:tcPr>
          <w:p w14:paraId="77071E5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w:t>
            </w:r>
          </w:p>
        </w:tc>
        <w:tc>
          <w:tcPr>
            <w:tcW w:w="1512" w:type="dxa"/>
            <w:tcBorders>
              <w:top w:val="nil"/>
              <w:left w:val="nil"/>
              <w:bottom w:val="nil"/>
              <w:right w:val="nil"/>
            </w:tcBorders>
            <w:noWrap/>
            <w:vAlign w:val="bottom"/>
            <w:hideMark/>
          </w:tcPr>
          <w:p w14:paraId="6722EF8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Pierre-Mars,</w:t>
            </w:r>
          </w:p>
        </w:tc>
        <w:tc>
          <w:tcPr>
            <w:tcW w:w="1787" w:type="dxa"/>
            <w:tcBorders>
              <w:top w:val="nil"/>
              <w:left w:val="nil"/>
              <w:bottom w:val="nil"/>
              <w:right w:val="nil"/>
            </w:tcBorders>
            <w:noWrap/>
            <w:vAlign w:val="bottom"/>
            <w:hideMark/>
          </w:tcPr>
          <w:p w14:paraId="424CE43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46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1ADCE73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Cameroun</w:t>
            </w:r>
          </w:p>
        </w:tc>
        <w:tc>
          <w:tcPr>
            <w:tcW w:w="2395" w:type="dxa"/>
            <w:tcBorders>
              <w:top w:val="nil"/>
              <w:left w:val="nil"/>
              <w:bottom w:val="nil"/>
              <w:right w:val="nil"/>
            </w:tcBorders>
            <w:noWrap/>
            <w:vAlign w:val="bottom"/>
            <w:hideMark/>
          </w:tcPr>
          <w:p w14:paraId="279E971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0A167D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152</w:t>
            </w:r>
          </w:p>
        </w:tc>
        <w:tc>
          <w:tcPr>
            <w:tcW w:w="1213" w:type="dxa"/>
            <w:tcBorders>
              <w:top w:val="nil"/>
              <w:left w:val="nil"/>
              <w:bottom w:val="nil"/>
              <w:right w:val="nil"/>
            </w:tcBorders>
            <w:noWrap/>
            <w:vAlign w:val="bottom"/>
            <w:hideMark/>
          </w:tcPr>
          <w:p w14:paraId="1BE9FEF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96</w:t>
            </w:r>
          </w:p>
        </w:tc>
        <w:tc>
          <w:tcPr>
            <w:tcW w:w="1213" w:type="dxa"/>
            <w:tcBorders>
              <w:top w:val="nil"/>
              <w:left w:val="nil"/>
              <w:bottom w:val="nil"/>
              <w:right w:val="nil"/>
            </w:tcBorders>
            <w:noWrap/>
            <w:vAlign w:val="bottom"/>
            <w:hideMark/>
          </w:tcPr>
          <w:p w14:paraId="7AE7D61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63,15</w:t>
            </w:r>
          </w:p>
        </w:tc>
      </w:tr>
      <w:tr w:rsidR="007B376B" w:rsidRPr="007B376B" w14:paraId="1CC4D125" w14:textId="77777777" w:rsidTr="00083AC0">
        <w:trPr>
          <w:trHeight w:val="378"/>
        </w:trPr>
        <w:tc>
          <w:tcPr>
            <w:tcW w:w="460" w:type="dxa"/>
            <w:tcBorders>
              <w:top w:val="nil"/>
              <w:left w:val="nil"/>
              <w:bottom w:val="nil"/>
              <w:right w:val="nil"/>
            </w:tcBorders>
            <w:shd w:val="clear" w:color="D9D9D9" w:fill="D9D9D9"/>
            <w:noWrap/>
            <w:vAlign w:val="bottom"/>
            <w:hideMark/>
          </w:tcPr>
          <w:p w14:paraId="5FF3F60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1512" w:type="dxa"/>
            <w:tcBorders>
              <w:top w:val="nil"/>
              <w:left w:val="nil"/>
              <w:bottom w:val="nil"/>
              <w:right w:val="nil"/>
            </w:tcBorders>
            <w:shd w:val="clear" w:color="D9D9D9" w:fill="D9D9D9"/>
            <w:noWrap/>
            <w:vAlign w:val="bottom"/>
            <w:hideMark/>
          </w:tcPr>
          <w:p w14:paraId="2D32708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Laura A</w:t>
            </w:r>
          </w:p>
        </w:tc>
        <w:tc>
          <w:tcPr>
            <w:tcW w:w="1787" w:type="dxa"/>
            <w:tcBorders>
              <w:top w:val="nil"/>
              <w:left w:val="nil"/>
              <w:bottom w:val="nil"/>
              <w:right w:val="nil"/>
            </w:tcBorders>
            <w:shd w:val="clear" w:color="D9D9D9" w:fill="D9D9D9"/>
            <w:noWrap/>
            <w:vAlign w:val="bottom"/>
            <w:hideMark/>
          </w:tcPr>
          <w:p w14:paraId="031349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2019 [</w:t>
            </w:r>
            <w:r w:rsidR="008819F5" w:rsidRPr="007B376B">
              <w:rPr>
                <w:rFonts w:ascii="Times New Roman" w:eastAsia="Times New Roman" w:hAnsi="Times New Roman" w:cs="Times New Roman"/>
                <w:sz w:val="24"/>
                <w:szCs w:val="24"/>
                <w:lang w:eastAsia="fr-FR"/>
              </w:rPr>
              <w:t>47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15E8396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08EFA8F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shd w:val="clear" w:color="D9D9D9" w:fill="D9D9D9"/>
            <w:noWrap/>
            <w:vAlign w:val="bottom"/>
            <w:hideMark/>
          </w:tcPr>
          <w:p w14:paraId="6D312C0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7114</w:t>
            </w:r>
          </w:p>
        </w:tc>
        <w:tc>
          <w:tcPr>
            <w:tcW w:w="1213" w:type="dxa"/>
            <w:tcBorders>
              <w:top w:val="nil"/>
              <w:left w:val="nil"/>
              <w:bottom w:val="nil"/>
              <w:right w:val="nil"/>
            </w:tcBorders>
            <w:shd w:val="clear" w:color="D9D9D9" w:fill="D9D9D9"/>
            <w:noWrap/>
            <w:vAlign w:val="bottom"/>
            <w:hideMark/>
          </w:tcPr>
          <w:p w14:paraId="1273A3E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232</w:t>
            </w:r>
          </w:p>
        </w:tc>
        <w:tc>
          <w:tcPr>
            <w:tcW w:w="1213" w:type="dxa"/>
            <w:tcBorders>
              <w:top w:val="nil"/>
              <w:left w:val="nil"/>
              <w:bottom w:val="nil"/>
              <w:right w:val="nil"/>
            </w:tcBorders>
            <w:shd w:val="clear" w:color="D9D9D9" w:fill="D9D9D9"/>
            <w:noWrap/>
            <w:vAlign w:val="bottom"/>
            <w:hideMark/>
          </w:tcPr>
          <w:p w14:paraId="79646D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3,26</w:t>
            </w:r>
          </w:p>
        </w:tc>
      </w:tr>
      <w:tr w:rsidR="007B376B" w:rsidRPr="007B376B" w14:paraId="47E9D41B" w14:textId="77777777" w:rsidTr="00083AC0">
        <w:trPr>
          <w:trHeight w:val="378"/>
        </w:trPr>
        <w:tc>
          <w:tcPr>
            <w:tcW w:w="460" w:type="dxa"/>
            <w:tcBorders>
              <w:top w:val="nil"/>
              <w:left w:val="nil"/>
              <w:bottom w:val="nil"/>
              <w:right w:val="nil"/>
            </w:tcBorders>
            <w:noWrap/>
            <w:vAlign w:val="bottom"/>
            <w:hideMark/>
          </w:tcPr>
          <w:p w14:paraId="4598473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w:t>
            </w:r>
          </w:p>
        </w:tc>
        <w:tc>
          <w:tcPr>
            <w:tcW w:w="1512" w:type="dxa"/>
            <w:tcBorders>
              <w:top w:val="nil"/>
              <w:left w:val="nil"/>
              <w:bottom w:val="nil"/>
              <w:right w:val="nil"/>
            </w:tcBorders>
            <w:noWrap/>
            <w:vAlign w:val="bottom"/>
            <w:hideMark/>
          </w:tcPr>
          <w:p w14:paraId="7DEFF8F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Sumedha,</w:t>
            </w:r>
          </w:p>
        </w:tc>
        <w:tc>
          <w:tcPr>
            <w:tcW w:w="1787" w:type="dxa"/>
            <w:tcBorders>
              <w:top w:val="nil"/>
              <w:left w:val="nil"/>
              <w:bottom w:val="nil"/>
              <w:right w:val="nil"/>
            </w:tcBorders>
            <w:noWrap/>
            <w:vAlign w:val="bottom"/>
            <w:hideMark/>
          </w:tcPr>
          <w:p w14:paraId="7A2F17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2019 [</w:t>
            </w:r>
            <w:r w:rsidR="008819F5" w:rsidRPr="007B376B">
              <w:rPr>
                <w:rFonts w:ascii="Times New Roman" w:eastAsia="Times New Roman" w:hAnsi="Times New Roman" w:cs="Times New Roman"/>
                <w:sz w:val="24"/>
                <w:szCs w:val="24"/>
                <w:lang w:eastAsia="fr-FR"/>
              </w:rPr>
              <w:t>48</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7BA8B91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Mozambique</w:t>
            </w:r>
          </w:p>
        </w:tc>
        <w:tc>
          <w:tcPr>
            <w:tcW w:w="2395" w:type="dxa"/>
            <w:tcBorders>
              <w:top w:val="nil"/>
              <w:left w:val="nil"/>
              <w:bottom w:val="nil"/>
              <w:right w:val="nil"/>
            </w:tcBorders>
            <w:noWrap/>
            <w:vAlign w:val="bottom"/>
            <w:hideMark/>
          </w:tcPr>
          <w:p w14:paraId="12D0D0D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6FE79D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4253</w:t>
            </w:r>
          </w:p>
        </w:tc>
        <w:tc>
          <w:tcPr>
            <w:tcW w:w="1213" w:type="dxa"/>
            <w:tcBorders>
              <w:top w:val="nil"/>
              <w:left w:val="nil"/>
              <w:bottom w:val="nil"/>
              <w:right w:val="nil"/>
            </w:tcBorders>
            <w:noWrap/>
            <w:vAlign w:val="bottom"/>
            <w:hideMark/>
          </w:tcPr>
          <w:p w14:paraId="238C146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183</w:t>
            </w:r>
          </w:p>
        </w:tc>
        <w:tc>
          <w:tcPr>
            <w:tcW w:w="1213" w:type="dxa"/>
            <w:tcBorders>
              <w:top w:val="nil"/>
              <w:left w:val="nil"/>
              <w:bottom w:val="nil"/>
              <w:right w:val="nil"/>
            </w:tcBorders>
            <w:noWrap/>
            <w:vAlign w:val="bottom"/>
            <w:hideMark/>
          </w:tcPr>
          <w:p w14:paraId="4FF6BE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004E92AC" w14:textId="77777777" w:rsidTr="00083AC0">
        <w:trPr>
          <w:trHeight w:val="378"/>
        </w:trPr>
        <w:tc>
          <w:tcPr>
            <w:tcW w:w="460" w:type="dxa"/>
            <w:tcBorders>
              <w:top w:val="nil"/>
              <w:left w:val="nil"/>
              <w:bottom w:val="nil"/>
              <w:right w:val="nil"/>
            </w:tcBorders>
            <w:shd w:val="clear" w:color="D9D9D9" w:fill="D9D9D9"/>
            <w:noWrap/>
            <w:vAlign w:val="bottom"/>
            <w:hideMark/>
          </w:tcPr>
          <w:p w14:paraId="707AE5E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w:t>
            </w:r>
          </w:p>
        </w:tc>
        <w:tc>
          <w:tcPr>
            <w:tcW w:w="1512" w:type="dxa"/>
            <w:tcBorders>
              <w:top w:val="nil"/>
              <w:left w:val="nil"/>
              <w:bottom w:val="nil"/>
              <w:right w:val="nil"/>
            </w:tcBorders>
            <w:shd w:val="clear" w:color="D9D9D9" w:fill="D9D9D9"/>
            <w:noWrap/>
            <w:vAlign w:val="bottom"/>
            <w:hideMark/>
          </w:tcPr>
          <w:p w14:paraId="35D29D7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Kyembwa</w:t>
            </w:r>
            <w:proofErr w:type="spellEnd"/>
          </w:p>
        </w:tc>
        <w:tc>
          <w:tcPr>
            <w:tcW w:w="1787" w:type="dxa"/>
            <w:tcBorders>
              <w:top w:val="nil"/>
              <w:left w:val="nil"/>
              <w:bottom w:val="nil"/>
              <w:right w:val="nil"/>
            </w:tcBorders>
            <w:shd w:val="clear" w:color="D9D9D9" w:fill="D9D9D9"/>
            <w:noWrap/>
            <w:vAlign w:val="bottom"/>
            <w:hideMark/>
          </w:tcPr>
          <w:p w14:paraId="6BEEDF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49</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4607D1B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RD Congo</w:t>
            </w:r>
          </w:p>
        </w:tc>
        <w:tc>
          <w:tcPr>
            <w:tcW w:w="2395" w:type="dxa"/>
            <w:tcBorders>
              <w:top w:val="nil"/>
              <w:left w:val="nil"/>
              <w:bottom w:val="nil"/>
              <w:right w:val="nil"/>
            </w:tcBorders>
            <w:shd w:val="clear" w:color="D9D9D9" w:fill="D9D9D9"/>
            <w:noWrap/>
            <w:vAlign w:val="bottom"/>
            <w:hideMark/>
          </w:tcPr>
          <w:p w14:paraId="3504C8E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139CDA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184</w:t>
            </w:r>
          </w:p>
        </w:tc>
        <w:tc>
          <w:tcPr>
            <w:tcW w:w="1213" w:type="dxa"/>
            <w:tcBorders>
              <w:top w:val="nil"/>
              <w:left w:val="nil"/>
              <w:bottom w:val="nil"/>
              <w:right w:val="nil"/>
            </w:tcBorders>
            <w:shd w:val="clear" w:color="D9D9D9" w:fill="D9D9D9"/>
            <w:noWrap/>
            <w:vAlign w:val="bottom"/>
            <w:hideMark/>
          </w:tcPr>
          <w:p w14:paraId="036805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92</w:t>
            </w:r>
          </w:p>
        </w:tc>
        <w:tc>
          <w:tcPr>
            <w:tcW w:w="1213" w:type="dxa"/>
            <w:tcBorders>
              <w:top w:val="nil"/>
              <w:left w:val="nil"/>
              <w:bottom w:val="nil"/>
              <w:right w:val="nil"/>
            </w:tcBorders>
            <w:shd w:val="clear" w:color="D9D9D9" w:fill="D9D9D9"/>
            <w:noWrap/>
            <w:vAlign w:val="bottom"/>
            <w:hideMark/>
          </w:tcPr>
          <w:p w14:paraId="48A86C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5155EF4B" w14:textId="77777777" w:rsidTr="00083AC0">
        <w:trPr>
          <w:trHeight w:val="378"/>
        </w:trPr>
        <w:tc>
          <w:tcPr>
            <w:tcW w:w="460" w:type="dxa"/>
            <w:tcBorders>
              <w:top w:val="nil"/>
              <w:left w:val="nil"/>
              <w:bottom w:val="nil"/>
              <w:right w:val="nil"/>
            </w:tcBorders>
            <w:noWrap/>
            <w:vAlign w:val="bottom"/>
            <w:hideMark/>
          </w:tcPr>
          <w:p w14:paraId="615D90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w:t>
            </w:r>
          </w:p>
        </w:tc>
        <w:tc>
          <w:tcPr>
            <w:tcW w:w="1512" w:type="dxa"/>
            <w:tcBorders>
              <w:top w:val="nil"/>
              <w:left w:val="nil"/>
              <w:bottom w:val="nil"/>
              <w:right w:val="nil"/>
            </w:tcBorders>
            <w:noWrap/>
            <w:vAlign w:val="bottom"/>
            <w:hideMark/>
          </w:tcPr>
          <w:p w14:paraId="5D87CFE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Annette,</w:t>
            </w:r>
          </w:p>
        </w:tc>
        <w:tc>
          <w:tcPr>
            <w:tcW w:w="1787" w:type="dxa"/>
            <w:tcBorders>
              <w:top w:val="nil"/>
              <w:left w:val="nil"/>
              <w:bottom w:val="nil"/>
              <w:right w:val="nil"/>
            </w:tcBorders>
            <w:noWrap/>
            <w:vAlign w:val="bottom"/>
            <w:hideMark/>
          </w:tcPr>
          <w:p w14:paraId="3E4090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50</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DFC793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Ouganda</w:t>
            </w:r>
          </w:p>
        </w:tc>
        <w:tc>
          <w:tcPr>
            <w:tcW w:w="2395" w:type="dxa"/>
            <w:tcBorders>
              <w:top w:val="nil"/>
              <w:left w:val="nil"/>
              <w:bottom w:val="nil"/>
              <w:right w:val="nil"/>
            </w:tcBorders>
            <w:noWrap/>
            <w:vAlign w:val="bottom"/>
            <w:hideMark/>
          </w:tcPr>
          <w:p w14:paraId="69C44BA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2A969FA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3100</w:t>
            </w:r>
          </w:p>
        </w:tc>
        <w:tc>
          <w:tcPr>
            <w:tcW w:w="1213" w:type="dxa"/>
            <w:tcBorders>
              <w:top w:val="nil"/>
              <w:left w:val="nil"/>
              <w:bottom w:val="nil"/>
              <w:right w:val="nil"/>
            </w:tcBorders>
            <w:noWrap/>
            <w:vAlign w:val="bottom"/>
            <w:hideMark/>
          </w:tcPr>
          <w:p w14:paraId="6F78AC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218</w:t>
            </w:r>
          </w:p>
        </w:tc>
        <w:tc>
          <w:tcPr>
            <w:tcW w:w="1213" w:type="dxa"/>
            <w:tcBorders>
              <w:top w:val="nil"/>
              <w:left w:val="nil"/>
              <w:bottom w:val="nil"/>
              <w:right w:val="nil"/>
            </w:tcBorders>
            <w:noWrap/>
            <w:vAlign w:val="bottom"/>
            <w:hideMark/>
          </w:tcPr>
          <w:p w14:paraId="037F9A7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7,03</w:t>
            </w:r>
          </w:p>
        </w:tc>
      </w:tr>
      <w:tr w:rsidR="007B376B" w:rsidRPr="007B376B" w14:paraId="34348ADF" w14:textId="77777777" w:rsidTr="00083AC0">
        <w:trPr>
          <w:trHeight w:val="378"/>
        </w:trPr>
        <w:tc>
          <w:tcPr>
            <w:tcW w:w="460" w:type="dxa"/>
            <w:tcBorders>
              <w:top w:val="nil"/>
              <w:left w:val="nil"/>
              <w:bottom w:val="nil"/>
              <w:right w:val="nil"/>
            </w:tcBorders>
            <w:shd w:val="clear" w:color="D9D9D9" w:fill="D9D9D9"/>
            <w:noWrap/>
            <w:vAlign w:val="bottom"/>
            <w:hideMark/>
          </w:tcPr>
          <w:p w14:paraId="68C9FA3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w:t>
            </w:r>
          </w:p>
        </w:tc>
        <w:tc>
          <w:tcPr>
            <w:tcW w:w="1512" w:type="dxa"/>
            <w:tcBorders>
              <w:top w:val="nil"/>
              <w:left w:val="nil"/>
              <w:bottom w:val="nil"/>
              <w:right w:val="nil"/>
            </w:tcBorders>
            <w:shd w:val="clear" w:color="D9D9D9" w:fill="D9D9D9"/>
            <w:noWrap/>
            <w:vAlign w:val="bottom"/>
            <w:hideMark/>
          </w:tcPr>
          <w:p w14:paraId="279023D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Ayohola</w:t>
            </w:r>
            <w:proofErr w:type="spellEnd"/>
            <w:r w:rsidRPr="007B376B">
              <w:rPr>
                <w:rFonts w:ascii="Times New Roman" w:eastAsia="Times New Roman" w:hAnsi="Times New Roman" w:cs="Times New Roman"/>
                <w:sz w:val="24"/>
                <w:szCs w:val="24"/>
                <w:lang w:eastAsia="fr-FR"/>
              </w:rPr>
              <w:t xml:space="preserve"> A</w:t>
            </w:r>
          </w:p>
        </w:tc>
        <w:tc>
          <w:tcPr>
            <w:tcW w:w="1787" w:type="dxa"/>
            <w:tcBorders>
              <w:top w:val="nil"/>
              <w:left w:val="nil"/>
              <w:bottom w:val="nil"/>
              <w:right w:val="nil"/>
            </w:tcBorders>
            <w:shd w:val="clear" w:color="D9D9D9" w:fill="D9D9D9"/>
            <w:noWrap/>
            <w:vAlign w:val="bottom"/>
            <w:hideMark/>
          </w:tcPr>
          <w:p w14:paraId="5FBC84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51</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5E3959A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593024F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70804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w:t>
            </w:r>
          </w:p>
        </w:tc>
        <w:tc>
          <w:tcPr>
            <w:tcW w:w="1213" w:type="dxa"/>
            <w:tcBorders>
              <w:top w:val="nil"/>
              <w:left w:val="nil"/>
              <w:bottom w:val="nil"/>
              <w:right w:val="nil"/>
            </w:tcBorders>
            <w:shd w:val="clear" w:color="D9D9D9" w:fill="D9D9D9"/>
            <w:noWrap/>
            <w:vAlign w:val="bottom"/>
            <w:hideMark/>
          </w:tcPr>
          <w:p w14:paraId="799825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60</w:t>
            </w:r>
          </w:p>
        </w:tc>
        <w:tc>
          <w:tcPr>
            <w:tcW w:w="1213" w:type="dxa"/>
            <w:tcBorders>
              <w:top w:val="nil"/>
              <w:left w:val="nil"/>
              <w:bottom w:val="nil"/>
              <w:right w:val="nil"/>
            </w:tcBorders>
            <w:shd w:val="clear" w:color="D9D9D9" w:fill="D9D9D9"/>
            <w:noWrap/>
            <w:vAlign w:val="bottom"/>
            <w:hideMark/>
          </w:tcPr>
          <w:p w14:paraId="5CE765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4729BF65" w14:textId="77777777" w:rsidTr="00083AC0">
        <w:trPr>
          <w:trHeight w:val="378"/>
        </w:trPr>
        <w:tc>
          <w:tcPr>
            <w:tcW w:w="460" w:type="dxa"/>
            <w:tcBorders>
              <w:top w:val="nil"/>
              <w:left w:val="nil"/>
              <w:bottom w:val="nil"/>
              <w:right w:val="nil"/>
            </w:tcBorders>
            <w:noWrap/>
            <w:vAlign w:val="bottom"/>
            <w:hideMark/>
          </w:tcPr>
          <w:p w14:paraId="5EC04B8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w:t>
            </w:r>
          </w:p>
        </w:tc>
        <w:tc>
          <w:tcPr>
            <w:tcW w:w="1512" w:type="dxa"/>
            <w:tcBorders>
              <w:top w:val="nil"/>
              <w:left w:val="nil"/>
              <w:bottom w:val="nil"/>
              <w:right w:val="nil"/>
            </w:tcBorders>
            <w:noWrap/>
            <w:vAlign w:val="bottom"/>
            <w:hideMark/>
          </w:tcPr>
          <w:p w14:paraId="121D5A1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Ouedraago</w:t>
            </w:r>
            <w:proofErr w:type="spellEnd"/>
            <w:r w:rsidRPr="007B376B">
              <w:rPr>
                <w:rFonts w:ascii="Times New Roman" w:eastAsia="Times New Roman" w:hAnsi="Times New Roman" w:cs="Times New Roman"/>
                <w:sz w:val="24"/>
                <w:szCs w:val="24"/>
                <w:lang w:eastAsia="fr-FR"/>
              </w:rPr>
              <w:t>,</w:t>
            </w:r>
          </w:p>
        </w:tc>
        <w:tc>
          <w:tcPr>
            <w:tcW w:w="1787" w:type="dxa"/>
            <w:tcBorders>
              <w:top w:val="nil"/>
              <w:left w:val="nil"/>
              <w:bottom w:val="nil"/>
              <w:right w:val="nil"/>
            </w:tcBorders>
            <w:noWrap/>
            <w:vAlign w:val="bottom"/>
            <w:hideMark/>
          </w:tcPr>
          <w:p w14:paraId="0B1545F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52</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A2933D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Burkinafaso</w:t>
            </w:r>
          </w:p>
        </w:tc>
        <w:tc>
          <w:tcPr>
            <w:tcW w:w="2395" w:type="dxa"/>
            <w:tcBorders>
              <w:top w:val="nil"/>
              <w:left w:val="nil"/>
              <w:bottom w:val="nil"/>
              <w:right w:val="nil"/>
            </w:tcBorders>
            <w:noWrap/>
            <w:vAlign w:val="bottom"/>
            <w:hideMark/>
          </w:tcPr>
          <w:p w14:paraId="29B6EAF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xml:space="preserve">Etude </w:t>
            </w:r>
            <w:proofErr w:type="spellStart"/>
            <w:r w:rsidRPr="007B376B">
              <w:rPr>
                <w:rFonts w:ascii="Times New Roman" w:eastAsia="Times New Roman" w:hAnsi="Times New Roman" w:cs="Times New Roman"/>
                <w:sz w:val="24"/>
                <w:szCs w:val="24"/>
                <w:lang w:eastAsia="fr-FR"/>
              </w:rPr>
              <w:t>retrospective</w:t>
            </w:r>
            <w:proofErr w:type="spellEnd"/>
          </w:p>
        </w:tc>
        <w:tc>
          <w:tcPr>
            <w:tcW w:w="968" w:type="dxa"/>
            <w:tcBorders>
              <w:top w:val="nil"/>
              <w:left w:val="nil"/>
              <w:bottom w:val="nil"/>
              <w:right w:val="nil"/>
            </w:tcBorders>
            <w:noWrap/>
            <w:vAlign w:val="bottom"/>
            <w:hideMark/>
          </w:tcPr>
          <w:p w14:paraId="6961DF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5791</w:t>
            </w:r>
          </w:p>
        </w:tc>
        <w:tc>
          <w:tcPr>
            <w:tcW w:w="1213" w:type="dxa"/>
            <w:tcBorders>
              <w:top w:val="nil"/>
              <w:left w:val="nil"/>
              <w:bottom w:val="nil"/>
              <w:right w:val="nil"/>
            </w:tcBorders>
            <w:noWrap/>
            <w:vAlign w:val="bottom"/>
            <w:hideMark/>
          </w:tcPr>
          <w:p w14:paraId="6ADA3B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noWrap/>
            <w:vAlign w:val="bottom"/>
            <w:hideMark/>
          </w:tcPr>
          <w:p w14:paraId="511C565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3,45</w:t>
            </w:r>
          </w:p>
        </w:tc>
      </w:tr>
      <w:tr w:rsidR="007B376B" w:rsidRPr="007B376B" w14:paraId="104A3B15" w14:textId="77777777" w:rsidTr="00083AC0">
        <w:trPr>
          <w:trHeight w:val="378"/>
        </w:trPr>
        <w:tc>
          <w:tcPr>
            <w:tcW w:w="460" w:type="dxa"/>
            <w:tcBorders>
              <w:top w:val="nil"/>
              <w:left w:val="nil"/>
              <w:bottom w:val="nil"/>
              <w:right w:val="nil"/>
            </w:tcBorders>
            <w:shd w:val="clear" w:color="D9D9D9" w:fill="D9D9D9"/>
            <w:noWrap/>
            <w:vAlign w:val="bottom"/>
            <w:hideMark/>
          </w:tcPr>
          <w:p w14:paraId="27A053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w:t>
            </w:r>
          </w:p>
        </w:tc>
        <w:tc>
          <w:tcPr>
            <w:tcW w:w="1512" w:type="dxa"/>
            <w:tcBorders>
              <w:top w:val="nil"/>
              <w:left w:val="nil"/>
              <w:bottom w:val="nil"/>
              <w:right w:val="nil"/>
            </w:tcBorders>
            <w:shd w:val="clear" w:color="D9D9D9" w:fill="D9D9D9"/>
            <w:noWrap/>
            <w:vAlign w:val="bottom"/>
            <w:hideMark/>
          </w:tcPr>
          <w:p w14:paraId="4CAEEAE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Helen C. o,</w:t>
            </w:r>
          </w:p>
        </w:tc>
        <w:tc>
          <w:tcPr>
            <w:tcW w:w="1787" w:type="dxa"/>
            <w:tcBorders>
              <w:top w:val="nil"/>
              <w:left w:val="nil"/>
              <w:bottom w:val="nil"/>
              <w:right w:val="nil"/>
            </w:tcBorders>
            <w:shd w:val="clear" w:color="D9D9D9" w:fill="D9D9D9"/>
            <w:noWrap/>
            <w:vAlign w:val="bottom"/>
            <w:hideMark/>
          </w:tcPr>
          <w:p w14:paraId="6D765E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53</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710AE89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4A8A926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411F11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shd w:val="clear" w:color="D9D9D9" w:fill="D9D9D9"/>
            <w:noWrap/>
            <w:vAlign w:val="bottom"/>
            <w:hideMark/>
          </w:tcPr>
          <w:p w14:paraId="5FFF4D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w:t>
            </w:r>
          </w:p>
        </w:tc>
        <w:tc>
          <w:tcPr>
            <w:tcW w:w="1213" w:type="dxa"/>
            <w:tcBorders>
              <w:top w:val="nil"/>
              <w:left w:val="nil"/>
              <w:bottom w:val="nil"/>
              <w:right w:val="nil"/>
            </w:tcBorders>
            <w:shd w:val="clear" w:color="D9D9D9" w:fill="D9D9D9"/>
            <w:noWrap/>
            <w:vAlign w:val="bottom"/>
            <w:hideMark/>
          </w:tcPr>
          <w:p w14:paraId="6049F50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4657AE90" w14:textId="77777777" w:rsidTr="00083AC0">
        <w:trPr>
          <w:trHeight w:val="378"/>
        </w:trPr>
        <w:tc>
          <w:tcPr>
            <w:tcW w:w="460" w:type="dxa"/>
            <w:tcBorders>
              <w:top w:val="nil"/>
              <w:left w:val="nil"/>
              <w:bottom w:val="nil"/>
              <w:right w:val="nil"/>
            </w:tcBorders>
            <w:noWrap/>
            <w:vAlign w:val="bottom"/>
            <w:hideMark/>
          </w:tcPr>
          <w:p w14:paraId="0AC93B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19</w:t>
            </w:r>
          </w:p>
        </w:tc>
        <w:tc>
          <w:tcPr>
            <w:tcW w:w="1512" w:type="dxa"/>
            <w:tcBorders>
              <w:top w:val="nil"/>
              <w:left w:val="nil"/>
              <w:bottom w:val="nil"/>
              <w:right w:val="nil"/>
            </w:tcBorders>
            <w:noWrap/>
            <w:vAlign w:val="bottom"/>
            <w:hideMark/>
          </w:tcPr>
          <w:p w14:paraId="65089AB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xml:space="preserve">Obadia MP </w:t>
            </w:r>
          </w:p>
        </w:tc>
        <w:tc>
          <w:tcPr>
            <w:tcW w:w="1787" w:type="dxa"/>
            <w:tcBorders>
              <w:top w:val="nil"/>
              <w:left w:val="nil"/>
              <w:bottom w:val="nil"/>
              <w:right w:val="nil"/>
            </w:tcBorders>
            <w:noWrap/>
            <w:vAlign w:val="bottom"/>
            <w:hideMark/>
          </w:tcPr>
          <w:p w14:paraId="162343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54</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61CE5AD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RDCongo</w:t>
            </w:r>
            <w:proofErr w:type="spellEnd"/>
          </w:p>
        </w:tc>
        <w:tc>
          <w:tcPr>
            <w:tcW w:w="2395" w:type="dxa"/>
            <w:tcBorders>
              <w:top w:val="nil"/>
              <w:left w:val="nil"/>
              <w:bottom w:val="nil"/>
              <w:right w:val="nil"/>
            </w:tcBorders>
            <w:noWrap/>
            <w:vAlign w:val="bottom"/>
            <w:hideMark/>
          </w:tcPr>
          <w:p w14:paraId="448111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noWrap/>
            <w:vAlign w:val="bottom"/>
            <w:hideMark/>
          </w:tcPr>
          <w:p w14:paraId="267EAD5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350</w:t>
            </w:r>
          </w:p>
        </w:tc>
        <w:tc>
          <w:tcPr>
            <w:tcW w:w="1213" w:type="dxa"/>
            <w:tcBorders>
              <w:top w:val="nil"/>
              <w:left w:val="nil"/>
              <w:bottom w:val="nil"/>
              <w:right w:val="nil"/>
            </w:tcBorders>
            <w:noWrap/>
            <w:vAlign w:val="bottom"/>
            <w:hideMark/>
          </w:tcPr>
          <w:p w14:paraId="64CCE9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noWrap/>
            <w:vAlign w:val="bottom"/>
            <w:hideMark/>
          </w:tcPr>
          <w:p w14:paraId="2428A53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57,14</w:t>
            </w:r>
          </w:p>
        </w:tc>
      </w:tr>
      <w:tr w:rsidR="007B376B" w:rsidRPr="007B376B" w14:paraId="4B931ED3" w14:textId="77777777" w:rsidTr="00083AC0">
        <w:trPr>
          <w:trHeight w:val="378"/>
        </w:trPr>
        <w:tc>
          <w:tcPr>
            <w:tcW w:w="460" w:type="dxa"/>
            <w:tcBorders>
              <w:top w:val="nil"/>
              <w:left w:val="nil"/>
              <w:bottom w:val="nil"/>
              <w:right w:val="nil"/>
            </w:tcBorders>
            <w:shd w:val="clear" w:color="D9D9D9" w:fill="D9D9D9"/>
            <w:noWrap/>
            <w:vAlign w:val="bottom"/>
            <w:hideMark/>
          </w:tcPr>
          <w:p w14:paraId="2CD093E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w:t>
            </w:r>
          </w:p>
        </w:tc>
        <w:tc>
          <w:tcPr>
            <w:tcW w:w="1512" w:type="dxa"/>
            <w:tcBorders>
              <w:top w:val="nil"/>
              <w:left w:val="nil"/>
              <w:bottom w:val="nil"/>
              <w:right w:val="nil"/>
            </w:tcBorders>
            <w:shd w:val="clear" w:color="D9D9D9" w:fill="D9D9D9"/>
            <w:noWrap/>
            <w:vAlign w:val="bottom"/>
            <w:hideMark/>
          </w:tcPr>
          <w:p w14:paraId="58C679E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Jean-Pierre</w:t>
            </w:r>
          </w:p>
        </w:tc>
        <w:tc>
          <w:tcPr>
            <w:tcW w:w="1787" w:type="dxa"/>
            <w:tcBorders>
              <w:top w:val="nil"/>
              <w:left w:val="nil"/>
              <w:bottom w:val="nil"/>
              <w:right w:val="nil"/>
            </w:tcBorders>
            <w:shd w:val="clear" w:color="D9D9D9" w:fill="D9D9D9"/>
            <w:noWrap/>
            <w:vAlign w:val="bottom"/>
            <w:hideMark/>
          </w:tcPr>
          <w:p w14:paraId="513F78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55</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0AF3EC5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RDCongo</w:t>
            </w:r>
            <w:proofErr w:type="spellEnd"/>
          </w:p>
        </w:tc>
        <w:tc>
          <w:tcPr>
            <w:tcW w:w="2395" w:type="dxa"/>
            <w:tcBorders>
              <w:top w:val="nil"/>
              <w:left w:val="nil"/>
              <w:bottom w:val="nil"/>
              <w:right w:val="nil"/>
            </w:tcBorders>
            <w:shd w:val="clear" w:color="D9D9D9" w:fill="D9D9D9"/>
            <w:noWrap/>
            <w:vAlign w:val="bottom"/>
            <w:hideMark/>
          </w:tcPr>
          <w:p w14:paraId="4ABF74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DE3DA6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178</w:t>
            </w:r>
          </w:p>
        </w:tc>
        <w:tc>
          <w:tcPr>
            <w:tcW w:w="1213" w:type="dxa"/>
            <w:tcBorders>
              <w:top w:val="nil"/>
              <w:left w:val="nil"/>
              <w:bottom w:val="nil"/>
              <w:right w:val="nil"/>
            </w:tcBorders>
            <w:shd w:val="clear" w:color="D9D9D9" w:fill="D9D9D9"/>
            <w:noWrap/>
            <w:vAlign w:val="bottom"/>
            <w:hideMark/>
          </w:tcPr>
          <w:p w14:paraId="193EDE8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89</w:t>
            </w:r>
          </w:p>
        </w:tc>
        <w:tc>
          <w:tcPr>
            <w:tcW w:w="1213" w:type="dxa"/>
            <w:tcBorders>
              <w:top w:val="nil"/>
              <w:left w:val="nil"/>
              <w:bottom w:val="nil"/>
              <w:right w:val="nil"/>
            </w:tcBorders>
            <w:shd w:val="clear" w:color="D9D9D9" w:fill="D9D9D9"/>
            <w:noWrap/>
            <w:vAlign w:val="bottom"/>
            <w:hideMark/>
          </w:tcPr>
          <w:p w14:paraId="1BEC194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07A46B25" w14:textId="77777777" w:rsidTr="00083AC0">
        <w:trPr>
          <w:trHeight w:val="378"/>
        </w:trPr>
        <w:tc>
          <w:tcPr>
            <w:tcW w:w="460" w:type="dxa"/>
            <w:tcBorders>
              <w:top w:val="nil"/>
              <w:left w:val="nil"/>
              <w:bottom w:val="nil"/>
              <w:right w:val="nil"/>
            </w:tcBorders>
            <w:noWrap/>
            <w:vAlign w:val="bottom"/>
            <w:hideMark/>
          </w:tcPr>
          <w:p w14:paraId="661250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512" w:type="dxa"/>
            <w:tcBorders>
              <w:top w:val="nil"/>
              <w:left w:val="nil"/>
              <w:bottom w:val="nil"/>
              <w:right w:val="nil"/>
            </w:tcBorders>
            <w:noWrap/>
            <w:vAlign w:val="bottom"/>
            <w:hideMark/>
          </w:tcPr>
          <w:p w14:paraId="67A9317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Hind M,</w:t>
            </w:r>
          </w:p>
        </w:tc>
        <w:tc>
          <w:tcPr>
            <w:tcW w:w="1787" w:type="dxa"/>
            <w:tcBorders>
              <w:top w:val="nil"/>
              <w:left w:val="nil"/>
              <w:bottom w:val="nil"/>
              <w:right w:val="nil"/>
            </w:tcBorders>
            <w:noWrap/>
            <w:vAlign w:val="bottom"/>
            <w:hideMark/>
          </w:tcPr>
          <w:p w14:paraId="60DCD4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w:t>
            </w:r>
            <w:r w:rsidR="008819F5" w:rsidRPr="007B376B">
              <w:rPr>
                <w:rFonts w:ascii="Times New Roman" w:eastAsia="Times New Roman" w:hAnsi="Times New Roman" w:cs="Times New Roman"/>
                <w:sz w:val="24"/>
                <w:szCs w:val="24"/>
                <w:lang w:eastAsia="fr-FR"/>
              </w:rPr>
              <w:t>56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12C33E5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Soudan</w:t>
            </w:r>
          </w:p>
        </w:tc>
        <w:tc>
          <w:tcPr>
            <w:tcW w:w="2395" w:type="dxa"/>
            <w:tcBorders>
              <w:top w:val="nil"/>
              <w:left w:val="nil"/>
              <w:bottom w:val="nil"/>
              <w:right w:val="nil"/>
            </w:tcBorders>
            <w:noWrap/>
            <w:vAlign w:val="bottom"/>
            <w:hideMark/>
          </w:tcPr>
          <w:p w14:paraId="673BAAE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noWrap/>
            <w:vAlign w:val="bottom"/>
            <w:hideMark/>
          </w:tcPr>
          <w:p w14:paraId="77195B0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166</w:t>
            </w:r>
          </w:p>
        </w:tc>
        <w:tc>
          <w:tcPr>
            <w:tcW w:w="1213" w:type="dxa"/>
            <w:tcBorders>
              <w:top w:val="nil"/>
              <w:left w:val="nil"/>
              <w:bottom w:val="nil"/>
              <w:right w:val="nil"/>
            </w:tcBorders>
            <w:noWrap/>
            <w:vAlign w:val="bottom"/>
            <w:hideMark/>
          </w:tcPr>
          <w:p w14:paraId="22C705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70</w:t>
            </w:r>
          </w:p>
        </w:tc>
        <w:tc>
          <w:tcPr>
            <w:tcW w:w="1213" w:type="dxa"/>
            <w:tcBorders>
              <w:top w:val="nil"/>
              <w:left w:val="nil"/>
              <w:bottom w:val="nil"/>
              <w:right w:val="nil"/>
            </w:tcBorders>
            <w:noWrap/>
            <w:vAlign w:val="bottom"/>
            <w:hideMark/>
          </w:tcPr>
          <w:p w14:paraId="48372C1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42,16</w:t>
            </w:r>
          </w:p>
        </w:tc>
      </w:tr>
      <w:tr w:rsidR="007B376B" w:rsidRPr="007B376B" w14:paraId="31846DD9" w14:textId="77777777" w:rsidTr="00083AC0">
        <w:trPr>
          <w:trHeight w:val="378"/>
        </w:trPr>
        <w:tc>
          <w:tcPr>
            <w:tcW w:w="460" w:type="dxa"/>
            <w:tcBorders>
              <w:top w:val="nil"/>
              <w:left w:val="nil"/>
              <w:bottom w:val="nil"/>
              <w:right w:val="nil"/>
            </w:tcBorders>
            <w:shd w:val="clear" w:color="D9D9D9" w:fill="D9D9D9"/>
            <w:noWrap/>
            <w:vAlign w:val="bottom"/>
            <w:hideMark/>
          </w:tcPr>
          <w:p w14:paraId="49AF21A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w:t>
            </w:r>
          </w:p>
        </w:tc>
        <w:tc>
          <w:tcPr>
            <w:tcW w:w="1512" w:type="dxa"/>
            <w:tcBorders>
              <w:top w:val="nil"/>
              <w:left w:val="nil"/>
              <w:bottom w:val="nil"/>
              <w:right w:val="nil"/>
            </w:tcBorders>
            <w:shd w:val="clear" w:color="D9D9D9" w:fill="D9D9D9"/>
            <w:noWrap/>
            <w:vAlign w:val="bottom"/>
            <w:hideMark/>
          </w:tcPr>
          <w:p w14:paraId="5EAB4B9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Abebaw,</w:t>
            </w:r>
          </w:p>
        </w:tc>
        <w:tc>
          <w:tcPr>
            <w:tcW w:w="1787" w:type="dxa"/>
            <w:tcBorders>
              <w:top w:val="nil"/>
              <w:left w:val="nil"/>
              <w:bottom w:val="nil"/>
              <w:right w:val="nil"/>
            </w:tcBorders>
            <w:shd w:val="clear" w:color="D9D9D9" w:fill="D9D9D9"/>
            <w:noWrap/>
            <w:vAlign w:val="bottom"/>
            <w:hideMark/>
          </w:tcPr>
          <w:p w14:paraId="6C7F37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57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6791135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439F592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532C0CA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213" w:type="dxa"/>
            <w:tcBorders>
              <w:top w:val="nil"/>
              <w:left w:val="nil"/>
              <w:bottom w:val="nil"/>
              <w:right w:val="nil"/>
            </w:tcBorders>
            <w:shd w:val="clear" w:color="D9D9D9" w:fill="D9D9D9"/>
            <w:noWrap/>
            <w:vAlign w:val="bottom"/>
            <w:hideMark/>
          </w:tcPr>
          <w:p w14:paraId="5BED3FB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38</w:t>
            </w:r>
          </w:p>
        </w:tc>
        <w:tc>
          <w:tcPr>
            <w:tcW w:w="1213" w:type="dxa"/>
            <w:tcBorders>
              <w:top w:val="nil"/>
              <w:left w:val="nil"/>
              <w:bottom w:val="nil"/>
              <w:right w:val="nil"/>
            </w:tcBorders>
            <w:shd w:val="clear" w:color="D9D9D9" w:fill="D9D9D9"/>
            <w:noWrap/>
            <w:vAlign w:val="bottom"/>
            <w:hideMark/>
          </w:tcPr>
          <w:p w14:paraId="37B18D3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01D1DBAE" w14:textId="77777777" w:rsidTr="00083AC0">
        <w:trPr>
          <w:trHeight w:val="378"/>
        </w:trPr>
        <w:tc>
          <w:tcPr>
            <w:tcW w:w="460" w:type="dxa"/>
            <w:tcBorders>
              <w:top w:val="nil"/>
              <w:left w:val="nil"/>
              <w:bottom w:val="single" w:sz="4" w:space="0" w:color="000000"/>
              <w:right w:val="nil"/>
            </w:tcBorders>
            <w:noWrap/>
            <w:vAlign w:val="bottom"/>
            <w:hideMark/>
          </w:tcPr>
          <w:p w14:paraId="4076EE0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23</w:t>
            </w:r>
          </w:p>
        </w:tc>
        <w:tc>
          <w:tcPr>
            <w:tcW w:w="1512" w:type="dxa"/>
            <w:tcBorders>
              <w:top w:val="nil"/>
              <w:left w:val="nil"/>
              <w:bottom w:val="single" w:sz="4" w:space="0" w:color="000000"/>
              <w:right w:val="nil"/>
            </w:tcBorders>
            <w:noWrap/>
            <w:vAlign w:val="bottom"/>
            <w:hideMark/>
          </w:tcPr>
          <w:p w14:paraId="2D9583D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Cette étude</w:t>
            </w:r>
          </w:p>
        </w:tc>
        <w:tc>
          <w:tcPr>
            <w:tcW w:w="1787" w:type="dxa"/>
            <w:tcBorders>
              <w:top w:val="nil"/>
              <w:left w:val="nil"/>
              <w:bottom w:val="single" w:sz="4" w:space="0" w:color="000000"/>
              <w:right w:val="nil"/>
            </w:tcBorders>
            <w:noWrap/>
            <w:vAlign w:val="bottom"/>
            <w:hideMark/>
          </w:tcPr>
          <w:p w14:paraId="5BEFA30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xml:space="preserve">      2023</w:t>
            </w:r>
          </w:p>
        </w:tc>
        <w:tc>
          <w:tcPr>
            <w:tcW w:w="1591" w:type="dxa"/>
            <w:tcBorders>
              <w:top w:val="nil"/>
              <w:left w:val="nil"/>
              <w:bottom w:val="single" w:sz="4" w:space="0" w:color="000000"/>
              <w:right w:val="nil"/>
            </w:tcBorders>
            <w:noWrap/>
            <w:vAlign w:val="bottom"/>
            <w:hideMark/>
          </w:tcPr>
          <w:p w14:paraId="134E07C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RD</w:t>
            </w:r>
            <w:r w:rsidR="008819F5" w:rsidRPr="007B376B">
              <w:rPr>
                <w:rFonts w:ascii="Times New Roman" w:eastAsia="Times New Roman" w:hAnsi="Times New Roman" w:cs="Times New Roman"/>
                <w:sz w:val="24"/>
                <w:szCs w:val="24"/>
                <w:lang w:eastAsia="fr-FR"/>
              </w:rPr>
              <w:t xml:space="preserve"> </w:t>
            </w:r>
            <w:r w:rsidRPr="007B376B">
              <w:rPr>
                <w:rFonts w:ascii="Times New Roman" w:eastAsia="Times New Roman" w:hAnsi="Times New Roman" w:cs="Times New Roman"/>
                <w:sz w:val="24"/>
                <w:szCs w:val="24"/>
                <w:lang w:eastAsia="fr-FR"/>
              </w:rPr>
              <w:t xml:space="preserve">Congo             </w:t>
            </w:r>
          </w:p>
        </w:tc>
        <w:tc>
          <w:tcPr>
            <w:tcW w:w="2395" w:type="dxa"/>
            <w:tcBorders>
              <w:top w:val="nil"/>
              <w:left w:val="nil"/>
              <w:bottom w:val="single" w:sz="4" w:space="0" w:color="000000"/>
              <w:right w:val="nil"/>
            </w:tcBorders>
            <w:noWrap/>
            <w:vAlign w:val="bottom"/>
            <w:hideMark/>
          </w:tcPr>
          <w:p w14:paraId="338E2F8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de cohorte</w:t>
            </w:r>
          </w:p>
        </w:tc>
        <w:tc>
          <w:tcPr>
            <w:tcW w:w="968" w:type="dxa"/>
            <w:tcBorders>
              <w:top w:val="nil"/>
              <w:left w:val="nil"/>
              <w:bottom w:val="single" w:sz="4" w:space="0" w:color="000000"/>
              <w:right w:val="nil"/>
            </w:tcBorders>
            <w:noWrap/>
            <w:vAlign w:val="bottom"/>
            <w:hideMark/>
          </w:tcPr>
          <w:p w14:paraId="70C1D84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w:t>
            </w:r>
          </w:p>
        </w:tc>
        <w:tc>
          <w:tcPr>
            <w:tcW w:w="1213" w:type="dxa"/>
            <w:tcBorders>
              <w:top w:val="nil"/>
              <w:left w:val="nil"/>
              <w:bottom w:val="single" w:sz="4" w:space="0" w:color="000000"/>
              <w:right w:val="nil"/>
            </w:tcBorders>
            <w:noWrap/>
            <w:vAlign w:val="bottom"/>
            <w:hideMark/>
          </w:tcPr>
          <w:p w14:paraId="5794241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294</w:t>
            </w:r>
          </w:p>
        </w:tc>
        <w:tc>
          <w:tcPr>
            <w:tcW w:w="1213" w:type="dxa"/>
            <w:tcBorders>
              <w:top w:val="nil"/>
              <w:left w:val="nil"/>
              <w:bottom w:val="single" w:sz="4" w:space="0" w:color="000000"/>
              <w:right w:val="nil"/>
            </w:tcBorders>
            <w:noWrap/>
            <w:vAlign w:val="bottom"/>
            <w:hideMark/>
          </w:tcPr>
          <w:p w14:paraId="693A6F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46,8</w:t>
            </w:r>
          </w:p>
        </w:tc>
      </w:tr>
    </w:tbl>
    <w:p w14:paraId="6AE55A54" w14:textId="77777777" w:rsidR="00FC3DF0" w:rsidRPr="000C51F6" w:rsidRDefault="00FC3DF0" w:rsidP="00FC3DF0">
      <w:pPr>
        <w:pStyle w:val="NormalWeb"/>
        <w:rPr>
          <w:lang w:val="en-US"/>
        </w:rPr>
      </w:pPr>
      <w:r w:rsidRPr="000C51F6">
        <w:rPr>
          <w:lang w:val="en-US"/>
        </w:rPr>
        <w:t>The incidence of preeclampsia varies according to different authors, study types, and even study settings. Our results are higher compared to some authors [36-44], similar or slightly lower than those of other authors [54,55,57]. The relatively high incidence in our cohort reflects the growing burden of preeclampsia in the Democratic Republic of Congo, particularly in Kisangani, and in most developing countries. We believe that the reported frequency of preeclampsia fluctuates from one environment to another, with lower rates in most developed countries [58] and higher figures worldwide [59], especially in developing countries. These incidence fluctuations may be associated with changes in the study period, gestational age at diagnosis, sample size, and case selection criteria [58,60].</w:t>
      </w:r>
    </w:p>
    <w:p w14:paraId="7BC74A97" w14:textId="77777777" w:rsidR="00FC3DF0" w:rsidRPr="000C51F6" w:rsidRDefault="00FC3DF0" w:rsidP="00FC3DF0">
      <w:pPr>
        <w:pStyle w:val="NormalWeb"/>
        <w:rPr>
          <w:lang w:val="en-US"/>
        </w:rPr>
      </w:pPr>
      <w:r w:rsidRPr="000C51F6">
        <w:rPr>
          <w:lang w:val="en-US"/>
        </w:rPr>
        <w:t>Our results align with literature findings, which report significant variations in the incidence of preeclampsia in the Democratic Republic of Congo, occurring just after Ghana, which holds the record for the highest incidence of preeclampsia among African countries [61-65].</w:t>
      </w:r>
    </w:p>
    <w:p w14:paraId="2785805D" w14:textId="77777777" w:rsidR="00FC3DF0" w:rsidRPr="000C51F6" w:rsidRDefault="00FC3DF0" w:rsidP="00FC3DF0">
      <w:pPr>
        <w:pStyle w:val="NormalWeb"/>
        <w:rPr>
          <w:lang w:val="en-US"/>
        </w:rPr>
      </w:pPr>
      <w:r w:rsidRPr="000C51F6">
        <w:rPr>
          <w:lang w:val="en-US"/>
        </w:rPr>
        <w:lastRenderedPageBreak/>
        <w:t>Our results can largely be explained by our case selection criteria, which differ from those of other retrospective or case-control studies, as well as the way these pregnant women were monitored until the diagnosis of preeclampsia.</w:t>
      </w:r>
    </w:p>
    <w:p w14:paraId="479A2CDA" w14:textId="77777777" w:rsidR="00FC3DF0" w:rsidRPr="000C51F6" w:rsidRDefault="00FC3DF0" w:rsidP="00FC3DF0">
      <w:pPr>
        <w:pStyle w:val="NormalWeb"/>
        <w:rPr>
          <w:lang w:val="en-US"/>
        </w:rPr>
      </w:pPr>
      <w:r w:rsidRPr="000C51F6">
        <w:rPr>
          <w:rStyle w:val="lev"/>
          <w:rFonts w:eastAsiaTheme="majorEastAsia"/>
          <w:bCs w:val="0"/>
          <w:lang w:val="en-US"/>
        </w:rPr>
        <w:t>3.2. AVERAGE LEVELS OF TRACE ELEMENTS AT THE ONSET OF PREECLAMPSIA</w:t>
      </w:r>
    </w:p>
    <w:p w14:paraId="00B78276" w14:textId="77777777" w:rsidR="00FC3DF0" w:rsidRPr="000C51F6" w:rsidRDefault="00FC3DF0" w:rsidP="00FC3DF0">
      <w:pPr>
        <w:pStyle w:val="NormalWeb"/>
        <w:rPr>
          <w:lang w:val="en-US"/>
        </w:rPr>
      </w:pPr>
      <w:r w:rsidRPr="000C51F6">
        <w:rPr>
          <w:lang w:val="en-US"/>
        </w:rPr>
        <w:t>The average trace element levels at the time of preeclampsia diagnosis were 1.4 ±0.6 mmol/L for calcium; 12.9 ±1.3 µmol/L for copper; 0.5 ±0.2 mmol/L for magnesium; 0.5 ±0.2 µmol/L for selenium; and 8.7 ±2.5 µmol/L for zinc.</w:t>
      </w:r>
    </w:p>
    <w:p w14:paraId="1B14A57D" w14:textId="77777777" w:rsidR="00FC3DF0" w:rsidRPr="003C3457" w:rsidRDefault="00FC3DF0" w:rsidP="00FC3DF0">
      <w:pPr>
        <w:pStyle w:val="NormalWeb"/>
        <w:rPr>
          <w:lang w:val="en-US"/>
        </w:rPr>
      </w:pPr>
      <w:r w:rsidRPr="000C51F6">
        <w:rPr>
          <w:lang w:val="en-US"/>
        </w:rPr>
        <w:t>Similar observations were made in studies by Ghaemi S.Z et al. in Iran [66], Dawson E.B et al. [67], El-</w:t>
      </w:r>
      <w:proofErr w:type="spellStart"/>
      <w:r w:rsidRPr="000C51F6">
        <w:rPr>
          <w:lang w:val="en-US"/>
        </w:rPr>
        <w:t>Moselhy</w:t>
      </w:r>
      <w:proofErr w:type="spellEnd"/>
      <w:r w:rsidRPr="000C51F6">
        <w:rPr>
          <w:lang w:val="en-US"/>
        </w:rPr>
        <w:t xml:space="preserve"> E.A et al. in Egypt [68], and Rayman M.P et al. </w:t>
      </w:r>
      <w:r w:rsidRPr="003C3457">
        <w:rPr>
          <w:lang w:val="en-US"/>
        </w:rPr>
        <w:t>[69].</w:t>
      </w:r>
    </w:p>
    <w:p w14:paraId="021D5DDE" w14:textId="77777777" w:rsidR="00FC3DF0" w:rsidRPr="000C51F6" w:rsidRDefault="00FC3DF0" w:rsidP="00FC3DF0">
      <w:pPr>
        <w:pStyle w:val="NormalWeb"/>
        <w:rPr>
          <w:lang w:val="en-US"/>
        </w:rPr>
      </w:pPr>
      <w:r w:rsidRPr="000C51F6">
        <w:rPr>
          <w:lang w:val="en-US"/>
        </w:rPr>
        <w:t xml:space="preserve">However, </w:t>
      </w:r>
      <w:proofErr w:type="spellStart"/>
      <w:r w:rsidRPr="000C51F6">
        <w:rPr>
          <w:lang w:val="en-US"/>
        </w:rPr>
        <w:t>Gromadzinska</w:t>
      </w:r>
      <w:proofErr w:type="spellEnd"/>
      <w:r w:rsidRPr="000C51F6">
        <w:rPr>
          <w:lang w:val="en-US"/>
        </w:rPr>
        <w:t xml:space="preserve"> et al. [70] found that trace element levels were higher at the time of preeclampsia diagnosis in sick pregnant women compared to those who were not. This could be explained by studies conducted in environments where the population’s diet is fortified with micro and macronutrients, and also by the fact that preeclampsia remains multifactorial, with sometimes unexplained causes.</w:t>
      </w:r>
    </w:p>
    <w:p w14:paraId="3BA6C821" w14:textId="77777777" w:rsidR="00FC3DF0" w:rsidRPr="000C51F6" w:rsidRDefault="00FC3DF0" w:rsidP="00FC3DF0">
      <w:pPr>
        <w:pStyle w:val="NormalWeb"/>
        <w:rPr>
          <w:lang w:val="en-US"/>
        </w:rPr>
      </w:pPr>
      <w:r w:rsidRPr="000C51F6">
        <w:rPr>
          <w:lang w:val="en-US"/>
        </w:rPr>
        <w:t>In general, there is a physiological balance between antioxidants and free radicals. When antioxidant concentrations decrease in the human body, increased lipid peroxidation damages blood vessels. This leads to modifications in polyunsaturated fatty acids, compromising the formation of capillary endothelial cells. Consequently, endothelial cell damage may be the primary trigger of the pathophysiological phenomena associated with preeclampsia.</w:t>
      </w:r>
    </w:p>
    <w:p w14:paraId="08587E36" w14:textId="77777777" w:rsidR="00FC3DF0" w:rsidRPr="000C51F6" w:rsidRDefault="00FC3DF0" w:rsidP="00FC3DF0">
      <w:pPr>
        <w:pStyle w:val="NormalWeb"/>
        <w:rPr>
          <w:lang w:val="en-US"/>
        </w:rPr>
      </w:pPr>
      <w:r w:rsidRPr="000C51F6">
        <w:rPr>
          <w:lang w:val="en-US"/>
        </w:rPr>
        <w:t>To function optimally in the maternal body, antioxidant enzymes require an adequate quantity of trace elements. A deficiency or reduction in trace element levels prevents them from effectively defending against free radicals and oxidants, which are responsible for oxidative stress. This could explain the occurrence of preeclampsia in our pregnant patients with low trace element levels, making them vulnerable to oxidative stress, which is at the root of preeclampsia symptoms.</w:t>
      </w:r>
    </w:p>
    <w:p w14:paraId="45EE92BE" w14:textId="77777777" w:rsidR="00FC3DF0" w:rsidRPr="000C51F6" w:rsidRDefault="00FC3DF0" w:rsidP="00FC3DF0">
      <w:pPr>
        <w:pStyle w:val="NormalWeb"/>
        <w:rPr>
          <w:lang w:val="en-US"/>
        </w:rPr>
      </w:pPr>
      <w:r w:rsidRPr="000C51F6">
        <w:rPr>
          <w:lang w:val="en-US"/>
        </w:rPr>
        <w:t>In preeclampsia, a notable increase in oxidative stress is observed in both the placenta and maternal circulation [71,72], along with a reduction in antioxidant activity. Disruption of antioxidant function causes oxidative stress in tissues [73,74]. Placental ischemia can lead to an increase in placental debris in the circulatory system, and these microparticles are associated with inflammation and vascular damage [75].</w:t>
      </w:r>
    </w:p>
    <w:p w14:paraId="6C80548B" w14:textId="77777777" w:rsidR="00FC3DF0" w:rsidRPr="000C51F6" w:rsidRDefault="00FC3DF0" w:rsidP="00FC3DF0">
      <w:pPr>
        <w:pStyle w:val="NormalWeb"/>
        <w:rPr>
          <w:lang w:val="en-US"/>
        </w:rPr>
      </w:pPr>
      <w:r w:rsidRPr="000C51F6">
        <w:rPr>
          <w:lang w:val="en-US"/>
        </w:rPr>
        <w:t xml:space="preserve">Selenium plays a crucial role in forming antioxidant </w:t>
      </w:r>
      <w:proofErr w:type="spellStart"/>
      <w:r w:rsidRPr="000C51F6">
        <w:rPr>
          <w:lang w:val="en-US"/>
        </w:rPr>
        <w:t>selenoproteins</w:t>
      </w:r>
      <w:proofErr w:type="spellEnd"/>
      <w:r w:rsidRPr="000C51F6">
        <w:rPr>
          <w:lang w:val="en-US"/>
        </w:rPr>
        <w:t>, including glutathione peroxidase (</w:t>
      </w:r>
      <w:proofErr w:type="spellStart"/>
      <w:r w:rsidRPr="000C51F6">
        <w:rPr>
          <w:lang w:val="en-US"/>
        </w:rPr>
        <w:t>GPx</w:t>
      </w:r>
      <w:proofErr w:type="spellEnd"/>
      <w:r w:rsidRPr="000C51F6">
        <w:rPr>
          <w:lang w:val="en-US"/>
        </w:rPr>
        <w:t xml:space="preserve">) and thioredoxin reductase, which are major antioxidant enzymes (selenocysteine being present in their active sites) [76]. Insufficient selenium levels could impair </w:t>
      </w:r>
      <w:proofErr w:type="spellStart"/>
      <w:r w:rsidRPr="000C51F6">
        <w:rPr>
          <w:lang w:val="en-US"/>
        </w:rPr>
        <w:t>selenoprotein</w:t>
      </w:r>
      <w:proofErr w:type="spellEnd"/>
      <w:r w:rsidRPr="000C51F6">
        <w:rPr>
          <w:lang w:val="en-US"/>
        </w:rPr>
        <w:t xml:space="preserve"> functions, leading to a lack of protection against oxidative damage [77]. </w:t>
      </w:r>
      <w:proofErr w:type="spellStart"/>
      <w:r w:rsidRPr="000C51F6">
        <w:rPr>
          <w:lang w:val="en-US"/>
        </w:rPr>
        <w:t>Selenoproteins</w:t>
      </w:r>
      <w:proofErr w:type="spellEnd"/>
      <w:r w:rsidRPr="000C51F6">
        <w:rPr>
          <w:lang w:val="en-US"/>
        </w:rPr>
        <w:t>, key components of the natural antioxidant system, protect the endothelium by regulating the expression of cytokine-stimulated adhesion molecules and reducing inflammation [78].</w:t>
      </w:r>
    </w:p>
    <w:p w14:paraId="12384A51" w14:textId="77777777" w:rsidR="00FC3DF0" w:rsidRPr="000C51F6" w:rsidRDefault="00FC3DF0" w:rsidP="00FC3DF0">
      <w:pPr>
        <w:pStyle w:val="NormalWeb"/>
        <w:rPr>
          <w:lang w:val="en-US"/>
        </w:rPr>
      </w:pPr>
      <w:r w:rsidRPr="000C51F6">
        <w:rPr>
          <w:lang w:val="en-US"/>
        </w:rPr>
        <w:t xml:space="preserve">Glutathione peroxidases also reduce endothelial damage by lowering hydrogen peroxide hydroperoxides, phospholipids, and lipids [79]. Our study, considering the link between </w:t>
      </w:r>
      <w:r w:rsidRPr="000C51F6">
        <w:rPr>
          <w:lang w:val="en-US"/>
        </w:rPr>
        <w:lastRenderedPageBreak/>
        <w:t>oxidative stress and the onset of systemic endothelial dysfunction, confirms that the low selenium levels observed in our patients make them susceptible to developing preeclampsia.</w:t>
      </w:r>
    </w:p>
    <w:p w14:paraId="1487B59C" w14:textId="77777777" w:rsidR="00FC3DF0" w:rsidRPr="000C51F6" w:rsidRDefault="00FC3DF0" w:rsidP="00FC3DF0">
      <w:pPr>
        <w:pStyle w:val="NormalWeb"/>
        <w:rPr>
          <w:lang w:val="en-US"/>
        </w:rPr>
      </w:pPr>
      <w:r w:rsidRPr="000C51F6">
        <w:rPr>
          <w:lang w:val="en-US"/>
        </w:rPr>
        <w:t>The interaction of these trace elements may contribute to increased blood pressure in pregnant women. Calcium causes blood vessel contraction, whereas magnesium, acting as an antagonist, blocks calcium channels. This limits calcium-dependent constriction in arterial smooth muscles, ultimately leading to vasodilation [80]. Additionally, there is increased activity of various neurohormonal agents such as angiotensin-II, serotonin, bradykinin, epinephrine, norepinephrine, and acetylcholine. These agents enhance vasoconstriction, leading to hypertension [81].</w:t>
      </w:r>
    </w:p>
    <w:p w14:paraId="354ECD48" w14:textId="77777777" w:rsidR="00FC3DF0" w:rsidRPr="000C51F6" w:rsidRDefault="00FC3DF0" w:rsidP="00FC3DF0">
      <w:pPr>
        <w:pStyle w:val="NormalWeb"/>
        <w:rPr>
          <w:lang w:val="en-US"/>
        </w:rPr>
      </w:pPr>
      <w:r w:rsidRPr="000C51F6">
        <w:rPr>
          <w:lang w:val="en-US"/>
        </w:rPr>
        <w:t>Magnesium works alongside calcium to maintain normal cellular function. Some endogenous antioxidant enzymes require magnesium as a cofactor. Therefore, a reduction in intracellular magnesium concentration and the absence of magnesium-based channels in membranes may be key determinants in the pathological mechanism of vasoconstriction. Moreover, a positive correlation has been noted between calcium and zinc. The development of preeclampsia in pregnant women is attributed to increased vasoconstriction caused by reduced serum calcium and a decrease in zinc’s vasodilatory effect [82]. However, besides fluctuations in trace element concentrations, endothelial dysfunction and sympathetic tone abnormalities may also contribute to pregnancy-related hypertension [83-85].</w:t>
      </w:r>
    </w:p>
    <w:p w14:paraId="2B26120F" w14:textId="77777777" w:rsidR="00FC3DF0" w:rsidRPr="000C51F6" w:rsidRDefault="00FC3DF0" w:rsidP="00FC3DF0">
      <w:pPr>
        <w:pStyle w:val="NormalWeb"/>
        <w:rPr>
          <w:lang w:val="en-US"/>
        </w:rPr>
      </w:pPr>
      <w:r w:rsidRPr="000C51F6">
        <w:rPr>
          <w:lang w:val="en-US"/>
        </w:rPr>
        <w:t>Copper is a crucial trace element acting as a cofactor for several enzymes involved in angiogenesis, metabolic processes, and oxygen transport. It also has antioxidant properties when incorporated into enzymes such as catalases, superoxide dismutase (a well-known oxidative defense enzyme), and cytochrome c oxidase [81]. It is important to note that copper is a transition metal with redox activity, capable of participating in single-electron reactions and inducing free radical formation. These radicals can cause oxidative stress, a hallmark of preeclampsia. Thus, copper can act as a pro-oxidant, but when associated with cupric/zinc dismutase, it functions as an antioxidant [82].</w:t>
      </w:r>
    </w:p>
    <w:p w14:paraId="6E8F8730" w14:textId="77777777" w:rsidR="00FC3DF0" w:rsidRPr="000C51F6" w:rsidRDefault="00FC3DF0" w:rsidP="00FC3DF0">
      <w:pPr>
        <w:pStyle w:val="NormalWeb"/>
        <w:rPr>
          <w:lang w:val="en-US"/>
        </w:rPr>
      </w:pPr>
      <w:r w:rsidRPr="000C51F6">
        <w:rPr>
          <w:lang w:val="en-US"/>
        </w:rPr>
        <w:t>We believe that copper played a pro-oxidant role in our subjects, given that its value or concentration remained within normal ranges at the time preeclampsia manifested.</w:t>
      </w:r>
    </w:p>
    <w:p w14:paraId="1342300E" w14:textId="77777777" w:rsidR="00FC3DF0" w:rsidRPr="000C51F6" w:rsidRDefault="00FC3DF0" w:rsidP="00FC3DF0">
      <w:pPr>
        <w:pStyle w:val="NormalWeb"/>
        <w:rPr>
          <w:lang w:val="en-US"/>
        </w:rPr>
      </w:pPr>
      <w:r w:rsidRPr="000C51F6">
        <w:rPr>
          <w:lang w:val="en-US"/>
        </w:rPr>
        <w:t>Overall, most of the subjects studied exhibited dysfunction in the antioxidant system, a hypothesis supported by the low trace element levels observed when preeclampsia was diagnosed.</w:t>
      </w:r>
    </w:p>
    <w:p w14:paraId="6D3A470D" w14:textId="77777777" w:rsidR="00A019E7" w:rsidRDefault="00FC3DF0" w:rsidP="00A019E7">
      <w:pPr>
        <w:pStyle w:val="NormalWeb"/>
        <w:rPr>
          <w:lang w:val="en-US"/>
        </w:rPr>
      </w:pPr>
      <w:r w:rsidRPr="000C51F6">
        <w:rPr>
          <w:lang w:val="en-US"/>
        </w:rPr>
        <w:t>Our initial research hypothesis has been verified and confirmed.</w:t>
      </w:r>
    </w:p>
    <w:p w14:paraId="65A25F1E" w14:textId="77777777" w:rsidR="00603435" w:rsidRPr="00603435" w:rsidRDefault="00603435" w:rsidP="00603435">
      <w:pPr>
        <w:pStyle w:val="NormalWeb"/>
        <w:rPr>
          <w:lang w:val="en-US"/>
        </w:rPr>
      </w:pPr>
      <w:r w:rsidRPr="00603435">
        <w:rPr>
          <w:lang w:val="en-US"/>
        </w:rPr>
        <w:t xml:space="preserve">Conclusion  </w:t>
      </w:r>
    </w:p>
    <w:p w14:paraId="6BF1DC52" w14:textId="2127FB22" w:rsidR="00603435" w:rsidRPr="000C51F6" w:rsidRDefault="00603435" w:rsidP="00603435">
      <w:pPr>
        <w:pStyle w:val="NormalWeb"/>
        <w:rPr>
          <w:lang w:val="en-US"/>
        </w:rPr>
      </w:pPr>
      <w:r w:rsidRPr="00603435">
        <w:rPr>
          <w:lang w:val="en-US"/>
        </w:rPr>
        <w:t>Preeclampsia remains common in medical practice in low-income countries. The increased demand for trace elements during pregnancy in a field already deficient in micronutrients only accentuates their deficiency and facilitates the occurrence of certain morbidities such as preeclampsia.</w:t>
      </w:r>
    </w:p>
    <w:p w14:paraId="6FC49FE0" w14:textId="77777777" w:rsidR="00A019E7" w:rsidRPr="000C51F6" w:rsidRDefault="00A019E7" w:rsidP="00A019E7">
      <w:pPr>
        <w:pStyle w:val="NormalWeb"/>
        <w:rPr>
          <w:lang w:val="en-US"/>
        </w:rPr>
      </w:pPr>
    </w:p>
    <w:p w14:paraId="653652C7" w14:textId="77777777" w:rsidR="00A019E7" w:rsidRPr="000C51F6" w:rsidRDefault="00A019E7" w:rsidP="00A019E7">
      <w:pPr>
        <w:pStyle w:val="NormalWeb"/>
        <w:rPr>
          <w:lang w:val="en-US"/>
        </w:rPr>
      </w:pPr>
    </w:p>
    <w:p w14:paraId="7012869D" w14:textId="77777777" w:rsidR="00A019E7" w:rsidRPr="000C51F6" w:rsidRDefault="00A019E7" w:rsidP="00A019E7">
      <w:pPr>
        <w:pStyle w:val="NormalWeb"/>
        <w:rPr>
          <w:lang w:val="en-US"/>
        </w:rPr>
      </w:pPr>
    </w:p>
    <w:p w14:paraId="11C32B93" w14:textId="77777777" w:rsidR="00A019E7" w:rsidRPr="000C51F6" w:rsidRDefault="00A019E7" w:rsidP="00A019E7">
      <w:pPr>
        <w:pStyle w:val="NormalWeb"/>
        <w:rPr>
          <w:lang w:val="en-US"/>
        </w:rPr>
      </w:pPr>
    </w:p>
    <w:p w14:paraId="076B67AB" w14:textId="77777777" w:rsidR="00A019E7" w:rsidRPr="000C51F6" w:rsidRDefault="00A019E7" w:rsidP="00A019E7">
      <w:pPr>
        <w:pStyle w:val="NormalWeb"/>
        <w:rPr>
          <w:lang w:val="en-US"/>
        </w:rPr>
      </w:pPr>
    </w:p>
    <w:p w14:paraId="3E74C69D" w14:textId="77777777" w:rsidR="00EC17B0" w:rsidRPr="003C3457" w:rsidRDefault="00EC17B0" w:rsidP="00A019E7">
      <w:pPr>
        <w:pStyle w:val="NormalWeb"/>
        <w:rPr>
          <w:b/>
          <w:lang w:val="en-US"/>
        </w:rPr>
      </w:pPr>
    </w:p>
    <w:p w14:paraId="06A5BE26" w14:textId="77777777" w:rsidR="00A019E7" w:rsidRPr="000C51F6" w:rsidRDefault="00A019E7" w:rsidP="00A019E7">
      <w:pPr>
        <w:pStyle w:val="NormalWeb"/>
        <w:spacing w:before="120" w:beforeAutospacing="0" w:after="0" w:afterAutospacing="0"/>
        <w:rPr>
          <w:b/>
          <w:lang w:val="en-US"/>
        </w:rPr>
      </w:pPr>
      <w:r w:rsidRPr="000C51F6">
        <w:rPr>
          <w:b/>
          <w:lang w:val="en-US"/>
        </w:rPr>
        <w:t>Disclosure statement</w:t>
      </w:r>
    </w:p>
    <w:p w14:paraId="1F7C61D7" w14:textId="77777777" w:rsidR="00A019E7" w:rsidRPr="000C51F6" w:rsidRDefault="00A019E7" w:rsidP="00A019E7">
      <w:pPr>
        <w:pStyle w:val="NormalWeb"/>
        <w:rPr>
          <w:lang w:val="en-US"/>
        </w:rPr>
      </w:pPr>
      <w:r w:rsidRPr="000C51F6">
        <w:rPr>
          <w:lang w:val="en-US"/>
        </w:rPr>
        <w:t xml:space="preserve">The authors are employees of the University of Kisangani and the University of </w:t>
      </w:r>
      <w:proofErr w:type="spellStart"/>
      <w:r w:rsidRPr="000C51F6">
        <w:rPr>
          <w:lang w:val="en-US"/>
        </w:rPr>
        <w:t>Mbujimayi</w:t>
      </w:r>
      <w:proofErr w:type="spellEnd"/>
      <w:r w:rsidRPr="000C51F6">
        <w:rPr>
          <w:lang w:val="en-US"/>
        </w:rPr>
        <w:t>.</w:t>
      </w:r>
      <w:bookmarkStart w:id="0" w:name="sec29"/>
      <w:bookmarkEnd w:id="0"/>
    </w:p>
    <w:p w14:paraId="01C24B21" w14:textId="77777777" w:rsidR="00A019E7" w:rsidRPr="000C51F6" w:rsidRDefault="00A019E7" w:rsidP="00A019E7">
      <w:pPr>
        <w:pStyle w:val="NormalWeb"/>
        <w:rPr>
          <w:b/>
          <w:lang w:val="en-US"/>
        </w:rPr>
      </w:pPr>
      <w:r w:rsidRPr="000C51F6">
        <w:rPr>
          <w:b/>
          <w:lang w:val="en-US"/>
        </w:rPr>
        <w:t>Ethics and consent</w:t>
      </w:r>
    </w:p>
    <w:p w14:paraId="15C8D22F" w14:textId="77777777" w:rsidR="00474201" w:rsidRPr="000C51F6" w:rsidRDefault="00474201" w:rsidP="00474201">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The Ethics Committee of the University of Kisangani approved the study (Approval </w:t>
      </w:r>
      <w:proofErr w:type="gramStart"/>
      <w:r w:rsidRPr="000C51F6">
        <w:rPr>
          <w:rFonts w:ascii="Times New Roman" w:eastAsia="Times New Roman" w:hAnsi="Times New Roman" w:cs="Times New Roman"/>
          <w:kern w:val="0"/>
          <w:sz w:val="24"/>
          <w:szCs w:val="24"/>
          <w:lang w:val="en-US" w:eastAsia="fr-FR"/>
          <w14:ligatures w14:val="none"/>
        </w:rPr>
        <w:t>No. :</w:t>
      </w:r>
      <w:proofErr w:type="gramEnd"/>
      <w:r w:rsidRPr="000C51F6">
        <w:rPr>
          <w:rFonts w:ascii="Times New Roman" w:eastAsia="Times New Roman" w:hAnsi="Times New Roman" w:cs="Times New Roman"/>
          <w:kern w:val="0"/>
          <w:sz w:val="24"/>
          <w:szCs w:val="24"/>
          <w:lang w:val="en-US" w:eastAsia="fr-FR"/>
          <w14:ligatures w14:val="none"/>
        </w:rPr>
        <w:t xml:space="preserve"> UNIKIS/CER/025/2022, dated 26/12/2022). </w:t>
      </w:r>
      <w:r w:rsidRPr="000C51F6">
        <w:rPr>
          <w:lang w:val="en-US"/>
        </w:rPr>
        <w:t xml:space="preserve">This study was conducted in accordance with the requirements of good clinical practices and the principles of the Helsinki Declaration of the World Medical Association, along with any subsequent relevant amendments. Consent was obtained from the authorities of the participating institutions, and measures were taken to ensure that no information allowing patient identification was collected. </w:t>
      </w:r>
      <w:r w:rsidRPr="000C51F6">
        <w:rPr>
          <w:rFonts w:ascii="Times New Roman" w:eastAsia="Times New Roman" w:hAnsi="Times New Roman" w:cs="Times New Roman"/>
          <w:kern w:val="0"/>
          <w:sz w:val="24"/>
          <w:szCs w:val="24"/>
          <w:lang w:val="en-US" w:eastAsia="fr-FR"/>
          <w14:ligatures w14:val="none"/>
        </w:rPr>
        <w:t>Anonymity was guaranteed during data collection and analysis. Data were collected only after signing of the document, informed consent, by participants, with explanations provided in the local language (Swahili or Lingala) if necessary.</w:t>
      </w:r>
      <w:bookmarkStart w:id="1" w:name="sec31"/>
      <w:bookmarkEnd w:id="1"/>
    </w:p>
    <w:p w14:paraId="54341A76" w14:textId="77777777" w:rsidR="00A019E7" w:rsidRPr="00CA10B3" w:rsidRDefault="00A019E7" w:rsidP="00474201">
      <w:pPr>
        <w:spacing w:before="100" w:beforeAutospacing="1" w:after="100" w:afterAutospacing="1" w:line="240" w:lineRule="auto"/>
        <w:rPr>
          <w:rFonts w:ascii="Times New Roman" w:eastAsia="Times New Roman" w:hAnsi="Times New Roman" w:cs="Times New Roman"/>
          <w:b/>
          <w:kern w:val="0"/>
          <w:sz w:val="24"/>
          <w:szCs w:val="24"/>
          <w:lang w:eastAsia="fr-FR"/>
          <w14:ligatures w14:val="none"/>
        </w:rPr>
      </w:pPr>
      <w:r w:rsidRPr="00CA10B3">
        <w:rPr>
          <w:rFonts w:eastAsia="Times New Roman"/>
          <w:b/>
          <w:sz w:val="24"/>
          <w:szCs w:val="24"/>
        </w:rPr>
        <w:t xml:space="preserve">Contexte key </w:t>
      </w:r>
      <w:proofErr w:type="spellStart"/>
      <w:r w:rsidRPr="00CA10B3">
        <w:rPr>
          <w:rFonts w:eastAsia="Times New Roman"/>
          <w:b/>
          <w:sz w:val="24"/>
          <w:szCs w:val="24"/>
        </w:rPr>
        <w:t>findings</w:t>
      </w:r>
      <w:proofErr w:type="spellEnd"/>
    </w:p>
    <w:p w14:paraId="6DE7F2FC" w14:textId="77777777" w:rsidR="008646FA" w:rsidRPr="000C51F6" w:rsidRDefault="001C2A0D" w:rsidP="00474201">
      <w:pPr>
        <w:pStyle w:val="NormalWeb"/>
        <w:numPr>
          <w:ilvl w:val="0"/>
          <w:numId w:val="20"/>
        </w:numPr>
        <w:spacing w:before="120" w:beforeAutospacing="0" w:after="0" w:afterAutospacing="0"/>
        <w:rPr>
          <w:rStyle w:val="label1"/>
          <w:rFonts w:ascii="Times New Roman" w:eastAsiaTheme="minorEastAsia" w:hAnsi="Times New Roman" w:cs="Times New Roman"/>
          <w:b w:val="0"/>
          <w:bCs w:val="0"/>
          <w:sz w:val="24"/>
          <w:szCs w:val="24"/>
          <w:lang w:val="en-US"/>
        </w:rPr>
      </w:pPr>
      <w:bookmarkStart w:id="2" w:name="d15240e4578"/>
      <w:bookmarkEnd w:id="2"/>
      <w:r w:rsidRPr="000C51F6">
        <w:rPr>
          <w:rStyle w:val="label1"/>
          <w:rFonts w:ascii="Times New Roman" w:hAnsi="Times New Roman" w:cs="Times New Roman"/>
          <w:b w:val="0"/>
          <w:sz w:val="24"/>
          <w:szCs w:val="24"/>
          <w:lang w:val="en-US"/>
        </w:rPr>
        <w:t>The prevalence of preeclampsia</w:t>
      </w:r>
      <w:r w:rsidR="008646FA" w:rsidRPr="000C51F6">
        <w:rPr>
          <w:rStyle w:val="label1"/>
          <w:rFonts w:ascii="Times New Roman" w:hAnsi="Times New Roman" w:cs="Times New Roman"/>
          <w:b w:val="0"/>
          <w:sz w:val="24"/>
          <w:szCs w:val="24"/>
          <w:lang w:val="en-US"/>
        </w:rPr>
        <w:t xml:space="preserve"> is high, 46.8%, in Kisangani.</w:t>
      </w:r>
    </w:p>
    <w:p w14:paraId="7661B0BE" w14:textId="77777777" w:rsidR="001C2A0D" w:rsidRPr="000C51F6" w:rsidRDefault="001C2A0D" w:rsidP="00474201">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79.0% of cases of hypertension during pregnancy are complicated by pre-eclampsia.</w:t>
      </w:r>
    </w:p>
    <w:p w14:paraId="1CC66B54" w14:textId="77777777" w:rsidR="001C2A0D" w:rsidRPr="000C51F6" w:rsidRDefault="001C2A0D" w:rsidP="00CA10B3">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Low levels of trace elements increase risk of having gestational hypertension to 2.5</w:t>
      </w:r>
    </w:p>
    <w:p w14:paraId="03102433" w14:textId="77777777" w:rsidR="001C2A0D" w:rsidRPr="000C51F6" w:rsidRDefault="001C2A0D" w:rsidP="00CA10B3">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 xml:space="preserve">Low levels of trace elements </w:t>
      </w:r>
      <w:proofErr w:type="gramStart"/>
      <w:r w:rsidRPr="000C51F6">
        <w:rPr>
          <w:rFonts w:eastAsiaTheme="minorEastAsia"/>
          <w:lang w:val="en-US"/>
        </w:rPr>
        <w:t>multiplies</w:t>
      </w:r>
      <w:proofErr w:type="gramEnd"/>
      <w:r w:rsidRPr="000C51F6">
        <w:rPr>
          <w:rFonts w:eastAsiaTheme="minorEastAsia"/>
          <w:lang w:val="en-US"/>
        </w:rPr>
        <w:t xml:space="preserve"> the risk of seeing gestational hypertension </w:t>
      </w:r>
    </w:p>
    <w:p w14:paraId="1D497239" w14:textId="77777777" w:rsidR="0081541A" w:rsidRPr="000C51F6" w:rsidRDefault="001C2A0D" w:rsidP="00A019E7">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complicated by pre-eclampsia to 2.99</w:t>
      </w:r>
      <w:r w:rsidR="00CA10B3" w:rsidRPr="000C51F6">
        <w:rPr>
          <w:rFonts w:eastAsiaTheme="minorEastAsia"/>
          <w:lang w:val="en-US"/>
        </w:rPr>
        <w:t>.</w:t>
      </w:r>
      <w:bookmarkStart w:id="3" w:name="sec32"/>
      <w:bookmarkEnd w:id="3"/>
    </w:p>
    <w:p w14:paraId="25AFC94E" w14:textId="77777777" w:rsidR="0081541A" w:rsidRPr="000C51F6" w:rsidRDefault="0081541A" w:rsidP="0081541A">
      <w:pPr>
        <w:pStyle w:val="NormalWeb"/>
        <w:spacing w:before="120" w:beforeAutospacing="0" w:after="0" w:afterAutospacing="0"/>
        <w:rPr>
          <w:rFonts w:eastAsiaTheme="minorEastAsia"/>
          <w:lang w:val="en-US"/>
        </w:rPr>
      </w:pPr>
    </w:p>
    <w:p w14:paraId="63CA8296" w14:textId="77777777" w:rsidR="00184A1C" w:rsidRPr="000C51F6" w:rsidRDefault="00A019E7" w:rsidP="00184A1C">
      <w:pPr>
        <w:pStyle w:val="NormalWeb"/>
        <w:spacing w:before="120" w:beforeAutospacing="0" w:after="0" w:afterAutospacing="0"/>
        <w:rPr>
          <w:b/>
          <w:lang w:val="en-US"/>
        </w:rPr>
      </w:pPr>
      <w:r w:rsidRPr="000C51F6">
        <w:rPr>
          <w:b/>
          <w:lang w:val="en-US"/>
        </w:rPr>
        <w:t>Global health impact on policies and actions</w:t>
      </w:r>
      <w:bookmarkStart w:id="4" w:name="d15240e4660"/>
      <w:bookmarkStart w:id="5" w:name="sec35"/>
      <w:bookmarkEnd w:id="4"/>
      <w:bookmarkEnd w:id="5"/>
    </w:p>
    <w:p w14:paraId="6B0098BE" w14:textId="77777777" w:rsidR="00184A1C" w:rsidRPr="000C51F6" w:rsidRDefault="00184A1C" w:rsidP="00184A1C">
      <w:pPr>
        <w:pStyle w:val="NormalWeb"/>
        <w:numPr>
          <w:ilvl w:val="0"/>
          <w:numId w:val="23"/>
        </w:numPr>
        <w:spacing w:before="120" w:beforeAutospacing="0" w:after="0" w:afterAutospacing="0"/>
        <w:rPr>
          <w:rFonts w:eastAsiaTheme="minorEastAsia"/>
          <w:b/>
          <w:lang w:val="en-US"/>
        </w:rPr>
      </w:pPr>
      <w:r w:rsidRPr="000C51F6">
        <w:rPr>
          <w:lang w:val="en-US"/>
        </w:rPr>
        <w:t xml:space="preserve">The nutritional component is important in the prevention and management of </w:t>
      </w:r>
    </w:p>
    <w:p w14:paraId="10F0B294" w14:textId="77777777" w:rsidR="00184A1C" w:rsidRPr="00184A1C" w:rsidRDefault="00184A1C" w:rsidP="00184A1C">
      <w:pPr>
        <w:pStyle w:val="NormalWeb"/>
        <w:numPr>
          <w:ilvl w:val="0"/>
          <w:numId w:val="23"/>
        </w:numPr>
        <w:spacing w:before="120" w:beforeAutospacing="0" w:after="0" w:afterAutospacing="0"/>
        <w:rPr>
          <w:rFonts w:eastAsiaTheme="minorEastAsia"/>
          <w:b/>
        </w:rPr>
      </w:pPr>
      <w:proofErr w:type="spellStart"/>
      <w:proofErr w:type="gramStart"/>
      <w:r>
        <w:t>gestational</w:t>
      </w:r>
      <w:proofErr w:type="spellEnd"/>
      <w:proofErr w:type="gramEnd"/>
      <w:r>
        <w:t xml:space="preserve"> hypertension.</w:t>
      </w:r>
    </w:p>
    <w:p w14:paraId="7CFF8D7C" w14:textId="77777777" w:rsidR="008C3DB8" w:rsidRPr="000C51F6" w:rsidRDefault="008C3DB8" w:rsidP="00184A1C">
      <w:pPr>
        <w:pStyle w:val="NormalWeb"/>
        <w:numPr>
          <w:ilvl w:val="0"/>
          <w:numId w:val="23"/>
        </w:numPr>
        <w:spacing w:before="120" w:beforeAutospacing="0" w:after="0" w:afterAutospacing="0"/>
        <w:rPr>
          <w:rFonts w:eastAsiaTheme="minorEastAsia"/>
          <w:lang w:val="en-US"/>
        </w:rPr>
      </w:pPr>
      <w:r w:rsidRPr="000C51F6">
        <w:rPr>
          <w:lang w:val="en-US"/>
        </w:rPr>
        <w:t>Communities, especially pregnant women, need to be educated about proper nutrition</w:t>
      </w:r>
    </w:p>
    <w:p w14:paraId="72E3D750" w14:textId="77777777" w:rsidR="008C3DB8" w:rsidRPr="008C3DB8" w:rsidRDefault="008C3DB8" w:rsidP="00184A1C">
      <w:pPr>
        <w:pStyle w:val="NormalWeb"/>
        <w:numPr>
          <w:ilvl w:val="0"/>
          <w:numId w:val="23"/>
        </w:numPr>
        <w:spacing w:before="120" w:beforeAutospacing="0" w:after="0" w:afterAutospacing="0"/>
        <w:rPr>
          <w:rFonts w:eastAsiaTheme="minorEastAsia"/>
        </w:rPr>
      </w:pPr>
      <w:r w:rsidRPr="000C51F6">
        <w:rPr>
          <w:lang w:val="en-US"/>
        </w:rPr>
        <w:t xml:space="preserve"> </w:t>
      </w:r>
      <w:proofErr w:type="spellStart"/>
      <w:proofErr w:type="gramStart"/>
      <w:r>
        <w:t>during</w:t>
      </w:r>
      <w:proofErr w:type="spellEnd"/>
      <w:proofErr w:type="gramEnd"/>
      <w:r>
        <w:t xml:space="preserve"> </w:t>
      </w:r>
      <w:proofErr w:type="spellStart"/>
      <w:r>
        <w:t>pregnancy</w:t>
      </w:r>
      <w:proofErr w:type="spellEnd"/>
      <w:r w:rsidRPr="00184A1C">
        <w:t xml:space="preserve"> </w:t>
      </w:r>
    </w:p>
    <w:p w14:paraId="29C80F46" w14:textId="77777777" w:rsidR="00184A1C" w:rsidRPr="000C51F6" w:rsidRDefault="00184A1C" w:rsidP="00184A1C">
      <w:pPr>
        <w:pStyle w:val="NormalWeb"/>
        <w:numPr>
          <w:ilvl w:val="0"/>
          <w:numId w:val="23"/>
        </w:numPr>
        <w:spacing w:before="120" w:beforeAutospacing="0" w:after="0" w:afterAutospacing="0"/>
        <w:rPr>
          <w:rFonts w:eastAsiaTheme="minorEastAsia"/>
          <w:lang w:val="en-US"/>
        </w:rPr>
      </w:pPr>
      <w:r w:rsidRPr="000C51F6">
        <w:rPr>
          <w:lang w:val="en-US"/>
        </w:rPr>
        <w:t xml:space="preserve">Achieving the first development goal is an important element </w:t>
      </w:r>
    </w:p>
    <w:p w14:paraId="7AFEC9F7" w14:textId="77777777" w:rsidR="00A019E7" w:rsidRPr="000C51F6" w:rsidRDefault="00A019E7" w:rsidP="00184A1C">
      <w:pPr>
        <w:pStyle w:val="NormalWeb"/>
        <w:spacing w:before="120" w:beforeAutospacing="0" w:after="0" w:afterAutospacing="0"/>
        <w:rPr>
          <w:rFonts w:eastAsiaTheme="minorEastAsia"/>
          <w:b/>
          <w:lang w:val="en-US"/>
        </w:rPr>
      </w:pPr>
      <w:r w:rsidRPr="000C51F6">
        <w:rPr>
          <w:b/>
          <w:lang w:val="en-US"/>
        </w:rPr>
        <w:t>Data availability</w:t>
      </w:r>
      <w:bookmarkStart w:id="6" w:name="sec36"/>
      <w:bookmarkEnd w:id="6"/>
    </w:p>
    <w:p w14:paraId="1B970B42" w14:textId="77777777" w:rsidR="00A019E7" w:rsidRPr="000C51F6" w:rsidRDefault="00A019E7" w:rsidP="00A019E7">
      <w:pPr>
        <w:pStyle w:val="NormalWeb"/>
        <w:rPr>
          <w:rFonts w:eastAsiaTheme="minorEastAsia"/>
          <w:lang w:val="en-US"/>
        </w:rPr>
      </w:pPr>
      <w:proofErr w:type="spellStart"/>
      <w:proofErr w:type="gramStart"/>
      <w:r w:rsidRPr="000C51F6">
        <w:rPr>
          <w:lang w:val="en-US"/>
        </w:rPr>
        <w:t>Figshare</w:t>
      </w:r>
      <w:proofErr w:type="spellEnd"/>
      <w:r w:rsidR="00BF46BF" w:rsidRPr="000C51F6">
        <w:rPr>
          <w:lang w:val="en-US"/>
        </w:rPr>
        <w:t xml:space="preserve"> </w:t>
      </w:r>
      <w:r w:rsidR="00AB7628" w:rsidRPr="000C51F6">
        <w:rPr>
          <w:lang w:val="en-US"/>
        </w:rPr>
        <w:t>:</w:t>
      </w:r>
      <w:proofErr w:type="gramEnd"/>
      <w:r w:rsidR="00AB7628" w:rsidRPr="000C51F6">
        <w:rPr>
          <w:lang w:val="en-US"/>
        </w:rPr>
        <w:t xml:space="preserve"> </w:t>
      </w:r>
      <w:r w:rsidR="00AB7628" w:rsidRPr="000C51F6">
        <w:rPr>
          <w:bCs/>
          <w:lang w:val="en-US"/>
        </w:rPr>
        <w:t xml:space="preserve">’micronutrient status and incidence of preeclampsia in pregnant women in </w:t>
      </w:r>
      <w:proofErr w:type="spellStart"/>
      <w:r w:rsidR="00AB7628" w:rsidRPr="000C51F6">
        <w:rPr>
          <w:bCs/>
          <w:lang w:val="en-US"/>
        </w:rPr>
        <w:t>kisangani</w:t>
      </w:r>
      <w:proofErr w:type="spellEnd"/>
      <w:r w:rsidR="00AB7628" w:rsidRPr="000C51F6">
        <w:rPr>
          <w:bCs/>
          <w:lang w:val="en-US"/>
        </w:rPr>
        <w:t xml:space="preserve">, democratic republic of the </w:t>
      </w:r>
      <w:proofErr w:type="spellStart"/>
      <w:r w:rsidR="00AB7628" w:rsidRPr="000C51F6">
        <w:rPr>
          <w:bCs/>
          <w:lang w:val="en-US"/>
        </w:rPr>
        <w:t>congo</w:t>
      </w:r>
      <w:proofErr w:type="spellEnd"/>
      <w:r w:rsidRPr="000C51F6">
        <w:rPr>
          <w:lang w:val="en-US"/>
        </w:rPr>
        <w:t xml:space="preserve">. Doi: </w:t>
      </w:r>
      <w:hyperlink r:id="rId8" w:history="1">
        <w:r w:rsidR="00AB7628" w:rsidRPr="000C51F6">
          <w:rPr>
            <w:rStyle w:val="Lienhypertexte"/>
            <w:rFonts w:eastAsiaTheme="majorEastAsia"/>
            <w:lang w:val="en-US"/>
          </w:rPr>
          <w:t>https://doi.org/10.6084/m9.figshare.28554242.v1</w:t>
        </w:r>
      </w:hyperlink>
      <w:r w:rsidRPr="000C51F6">
        <w:rPr>
          <w:lang w:val="en-US"/>
        </w:rPr>
        <w:t>.</w:t>
      </w:r>
      <w:r w:rsidR="00AB7628" w:rsidRPr="000C51F6">
        <w:rPr>
          <w:lang w:val="en-US"/>
        </w:rPr>
        <w:t xml:space="preserve"> </w:t>
      </w:r>
      <w:r w:rsidRPr="000C51F6">
        <w:rPr>
          <w:lang w:val="en-US"/>
        </w:rPr>
        <w:t xml:space="preserve"> </w:t>
      </w:r>
      <w:r w:rsidR="00966300" w:rsidRPr="000C51F6">
        <w:rPr>
          <w:rFonts w:eastAsiaTheme="majorEastAsia"/>
          <w:vertAlign w:val="superscript"/>
          <w:lang w:val="en-US"/>
        </w:rPr>
        <w:t xml:space="preserve">86 </w:t>
      </w:r>
      <w:r w:rsidRPr="000C51F6">
        <w:rPr>
          <w:vertAlign w:val="superscript"/>
          <w:lang w:val="en-US"/>
        </w:rPr>
        <w:t xml:space="preserve"> </w:t>
      </w:r>
    </w:p>
    <w:p w14:paraId="0C97A6A4" w14:textId="77777777" w:rsidR="00A019E7" w:rsidRPr="000C51F6" w:rsidRDefault="00A019E7" w:rsidP="00A019E7">
      <w:pPr>
        <w:pStyle w:val="NormalWeb"/>
        <w:rPr>
          <w:lang w:val="en-US"/>
        </w:rPr>
      </w:pPr>
      <w:r w:rsidRPr="000C51F6">
        <w:rPr>
          <w:lang w:val="en-US"/>
        </w:rPr>
        <w:t xml:space="preserve">This project contains the following underlying </w:t>
      </w:r>
      <w:proofErr w:type="gramStart"/>
      <w:r w:rsidRPr="000C51F6">
        <w:rPr>
          <w:lang w:val="en-US"/>
        </w:rPr>
        <w:t>data</w:t>
      </w:r>
      <w:r w:rsidR="00BF46BF" w:rsidRPr="000C51F6">
        <w:rPr>
          <w:lang w:val="en-US"/>
        </w:rPr>
        <w:t xml:space="preserve"> </w:t>
      </w:r>
      <w:r w:rsidRPr="000C51F6">
        <w:rPr>
          <w:lang w:val="en-US"/>
        </w:rPr>
        <w:t>:</w:t>
      </w:r>
      <w:proofErr w:type="gramEnd"/>
      <w:r w:rsidRPr="000C51F6">
        <w:rPr>
          <w:lang w:val="en-US"/>
        </w:rPr>
        <w:t xml:space="preserve"> </w:t>
      </w:r>
    </w:p>
    <w:p w14:paraId="30E095E1" w14:textId="77777777" w:rsidR="00A019E7" w:rsidRDefault="00A019E7" w:rsidP="00AB7628">
      <w:pPr>
        <w:pStyle w:val="NormalWeb"/>
        <w:spacing w:before="120" w:beforeAutospacing="0" w:after="0" w:afterAutospacing="0"/>
        <w:ind w:left="360"/>
      </w:pPr>
      <w:bookmarkStart w:id="7" w:name="d15240e4737"/>
      <w:bookmarkEnd w:id="7"/>
      <w:r>
        <w:rPr>
          <w:rStyle w:val="label1"/>
        </w:rPr>
        <w:lastRenderedPageBreak/>
        <w:t>•</w:t>
      </w:r>
      <w:r w:rsidR="00AB7628">
        <w:t xml:space="preserve"> Base de données oligo-élément</w:t>
      </w:r>
      <w:r>
        <w:t>.xlsx</w:t>
      </w:r>
    </w:p>
    <w:p w14:paraId="32E2AA56" w14:textId="77777777" w:rsidR="00F10CC2" w:rsidRDefault="00A019E7" w:rsidP="00F10CC2">
      <w:r>
        <w:t>Data.x</w:t>
      </w:r>
      <w:r w:rsidR="00AB7628">
        <w:t>lsx [</w:t>
      </w:r>
      <w:r w:rsidR="00F10CC2">
        <w:t>statut matrimonial, niveau d’instruction, niveau socio-économique, motif de consultation, date des dernières règles, âge du dernier enfant, parité, gestité, âge de la grossesse au premier, deuxième et troisième trimestre, statut en oligo-élément, concentration en calcium au premier, deuxième et troisième trimestre et en post-partum, concentration en cuivre au premier, deuxième et troisième trimestre et en post-partum, concentration en magnésium au premier, deuxième et troisième trimestre et en post-partum, concentration en sélénium au premier, deuxième et troisième trimestre et en post-partum, concentration en zinc au premier, deuxième et troisième trimestre et en post-partum, type de trouble hypertensif pendant la grossesse</w:t>
      </w:r>
      <w:r>
        <w:t>].</w:t>
      </w:r>
      <w:r w:rsidR="00F10CC2">
        <w:t xml:space="preserve"> </w:t>
      </w:r>
    </w:p>
    <w:p w14:paraId="3CAD77AA" w14:textId="77777777" w:rsidR="00A019E7" w:rsidRPr="000C51F6" w:rsidRDefault="00F10CC2" w:rsidP="00F10CC2">
      <w:pPr>
        <w:rPr>
          <w:lang w:val="en-US"/>
        </w:rPr>
      </w:pPr>
      <w:r w:rsidRPr="000C51F6">
        <w:rPr>
          <w:lang w:val="en-US"/>
        </w:rPr>
        <w:t xml:space="preserve">We did not publish date about these </w:t>
      </w:r>
      <w:proofErr w:type="gramStart"/>
      <w:r w:rsidRPr="000C51F6">
        <w:rPr>
          <w:lang w:val="en-US"/>
        </w:rPr>
        <w:t>variables :</w:t>
      </w:r>
      <w:proofErr w:type="gramEnd"/>
      <w:r w:rsidRPr="000C51F6">
        <w:rPr>
          <w:lang w:val="en-US"/>
        </w:rPr>
        <w:t xml:space="preserve"> age and occupation of respond, husband occupation.</w:t>
      </w:r>
    </w:p>
    <w:p w14:paraId="65D4871A" w14:textId="77777777" w:rsidR="00AB7628" w:rsidRPr="000C51F6" w:rsidRDefault="00A019E7" w:rsidP="00AB7628">
      <w:pPr>
        <w:pStyle w:val="NormalWeb"/>
        <w:rPr>
          <w:lang w:val="en-US"/>
        </w:rPr>
      </w:pPr>
      <w:r w:rsidRPr="000C51F6">
        <w:rPr>
          <w:lang w:val="en-US"/>
        </w:rPr>
        <w:t xml:space="preserve">Data are available under the terms of the </w:t>
      </w:r>
      <w:hyperlink r:id="rId9" w:tgtFrame="xrefwindow" w:history="1">
        <w:r w:rsidRPr="000C51F6">
          <w:rPr>
            <w:rStyle w:val="Lienhypertexte"/>
            <w:rFonts w:eastAsiaTheme="majorEastAsia"/>
            <w:lang w:val="en-US"/>
          </w:rPr>
          <w:t>Creative Commons Attribution 4.0 International license</w:t>
        </w:r>
      </w:hyperlink>
      <w:r w:rsidRPr="000C51F6">
        <w:rPr>
          <w:lang w:val="en-US"/>
        </w:rPr>
        <w:t xml:space="preserve"> (CC-BY 4.0).</w:t>
      </w:r>
      <w:bookmarkStart w:id="8" w:name="d15240e4795"/>
      <w:bookmarkEnd w:id="8"/>
    </w:p>
    <w:p w14:paraId="6F6F420A" w14:textId="77777777" w:rsidR="000848E8" w:rsidRPr="000848E8" w:rsidRDefault="000848E8" w:rsidP="000848E8">
      <w:pPr>
        <w:spacing w:after="0" w:line="240" w:lineRule="auto"/>
        <w:rPr>
          <w:rFonts w:ascii="Times New Roman" w:eastAsia="Calibri" w:hAnsi="Times New Roman" w:cs="Times New Roman"/>
          <w:highlight w:val="yellow"/>
          <w:lang w:val="en-US"/>
          <w14:ligatures w14:val="none"/>
        </w:rPr>
      </w:pPr>
      <w:bookmarkStart w:id="9" w:name="_Hlk198031404"/>
      <w:bookmarkStart w:id="10" w:name="_Hlk219125673"/>
      <w:r w:rsidRPr="000848E8">
        <w:rPr>
          <w:rFonts w:ascii="Times New Roman" w:eastAsia="Calibri" w:hAnsi="Times New Roman" w:cs="Times New Roman"/>
          <w:highlight w:val="yellow"/>
          <w:lang w:val="en-US"/>
          <w14:ligatures w14:val="none"/>
        </w:rPr>
        <w:t>Disclaimer (Artificial intelligence)</w:t>
      </w:r>
    </w:p>
    <w:p w14:paraId="1A456A8D" w14:textId="77777777" w:rsidR="000848E8" w:rsidRPr="000848E8" w:rsidRDefault="000848E8" w:rsidP="000848E8">
      <w:pPr>
        <w:spacing w:after="0" w:line="240" w:lineRule="auto"/>
        <w:rPr>
          <w:rFonts w:ascii="Times New Roman" w:eastAsia="Calibri" w:hAnsi="Times New Roman" w:cs="Times New Roman"/>
          <w:highlight w:val="yellow"/>
          <w:lang w:val="en-US"/>
          <w14:ligatures w14:val="none"/>
        </w:rPr>
      </w:pPr>
    </w:p>
    <w:p w14:paraId="741572DE" w14:textId="77777777" w:rsidR="000848E8" w:rsidRPr="000848E8" w:rsidRDefault="000848E8" w:rsidP="000848E8">
      <w:pPr>
        <w:spacing w:after="0" w:line="240" w:lineRule="auto"/>
        <w:rPr>
          <w:rFonts w:ascii="Times New Roman" w:eastAsia="Calibri" w:hAnsi="Times New Roman" w:cs="Times New Roman"/>
          <w:highlight w:val="yellow"/>
          <w:lang w:val="en-US"/>
          <w14:ligatures w14:val="none"/>
        </w:rPr>
      </w:pPr>
      <w:r w:rsidRPr="000848E8">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9"/>
    <w:p w14:paraId="75E4B212" w14:textId="77777777" w:rsidR="000848E8" w:rsidRPr="000848E8" w:rsidRDefault="000848E8" w:rsidP="000848E8">
      <w:pPr>
        <w:spacing w:after="200" w:line="276" w:lineRule="auto"/>
        <w:rPr>
          <w:rFonts w:ascii="Calibri" w:eastAsia="Calibri" w:hAnsi="Calibri" w:cs="Times New Roman"/>
          <w:kern w:val="0"/>
          <w:sz w:val="28"/>
          <w:lang w:val="en-US"/>
          <w14:ligatures w14:val="none"/>
        </w:rPr>
      </w:pPr>
    </w:p>
    <w:bookmarkEnd w:id="10"/>
    <w:p w14:paraId="4D073850" w14:textId="77777777" w:rsidR="00F270BC" w:rsidRPr="000C51F6" w:rsidRDefault="00F270BC" w:rsidP="006E048C">
      <w:pPr>
        <w:spacing w:line="360" w:lineRule="auto"/>
        <w:jc w:val="both"/>
        <w:rPr>
          <w:rFonts w:ascii="Times New Roman" w:hAnsi="Times New Roman" w:cs="Times New Roman"/>
          <w:sz w:val="24"/>
          <w:szCs w:val="24"/>
          <w:lang w:val="en-US"/>
        </w:rPr>
      </w:pPr>
    </w:p>
    <w:p w14:paraId="290827B6" w14:textId="77777777" w:rsidR="00102109" w:rsidRPr="007B376B" w:rsidRDefault="00102109"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REFERENCES</w:t>
      </w:r>
    </w:p>
    <w:p w14:paraId="38E83201"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1.Al-Shoshan AA. Diet history and birth weight relationship among Saudi pregnant women. </w:t>
      </w:r>
      <w:r w:rsidRPr="007B376B">
        <w:rPr>
          <w:rFonts w:ascii="Times New Roman" w:hAnsi="Times New Roman" w:cs="Times New Roman"/>
          <w:i/>
          <w:iCs/>
          <w:sz w:val="24"/>
          <w:szCs w:val="24"/>
          <w:lang w:val="en-US"/>
        </w:rPr>
        <w:t>Pak J Med Sci</w:t>
      </w:r>
      <w:r w:rsidRPr="007B376B">
        <w:rPr>
          <w:rFonts w:ascii="Times New Roman" w:hAnsi="Times New Roman" w:cs="Times New Roman"/>
          <w:sz w:val="24"/>
          <w:szCs w:val="24"/>
          <w:lang w:val="en-US"/>
        </w:rPr>
        <w:t>. 2007; 23:176–81.</w:t>
      </w:r>
      <w:r w:rsidRPr="007B376B">
        <w:rPr>
          <w:rFonts w:ascii="Times New Roman" w:hAnsi="Times New Roman" w:cs="Times New Roman"/>
          <w:sz w:val="24"/>
          <w:szCs w:val="24"/>
          <w:lang w:val="en-US"/>
        </w:rPr>
        <w:br/>
        <w:t xml:space="preserve">2. Ramakrishnan U, Manjrekar R, Rivera </w:t>
      </w:r>
      <w:r w:rsidR="00EC17B0">
        <w:rPr>
          <w:rFonts w:ascii="Times New Roman" w:hAnsi="Times New Roman" w:cs="Times New Roman"/>
          <w:sz w:val="24"/>
          <w:szCs w:val="24"/>
          <w:lang w:val="en-US"/>
        </w:rPr>
        <w:t>J, and all</w:t>
      </w:r>
      <w:r w:rsidRPr="007B376B">
        <w:rPr>
          <w:rFonts w:ascii="Times New Roman" w:hAnsi="Times New Roman" w:cs="Times New Roman"/>
          <w:sz w:val="24"/>
          <w:szCs w:val="24"/>
          <w:lang w:val="en-US"/>
        </w:rPr>
        <w:t xml:space="preserve">. Micronutrients and pregnancy outcome. A review of the literature. </w:t>
      </w:r>
      <w:proofErr w:type="spellStart"/>
      <w:r w:rsidRPr="007B376B">
        <w:rPr>
          <w:rFonts w:ascii="Times New Roman" w:hAnsi="Times New Roman" w:cs="Times New Roman"/>
          <w:i/>
          <w:iCs/>
          <w:sz w:val="24"/>
          <w:szCs w:val="24"/>
          <w:lang w:val="en-US"/>
        </w:rPr>
        <w:t>Nutr</w:t>
      </w:r>
      <w:proofErr w:type="spellEnd"/>
      <w:r w:rsidRPr="007B376B">
        <w:rPr>
          <w:rFonts w:ascii="Times New Roman" w:hAnsi="Times New Roman" w:cs="Times New Roman"/>
          <w:i/>
          <w:iCs/>
          <w:sz w:val="24"/>
          <w:szCs w:val="24"/>
          <w:lang w:val="en-US"/>
        </w:rPr>
        <w:t xml:space="preserve"> Res.</w:t>
      </w:r>
      <w:r w:rsidRPr="007B376B">
        <w:rPr>
          <w:rFonts w:ascii="Times New Roman" w:hAnsi="Times New Roman" w:cs="Times New Roman"/>
          <w:sz w:val="24"/>
          <w:szCs w:val="24"/>
          <w:lang w:val="en-US"/>
        </w:rPr>
        <w:t xml:space="preserve"> 1999; 19:103–12.</w:t>
      </w:r>
      <w:r w:rsidRPr="007B376B">
        <w:rPr>
          <w:rFonts w:ascii="Times New Roman" w:hAnsi="Times New Roman" w:cs="Times New Roman"/>
          <w:sz w:val="24"/>
          <w:szCs w:val="24"/>
          <w:lang w:val="en-US"/>
        </w:rPr>
        <w:br/>
        <w:t xml:space="preserve">3. Black RE. Micronutrients in pregnancy. </w:t>
      </w:r>
      <w:r w:rsidRPr="007B376B">
        <w:rPr>
          <w:rFonts w:ascii="Times New Roman" w:hAnsi="Times New Roman" w:cs="Times New Roman"/>
          <w:i/>
          <w:iCs/>
          <w:sz w:val="24"/>
          <w:szCs w:val="24"/>
          <w:lang w:val="en-US"/>
        </w:rPr>
        <w:t>Br J Nutr</w:t>
      </w:r>
      <w:r w:rsidRPr="007B376B">
        <w:rPr>
          <w:rFonts w:ascii="Times New Roman" w:hAnsi="Times New Roman" w:cs="Times New Roman"/>
          <w:sz w:val="24"/>
          <w:szCs w:val="24"/>
          <w:lang w:val="en-US"/>
        </w:rPr>
        <w:t>. 2001; 85(2):193.</w:t>
      </w:r>
    </w:p>
    <w:p w14:paraId="3ED335BE"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4. Burtis, C.A.; Ashwood, E.R.; Bruns, D.E. </w:t>
      </w:r>
      <w:r w:rsidRPr="007B376B">
        <w:rPr>
          <w:rFonts w:ascii="Times New Roman" w:hAnsi="Times New Roman" w:cs="Times New Roman"/>
          <w:i/>
          <w:iCs/>
          <w:sz w:val="24"/>
          <w:szCs w:val="24"/>
          <w:lang w:val="en-US"/>
        </w:rPr>
        <w:t>Tietz Textbook of Clinical Chemistry and Molecular Diagnostics</w:t>
      </w:r>
      <w:r w:rsidRPr="007B376B">
        <w:rPr>
          <w:rFonts w:ascii="Times New Roman" w:hAnsi="Times New Roman" w:cs="Times New Roman"/>
          <w:sz w:val="24"/>
          <w:szCs w:val="24"/>
          <w:lang w:val="en-US"/>
        </w:rPr>
        <w:t>, 5th ed.; Elsevier: St. Louis, MO, USA, 2012.</w:t>
      </w:r>
    </w:p>
    <w:p w14:paraId="47C18AA5"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5. Kupka R, </w:t>
      </w:r>
      <w:proofErr w:type="spellStart"/>
      <w:r w:rsidRPr="007B376B">
        <w:rPr>
          <w:rFonts w:ascii="Times New Roman" w:hAnsi="Times New Roman" w:cs="Times New Roman"/>
          <w:sz w:val="24"/>
          <w:szCs w:val="24"/>
          <w:lang w:val="en-US"/>
        </w:rPr>
        <w:t>Msamanga</w:t>
      </w:r>
      <w:proofErr w:type="spellEnd"/>
      <w:r w:rsidRPr="007B376B">
        <w:rPr>
          <w:rFonts w:ascii="Times New Roman" w:hAnsi="Times New Roman" w:cs="Times New Roman"/>
          <w:sz w:val="24"/>
          <w:szCs w:val="24"/>
          <w:lang w:val="en-US"/>
        </w:rPr>
        <w:t xml:space="preserve"> GI, Spiegelman D,</w:t>
      </w:r>
      <w:r w:rsidR="00EC17B0">
        <w:rPr>
          <w:rFonts w:ascii="Times New Roman" w:hAnsi="Times New Roman" w:cs="Times New Roman"/>
          <w:sz w:val="24"/>
          <w:szCs w:val="24"/>
          <w:lang w:val="en-US"/>
        </w:rPr>
        <w:t xml:space="preserve"> and all</w:t>
      </w:r>
      <w:r w:rsidRPr="007B376B">
        <w:rPr>
          <w:rFonts w:ascii="Times New Roman" w:hAnsi="Times New Roman" w:cs="Times New Roman"/>
          <w:sz w:val="24"/>
          <w:szCs w:val="24"/>
          <w:lang w:val="en-US"/>
        </w:rPr>
        <w:t xml:space="preserve">. Selenium status is associated with accelerated HIV disease progression among HIV-1-infected pregnant women in Tanzania. </w:t>
      </w:r>
      <w:r w:rsidRPr="007B376B">
        <w:rPr>
          <w:rFonts w:ascii="Times New Roman" w:hAnsi="Times New Roman" w:cs="Times New Roman"/>
          <w:i/>
          <w:iCs/>
          <w:sz w:val="24"/>
          <w:szCs w:val="24"/>
          <w:lang w:val="en-US"/>
        </w:rPr>
        <w:t>J Nutr.</w:t>
      </w:r>
      <w:r w:rsidRPr="007B376B">
        <w:rPr>
          <w:rFonts w:ascii="Times New Roman" w:hAnsi="Times New Roman" w:cs="Times New Roman"/>
          <w:sz w:val="24"/>
          <w:szCs w:val="24"/>
          <w:lang w:val="en-US"/>
        </w:rPr>
        <w:t xml:space="preserve"> 2004; 134(10):2556–60. [PubMed: 15465747]</w:t>
      </w:r>
    </w:p>
    <w:p w14:paraId="66F0C6DD"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w:t>
      </w:r>
      <w:r w:rsidR="00102109" w:rsidRPr="007B376B">
        <w:rPr>
          <w:rFonts w:ascii="Times New Roman" w:hAnsi="Times New Roman" w:cs="Times New Roman"/>
          <w:sz w:val="24"/>
          <w:szCs w:val="24"/>
          <w:lang w:val="en-US"/>
        </w:rPr>
        <w:t xml:space="preserve">. Cetin, I.; Berti, C.; Calabrese, S. Role of micronutrients in the periconceptional period. </w:t>
      </w:r>
      <w:r w:rsidR="00102109" w:rsidRPr="007B376B">
        <w:rPr>
          <w:rFonts w:ascii="Times New Roman" w:hAnsi="Times New Roman" w:cs="Times New Roman"/>
          <w:i/>
          <w:iCs/>
          <w:sz w:val="24"/>
          <w:szCs w:val="24"/>
          <w:lang w:val="en-US"/>
        </w:rPr>
        <w:t xml:space="preserve">Hum. </w:t>
      </w:r>
      <w:proofErr w:type="spellStart"/>
      <w:r w:rsidR="00102109" w:rsidRPr="007B376B">
        <w:rPr>
          <w:rFonts w:ascii="Times New Roman" w:hAnsi="Times New Roman" w:cs="Times New Roman"/>
          <w:i/>
          <w:iCs/>
          <w:sz w:val="24"/>
          <w:szCs w:val="24"/>
          <w:lang w:val="en-US"/>
        </w:rPr>
        <w:t>Reprod</w:t>
      </w:r>
      <w:proofErr w:type="spellEnd"/>
      <w:r w:rsidR="00102109" w:rsidRPr="007B376B">
        <w:rPr>
          <w:rFonts w:ascii="Times New Roman" w:hAnsi="Times New Roman" w:cs="Times New Roman"/>
          <w:i/>
          <w:iCs/>
          <w:sz w:val="24"/>
          <w:szCs w:val="24"/>
          <w:lang w:val="en-US"/>
        </w:rPr>
        <w:t xml:space="preserve">. Update </w:t>
      </w:r>
      <w:r w:rsidR="00102109" w:rsidRPr="007B376B">
        <w:rPr>
          <w:rFonts w:ascii="Times New Roman" w:hAnsi="Times New Roman" w:cs="Times New Roman"/>
          <w:b/>
          <w:bCs/>
          <w:sz w:val="24"/>
          <w:szCs w:val="24"/>
          <w:lang w:val="en-US"/>
        </w:rPr>
        <w:t>2010</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16</w:t>
      </w:r>
      <w:r w:rsidR="00102109" w:rsidRPr="007B376B">
        <w:rPr>
          <w:rFonts w:ascii="Times New Roman" w:hAnsi="Times New Roman" w:cs="Times New Roman"/>
          <w:sz w:val="24"/>
          <w:szCs w:val="24"/>
          <w:lang w:val="en-US"/>
        </w:rPr>
        <w:t>, 80–95.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w:t>
      </w:r>
      <w:r w:rsidR="00102109" w:rsidRPr="007B376B">
        <w:rPr>
          <w:rFonts w:ascii="Times New Roman" w:hAnsi="Times New Roman" w:cs="Times New Roman"/>
          <w:sz w:val="24"/>
          <w:szCs w:val="24"/>
          <w:lang w:val="en-US"/>
        </w:rPr>
        <w:t xml:space="preserve">. Mariath, A.B.; </w:t>
      </w:r>
      <w:r w:rsidR="00EC17B0">
        <w:rPr>
          <w:rFonts w:ascii="Times New Roman" w:hAnsi="Times New Roman" w:cs="Times New Roman"/>
          <w:sz w:val="24"/>
          <w:szCs w:val="24"/>
          <w:lang w:val="en-US"/>
        </w:rPr>
        <w:t xml:space="preserve">Bergamaschi, D.P.; Rondo, </w:t>
      </w:r>
      <w:proofErr w:type="spellStart"/>
      <w:r w:rsidR="00EC17B0">
        <w:rPr>
          <w:rFonts w:ascii="Times New Roman" w:hAnsi="Times New Roman" w:cs="Times New Roman"/>
          <w:sz w:val="24"/>
          <w:szCs w:val="24"/>
          <w:lang w:val="en-US"/>
        </w:rPr>
        <w:t>P.H.and</w:t>
      </w:r>
      <w:proofErr w:type="spellEnd"/>
      <w:r w:rsidR="00EC17B0">
        <w:rPr>
          <w:rFonts w:ascii="Times New Roman" w:hAnsi="Times New Roman" w:cs="Times New Roman"/>
          <w:sz w:val="24"/>
          <w:szCs w:val="24"/>
          <w:lang w:val="en-US"/>
        </w:rPr>
        <w:t xml:space="preserve"> all</w:t>
      </w:r>
      <w:r w:rsidR="00102109" w:rsidRPr="007B376B">
        <w:rPr>
          <w:rFonts w:ascii="Times New Roman" w:hAnsi="Times New Roman" w:cs="Times New Roman"/>
          <w:sz w:val="24"/>
          <w:szCs w:val="24"/>
          <w:lang w:val="en-US"/>
        </w:rPr>
        <w:t xml:space="preserve"> </w:t>
      </w:r>
      <w:proofErr w:type="gramStart"/>
      <w:r w:rsidR="00102109" w:rsidRPr="007B376B">
        <w:rPr>
          <w:rFonts w:ascii="Times New Roman" w:hAnsi="Times New Roman" w:cs="Times New Roman"/>
          <w:sz w:val="24"/>
          <w:szCs w:val="24"/>
          <w:lang w:val="en-US"/>
        </w:rPr>
        <w:t>The</w:t>
      </w:r>
      <w:proofErr w:type="gramEnd"/>
      <w:r w:rsidR="00102109" w:rsidRPr="007B376B">
        <w:rPr>
          <w:rFonts w:ascii="Times New Roman" w:hAnsi="Times New Roman" w:cs="Times New Roman"/>
          <w:sz w:val="24"/>
          <w:szCs w:val="24"/>
          <w:lang w:val="en-US"/>
        </w:rPr>
        <w:t xml:space="preserve"> possible role of selenium status in adverse pregnancy outcomes. </w:t>
      </w:r>
      <w:r w:rsidR="00102109" w:rsidRPr="007B376B">
        <w:rPr>
          <w:rFonts w:ascii="Times New Roman" w:hAnsi="Times New Roman" w:cs="Times New Roman"/>
          <w:i/>
          <w:iCs/>
          <w:sz w:val="24"/>
          <w:szCs w:val="24"/>
          <w:lang w:val="en-US"/>
        </w:rPr>
        <w:t xml:space="preserve">Br. J.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i/>
          <w:iCs/>
          <w:sz w:val="24"/>
          <w:szCs w:val="24"/>
          <w:lang w:val="en-US"/>
        </w:rPr>
        <w:t xml:space="preserve">. </w:t>
      </w:r>
      <w:r w:rsidR="00102109" w:rsidRPr="007B376B">
        <w:rPr>
          <w:rFonts w:ascii="Times New Roman" w:hAnsi="Times New Roman" w:cs="Times New Roman"/>
          <w:b/>
          <w:bCs/>
          <w:sz w:val="24"/>
          <w:szCs w:val="24"/>
          <w:lang w:val="en-US"/>
        </w:rPr>
        <w:t>2011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105</w:t>
      </w:r>
      <w:r w:rsidR="00102109" w:rsidRPr="007B376B">
        <w:rPr>
          <w:rFonts w:ascii="Times New Roman" w:hAnsi="Times New Roman" w:cs="Times New Roman"/>
          <w:sz w:val="24"/>
          <w:szCs w:val="24"/>
          <w:lang w:val="en-US"/>
        </w:rPr>
        <w:t>, 1418–1428.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8</w:t>
      </w:r>
      <w:r w:rsidR="00102109" w:rsidRPr="007B376B">
        <w:rPr>
          <w:rFonts w:ascii="Times New Roman" w:hAnsi="Times New Roman" w:cs="Times New Roman"/>
          <w:sz w:val="24"/>
          <w:szCs w:val="24"/>
          <w:lang w:val="en-US"/>
        </w:rPr>
        <w:t>. Nassi, N.; Ponzia</w:t>
      </w:r>
      <w:r w:rsidR="00967634">
        <w:rPr>
          <w:rFonts w:ascii="Times New Roman" w:hAnsi="Times New Roman" w:cs="Times New Roman"/>
          <w:sz w:val="24"/>
          <w:szCs w:val="24"/>
          <w:lang w:val="en-US"/>
        </w:rPr>
        <w:t>ni, V.; Becatti, M. and all.</w:t>
      </w:r>
      <w:r w:rsidR="00102109" w:rsidRPr="007B376B">
        <w:rPr>
          <w:rFonts w:ascii="Times New Roman" w:hAnsi="Times New Roman" w:cs="Times New Roman"/>
          <w:sz w:val="24"/>
          <w:szCs w:val="24"/>
          <w:lang w:val="en-US"/>
        </w:rPr>
        <w:t xml:space="preserve"> Anti-oxidant enzymes and related elements in </w:t>
      </w:r>
      <w:r w:rsidR="00102109" w:rsidRPr="007B376B">
        <w:rPr>
          <w:rFonts w:ascii="Times New Roman" w:hAnsi="Times New Roman" w:cs="Times New Roman"/>
          <w:sz w:val="24"/>
          <w:szCs w:val="24"/>
          <w:lang w:val="en-US"/>
        </w:rPr>
        <w:lastRenderedPageBreak/>
        <w:t xml:space="preserve">term and preterm newborns. </w:t>
      </w:r>
      <w:proofErr w:type="spellStart"/>
      <w:r w:rsidR="00102109" w:rsidRPr="007B376B">
        <w:rPr>
          <w:rFonts w:ascii="Times New Roman" w:hAnsi="Times New Roman" w:cs="Times New Roman"/>
          <w:i/>
          <w:iCs/>
          <w:sz w:val="24"/>
          <w:szCs w:val="24"/>
          <w:lang w:val="en-US"/>
        </w:rPr>
        <w:t>Pediatr</w:t>
      </w:r>
      <w:proofErr w:type="spellEnd"/>
      <w:r w:rsidR="00102109" w:rsidRPr="007B376B">
        <w:rPr>
          <w:rFonts w:ascii="Times New Roman" w:hAnsi="Times New Roman" w:cs="Times New Roman"/>
          <w:i/>
          <w:iCs/>
          <w:sz w:val="24"/>
          <w:szCs w:val="24"/>
          <w:lang w:val="en-US"/>
        </w:rPr>
        <w:t xml:space="preserve">. Int. </w:t>
      </w:r>
      <w:r w:rsidR="00102109" w:rsidRPr="007B376B">
        <w:rPr>
          <w:rFonts w:ascii="Times New Roman" w:hAnsi="Times New Roman" w:cs="Times New Roman"/>
          <w:b/>
          <w:bCs/>
          <w:sz w:val="24"/>
          <w:szCs w:val="24"/>
          <w:lang w:val="en-US"/>
        </w:rPr>
        <w:t>2009</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51</w:t>
      </w:r>
      <w:r w:rsidR="00102109" w:rsidRPr="007B376B">
        <w:rPr>
          <w:rFonts w:ascii="Times New Roman" w:hAnsi="Times New Roman" w:cs="Times New Roman"/>
          <w:sz w:val="24"/>
          <w:szCs w:val="24"/>
          <w:lang w:val="en-US"/>
        </w:rPr>
        <w:t>, 183–187.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9</w:t>
      </w:r>
      <w:r w:rsidR="00102109" w:rsidRPr="007B376B">
        <w:rPr>
          <w:rFonts w:ascii="Times New Roman" w:hAnsi="Times New Roman" w:cs="Times New Roman"/>
          <w:sz w:val="24"/>
          <w:szCs w:val="24"/>
          <w:lang w:val="en-US"/>
        </w:rPr>
        <w:t>. Sievers,</w:t>
      </w:r>
      <w:r w:rsidR="00967634">
        <w:rPr>
          <w:rFonts w:ascii="Times New Roman" w:hAnsi="Times New Roman" w:cs="Times New Roman"/>
          <w:sz w:val="24"/>
          <w:szCs w:val="24"/>
          <w:lang w:val="en-US"/>
        </w:rPr>
        <w:t xml:space="preserve"> E.; Arpe, T.; </w:t>
      </w:r>
      <w:proofErr w:type="spellStart"/>
      <w:r w:rsidR="00967634">
        <w:rPr>
          <w:rFonts w:ascii="Times New Roman" w:hAnsi="Times New Roman" w:cs="Times New Roman"/>
          <w:sz w:val="24"/>
          <w:szCs w:val="24"/>
          <w:lang w:val="en-US"/>
        </w:rPr>
        <w:t>Schleyerbach</w:t>
      </w:r>
      <w:proofErr w:type="spellEnd"/>
      <w:r w:rsidR="00967634">
        <w:rPr>
          <w:rFonts w:ascii="Times New Roman" w:hAnsi="Times New Roman" w:cs="Times New Roman"/>
          <w:sz w:val="24"/>
          <w:szCs w:val="24"/>
          <w:lang w:val="en-US"/>
        </w:rPr>
        <w:t>, U. and all</w:t>
      </w:r>
      <w:r w:rsidR="00102109" w:rsidRPr="007B376B">
        <w:rPr>
          <w:rFonts w:ascii="Times New Roman" w:hAnsi="Times New Roman" w:cs="Times New Roman"/>
          <w:sz w:val="24"/>
          <w:szCs w:val="24"/>
          <w:lang w:val="en-US"/>
        </w:rPr>
        <w:t xml:space="preserve">. Plasma selenium in preterm and term infants during the first 12 months of life. </w:t>
      </w:r>
      <w:r w:rsidR="00102109" w:rsidRPr="007B376B">
        <w:rPr>
          <w:rFonts w:ascii="Times New Roman" w:hAnsi="Times New Roman" w:cs="Times New Roman"/>
          <w:i/>
          <w:iCs/>
          <w:sz w:val="24"/>
          <w:szCs w:val="24"/>
          <w:lang w:val="en-US"/>
        </w:rPr>
        <w:t xml:space="preserve">J. Trace Elem. Med. Biol. </w:t>
      </w:r>
      <w:r w:rsidR="00102109" w:rsidRPr="007B376B">
        <w:rPr>
          <w:rFonts w:ascii="Times New Roman" w:hAnsi="Times New Roman" w:cs="Times New Roman"/>
          <w:b/>
          <w:bCs/>
          <w:sz w:val="24"/>
          <w:szCs w:val="24"/>
          <w:lang w:val="en-US"/>
        </w:rPr>
        <w:t>2001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14</w:t>
      </w:r>
      <w:r w:rsidR="00102109" w:rsidRPr="007B376B">
        <w:rPr>
          <w:rFonts w:ascii="Times New Roman" w:hAnsi="Times New Roman" w:cs="Times New Roman"/>
          <w:sz w:val="24"/>
          <w:szCs w:val="24"/>
          <w:lang w:val="en-US"/>
        </w:rPr>
        <w:t>, 218–222.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br/>
        <w:t>1</w:t>
      </w:r>
      <w:r w:rsidRPr="007B376B">
        <w:rPr>
          <w:rFonts w:ascii="Times New Roman" w:hAnsi="Times New Roman" w:cs="Times New Roman"/>
          <w:sz w:val="24"/>
          <w:szCs w:val="24"/>
          <w:lang w:val="en-US"/>
        </w:rPr>
        <w:t>0</w:t>
      </w:r>
      <w:r w:rsidR="00102109" w:rsidRPr="007B376B">
        <w:rPr>
          <w:rFonts w:ascii="Times New Roman" w:hAnsi="Times New Roman" w:cs="Times New Roman"/>
          <w:sz w:val="24"/>
          <w:szCs w:val="24"/>
          <w:lang w:val="en-US"/>
        </w:rPr>
        <w:t xml:space="preserve">. Dobrzynski, W.; </w:t>
      </w:r>
      <w:proofErr w:type="spellStart"/>
      <w:r w:rsidR="00102109" w:rsidRPr="007B376B">
        <w:rPr>
          <w:rFonts w:ascii="Times New Roman" w:hAnsi="Times New Roman" w:cs="Times New Roman"/>
          <w:sz w:val="24"/>
          <w:szCs w:val="24"/>
          <w:lang w:val="en-US"/>
        </w:rPr>
        <w:t>T</w:t>
      </w:r>
      <w:r w:rsidR="00967634">
        <w:rPr>
          <w:rFonts w:ascii="Times New Roman" w:hAnsi="Times New Roman" w:cs="Times New Roman"/>
          <w:sz w:val="24"/>
          <w:szCs w:val="24"/>
          <w:lang w:val="en-US"/>
        </w:rPr>
        <w:t>rafikowska</w:t>
      </w:r>
      <w:proofErr w:type="spellEnd"/>
      <w:r w:rsidR="00967634">
        <w:rPr>
          <w:rFonts w:ascii="Times New Roman" w:hAnsi="Times New Roman" w:cs="Times New Roman"/>
          <w:sz w:val="24"/>
          <w:szCs w:val="24"/>
          <w:lang w:val="en-US"/>
        </w:rPr>
        <w:t xml:space="preserve">, U.; </w:t>
      </w:r>
      <w:proofErr w:type="spellStart"/>
      <w:r w:rsidR="00967634">
        <w:rPr>
          <w:rFonts w:ascii="Times New Roman" w:hAnsi="Times New Roman" w:cs="Times New Roman"/>
          <w:sz w:val="24"/>
          <w:szCs w:val="24"/>
          <w:lang w:val="en-US"/>
        </w:rPr>
        <w:t>Trafikowska</w:t>
      </w:r>
      <w:proofErr w:type="spellEnd"/>
      <w:r w:rsidR="00967634">
        <w:rPr>
          <w:rFonts w:ascii="Times New Roman" w:hAnsi="Times New Roman" w:cs="Times New Roman"/>
          <w:sz w:val="24"/>
          <w:szCs w:val="24"/>
          <w:lang w:val="en-US"/>
        </w:rPr>
        <w:t>, A. and all</w:t>
      </w:r>
      <w:r w:rsidR="00102109" w:rsidRPr="007B376B">
        <w:rPr>
          <w:rFonts w:ascii="Times New Roman" w:hAnsi="Times New Roman" w:cs="Times New Roman"/>
          <w:sz w:val="24"/>
          <w:szCs w:val="24"/>
          <w:lang w:val="en-US"/>
        </w:rPr>
        <w:t xml:space="preserve">. Decreased selenium concentration in maternal and cord blood in preterm compared with term delivery. </w:t>
      </w:r>
      <w:r w:rsidR="00102109" w:rsidRPr="007B376B">
        <w:rPr>
          <w:rFonts w:ascii="Times New Roman" w:hAnsi="Times New Roman" w:cs="Times New Roman"/>
          <w:i/>
          <w:iCs/>
          <w:sz w:val="24"/>
          <w:szCs w:val="24"/>
          <w:lang w:val="en-US"/>
        </w:rPr>
        <w:t xml:space="preserve">Analyst </w:t>
      </w:r>
      <w:r w:rsidR="00102109" w:rsidRPr="007B376B">
        <w:rPr>
          <w:rFonts w:ascii="Times New Roman" w:hAnsi="Times New Roman" w:cs="Times New Roman"/>
          <w:b/>
          <w:bCs/>
          <w:sz w:val="24"/>
          <w:szCs w:val="24"/>
          <w:lang w:val="en-US"/>
        </w:rPr>
        <w:t>1998</w:t>
      </w:r>
      <w:r w:rsidR="00102109" w:rsidRPr="007B376B">
        <w:rPr>
          <w:rFonts w:ascii="Times New Roman" w:hAnsi="Times New Roman" w:cs="Times New Roman"/>
          <w:sz w:val="24"/>
          <w:szCs w:val="24"/>
          <w:lang w:val="en-US"/>
        </w:rPr>
        <w:t>,</w:t>
      </w:r>
      <w:r w:rsidR="00102109" w:rsidRPr="007B376B">
        <w:rPr>
          <w:rFonts w:ascii="Times New Roman" w:hAnsi="Times New Roman" w:cs="Times New Roman"/>
          <w:i/>
          <w:iCs/>
          <w:sz w:val="24"/>
          <w:szCs w:val="24"/>
          <w:lang w:val="en-US"/>
        </w:rPr>
        <w:t>123</w:t>
      </w:r>
      <w:r w:rsidR="00102109" w:rsidRPr="007B376B">
        <w:rPr>
          <w:rFonts w:ascii="Times New Roman" w:hAnsi="Times New Roman" w:cs="Times New Roman"/>
          <w:sz w:val="24"/>
          <w:szCs w:val="24"/>
          <w:lang w:val="en-US"/>
        </w:rPr>
        <w:t>, 93–97.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p>
    <w:p w14:paraId="3E09EDD8"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w:t>
      </w:r>
      <w:r w:rsidR="00F33B49" w:rsidRPr="007B376B">
        <w:rPr>
          <w:rFonts w:ascii="Times New Roman" w:hAnsi="Times New Roman" w:cs="Times New Roman"/>
          <w:sz w:val="24"/>
          <w:szCs w:val="24"/>
          <w:lang w:val="en-US"/>
        </w:rPr>
        <w:t>1</w:t>
      </w:r>
      <w:r w:rsidRPr="007B376B">
        <w:rPr>
          <w:rFonts w:ascii="Times New Roman" w:hAnsi="Times New Roman" w:cs="Times New Roman"/>
          <w:sz w:val="24"/>
          <w:szCs w:val="24"/>
          <w:lang w:val="en-US"/>
        </w:rPr>
        <w:t>. Mistry,</w:t>
      </w:r>
      <w:r w:rsidR="00967634">
        <w:rPr>
          <w:rFonts w:ascii="Times New Roman" w:hAnsi="Times New Roman" w:cs="Times New Roman"/>
          <w:sz w:val="24"/>
          <w:szCs w:val="24"/>
          <w:lang w:val="en-US"/>
        </w:rPr>
        <w:t xml:space="preserve"> H.D.; Wilson, V.; Ramsay, M.M. and all</w:t>
      </w:r>
      <w:r w:rsidRPr="007B376B">
        <w:rPr>
          <w:rFonts w:ascii="Times New Roman" w:hAnsi="Times New Roman" w:cs="Times New Roman"/>
          <w:sz w:val="24"/>
          <w:szCs w:val="24"/>
          <w:lang w:val="en-US"/>
        </w:rPr>
        <w:t xml:space="preserve"> Reduced selenium concentrations and glutathione peroxidase activity in preeclamptic pregnancies. </w:t>
      </w:r>
      <w:r w:rsidRPr="007B376B">
        <w:rPr>
          <w:rFonts w:ascii="Times New Roman" w:hAnsi="Times New Roman" w:cs="Times New Roman"/>
          <w:i/>
          <w:iCs/>
          <w:sz w:val="24"/>
          <w:szCs w:val="24"/>
          <w:lang w:val="en-US"/>
        </w:rPr>
        <w:t xml:space="preserve">Hypertension </w:t>
      </w:r>
      <w:r w:rsidRPr="007B376B">
        <w:rPr>
          <w:rFonts w:ascii="Times New Roman" w:hAnsi="Times New Roman" w:cs="Times New Roman"/>
          <w:b/>
          <w:bCs/>
          <w:sz w:val="24"/>
          <w:szCs w:val="24"/>
          <w:lang w:val="en-US"/>
        </w:rPr>
        <w:t>2008</w:t>
      </w:r>
      <w:r w:rsidRPr="007B376B">
        <w:rPr>
          <w:rFonts w:ascii="Times New Roman" w:hAnsi="Times New Roman" w:cs="Times New Roman"/>
          <w:sz w:val="24"/>
          <w:szCs w:val="24"/>
          <w:lang w:val="en-US"/>
        </w:rPr>
        <w:t xml:space="preserve">, </w:t>
      </w:r>
      <w:r w:rsidRPr="007B376B">
        <w:rPr>
          <w:rFonts w:ascii="Times New Roman" w:hAnsi="Times New Roman" w:cs="Times New Roman"/>
          <w:i/>
          <w:iCs/>
          <w:sz w:val="24"/>
          <w:szCs w:val="24"/>
          <w:lang w:val="en-US"/>
        </w:rPr>
        <w:t>52</w:t>
      </w:r>
      <w:r w:rsidRPr="007B376B">
        <w:rPr>
          <w:rFonts w:ascii="Times New Roman" w:hAnsi="Times New Roman" w:cs="Times New Roman"/>
          <w:sz w:val="24"/>
          <w:szCs w:val="24"/>
          <w:lang w:val="en-US"/>
        </w:rPr>
        <w:t>,881–888. [</w:t>
      </w:r>
      <w:proofErr w:type="spellStart"/>
      <w:r w:rsidRPr="007B376B">
        <w:rPr>
          <w:rFonts w:ascii="Times New Roman" w:hAnsi="Times New Roman" w:cs="Times New Roman"/>
          <w:sz w:val="24"/>
          <w:szCs w:val="24"/>
          <w:lang w:val="en-US"/>
        </w:rPr>
        <w:t>CrossRef</w:t>
      </w:r>
      <w:proofErr w:type="spellEnd"/>
      <w:r w:rsidRPr="007B376B">
        <w:rPr>
          <w:rFonts w:ascii="Times New Roman" w:hAnsi="Times New Roman" w:cs="Times New Roman"/>
          <w:sz w:val="24"/>
          <w:szCs w:val="24"/>
          <w:lang w:val="en-US"/>
        </w:rPr>
        <w:t>] [PubMed]</w:t>
      </w:r>
      <w:r w:rsidRPr="007B376B">
        <w:rPr>
          <w:rFonts w:ascii="Times New Roman" w:hAnsi="Times New Roman" w:cs="Times New Roman"/>
          <w:sz w:val="24"/>
          <w:szCs w:val="24"/>
          <w:lang w:val="en-US"/>
        </w:rPr>
        <w:br/>
        <w:t>1</w:t>
      </w:r>
      <w:r w:rsidR="00F33B49" w:rsidRPr="007B376B">
        <w:rPr>
          <w:rFonts w:ascii="Times New Roman" w:hAnsi="Times New Roman" w:cs="Times New Roman"/>
          <w:sz w:val="24"/>
          <w:szCs w:val="24"/>
          <w:lang w:val="en-US"/>
        </w:rPr>
        <w:t>2</w:t>
      </w:r>
      <w:r w:rsidRPr="007B376B">
        <w:rPr>
          <w:rFonts w:ascii="Times New Roman" w:hAnsi="Times New Roman" w:cs="Times New Roman"/>
          <w:sz w:val="24"/>
          <w:szCs w:val="24"/>
          <w:lang w:val="en-US"/>
        </w:rPr>
        <w:t>. Mistry,</w:t>
      </w:r>
      <w:r w:rsidR="00967634">
        <w:rPr>
          <w:rFonts w:ascii="Times New Roman" w:hAnsi="Times New Roman" w:cs="Times New Roman"/>
          <w:sz w:val="24"/>
          <w:szCs w:val="24"/>
          <w:lang w:val="en-US"/>
        </w:rPr>
        <w:t xml:space="preserve"> H.D.; Gill, C.A.; </w:t>
      </w:r>
      <w:proofErr w:type="spellStart"/>
      <w:r w:rsidR="00967634">
        <w:rPr>
          <w:rFonts w:ascii="Times New Roman" w:hAnsi="Times New Roman" w:cs="Times New Roman"/>
          <w:sz w:val="24"/>
          <w:szCs w:val="24"/>
          <w:lang w:val="en-US"/>
        </w:rPr>
        <w:t>Kurlak</w:t>
      </w:r>
      <w:proofErr w:type="spellEnd"/>
      <w:r w:rsidR="00967634">
        <w:rPr>
          <w:rFonts w:ascii="Times New Roman" w:hAnsi="Times New Roman" w:cs="Times New Roman"/>
          <w:sz w:val="24"/>
          <w:szCs w:val="24"/>
          <w:lang w:val="en-US"/>
        </w:rPr>
        <w:t>, L.O. and all.</w:t>
      </w:r>
      <w:r w:rsidRPr="007B376B">
        <w:rPr>
          <w:rFonts w:ascii="Times New Roman" w:hAnsi="Times New Roman" w:cs="Times New Roman"/>
          <w:sz w:val="24"/>
          <w:szCs w:val="24"/>
          <w:lang w:val="en-US"/>
        </w:rPr>
        <w:t xml:space="preserve"> Association between maternal micronutrient status, oxidative stress, and common genetic variants in antioxidant enzymes at 15 weeks gestation in nulliparous women who subsequently develop preeclampsia. </w:t>
      </w:r>
      <w:r w:rsidRPr="007B376B">
        <w:rPr>
          <w:rFonts w:ascii="Times New Roman" w:hAnsi="Times New Roman" w:cs="Times New Roman"/>
          <w:i/>
          <w:iCs/>
          <w:sz w:val="24"/>
          <w:szCs w:val="24"/>
          <w:lang w:val="en-US"/>
        </w:rPr>
        <w:t xml:space="preserve">Free Radic. Biol. Med. </w:t>
      </w:r>
      <w:r w:rsidRPr="007B376B">
        <w:rPr>
          <w:rFonts w:ascii="Times New Roman" w:hAnsi="Times New Roman" w:cs="Times New Roman"/>
          <w:b/>
          <w:bCs/>
          <w:sz w:val="24"/>
          <w:szCs w:val="24"/>
          <w:lang w:val="en-US"/>
        </w:rPr>
        <w:t>2015</w:t>
      </w:r>
      <w:r w:rsidRPr="007B376B">
        <w:rPr>
          <w:rFonts w:ascii="Times New Roman" w:hAnsi="Times New Roman" w:cs="Times New Roman"/>
          <w:sz w:val="24"/>
          <w:szCs w:val="24"/>
          <w:lang w:val="en-US"/>
        </w:rPr>
        <w:t xml:space="preserve">, </w:t>
      </w:r>
      <w:r w:rsidRPr="007B376B">
        <w:rPr>
          <w:rFonts w:ascii="Times New Roman" w:hAnsi="Times New Roman" w:cs="Times New Roman"/>
          <w:i/>
          <w:iCs/>
          <w:sz w:val="24"/>
          <w:szCs w:val="24"/>
          <w:lang w:val="en-US"/>
        </w:rPr>
        <w:t>78</w:t>
      </w:r>
      <w:r w:rsidRPr="007B376B">
        <w:rPr>
          <w:rFonts w:ascii="Times New Roman" w:hAnsi="Times New Roman" w:cs="Times New Roman"/>
          <w:sz w:val="24"/>
          <w:szCs w:val="24"/>
          <w:lang w:val="en-US"/>
        </w:rPr>
        <w:t>, 147–155. [</w:t>
      </w:r>
      <w:proofErr w:type="spellStart"/>
      <w:r w:rsidRPr="007B376B">
        <w:rPr>
          <w:rFonts w:ascii="Times New Roman" w:hAnsi="Times New Roman" w:cs="Times New Roman"/>
          <w:sz w:val="24"/>
          <w:szCs w:val="24"/>
          <w:lang w:val="en-US"/>
        </w:rPr>
        <w:t>CrossRef</w:t>
      </w:r>
      <w:proofErr w:type="spellEnd"/>
      <w:r w:rsidRPr="007B376B">
        <w:rPr>
          <w:rFonts w:ascii="Times New Roman" w:hAnsi="Times New Roman" w:cs="Times New Roman"/>
          <w:sz w:val="24"/>
          <w:szCs w:val="24"/>
          <w:lang w:val="en-US"/>
        </w:rPr>
        <w:t>] [PubMed]</w:t>
      </w:r>
    </w:p>
    <w:p w14:paraId="1DF63DFB"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13</w:t>
      </w:r>
      <w:r w:rsidR="00102109" w:rsidRPr="007B376B">
        <w:rPr>
          <w:rFonts w:ascii="Times New Roman" w:hAnsi="Times New Roman" w:cs="Times New Roman"/>
          <w:sz w:val="24"/>
          <w:szCs w:val="24"/>
          <w:lang w:val="en-US"/>
        </w:rPr>
        <w:t>. C.A. Maloney, W.D. Rees, Gene-nutrient interactions during fetal development,</w:t>
      </w:r>
      <w:r w:rsidR="00102109" w:rsidRPr="007B376B">
        <w:rPr>
          <w:rFonts w:ascii="Times New Roman" w:hAnsi="Times New Roman" w:cs="Times New Roman"/>
          <w:sz w:val="24"/>
          <w:szCs w:val="24"/>
          <w:lang w:val="en-US"/>
        </w:rPr>
        <w:br/>
      </w:r>
      <w:r w:rsidR="00102109" w:rsidRPr="007B376B">
        <w:rPr>
          <w:rFonts w:ascii="Times New Roman" w:hAnsi="Times New Roman" w:cs="Times New Roman"/>
          <w:i/>
          <w:iCs/>
          <w:sz w:val="24"/>
          <w:szCs w:val="24"/>
          <w:lang w:val="en-US"/>
        </w:rPr>
        <w:t xml:space="preserve">Reproduction </w:t>
      </w:r>
      <w:r w:rsidR="00102109" w:rsidRPr="007B376B">
        <w:rPr>
          <w:rFonts w:ascii="Times New Roman" w:hAnsi="Times New Roman" w:cs="Times New Roman"/>
          <w:sz w:val="24"/>
          <w:szCs w:val="24"/>
          <w:lang w:val="en-US"/>
        </w:rPr>
        <w:t>130 (4) (2005) 401–410.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14</w:t>
      </w:r>
      <w:r w:rsidR="00102109" w:rsidRPr="007B376B">
        <w:rPr>
          <w:rFonts w:ascii="Times New Roman" w:hAnsi="Times New Roman" w:cs="Times New Roman"/>
          <w:sz w:val="24"/>
          <w:szCs w:val="24"/>
          <w:lang w:val="en-US"/>
        </w:rPr>
        <w:t xml:space="preserve">. R.E. Black, Micronutrients in pregnancy, </w:t>
      </w:r>
      <w:r w:rsidR="00102109" w:rsidRPr="007B376B">
        <w:rPr>
          <w:rFonts w:ascii="Times New Roman" w:hAnsi="Times New Roman" w:cs="Times New Roman"/>
          <w:i/>
          <w:iCs/>
          <w:sz w:val="24"/>
          <w:szCs w:val="24"/>
          <w:lang w:val="en-US"/>
        </w:rPr>
        <w:t xml:space="preserve">Br. J.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sz w:val="24"/>
          <w:szCs w:val="24"/>
          <w:lang w:val="en-US"/>
        </w:rPr>
        <w:t>. 85 (Suppl 2) (2001) S193–197.</w:t>
      </w:r>
    </w:p>
    <w:p w14:paraId="0AB476BE"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15</w:t>
      </w:r>
      <w:r w:rsidR="00255130" w:rsidRPr="007B376B">
        <w:rPr>
          <w:rFonts w:ascii="Times New Roman" w:hAnsi="Times New Roman" w:cs="Times New Roman"/>
          <w:sz w:val="24"/>
          <w:szCs w:val="24"/>
          <w:lang w:val="en-US"/>
        </w:rPr>
        <w:t>. Upadhyaya C, Mishra S, Ajmera P,</w:t>
      </w:r>
      <w:r w:rsidR="00816242">
        <w:rPr>
          <w:rFonts w:ascii="Times New Roman" w:hAnsi="Times New Roman" w:cs="Times New Roman"/>
          <w:sz w:val="24"/>
          <w:szCs w:val="24"/>
          <w:lang w:val="en-US"/>
        </w:rPr>
        <w:t xml:space="preserve"> and all</w:t>
      </w:r>
      <w:r w:rsidR="00255130" w:rsidRPr="007B376B">
        <w:rPr>
          <w:rFonts w:ascii="Times New Roman" w:hAnsi="Times New Roman" w:cs="Times New Roman"/>
          <w:sz w:val="24"/>
          <w:szCs w:val="24"/>
          <w:lang w:val="en-US"/>
        </w:rPr>
        <w:t xml:space="preserve">. Serum iron, and zinc status in </w:t>
      </w:r>
      <w:proofErr w:type="spellStart"/>
      <w:r w:rsidR="00255130" w:rsidRPr="007B376B">
        <w:rPr>
          <w:rFonts w:ascii="Times New Roman" w:hAnsi="Times New Roman" w:cs="Times New Roman"/>
          <w:sz w:val="24"/>
          <w:szCs w:val="24"/>
          <w:lang w:val="en-US"/>
        </w:rPr>
        <w:t>Mtaternal</w:t>
      </w:r>
      <w:proofErr w:type="spellEnd"/>
      <w:r w:rsidR="00255130" w:rsidRPr="007B376B">
        <w:rPr>
          <w:rFonts w:ascii="Times New Roman" w:hAnsi="Times New Roman" w:cs="Times New Roman"/>
          <w:sz w:val="24"/>
          <w:szCs w:val="24"/>
          <w:lang w:val="en-US"/>
        </w:rPr>
        <w:t xml:space="preserve"> and cord blood. </w:t>
      </w:r>
      <w:r w:rsidR="00255130" w:rsidRPr="007B376B">
        <w:rPr>
          <w:rFonts w:ascii="Times New Roman" w:hAnsi="Times New Roman" w:cs="Times New Roman"/>
          <w:i/>
          <w:iCs/>
          <w:sz w:val="24"/>
          <w:szCs w:val="24"/>
          <w:lang w:val="en-US"/>
        </w:rPr>
        <w:t>Ind J Clin Bio</w:t>
      </w:r>
      <w:r w:rsidR="00255130" w:rsidRPr="007B376B">
        <w:rPr>
          <w:rFonts w:ascii="Times New Roman" w:hAnsi="Times New Roman" w:cs="Times New Roman"/>
          <w:sz w:val="24"/>
          <w:szCs w:val="24"/>
          <w:lang w:val="en-US"/>
        </w:rPr>
        <w:t>. 2004; 19(2): 48-52. doi: 10.1007/BF02894257.</w:t>
      </w:r>
    </w:p>
    <w:p w14:paraId="483BFF1C"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REDDY YS, Y A, RAMALAKSMI BA, KUMAR BD</w:t>
      </w:r>
      <w:r w:rsidR="00102109" w:rsidRPr="007B376B">
        <w:rPr>
          <w:rFonts w:ascii="Times New Roman" w:hAnsi="Times New Roman" w:cs="Times New Roman"/>
          <w:sz w:val="24"/>
          <w:szCs w:val="24"/>
          <w:lang w:val="en-US"/>
        </w:rPr>
        <w:t xml:space="preserve">. Lead and trace element levels in placenta, maternal and cord blood: a cross-sectional pilot study. </w:t>
      </w:r>
      <w:r w:rsidR="00102109" w:rsidRPr="007B376B">
        <w:rPr>
          <w:rFonts w:ascii="Times New Roman" w:hAnsi="Times New Roman" w:cs="Times New Roman"/>
          <w:i/>
          <w:iCs/>
          <w:sz w:val="24"/>
          <w:szCs w:val="24"/>
          <w:lang w:val="en-US"/>
        </w:rPr>
        <w:t xml:space="preserve">J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Gynaecol</w:t>
      </w:r>
      <w:proofErr w:type="spellEnd"/>
      <w:r w:rsidR="00102109" w:rsidRPr="007B376B">
        <w:rPr>
          <w:rFonts w:ascii="Times New Roman" w:hAnsi="Times New Roman" w:cs="Times New Roman"/>
          <w:i/>
          <w:iCs/>
          <w:sz w:val="24"/>
          <w:szCs w:val="24"/>
          <w:lang w:val="en-US"/>
        </w:rPr>
        <w:t xml:space="preserve"> Res</w:t>
      </w:r>
      <w:r w:rsidR="00102109" w:rsidRPr="007B376B">
        <w:rPr>
          <w:rFonts w:ascii="Times New Roman" w:hAnsi="Times New Roman" w:cs="Times New Roman"/>
          <w:sz w:val="24"/>
          <w:szCs w:val="24"/>
          <w:lang w:val="en-US"/>
        </w:rPr>
        <w:t xml:space="preserve"> 2014; 40: 2184-2190.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17</w:t>
      </w:r>
      <w:r w:rsidR="00102109" w:rsidRPr="007B376B">
        <w:rPr>
          <w:rFonts w:ascii="Times New Roman" w:hAnsi="Times New Roman" w:cs="Times New Roman"/>
          <w:sz w:val="24"/>
          <w:szCs w:val="24"/>
          <w:lang w:val="en-US"/>
        </w:rPr>
        <w:t xml:space="preserve">. Mistry, H.D.; Williams, P.J. The importance of antioxidant micronutrients in pregnancy. </w:t>
      </w:r>
      <w:r w:rsidR="00102109" w:rsidRPr="007B376B">
        <w:rPr>
          <w:rFonts w:ascii="Times New Roman" w:hAnsi="Times New Roman" w:cs="Times New Roman"/>
          <w:i/>
          <w:iCs/>
          <w:sz w:val="24"/>
          <w:szCs w:val="24"/>
          <w:lang w:val="en-US"/>
        </w:rPr>
        <w:t>Oxid. Med. Cell. Longev.</w:t>
      </w:r>
      <w:r w:rsidR="00102109" w:rsidRPr="007B376B">
        <w:rPr>
          <w:rFonts w:ascii="Times New Roman" w:hAnsi="Times New Roman" w:cs="Times New Roman"/>
          <w:b/>
          <w:bCs/>
          <w:sz w:val="24"/>
          <w:szCs w:val="24"/>
          <w:lang w:val="en-US"/>
        </w:rPr>
        <w:t>2011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2011</w:t>
      </w:r>
      <w:r w:rsidR="00102109" w:rsidRPr="007B376B">
        <w:rPr>
          <w:rFonts w:ascii="Times New Roman" w:hAnsi="Times New Roman" w:cs="Times New Roman"/>
          <w:sz w:val="24"/>
          <w:szCs w:val="24"/>
          <w:lang w:val="en-US"/>
        </w:rPr>
        <w:t>, 841749.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18</w:t>
      </w:r>
      <w:r w:rsidR="00102109" w:rsidRPr="007B376B">
        <w:rPr>
          <w:rFonts w:ascii="Times New Roman" w:hAnsi="Times New Roman" w:cs="Times New Roman"/>
          <w:sz w:val="24"/>
          <w:szCs w:val="24"/>
          <w:lang w:val="en-US"/>
        </w:rPr>
        <w:t xml:space="preserve">. Rayman, M.P. Selenium and human health. </w:t>
      </w:r>
      <w:r w:rsidR="00102109" w:rsidRPr="007B376B">
        <w:rPr>
          <w:rFonts w:ascii="Times New Roman" w:hAnsi="Times New Roman" w:cs="Times New Roman"/>
          <w:i/>
          <w:iCs/>
          <w:sz w:val="24"/>
          <w:szCs w:val="24"/>
          <w:lang w:val="en-US"/>
        </w:rPr>
        <w:t xml:space="preserve">Lancet Lond. Engl. </w:t>
      </w:r>
      <w:r w:rsidR="00102109" w:rsidRPr="007B376B">
        <w:rPr>
          <w:rFonts w:ascii="Times New Roman" w:hAnsi="Times New Roman" w:cs="Times New Roman"/>
          <w:b/>
          <w:bCs/>
          <w:sz w:val="24"/>
          <w:szCs w:val="24"/>
          <w:lang w:val="en-US"/>
        </w:rPr>
        <w:t>2012</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379</w:t>
      </w:r>
      <w:r w:rsidR="00102109" w:rsidRPr="007B376B">
        <w:rPr>
          <w:rFonts w:ascii="Times New Roman" w:hAnsi="Times New Roman" w:cs="Times New Roman"/>
          <w:sz w:val="24"/>
          <w:szCs w:val="24"/>
          <w:lang w:val="en-US"/>
        </w:rPr>
        <w:t>, 1256–1268.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19</w:t>
      </w:r>
      <w:r w:rsidR="00102109" w:rsidRPr="007B376B">
        <w:rPr>
          <w:rFonts w:ascii="Times New Roman" w:hAnsi="Times New Roman" w:cs="Times New Roman"/>
          <w:sz w:val="24"/>
          <w:szCs w:val="24"/>
          <w:lang w:val="en-US"/>
        </w:rPr>
        <w:t>. Horan, M.</w:t>
      </w:r>
      <w:r w:rsidR="00816242">
        <w:rPr>
          <w:rFonts w:ascii="Times New Roman" w:hAnsi="Times New Roman" w:cs="Times New Roman"/>
          <w:sz w:val="24"/>
          <w:szCs w:val="24"/>
          <w:lang w:val="en-US"/>
        </w:rPr>
        <w:t>K.; McGowan, C.A.; Gibney, E.R. and all,</w:t>
      </w:r>
      <w:r w:rsidR="00102109" w:rsidRPr="007B376B">
        <w:rPr>
          <w:rFonts w:ascii="Times New Roman" w:hAnsi="Times New Roman" w:cs="Times New Roman"/>
          <w:sz w:val="24"/>
          <w:szCs w:val="24"/>
          <w:lang w:val="en-US"/>
        </w:rPr>
        <w:t xml:space="preserve"> The association between maternal dietary micronutrient intake and neonatal anthropometry-secondary analysis from the ROLO study.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i/>
          <w:iCs/>
          <w:sz w:val="24"/>
          <w:szCs w:val="24"/>
          <w:lang w:val="en-US"/>
        </w:rPr>
        <w:t>. J.</w:t>
      </w:r>
      <w:r w:rsidR="00102109" w:rsidRPr="007B376B">
        <w:rPr>
          <w:rFonts w:ascii="Times New Roman" w:hAnsi="Times New Roman" w:cs="Times New Roman"/>
          <w:b/>
          <w:bCs/>
          <w:sz w:val="24"/>
          <w:szCs w:val="24"/>
          <w:lang w:val="en-US"/>
        </w:rPr>
        <w:t>2015</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14</w:t>
      </w:r>
      <w:r w:rsidR="00102109" w:rsidRPr="007B376B">
        <w:rPr>
          <w:rFonts w:ascii="Times New Roman" w:hAnsi="Times New Roman" w:cs="Times New Roman"/>
          <w:sz w:val="24"/>
          <w:szCs w:val="24"/>
          <w:lang w:val="en-US"/>
        </w:rPr>
        <w:t>, 105.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Wołonciej</w:t>
      </w:r>
      <w:proofErr w:type="spellEnd"/>
      <w:r w:rsidR="00102109" w:rsidRPr="007B376B">
        <w:rPr>
          <w:rFonts w:ascii="Times New Roman" w:hAnsi="Times New Roman" w:cs="Times New Roman"/>
          <w:sz w:val="24"/>
          <w:szCs w:val="24"/>
          <w:lang w:val="en-US"/>
        </w:rPr>
        <w:t>, M.; Mile</w:t>
      </w:r>
      <w:r w:rsidR="003C391F">
        <w:rPr>
          <w:rFonts w:ascii="Times New Roman" w:hAnsi="Times New Roman" w:cs="Times New Roman"/>
          <w:sz w:val="24"/>
          <w:szCs w:val="24"/>
          <w:lang w:val="en-US"/>
        </w:rPr>
        <w:t>wska, E.; Roszkowska-</w:t>
      </w:r>
      <w:proofErr w:type="spellStart"/>
      <w:r w:rsidR="003C391F">
        <w:rPr>
          <w:rFonts w:ascii="Times New Roman" w:hAnsi="Times New Roman" w:cs="Times New Roman"/>
          <w:sz w:val="24"/>
          <w:szCs w:val="24"/>
          <w:lang w:val="en-US"/>
        </w:rPr>
        <w:t>Jakimiec</w:t>
      </w:r>
      <w:proofErr w:type="spellEnd"/>
      <w:r w:rsidR="00102109" w:rsidRPr="007B376B">
        <w:rPr>
          <w:rFonts w:ascii="Times New Roman" w:hAnsi="Times New Roman" w:cs="Times New Roman"/>
          <w:sz w:val="24"/>
          <w:szCs w:val="24"/>
          <w:lang w:val="en-US"/>
        </w:rPr>
        <w:t xml:space="preserve">. Trace elements as an activator of antioxidant enzymes. </w:t>
      </w:r>
      <w:proofErr w:type="spellStart"/>
      <w:r w:rsidR="00102109" w:rsidRPr="007B376B">
        <w:rPr>
          <w:rFonts w:ascii="Times New Roman" w:hAnsi="Times New Roman" w:cs="Times New Roman"/>
          <w:i/>
          <w:iCs/>
          <w:sz w:val="24"/>
          <w:szCs w:val="24"/>
          <w:lang w:val="en-US"/>
        </w:rPr>
        <w:t>Postepy</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Hig</w:t>
      </w:r>
      <w:proofErr w:type="spellEnd"/>
      <w:r w:rsidR="00102109" w:rsidRPr="007B376B">
        <w:rPr>
          <w:rFonts w:ascii="Times New Roman" w:hAnsi="Times New Roman" w:cs="Times New Roman"/>
          <w:i/>
          <w:iCs/>
          <w:sz w:val="24"/>
          <w:szCs w:val="24"/>
          <w:lang w:val="en-US"/>
        </w:rPr>
        <w:t xml:space="preserve">. Med. </w:t>
      </w:r>
      <w:proofErr w:type="spellStart"/>
      <w:r w:rsidR="00102109" w:rsidRPr="007B376B">
        <w:rPr>
          <w:rFonts w:ascii="Times New Roman" w:hAnsi="Times New Roman" w:cs="Times New Roman"/>
          <w:i/>
          <w:iCs/>
          <w:sz w:val="24"/>
          <w:szCs w:val="24"/>
          <w:lang w:val="en-US"/>
        </w:rPr>
        <w:t>Dosw</w:t>
      </w:r>
      <w:proofErr w:type="spellEnd"/>
      <w:r w:rsidR="00102109" w:rsidRPr="007B376B">
        <w:rPr>
          <w:rFonts w:ascii="Times New Roman" w:hAnsi="Times New Roman" w:cs="Times New Roman"/>
          <w:i/>
          <w:iCs/>
          <w:sz w:val="24"/>
          <w:szCs w:val="24"/>
          <w:lang w:val="en-US"/>
        </w:rPr>
        <w:t xml:space="preserve">. </w:t>
      </w:r>
      <w:r w:rsidR="00102109" w:rsidRPr="007B376B">
        <w:rPr>
          <w:rFonts w:ascii="Times New Roman" w:hAnsi="Times New Roman" w:cs="Times New Roman"/>
          <w:b/>
          <w:bCs/>
          <w:sz w:val="24"/>
          <w:szCs w:val="24"/>
          <w:lang w:val="en-US"/>
        </w:rPr>
        <w:t>2016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70</w:t>
      </w:r>
      <w:r w:rsidR="00102109" w:rsidRPr="007B376B">
        <w:rPr>
          <w:rFonts w:ascii="Times New Roman" w:hAnsi="Times New Roman" w:cs="Times New Roman"/>
          <w:sz w:val="24"/>
          <w:szCs w:val="24"/>
          <w:lang w:val="en-US"/>
        </w:rPr>
        <w:t>, 1483–1498.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p>
    <w:p w14:paraId="40B6B5D4"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21</w:t>
      </w:r>
      <w:r w:rsidR="00255130" w:rsidRPr="007B376B">
        <w:rPr>
          <w:rFonts w:ascii="Times New Roman" w:hAnsi="Times New Roman" w:cs="Times New Roman"/>
          <w:sz w:val="24"/>
          <w:szCs w:val="24"/>
          <w:lang w:val="en-US"/>
        </w:rPr>
        <w:t xml:space="preserve">. C.W. Redman, G.P. Sacks, I.L. Sargent, Preeclampsia: an excessive maternal inflammatory response to pregnancy, </w:t>
      </w:r>
      <w:r w:rsidR="00255130" w:rsidRPr="007B376B">
        <w:rPr>
          <w:rFonts w:ascii="Times New Roman" w:hAnsi="Times New Roman" w:cs="Times New Roman"/>
          <w:i/>
          <w:iCs/>
          <w:sz w:val="24"/>
          <w:szCs w:val="24"/>
          <w:lang w:val="en-US"/>
        </w:rPr>
        <w:t>Am. J. Obstet. Gynecol.</w:t>
      </w:r>
      <w:r w:rsidR="00255130" w:rsidRPr="007B376B">
        <w:rPr>
          <w:rFonts w:ascii="Times New Roman" w:hAnsi="Times New Roman" w:cs="Times New Roman"/>
          <w:sz w:val="24"/>
          <w:szCs w:val="24"/>
          <w:lang w:val="en-US"/>
        </w:rPr>
        <w:t xml:space="preserve"> 180 (2 Pt 1) (1999) 499–506.</w:t>
      </w:r>
      <w:r w:rsidR="00255130" w:rsidRPr="007B376B">
        <w:rPr>
          <w:rFonts w:ascii="Times New Roman" w:hAnsi="Times New Roman" w:cs="Times New Roman"/>
          <w:sz w:val="24"/>
          <w:szCs w:val="24"/>
          <w:lang w:val="en-US"/>
        </w:rPr>
        <w:br/>
      </w:r>
      <w:r w:rsidR="00255130" w:rsidRPr="007B376B">
        <w:rPr>
          <w:rFonts w:ascii="Times New Roman" w:hAnsi="Times New Roman" w:cs="Times New Roman"/>
          <w:sz w:val="24"/>
          <w:szCs w:val="24"/>
          <w:lang w:val="en-US"/>
        </w:rPr>
        <w:lastRenderedPageBreak/>
        <w:t>2</w:t>
      </w:r>
      <w:r w:rsidRPr="007B376B">
        <w:rPr>
          <w:rFonts w:ascii="Times New Roman" w:hAnsi="Times New Roman" w:cs="Times New Roman"/>
          <w:sz w:val="24"/>
          <w:szCs w:val="24"/>
          <w:lang w:val="en-US"/>
        </w:rPr>
        <w:t>2</w:t>
      </w:r>
      <w:r w:rsidR="00255130" w:rsidRPr="007B376B">
        <w:rPr>
          <w:rFonts w:ascii="Times New Roman" w:hAnsi="Times New Roman" w:cs="Times New Roman"/>
          <w:sz w:val="24"/>
          <w:szCs w:val="24"/>
          <w:lang w:val="en-US"/>
        </w:rPr>
        <w:t xml:space="preserve">. G.J. Burton, H.W. Yung, T. </w:t>
      </w:r>
      <w:proofErr w:type="spellStart"/>
      <w:r w:rsidR="00255130" w:rsidRPr="007B376B">
        <w:rPr>
          <w:rFonts w:ascii="Times New Roman" w:hAnsi="Times New Roman" w:cs="Times New Roman"/>
          <w:sz w:val="24"/>
          <w:szCs w:val="24"/>
          <w:lang w:val="en-US"/>
        </w:rPr>
        <w:t>Cindrova</w:t>
      </w:r>
      <w:proofErr w:type="spellEnd"/>
      <w:r w:rsidR="00255130" w:rsidRPr="007B376B">
        <w:rPr>
          <w:rFonts w:ascii="Times New Roman" w:hAnsi="Times New Roman" w:cs="Times New Roman"/>
          <w:sz w:val="24"/>
          <w:szCs w:val="24"/>
          <w:lang w:val="en-US"/>
        </w:rPr>
        <w:t>-Davies,</w:t>
      </w:r>
      <w:r w:rsidR="003C391F">
        <w:rPr>
          <w:rFonts w:ascii="Times New Roman" w:hAnsi="Times New Roman" w:cs="Times New Roman"/>
          <w:sz w:val="24"/>
          <w:szCs w:val="24"/>
          <w:lang w:val="en-US"/>
        </w:rPr>
        <w:t xml:space="preserve"> and all</w:t>
      </w:r>
      <w:r w:rsidR="00255130" w:rsidRPr="007B376B">
        <w:rPr>
          <w:rFonts w:ascii="Times New Roman" w:hAnsi="Times New Roman" w:cs="Times New Roman"/>
          <w:sz w:val="24"/>
          <w:szCs w:val="24"/>
          <w:lang w:val="en-US"/>
        </w:rPr>
        <w:t>, Placental endoplasmic reticulum stress and oxidative stress in the pathophysiology of unexplained intrauterine growth restriction and early onset preeclampsia, Placenta 30 (Suppl A) (2009) S43–48.</w:t>
      </w:r>
    </w:p>
    <w:p w14:paraId="3C6A6BFE"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23</w:t>
      </w:r>
      <w:r w:rsidR="00102109" w:rsidRPr="007B376B">
        <w:rPr>
          <w:rFonts w:ascii="Times New Roman" w:hAnsi="Times New Roman" w:cs="Times New Roman"/>
          <w:sz w:val="24"/>
          <w:szCs w:val="24"/>
          <w:lang w:val="en-US"/>
        </w:rPr>
        <w:t xml:space="preserve">. Zhang C, Williams MA, Sanchez SE, </w:t>
      </w:r>
      <w:r w:rsidR="00102109" w:rsidRPr="007B376B">
        <w:rPr>
          <w:rFonts w:ascii="Times New Roman" w:hAnsi="Times New Roman" w:cs="Times New Roman"/>
          <w:i/>
          <w:iCs/>
          <w:sz w:val="24"/>
          <w:szCs w:val="24"/>
          <w:lang w:val="en-US"/>
        </w:rPr>
        <w:t>et al</w:t>
      </w:r>
      <w:r w:rsidR="00102109" w:rsidRPr="007B376B">
        <w:rPr>
          <w:rFonts w:ascii="Times New Roman" w:hAnsi="Times New Roman" w:cs="Times New Roman"/>
          <w:sz w:val="24"/>
          <w:szCs w:val="24"/>
          <w:lang w:val="en-US"/>
        </w:rPr>
        <w:t>: Plasma concentrations of carotenoids, retinol,</w:t>
      </w:r>
      <w:r w:rsidR="00102109" w:rsidRPr="007B376B">
        <w:rPr>
          <w:rFonts w:ascii="Times New Roman" w:hAnsi="Times New Roman" w:cs="Times New Roman"/>
          <w:sz w:val="24"/>
          <w:szCs w:val="24"/>
          <w:lang w:val="en-US"/>
        </w:rPr>
        <w:br/>
        <w:t xml:space="preserve">and tocopherols in preeclamptic and normotensive pregnant women. </w:t>
      </w:r>
      <w:r w:rsidR="00102109" w:rsidRPr="007B376B">
        <w:rPr>
          <w:rFonts w:ascii="Times New Roman" w:hAnsi="Times New Roman" w:cs="Times New Roman"/>
          <w:i/>
          <w:iCs/>
          <w:sz w:val="24"/>
          <w:szCs w:val="24"/>
          <w:lang w:val="en-US"/>
        </w:rPr>
        <w:t xml:space="preserve">Am J Epidemiol </w:t>
      </w:r>
      <w:r w:rsidR="00102109" w:rsidRPr="007B376B">
        <w:rPr>
          <w:rFonts w:ascii="Times New Roman" w:hAnsi="Times New Roman" w:cs="Times New Roman"/>
          <w:sz w:val="24"/>
          <w:szCs w:val="24"/>
          <w:lang w:val="en-US"/>
        </w:rPr>
        <w:t xml:space="preserve">2001; </w:t>
      </w:r>
      <w:r w:rsidR="00102109" w:rsidRPr="007B376B">
        <w:rPr>
          <w:rFonts w:ascii="Times New Roman" w:hAnsi="Times New Roman" w:cs="Times New Roman"/>
          <w:b/>
          <w:bCs/>
          <w:sz w:val="24"/>
          <w:szCs w:val="24"/>
          <w:lang w:val="en-US"/>
        </w:rPr>
        <w:t>153</w:t>
      </w:r>
      <w:r w:rsidR="00102109" w:rsidRPr="007B376B">
        <w:rPr>
          <w:rFonts w:ascii="Times New Roman" w:hAnsi="Times New Roman" w:cs="Times New Roman"/>
          <w:sz w:val="24"/>
          <w:szCs w:val="24"/>
          <w:lang w:val="en-US"/>
        </w:rPr>
        <w:t>: 572 – 580.</w:t>
      </w:r>
    </w:p>
    <w:p w14:paraId="59BDD147"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24</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Kullima</w:t>
      </w:r>
      <w:proofErr w:type="spellEnd"/>
      <w:r w:rsidR="00102109" w:rsidRPr="007B376B">
        <w:rPr>
          <w:rFonts w:ascii="Times New Roman" w:hAnsi="Times New Roman" w:cs="Times New Roman"/>
          <w:sz w:val="24"/>
          <w:szCs w:val="24"/>
          <w:lang w:val="en-US"/>
        </w:rPr>
        <w:t xml:space="preserve"> AA, </w:t>
      </w:r>
      <w:proofErr w:type="spellStart"/>
      <w:r w:rsidR="00102109" w:rsidRPr="007B376B">
        <w:rPr>
          <w:rFonts w:ascii="Times New Roman" w:hAnsi="Times New Roman" w:cs="Times New Roman"/>
          <w:sz w:val="24"/>
          <w:szCs w:val="24"/>
          <w:lang w:val="en-US"/>
        </w:rPr>
        <w:t>Kawuwa</w:t>
      </w:r>
      <w:proofErr w:type="spellEnd"/>
      <w:r w:rsidR="00102109" w:rsidRPr="007B376B">
        <w:rPr>
          <w:rFonts w:ascii="Times New Roman" w:hAnsi="Times New Roman" w:cs="Times New Roman"/>
          <w:sz w:val="24"/>
          <w:szCs w:val="24"/>
          <w:lang w:val="en-US"/>
        </w:rPr>
        <w:t xml:space="preserve"> MB, Audu BM, </w:t>
      </w:r>
      <w:proofErr w:type="spellStart"/>
      <w:r w:rsidR="00102109" w:rsidRPr="007B376B">
        <w:rPr>
          <w:rFonts w:ascii="Times New Roman" w:hAnsi="Times New Roman" w:cs="Times New Roman"/>
          <w:sz w:val="24"/>
          <w:szCs w:val="24"/>
          <w:lang w:val="en-US"/>
        </w:rPr>
        <w:t>Geidam</w:t>
      </w:r>
      <w:proofErr w:type="spellEnd"/>
      <w:r w:rsidR="00102109" w:rsidRPr="007B376B">
        <w:rPr>
          <w:rFonts w:ascii="Times New Roman" w:hAnsi="Times New Roman" w:cs="Times New Roman"/>
          <w:sz w:val="24"/>
          <w:szCs w:val="24"/>
          <w:lang w:val="en-US"/>
        </w:rPr>
        <w:t xml:space="preserve"> AD, </w:t>
      </w:r>
      <w:proofErr w:type="spellStart"/>
      <w:r w:rsidR="00102109" w:rsidRPr="007B376B">
        <w:rPr>
          <w:rFonts w:ascii="Times New Roman" w:hAnsi="Times New Roman" w:cs="Times New Roman"/>
          <w:sz w:val="24"/>
          <w:szCs w:val="24"/>
          <w:lang w:val="en-US"/>
        </w:rPr>
        <w:t>Mairiga</w:t>
      </w:r>
      <w:proofErr w:type="spellEnd"/>
      <w:r w:rsidR="00102109" w:rsidRPr="007B376B">
        <w:rPr>
          <w:rFonts w:ascii="Times New Roman" w:hAnsi="Times New Roman" w:cs="Times New Roman"/>
          <w:sz w:val="24"/>
          <w:szCs w:val="24"/>
          <w:lang w:val="en-US"/>
        </w:rPr>
        <w:t xml:space="preserve"> AG. Trends in maternal mortality in a tertiary institution in Northern Nigeria. </w:t>
      </w:r>
      <w:r w:rsidR="00102109" w:rsidRPr="007B376B">
        <w:rPr>
          <w:rFonts w:ascii="Times New Roman" w:hAnsi="Times New Roman" w:cs="Times New Roman"/>
          <w:i/>
          <w:iCs/>
          <w:sz w:val="24"/>
          <w:szCs w:val="24"/>
          <w:lang w:val="en-US"/>
        </w:rPr>
        <w:t>Ann Afri Med</w:t>
      </w:r>
      <w:r w:rsidR="00102109" w:rsidRPr="007B376B">
        <w:rPr>
          <w:rFonts w:ascii="Times New Roman" w:hAnsi="Times New Roman" w:cs="Times New Roman"/>
          <w:sz w:val="24"/>
          <w:szCs w:val="24"/>
          <w:lang w:val="en-US"/>
        </w:rPr>
        <w:t>. 2009; 8:221–4.</w:t>
      </w:r>
    </w:p>
    <w:p w14:paraId="6212811C"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25</w:t>
      </w:r>
      <w:r w:rsidR="00102109" w:rsidRPr="007B376B">
        <w:rPr>
          <w:rFonts w:ascii="Times New Roman" w:hAnsi="Times New Roman" w:cs="Times New Roman"/>
          <w:sz w:val="24"/>
          <w:szCs w:val="24"/>
          <w:lang w:val="en-US"/>
        </w:rPr>
        <w:t xml:space="preserve">. Jain S, Sharma P, </w:t>
      </w:r>
      <w:proofErr w:type="spellStart"/>
      <w:r w:rsidR="00102109" w:rsidRPr="007B376B">
        <w:rPr>
          <w:rFonts w:ascii="Times New Roman" w:hAnsi="Times New Roman" w:cs="Times New Roman"/>
          <w:sz w:val="24"/>
          <w:szCs w:val="24"/>
          <w:lang w:val="en-US"/>
        </w:rPr>
        <w:t>Kulsheshtha</w:t>
      </w:r>
      <w:proofErr w:type="spellEnd"/>
      <w:r w:rsidR="00102109" w:rsidRPr="007B376B">
        <w:rPr>
          <w:rFonts w:ascii="Times New Roman" w:hAnsi="Times New Roman" w:cs="Times New Roman"/>
          <w:sz w:val="24"/>
          <w:szCs w:val="24"/>
          <w:lang w:val="en-US"/>
        </w:rPr>
        <w:t xml:space="preserve"> S,</w:t>
      </w:r>
      <w:r w:rsidR="00B97F13">
        <w:rPr>
          <w:rFonts w:ascii="Times New Roman" w:hAnsi="Times New Roman" w:cs="Times New Roman"/>
          <w:sz w:val="24"/>
          <w:szCs w:val="24"/>
          <w:lang w:val="en-US"/>
        </w:rPr>
        <w:t xml:space="preserve"> and </w:t>
      </w:r>
      <w:proofErr w:type="gramStart"/>
      <w:r w:rsidR="00B97F13">
        <w:rPr>
          <w:rFonts w:ascii="Times New Roman" w:hAnsi="Times New Roman" w:cs="Times New Roman"/>
          <w:sz w:val="24"/>
          <w:szCs w:val="24"/>
          <w:lang w:val="en-US"/>
        </w:rPr>
        <w:t xml:space="preserve">all, </w:t>
      </w:r>
      <w:r w:rsidR="00102109" w:rsidRPr="007B376B">
        <w:rPr>
          <w:rFonts w:ascii="Times New Roman" w:hAnsi="Times New Roman" w:cs="Times New Roman"/>
          <w:sz w:val="24"/>
          <w:szCs w:val="24"/>
          <w:lang w:val="en-US"/>
        </w:rPr>
        <w:t xml:space="preserve"> The</w:t>
      </w:r>
      <w:proofErr w:type="gramEnd"/>
      <w:r w:rsidR="00102109" w:rsidRPr="007B376B">
        <w:rPr>
          <w:rFonts w:ascii="Times New Roman" w:hAnsi="Times New Roman" w:cs="Times New Roman"/>
          <w:sz w:val="24"/>
          <w:szCs w:val="24"/>
          <w:lang w:val="en-US"/>
        </w:rPr>
        <w:t xml:space="preserve"> role of calcium, Magnesium, and Zinc in pre-</w:t>
      </w:r>
      <w:proofErr w:type="spellStart"/>
      <w:r w:rsidR="00102109" w:rsidRPr="007B376B">
        <w:rPr>
          <w:rFonts w:ascii="Times New Roman" w:hAnsi="Times New Roman" w:cs="Times New Roman"/>
          <w:sz w:val="24"/>
          <w:szCs w:val="24"/>
          <w:lang w:val="en-US"/>
        </w:rPr>
        <w:t>eclapsia</w:t>
      </w:r>
      <w:proofErr w:type="spellEnd"/>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Biol Trace Elem Res</w:t>
      </w:r>
      <w:r w:rsidR="00102109" w:rsidRPr="007B376B">
        <w:rPr>
          <w:rFonts w:ascii="Times New Roman" w:hAnsi="Times New Roman" w:cs="Times New Roman"/>
          <w:sz w:val="24"/>
          <w:szCs w:val="24"/>
          <w:lang w:val="en-US"/>
        </w:rPr>
        <w:t>. 2009; 22:104–9.</w:t>
      </w:r>
    </w:p>
    <w:p w14:paraId="7AEFF3B9"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26</w:t>
      </w:r>
      <w:r w:rsidR="00102109" w:rsidRPr="007B376B">
        <w:rPr>
          <w:rFonts w:ascii="Times New Roman" w:hAnsi="Times New Roman" w:cs="Times New Roman"/>
          <w:sz w:val="24"/>
          <w:szCs w:val="24"/>
          <w:lang w:val="en-US"/>
        </w:rPr>
        <w:t xml:space="preserve">. Roberts JM, Balk JL, Bodnar LM, </w:t>
      </w:r>
      <w:r w:rsidR="00611C12">
        <w:rPr>
          <w:rFonts w:ascii="Times New Roman" w:hAnsi="Times New Roman" w:cs="Times New Roman"/>
          <w:sz w:val="24"/>
          <w:szCs w:val="24"/>
          <w:lang w:val="en-US"/>
        </w:rPr>
        <w:t>and all</w:t>
      </w:r>
      <w:r w:rsidR="00102109" w:rsidRPr="007B376B">
        <w:rPr>
          <w:rFonts w:ascii="Times New Roman" w:hAnsi="Times New Roman" w:cs="Times New Roman"/>
          <w:sz w:val="24"/>
          <w:szCs w:val="24"/>
          <w:lang w:val="en-US"/>
        </w:rPr>
        <w:t>. Nutrient involvement in pre-</w:t>
      </w:r>
      <w:proofErr w:type="spellStart"/>
      <w:r w:rsidR="00102109" w:rsidRPr="007B376B">
        <w:rPr>
          <w:rFonts w:ascii="Times New Roman" w:hAnsi="Times New Roman" w:cs="Times New Roman"/>
          <w:sz w:val="24"/>
          <w:szCs w:val="24"/>
          <w:lang w:val="en-US"/>
        </w:rPr>
        <w:t>eclamsia</w:t>
      </w:r>
      <w:proofErr w:type="spellEnd"/>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 xml:space="preserve">J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sz w:val="24"/>
          <w:szCs w:val="24"/>
          <w:lang w:val="en-US"/>
        </w:rPr>
        <w:t xml:space="preserve"> 2003; 133(5): 16845 s–1692s. Available @ www.jn.nutrition.org. accessed 7 Apr 2016.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27</w:t>
      </w:r>
      <w:r w:rsidR="00102109" w:rsidRPr="007B376B">
        <w:rPr>
          <w:rFonts w:ascii="Times New Roman" w:hAnsi="Times New Roman" w:cs="Times New Roman"/>
          <w:sz w:val="24"/>
          <w:szCs w:val="24"/>
          <w:lang w:val="en-US"/>
        </w:rPr>
        <w:t>. Caughey AB, Stotland NE, Washinton AE,</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Maternal </w:t>
      </w:r>
      <w:proofErr w:type="spellStart"/>
      <w:proofErr w:type="gramStart"/>
      <w:r w:rsidR="00102109" w:rsidRPr="007B376B">
        <w:rPr>
          <w:rFonts w:ascii="Times New Roman" w:hAnsi="Times New Roman" w:cs="Times New Roman"/>
          <w:sz w:val="24"/>
          <w:szCs w:val="24"/>
          <w:lang w:val="en-US"/>
        </w:rPr>
        <w:t>ethnicity,paternal</w:t>
      </w:r>
      <w:proofErr w:type="spellEnd"/>
      <w:proofErr w:type="gramEnd"/>
      <w:r w:rsidR="00102109" w:rsidRPr="007B376B">
        <w:rPr>
          <w:rFonts w:ascii="Times New Roman" w:hAnsi="Times New Roman" w:cs="Times New Roman"/>
          <w:sz w:val="24"/>
          <w:szCs w:val="24"/>
          <w:lang w:val="en-US"/>
        </w:rPr>
        <w:t xml:space="preserve"> ethnicity, and parental discordance: predictors of pre-</w:t>
      </w:r>
      <w:proofErr w:type="spellStart"/>
      <w:proofErr w:type="gramStart"/>
      <w:r w:rsidR="00102109" w:rsidRPr="007B376B">
        <w:rPr>
          <w:rFonts w:ascii="Times New Roman" w:hAnsi="Times New Roman" w:cs="Times New Roman"/>
          <w:sz w:val="24"/>
          <w:szCs w:val="24"/>
          <w:lang w:val="en-US"/>
        </w:rPr>
        <w:t>eclampsia.</w:t>
      </w:r>
      <w:r w:rsidR="00102109" w:rsidRPr="007B376B">
        <w:rPr>
          <w:rFonts w:ascii="Times New Roman" w:hAnsi="Times New Roman" w:cs="Times New Roman"/>
          <w:i/>
          <w:iCs/>
          <w:sz w:val="24"/>
          <w:szCs w:val="24"/>
          <w:lang w:val="en-US"/>
        </w:rPr>
        <w:t>Obstet</w:t>
      </w:r>
      <w:proofErr w:type="spellEnd"/>
      <w:proofErr w:type="gramEnd"/>
      <w:r w:rsidR="00102109" w:rsidRPr="007B376B">
        <w:rPr>
          <w:rFonts w:ascii="Times New Roman" w:hAnsi="Times New Roman" w:cs="Times New Roman"/>
          <w:i/>
          <w:iCs/>
          <w:sz w:val="24"/>
          <w:szCs w:val="24"/>
          <w:lang w:val="en-US"/>
        </w:rPr>
        <w:t xml:space="preserve"> Gynecol</w:t>
      </w:r>
      <w:r w:rsidR="00102109" w:rsidRPr="007B376B">
        <w:rPr>
          <w:rFonts w:ascii="Times New Roman" w:hAnsi="Times New Roman" w:cs="Times New Roman"/>
          <w:sz w:val="24"/>
          <w:szCs w:val="24"/>
          <w:lang w:val="en-US"/>
        </w:rPr>
        <w:t>. 2005;106:156–61.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28</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Haelterman</w:t>
      </w:r>
      <w:proofErr w:type="spellEnd"/>
      <w:r w:rsidR="00102109" w:rsidRPr="007B376B">
        <w:rPr>
          <w:rFonts w:ascii="Times New Roman" w:hAnsi="Times New Roman" w:cs="Times New Roman"/>
          <w:sz w:val="24"/>
          <w:szCs w:val="24"/>
          <w:lang w:val="en-US"/>
        </w:rPr>
        <w:t xml:space="preserve"> E, Qvist R, Barlow P,</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Social deprivation and poor access to care as risk factors for severe pre-eclampsia. </w:t>
      </w:r>
      <w:proofErr w:type="spellStart"/>
      <w:r w:rsidR="00102109" w:rsidRPr="007B376B">
        <w:rPr>
          <w:rFonts w:ascii="Times New Roman" w:hAnsi="Times New Roman" w:cs="Times New Roman"/>
          <w:i/>
          <w:iCs/>
          <w:sz w:val="24"/>
          <w:szCs w:val="24"/>
          <w:lang w:val="en-US"/>
        </w:rPr>
        <w:t>Eur</w:t>
      </w:r>
      <w:proofErr w:type="spellEnd"/>
      <w:r w:rsidR="00102109" w:rsidRPr="007B376B">
        <w:rPr>
          <w:rFonts w:ascii="Times New Roman" w:hAnsi="Times New Roman" w:cs="Times New Roman"/>
          <w:i/>
          <w:iCs/>
          <w:sz w:val="24"/>
          <w:szCs w:val="24"/>
          <w:lang w:val="en-US"/>
        </w:rPr>
        <w:t xml:space="preserve"> J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Gynecol</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Reprod</w:t>
      </w:r>
      <w:proofErr w:type="spellEnd"/>
      <w:r w:rsidR="00102109" w:rsidRPr="007B376B">
        <w:rPr>
          <w:rFonts w:ascii="Times New Roman" w:hAnsi="Times New Roman" w:cs="Times New Roman"/>
          <w:i/>
          <w:iCs/>
          <w:sz w:val="24"/>
          <w:szCs w:val="24"/>
          <w:lang w:val="en-US"/>
        </w:rPr>
        <w:t xml:space="preserve"> Biol</w:t>
      </w:r>
      <w:r w:rsidR="00102109" w:rsidRPr="007B376B">
        <w:rPr>
          <w:rFonts w:ascii="Times New Roman" w:hAnsi="Times New Roman" w:cs="Times New Roman"/>
          <w:sz w:val="24"/>
          <w:szCs w:val="24"/>
          <w:lang w:val="en-US"/>
        </w:rPr>
        <w:t>. 2003;111(1):25–32.</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29</w:t>
      </w:r>
      <w:r w:rsidR="00102109" w:rsidRPr="007B376B">
        <w:rPr>
          <w:rFonts w:ascii="Times New Roman" w:hAnsi="Times New Roman" w:cs="Times New Roman"/>
          <w:sz w:val="24"/>
          <w:szCs w:val="24"/>
          <w:lang w:val="en-US"/>
        </w:rPr>
        <w:t xml:space="preserve">.Achamrah N, </w:t>
      </w:r>
      <w:proofErr w:type="spellStart"/>
      <w:r w:rsidR="00102109" w:rsidRPr="007B376B">
        <w:rPr>
          <w:rFonts w:ascii="Times New Roman" w:hAnsi="Times New Roman" w:cs="Times New Roman"/>
          <w:sz w:val="24"/>
          <w:szCs w:val="24"/>
          <w:lang w:val="en-US"/>
        </w:rPr>
        <w:t>Ditisheim</w:t>
      </w:r>
      <w:proofErr w:type="spellEnd"/>
      <w:r w:rsidR="00102109" w:rsidRPr="007B376B">
        <w:rPr>
          <w:rFonts w:ascii="Times New Roman" w:hAnsi="Times New Roman" w:cs="Times New Roman"/>
          <w:sz w:val="24"/>
          <w:szCs w:val="24"/>
          <w:lang w:val="en-US"/>
        </w:rPr>
        <w:t xml:space="preserve"> A. Nutritional approaches to preeclampsia prevention.</w:t>
      </w:r>
      <w:r w:rsidR="00102109" w:rsidRPr="007B376B">
        <w:rPr>
          <w:rFonts w:ascii="Times New Roman" w:hAnsi="Times New Roman" w:cs="Times New Roman"/>
          <w:sz w:val="24"/>
          <w:szCs w:val="24"/>
          <w:lang w:val="en-US"/>
        </w:rPr>
        <w:br/>
      </w:r>
      <w:r w:rsidR="00102109" w:rsidRPr="007B376B">
        <w:rPr>
          <w:rFonts w:ascii="Times New Roman" w:hAnsi="Times New Roman" w:cs="Times New Roman"/>
          <w:i/>
          <w:iCs/>
          <w:sz w:val="24"/>
          <w:szCs w:val="24"/>
          <w:lang w:val="en-US"/>
        </w:rPr>
        <w:t xml:space="preserve">Curr </w:t>
      </w:r>
      <w:proofErr w:type="spellStart"/>
      <w:r w:rsidR="00102109" w:rsidRPr="007B376B">
        <w:rPr>
          <w:rFonts w:ascii="Times New Roman" w:hAnsi="Times New Roman" w:cs="Times New Roman"/>
          <w:i/>
          <w:iCs/>
          <w:sz w:val="24"/>
          <w:szCs w:val="24"/>
          <w:lang w:val="en-US"/>
        </w:rPr>
        <w:t>Opin</w:t>
      </w:r>
      <w:proofErr w:type="spellEnd"/>
      <w:r w:rsidR="00102109" w:rsidRPr="007B376B">
        <w:rPr>
          <w:rFonts w:ascii="Times New Roman" w:hAnsi="Times New Roman" w:cs="Times New Roman"/>
          <w:i/>
          <w:iCs/>
          <w:sz w:val="24"/>
          <w:szCs w:val="24"/>
          <w:lang w:val="en-US"/>
        </w:rPr>
        <w:t xml:space="preserve"> Clin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Metab</w:t>
      </w:r>
      <w:proofErr w:type="spellEnd"/>
      <w:r w:rsidR="00102109" w:rsidRPr="007B376B">
        <w:rPr>
          <w:rFonts w:ascii="Times New Roman" w:hAnsi="Times New Roman" w:cs="Times New Roman"/>
          <w:i/>
          <w:iCs/>
          <w:sz w:val="24"/>
          <w:szCs w:val="24"/>
          <w:lang w:val="en-US"/>
        </w:rPr>
        <w:t xml:space="preserve"> Care</w:t>
      </w:r>
      <w:r w:rsidR="00102109" w:rsidRPr="007B376B">
        <w:rPr>
          <w:rFonts w:ascii="Times New Roman" w:hAnsi="Times New Roman" w:cs="Times New Roman"/>
          <w:sz w:val="24"/>
          <w:szCs w:val="24"/>
          <w:lang w:val="en-US"/>
        </w:rPr>
        <w:t xml:space="preserve">. 2018;21(3):168–73 Available from: https:// journals.lww.com/00075197-201805000-00006. [cited 2020 Jun 13]. blood. </w:t>
      </w:r>
      <w:r w:rsidR="00102109" w:rsidRPr="007B376B">
        <w:rPr>
          <w:rFonts w:ascii="Times New Roman" w:hAnsi="Times New Roman" w:cs="Times New Roman"/>
          <w:i/>
          <w:iCs/>
          <w:sz w:val="24"/>
          <w:szCs w:val="24"/>
          <w:lang w:val="en-US"/>
        </w:rPr>
        <w:t>JPMA</w:t>
      </w:r>
      <w:r w:rsidR="00102109" w:rsidRPr="007B376B">
        <w:rPr>
          <w:rFonts w:ascii="Times New Roman" w:hAnsi="Times New Roman" w:cs="Times New Roman"/>
          <w:sz w:val="24"/>
          <w:szCs w:val="24"/>
          <w:lang w:val="en-US"/>
        </w:rPr>
        <w:t>. 2003; 53(9): 417-9.</w:t>
      </w:r>
    </w:p>
    <w:p w14:paraId="6265F744"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Draganovic</w:t>
      </w:r>
      <w:proofErr w:type="spellEnd"/>
      <w:r w:rsidR="00102109" w:rsidRPr="007B376B">
        <w:rPr>
          <w:rFonts w:ascii="Times New Roman" w:hAnsi="Times New Roman" w:cs="Times New Roman"/>
          <w:sz w:val="24"/>
          <w:szCs w:val="24"/>
          <w:lang w:val="en-US"/>
        </w:rPr>
        <w:t xml:space="preserve">, D.; Lucic, N.; </w:t>
      </w:r>
      <w:proofErr w:type="spellStart"/>
      <w:r w:rsidR="00102109" w:rsidRPr="007B376B">
        <w:rPr>
          <w:rFonts w:ascii="Times New Roman" w:hAnsi="Times New Roman" w:cs="Times New Roman"/>
          <w:sz w:val="24"/>
          <w:szCs w:val="24"/>
          <w:lang w:val="en-US"/>
        </w:rPr>
        <w:t>Jojic</w:t>
      </w:r>
      <w:proofErr w:type="spellEnd"/>
      <w:r w:rsidR="00102109" w:rsidRPr="007B376B">
        <w:rPr>
          <w:rFonts w:ascii="Times New Roman" w:hAnsi="Times New Roman" w:cs="Times New Roman"/>
          <w:sz w:val="24"/>
          <w:szCs w:val="24"/>
          <w:lang w:val="en-US"/>
        </w:rPr>
        <w:t xml:space="preserve">, D. Oxidative Stress Marker and Pregnancy Induced Hypertension. </w:t>
      </w:r>
      <w:r w:rsidR="00102109" w:rsidRPr="007B376B">
        <w:rPr>
          <w:rFonts w:ascii="Times New Roman" w:hAnsi="Times New Roman" w:cs="Times New Roman"/>
          <w:i/>
          <w:iCs/>
          <w:sz w:val="24"/>
          <w:szCs w:val="24"/>
          <w:lang w:val="en-US"/>
        </w:rPr>
        <w:t>Med. Arch.</w:t>
      </w:r>
      <w:r w:rsidR="00102109" w:rsidRPr="007B376B">
        <w:rPr>
          <w:rFonts w:ascii="Times New Roman" w:hAnsi="Times New Roman" w:cs="Times New Roman"/>
          <w:b/>
          <w:bCs/>
          <w:sz w:val="24"/>
          <w:szCs w:val="24"/>
          <w:lang w:val="en-US"/>
        </w:rPr>
        <w:t>2016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70</w:t>
      </w:r>
      <w:r w:rsidR="00102109" w:rsidRPr="007B376B">
        <w:rPr>
          <w:rFonts w:ascii="Times New Roman" w:hAnsi="Times New Roman" w:cs="Times New Roman"/>
          <w:sz w:val="24"/>
          <w:szCs w:val="24"/>
          <w:lang w:val="en-US"/>
        </w:rPr>
        <w:t>, 437–440.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p>
    <w:p w14:paraId="7CCBDDAA"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31</w:t>
      </w:r>
      <w:r w:rsidR="00611C12">
        <w:rPr>
          <w:rFonts w:ascii="Times New Roman" w:hAnsi="Times New Roman" w:cs="Times New Roman"/>
          <w:sz w:val="24"/>
          <w:szCs w:val="24"/>
          <w:lang w:val="en-US"/>
        </w:rPr>
        <w:t>. Seema Jain;</w:t>
      </w:r>
      <w:r w:rsidR="00102109" w:rsidRPr="007B376B">
        <w:rPr>
          <w:rFonts w:ascii="Times New Roman" w:hAnsi="Times New Roman" w:cs="Times New Roman"/>
          <w:sz w:val="24"/>
          <w:szCs w:val="24"/>
          <w:lang w:val="en-US"/>
        </w:rPr>
        <w:t xml:space="preserve"> Priyamvada </w:t>
      </w:r>
      <w:proofErr w:type="gramStart"/>
      <w:r w:rsidR="00102109" w:rsidRPr="007B376B">
        <w:rPr>
          <w:rFonts w:ascii="Times New Roman" w:hAnsi="Times New Roman" w:cs="Times New Roman"/>
          <w:sz w:val="24"/>
          <w:szCs w:val="24"/>
          <w:lang w:val="en-US"/>
        </w:rPr>
        <w:t>Sharma</w:t>
      </w:r>
      <w:r w:rsidR="00611C12">
        <w:rPr>
          <w:rFonts w:ascii="Times New Roman" w:hAnsi="Times New Roman" w:cs="Times New Roman"/>
          <w:sz w:val="24"/>
          <w:szCs w:val="24"/>
          <w:lang w:val="en-US"/>
        </w:rPr>
        <w:t xml:space="preserve">; </w:t>
      </w:r>
      <w:r w:rsidR="00102109" w:rsidRPr="007B376B">
        <w:rPr>
          <w:rFonts w:ascii="Times New Roman" w:hAnsi="Times New Roman" w:cs="Times New Roman"/>
          <w:sz w:val="24"/>
          <w:szCs w:val="24"/>
          <w:lang w:val="en-US"/>
        </w:rPr>
        <w:t xml:space="preserve"> Shobha</w:t>
      </w:r>
      <w:proofErr w:type="gramEnd"/>
      <w:r w:rsidR="00102109" w:rsidRPr="007B376B">
        <w:rPr>
          <w:rFonts w:ascii="Times New Roman" w:hAnsi="Times New Roman" w:cs="Times New Roman"/>
          <w:sz w:val="24"/>
          <w:szCs w:val="24"/>
          <w:lang w:val="en-US"/>
        </w:rPr>
        <w:t xml:space="preserve"> Kulshreshtha</w:t>
      </w:r>
      <w:r w:rsidR="00611C12">
        <w:rPr>
          <w:rFonts w:ascii="Times New Roman" w:hAnsi="Times New Roman" w:cs="Times New Roman"/>
          <w:sz w:val="24"/>
          <w:szCs w:val="24"/>
          <w:lang w:val="en-US"/>
        </w:rPr>
        <w:t>, and all.</w:t>
      </w:r>
      <w:r w:rsidR="00102109" w:rsidRPr="007B376B">
        <w:rPr>
          <w:rFonts w:ascii="Times New Roman" w:hAnsi="Times New Roman" w:cs="Times New Roman"/>
          <w:sz w:val="24"/>
          <w:szCs w:val="24"/>
          <w:lang w:val="en-US"/>
        </w:rPr>
        <w:t xml:space="preserve"> The Role of Calcium, Magnesium, and Zinc in Pre-Eclampsia.</w:t>
      </w:r>
      <w:r w:rsidR="00102109" w:rsidRPr="007B376B">
        <w:rPr>
          <w:rFonts w:ascii="AdvTT3713a231" w:hAnsi="AdvTT3713a231"/>
          <w:sz w:val="16"/>
          <w:szCs w:val="16"/>
          <w:lang w:val="en-US"/>
        </w:rPr>
        <w:t xml:space="preserve"> </w:t>
      </w:r>
      <w:r w:rsidR="00102109" w:rsidRPr="007B376B">
        <w:rPr>
          <w:rFonts w:ascii="Times New Roman" w:hAnsi="Times New Roman" w:cs="Times New Roman"/>
          <w:i/>
          <w:iCs/>
          <w:sz w:val="24"/>
          <w:szCs w:val="24"/>
          <w:lang w:val="en-US"/>
        </w:rPr>
        <w:t>Biol Trace Elem Res</w:t>
      </w:r>
      <w:r w:rsidR="00102109" w:rsidRPr="007B376B">
        <w:rPr>
          <w:rFonts w:ascii="Times New Roman" w:hAnsi="Times New Roman" w:cs="Times New Roman"/>
          <w:sz w:val="24"/>
          <w:szCs w:val="24"/>
          <w:lang w:val="en-US"/>
        </w:rPr>
        <w:t xml:space="preserve"> (2010) 133 :162–170. DOI 10.1007/s12011-009-8423-9</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32</w:t>
      </w:r>
      <w:r w:rsidR="004C2970">
        <w:rPr>
          <w:rFonts w:ascii="Times New Roman" w:hAnsi="Times New Roman" w:cs="Times New Roman"/>
          <w:sz w:val="24"/>
          <w:szCs w:val="24"/>
          <w:lang w:val="en-US"/>
        </w:rPr>
        <w:t xml:space="preserve">. </w:t>
      </w:r>
      <w:proofErr w:type="spellStart"/>
      <w:r w:rsidR="004C2970">
        <w:rPr>
          <w:rFonts w:ascii="Times New Roman" w:hAnsi="Times New Roman" w:cs="Times New Roman"/>
          <w:sz w:val="24"/>
          <w:szCs w:val="24"/>
          <w:lang w:val="en-US"/>
        </w:rPr>
        <w:t>Enebe</w:t>
      </w:r>
      <w:proofErr w:type="spellEnd"/>
      <w:r w:rsidR="004C2970">
        <w:rPr>
          <w:rFonts w:ascii="Times New Roman" w:hAnsi="Times New Roman" w:cs="Times New Roman"/>
          <w:sz w:val="24"/>
          <w:szCs w:val="24"/>
          <w:lang w:val="en-US"/>
        </w:rPr>
        <w:t xml:space="preserve"> TJ, Dim CC, Ugwu EO,</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Serum antioxidant micronutrient levels in pre-eclamptic pregnant women in Enugu, south-East Nigeria: a comparative cross sectional analytical study. </w:t>
      </w:r>
      <w:r w:rsidR="00102109" w:rsidRPr="007B376B">
        <w:rPr>
          <w:rFonts w:ascii="Times New Roman" w:hAnsi="Times New Roman" w:cs="Times New Roman"/>
          <w:i/>
          <w:iCs/>
          <w:sz w:val="24"/>
          <w:szCs w:val="24"/>
          <w:lang w:val="en-US"/>
        </w:rPr>
        <w:t xml:space="preserve">BMC Pregnancy and Childbirth </w:t>
      </w:r>
      <w:r w:rsidR="00102109" w:rsidRPr="007B376B">
        <w:rPr>
          <w:rFonts w:ascii="Times New Roman" w:hAnsi="Times New Roman" w:cs="Times New Roman"/>
          <w:sz w:val="24"/>
          <w:szCs w:val="24"/>
          <w:lang w:val="en-US"/>
        </w:rPr>
        <w:t xml:space="preserve">(2020) 20:392. </w:t>
      </w:r>
      <w:hyperlink r:id="rId10" w:history="1">
        <w:r w:rsidR="00102109" w:rsidRPr="007B376B">
          <w:rPr>
            <w:rStyle w:val="Lienhypertexte"/>
            <w:rFonts w:ascii="Times New Roman" w:hAnsi="Times New Roman" w:cs="Times New Roman"/>
            <w:color w:val="auto"/>
            <w:sz w:val="24"/>
            <w:szCs w:val="24"/>
            <w:lang w:val="en-US"/>
          </w:rPr>
          <w:t>https://doi.org/10.1186/s12884-020-03081-w</w:t>
        </w:r>
      </w:hyperlink>
    </w:p>
    <w:p w14:paraId="3403CD87" w14:textId="77777777" w:rsidR="00F33B4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lastRenderedPageBreak/>
        <w:t>33</w:t>
      </w:r>
      <w:r w:rsidR="007C50DB">
        <w:rPr>
          <w:rFonts w:ascii="Times New Roman" w:hAnsi="Times New Roman" w:cs="Times New Roman"/>
          <w:sz w:val="24"/>
          <w:szCs w:val="24"/>
          <w:lang w:val="en-US"/>
        </w:rPr>
        <w:t>. Gernand A</w:t>
      </w:r>
      <w:r w:rsidR="00102109" w:rsidRPr="007B376B">
        <w:rPr>
          <w:rFonts w:ascii="Times New Roman" w:hAnsi="Times New Roman" w:cs="Times New Roman"/>
          <w:sz w:val="24"/>
          <w:szCs w:val="24"/>
          <w:lang w:val="en-US"/>
        </w:rPr>
        <w:t>D</w:t>
      </w:r>
      <w:r w:rsidR="007C50DB">
        <w:rPr>
          <w:rFonts w:ascii="Times New Roman" w:hAnsi="Times New Roman" w:cs="Times New Roman"/>
          <w:sz w:val="24"/>
          <w:szCs w:val="24"/>
          <w:lang w:val="en-US"/>
        </w:rPr>
        <w:t xml:space="preserve">, Schulze KJ, Stewart CP, </w:t>
      </w:r>
      <w:proofErr w:type="spellStart"/>
      <w:r w:rsidR="007C50DB">
        <w:rPr>
          <w:rFonts w:ascii="Times New Roman" w:hAnsi="Times New Roman" w:cs="Times New Roman"/>
          <w:sz w:val="24"/>
          <w:szCs w:val="24"/>
          <w:lang w:val="en-US"/>
        </w:rPr>
        <w:t>Prul</w:t>
      </w:r>
      <w:proofErr w:type="spellEnd"/>
      <w:r w:rsidR="007C50DB">
        <w:rPr>
          <w:rFonts w:ascii="Times New Roman" w:hAnsi="Times New Roman" w:cs="Times New Roman"/>
          <w:sz w:val="24"/>
          <w:szCs w:val="24"/>
          <w:lang w:val="en-US"/>
        </w:rPr>
        <w:t xml:space="preserve"> C</w:t>
      </w:r>
      <w:r w:rsidR="00102109" w:rsidRPr="007B376B">
        <w:rPr>
          <w:rFonts w:ascii="Times New Roman" w:hAnsi="Times New Roman" w:cs="Times New Roman"/>
          <w:sz w:val="24"/>
          <w:szCs w:val="24"/>
          <w:lang w:val="en-US"/>
        </w:rPr>
        <w:t>. Micronutrient deficiencies in pregnancy worldwide: health effects and prevention</w:t>
      </w:r>
      <w:r w:rsidR="00102109" w:rsidRPr="007B376B">
        <w:rPr>
          <w:rFonts w:ascii="Times New Roman" w:hAnsi="Times New Roman" w:cs="Times New Roman"/>
          <w:b/>
          <w:bCs/>
          <w:sz w:val="24"/>
          <w:szCs w:val="24"/>
          <w:lang w:val="en-US"/>
        </w:rPr>
        <w:t xml:space="preserve">. </w:t>
      </w:r>
      <w:r w:rsidR="00102109" w:rsidRPr="007B376B">
        <w:rPr>
          <w:rFonts w:ascii="Times New Roman" w:hAnsi="Times New Roman" w:cs="Times New Roman"/>
          <w:i/>
          <w:iCs/>
          <w:sz w:val="24"/>
          <w:szCs w:val="24"/>
          <w:lang w:val="en-US"/>
        </w:rPr>
        <w:t>Nat Rev Endocrinol</w:t>
      </w:r>
      <w:r w:rsidR="00102109" w:rsidRPr="007B376B">
        <w:rPr>
          <w:rFonts w:ascii="Times New Roman" w:hAnsi="Times New Roman" w:cs="Times New Roman"/>
          <w:sz w:val="24"/>
          <w:szCs w:val="24"/>
          <w:lang w:val="en-US"/>
        </w:rPr>
        <w:t>. 2016 May; 12(5): 274–289. doi:10.1038/nrendo.2016.37</w:t>
      </w:r>
    </w:p>
    <w:p w14:paraId="10F076CF"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34</w:t>
      </w:r>
      <w:r w:rsidR="00102109" w:rsidRPr="007B376B">
        <w:rPr>
          <w:rFonts w:ascii="Times New Roman" w:hAnsi="Times New Roman" w:cs="Times New Roman"/>
          <w:sz w:val="24"/>
          <w:szCs w:val="24"/>
          <w:lang w:val="en-US"/>
        </w:rPr>
        <w:t>. Malgorzata</w:t>
      </w:r>
      <w:r w:rsidR="004C2970">
        <w:rPr>
          <w:rFonts w:ascii="Times New Roman" w:hAnsi="Times New Roman" w:cs="Times New Roman"/>
          <w:sz w:val="24"/>
          <w:szCs w:val="24"/>
          <w:lang w:val="en-US"/>
        </w:rPr>
        <w:t xml:space="preserve"> L, Wieckowska B, Sajdak S,</w:t>
      </w:r>
      <w:r w:rsidR="00611C12">
        <w:rPr>
          <w:rFonts w:ascii="Times New Roman" w:hAnsi="Times New Roman" w:cs="Times New Roman"/>
          <w:sz w:val="24"/>
          <w:szCs w:val="24"/>
          <w:lang w:val="en-US"/>
        </w:rPr>
        <w:t xml:space="preserve"> and all</w:t>
      </w:r>
      <w:r w:rsidR="00F4314E">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First trimester microelement and their relationships with pregnancy outcomes and complications, </w:t>
      </w:r>
      <w:r w:rsidR="00102109" w:rsidRPr="007B376B">
        <w:rPr>
          <w:rFonts w:ascii="Times New Roman" w:hAnsi="Times New Roman" w:cs="Times New Roman"/>
          <w:i/>
          <w:iCs/>
          <w:sz w:val="24"/>
          <w:szCs w:val="24"/>
          <w:lang w:val="en-US"/>
        </w:rPr>
        <w:t>Nutrients</w:t>
      </w:r>
      <w:r w:rsidR="00102109" w:rsidRPr="007B376B">
        <w:rPr>
          <w:rFonts w:ascii="Times New Roman" w:hAnsi="Times New Roman" w:cs="Times New Roman"/>
          <w:sz w:val="24"/>
          <w:szCs w:val="24"/>
          <w:lang w:val="en-US"/>
        </w:rPr>
        <w:t>, 2020 Apr 16; 12(4), 1108; Doi: 10.3390/nu12041108</w:t>
      </w:r>
    </w:p>
    <w:p w14:paraId="740A909A" w14:textId="77777777" w:rsidR="00F33B49" w:rsidRPr="007B376B" w:rsidRDefault="00F33B49"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35.American College of Obstetrics and Gynecology</w:t>
      </w:r>
      <w:r w:rsidR="00270DD4" w:rsidRPr="007B376B">
        <w:rPr>
          <w:rFonts w:ascii="Times New Roman" w:hAnsi="Times New Roman" w:cs="Times New Roman"/>
          <w:sz w:val="24"/>
          <w:szCs w:val="14"/>
          <w:lang w:val="en-US"/>
        </w:rPr>
        <w:t xml:space="preserve"> </w:t>
      </w:r>
      <w:r w:rsidRPr="007B376B">
        <w:rPr>
          <w:rFonts w:ascii="Times New Roman" w:hAnsi="Times New Roman" w:cs="Times New Roman"/>
          <w:sz w:val="24"/>
          <w:szCs w:val="14"/>
          <w:lang w:val="en-US"/>
        </w:rPr>
        <w:t>(ACOG): ACOG Practice Bulletin</w:t>
      </w:r>
      <w:r w:rsidR="00270DD4" w:rsidRPr="007B376B">
        <w:rPr>
          <w:rFonts w:ascii="Times New Roman" w:hAnsi="Times New Roman" w:cs="Times New Roman"/>
          <w:sz w:val="24"/>
          <w:szCs w:val="14"/>
          <w:lang w:val="en-US"/>
        </w:rPr>
        <w:t xml:space="preserve">, Number 222. Gestational Hypertension and Preeclampsia. </w:t>
      </w:r>
      <w:proofErr w:type="spellStart"/>
      <w:r w:rsidR="00270DD4" w:rsidRPr="007B376B">
        <w:rPr>
          <w:rFonts w:ascii="Times New Roman" w:hAnsi="Times New Roman" w:cs="Times New Roman"/>
          <w:i/>
          <w:iCs/>
          <w:sz w:val="24"/>
          <w:szCs w:val="14"/>
          <w:lang w:val="en-US"/>
        </w:rPr>
        <w:t>Obstet</w:t>
      </w:r>
      <w:proofErr w:type="spellEnd"/>
      <w:r w:rsidR="00270DD4" w:rsidRPr="007B376B">
        <w:rPr>
          <w:rFonts w:ascii="Times New Roman" w:hAnsi="Times New Roman" w:cs="Times New Roman"/>
          <w:i/>
          <w:iCs/>
          <w:sz w:val="24"/>
          <w:szCs w:val="14"/>
          <w:lang w:val="en-US"/>
        </w:rPr>
        <w:t xml:space="preserve"> </w:t>
      </w:r>
      <w:proofErr w:type="spellStart"/>
      <w:r w:rsidR="00270DD4" w:rsidRPr="007B376B">
        <w:rPr>
          <w:rFonts w:ascii="Times New Roman" w:hAnsi="Times New Roman" w:cs="Times New Roman"/>
          <w:i/>
          <w:iCs/>
          <w:sz w:val="24"/>
          <w:szCs w:val="14"/>
          <w:lang w:val="en-US"/>
        </w:rPr>
        <w:t>Gynecol</w:t>
      </w:r>
      <w:proofErr w:type="spellEnd"/>
      <w:r w:rsidR="00270DD4" w:rsidRPr="007B376B">
        <w:rPr>
          <w:rFonts w:ascii="Times New Roman" w:hAnsi="Times New Roman" w:cs="Times New Roman"/>
          <w:sz w:val="24"/>
          <w:szCs w:val="14"/>
          <w:lang w:val="en-US"/>
        </w:rPr>
        <w:t xml:space="preserve"> 135(6): e237-e260,2020. Doi: 10.1097/AOG.0000000000003891</w:t>
      </w:r>
    </w:p>
    <w:p w14:paraId="545A66F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36</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b/>
          <w:bCs/>
          <w:sz w:val="24"/>
          <w:szCs w:val="14"/>
          <w:lang w:val="en-US"/>
        </w:rPr>
        <w:t xml:space="preserve"> </w:t>
      </w:r>
      <w:proofErr w:type="spellStart"/>
      <w:r w:rsidR="00F4314E">
        <w:rPr>
          <w:rFonts w:ascii="Times New Roman" w:hAnsi="Times New Roman" w:cs="Times New Roman"/>
          <w:sz w:val="24"/>
          <w:szCs w:val="14"/>
          <w:lang w:val="en-US"/>
        </w:rPr>
        <w:t>Maereg</w:t>
      </w:r>
      <w:proofErr w:type="spellEnd"/>
      <w:r w:rsidR="00F4314E">
        <w:rPr>
          <w:rFonts w:ascii="Times New Roman" w:hAnsi="Times New Roman" w:cs="Times New Roman"/>
          <w:sz w:val="24"/>
          <w:szCs w:val="14"/>
          <w:lang w:val="en-US"/>
        </w:rPr>
        <w:t xml:space="preserve"> W, </w:t>
      </w:r>
      <w:proofErr w:type="spellStart"/>
      <w:r w:rsidR="00F4314E">
        <w:rPr>
          <w:rFonts w:ascii="Times New Roman" w:hAnsi="Times New Roman" w:cs="Times New Roman"/>
          <w:sz w:val="24"/>
          <w:szCs w:val="14"/>
          <w:lang w:val="en-US"/>
        </w:rPr>
        <w:t>Muluken</w:t>
      </w:r>
      <w:proofErr w:type="spellEnd"/>
      <w:r w:rsidR="00F4314E">
        <w:rPr>
          <w:rFonts w:ascii="Times New Roman" w:hAnsi="Times New Roman" w:cs="Times New Roman"/>
          <w:sz w:val="24"/>
          <w:szCs w:val="14"/>
          <w:lang w:val="en-US"/>
        </w:rPr>
        <w:t xml:space="preserve"> D, Alemayehu W,</w:t>
      </w:r>
      <w:r w:rsidR="00611C12">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br/>
        <w:t xml:space="preserve">Trends of preeclampsia/eclampsia and maternal and neonatal outcomes among women delivering in </w:t>
      </w:r>
      <w:proofErr w:type="spellStart"/>
      <w:r w:rsidR="00102109" w:rsidRPr="007B376B">
        <w:rPr>
          <w:rFonts w:ascii="Times New Roman" w:hAnsi="Times New Roman" w:cs="Times New Roman"/>
          <w:sz w:val="24"/>
          <w:szCs w:val="14"/>
          <w:lang w:val="en-US"/>
        </w:rPr>
        <w:t>addis</w:t>
      </w:r>
      <w:proofErr w:type="spellEnd"/>
      <w:r w:rsidR="00102109" w:rsidRPr="007B376B">
        <w:rPr>
          <w:rFonts w:ascii="Times New Roman" w:hAnsi="Times New Roman" w:cs="Times New Roman"/>
          <w:sz w:val="24"/>
          <w:szCs w:val="14"/>
          <w:lang w:val="en-US"/>
        </w:rPr>
        <w:t xml:space="preserve"> </w:t>
      </w:r>
      <w:proofErr w:type="spellStart"/>
      <w:r w:rsidR="00102109" w:rsidRPr="007B376B">
        <w:rPr>
          <w:rFonts w:ascii="Times New Roman" w:hAnsi="Times New Roman" w:cs="Times New Roman"/>
          <w:sz w:val="24"/>
          <w:szCs w:val="14"/>
          <w:lang w:val="en-US"/>
        </w:rPr>
        <w:t>ababa</w:t>
      </w:r>
      <w:proofErr w:type="spellEnd"/>
      <w:r w:rsidR="00102109" w:rsidRPr="007B376B">
        <w:rPr>
          <w:rFonts w:ascii="Times New Roman" w:hAnsi="Times New Roman" w:cs="Times New Roman"/>
          <w:sz w:val="24"/>
          <w:szCs w:val="14"/>
          <w:lang w:val="en-US"/>
        </w:rPr>
        <w:t xml:space="preserve"> selected government hospitals, Ethiopia: a retrospective cross-sectional study. </w:t>
      </w:r>
      <w:r w:rsidR="00102109" w:rsidRPr="007B376B">
        <w:rPr>
          <w:rFonts w:ascii="Times New Roman" w:hAnsi="Times New Roman" w:cs="Times New Roman"/>
          <w:i/>
          <w:iCs/>
          <w:sz w:val="24"/>
          <w:szCs w:val="14"/>
          <w:lang w:val="en-US"/>
        </w:rPr>
        <w:t>The Pan African Medical Journal</w:t>
      </w:r>
      <w:r w:rsidR="00102109" w:rsidRPr="007B376B">
        <w:rPr>
          <w:rFonts w:ascii="Times New Roman" w:hAnsi="Times New Roman" w:cs="Times New Roman"/>
          <w:sz w:val="24"/>
          <w:szCs w:val="14"/>
          <w:lang w:val="en-US"/>
        </w:rPr>
        <w:t>. 2016;25 (Supp 2):12</w:t>
      </w:r>
    </w:p>
    <w:p w14:paraId="2B2E12A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37</w:t>
      </w:r>
      <w:r w:rsidR="00F4314E">
        <w:rPr>
          <w:rFonts w:ascii="Times New Roman" w:hAnsi="Times New Roman" w:cs="Times New Roman"/>
          <w:sz w:val="24"/>
          <w:szCs w:val="14"/>
          <w:lang w:val="en-US"/>
        </w:rPr>
        <w:t xml:space="preserve">. </w:t>
      </w:r>
      <w:proofErr w:type="spellStart"/>
      <w:r w:rsidR="00F4314E">
        <w:rPr>
          <w:rFonts w:ascii="Times New Roman" w:hAnsi="Times New Roman" w:cs="Times New Roman"/>
          <w:sz w:val="24"/>
          <w:szCs w:val="14"/>
          <w:lang w:val="en-US"/>
        </w:rPr>
        <w:t>Shambel</w:t>
      </w:r>
      <w:proofErr w:type="spellEnd"/>
      <w:r w:rsidR="00F4314E">
        <w:rPr>
          <w:rFonts w:ascii="Times New Roman" w:hAnsi="Times New Roman" w:cs="Times New Roman"/>
          <w:sz w:val="24"/>
          <w:szCs w:val="14"/>
          <w:lang w:val="en-US"/>
        </w:rPr>
        <w:t xml:space="preserve"> A, </w:t>
      </w:r>
      <w:proofErr w:type="spellStart"/>
      <w:r w:rsidR="00F4314E">
        <w:rPr>
          <w:rFonts w:ascii="Times New Roman" w:hAnsi="Times New Roman" w:cs="Times New Roman"/>
          <w:sz w:val="24"/>
          <w:szCs w:val="14"/>
          <w:lang w:val="en-US"/>
        </w:rPr>
        <w:t>Regasa</w:t>
      </w:r>
      <w:proofErr w:type="spellEnd"/>
      <w:r w:rsidR="00F4314E">
        <w:rPr>
          <w:rFonts w:ascii="Times New Roman" w:hAnsi="Times New Roman" w:cs="Times New Roman"/>
          <w:sz w:val="24"/>
          <w:szCs w:val="14"/>
          <w:lang w:val="en-US"/>
        </w:rPr>
        <w:t xml:space="preserve"> D, Nebiyu </w:t>
      </w:r>
      <w:proofErr w:type="spellStart"/>
      <w:proofErr w:type="gramStart"/>
      <w:r w:rsidR="00F4314E">
        <w:rPr>
          <w:rFonts w:ascii="Times New Roman" w:hAnsi="Times New Roman" w:cs="Times New Roman"/>
          <w:sz w:val="24"/>
          <w:szCs w:val="14"/>
          <w:lang w:val="en-US"/>
        </w:rPr>
        <w:t>T</w:t>
      </w:r>
      <w:r w:rsidR="00102109" w:rsidRPr="007B376B">
        <w:rPr>
          <w:rFonts w:ascii="Times New Roman" w:hAnsi="Times New Roman" w:cs="Times New Roman"/>
          <w:sz w:val="24"/>
          <w:szCs w:val="14"/>
          <w:lang w:val="en-US"/>
        </w:rPr>
        <w:t>.Magnitude</w:t>
      </w:r>
      <w:proofErr w:type="spellEnd"/>
      <w:proofErr w:type="gramEnd"/>
      <w:r w:rsidR="00102109" w:rsidRPr="007B376B">
        <w:rPr>
          <w:rFonts w:ascii="Times New Roman" w:hAnsi="Times New Roman" w:cs="Times New Roman"/>
          <w:sz w:val="24"/>
          <w:szCs w:val="14"/>
          <w:lang w:val="en-US"/>
        </w:rPr>
        <w:t xml:space="preserve"> of </w:t>
      </w:r>
      <w:r w:rsidR="00102109" w:rsidRPr="007B376B">
        <w:rPr>
          <w:rFonts w:ascii="Times New Roman" w:hAnsi="Times New Roman" w:cs="Times New Roman"/>
          <w:i/>
          <w:iCs/>
          <w:sz w:val="24"/>
          <w:szCs w:val="14"/>
          <w:lang w:val="en-US"/>
        </w:rPr>
        <w:t>H.</w:t>
      </w:r>
      <w:r w:rsidR="00102109" w:rsidRPr="007B376B">
        <w:rPr>
          <w:rFonts w:ascii="Times New Roman" w:hAnsi="Times New Roman" w:cs="Times New Roman"/>
          <w:i/>
          <w:iCs/>
          <w:sz w:val="24"/>
          <w:szCs w:val="14"/>
          <w:lang w:val="en-US"/>
        </w:rPr>
        <w:br/>
        <w:t xml:space="preserve">pylori </w:t>
      </w:r>
      <w:r w:rsidR="00102109" w:rsidRPr="007B376B">
        <w:rPr>
          <w:rFonts w:ascii="Times New Roman" w:hAnsi="Times New Roman" w:cs="Times New Roman"/>
          <w:sz w:val="24"/>
          <w:szCs w:val="14"/>
          <w:lang w:val="en-US"/>
        </w:rPr>
        <w:t>and Its Association with Preeclampsia Among Pregnant Women in Ethiopia: A Case</w:t>
      </w:r>
      <w:r w:rsidR="00102109" w:rsidRPr="007B376B">
        <w:rPr>
          <w:rFonts w:ascii="Times New Roman" w:hAnsi="Times New Roman" w:cs="Times New Roman"/>
          <w:sz w:val="24"/>
          <w:szCs w:val="14"/>
          <w:lang w:val="en-US"/>
        </w:rPr>
        <w:br/>
        <w:t>Control Study</w:t>
      </w:r>
      <w:r w:rsidR="00102109" w:rsidRPr="00F4314E">
        <w:rPr>
          <w:rFonts w:ascii="Times New Roman" w:hAnsi="Times New Roman" w:cs="Times New Roman"/>
          <w:i/>
          <w:sz w:val="24"/>
          <w:szCs w:val="14"/>
          <w:lang w:val="en-US"/>
        </w:rPr>
        <w:t>, International Journal of Women's Health</w:t>
      </w:r>
      <w:r w:rsidR="00102109" w:rsidRPr="007B376B">
        <w:rPr>
          <w:rFonts w:ascii="Times New Roman" w:hAnsi="Times New Roman" w:cs="Times New Roman"/>
          <w:sz w:val="24"/>
          <w:szCs w:val="14"/>
          <w:lang w:val="en-US"/>
        </w:rPr>
        <w:t xml:space="preserve"> (2022)635-642, DOI: 10.2147/ IJWH. S363137</w:t>
      </w:r>
    </w:p>
    <w:p w14:paraId="218DD46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38</w:t>
      </w:r>
      <w:r w:rsidR="00102109" w:rsidRPr="007B376B">
        <w:rPr>
          <w:rFonts w:ascii="Times New Roman" w:hAnsi="Times New Roman" w:cs="Times New Roman"/>
          <w:sz w:val="24"/>
          <w:szCs w:val="14"/>
          <w:lang w:val="en-US"/>
        </w:rPr>
        <w:t>.</w:t>
      </w:r>
      <w:r w:rsidR="00102109" w:rsidRPr="007B376B">
        <w:rPr>
          <w:rFonts w:ascii="TbkqkjAdvTTe45e47d2" w:hAnsi="TbkqkjAdvTTe45e47d2"/>
          <w:sz w:val="48"/>
          <w:szCs w:val="48"/>
          <w:lang w:val="en-US"/>
        </w:rPr>
        <w:t xml:space="preserve"> </w:t>
      </w:r>
      <w:r w:rsidR="00102109" w:rsidRPr="007B376B">
        <w:rPr>
          <w:rFonts w:ascii="Times New Roman" w:hAnsi="Times New Roman" w:cs="Times New Roman"/>
          <w:sz w:val="24"/>
          <w:szCs w:val="14"/>
          <w:lang w:val="en-US"/>
        </w:rPr>
        <w:t xml:space="preserve">Rob Mooij, Joseph Lugumila, Masumbuko Y. </w:t>
      </w:r>
      <w:r w:rsidR="00611C12">
        <w:rPr>
          <w:rFonts w:ascii="Times New Roman" w:hAnsi="Times New Roman" w:cs="Times New Roman"/>
          <w:sz w:val="24"/>
          <w:szCs w:val="14"/>
          <w:lang w:val="en-US"/>
        </w:rPr>
        <w:t>and all.</w:t>
      </w:r>
      <w:r w:rsidR="00102109" w:rsidRPr="007B376B">
        <w:rPr>
          <w:rFonts w:ascii="Times New Roman" w:hAnsi="Times New Roman" w:cs="Times New Roman"/>
          <w:sz w:val="24"/>
          <w:szCs w:val="14"/>
          <w:lang w:val="en-US"/>
        </w:rPr>
        <w:t xml:space="preserve"> Characteristics and outcomes of patients with eclampsia and severe pre-eclampsia in a rural hospital in Western Tanzania: a retrospective medical record study.</w:t>
      </w:r>
      <w:r w:rsidR="00102109" w:rsidRPr="007B376B">
        <w:rPr>
          <w:rFonts w:ascii="XpcdckAdvTT7329fd89.I" w:hAnsi="XpcdckAdvTT7329fd89.I"/>
          <w:sz w:val="16"/>
          <w:szCs w:val="16"/>
          <w:lang w:val="en-US"/>
        </w:rPr>
        <w:t xml:space="preserve">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 xml:space="preserve"> (2015) 15 :213 DOI 10.1186/s12884-015-0649-2</w:t>
      </w:r>
    </w:p>
    <w:p w14:paraId="591B31F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39</w:t>
      </w:r>
      <w:r w:rsidR="00102109" w:rsidRPr="007B376B">
        <w:rPr>
          <w:rFonts w:ascii="Times New Roman" w:hAnsi="Times New Roman" w:cs="Times New Roman"/>
          <w:sz w:val="24"/>
          <w:szCs w:val="14"/>
          <w:lang w:val="en-US"/>
        </w:rPr>
        <w:t>.</w:t>
      </w:r>
      <w:r w:rsidR="00102109" w:rsidRPr="007B376B">
        <w:rPr>
          <w:rFonts w:ascii="RknyyfAdvTTe45e47d2" w:hAnsi="RknyyfAdvTTe45e47d2"/>
          <w:sz w:val="48"/>
          <w:szCs w:val="48"/>
          <w:lang w:val="en-US"/>
        </w:rPr>
        <w:t xml:space="preserve"> </w:t>
      </w:r>
      <w:r w:rsidR="007C50DB">
        <w:rPr>
          <w:rFonts w:ascii="Times New Roman" w:hAnsi="Times New Roman" w:cs="Times New Roman"/>
          <w:sz w:val="24"/>
          <w:szCs w:val="14"/>
          <w:lang w:val="en-US"/>
        </w:rPr>
        <w:t>Eshetu S, Mub</w:t>
      </w:r>
      <w:r w:rsidR="00611C12">
        <w:rPr>
          <w:rFonts w:ascii="Times New Roman" w:hAnsi="Times New Roman" w:cs="Times New Roman"/>
          <w:sz w:val="24"/>
          <w:szCs w:val="14"/>
          <w:lang w:val="en-US"/>
        </w:rPr>
        <w:t>arek A, Million T and all</w:t>
      </w:r>
      <w:r w:rsidR="00102109" w:rsidRPr="007B376B">
        <w:rPr>
          <w:rFonts w:ascii="Times New Roman" w:hAnsi="Times New Roman" w:cs="Times New Roman"/>
          <w:sz w:val="24"/>
          <w:szCs w:val="14"/>
          <w:lang w:val="en-US"/>
        </w:rPr>
        <w:t xml:space="preserve">. Maternal and fetal outcome of pregnancy related hypertension in </w:t>
      </w:r>
      <w:proofErr w:type="spellStart"/>
      <w:r w:rsidR="00102109" w:rsidRPr="007B376B">
        <w:rPr>
          <w:rFonts w:ascii="Times New Roman" w:hAnsi="Times New Roman" w:cs="Times New Roman"/>
          <w:sz w:val="24"/>
          <w:szCs w:val="14"/>
          <w:lang w:val="en-US"/>
        </w:rPr>
        <w:t>Mettu</w:t>
      </w:r>
      <w:proofErr w:type="spellEnd"/>
      <w:r w:rsidR="00102109" w:rsidRPr="007B376B">
        <w:rPr>
          <w:rFonts w:ascii="Times New Roman" w:hAnsi="Times New Roman" w:cs="Times New Roman"/>
          <w:sz w:val="24"/>
          <w:szCs w:val="14"/>
          <w:lang w:val="en-US"/>
        </w:rPr>
        <w:t xml:space="preserve"> Karl Referral Hospital, Ethiopia. </w:t>
      </w:r>
      <w:r w:rsidR="00102109" w:rsidRPr="007B376B">
        <w:rPr>
          <w:rFonts w:ascii="Times New Roman" w:hAnsi="Times New Roman" w:cs="Times New Roman"/>
          <w:i/>
          <w:iCs/>
          <w:sz w:val="24"/>
          <w:szCs w:val="14"/>
          <w:lang w:val="en-US"/>
        </w:rPr>
        <w:t>Journal of Ovarian Research</w:t>
      </w:r>
      <w:r w:rsidR="00102109" w:rsidRPr="007B376B">
        <w:rPr>
          <w:rFonts w:ascii="Times New Roman" w:hAnsi="Times New Roman" w:cs="Times New Roman"/>
          <w:sz w:val="24"/>
          <w:szCs w:val="14"/>
          <w:lang w:val="en-US"/>
        </w:rPr>
        <w:t xml:space="preserve"> (2015) 8 :10. DOI 10.1186/s13048-015-0135-5.</w:t>
      </w:r>
    </w:p>
    <w:p w14:paraId="0357A3F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40</w:t>
      </w:r>
      <w:r w:rsidR="004B39C9">
        <w:rPr>
          <w:rFonts w:ascii="Times New Roman" w:hAnsi="Times New Roman" w:cs="Times New Roman"/>
          <w:sz w:val="24"/>
          <w:szCs w:val="14"/>
          <w:lang w:val="en-US"/>
        </w:rPr>
        <w:t>. Prabhanjan KV</w:t>
      </w:r>
      <w:r w:rsidR="007C50DB">
        <w:rPr>
          <w:rFonts w:ascii="Times New Roman" w:hAnsi="Times New Roman" w:cs="Times New Roman"/>
          <w:sz w:val="24"/>
          <w:szCs w:val="14"/>
          <w:lang w:val="en-US"/>
        </w:rPr>
        <w:t>, Nitin</w:t>
      </w:r>
      <w:r w:rsidR="004B39C9">
        <w:rPr>
          <w:rFonts w:ascii="Times New Roman" w:hAnsi="Times New Roman" w:cs="Times New Roman"/>
          <w:sz w:val="24"/>
          <w:szCs w:val="14"/>
          <w:lang w:val="en-US"/>
        </w:rPr>
        <w:t xml:space="preserve"> M, </w:t>
      </w:r>
      <w:proofErr w:type="spellStart"/>
      <w:r w:rsidR="004B39C9">
        <w:rPr>
          <w:rFonts w:ascii="Times New Roman" w:hAnsi="Times New Roman" w:cs="Times New Roman"/>
          <w:sz w:val="24"/>
          <w:szCs w:val="14"/>
          <w:lang w:val="en-US"/>
        </w:rPr>
        <w:t>Arusumani</w:t>
      </w:r>
      <w:proofErr w:type="spellEnd"/>
      <w:r w:rsidR="004B39C9">
        <w:rPr>
          <w:rFonts w:ascii="Times New Roman" w:hAnsi="Times New Roman" w:cs="Times New Roman"/>
          <w:sz w:val="24"/>
          <w:szCs w:val="14"/>
          <w:lang w:val="en-US"/>
        </w:rPr>
        <w:t xml:space="preserve"> N,</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xml:space="preserve"> Assessment of prevalence of preeclampsia from Dilla region of Ethiopia. </w:t>
      </w:r>
      <w:r w:rsidR="00102109" w:rsidRPr="007B376B">
        <w:rPr>
          <w:rFonts w:ascii="Times New Roman" w:hAnsi="Times New Roman" w:cs="Times New Roman"/>
          <w:i/>
          <w:iCs/>
          <w:sz w:val="24"/>
          <w:szCs w:val="14"/>
          <w:lang w:val="en-US"/>
        </w:rPr>
        <w:t xml:space="preserve">BMC Res Notes </w:t>
      </w:r>
      <w:r w:rsidR="00102109" w:rsidRPr="007B376B">
        <w:rPr>
          <w:rFonts w:ascii="Times New Roman" w:hAnsi="Times New Roman" w:cs="Times New Roman"/>
          <w:sz w:val="24"/>
          <w:szCs w:val="14"/>
          <w:lang w:val="en-US"/>
        </w:rPr>
        <w:t>(2015) 8:816</w:t>
      </w:r>
      <w:r w:rsidR="00102109" w:rsidRPr="007B376B">
        <w:rPr>
          <w:rFonts w:ascii="Times New Roman" w:hAnsi="Times New Roman" w:cs="Times New Roman"/>
          <w:i/>
          <w:iCs/>
          <w:sz w:val="24"/>
          <w:szCs w:val="14"/>
          <w:lang w:val="en-US"/>
        </w:rPr>
        <w:t xml:space="preserve">. </w:t>
      </w:r>
      <w:r w:rsidR="00102109" w:rsidRPr="007B376B">
        <w:rPr>
          <w:rFonts w:ascii="Times New Roman" w:hAnsi="Times New Roman" w:cs="Times New Roman"/>
          <w:sz w:val="24"/>
          <w:szCs w:val="14"/>
          <w:lang w:val="en-US"/>
        </w:rPr>
        <w:t>DOI 10.1186/s13104-015-1821-5</w:t>
      </w:r>
    </w:p>
    <w:p w14:paraId="543959FF"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41</w:t>
      </w:r>
      <w:r w:rsidR="00102109" w:rsidRPr="007B376B">
        <w:rPr>
          <w:rFonts w:ascii="Times New Roman" w:hAnsi="Times New Roman" w:cs="Times New Roman"/>
          <w:sz w:val="24"/>
          <w:szCs w:val="14"/>
          <w:lang w:val="en-US"/>
        </w:rPr>
        <w:t>.</w:t>
      </w:r>
      <w:r w:rsidR="00102109" w:rsidRPr="007B376B">
        <w:rPr>
          <w:rFonts w:ascii="HelveticaNeue-Roman" w:hAnsi="HelveticaNeue-Roman"/>
          <w:sz w:val="14"/>
          <w:szCs w:val="14"/>
          <w:lang w:val="en-US"/>
        </w:rPr>
        <w:t xml:space="preserve"> </w:t>
      </w:r>
      <w:r w:rsidR="004B39C9">
        <w:rPr>
          <w:rFonts w:ascii="Times New Roman" w:hAnsi="Times New Roman" w:cs="Times New Roman"/>
          <w:sz w:val="24"/>
          <w:szCs w:val="14"/>
          <w:lang w:val="en-US"/>
        </w:rPr>
        <w:t xml:space="preserve">Leonard OA, </w:t>
      </w:r>
      <w:proofErr w:type="spellStart"/>
      <w:r w:rsidR="004B39C9">
        <w:rPr>
          <w:rFonts w:ascii="Times New Roman" w:hAnsi="Times New Roman" w:cs="Times New Roman"/>
          <w:sz w:val="24"/>
          <w:szCs w:val="14"/>
          <w:lang w:val="en-US"/>
        </w:rPr>
        <w:t>Ozunu</w:t>
      </w:r>
      <w:proofErr w:type="spellEnd"/>
      <w:r w:rsidR="004B39C9">
        <w:rPr>
          <w:rFonts w:ascii="Times New Roman" w:hAnsi="Times New Roman" w:cs="Times New Roman"/>
          <w:sz w:val="24"/>
          <w:szCs w:val="14"/>
          <w:lang w:val="en-US"/>
        </w:rPr>
        <w:t xml:space="preserve"> NC, </w:t>
      </w:r>
      <w:proofErr w:type="spellStart"/>
      <w:r w:rsidR="004B39C9">
        <w:rPr>
          <w:rFonts w:ascii="Times New Roman" w:hAnsi="Times New Roman" w:cs="Times New Roman"/>
          <w:sz w:val="24"/>
          <w:szCs w:val="14"/>
          <w:lang w:val="en-US"/>
        </w:rPr>
        <w:t>Ezeonu</w:t>
      </w:r>
      <w:proofErr w:type="spellEnd"/>
      <w:r w:rsidR="004B39C9">
        <w:rPr>
          <w:rFonts w:ascii="Times New Roman" w:hAnsi="Times New Roman" w:cs="Times New Roman"/>
          <w:sz w:val="24"/>
          <w:szCs w:val="14"/>
          <w:lang w:val="en-US"/>
        </w:rPr>
        <w:t xml:space="preserve"> PO,</w:t>
      </w:r>
      <w:r w:rsidR="00A23DA1">
        <w:rPr>
          <w:rFonts w:ascii="Times New Roman" w:hAnsi="Times New Roman" w:cs="Times New Roman"/>
          <w:sz w:val="24"/>
          <w:szCs w:val="14"/>
          <w:lang w:val="en-US"/>
        </w:rPr>
        <w:t xml:space="preserve"> and all Lawani LO</w:t>
      </w:r>
      <w:r w:rsidR="004B39C9">
        <w:rPr>
          <w:rFonts w:ascii="Times New Roman" w:hAnsi="Times New Roman" w:cs="Times New Roman"/>
          <w:sz w:val="24"/>
          <w:szCs w:val="14"/>
          <w:lang w:val="en-US"/>
        </w:rPr>
        <w:t>.</w:t>
      </w:r>
      <w:r w:rsidR="00102109" w:rsidRPr="007B376B">
        <w:rPr>
          <w:rFonts w:ascii="Times New Roman" w:hAnsi="Times New Roman" w:cs="Times New Roman"/>
          <w:sz w:val="24"/>
          <w:szCs w:val="14"/>
          <w:lang w:val="en-US"/>
        </w:rPr>
        <w:t xml:space="preserve"> The </w:t>
      </w:r>
      <w:proofErr w:type="spellStart"/>
      <w:r w:rsidR="00102109" w:rsidRPr="007B376B">
        <w:rPr>
          <w:rFonts w:ascii="Times New Roman" w:hAnsi="Times New Roman" w:cs="Times New Roman"/>
          <w:sz w:val="24"/>
          <w:szCs w:val="14"/>
          <w:lang w:val="en-US"/>
        </w:rPr>
        <w:t>Feto</w:t>
      </w:r>
      <w:proofErr w:type="spellEnd"/>
      <w:r w:rsidR="00102109" w:rsidRPr="007B376B">
        <w:rPr>
          <w:rFonts w:ascii="Times New Roman" w:hAnsi="Times New Roman" w:cs="Times New Roman"/>
          <w:sz w:val="24"/>
          <w:szCs w:val="14"/>
          <w:lang w:val="en-US"/>
        </w:rPr>
        <w:t xml:space="preserve">-maternal Outcome of Preeclampsia with Severe </w:t>
      </w:r>
      <w:proofErr w:type="spellStart"/>
      <w:r w:rsidR="00102109" w:rsidRPr="007B376B">
        <w:rPr>
          <w:rFonts w:ascii="Times New Roman" w:hAnsi="Times New Roman" w:cs="Times New Roman"/>
          <w:sz w:val="24"/>
          <w:szCs w:val="14"/>
          <w:lang w:val="en-US"/>
        </w:rPr>
        <w:t>Featutres</w:t>
      </w:r>
      <w:proofErr w:type="spellEnd"/>
      <w:r w:rsidR="00102109" w:rsidRPr="007B376B">
        <w:rPr>
          <w:rFonts w:ascii="Times New Roman" w:hAnsi="Times New Roman" w:cs="Times New Roman"/>
          <w:sz w:val="24"/>
          <w:szCs w:val="14"/>
          <w:lang w:val="en-US"/>
        </w:rPr>
        <w:t xml:space="preserve"> and Eclampsia in </w:t>
      </w:r>
      <w:proofErr w:type="spellStart"/>
      <w:r w:rsidR="00102109" w:rsidRPr="007B376B">
        <w:rPr>
          <w:rFonts w:ascii="Times New Roman" w:hAnsi="Times New Roman" w:cs="Times New Roman"/>
          <w:sz w:val="24"/>
          <w:szCs w:val="14"/>
          <w:lang w:val="en-US"/>
        </w:rPr>
        <w:t>Abakaliki</w:t>
      </w:r>
      <w:proofErr w:type="spellEnd"/>
      <w:r w:rsidR="00102109" w:rsidRPr="007B376B">
        <w:rPr>
          <w:rFonts w:ascii="Times New Roman" w:hAnsi="Times New Roman" w:cs="Times New Roman"/>
          <w:sz w:val="24"/>
          <w:szCs w:val="14"/>
          <w:lang w:val="en-US"/>
        </w:rPr>
        <w:t>, South-East Nigeria</w:t>
      </w:r>
      <w:r w:rsidR="00102109" w:rsidRPr="007B376B">
        <w:rPr>
          <w:rFonts w:ascii="Times New Roman" w:hAnsi="Times New Roman" w:cs="Times New Roman"/>
          <w:i/>
          <w:iCs/>
          <w:sz w:val="24"/>
          <w:szCs w:val="14"/>
          <w:lang w:val="en-US"/>
        </w:rPr>
        <w:t>.</w:t>
      </w:r>
      <w:r w:rsidR="00102109" w:rsidRPr="007B376B">
        <w:rPr>
          <w:rFonts w:ascii="HelveticaNeue-Light" w:hAnsi="HelveticaNeue-Light"/>
          <w:i/>
          <w:iCs/>
          <w:sz w:val="14"/>
          <w:szCs w:val="14"/>
          <w:lang w:val="en-US"/>
        </w:rPr>
        <w:t xml:space="preserve"> </w:t>
      </w:r>
      <w:r w:rsidR="00102109" w:rsidRPr="007B376B">
        <w:rPr>
          <w:rFonts w:ascii="Times New Roman" w:hAnsi="Times New Roman" w:cs="Times New Roman"/>
          <w:i/>
          <w:iCs/>
          <w:sz w:val="24"/>
          <w:szCs w:val="14"/>
          <w:lang w:val="en-US"/>
        </w:rPr>
        <w:t>Journal of Clinical and Diagnostic Research</w:t>
      </w:r>
      <w:r w:rsidR="00102109" w:rsidRPr="007B376B">
        <w:rPr>
          <w:rFonts w:ascii="Times New Roman" w:hAnsi="Times New Roman" w:cs="Times New Roman"/>
          <w:sz w:val="24"/>
          <w:szCs w:val="14"/>
          <w:lang w:val="en-US"/>
        </w:rPr>
        <w:t>. 2016 Sep, Vol-10(9): QC18-QC2.</w:t>
      </w:r>
      <w:r w:rsidR="00102109" w:rsidRPr="007B376B">
        <w:rPr>
          <w:rFonts w:ascii="SourceSansPro-Regular" w:hAnsi="SourceSansPro-Regular"/>
          <w:sz w:val="10"/>
          <w:szCs w:val="10"/>
          <w:lang w:val="en-US"/>
        </w:rPr>
        <w:t xml:space="preserve">  </w:t>
      </w:r>
      <w:r w:rsidR="00102109" w:rsidRPr="007B376B">
        <w:rPr>
          <w:rFonts w:ascii="Times New Roman" w:hAnsi="Times New Roman" w:cs="Times New Roman"/>
          <w:sz w:val="24"/>
          <w:szCs w:val="14"/>
          <w:lang w:val="en-US"/>
        </w:rPr>
        <w:t>DOI: 10.7860/JCDR/2016/21078.8499</w:t>
      </w:r>
    </w:p>
    <w:p w14:paraId="373E78BC"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42</w:t>
      </w:r>
      <w:r w:rsidR="00102109" w:rsidRPr="007B376B">
        <w:rPr>
          <w:rFonts w:ascii="Times New Roman" w:hAnsi="Times New Roman" w:cs="Times New Roman"/>
          <w:sz w:val="24"/>
          <w:szCs w:val="14"/>
          <w:lang w:val="en-US"/>
        </w:rPr>
        <w:t>.</w:t>
      </w:r>
      <w:r w:rsidR="00102109" w:rsidRPr="007B376B">
        <w:rPr>
          <w:rFonts w:ascii="Garamond" w:hAnsi="Garamond"/>
          <w:sz w:val="24"/>
          <w:szCs w:val="24"/>
          <w:lang w:val="en-US"/>
        </w:rPr>
        <w:t xml:space="preserve"> </w:t>
      </w:r>
      <w:r w:rsidR="004B39C9">
        <w:rPr>
          <w:rFonts w:ascii="Times New Roman" w:hAnsi="Times New Roman" w:cs="Times New Roman"/>
          <w:sz w:val="24"/>
          <w:szCs w:val="14"/>
          <w:lang w:val="en-US"/>
        </w:rPr>
        <w:t>Jonah M, Caleb M</w:t>
      </w:r>
      <w:r w:rsidR="00102109" w:rsidRPr="007B376B">
        <w:rPr>
          <w:rFonts w:ascii="Times New Roman" w:hAnsi="Times New Roman" w:cs="Times New Roman"/>
          <w:sz w:val="24"/>
          <w:szCs w:val="14"/>
          <w:lang w:val="en-US"/>
        </w:rPr>
        <w:t>, Ama</w:t>
      </w:r>
      <w:r w:rsidR="004B39C9">
        <w:rPr>
          <w:rFonts w:ascii="Times New Roman" w:hAnsi="Times New Roman" w:cs="Times New Roman"/>
          <w:sz w:val="24"/>
          <w:szCs w:val="14"/>
          <w:lang w:val="en-US"/>
        </w:rPr>
        <w:t>ka O,</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Incidence and risk factors for pre-eclampsia in Jos Nigeria.</w:t>
      </w:r>
      <w:r w:rsidR="00102109" w:rsidRPr="007B376B">
        <w:rPr>
          <w:rFonts w:ascii="Times New Roman" w:hAnsi="Times New Roman" w:cs="Times New Roman"/>
          <w:i/>
          <w:iCs/>
          <w:sz w:val="24"/>
          <w:szCs w:val="14"/>
          <w:lang w:val="en-US"/>
        </w:rPr>
        <w:t xml:space="preserve"> Afri Health Sci. </w:t>
      </w:r>
      <w:r w:rsidR="00102109" w:rsidRPr="007B376B">
        <w:rPr>
          <w:rFonts w:ascii="Times New Roman" w:hAnsi="Times New Roman" w:cs="Times New Roman"/>
          <w:sz w:val="24"/>
          <w:szCs w:val="14"/>
          <w:lang w:val="en-US"/>
        </w:rPr>
        <w:t xml:space="preserve">2018;18(3): 584-595. </w:t>
      </w:r>
      <w:hyperlink r:id="rId11" w:history="1">
        <w:r w:rsidR="00102109" w:rsidRPr="007B376B">
          <w:rPr>
            <w:rStyle w:val="Lienhypertexte"/>
            <w:rFonts w:ascii="Times New Roman" w:hAnsi="Times New Roman" w:cs="Times New Roman"/>
            <w:color w:val="auto"/>
            <w:sz w:val="24"/>
            <w:szCs w:val="14"/>
            <w:lang w:val="en-US"/>
          </w:rPr>
          <w:t>https://dx.doi.org/10.4314/ahs.v18i3.16</w:t>
        </w:r>
      </w:hyperlink>
    </w:p>
    <w:p w14:paraId="72AA89C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43</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sz w:val="32"/>
          <w:szCs w:val="32"/>
          <w:lang w:val="en-US"/>
        </w:rPr>
        <w:t xml:space="preserve"> </w:t>
      </w:r>
      <w:r w:rsidR="00102109" w:rsidRPr="007B376B">
        <w:rPr>
          <w:rFonts w:ascii="Times New Roman" w:hAnsi="Times New Roman" w:cs="Times New Roman"/>
          <w:sz w:val="24"/>
          <w:szCs w:val="14"/>
          <w:lang w:val="en-US"/>
        </w:rPr>
        <w:t>G</w:t>
      </w:r>
      <w:r w:rsidR="00AF5736">
        <w:rPr>
          <w:rFonts w:ascii="Times New Roman" w:hAnsi="Times New Roman" w:cs="Times New Roman"/>
          <w:sz w:val="24"/>
          <w:szCs w:val="14"/>
          <w:lang w:val="en-US"/>
        </w:rPr>
        <w:t xml:space="preserve">ezahegn E, </w:t>
      </w:r>
      <w:proofErr w:type="spellStart"/>
      <w:r w:rsidR="00AF5736">
        <w:rPr>
          <w:rFonts w:ascii="Times New Roman" w:hAnsi="Times New Roman" w:cs="Times New Roman"/>
          <w:sz w:val="24"/>
          <w:szCs w:val="14"/>
          <w:lang w:val="en-US"/>
        </w:rPr>
        <w:t>Yifru</w:t>
      </w:r>
      <w:proofErr w:type="spellEnd"/>
      <w:r w:rsidR="00AF5736">
        <w:rPr>
          <w:rFonts w:ascii="Times New Roman" w:hAnsi="Times New Roman" w:cs="Times New Roman"/>
          <w:sz w:val="24"/>
          <w:szCs w:val="14"/>
          <w:lang w:val="en-US"/>
        </w:rPr>
        <w:t xml:space="preserve"> B.</w:t>
      </w:r>
      <w:r w:rsidR="00102109" w:rsidRPr="007B376B">
        <w:rPr>
          <w:rFonts w:ascii="Times New Roman" w:hAnsi="Times New Roman" w:cs="Times New Roman"/>
          <w:sz w:val="24"/>
          <w:szCs w:val="14"/>
          <w:lang w:val="en-US"/>
        </w:rPr>
        <w:t xml:space="preserve"> Clinical and Biomarkers Difference in Prepartum and Postpartum Eclampsia. </w:t>
      </w:r>
      <w:r w:rsidR="00102109" w:rsidRPr="00AF5736">
        <w:rPr>
          <w:rFonts w:ascii="Times New Roman" w:hAnsi="Times New Roman" w:cs="Times New Roman"/>
          <w:i/>
          <w:sz w:val="24"/>
          <w:szCs w:val="14"/>
          <w:lang w:val="en-US"/>
        </w:rPr>
        <w:t>Ethiop J Health Sci</w:t>
      </w:r>
      <w:r w:rsidR="00102109" w:rsidRPr="007B376B">
        <w:rPr>
          <w:rFonts w:ascii="Times New Roman" w:hAnsi="Times New Roman" w:cs="Times New Roman"/>
          <w:sz w:val="24"/>
          <w:szCs w:val="14"/>
          <w:lang w:val="en-US"/>
        </w:rPr>
        <w:t>. July 2015.Vol. 25, No. 3: 257-266.</w:t>
      </w:r>
      <w:r w:rsidR="00102109" w:rsidRPr="007B376B">
        <w:rPr>
          <w:rFonts w:ascii="Times New Roman" w:hAnsi="Times New Roman" w:cs="Times New Roman"/>
          <w:b/>
          <w:bCs/>
          <w:i/>
          <w:iCs/>
          <w:lang w:val="en-US"/>
        </w:rPr>
        <w:t xml:space="preserve"> </w:t>
      </w:r>
      <w:r w:rsidR="00102109" w:rsidRPr="007B376B">
        <w:rPr>
          <w:rFonts w:ascii="Times New Roman" w:hAnsi="Times New Roman" w:cs="Times New Roman"/>
          <w:i/>
          <w:iCs/>
          <w:sz w:val="24"/>
          <w:szCs w:val="14"/>
          <w:lang w:val="en-US"/>
        </w:rPr>
        <w:t xml:space="preserve">DOI: </w:t>
      </w:r>
      <w:r w:rsidR="00102109" w:rsidRPr="007B376B">
        <w:rPr>
          <w:rFonts w:ascii="Times New Roman" w:hAnsi="Times New Roman" w:cs="Times New Roman"/>
          <w:sz w:val="24"/>
          <w:szCs w:val="14"/>
          <w:lang w:val="en-US"/>
        </w:rPr>
        <w:t>http: //dx.doi.org /10.4314/</w:t>
      </w:r>
      <w:proofErr w:type="spellStart"/>
      <w:r w:rsidR="00102109" w:rsidRPr="007B376B">
        <w:rPr>
          <w:rFonts w:ascii="Times New Roman" w:hAnsi="Times New Roman" w:cs="Times New Roman"/>
          <w:sz w:val="24"/>
          <w:szCs w:val="14"/>
          <w:lang w:val="en-US"/>
        </w:rPr>
        <w:t>ejhs</w:t>
      </w:r>
      <w:proofErr w:type="spellEnd"/>
      <w:r w:rsidR="00102109" w:rsidRPr="007B376B">
        <w:rPr>
          <w:rFonts w:ascii="Times New Roman" w:hAnsi="Times New Roman" w:cs="Times New Roman"/>
          <w:sz w:val="24"/>
          <w:szCs w:val="14"/>
          <w:lang w:val="en-US"/>
        </w:rPr>
        <w:t>. v25i3.9</w:t>
      </w:r>
    </w:p>
    <w:p w14:paraId="1373999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44</w:t>
      </w:r>
      <w:r w:rsidR="00102109" w:rsidRPr="007B376B">
        <w:rPr>
          <w:rFonts w:ascii="Times New Roman" w:hAnsi="Times New Roman" w:cs="Times New Roman"/>
          <w:sz w:val="24"/>
          <w:szCs w:val="14"/>
          <w:lang w:val="en-US"/>
        </w:rPr>
        <w:t>.</w:t>
      </w:r>
      <w:r w:rsidR="00102109" w:rsidRPr="007B376B">
        <w:rPr>
          <w:rFonts w:ascii="GillSansMT" w:hAnsi="GillSansMT"/>
          <w:sz w:val="48"/>
          <w:szCs w:val="48"/>
          <w:lang w:val="en-US"/>
        </w:rPr>
        <w:t xml:space="preserve"> </w:t>
      </w:r>
      <w:proofErr w:type="spellStart"/>
      <w:r w:rsidR="00AF5736">
        <w:rPr>
          <w:rFonts w:ascii="Times New Roman" w:hAnsi="Times New Roman" w:cs="Times New Roman"/>
          <w:sz w:val="24"/>
          <w:szCs w:val="14"/>
          <w:lang w:val="en-US"/>
        </w:rPr>
        <w:t>Solwayo</w:t>
      </w:r>
      <w:proofErr w:type="spellEnd"/>
      <w:r w:rsidR="00AF5736">
        <w:rPr>
          <w:rFonts w:ascii="Times New Roman" w:hAnsi="Times New Roman" w:cs="Times New Roman"/>
          <w:sz w:val="24"/>
          <w:szCs w:val="14"/>
          <w:lang w:val="en-US"/>
        </w:rPr>
        <w:t xml:space="preserve"> N</w:t>
      </w:r>
      <w:r w:rsidR="00102109" w:rsidRPr="007B376B">
        <w:rPr>
          <w:rFonts w:ascii="Times New Roman" w:hAnsi="Times New Roman" w:cs="Times New Roman"/>
          <w:sz w:val="24"/>
          <w:szCs w:val="14"/>
          <w:lang w:val="en-US"/>
        </w:rPr>
        <w:t>. Severe preeclampsia and eclampsia: incidence, complications, and perinatal outcomes at a low-resource setting, Mpilo central Hospital, Bulawayo, Zimbabwe.</w:t>
      </w:r>
      <w:r w:rsidR="00102109" w:rsidRPr="007B376B">
        <w:rPr>
          <w:rFonts w:ascii="GillSansMT" w:hAnsi="GillSansMT"/>
          <w:sz w:val="16"/>
          <w:szCs w:val="16"/>
          <w:lang w:val="en-US"/>
        </w:rPr>
        <w:t xml:space="preserve"> </w:t>
      </w:r>
      <w:r w:rsidR="00102109" w:rsidRPr="007B376B">
        <w:rPr>
          <w:rFonts w:ascii="Times New Roman" w:hAnsi="Times New Roman" w:cs="Times New Roman"/>
          <w:i/>
          <w:iCs/>
          <w:sz w:val="24"/>
          <w:szCs w:val="14"/>
          <w:lang w:val="en-US"/>
        </w:rPr>
        <w:lastRenderedPageBreak/>
        <w:t>International Journal of Women’s</w:t>
      </w:r>
      <w:r w:rsidR="00102109" w:rsidRPr="007B376B">
        <w:rPr>
          <w:rFonts w:ascii="Times New Roman" w:hAnsi="Times New Roman" w:cs="Times New Roman"/>
          <w:sz w:val="24"/>
          <w:szCs w:val="14"/>
          <w:lang w:val="en-US"/>
        </w:rPr>
        <w:t xml:space="preserve"> </w:t>
      </w:r>
      <w:r w:rsidR="00102109" w:rsidRPr="007B376B">
        <w:rPr>
          <w:rFonts w:ascii="Times New Roman" w:hAnsi="Times New Roman" w:cs="Times New Roman"/>
          <w:i/>
          <w:iCs/>
          <w:sz w:val="24"/>
          <w:szCs w:val="14"/>
          <w:lang w:val="en-US"/>
        </w:rPr>
        <w:t>Health</w:t>
      </w:r>
      <w:r w:rsidR="00102109" w:rsidRPr="007B376B">
        <w:rPr>
          <w:rFonts w:ascii="Times New Roman" w:hAnsi="Times New Roman" w:cs="Times New Roman"/>
          <w:sz w:val="24"/>
          <w:szCs w:val="14"/>
          <w:lang w:val="en-US"/>
        </w:rPr>
        <w:t xml:space="preserve"> 2017 :9 353–357.</w:t>
      </w:r>
      <w:r w:rsidR="00102109" w:rsidRPr="007B376B">
        <w:rPr>
          <w:rFonts w:ascii="GillSansMT-Bold" w:hAnsi="GillSansMT-Bold"/>
          <w:b/>
          <w:bCs/>
          <w:sz w:val="10"/>
          <w:szCs w:val="10"/>
          <w:lang w:val="en-US"/>
        </w:rPr>
        <w:t xml:space="preserve"> </w:t>
      </w:r>
      <w:r w:rsidR="00102109" w:rsidRPr="007B376B">
        <w:rPr>
          <w:rFonts w:ascii="Times New Roman" w:hAnsi="Times New Roman" w:cs="Times New Roman"/>
          <w:sz w:val="24"/>
          <w:szCs w:val="14"/>
          <w:lang w:val="en-US"/>
        </w:rPr>
        <w:t>http: //dx.doi.org/ 10.2147/ IJWH. S131934</w:t>
      </w:r>
    </w:p>
    <w:p w14:paraId="54D70B3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45</w:t>
      </w:r>
      <w:r w:rsidR="00AF5736">
        <w:rPr>
          <w:rFonts w:ascii="Times New Roman" w:hAnsi="Times New Roman" w:cs="Times New Roman"/>
          <w:sz w:val="24"/>
          <w:szCs w:val="14"/>
          <w:lang w:val="en-US"/>
        </w:rPr>
        <w:t>. Businge B</w:t>
      </w:r>
      <w:r w:rsidR="00102109" w:rsidRPr="007B376B">
        <w:rPr>
          <w:rFonts w:ascii="Times New Roman" w:hAnsi="Times New Roman" w:cs="Times New Roman"/>
          <w:sz w:val="24"/>
          <w:szCs w:val="14"/>
          <w:lang w:val="en-US"/>
        </w:rPr>
        <w:t xml:space="preserve">C, Mbenza </w:t>
      </w:r>
      <w:r w:rsidR="00AF5736">
        <w:rPr>
          <w:rFonts w:ascii="Times New Roman" w:hAnsi="Times New Roman" w:cs="Times New Roman"/>
          <w:sz w:val="24"/>
          <w:szCs w:val="14"/>
          <w:lang w:val="en-US"/>
        </w:rPr>
        <w:t>LB, Kengne P</w:t>
      </w:r>
      <w:r w:rsidR="00102109" w:rsidRPr="007B376B">
        <w:rPr>
          <w:rFonts w:ascii="Times New Roman" w:hAnsi="Times New Roman" w:cs="Times New Roman"/>
          <w:sz w:val="24"/>
          <w:szCs w:val="14"/>
          <w:lang w:val="en-US"/>
        </w:rPr>
        <w:t xml:space="preserve">A. Iodine deficiency in pregnancy along a concentration gradient is associated with increased severity of preeclampsia in rural Eastern cape, South Africa.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,2022;22:88. https: // doi. org/ 10.1186 / s12884-021-04356-6</w:t>
      </w:r>
    </w:p>
    <w:p w14:paraId="58D732DF"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46</w:t>
      </w:r>
      <w:r w:rsidR="00102109" w:rsidRPr="007B376B">
        <w:rPr>
          <w:rFonts w:ascii="Times New Roman" w:hAnsi="Times New Roman" w:cs="Times New Roman"/>
          <w:sz w:val="24"/>
          <w:szCs w:val="14"/>
          <w:lang w:val="en-US"/>
        </w:rPr>
        <w:t>.</w:t>
      </w:r>
      <w:r w:rsidR="00102109" w:rsidRPr="007B376B">
        <w:rPr>
          <w:rFonts w:ascii="CenturyGothic" w:hAnsi="CenturyGothic"/>
          <w:sz w:val="20"/>
          <w:szCs w:val="20"/>
          <w:lang w:val="en-US"/>
        </w:rPr>
        <w:t xml:space="preserve"> </w:t>
      </w:r>
      <w:proofErr w:type="spellStart"/>
      <w:r w:rsidR="00AF5736">
        <w:rPr>
          <w:rFonts w:ascii="Times New Roman" w:hAnsi="Times New Roman" w:cs="Times New Roman"/>
          <w:sz w:val="24"/>
          <w:szCs w:val="14"/>
          <w:lang w:val="en-US"/>
        </w:rPr>
        <w:t>Tebeu</w:t>
      </w:r>
      <w:proofErr w:type="spellEnd"/>
      <w:r w:rsidR="00AF5736">
        <w:rPr>
          <w:rFonts w:ascii="Times New Roman" w:hAnsi="Times New Roman" w:cs="Times New Roman"/>
          <w:sz w:val="24"/>
          <w:szCs w:val="14"/>
          <w:lang w:val="en-US"/>
        </w:rPr>
        <w:t xml:space="preserve"> PM, Halle G, </w:t>
      </w:r>
      <w:proofErr w:type="spellStart"/>
      <w:r w:rsidR="00AF5736">
        <w:rPr>
          <w:rFonts w:ascii="Times New Roman" w:hAnsi="Times New Roman" w:cs="Times New Roman"/>
          <w:sz w:val="24"/>
          <w:szCs w:val="14"/>
          <w:lang w:val="en-US"/>
        </w:rPr>
        <w:t>Kemfang</w:t>
      </w:r>
      <w:proofErr w:type="spellEnd"/>
      <w:r w:rsidR="00102109" w:rsidRPr="007B376B">
        <w:rPr>
          <w:rFonts w:ascii="Times New Roman" w:hAnsi="Times New Roman" w:cs="Times New Roman"/>
          <w:sz w:val="24"/>
          <w:szCs w:val="14"/>
          <w:lang w:val="en-US"/>
        </w:rPr>
        <w:t xml:space="preserve"> J</w:t>
      </w:r>
      <w:r w:rsidR="008239EB">
        <w:rPr>
          <w:rFonts w:ascii="Times New Roman" w:hAnsi="Times New Roman" w:cs="Times New Roman"/>
          <w:sz w:val="24"/>
          <w:szCs w:val="14"/>
          <w:lang w:val="en-US"/>
        </w:rPr>
        <w:t>D,</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xml:space="preserve">. </w:t>
      </w:r>
      <w:proofErr w:type="spellStart"/>
      <w:r w:rsidR="00102109" w:rsidRPr="007B376B">
        <w:rPr>
          <w:rFonts w:ascii="Times New Roman" w:hAnsi="Times New Roman" w:cs="Times New Roman"/>
          <w:sz w:val="24"/>
          <w:szCs w:val="14"/>
          <w:lang w:val="en-US"/>
        </w:rPr>
        <w:t>Tebeu’s</w:t>
      </w:r>
      <w:proofErr w:type="spellEnd"/>
      <w:r w:rsidR="00102109" w:rsidRPr="007B376B">
        <w:rPr>
          <w:rFonts w:ascii="Times New Roman" w:hAnsi="Times New Roman" w:cs="Times New Roman"/>
          <w:sz w:val="24"/>
          <w:szCs w:val="14"/>
          <w:lang w:val="en-US"/>
        </w:rPr>
        <w:t xml:space="preserve"> Outcome of Pregnancy in Pre-Eclampsia and Eclampsia at the Regional Hospital Maroua Cameroon. </w:t>
      </w:r>
      <w:r w:rsidR="00102109" w:rsidRPr="007B376B">
        <w:rPr>
          <w:rFonts w:ascii="Times New Roman" w:hAnsi="Times New Roman" w:cs="Times New Roman"/>
          <w:i/>
          <w:iCs/>
          <w:sz w:val="24"/>
          <w:szCs w:val="14"/>
          <w:lang w:val="en-US"/>
        </w:rPr>
        <w:t xml:space="preserve">Int J </w:t>
      </w:r>
      <w:proofErr w:type="spellStart"/>
      <w:r w:rsidR="00102109" w:rsidRPr="007B376B">
        <w:rPr>
          <w:rFonts w:ascii="Times New Roman" w:hAnsi="Times New Roman" w:cs="Times New Roman"/>
          <w:i/>
          <w:iCs/>
          <w:sz w:val="24"/>
          <w:szCs w:val="14"/>
          <w:lang w:val="en-US"/>
        </w:rPr>
        <w:t>Reprod</w:t>
      </w:r>
      <w:proofErr w:type="spellEnd"/>
      <w:r w:rsidR="00102109" w:rsidRPr="007B376B">
        <w:rPr>
          <w:rFonts w:ascii="Times New Roman" w:hAnsi="Times New Roman" w:cs="Times New Roman"/>
          <w:i/>
          <w:iCs/>
          <w:sz w:val="24"/>
          <w:szCs w:val="14"/>
          <w:lang w:val="en-US"/>
        </w:rPr>
        <w:t xml:space="preserve"> Med Gynecol</w:t>
      </w:r>
      <w:r w:rsidR="00102109" w:rsidRPr="007B376B">
        <w:rPr>
          <w:rFonts w:ascii="Times New Roman" w:hAnsi="Times New Roman" w:cs="Times New Roman"/>
          <w:sz w:val="24"/>
          <w:szCs w:val="14"/>
          <w:lang w:val="en-US"/>
        </w:rPr>
        <w:t>. 2017;3(2): 034-039.</w:t>
      </w:r>
    </w:p>
    <w:p w14:paraId="52C77DB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47</w:t>
      </w:r>
      <w:r w:rsidR="008239EB">
        <w:rPr>
          <w:rFonts w:ascii="Times New Roman" w:hAnsi="Times New Roman" w:cs="Times New Roman"/>
          <w:sz w:val="24"/>
          <w:szCs w:val="14"/>
          <w:lang w:val="en-US"/>
        </w:rPr>
        <w:t>. Laura AM</w:t>
      </w:r>
      <w:r w:rsidR="00102109" w:rsidRPr="007B376B">
        <w:rPr>
          <w:rFonts w:ascii="Times New Roman" w:hAnsi="Times New Roman" w:cs="Times New Roman"/>
          <w:sz w:val="24"/>
          <w:szCs w:val="14"/>
          <w:lang w:val="en-US"/>
        </w:rPr>
        <w:t>, Sharma S, Nathan HL,</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The</w:t>
      </w:r>
      <w:r w:rsidR="00102109" w:rsidRPr="007B376B">
        <w:rPr>
          <w:rFonts w:ascii="Times New Roman" w:hAnsi="Times New Roman" w:cs="Times New Roman"/>
          <w:sz w:val="24"/>
          <w:szCs w:val="14"/>
          <w:lang w:val="en-US"/>
        </w:rPr>
        <w:br/>
        <w:t xml:space="preserve">incidence of pregnancy hypertension in India, Pakistan, Mozambique, and Nigeria: A prospective population-level analysis. </w:t>
      </w:r>
      <w:proofErr w:type="spellStart"/>
      <w:r w:rsidR="00102109" w:rsidRPr="007B376B">
        <w:rPr>
          <w:rFonts w:ascii="Times New Roman" w:hAnsi="Times New Roman" w:cs="Times New Roman"/>
          <w:i/>
          <w:iCs/>
          <w:sz w:val="24"/>
          <w:szCs w:val="14"/>
          <w:lang w:val="en-US"/>
        </w:rPr>
        <w:t>PLoS</w:t>
      </w:r>
      <w:proofErr w:type="spellEnd"/>
      <w:r w:rsidR="00102109" w:rsidRPr="007B376B">
        <w:rPr>
          <w:rFonts w:ascii="Times New Roman" w:hAnsi="Times New Roman" w:cs="Times New Roman"/>
          <w:i/>
          <w:iCs/>
          <w:sz w:val="24"/>
          <w:szCs w:val="14"/>
          <w:lang w:val="en-US"/>
        </w:rPr>
        <w:t xml:space="preserve"> Med</w:t>
      </w:r>
      <w:r w:rsidR="00102109" w:rsidRPr="007B376B">
        <w:rPr>
          <w:rFonts w:ascii="Times New Roman" w:hAnsi="Times New Roman" w:cs="Times New Roman"/>
          <w:sz w:val="24"/>
          <w:szCs w:val="14"/>
          <w:lang w:val="en-US"/>
        </w:rPr>
        <w:t xml:space="preserve"> (2019) 16(4): e1002783. </w:t>
      </w:r>
      <w:hyperlink r:id="rId12" w:history="1">
        <w:r w:rsidR="00102109" w:rsidRPr="007B376B">
          <w:rPr>
            <w:rStyle w:val="Lienhypertexte"/>
            <w:rFonts w:ascii="Times New Roman" w:hAnsi="Times New Roman" w:cs="Times New Roman"/>
            <w:color w:val="auto"/>
            <w:sz w:val="24"/>
            <w:szCs w:val="14"/>
            <w:lang w:val="en-US"/>
          </w:rPr>
          <w:t>https://doi.org/10.1371/journal. pmed.1002783</w:t>
        </w:r>
      </w:hyperlink>
    </w:p>
    <w:p w14:paraId="4A2D994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48</w:t>
      </w:r>
      <w:r w:rsidR="00102109" w:rsidRPr="007B376B">
        <w:rPr>
          <w:rFonts w:ascii="Times New Roman" w:hAnsi="Times New Roman" w:cs="Times New Roman"/>
          <w:sz w:val="24"/>
          <w:szCs w:val="14"/>
          <w:lang w:val="en-US"/>
        </w:rPr>
        <w:t>.</w:t>
      </w:r>
      <w:r w:rsidR="00102109" w:rsidRPr="007B376B">
        <w:rPr>
          <w:rFonts w:ascii="QdgqphAdvTTe45e47d2" w:hAnsi="QdgqphAdvTTe45e47d2"/>
          <w:sz w:val="48"/>
          <w:szCs w:val="48"/>
          <w:lang w:val="en-US"/>
        </w:rPr>
        <w:t xml:space="preserve"> </w:t>
      </w:r>
      <w:r w:rsidR="008239EB">
        <w:rPr>
          <w:rFonts w:ascii="Times New Roman" w:hAnsi="Times New Roman" w:cs="Times New Roman"/>
          <w:sz w:val="24"/>
          <w:szCs w:val="14"/>
          <w:lang w:val="en-US"/>
        </w:rPr>
        <w:t xml:space="preserve">Sumedha S, </w:t>
      </w:r>
      <w:proofErr w:type="spellStart"/>
      <w:r w:rsidR="008239EB">
        <w:rPr>
          <w:rFonts w:ascii="Times New Roman" w:hAnsi="Times New Roman" w:cs="Times New Roman"/>
          <w:sz w:val="24"/>
          <w:szCs w:val="14"/>
          <w:lang w:val="en-US"/>
        </w:rPr>
        <w:t>Salésio</w:t>
      </w:r>
      <w:proofErr w:type="spellEnd"/>
      <w:r w:rsidR="008239EB">
        <w:rPr>
          <w:rFonts w:ascii="Times New Roman" w:hAnsi="Times New Roman" w:cs="Times New Roman"/>
          <w:sz w:val="24"/>
          <w:szCs w:val="14"/>
          <w:lang w:val="en-US"/>
        </w:rPr>
        <w:t xml:space="preserve"> M, Raquel C</w:t>
      </w:r>
      <w:r w:rsidR="00102109" w:rsidRPr="007B376B">
        <w:rPr>
          <w:rFonts w:ascii="Times New Roman" w:hAnsi="Times New Roman" w:cs="Times New Roman"/>
          <w:sz w:val="24"/>
          <w:szCs w:val="14"/>
          <w:lang w:val="en-US"/>
        </w:rPr>
        <w:t>. Policy reviews on the management of preeclampsia and eclampsia by community health workers in Mozambique.</w:t>
      </w:r>
      <w:r w:rsidR="00102109" w:rsidRPr="007B376B">
        <w:rPr>
          <w:rFonts w:ascii="PntddtAdvTT7329fd89.I" w:hAnsi="PntddtAdvTT7329fd89.I"/>
          <w:sz w:val="16"/>
          <w:szCs w:val="16"/>
          <w:lang w:val="en-US"/>
        </w:rPr>
        <w:t xml:space="preserve"> </w:t>
      </w:r>
      <w:r w:rsidR="00102109" w:rsidRPr="007B376B">
        <w:rPr>
          <w:rFonts w:ascii="Times New Roman" w:hAnsi="Times New Roman" w:cs="Times New Roman"/>
          <w:i/>
          <w:iCs/>
          <w:sz w:val="24"/>
          <w:szCs w:val="14"/>
          <w:lang w:val="en-US"/>
        </w:rPr>
        <w:t>Human Resources for Health</w:t>
      </w:r>
      <w:r w:rsidR="00102109" w:rsidRPr="007B376B">
        <w:rPr>
          <w:rFonts w:ascii="Times New Roman" w:hAnsi="Times New Roman" w:cs="Times New Roman"/>
          <w:sz w:val="24"/>
          <w:szCs w:val="14"/>
          <w:lang w:val="en-US"/>
        </w:rPr>
        <w:t xml:space="preserve"> (2019) 17 :15 </w:t>
      </w:r>
      <w:hyperlink r:id="rId13" w:history="1">
        <w:r w:rsidR="00102109" w:rsidRPr="007B376B">
          <w:rPr>
            <w:rStyle w:val="Lienhypertexte"/>
            <w:rFonts w:ascii="Times New Roman" w:hAnsi="Times New Roman" w:cs="Times New Roman"/>
            <w:color w:val="auto"/>
            <w:sz w:val="24"/>
            <w:szCs w:val="14"/>
            <w:lang w:val="en-US"/>
          </w:rPr>
          <w:t>https://doi.org/10.1186/s12960-019-0353-9</w:t>
        </w:r>
      </w:hyperlink>
    </w:p>
    <w:p w14:paraId="525D6E6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49</w:t>
      </w:r>
      <w:r w:rsidR="008239EB">
        <w:rPr>
          <w:rFonts w:ascii="Times New Roman" w:hAnsi="Times New Roman" w:cs="Times New Roman"/>
          <w:sz w:val="24"/>
          <w:szCs w:val="14"/>
          <w:lang w:val="en-US"/>
        </w:rPr>
        <w:t xml:space="preserve">. </w:t>
      </w:r>
      <w:proofErr w:type="spellStart"/>
      <w:r w:rsidR="008239EB">
        <w:rPr>
          <w:rFonts w:ascii="Times New Roman" w:hAnsi="Times New Roman" w:cs="Times New Roman"/>
          <w:sz w:val="24"/>
          <w:szCs w:val="14"/>
          <w:lang w:val="en-US"/>
        </w:rPr>
        <w:t>Kyembwa</w:t>
      </w:r>
      <w:proofErr w:type="spellEnd"/>
      <w:r w:rsidR="008239EB">
        <w:rPr>
          <w:rFonts w:ascii="Times New Roman" w:hAnsi="Times New Roman" w:cs="Times New Roman"/>
          <w:sz w:val="24"/>
          <w:szCs w:val="14"/>
          <w:lang w:val="en-US"/>
        </w:rPr>
        <w:t xml:space="preserve"> MM, </w:t>
      </w:r>
      <w:proofErr w:type="spellStart"/>
      <w:r w:rsidR="008239EB">
        <w:rPr>
          <w:rFonts w:ascii="Times New Roman" w:hAnsi="Times New Roman" w:cs="Times New Roman"/>
          <w:sz w:val="24"/>
          <w:szCs w:val="14"/>
          <w:lang w:val="en-US"/>
        </w:rPr>
        <w:t>Kahambwe</w:t>
      </w:r>
      <w:proofErr w:type="spellEnd"/>
      <w:r w:rsidR="008239EB">
        <w:rPr>
          <w:rFonts w:ascii="Times New Roman" w:hAnsi="Times New Roman" w:cs="Times New Roman"/>
          <w:sz w:val="24"/>
          <w:szCs w:val="14"/>
          <w:lang w:val="en-US"/>
        </w:rPr>
        <w:t xml:space="preserve"> EG, Taji LS,</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Death in utero: frequency, risk factors in Goma town in Democratic Republic of Congo.</w:t>
      </w:r>
      <w:r w:rsidR="00102109" w:rsidRPr="007B376B">
        <w:rPr>
          <w:rFonts w:ascii="Calibri" w:hAnsi="Calibri" w:cs="Calibri"/>
          <w:sz w:val="20"/>
          <w:szCs w:val="20"/>
          <w:lang w:val="en-US"/>
        </w:rPr>
        <w:t xml:space="preserve"> </w:t>
      </w:r>
      <w:r w:rsidR="00102109" w:rsidRPr="007B376B">
        <w:rPr>
          <w:rFonts w:ascii="Times New Roman" w:hAnsi="Times New Roman" w:cs="Times New Roman"/>
          <w:sz w:val="24"/>
          <w:szCs w:val="14"/>
          <w:lang w:val="en-US"/>
        </w:rPr>
        <w:t xml:space="preserve">Int J of In and App St. Jul. 2018, Vol. 23 No. 4, pp. 661-666 </w:t>
      </w:r>
    </w:p>
    <w:p w14:paraId="6560BE0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50</w:t>
      </w:r>
      <w:r w:rsidR="00102109" w:rsidRPr="007B376B">
        <w:rPr>
          <w:rFonts w:ascii="Times New Roman" w:hAnsi="Times New Roman" w:cs="Times New Roman"/>
          <w:sz w:val="24"/>
          <w:szCs w:val="14"/>
          <w:lang w:val="en-US"/>
        </w:rPr>
        <w:t>.</w:t>
      </w:r>
      <w:r w:rsidR="00102109" w:rsidRPr="007B376B">
        <w:rPr>
          <w:rFonts w:ascii="HwxjxrAdvTTe45e47d2" w:hAnsi="HwxjxrAdvTTe45e47d2"/>
          <w:sz w:val="48"/>
          <w:szCs w:val="48"/>
          <w:lang w:val="en-US"/>
        </w:rPr>
        <w:t xml:space="preserve"> </w:t>
      </w:r>
      <w:r w:rsidR="008239EB">
        <w:rPr>
          <w:rFonts w:ascii="Times New Roman" w:hAnsi="Times New Roman" w:cs="Times New Roman"/>
          <w:sz w:val="24"/>
          <w:szCs w:val="14"/>
          <w:lang w:val="en-US"/>
        </w:rPr>
        <w:t>Annettee N, Sarah N, Othman K,</w:t>
      </w:r>
      <w:r w:rsidR="00EA5F3D">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sz w:val="24"/>
          <w:szCs w:val="14"/>
          <w:lang w:val="en-US"/>
        </w:rPr>
        <w:br/>
        <w:t>The burden of maternal morbidity and mortality attributable to hypertensive disorders in pregnancy: a prospective cohort study from Uganda.</w:t>
      </w:r>
      <w:r w:rsidR="00102109" w:rsidRPr="007B376B">
        <w:rPr>
          <w:rFonts w:ascii="ShhfgfAdvTT7329fd89.I" w:hAnsi="ShhfgfAdvTT7329fd89.I"/>
          <w:sz w:val="16"/>
          <w:szCs w:val="16"/>
          <w:lang w:val="en-US"/>
        </w:rPr>
        <w:t xml:space="preserve">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 xml:space="preserve"> (2016) </w:t>
      </w:r>
      <w:r w:rsidR="00C678BC" w:rsidRPr="007B376B">
        <w:rPr>
          <w:rFonts w:ascii="Times New Roman" w:hAnsi="Times New Roman" w:cs="Times New Roman"/>
          <w:sz w:val="24"/>
          <w:szCs w:val="14"/>
          <w:lang w:val="en-US"/>
        </w:rPr>
        <w:t>16:205.</w:t>
      </w:r>
      <w:r w:rsidR="00102109" w:rsidRPr="007B376B">
        <w:rPr>
          <w:rFonts w:ascii="Times New Roman" w:hAnsi="Times New Roman" w:cs="Times New Roman"/>
          <w:sz w:val="24"/>
          <w:szCs w:val="14"/>
          <w:lang w:val="en-US"/>
        </w:rPr>
        <w:t xml:space="preserve"> DOI 10.1186/s12884-016-1001-1</w:t>
      </w:r>
    </w:p>
    <w:p w14:paraId="4B6617BC"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51</w:t>
      </w:r>
      <w:r w:rsidR="008239EB">
        <w:rPr>
          <w:rFonts w:ascii="Times New Roman" w:hAnsi="Times New Roman" w:cs="Times New Roman"/>
          <w:sz w:val="24"/>
          <w:szCs w:val="14"/>
          <w:lang w:val="en-US"/>
        </w:rPr>
        <w:t xml:space="preserve">. </w:t>
      </w:r>
      <w:proofErr w:type="spellStart"/>
      <w:r w:rsidR="008239EB">
        <w:rPr>
          <w:rFonts w:ascii="Times New Roman" w:hAnsi="Times New Roman" w:cs="Times New Roman"/>
          <w:sz w:val="24"/>
          <w:szCs w:val="14"/>
          <w:lang w:val="en-US"/>
        </w:rPr>
        <w:t>Ayobola</w:t>
      </w:r>
      <w:proofErr w:type="spellEnd"/>
      <w:r w:rsidR="008239EB">
        <w:rPr>
          <w:rFonts w:ascii="Times New Roman" w:hAnsi="Times New Roman" w:cs="Times New Roman"/>
          <w:sz w:val="24"/>
          <w:szCs w:val="14"/>
          <w:lang w:val="en-US"/>
        </w:rPr>
        <w:t xml:space="preserve"> AS, Modupe FA, </w:t>
      </w:r>
      <w:proofErr w:type="spellStart"/>
      <w:r w:rsidR="008239EB">
        <w:rPr>
          <w:rFonts w:ascii="Times New Roman" w:hAnsi="Times New Roman" w:cs="Times New Roman"/>
          <w:sz w:val="24"/>
          <w:szCs w:val="14"/>
          <w:lang w:val="en-US"/>
        </w:rPr>
        <w:t>Oyebola</w:t>
      </w:r>
      <w:proofErr w:type="spellEnd"/>
      <w:r w:rsidR="008239EB">
        <w:rPr>
          <w:rFonts w:ascii="Times New Roman" w:hAnsi="Times New Roman" w:cs="Times New Roman"/>
          <w:sz w:val="24"/>
          <w:szCs w:val="14"/>
          <w:lang w:val="en-US"/>
        </w:rPr>
        <w:t xml:space="preserve"> OS</w:t>
      </w:r>
      <w:r w:rsidR="00102109" w:rsidRPr="007B376B">
        <w:rPr>
          <w:rFonts w:ascii="Times New Roman" w:hAnsi="Times New Roman" w:cs="Times New Roman"/>
          <w:sz w:val="24"/>
          <w:szCs w:val="14"/>
          <w:lang w:val="en-US"/>
        </w:rPr>
        <w:t>. Serum Vitamin D Status in Women with Preeclampsia in Ibadan, Nigeria - A Case-Control Study</w:t>
      </w:r>
      <w:r w:rsidR="00102109" w:rsidRPr="007B376B">
        <w:rPr>
          <w:rFonts w:ascii="Times New Roman" w:hAnsi="Times New Roman" w:cs="Times New Roman"/>
          <w:i/>
          <w:iCs/>
          <w:sz w:val="24"/>
          <w:szCs w:val="14"/>
          <w:lang w:val="en-US"/>
        </w:rPr>
        <w:t>.</w:t>
      </w:r>
      <w:r w:rsidR="00102109" w:rsidRPr="007B376B">
        <w:rPr>
          <w:rFonts w:ascii="Helvetica-BoldOblique" w:hAnsi="Helvetica-BoldOblique"/>
          <w:b/>
          <w:bCs/>
          <w:i/>
          <w:iCs/>
          <w:sz w:val="24"/>
          <w:szCs w:val="24"/>
          <w:lang w:val="en-US"/>
        </w:rPr>
        <w:t xml:space="preserve"> </w:t>
      </w:r>
      <w:r w:rsidR="00102109" w:rsidRPr="007B376B">
        <w:rPr>
          <w:rFonts w:ascii="Times New Roman" w:hAnsi="Times New Roman" w:cs="Times New Roman"/>
          <w:i/>
          <w:iCs/>
          <w:sz w:val="24"/>
          <w:szCs w:val="14"/>
          <w:lang w:val="en-US"/>
        </w:rPr>
        <w:t>Journal of Applied Life Sciences International</w:t>
      </w:r>
      <w:r w:rsidR="00102109" w:rsidRPr="007B376B">
        <w:rPr>
          <w:rFonts w:ascii="Times New Roman" w:hAnsi="Times New Roman" w:cs="Times New Roman"/>
          <w:b/>
          <w:bCs/>
          <w:i/>
          <w:iCs/>
          <w:sz w:val="24"/>
          <w:szCs w:val="14"/>
          <w:lang w:val="en-US"/>
        </w:rPr>
        <w:t xml:space="preserve"> </w:t>
      </w:r>
      <w:r w:rsidR="00102109" w:rsidRPr="007B376B">
        <w:rPr>
          <w:rFonts w:ascii="Times New Roman" w:hAnsi="Times New Roman" w:cs="Times New Roman"/>
          <w:sz w:val="24"/>
          <w:szCs w:val="14"/>
          <w:lang w:val="en-US"/>
        </w:rPr>
        <w:t xml:space="preserve">2017.14(4): 1-6. </w:t>
      </w:r>
    </w:p>
    <w:p w14:paraId="26A96C4D"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52</w:t>
      </w:r>
      <w:r w:rsidR="00102109" w:rsidRPr="007B376B">
        <w:rPr>
          <w:rFonts w:ascii="Times New Roman" w:hAnsi="Times New Roman" w:cs="Times New Roman"/>
          <w:sz w:val="24"/>
          <w:szCs w:val="14"/>
          <w:lang w:val="en-US"/>
        </w:rPr>
        <w:t>.</w:t>
      </w:r>
      <w:r w:rsidR="00102109" w:rsidRPr="007B376B">
        <w:rPr>
          <w:rFonts w:ascii="TimesNewRoman" w:hAnsi="TimesNewRoman"/>
          <w:sz w:val="18"/>
          <w:szCs w:val="18"/>
          <w:lang w:val="en-US"/>
        </w:rPr>
        <w:t xml:space="preserve"> </w:t>
      </w:r>
      <w:r w:rsidR="00102109" w:rsidRPr="007B376B">
        <w:rPr>
          <w:rFonts w:ascii="Times New Roman" w:hAnsi="Times New Roman" w:cs="Times New Roman"/>
          <w:sz w:val="24"/>
          <w:szCs w:val="14"/>
          <w:lang w:val="en-US"/>
        </w:rPr>
        <w:t>Ouedraog</w:t>
      </w:r>
      <w:r w:rsidR="008239EB">
        <w:rPr>
          <w:rFonts w:ascii="Times New Roman" w:hAnsi="Times New Roman" w:cs="Times New Roman"/>
          <w:sz w:val="24"/>
          <w:szCs w:val="14"/>
          <w:lang w:val="en-US"/>
        </w:rPr>
        <w:t>o I, Sawadogo YA, Sib SR</w:t>
      </w:r>
      <w:r w:rsidR="00102109" w:rsidRPr="007B376B">
        <w:rPr>
          <w:rFonts w:ascii="Times New Roman" w:hAnsi="Times New Roman" w:cs="Times New Roman"/>
          <w:sz w:val="24"/>
          <w:szCs w:val="14"/>
          <w:lang w:val="en-US"/>
        </w:rPr>
        <w:t xml:space="preserve">. Severe Pre-Eclampsia and Eclampsia in the Service of Obstetrics and Gynecology of Regional Teaching Hospital of </w:t>
      </w:r>
      <w:proofErr w:type="spellStart"/>
      <w:r w:rsidR="00102109" w:rsidRPr="007B376B">
        <w:rPr>
          <w:rFonts w:ascii="Times New Roman" w:hAnsi="Times New Roman" w:cs="Times New Roman"/>
          <w:sz w:val="24"/>
          <w:szCs w:val="14"/>
          <w:lang w:val="en-US"/>
        </w:rPr>
        <w:t>Ouahigouya</w:t>
      </w:r>
      <w:proofErr w:type="spellEnd"/>
      <w:r w:rsidR="00102109" w:rsidRPr="007B376B">
        <w:rPr>
          <w:rFonts w:ascii="Times New Roman" w:hAnsi="Times New Roman" w:cs="Times New Roman"/>
          <w:sz w:val="24"/>
          <w:szCs w:val="14"/>
          <w:lang w:val="en-US"/>
        </w:rPr>
        <w:t xml:space="preserve"> (RTHO): Clinical, Therapeutic and Evolutive Aspects. </w:t>
      </w:r>
      <w:r w:rsidR="00102109" w:rsidRPr="007B376B">
        <w:rPr>
          <w:rFonts w:ascii="Times New Roman" w:hAnsi="Times New Roman" w:cs="Times New Roman"/>
          <w:i/>
          <w:iCs/>
          <w:sz w:val="24"/>
          <w:szCs w:val="14"/>
          <w:lang w:val="en-US"/>
        </w:rPr>
        <w:t>Journal of Gynecology and Obstetrics</w:t>
      </w:r>
      <w:r w:rsidR="00102109" w:rsidRPr="007B376B">
        <w:rPr>
          <w:rFonts w:ascii="Times New Roman" w:hAnsi="Times New Roman" w:cs="Times New Roman"/>
          <w:sz w:val="24"/>
          <w:szCs w:val="14"/>
          <w:lang w:val="en-US"/>
        </w:rPr>
        <w:t>. Vol. 6, No. 1, 2018, pp. 6-10. doi: 10.11648/j.jgo.20180601.12</w:t>
      </w:r>
    </w:p>
    <w:p w14:paraId="4CAC9A1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53</w:t>
      </w:r>
      <w:r w:rsidR="008239EB">
        <w:rPr>
          <w:rFonts w:ascii="Times New Roman" w:hAnsi="Times New Roman" w:cs="Times New Roman"/>
          <w:sz w:val="24"/>
          <w:szCs w:val="14"/>
          <w:lang w:val="en-US"/>
        </w:rPr>
        <w:t xml:space="preserve">.  Helen CO, Lisa IE, </w:t>
      </w:r>
      <w:proofErr w:type="spellStart"/>
      <w:r w:rsidR="008239EB">
        <w:rPr>
          <w:rFonts w:ascii="Times New Roman" w:hAnsi="Times New Roman" w:cs="Times New Roman"/>
          <w:sz w:val="24"/>
          <w:szCs w:val="14"/>
          <w:lang w:val="en-US"/>
        </w:rPr>
        <w:t>Okponi</w:t>
      </w:r>
      <w:proofErr w:type="spellEnd"/>
      <w:r w:rsidR="008239EB">
        <w:rPr>
          <w:rFonts w:ascii="Times New Roman" w:hAnsi="Times New Roman" w:cs="Times New Roman"/>
          <w:sz w:val="24"/>
          <w:szCs w:val="14"/>
          <w:lang w:val="en-US"/>
        </w:rPr>
        <w:t xml:space="preserve"> OU</w:t>
      </w:r>
      <w:r w:rsidR="00102109" w:rsidRPr="007B376B">
        <w:rPr>
          <w:rFonts w:ascii="Times New Roman" w:hAnsi="Times New Roman" w:cs="Times New Roman"/>
          <w:sz w:val="24"/>
          <w:szCs w:val="14"/>
          <w:lang w:val="en-US"/>
        </w:rPr>
        <w:t xml:space="preserve">A. Associations between pre-eclampsia and protein C and Protein S levels among pregnant Nigerian women. </w:t>
      </w:r>
      <w:r w:rsidR="00102109" w:rsidRPr="007B376B">
        <w:rPr>
          <w:rFonts w:ascii="Times New Roman" w:hAnsi="Times New Roman" w:cs="Times New Roman"/>
          <w:i/>
          <w:iCs/>
          <w:sz w:val="24"/>
          <w:szCs w:val="14"/>
          <w:lang w:val="en-US"/>
        </w:rPr>
        <w:t>Int J of GO.</w:t>
      </w:r>
      <w:r w:rsidR="00102109" w:rsidRPr="007B376B">
        <w:rPr>
          <w:rFonts w:ascii="Times New Roman" w:hAnsi="Times New Roman" w:cs="Times New Roman"/>
          <w:sz w:val="24"/>
          <w:szCs w:val="14"/>
          <w:lang w:val="en-US"/>
        </w:rPr>
        <w:t>16Dec 2016, volume 137, issue 1, p.26-30</w:t>
      </w:r>
    </w:p>
    <w:p w14:paraId="14A14A11" w14:textId="77777777" w:rsidR="00102109" w:rsidRPr="007B376B" w:rsidRDefault="007E69B2" w:rsidP="006E048C">
      <w:pPr>
        <w:jc w:val="both"/>
        <w:rPr>
          <w:rFonts w:ascii="Times New Roman" w:hAnsi="Times New Roman" w:cs="Times New Roman"/>
          <w:sz w:val="24"/>
          <w:szCs w:val="14"/>
          <w:lang w:val="fr-CD"/>
        </w:rPr>
      </w:pPr>
      <w:r w:rsidRPr="007B376B">
        <w:rPr>
          <w:rFonts w:ascii="Times New Roman" w:hAnsi="Times New Roman" w:cs="Times New Roman"/>
          <w:sz w:val="24"/>
          <w:szCs w:val="14"/>
          <w:lang w:val="en-US"/>
        </w:rPr>
        <w:t>54</w:t>
      </w:r>
      <w:r w:rsidR="008239EB">
        <w:rPr>
          <w:rFonts w:ascii="Times New Roman" w:hAnsi="Times New Roman" w:cs="Times New Roman"/>
          <w:sz w:val="24"/>
          <w:szCs w:val="14"/>
          <w:lang w:val="en-US"/>
        </w:rPr>
        <w:t>. Obadia MP</w:t>
      </w:r>
      <w:r w:rsidR="008D443C">
        <w:rPr>
          <w:rFonts w:ascii="Times New Roman" w:hAnsi="Times New Roman" w:cs="Times New Roman"/>
          <w:sz w:val="24"/>
          <w:szCs w:val="14"/>
          <w:lang w:val="en-US"/>
        </w:rPr>
        <w:t>, Kitenge KT, Nkulu LBC, and all</w:t>
      </w:r>
      <w:r w:rsidR="00102109" w:rsidRPr="007B376B">
        <w:rPr>
          <w:rFonts w:ascii="Times New Roman" w:hAnsi="Times New Roman" w:cs="Times New Roman"/>
          <w:sz w:val="24"/>
          <w:szCs w:val="14"/>
          <w:lang w:val="en-US"/>
        </w:rPr>
        <w:t xml:space="preserve">. Preeclampsia and blood lead (and other metals) in </w:t>
      </w:r>
      <w:r w:rsidR="00C678BC" w:rsidRPr="007B376B">
        <w:rPr>
          <w:rFonts w:ascii="Times New Roman" w:hAnsi="Times New Roman" w:cs="Times New Roman"/>
          <w:sz w:val="24"/>
          <w:szCs w:val="14"/>
          <w:lang w:val="en-US"/>
        </w:rPr>
        <w:t xml:space="preserve">Lubumbashi, </w:t>
      </w:r>
      <w:proofErr w:type="spellStart"/>
      <w:r w:rsidR="00C678BC" w:rsidRPr="007B376B">
        <w:rPr>
          <w:rFonts w:ascii="Times New Roman" w:hAnsi="Times New Roman" w:cs="Times New Roman"/>
          <w:sz w:val="24"/>
          <w:szCs w:val="14"/>
          <w:lang w:val="en-US"/>
        </w:rPr>
        <w:t>DRCongo</w:t>
      </w:r>
      <w:proofErr w:type="spellEnd"/>
      <w:r w:rsidR="00102109" w:rsidRPr="007B376B">
        <w:rPr>
          <w:rFonts w:ascii="Times New Roman" w:hAnsi="Times New Roman" w:cs="Times New Roman"/>
          <w:sz w:val="24"/>
          <w:szCs w:val="14"/>
          <w:lang w:val="en-US"/>
        </w:rPr>
        <w:t xml:space="preserve">. </w:t>
      </w:r>
      <w:proofErr w:type="spellStart"/>
      <w:r w:rsidR="00102109" w:rsidRPr="007B376B">
        <w:rPr>
          <w:rFonts w:ascii="Times New Roman" w:hAnsi="Times New Roman" w:cs="Times New Roman"/>
          <w:i/>
          <w:iCs/>
          <w:sz w:val="24"/>
          <w:szCs w:val="14"/>
          <w:lang w:val="fr-CD"/>
        </w:rPr>
        <w:t>Environmental</w:t>
      </w:r>
      <w:proofErr w:type="spellEnd"/>
      <w:r w:rsidR="00102109" w:rsidRPr="007B376B">
        <w:rPr>
          <w:rFonts w:ascii="Times New Roman" w:hAnsi="Times New Roman" w:cs="Times New Roman"/>
          <w:i/>
          <w:iCs/>
          <w:sz w:val="24"/>
          <w:szCs w:val="14"/>
          <w:lang w:val="fr-CD"/>
        </w:rPr>
        <w:t xml:space="preserve"> </w:t>
      </w:r>
      <w:proofErr w:type="spellStart"/>
      <w:proofErr w:type="gramStart"/>
      <w:r w:rsidR="00102109" w:rsidRPr="007B376B">
        <w:rPr>
          <w:rFonts w:ascii="Times New Roman" w:hAnsi="Times New Roman" w:cs="Times New Roman"/>
          <w:i/>
          <w:iCs/>
          <w:sz w:val="24"/>
          <w:szCs w:val="14"/>
          <w:lang w:val="fr-CD"/>
        </w:rPr>
        <w:t>Research,November</w:t>
      </w:r>
      <w:proofErr w:type="spellEnd"/>
      <w:proofErr w:type="gramEnd"/>
      <w:r w:rsidR="00102109" w:rsidRPr="007B376B">
        <w:rPr>
          <w:rFonts w:ascii="Times New Roman" w:hAnsi="Times New Roman" w:cs="Times New Roman"/>
          <w:sz w:val="24"/>
          <w:szCs w:val="14"/>
          <w:lang w:val="fr-CD"/>
        </w:rPr>
        <w:t xml:space="preserve"> </w:t>
      </w:r>
      <w:r w:rsidR="00C678BC" w:rsidRPr="007B376B">
        <w:rPr>
          <w:rFonts w:ascii="Times New Roman" w:hAnsi="Times New Roman" w:cs="Times New Roman"/>
          <w:sz w:val="24"/>
          <w:szCs w:val="14"/>
          <w:lang w:val="fr-CD"/>
        </w:rPr>
        <w:t>2018, volume</w:t>
      </w:r>
      <w:r w:rsidR="00102109" w:rsidRPr="007B376B">
        <w:rPr>
          <w:rFonts w:ascii="Times New Roman" w:hAnsi="Times New Roman" w:cs="Times New Roman"/>
          <w:sz w:val="24"/>
          <w:szCs w:val="14"/>
          <w:lang w:val="fr-CD"/>
        </w:rPr>
        <w:t xml:space="preserve"> </w:t>
      </w:r>
      <w:r w:rsidR="00C678BC" w:rsidRPr="007B376B">
        <w:rPr>
          <w:rFonts w:ascii="Times New Roman" w:hAnsi="Times New Roman" w:cs="Times New Roman"/>
          <w:sz w:val="24"/>
          <w:szCs w:val="14"/>
          <w:lang w:val="fr-CD"/>
        </w:rPr>
        <w:t>167, pages</w:t>
      </w:r>
      <w:r w:rsidR="00102109" w:rsidRPr="007B376B">
        <w:rPr>
          <w:rFonts w:ascii="Times New Roman" w:hAnsi="Times New Roman" w:cs="Times New Roman"/>
          <w:sz w:val="24"/>
          <w:szCs w:val="14"/>
          <w:lang w:val="fr-CD"/>
        </w:rPr>
        <w:t xml:space="preserve"> 468-471. </w:t>
      </w:r>
      <w:hyperlink r:id="rId14" w:history="1">
        <w:r w:rsidR="00102109" w:rsidRPr="007B376B">
          <w:rPr>
            <w:rStyle w:val="Lienhypertexte"/>
            <w:rFonts w:ascii="Times New Roman" w:hAnsi="Times New Roman" w:cs="Times New Roman"/>
            <w:color w:val="auto"/>
            <w:sz w:val="24"/>
            <w:szCs w:val="14"/>
            <w:lang w:val="fr-CD"/>
          </w:rPr>
          <w:t>https://doi.org/10.1016/j.envres.2018.07.032</w:t>
        </w:r>
      </w:hyperlink>
    </w:p>
    <w:p w14:paraId="0AA3278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fr-CD"/>
        </w:rPr>
        <w:t>55</w:t>
      </w:r>
      <w:r w:rsidR="00102109" w:rsidRPr="007B376B">
        <w:rPr>
          <w:rFonts w:ascii="Times New Roman" w:hAnsi="Times New Roman" w:cs="Times New Roman"/>
          <w:sz w:val="24"/>
          <w:szCs w:val="14"/>
          <w:lang w:val="fr-CD"/>
        </w:rPr>
        <w:t>.</w:t>
      </w:r>
      <w:r w:rsidR="00102109" w:rsidRPr="007B376B">
        <w:rPr>
          <w:rFonts w:ascii="DmcfqpAdvTTe45e47d2" w:hAnsi="DmcfqpAdvTTe45e47d2"/>
          <w:sz w:val="48"/>
          <w:szCs w:val="48"/>
          <w:lang w:val="fr-CD"/>
        </w:rPr>
        <w:t xml:space="preserve"> </w:t>
      </w:r>
      <w:r w:rsidR="007E45EC">
        <w:rPr>
          <w:rFonts w:ascii="Times New Roman" w:hAnsi="Times New Roman" w:cs="Times New Roman"/>
          <w:sz w:val="24"/>
          <w:szCs w:val="14"/>
          <w:lang w:val="fr-CD"/>
        </w:rPr>
        <w:t>Jean-Pierre EM, Hans S, Barthélémy TU</w:t>
      </w:r>
      <w:r w:rsidR="00102109" w:rsidRPr="007B376B">
        <w:rPr>
          <w:rFonts w:ascii="Times New Roman" w:hAnsi="Times New Roman" w:cs="Times New Roman"/>
          <w:sz w:val="24"/>
          <w:szCs w:val="14"/>
          <w:lang w:val="fr-CD"/>
        </w:rPr>
        <w:t xml:space="preserve">. </w:t>
      </w:r>
      <w:r w:rsidR="00102109" w:rsidRPr="007B376B">
        <w:rPr>
          <w:rFonts w:ascii="Times New Roman" w:hAnsi="Times New Roman" w:cs="Times New Roman"/>
          <w:sz w:val="24"/>
          <w:szCs w:val="14"/>
          <w:lang w:val="en-US"/>
        </w:rPr>
        <w:t>Preeclampsia and toxic metals: a case control study in Kinshasa, DR Congo.</w:t>
      </w:r>
      <w:r w:rsidR="00102109" w:rsidRPr="007B376B">
        <w:rPr>
          <w:rFonts w:ascii="SncsjxAdvTT7329fd89.I" w:hAnsi="SncsjxAdvTT7329fd89.I"/>
          <w:sz w:val="16"/>
          <w:szCs w:val="16"/>
          <w:lang w:val="en-US"/>
        </w:rPr>
        <w:t xml:space="preserve"> </w:t>
      </w:r>
      <w:r w:rsidR="00102109" w:rsidRPr="007B376B">
        <w:rPr>
          <w:rFonts w:ascii="Times New Roman" w:hAnsi="Times New Roman" w:cs="Times New Roman"/>
          <w:i/>
          <w:iCs/>
          <w:sz w:val="24"/>
          <w:szCs w:val="14"/>
          <w:lang w:val="en-US"/>
        </w:rPr>
        <w:t xml:space="preserve">Environmental Health </w:t>
      </w:r>
      <w:r w:rsidR="00102109" w:rsidRPr="007B376B">
        <w:rPr>
          <w:rFonts w:ascii="Times New Roman" w:hAnsi="Times New Roman" w:cs="Times New Roman"/>
          <w:sz w:val="24"/>
          <w:szCs w:val="14"/>
          <w:lang w:val="en-US"/>
        </w:rPr>
        <w:t>(2016) 15:48. DOI 10.1186/s12940-016-0132-1</w:t>
      </w:r>
    </w:p>
    <w:p w14:paraId="302F0B4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lastRenderedPageBreak/>
        <w:t>56</w:t>
      </w:r>
      <w:r w:rsidR="007E45EC">
        <w:rPr>
          <w:rFonts w:ascii="Times New Roman" w:hAnsi="Times New Roman" w:cs="Times New Roman"/>
          <w:sz w:val="24"/>
          <w:szCs w:val="14"/>
          <w:lang w:val="en-US"/>
        </w:rPr>
        <w:t>. Hind MB</w:t>
      </w:r>
      <w:r w:rsidR="00102109" w:rsidRPr="007B376B">
        <w:rPr>
          <w:rFonts w:ascii="Times New Roman" w:hAnsi="Times New Roman" w:cs="Times New Roman"/>
          <w:sz w:val="24"/>
          <w:szCs w:val="14"/>
          <w:lang w:val="en-US"/>
        </w:rPr>
        <w:t xml:space="preserve"> et al. Effect of pre-eclampsia on glomerular filtration rate in Sudanese </w:t>
      </w:r>
      <w:proofErr w:type="spellStart"/>
      <w:proofErr w:type="gramStart"/>
      <w:r w:rsidR="00102109" w:rsidRPr="007B376B">
        <w:rPr>
          <w:rFonts w:ascii="Times New Roman" w:hAnsi="Times New Roman" w:cs="Times New Roman"/>
          <w:sz w:val="24"/>
          <w:szCs w:val="14"/>
          <w:lang w:val="en-US"/>
        </w:rPr>
        <w:t>women.Int.J</w:t>
      </w:r>
      <w:proofErr w:type="spellEnd"/>
      <w:proofErr w:type="gramEnd"/>
      <w:r w:rsidR="00102109" w:rsidRPr="007B376B">
        <w:rPr>
          <w:rFonts w:ascii="Times New Roman" w:hAnsi="Times New Roman" w:cs="Times New Roman"/>
          <w:sz w:val="24"/>
          <w:szCs w:val="14"/>
          <w:lang w:val="en-US"/>
        </w:rPr>
        <w:t xml:space="preserve"> Res Med Sci.2017 March;5(3):1053-1057 Doi: </w:t>
      </w:r>
      <w:hyperlink r:id="rId15" w:history="1">
        <w:r w:rsidR="00102109" w:rsidRPr="007B376B">
          <w:rPr>
            <w:rStyle w:val="Lienhypertexte"/>
            <w:rFonts w:ascii="Times New Roman" w:hAnsi="Times New Roman" w:cs="Times New Roman"/>
            <w:color w:val="auto"/>
            <w:sz w:val="24"/>
            <w:szCs w:val="14"/>
            <w:lang w:val="en-US"/>
          </w:rPr>
          <w:t>http://dx.doi.org/10.18203/2320-6012.ijrms20170661</w:t>
        </w:r>
      </w:hyperlink>
    </w:p>
    <w:p w14:paraId="17CF8778" w14:textId="77777777" w:rsidR="00102109" w:rsidRPr="007B376B" w:rsidRDefault="007E69B2" w:rsidP="006E048C">
      <w:pPr>
        <w:jc w:val="both"/>
        <w:rPr>
          <w:rFonts w:ascii="Times New Roman" w:hAnsi="Times New Roman" w:cs="Times New Roman"/>
          <w:sz w:val="24"/>
          <w:szCs w:val="14"/>
          <w:lang w:val="en-US"/>
        </w:rPr>
      </w:pPr>
      <w:r w:rsidRPr="000C51F6">
        <w:rPr>
          <w:rFonts w:ascii="Times New Roman" w:hAnsi="Times New Roman" w:cs="Times New Roman"/>
          <w:sz w:val="24"/>
          <w:szCs w:val="14"/>
          <w:lang w:val="en-US"/>
        </w:rPr>
        <w:t>57</w:t>
      </w:r>
      <w:r w:rsidR="00AF38F0" w:rsidRPr="000C51F6">
        <w:rPr>
          <w:rFonts w:ascii="Times New Roman" w:hAnsi="Times New Roman" w:cs="Times New Roman"/>
          <w:sz w:val="24"/>
          <w:szCs w:val="14"/>
          <w:lang w:val="en-US"/>
        </w:rPr>
        <w:t xml:space="preserve">. Abebaw D, </w:t>
      </w:r>
      <w:proofErr w:type="spellStart"/>
      <w:r w:rsidR="00AF38F0" w:rsidRPr="000C51F6">
        <w:rPr>
          <w:rFonts w:ascii="Times New Roman" w:hAnsi="Times New Roman" w:cs="Times New Roman"/>
          <w:sz w:val="24"/>
          <w:szCs w:val="14"/>
          <w:lang w:val="en-US"/>
        </w:rPr>
        <w:t>Astawus</w:t>
      </w:r>
      <w:proofErr w:type="spellEnd"/>
      <w:r w:rsidR="00AF38F0" w:rsidRPr="000C51F6">
        <w:rPr>
          <w:rFonts w:ascii="Times New Roman" w:hAnsi="Times New Roman" w:cs="Times New Roman"/>
          <w:sz w:val="24"/>
          <w:szCs w:val="14"/>
          <w:lang w:val="en-US"/>
        </w:rPr>
        <w:t xml:space="preserve"> A, Nega A</w:t>
      </w:r>
      <w:r w:rsidR="00102109" w:rsidRPr="000C51F6">
        <w:rPr>
          <w:rFonts w:ascii="Times New Roman" w:hAnsi="Times New Roman" w:cs="Times New Roman"/>
          <w:sz w:val="24"/>
          <w:szCs w:val="14"/>
          <w:lang w:val="en-US"/>
        </w:rPr>
        <w:t xml:space="preserve">. </w:t>
      </w:r>
      <w:r w:rsidR="00102109" w:rsidRPr="007B376B">
        <w:rPr>
          <w:rFonts w:ascii="Times New Roman" w:hAnsi="Times New Roman" w:cs="Times New Roman"/>
          <w:sz w:val="24"/>
          <w:szCs w:val="14"/>
          <w:lang w:val="en-US"/>
        </w:rPr>
        <w:t xml:space="preserve">Burden, Risk factors, and maternal post-partum and birth outcomes of hypertensive disorder of pregnancy in Ethiopia, 2024: A systematic review and meta-analysis. </w:t>
      </w:r>
      <w:proofErr w:type="spellStart"/>
      <w:r w:rsidR="00102109" w:rsidRPr="007B376B">
        <w:rPr>
          <w:rFonts w:ascii="Times New Roman" w:hAnsi="Times New Roman" w:cs="Times New Roman"/>
          <w:sz w:val="24"/>
          <w:szCs w:val="14"/>
          <w:lang w:val="en-US"/>
        </w:rPr>
        <w:t>Sge</w:t>
      </w:r>
      <w:proofErr w:type="spellEnd"/>
      <w:r w:rsidR="00102109" w:rsidRPr="007B376B">
        <w:rPr>
          <w:rFonts w:ascii="Times New Roman" w:hAnsi="Times New Roman" w:cs="Times New Roman"/>
          <w:sz w:val="24"/>
          <w:szCs w:val="14"/>
          <w:lang w:val="en-US"/>
        </w:rPr>
        <w:t xml:space="preserve"> open </w:t>
      </w:r>
      <w:proofErr w:type="spellStart"/>
      <w:r w:rsidR="00102109" w:rsidRPr="007B376B">
        <w:rPr>
          <w:rFonts w:ascii="Times New Roman" w:hAnsi="Times New Roman" w:cs="Times New Roman"/>
          <w:sz w:val="24"/>
          <w:szCs w:val="14"/>
          <w:lang w:val="en-US"/>
        </w:rPr>
        <w:t>Medecine</w:t>
      </w:r>
      <w:proofErr w:type="spellEnd"/>
      <w:r w:rsidR="00102109" w:rsidRPr="007B376B">
        <w:rPr>
          <w:rFonts w:ascii="Times New Roman" w:hAnsi="Times New Roman" w:cs="Times New Roman"/>
          <w:sz w:val="24"/>
          <w:szCs w:val="14"/>
          <w:lang w:val="en-US"/>
        </w:rPr>
        <w:t xml:space="preserve"> </w:t>
      </w:r>
      <w:r w:rsidR="00C678BC" w:rsidRPr="007B376B">
        <w:rPr>
          <w:rFonts w:ascii="Times New Roman" w:hAnsi="Times New Roman" w:cs="Times New Roman"/>
          <w:sz w:val="24"/>
          <w:szCs w:val="14"/>
          <w:lang w:val="en-US"/>
        </w:rPr>
        <w:t>2024, volume</w:t>
      </w:r>
      <w:r w:rsidR="00102109" w:rsidRPr="007B376B">
        <w:rPr>
          <w:rFonts w:ascii="Times New Roman" w:hAnsi="Times New Roman" w:cs="Times New Roman"/>
          <w:sz w:val="24"/>
          <w:szCs w:val="14"/>
          <w:lang w:val="en-US"/>
        </w:rPr>
        <w:t xml:space="preserve"> 12(5): p24-29 </w:t>
      </w:r>
      <w:hyperlink r:id="rId16" w:history="1">
        <w:r w:rsidR="00102109" w:rsidRPr="007B376B">
          <w:rPr>
            <w:rStyle w:val="Lienhypertexte"/>
            <w:rFonts w:ascii="Times New Roman" w:hAnsi="Times New Roman" w:cs="Times New Roman"/>
            <w:color w:val="auto"/>
            <w:sz w:val="24"/>
            <w:szCs w:val="14"/>
            <w:lang w:val="en-US"/>
          </w:rPr>
          <w:t>https://doi.org/10.1177/20503121241274741</w:t>
        </w:r>
      </w:hyperlink>
    </w:p>
    <w:p w14:paraId="0F8CCBAE" w14:textId="77777777" w:rsidR="00102109" w:rsidRPr="007B376B" w:rsidRDefault="007E69B2"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58</w:t>
      </w:r>
      <w:r w:rsidR="00102109" w:rsidRPr="007B376B">
        <w:rPr>
          <w:rFonts w:ascii="Times New Roman" w:hAnsi="Times New Roman" w:cs="Times New Roman"/>
          <w:sz w:val="24"/>
          <w:szCs w:val="24"/>
          <w:lang w:val="en-US"/>
        </w:rPr>
        <w:t>.</w:t>
      </w:r>
      <w:r w:rsidR="00102109" w:rsidRPr="007B376B">
        <w:rPr>
          <w:rFonts w:ascii="Garamond" w:hAnsi="Garamond"/>
          <w:sz w:val="24"/>
          <w:szCs w:val="24"/>
          <w:lang w:val="en-US"/>
        </w:rPr>
        <w:t xml:space="preserve"> </w:t>
      </w:r>
      <w:r w:rsidR="00102109" w:rsidRPr="007B376B">
        <w:rPr>
          <w:rFonts w:ascii="Times New Roman" w:hAnsi="Times New Roman" w:cs="Times New Roman"/>
          <w:sz w:val="24"/>
          <w:szCs w:val="24"/>
          <w:lang w:val="en-US"/>
        </w:rPr>
        <w:t xml:space="preserve">Hutcheon JA, </w:t>
      </w:r>
      <w:proofErr w:type="spellStart"/>
      <w:r w:rsidR="00102109" w:rsidRPr="007B376B">
        <w:rPr>
          <w:rFonts w:ascii="Times New Roman" w:hAnsi="Times New Roman" w:cs="Times New Roman"/>
          <w:sz w:val="24"/>
          <w:szCs w:val="24"/>
          <w:lang w:val="en-US"/>
        </w:rPr>
        <w:t>Lisonkova</w:t>
      </w:r>
      <w:proofErr w:type="spellEnd"/>
      <w:r w:rsidR="00102109" w:rsidRPr="007B376B">
        <w:rPr>
          <w:rFonts w:ascii="Times New Roman" w:hAnsi="Times New Roman" w:cs="Times New Roman"/>
          <w:sz w:val="24"/>
          <w:szCs w:val="24"/>
          <w:lang w:val="en-US"/>
        </w:rPr>
        <w:t xml:space="preserve"> S, Joseph KS. Epidemiology of pre-eclampsia and the other hypertensive disorders of pregnancy. </w:t>
      </w:r>
      <w:r w:rsidR="00102109" w:rsidRPr="007B376B">
        <w:rPr>
          <w:rFonts w:ascii="Times New Roman" w:hAnsi="Times New Roman" w:cs="Times New Roman"/>
          <w:i/>
          <w:iCs/>
          <w:sz w:val="24"/>
          <w:szCs w:val="24"/>
          <w:lang w:val="en-US"/>
        </w:rPr>
        <w:t xml:space="preserve">Best </w:t>
      </w:r>
      <w:proofErr w:type="spellStart"/>
      <w:r w:rsidR="00102109" w:rsidRPr="007B376B">
        <w:rPr>
          <w:rFonts w:ascii="Times New Roman" w:hAnsi="Times New Roman" w:cs="Times New Roman"/>
          <w:i/>
          <w:iCs/>
          <w:sz w:val="24"/>
          <w:szCs w:val="24"/>
          <w:lang w:val="en-US"/>
        </w:rPr>
        <w:t>Pract</w:t>
      </w:r>
      <w:proofErr w:type="spellEnd"/>
      <w:r w:rsidR="00102109" w:rsidRPr="007B376B">
        <w:rPr>
          <w:rFonts w:ascii="Times New Roman" w:hAnsi="Times New Roman" w:cs="Times New Roman"/>
          <w:i/>
          <w:iCs/>
          <w:sz w:val="24"/>
          <w:szCs w:val="24"/>
          <w:lang w:val="en-US"/>
        </w:rPr>
        <w:t xml:space="preserve"> Res Clin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Gynaecol</w:t>
      </w:r>
      <w:proofErr w:type="spellEnd"/>
      <w:r w:rsidR="00102109" w:rsidRPr="007B376B">
        <w:rPr>
          <w:rFonts w:ascii="Times New Roman" w:hAnsi="Times New Roman" w:cs="Times New Roman"/>
          <w:i/>
          <w:iCs/>
          <w:sz w:val="24"/>
          <w:szCs w:val="24"/>
          <w:lang w:val="en-US"/>
        </w:rPr>
        <w:t>. Elsevier</w:t>
      </w:r>
      <w:r w:rsidR="00102109" w:rsidRPr="007B376B">
        <w:rPr>
          <w:rFonts w:ascii="Times New Roman" w:hAnsi="Times New Roman" w:cs="Times New Roman"/>
          <w:i/>
          <w:iCs/>
          <w:sz w:val="24"/>
          <w:szCs w:val="24"/>
          <w:lang w:val="en-US"/>
        </w:rPr>
        <w:br/>
        <w:t>Ltd</w:t>
      </w:r>
      <w:r w:rsidR="00102109" w:rsidRPr="007B376B">
        <w:rPr>
          <w:rFonts w:ascii="Times New Roman" w:hAnsi="Times New Roman" w:cs="Times New Roman"/>
          <w:sz w:val="24"/>
          <w:szCs w:val="24"/>
          <w:lang w:val="en-US"/>
        </w:rPr>
        <w:t>; 2011;25(4):391–403.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59</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Osungbade</w:t>
      </w:r>
      <w:proofErr w:type="spellEnd"/>
      <w:r w:rsidR="00102109" w:rsidRPr="007B376B">
        <w:rPr>
          <w:rFonts w:ascii="Times New Roman" w:hAnsi="Times New Roman" w:cs="Times New Roman"/>
          <w:sz w:val="24"/>
          <w:szCs w:val="24"/>
          <w:lang w:val="en-US"/>
        </w:rPr>
        <w:t xml:space="preserve"> KO, Ige OK. Public health perspectives of pre-eclampsia in developing countries: implication for health system strengthening. </w:t>
      </w:r>
      <w:r w:rsidR="00102109" w:rsidRPr="007B376B">
        <w:rPr>
          <w:rFonts w:ascii="Times New Roman" w:hAnsi="Times New Roman" w:cs="Times New Roman"/>
          <w:i/>
          <w:iCs/>
          <w:sz w:val="24"/>
          <w:szCs w:val="24"/>
          <w:lang w:val="en-US"/>
        </w:rPr>
        <w:t>J Pregnancy</w:t>
      </w:r>
      <w:r w:rsidR="00102109" w:rsidRPr="007B376B">
        <w:rPr>
          <w:rFonts w:ascii="Times New Roman" w:hAnsi="Times New Roman" w:cs="Times New Roman"/>
          <w:sz w:val="24"/>
          <w:szCs w:val="24"/>
          <w:lang w:val="en-US"/>
        </w:rPr>
        <w:t>.2011;2011:481095.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Lisonkova</w:t>
      </w:r>
      <w:proofErr w:type="spellEnd"/>
      <w:r w:rsidR="00102109" w:rsidRPr="007B376B">
        <w:rPr>
          <w:rFonts w:ascii="Times New Roman" w:hAnsi="Times New Roman" w:cs="Times New Roman"/>
          <w:sz w:val="24"/>
          <w:szCs w:val="24"/>
          <w:lang w:val="en-US"/>
        </w:rPr>
        <w:t xml:space="preserve"> S, Joseph KS. Incidence of pre-eclampsia: Risk factors and outcomes associated with early-versus late-onset disease. </w:t>
      </w:r>
      <w:r w:rsidR="00102109" w:rsidRPr="007B376B">
        <w:rPr>
          <w:rFonts w:ascii="Times New Roman" w:hAnsi="Times New Roman" w:cs="Times New Roman"/>
          <w:i/>
          <w:iCs/>
          <w:sz w:val="24"/>
          <w:szCs w:val="24"/>
          <w:lang w:val="en-US"/>
        </w:rPr>
        <w:t>Am J Obstet Gynecol. Elsevier Inc</w:t>
      </w:r>
      <w:r w:rsidR="00102109" w:rsidRPr="007B376B">
        <w:rPr>
          <w:rFonts w:ascii="Times New Roman" w:hAnsi="Times New Roman" w:cs="Times New Roman"/>
          <w:sz w:val="24"/>
          <w:szCs w:val="24"/>
          <w:lang w:val="en-US"/>
        </w:rPr>
        <w:t>; 2013;209(6</w:t>
      </w:r>
      <w:r w:rsidR="00C678BC" w:rsidRPr="007B376B">
        <w:rPr>
          <w:rFonts w:ascii="Times New Roman" w:hAnsi="Times New Roman" w:cs="Times New Roman"/>
          <w:sz w:val="24"/>
          <w:szCs w:val="24"/>
          <w:lang w:val="en-US"/>
        </w:rPr>
        <w:t>): 544.e</w:t>
      </w:r>
      <w:r w:rsidR="00102109" w:rsidRPr="007B376B">
        <w:rPr>
          <w:rFonts w:ascii="Times New Roman" w:hAnsi="Times New Roman" w:cs="Times New Roman"/>
          <w:sz w:val="24"/>
          <w:szCs w:val="24"/>
          <w:lang w:val="en-US"/>
        </w:rPr>
        <w:t>1–544.e12.</w:t>
      </w:r>
    </w:p>
    <w:p w14:paraId="276E97D2" w14:textId="77777777" w:rsidR="00102109" w:rsidRPr="007B376B" w:rsidRDefault="007E69B2" w:rsidP="006E048C">
      <w:pPr>
        <w:jc w:val="both"/>
        <w:rPr>
          <w:rFonts w:ascii="Times New Roman" w:hAnsi="Times New Roman" w:cs="Times New Roman"/>
          <w:lang w:val="en-US"/>
        </w:rPr>
      </w:pPr>
      <w:r w:rsidRPr="007B376B">
        <w:rPr>
          <w:rFonts w:ascii="Times New Roman" w:hAnsi="Times New Roman" w:cs="Times New Roman"/>
          <w:sz w:val="24"/>
          <w:szCs w:val="24"/>
          <w:lang w:val="en-US"/>
        </w:rPr>
        <w:t>61</w:t>
      </w:r>
      <w:r w:rsidR="00AF38F0">
        <w:rPr>
          <w:rFonts w:ascii="Times New Roman" w:hAnsi="Times New Roman" w:cs="Times New Roman"/>
          <w:sz w:val="24"/>
          <w:szCs w:val="24"/>
          <w:lang w:val="en-US"/>
        </w:rPr>
        <w:t xml:space="preserve">. Ning Z, Jing T, </w:t>
      </w:r>
      <w:proofErr w:type="spellStart"/>
      <w:r w:rsidR="00AF38F0">
        <w:rPr>
          <w:rFonts w:ascii="Times New Roman" w:hAnsi="Times New Roman" w:cs="Times New Roman"/>
          <w:sz w:val="24"/>
          <w:szCs w:val="24"/>
          <w:lang w:val="en-US"/>
        </w:rPr>
        <w:t>HaiFeng</w:t>
      </w:r>
      <w:proofErr w:type="spellEnd"/>
      <w:r w:rsidR="00AF38F0">
        <w:rPr>
          <w:rFonts w:ascii="Times New Roman" w:hAnsi="Times New Roman" w:cs="Times New Roman"/>
          <w:sz w:val="24"/>
          <w:szCs w:val="24"/>
          <w:lang w:val="en-US"/>
        </w:rPr>
        <w:t xml:space="preserve"> Y,</w:t>
      </w:r>
      <w:r w:rsidR="008D443C">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Comparative Risks and Predictors of Preeclamptic Pregnancy in the Eastern, Western and Developing World. </w:t>
      </w:r>
      <w:proofErr w:type="spellStart"/>
      <w:r w:rsidR="00102109" w:rsidRPr="007B376B">
        <w:rPr>
          <w:rFonts w:ascii="Times New Roman" w:hAnsi="Times New Roman" w:cs="Times New Roman"/>
          <w:sz w:val="24"/>
          <w:szCs w:val="24"/>
          <w:lang w:val="en-US"/>
        </w:rPr>
        <w:t>Biochem</w:t>
      </w:r>
      <w:proofErr w:type="spellEnd"/>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Pharmacol</w:t>
      </w:r>
      <w:proofErr w:type="spellEnd"/>
      <w:r w:rsidR="00102109" w:rsidRPr="007B376B">
        <w:rPr>
          <w:rFonts w:ascii="Times New Roman" w:hAnsi="Times New Roman" w:cs="Times New Roman"/>
          <w:sz w:val="24"/>
          <w:szCs w:val="24"/>
          <w:lang w:val="en-US"/>
        </w:rPr>
        <w:t>. 2020 December; 182: 114247. doi: 10.1016/j.bcp.2020.114247.</w:t>
      </w:r>
    </w:p>
    <w:p w14:paraId="58C32350" w14:textId="77777777" w:rsidR="00102109" w:rsidRPr="007B376B" w:rsidRDefault="007E69B2"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62</w:t>
      </w:r>
      <w:r w:rsidR="00102109" w:rsidRPr="007B376B">
        <w:rPr>
          <w:rFonts w:ascii="Times New Roman" w:hAnsi="Times New Roman" w:cs="Times New Roman"/>
          <w:sz w:val="24"/>
          <w:szCs w:val="24"/>
          <w:lang w:val="en-US"/>
        </w:rPr>
        <w:t xml:space="preserve">. English FA, Kenny LC, McCarthy FP. Risk factors and effective management of preeclampsia. </w:t>
      </w:r>
      <w:proofErr w:type="spellStart"/>
      <w:r w:rsidR="00102109" w:rsidRPr="007B376B">
        <w:rPr>
          <w:rFonts w:ascii="Times New Roman" w:hAnsi="Times New Roman" w:cs="Times New Roman"/>
          <w:i/>
          <w:iCs/>
          <w:sz w:val="24"/>
          <w:szCs w:val="24"/>
          <w:lang w:val="en-US"/>
        </w:rPr>
        <w:t>Integr</w:t>
      </w:r>
      <w:proofErr w:type="spellEnd"/>
      <w:r w:rsidR="00102109" w:rsidRPr="007B376B">
        <w:rPr>
          <w:rFonts w:ascii="Times New Roman" w:hAnsi="Times New Roman" w:cs="Times New Roman"/>
          <w:i/>
          <w:iCs/>
          <w:sz w:val="24"/>
          <w:szCs w:val="24"/>
          <w:lang w:val="en-US"/>
        </w:rPr>
        <w:t xml:space="preserve"> Blood Press Control</w:t>
      </w:r>
      <w:r w:rsidR="00102109" w:rsidRPr="007B376B">
        <w:rPr>
          <w:rFonts w:ascii="Times New Roman" w:hAnsi="Times New Roman" w:cs="Times New Roman"/>
          <w:sz w:val="24"/>
          <w:szCs w:val="24"/>
          <w:lang w:val="en-US"/>
        </w:rPr>
        <w:t xml:space="preserve"> 2015; 8:7–12. [PubMed: 25767405]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63</w:t>
      </w:r>
      <w:r w:rsidR="00102109" w:rsidRPr="007B376B">
        <w:rPr>
          <w:rFonts w:ascii="Times New Roman" w:hAnsi="Times New Roman" w:cs="Times New Roman"/>
          <w:sz w:val="24"/>
          <w:szCs w:val="24"/>
          <w:lang w:val="en-US"/>
        </w:rPr>
        <w:t xml:space="preserve">.Ali SM, Khalil RA. Genetic, immune and vasoactive factors in the vascular dysfunction associated with hypertension in pregnancy. </w:t>
      </w:r>
      <w:r w:rsidR="00102109" w:rsidRPr="007B376B">
        <w:rPr>
          <w:rFonts w:ascii="Times New Roman" w:hAnsi="Times New Roman" w:cs="Times New Roman"/>
          <w:i/>
          <w:iCs/>
          <w:sz w:val="24"/>
          <w:szCs w:val="24"/>
          <w:lang w:val="en-US"/>
        </w:rPr>
        <w:t>Expert opinion on therapeutic targets</w:t>
      </w:r>
      <w:r w:rsidR="00102109" w:rsidRPr="007B376B">
        <w:rPr>
          <w:rFonts w:ascii="Times New Roman" w:hAnsi="Times New Roman" w:cs="Times New Roman"/>
          <w:sz w:val="24"/>
          <w:szCs w:val="24"/>
          <w:lang w:val="en-US"/>
        </w:rPr>
        <w:t xml:space="preserve"> </w:t>
      </w:r>
      <w:r w:rsidR="00C678BC" w:rsidRPr="007B376B">
        <w:rPr>
          <w:rFonts w:ascii="Times New Roman" w:hAnsi="Times New Roman" w:cs="Times New Roman"/>
          <w:sz w:val="24"/>
          <w:szCs w:val="24"/>
          <w:lang w:val="en-US"/>
        </w:rPr>
        <w:t>2015; 19:1495</w:t>
      </w:r>
      <w:r w:rsidR="00102109" w:rsidRPr="007B376B">
        <w:rPr>
          <w:rFonts w:ascii="Times New Roman" w:hAnsi="Times New Roman" w:cs="Times New Roman"/>
          <w:sz w:val="24"/>
          <w:szCs w:val="24"/>
          <w:lang w:val="en-US"/>
        </w:rPr>
        <w:t>–515. [PubMed: 26294111]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64</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Possomato</w:t>
      </w:r>
      <w:proofErr w:type="spellEnd"/>
      <w:r w:rsidR="00102109" w:rsidRPr="007B376B">
        <w:rPr>
          <w:rFonts w:ascii="Times New Roman" w:hAnsi="Times New Roman" w:cs="Times New Roman"/>
          <w:sz w:val="24"/>
          <w:szCs w:val="24"/>
          <w:lang w:val="en-US"/>
        </w:rPr>
        <w:t xml:space="preserve">-Vieira JS, Khalil RA. Mechanisms of Endothelial Dysfunction in Hypertensive Pregnancy and Preeclampsia. </w:t>
      </w:r>
      <w:r w:rsidR="00102109" w:rsidRPr="007B376B">
        <w:rPr>
          <w:rFonts w:ascii="Times New Roman" w:hAnsi="Times New Roman" w:cs="Times New Roman"/>
          <w:i/>
          <w:iCs/>
          <w:sz w:val="24"/>
          <w:szCs w:val="24"/>
          <w:lang w:val="en-US"/>
        </w:rPr>
        <w:t xml:space="preserve">Adv </w:t>
      </w:r>
      <w:proofErr w:type="spellStart"/>
      <w:r w:rsidR="00102109" w:rsidRPr="007B376B">
        <w:rPr>
          <w:rFonts w:ascii="Times New Roman" w:hAnsi="Times New Roman" w:cs="Times New Roman"/>
          <w:i/>
          <w:iCs/>
          <w:sz w:val="24"/>
          <w:szCs w:val="24"/>
          <w:lang w:val="en-US"/>
        </w:rPr>
        <w:t>Pharmacol</w:t>
      </w:r>
      <w:proofErr w:type="spellEnd"/>
      <w:r w:rsidR="00102109" w:rsidRPr="007B376B">
        <w:rPr>
          <w:rFonts w:ascii="Times New Roman" w:hAnsi="Times New Roman" w:cs="Times New Roman"/>
          <w:sz w:val="24"/>
          <w:szCs w:val="24"/>
          <w:lang w:val="en-US"/>
        </w:rPr>
        <w:t xml:space="preserve"> 2016; 77:361–431. [PubMed: 27451103]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65</w:t>
      </w:r>
      <w:r w:rsidR="00102109" w:rsidRPr="007B376B">
        <w:rPr>
          <w:rFonts w:ascii="Times New Roman" w:hAnsi="Times New Roman" w:cs="Times New Roman"/>
          <w:sz w:val="24"/>
          <w:szCs w:val="24"/>
          <w:lang w:val="en-US"/>
        </w:rPr>
        <w:t xml:space="preserve">. Sole KB, Staff AC, Laine K. The association of maternal country of birth and education with hypertensive disorders of pregnancy: A population-based study of 960 516 deliveries in Norway. </w:t>
      </w:r>
      <w:r w:rsidR="00102109" w:rsidRPr="007B376B">
        <w:rPr>
          <w:rFonts w:ascii="Times New Roman" w:hAnsi="Times New Roman" w:cs="Times New Roman"/>
          <w:i/>
          <w:iCs/>
          <w:sz w:val="24"/>
          <w:szCs w:val="24"/>
          <w:lang w:val="en-US"/>
        </w:rPr>
        <w:t xml:space="preserve">Acta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Gynecol</w:t>
      </w:r>
      <w:proofErr w:type="spellEnd"/>
      <w:r w:rsidR="00102109" w:rsidRPr="007B376B">
        <w:rPr>
          <w:rFonts w:ascii="Times New Roman" w:hAnsi="Times New Roman" w:cs="Times New Roman"/>
          <w:i/>
          <w:iCs/>
          <w:sz w:val="24"/>
          <w:szCs w:val="24"/>
          <w:lang w:val="en-US"/>
        </w:rPr>
        <w:t xml:space="preserve"> Scand</w:t>
      </w:r>
      <w:r w:rsidR="00102109" w:rsidRPr="007B376B">
        <w:rPr>
          <w:rFonts w:ascii="Times New Roman" w:hAnsi="Times New Roman" w:cs="Times New Roman"/>
          <w:sz w:val="24"/>
          <w:szCs w:val="24"/>
          <w:lang w:val="en-US"/>
        </w:rPr>
        <w:t xml:space="preserve"> </w:t>
      </w:r>
      <w:proofErr w:type="gramStart"/>
      <w:r w:rsidR="00C678BC" w:rsidRPr="007B376B">
        <w:rPr>
          <w:rFonts w:ascii="Times New Roman" w:hAnsi="Times New Roman" w:cs="Times New Roman"/>
          <w:sz w:val="24"/>
          <w:szCs w:val="24"/>
          <w:lang w:val="en-US"/>
        </w:rPr>
        <w:t>2018 ;</w:t>
      </w:r>
      <w:proofErr w:type="gramEnd"/>
      <w:r w:rsidR="00102109" w:rsidRPr="007B376B">
        <w:rPr>
          <w:rFonts w:ascii="Times New Roman" w:hAnsi="Times New Roman" w:cs="Times New Roman"/>
          <w:sz w:val="24"/>
          <w:szCs w:val="24"/>
          <w:lang w:val="en-US"/>
        </w:rPr>
        <w:t xml:space="preserve"> </w:t>
      </w:r>
      <w:r w:rsidR="00C678BC" w:rsidRPr="007B376B">
        <w:rPr>
          <w:rFonts w:ascii="Times New Roman" w:hAnsi="Times New Roman" w:cs="Times New Roman"/>
          <w:sz w:val="24"/>
          <w:szCs w:val="24"/>
          <w:lang w:val="en-US"/>
        </w:rPr>
        <w:t>97 :</w:t>
      </w:r>
      <w:r w:rsidR="00102109" w:rsidRPr="007B376B">
        <w:rPr>
          <w:rFonts w:ascii="Times New Roman" w:hAnsi="Times New Roman" w:cs="Times New Roman"/>
          <w:sz w:val="24"/>
          <w:szCs w:val="24"/>
          <w:lang w:val="en-US"/>
        </w:rPr>
        <w:t>1237–47. [</w:t>
      </w:r>
      <w:proofErr w:type="gramStart"/>
      <w:r w:rsidR="00C678BC" w:rsidRPr="007B376B">
        <w:rPr>
          <w:rFonts w:ascii="Times New Roman" w:hAnsi="Times New Roman" w:cs="Times New Roman"/>
          <w:sz w:val="24"/>
          <w:szCs w:val="24"/>
          <w:lang w:val="en-US"/>
        </w:rPr>
        <w:t>PubMed :</w:t>
      </w:r>
      <w:proofErr w:type="gramEnd"/>
      <w:r w:rsidR="00102109" w:rsidRPr="007B376B">
        <w:rPr>
          <w:rFonts w:ascii="Times New Roman" w:hAnsi="Times New Roman" w:cs="Times New Roman"/>
          <w:sz w:val="24"/>
          <w:szCs w:val="24"/>
          <w:lang w:val="en-US"/>
        </w:rPr>
        <w:t xml:space="preserve"> 29873810]</w:t>
      </w:r>
    </w:p>
    <w:p w14:paraId="512E8D9A"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66</w:t>
      </w:r>
      <w:r w:rsidR="00102109" w:rsidRPr="007B376B">
        <w:rPr>
          <w:rFonts w:ascii="Times New Roman" w:hAnsi="Times New Roman" w:cs="Times New Roman"/>
          <w:sz w:val="24"/>
          <w:szCs w:val="24"/>
          <w:lang w:val="en-US"/>
        </w:rPr>
        <w:t>.</w:t>
      </w:r>
      <w:bookmarkStart w:id="11" w:name="_Hlk191155963"/>
      <w:r w:rsidR="00102109" w:rsidRPr="007B376B">
        <w:rPr>
          <w:rFonts w:ascii="Times New Roman" w:hAnsi="Times New Roman" w:cs="Times New Roman"/>
          <w:sz w:val="24"/>
          <w:szCs w:val="24"/>
          <w:lang w:val="en-US"/>
        </w:rPr>
        <w:t xml:space="preserve"> Ghaemi </w:t>
      </w:r>
      <w:proofErr w:type="spellStart"/>
      <w:r w:rsidR="00102109" w:rsidRPr="007B376B">
        <w:rPr>
          <w:rFonts w:ascii="Times New Roman" w:hAnsi="Times New Roman" w:cs="Times New Roman"/>
          <w:sz w:val="24"/>
          <w:szCs w:val="24"/>
          <w:lang w:val="en-US"/>
        </w:rPr>
        <w:t>Seyede</w:t>
      </w:r>
      <w:proofErr w:type="spellEnd"/>
      <w:r w:rsidR="00102109" w:rsidRPr="007B376B">
        <w:rPr>
          <w:rFonts w:ascii="Times New Roman" w:hAnsi="Times New Roman" w:cs="Times New Roman"/>
          <w:sz w:val="24"/>
          <w:szCs w:val="24"/>
          <w:lang w:val="en-US"/>
        </w:rPr>
        <w:t xml:space="preserve"> Zahra </w:t>
      </w:r>
      <w:bookmarkEnd w:id="11"/>
      <w:r w:rsidR="00102109" w:rsidRPr="007B376B">
        <w:rPr>
          <w:rFonts w:ascii="Times New Roman" w:hAnsi="Times New Roman" w:cs="Times New Roman"/>
          <w:sz w:val="24"/>
          <w:szCs w:val="24"/>
          <w:lang w:val="en-US"/>
        </w:rPr>
        <w:t xml:space="preserve">et al. A Prospective Study of Selenium Concentration and Risk of Preeclampsia in Pregnant Iranian Women: </w:t>
      </w:r>
      <w:proofErr w:type="gramStart"/>
      <w:r w:rsidR="00102109" w:rsidRPr="007B376B">
        <w:rPr>
          <w:rFonts w:ascii="Times New Roman" w:hAnsi="Times New Roman" w:cs="Times New Roman"/>
          <w:sz w:val="24"/>
          <w:szCs w:val="24"/>
          <w:lang w:val="en-US"/>
        </w:rPr>
        <w:t>a</w:t>
      </w:r>
      <w:proofErr w:type="gramEnd"/>
      <w:r w:rsidR="00102109" w:rsidRPr="007B376B">
        <w:rPr>
          <w:rFonts w:ascii="Times New Roman" w:hAnsi="Times New Roman" w:cs="Times New Roman"/>
          <w:sz w:val="24"/>
          <w:szCs w:val="24"/>
          <w:lang w:val="en-US"/>
        </w:rPr>
        <w:t xml:space="preserve"> Nested Case–Control Study. </w:t>
      </w:r>
      <w:r w:rsidR="00102109" w:rsidRPr="007B376B">
        <w:rPr>
          <w:rFonts w:ascii="Times New Roman" w:hAnsi="Times New Roman" w:cs="Times New Roman"/>
          <w:i/>
          <w:iCs/>
          <w:sz w:val="24"/>
          <w:szCs w:val="24"/>
          <w:lang w:val="en-US"/>
        </w:rPr>
        <w:t xml:space="preserve">Biol Trace Elem </w:t>
      </w:r>
      <w:proofErr w:type="gramStart"/>
      <w:r w:rsidR="00102109" w:rsidRPr="007B376B">
        <w:rPr>
          <w:rFonts w:ascii="Times New Roman" w:hAnsi="Times New Roman" w:cs="Times New Roman"/>
          <w:i/>
          <w:iCs/>
          <w:sz w:val="24"/>
          <w:szCs w:val="24"/>
          <w:lang w:val="en-US"/>
        </w:rPr>
        <w:t>Res</w:t>
      </w:r>
      <w:r w:rsidR="004D11F4">
        <w:rPr>
          <w:rFonts w:ascii="Times New Roman" w:hAnsi="Times New Roman" w:cs="Times New Roman"/>
          <w:sz w:val="24"/>
          <w:szCs w:val="24"/>
          <w:lang w:val="en-US"/>
        </w:rPr>
        <w:t xml:space="preserve"> ;</w:t>
      </w:r>
      <w:proofErr w:type="gramEnd"/>
      <w:r w:rsidR="004D11F4">
        <w:rPr>
          <w:rFonts w:ascii="Times New Roman" w:hAnsi="Times New Roman" w:cs="Times New Roman"/>
          <w:sz w:val="24"/>
          <w:szCs w:val="24"/>
          <w:lang w:val="en-US"/>
        </w:rPr>
        <w:t xml:space="preserve"> 2013,</w:t>
      </w:r>
      <w:r w:rsidR="00102109" w:rsidRPr="007B376B">
        <w:rPr>
          <w:rFonts w:ascii="Times New Roman" w:hAnsi="Times New Roman" w:cs="Times New Roman"/>
          <w:sz w:val="24"/>
          <w:szCs w:val="24"/>
          <w:lang w:val="en-US"/>
        </w:rPr>
        <w:t xml:space="preserve"> 152:174–</w:t>
      </w:r>
      <w:r w:rsidR="00C678BC" w:rsidRPr="007B376B">
        <w:rPr>
          <w:rFonts w:ascii="Times New Roman" w:hAnsi="Times New Roman" w:cs="Times New Roman"/>
          <w:sz w:val="24"/>
          <w:szCs w:val="24"/>
          <w:lang w:val="en-US"/>
        </w:rPr>
        <w:t>179. DOI</w:t>
      </w:r>
      <w:r w:rsidR="00102109" w:rsidRPr="007B376B">
        <w:rPr>
          <w:rFonts w:ascii="Times New Roman" w:hAnsi="Times New Roman" w:cs="Times New Roman"/>
          <w:sz w:val="24"/>
          <w:szCs w:val="24"/>
          <w:lang w:val="en-US"/>
        </w:rPr>
        <w:t xml:space="preserve"> 10.1007/s12011-013-9614-y</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67</w:t>
      </w:r>
      <w:r w:rsidR="00102109" w:rsidRPr="007B376B">
        <w:rPr>
          <w:rFonts w:ascii="Times New Roman" w:hAnsi="Times New Roman" w:cs="Times New Roman"/>
          <w:sz w:val="24"/>
          <w:szCs w:val="24"/>
          <w:lang w:val="en-US"/>
        </w:rPr>
        <w:t xml:space="preserve">. </w:t>
      </w:r>
      <w:bookmarkStart w:id="12" w:name="_Hlk191156254"/>
      <w:r w:rsidR="00102109" w:rsidRPr="007B376B">
        <w:rPr>
          <w:rFonts w:ascii="Times New Roman" w:hAnsi="Times New Roman" w:cs="Times New Roman"/>
          <w:sz w:val="24"/>
          <w:szCs w:val="24"/>
          <w:lang w:val="en-US"/>
        </w:rPr>
        <w:t>Dawson EB</w:t>
      </w:r>
      <w:bookmarkEnd w:id="12"/>
      <w:r w:rsidR="00102109" w:rsidRPr="007B376B">
        <w:rPr>
          <w:rFonts w:ascii="Times New Roman" w:hAnsi="Times New Roman" w:cs="Times New Roman"/>
          <w:sz w:val="24"/>
          <w:szCs w:val="24"/>
          <w:lang w:val="en-US"/>
        </w:rPr>
        <w:t xml:space="preserve">, Evans DR, </w:t>
      </w:r>
      <w:proofErr w:type="spellStart"/>
      <w:r w:rsidR="00102109" w:rsidRPr="007B376B">
        <w:rPr>
          <w:rFonts w:ascii="Times New Roman" w:hAnsi="Times New Roman" w:cs="Times New Roman"/>
          <w:sz w:val="24"/>
          <w:szCs w:val="24"/>
          <w:lang w:val="en-US"/>
        </w:rPr>
        <w:t>Nosovitch</w:t>
      </w:r>
      <w:proofErr w:type="spellEnd"/>
      <w:r w:rsidR="00102109" w:rsidRPr="007B376B">
        <w:rPr>
          <w:rFonts w:ascii="Times New Roman" w:hAnsi="Times New Roman" w:cs="Times New Roman"/>
          <w:sz w:val="24"/>
          <w:szCs w:val="24"/>
          <w:lang w:val="en-US"/>
        </w:rPr>
        <w:t xml:space="preserve"> J. Third-trimester amniotic fluid metal levels associated with </w:t>
      </w:r>
      <w:bookmarkStart w:id="13" w:name="_Hlk191156546"/>
      <w:r w:rsidR="00102109" w:rsidRPr="007B376B">
        <w:rPr>
          <w:rFonts w:ascii="Times New Roman" w:hAnsi="Times New Roman" w:cs="Times New Roman"/>
          <w:sz w:val="24"/>
          <w:szCs w:val="24"/>
          <w:lang w:val="en-US"/>
        </w:rPr>
        <w:t>preeclamp</w:t>
      </w:r>
      <w:bookmarkEnd w:id="13"/>
      <w:r w:rsidR="00102109" w:rsidRPr="007B376B">
        <w:rPr>
          <w:rFonts w:ascii="Times New Roman" w:hAnsi="Times New Roman" w:cs="Times New Roman"/>
          <w:sz w:val="24"/>
          <w:szCs w:val="24"/>
          <w:lang w:val="en-US"/>
        </w:rPr>
        <w:t xml:space="preserve">sia. </w:t>
      </w:r>
      <w:r w:rsidR="00102109" w:rsidRPr="007B376B">
        <w:rPr>
          <w:rFonts w:ascii="Times New Roman" w:hAnsi="Times New Roman" w:cs="Times New Roman"/>
          <w:i/>
          <w:iCs/>
          <w:sz w:val="24"/>
          <w:szCs w:val="24"/>
          <w:lang w:val="en-US"/>
        </w:rPr>
        <w:t>Arch Environ Health</w:t>
      </w:r>
      <w:r w:rsidR="004D11F4">
        <w:rPr>
          <w:rFonts w:ascii="Times New Roman" w:hAnsi="Times New Roman" w:cs="Times New Roman"/>
          <w:i/>
          <w:iCs/>
          <w:sz w:val="24"/>
          <w:szCs w:val="24"/>
          <w:lang w:val="en-US"/>
        </w:rPr>
        <w:t>;</w:t>
      </w:r>
      <w:r w:rsidR="004D11F4">
        <w:rPr>
          <w:rFonts w:ascii="Times New Roman" w:hAnsi="Times New Roman" w:cs="Times New Roman"/>
          <w:sz w:val="24"/>
          <w:szCs w:val="24"/>
          <w:lang w:val="en-US"/>
        </w:rPr>
        <w:t xml:space="preserve"> 1999, </w:t>
      </w:r>
      <w:r w:rsidR="00102109" w:rsidRPr="007B376B">
        <w:rPr>
          <w:rFonts w:ascii="Times New Roman" w:hAnsi="Times New Roman" w:cs="Times New Roman"/>
          <w:sz w:val="24"/>
          <w:szCs w:val="24"/>
          <w:lang w:val="en-US"/>
        </w:rPr>
        <w:t>54(6):412–415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68</w:t>
      </w:r>
      <w:r w:rsidR="00102109" w:rsidRPr="007B376B">
        <w:rPr>
          <w:rFonts w:ascii="Times New Roman" w:hAnsi="Times New Roman" w:cs="Times New Roman"/>
          <w:sz w:val="24"/>
          <w:szCs w:val="24"/>
          <w:lang w:val="en-US"/>
        </w:rPr>
        <w:t xml:space="preserve">. </w:t>
      </w:r>
      <w:bookmarkStart w:id="14" w:name="_Hlk191156300"/>
      <w:r w:rsidR="00102109" w:rsidRPr="007B376B">
        <w:rPr>
          <w:rFonts w:ascii="Times New Roman" w:hAnsi="Times New Roman" w:cs="Times New Roman"/>
          <w:sz w:val="24"/>
          <w:szCs w:val="24"/>
          <w:lang w:val="en-US"/>
        </w:rPr>
        <w:t>El-</w:t>
      </w:r>
      <w:proofErr w:type="spellStart"/>
      <w:r w:rsidR="00102109" w:rsidRPr="007B376B">
        <w:rPr>
          <w:rFonts w:ascii="Times New Roman" w:hAnsi="Times New Roman" w:cs="Times New Roman"/>
          <w:sz w:val="24"/>
          <w:szCs w:val="24"/>
          <w:lang w:val="en-US"/>
        </w:rPr>
        <w:t>Moselhy</w:t>
      </w:r>
      <w:proofErr w:type="spellEnd"/>
      <w:r w:rsidR="00102109" w:rsidRPr="007B376B">
        <w:rPr>
          <w:rFonts w:ascii="Times New Roman" w:hAnsi="Times New Roman" w:cs="Times New Roman"/>
          <w:sz w:val="24"/>
          <w:szCs w:val="24"/>
          <w:lang w:val="en-US"/>
        </w:rPr>
        <w:t xml:space="preserve"> EA</w:t>
      </w:r>
      <w:bookmarkEnd w:id="14"/>
      <w:r w:rsidR="00102109" w:rsidRPr="007B376B">
        <w:rPr>
          <w:rFonts w:ascii="Times New Roman" w:hAnsi="Times New Roman" w:cs="Times New Roman"/>
          <w:sz w:val="24"/>
          <w:szCs w:val="24"/>
          <w:lang w:val="en-US"/>
        </w:rPr>
        <w:t xml:space="preserve">, Amin HH, Abd El-Aal HM. Amniotic fluid selenium and maternal biochemical findings among pre-eclamptic women in Cairo, </w:t>
      </w:r>
      <w:r w:rsidR="00102109" w:rsidRPr="007B376B">
        <w:rPr>
          <w:rFonts w:ascii="Times New Roman" w:hAnsi="Times New Roman" w:cs="Times New Roman"/>
          <w:i/>
          <w:iCs/>
          <w:sz w:val="24"/>
          <w:szCs w:val="24"/>
          <w:lang w:val="en-US"/>
        </w:rPr>
        <w:t>Egypt. J Am Sci</w:t>
      </w:r>
      <w:r w:rsidR="004D11F4">
        <w:rPr>
          <w:rFonts w:ascii="Times New Roman" w:hAnsi="Times New Roman" w:cs="Times New Roman"/>
          <w:sz w:val="24"/>
          <w:szCs w:val="24"/>
          <w:lang w:val="en-US"/>
        </w:rPr>
        <w:t xml:space="preserve">, 2011 </w:t>
      </w:r>
      <w:r w:rsidR="00102109" w:rsidRPr="007B376B">
        <w:rPr>
          <w:rFonts w:ascii="Times New Roman" w:hAnsi="Times New Roman" w:cs="Times New Roman"/>
          <w:sz w:val="24"/>
          <w:szCs w:val="24"/>
          <w:lang w:val="en-US"/>
        </w:rPr>
        <w:t>7(5):324–336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lastRenderedPageBreak/>
        <w:t>69</w:t>
      </w:r>
      <w:r w:rsidR="00102109" w:rsidRPr="007B376B">
        <w:rPr>
          <w:rFonts w:ascii="Times New Roman" w:hAnsi="Times New Roman" w:cs="Times New Roman"/>
          <w:sz w:val="24"/>
          <w:szCs w:val="24"/>
          <w:lang w:val="en-US"/>
        </w:rPr>
        <w:t>. Rayman MP, Abou-Shakra FR, Ward NI,</w:t>
      </w:r>
      <w:r w:rsidR="008D443C">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Comparison of selenium levels in pre-eclamptic and normal pregnancies. </w:t>
      </w:r>
      <w:r w:rsidR="004D11F4">
        <w:rPr>
          <w:rFonts w:ascii="Times New Roman" w:hAnsi="Times New Roman" w:cs="Times New Roman"/>
          <w:i/>
          <w:iCs/>
          <w:sz w:val="24"/>
          <w:szCs w:val="24"/>
          <w:lang w:val="en-US"/>
        </w:rPr>
        <w:t xml:space="preserve">Biol Trace Elem Res; </w:t>
      </w:r>
      <w:r w:rsidR="004D11F4">
        <w:rPr>
          <w:rFonts w:ascii="Times New Roman" w:hAnsi="Times New Roman" w:cs="Times New Roman"/>
          <w:sz w:val="24"/>
          <w:szCs w:val="24"/>
          <w:lang w:val="en-US"/>
        </w:rPr>
        <w:t xml:space="preserve">1996, </w:t>
      </w:r>
      <w:r w:rsidR="00102109" w:rsidRPr="007B376B">
        <w:rPr>
          <w:rFonts w:ascii="Times New Roman" w:hAnsi="Times New Roman" w:cs="Times New Roman"/>
          <w:sz w:val="24"/>
          <w:szCs w:val="24"/>
          <w:lang w:val="en-US"/>
        </w:rPr>
        <w:t>55(1–2):9–20</w:t>
      </w:r>
    </w:p>
    <w:p w14:paraId="01FB291C"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Gromadzinska</w:t>
      </w:r>
      <w:proofErr w:type="spellEnd"/>
      <w:r w:rsidR="00102109" w:rsidRPr="007B376B">
        <w:rPr>
          <w:rFonts w:ascii="Times New Roman" w:hAnsi="Times New Roman" w:cs="Times New Roman"/>
          <w:sz w:val="24"/>
          <w:szCs w:val="24"/>
          <w:lang w:val="en-US"/>
        </w:rPr>
        <w:t xml:space="preserve"> J, Wasowicz W, </w:t>
      </w:r>
      <w:proofErr w:type="spellStart"/>
      <w:r w:rsidR="00102109" w:rsidRPr="007B376B">
        <w:rPr>
          <w:rFonts w:ascii="Times New Roman" w:hAnsi="Times New Roman" w:cs="Times New Roman"/>
          <w:sz w:val="24"/>
          <w:szCs w:val="24"/>
          <w:lang w:val="en-US"/>
        </w:rPr>
        <w:t>Krasomski</w:t>
      </w:r>
      <w:proofErr w:type="spellEnd"/>
      <w:r w:rsidR="00102109" w:rsidRPr="007B376B">
        <w:rPr>
          <w:rFonts w:ascii="Times New Roman" w:hAnsi="Times New Roman" w:cs="Times New Roman"/>
          <w:sz w:val="24"/>
          <w:szCs w:val="24"/>
          <w:lang w:val="en-US"/>
        </w:rPr>
        <w:t xml:space="preserve"> G,</w:t>
      </w:r>
      <w:r w:rsidR="008D443C">
        <w:rPr>
          <w:rFonts w:ascii="Times New Roman" w:hAnsi="Times New Roman" w:cs="Times New Roman"/>
          <w:sz w:val="24"/>
          <w:szCs w:val="24"/>
          <w:lang w:val="en-US"/>
        </w:rPr>
        <w:t xml:space="preserve"> and all</w:t>
      </w:r>
      <w:r w:rsidR="005F0072" w:rsidRPr="007B376B">
        <w:rPr>
          <w:rFonts w:ascii="Times New Roman" w:hAnsi="Times New Roman" w:cs="Times New Roman"/>
          <w:sz w:val="24"/>
          <w:szCs w:val="24"/>
          <w:lang w:val="en-US"/>
        </w:rPr>
        <w:t>. Selenium</w:t>
      </w:r>
      <w:r w:rsidR="00102109" w:rsidRPr="007B376B">
        <w:rPr>
          <w:rFonts w:ascii="Times New Roman" w:hAnsi="Times New Roman" w:cs="Times New Roman"/>
          <w:sz w:val="24"/>
          <w:szCs w:val="24"/>
          <w:lang w:val="en-US"/>
        </w:rPr>
        <w:t xml:space="preserve"> levels, </w:t>
      </w:r>
      <w:proofErr w:type="spellStart"/>
      <w:r w:rsidR="00102109" w:rsidRPr="007B376B">
        <w:rPr>
          <w:rFonts w:ascii="Times New Roman" w:hAnsi="Times New Roman" w:cs="Times New Roman"/>
          <w:sz w:val="24"/>
          <w:szCs w:val="24"/>
          <w:lang w:val="en-US"/>
        </w:rPr>
        <w:t>thiobarbituric</w:t>
      </w:r>
      <w:proofErr w:type="spellEnd"/>
      <w:r w:rsidR="00102109" w:rsidRPr="007B376B">
        <w:rPr>
          <w:rFonts w:ascii="Times New Roman" w:hAnsi="Times New Roman" w:cs="Times New Roman"/>
          <w:sz w:val="24"/>
          <w:szCs w:val="24"/>
          <w:lang w:val="en-US"/>
        </w:rPr>
        <w:t xml:space="preserve"> acid-reactive substance concentrations and glutathione peroxidase activity in the blood of women with gestosis and imminent premature </w:t>
      </w:r>
      <w:proofErr w:type="spellStart"/>
      <w:r w:rsidR="00102109" w:rsidRPr="007B376B">
        <w:rPr>
          <w:rFonts w:ascii="Times New Roman" w:hAnsi="Times New Roman" w:cs="Times New Roman"/>
          <w:sz w:val="24"/>
          <w:szCs w:val="24"/>
          <w:lang w:val="en-US"/>
        </w:rPr>
        <w:t>labour</w:t>
      </w:r>
      <w:proofErr w:type="spellEnd"/>
      <w:r w:rsidR="00102109" w:rsidRPr="007B376B">
        <w:rPr>
          <w:rFonts w:ascii="Times New Roman" w:hAnsi="Times New Roman" w:cs="Times New Roman"/>
          <w:sz w:val="24"/>
          <w:szCs w:val="24"/>
          <w:lang w:val="en-US"/>
        </w:rPr>
        <w:t xml:space="preserve">. </w:t>
      </w:r>
      <w:r w:rsidR="005F0072" w:rsidRPr="004D11F4">
        <w:rPr>
          <w:rFonts w:ascii="Times New Roman" w:hAnsi="Times New Roman" w:cs="Times New Roman"/>
          <w:i/>
          <w:sz w:val="24"/>
          <w:szCs w:val="24"/>
          <w:lang w:val="en-US"/>
        </w:rPr>
        <w:t>Analyst</w:t>
      </w:r>
      <w:r w:rsidR="004D11F4">
        <w:rPr>
          <w:rFonts w:ascii="Times New Roman" w:hAnsi="Times New Roman" w:cs="Times New Roman"/>
          <w:sz w:val="24"/>
          <w:szCs w:val="24"/>
          <w:lang w:val="en-US"/>
        </w:rPr>
        <w:t>; 1998,</w:t>
      </w:r>
      <w:r w:rsidR="00102109" w:rsidRPr="007B376B">
        <w:rPr>
          <w:rFonts w:ascii="Times New Roman" w:hAnsi="Times New Roman" w:cs="Times New Roman"/>
          <w:sz w:val="24"/>
          <w:szCs w:val="24"/>
          <w:lang w:val="en-US"/>
        </w:rPr>
        <w:t xml:space="preserve"> 123 (1):35–40</w:t>
      </w:r>
    </w:p>
    <w:p w14:paraId="1B64DAAF"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71</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Raijmaker</w:t>
      </w:r>
      <w:r w:rsidR="004D11F4">
        <w:rPr>
          <w:rFonts w:ascii="Times New Roman" w:hAnsi="Times New Roman" w:cs="Times New Roman"/>
          <w:sz w:val="24"/>
          <w:szCs w:val="24"/>
          <w:lang w:val="en-US"/>
        </w:rPr>
        <w:t>s</w:t>
      </w:r>
      <w:proofErr w:type="spellEnd"/>
      <w:r w:rsidR="004D11F4">
        <w:rPr>
          <w:rFonts w:ascii="Times New Roman" w:hAnsi="Times New Roman" w:cs="Times New Roman"/>
          <w:sz w:val="24"/>
          <w:szCs w:val="24"/>
          <w:lang w:val="en-US"/>
        </w:rPr>
        <w:t xml:space="preserve"> MT, </w:t>
      </w:r>
      <w:proofErr w:type="spellStart"/>
      <w:r w:rsidR="004D11F4">
        <w:rPr>
          <w:rFonts w:ascii="Times New Roman" w:hAnsi="Times New Roman" w:cs="Times New Roman"/>
          <w:sz w:val="24"/>
          <w:szCs w:val="24"/>
          <w:lang w:val="en-US"/>
        </w:rPr>
        <w:t>Dechend</w:t>
      </w:r>
      <w:proofErr w:type="spellEnd"/>
      <w:r w:rsidR="004D11F4">
        <w:rPr>
          <w:rFonts w:ascii="Times New Roman" w:hAnsi="Times New Roman" w:cs="Times New Roman"/>
          <w:sz w:val="24"/>
          <w:szCs w:val="24"/>
          <w:lang w:val="en-US"/>
        </w:rPr>
        <w:t xml:space="preserve"> R, Poston L.</w:t>
      </w:r>
      <w:r w:rsidR="00102109" w:rsidRPr="007B376B">
        <w:rPr>
          <w:rFonts w:ascii="Times New Roman" w:hAnsi="Times New Roman" w:cs="Times New Roman"/>
          <w:sz w:val="24"/>
          <w:szCs w:val="24"/>
          <w:lang w:val="en-US"/>
        </w:rPr>
        <w:t xml:space="preserve"> Oxidative stress and preeclampsia: rationale for antioxidant clinical trials. </w:t>
      </w:r>
      <w:r w:rsidR="00102109" w:rsidRPr="007B376B">
        <w:rPr>
          <w:rFonts w:ascii="Times New Roman" w:hAnsi="Times New Roman" w:cs="Times New Roman"/>
          <w:i/>
          <w:iCs/>
          <w:sz w:val="24"/>
          <w:szCs w:val="24"/>
          <w:lang w:val="en-US"/>
        </w:rPr>
        <w:t>Hypertension</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2004, </w:t>
      </w:r>
      <w:r w:rsidR="00102109" w:rsidRPr="007B376B">
        <w:rPr>
          <w:rFonts w:ascii="Times New Roman" w:hAnsi="Times New Roman" w:cs="Times New Roman"/>
          <w:sz w:val="24"/>
          <w:szCs w:val="24"/>
          <w:lang w:val="en-US"/>
        </w:rPr>
        <w:t>44(4):374–380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72</w:t>
      </w:r>
      <w:r w:rsidR="004D11F4">
        <w:rPr>
          <w:rFonts w:ascii="Times New Roman" w:hAnsi="Times New Roman" w:cs="Times New Roman"/>
          <w:sz w:val="24"/>
          <w:szCs w:val="24"/>
          <w:lang w:val="en-US"/>
        </w:rPr>
        <w:t>. Hubel CA.</w:t>
      </w:r>
      <w:r w:rsidR="00102109" w:rsidRPr="007B376B">
        <w:rPr>
          <w:rFonts w:ascii="Times New Roman" w:hAnsi="Times New Roman" w:cs="Times New Roman"/>
          <w:sz w:val="24"/>
          <w:szCs w:val="24"/>
          <w:lang w:val="en-US"/>
        </w:rPr>
        <w:t xml:space="preserve"> Oxidative stress in the pathogenesis of preeclampsia. </w:t>
      </w:r>
      <w:r w:rsidR="00102109" w:rsidRPr="007B376B">
        <w:rPr>
          <w:rFonts w:ascii="Times New Roman" w:hAnsi="Times New Roman" w:cs="Times New Roman"/>
          <w:i/>
          <w:iCs/>
          <w:sz w:val="24"/>
          <w:szCs w:val="24"/>
          <w:lang w:val="en-US"/>
        </w:rPr>
        <w:t>Proc Soc Exp Biol Med</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1999 </w:t>
      </w:r>
      <w:r w:rsidR="00102109" w:rsidRPr="007B376B">
        <w:rPr>
          <w:rFonts w:ascii="Times New Roman" w:hAnsi="Times New Roman" w:cs="Times New Roman"/>
          <w:sz w:val="24"/>
          <w:szCs w:val="24"/>
          <w:lang w:val="en-US"/>
        </w:rPr>
        <w:t>222:222–235</w:t>
      </w:r>
    </w:p>
    <w:p w14:paraId="0726384F"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73</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Ozk</w:t>
      </w:r>
      <w:r w:rsidR="004D11F4">
        <w:rPr>
          <w:rFonts w:ascii="Times New Roman" w:hAnsi="Times New Roman" w:cs="Times New Roman"/>
          <w:sz w:val="24"/>
          <w:szCs w:val="24"/>
          <w:lang w:val="en-US"/>
        </w:rPr>
        <w:t>aya</w:t>
      </w:r>
      <w:proofErr w:type="spellEnd"/>
      <w:r w:rsidR="004D11F4">
        <w:rPr>
          <w:rFonts w:ascii="Times New Roman" w:hAnsi="Times New Roman" w:cs="Times New Roman"/>
          <w:sz w:val="24"/>
          <w:szCs w:val="24"/>
          <w:lang w:val="en-US"/>
        </w:rPr>
        <w:t xml:space="preserve"> MO, </w:t>
      </w:r>
      <w:proofErr w:type="spellStart"/>
      <w:r w:rsidR="004D11F4">
        <w:rPr>
          <w:rFonts w:ascii="Times New Roman" w:hAnsi="Times New Roman" w:cs="Times New Roman"/>
          <w:sz w:val="24"/>
          <w:szCs w:val="24"/>
          <w:lang w:val="en-US"/>
        </w:rPr>
        <w:t>Naziroglu</w:t>
      </w:r>
      <w:proofErr w:type="spellEnd"/>
      <w:r w:rsidR="004D11F4">
        <w:rPr>
          <w:rFonts w:ascii="Times New Roman" w:hAnsi="Times New Roman" w:cs="Times New Roman"/>
          <w:sz w:val="24"/>
          <w:szCs w:val="24"/>
          <w:lang w:val="en-US"/>
        </w:rPr>
        <w:t xml:space="preserve"> M. </w:t>
      </w:r>
      <w:r w:rsidR="00102109" w:rsidRPr="007B376B">
        <w:rPr>
          <w:rFonts w:ascii="Times New Roman" w:hAnsi="Times New Roman" w:cs="Times New Roman"/>
          <w:sz w:val="24"/>
          <w:szCs w:val="24"/>
          <w:lang w:val="en-US"/>
        </w:rPr>
        <w:t xml:space="preserve"> Multivitamin and mineral supplementation modulates oxidative stress and antioxidant vitamin levels in serum and follicular fluid of women undergoing in vitro fertilization. </w:t>
      </w:r>
      <w:r w:rsidR="00102109" w:rsidRPr="007B376B">
        <w:rPr>
          <w:rFonts w:ascii="Times New Roman" w:hAnsi="Times New Roman" w:cs="Times New Roman"/>
          <w:i/>
          <w:iCs/>
          <w:sz w:val="24"/>
          <w:szCs w:val="24"/>
          <w:lang w:val="en-US"/>
        </w:rPr>
        <w:t>Fertil Steril</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2010 </w:t>
      </w:r>
      <w:r w:rsidR="00102109" w:rsidRPr="007B376B">
        <w:rPr>
          <w:rFonts w:ascii="Times New Roman" w:hAnsi="Times New Roman" w:cs="Times New Roman"/>
          <w:sz w:val="24"/>
          <w:szCs w:val="24"/>
          <w:lang w:val="en-US"/>
        </w:rPr>
        <w:t>94(6):2465–2466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74</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Ozkaya</w:t>
      </w:r>
      <w:proofErr w:type="spellEnd"/>
      <w:r w:rsidR="00102109" w:rsidRPr="007B376B">
        <w:rPr>
          <w:rFonts w:ascii="Times New Roman" w:hAnsi="Times New Roman" w:cs="Times New Roman"/>
          <w:sz w:val="24"/>
          <w:szCs w:val="24"/>
          <w:lang w:val="en-US"/>
        </w:rPr>
        <w:t xml:space="preserve"> MO, </w:t>
      </w:r>
      <w:proofErr w:type="spellStart"/>
      <w:r w:rsidR="00102109" w:rsidRPr="007B376B">
        <w:rPr>
          <w:rFonts w:ascii="Times New Roman" w:hAnsi="Times New Roman" w:cs="Times New Roman"/>
          <w:sz w:val="24"/>
          <w:szCs w:val="24"/>
          <w:lang w:val="en-US"/>
        </w:rPr>
        <w:t>Naziroglu</w:t>
      </w:r>
      <w:proofErr w:type="spellEnd"/>
      <w:r w:rsidR="00102109" w:rsidRPr="007B376B">
        <w:rPr>
          <w:rFonts w:ascii="Times New Roman" w:hAnsi="Times New Roman" w:cs="Times New Roman"/>
          <w:sz w:val="24"/>
          <w:szCs w:val="24"/>
          <w:lang w:val="en-US"/>
        </w:rPr>
        <w:t xml:space="preserve"> M</w:t>
      </w:r>
      <w:r w:rsidR="004D11F4">
        <w:rPr>
          <w:rFonts w:ascii="Times New Roman" w:hAnsi="Times New Roman" w:cs="Times New Roman"/>
          <w:sz w:val="24"/>
          <w:szCs w:val="24"/>
          <w:lang w:val="en-US"/>
        </w:rPr>
        <w:t>, Barak C,</w:t>
      </w:r>
      <w:r w:rsidR="002E0CF5">
        <w:rPr>
          <w:rFonts w:ascii="Times New Roman" w:hAnsi="Times New Roman" w:cs="Times New Roman"/>
          <w:sz w:val="24"/>
          <w:szCs w:val="24"/>
          <w:lang w:val="en-US"/>
        </w:rPr>
        <w:t xml:space="preserve"> and all</w:t>
      </w:r>
      <w:r w:rsidR="004D11F4">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Effects of multivitamin/mineral supplementation on trace element levels in serum and follicular fluid of women undergoing in vitro fertilization (IVF). </w:t>
      </w:r>
      <w:r w:rsidR="00102109" w:rsidRPr="007B376B">
        <w:rPr>
          <w:rFonts w:ascii="Times New Roman" w:hAnsi="Times New Roman" w:cs="Times New Roman"/>
          <w:i/>
          <w:iCs/>
          <w:sz w:val="24"/>
          <w:szCs w:val="24"/>
          <w:lang w:val="en-US"/>
        </w:rPr>
        <w:t>Biol Trace Elem Res</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2011, </w:t>
      </w:r>
      <w:r w:rsidR="00102109" w:rsidRPr="007B376B">
        <w:rPr>
          <w:rFonts w:ascii="Times New Roman" w:hAnsi="Times New Roman" w:cs="Times New Roman"/>
          <w:sz w:val="24"/>
          <w:szCs w:val="24"/>
          <w:lang w:val="en-US"/>
        </w:rPr>
        <w:t>139(1):1–9</w:t>
      </w:r>
    </w:p>
    <w:p w14:paraId="604AD2D0"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75</w:t>
      </w:r>
      <w:r w:rsidR="004D11F4">
        <w:rPr>
          <w:rFonts w:ascii="Times New Roman" w:hAnsi="Times New Roman" w:cs="Times New Roman"/>
          <w:sz w:val="24"/>
          <w:szCs w:val="24"/>
          <w:lang w:val="en-US"/>
        </w:rPr>
        <w:t xml:space="preserve">. Redman CW, Sargent IL. </w:t>
      </w:r>
      <w:r w:rsidR="00102109" w:rsidRPr="007B376B">
        <w:rPr>
          <w:rFonts w:ascii="Times New Roman" w:hAnsi="Times New Roman" w:cs="Times New Roman"/>
          <w:sz w:val="24"/>
          <w:szCs w:val="24"/>
          <w:lang w:val="en-US"/>
        </w:rPr>
        <w:t xml:space="preserve">Latest advances in understanding preeclampsia. </w:t>
      </w:r>
      <w:r w:rsidR="00102109" w:rsidRPr="007B376B">
        <w:rPr>
          <w:rFonts w:ascii="Times New Roman" w:hAnsi="Times New Roman" w:cs="Times New Roman"/>
          <w:i/>
          <w:iCs/>
          <w:sz w:val="24"/>
          <w:szCs w:val="24"/>
          <w:lang w:val="en-US"/>
        </w:rPr>
        <w:t>Science</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2005, </w:t>
      </w:r>
      <w:r w:rsidR="00102109" w:rsidRPr="007B376B">
        <w:rPr>
          <w:rFonts w:ascii="Times New Roman" w:hAnsi="Times New Roman" w:cs="Times New Roman"/>
          <w:sz w:val="24"/>
          <w:szCs w:val="24"/>
          <w:lang w:val="en-US"/>
        </w:rPr>
        <w:t>308(5728):1592–1594</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76</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Dabbaghmanesh</w:t>
      </w:r>
      <w:proofErr w:type="spellEnd"/>
      <w:r w:rsidR="00102109" w:rsidRPr="007B376B">
        <w:rPr>
          <w:rFonts w:ascii="Times New Roman" w:hAnsi="Times New Roman" w:cs="Times New Roman"/>
          <w:sz w:val="24"/>
          <w:szCs w:val="24"/>
          <w:lang w:val="en-US"/>
        </w:rPr>
        <w:t xml:space="preserve"> MH, </w:t>
      </w:r>
      <w:proofErr w:type="spellStart"/>
      <w:r w:rsidR="00102109" w:rsidRPr="007B376B">
        <w:rPr>
          <w:rFonts w:ascii="Times New Roman" w:hAnsi="Times New Roman" w:cs="Times New Roman"/>
          <w:sz w:val="24"/>
          <w:szCs w:val="24"/>
          <w:lang w:val="en-US"/>
        </w:rPr>
        <w:t>Sadegholvaa</w:t>
      </w:r>
      <w:r w:rsidR="007E45EC">
        <w:rPr>
          <w:rFonts w:ascii="Times New Roman" w:hAnsi="Times New Roman" w:cs="Times New Roman"/>
          <w:sz w:val="24"/>
          <w:szCs w:val="24"/>
          <w:lang w:val="en-US"/>
        </w:rPr>
        <w:t>d</w:t>
      </w:r>
      <w:proofErr w:type="spellEnd"/>
      <w:r w:rsidR="007E45EC">
        <w:rPr>
          <w:rFonts w:ascii="Times New Roman" w:hAnsi="Times New Roman" w:cs="Times New Roman"/>
          <w:sz w:val="24"/>
          <w:szCs w:val="24"/>
          <w:lang w:val="en-US"/>
        </w:rPr>
        <w:t xml:space="preserve"> A, </w:t>
      </w:r>
      <w:proofErr w:type="spellStart"/>
      <w:r w:rsidR="007E45EC">
        <w:rPr>
          <w:rFonts w:ascii="Times New Roman" w:hAnsi="Times New Roman" w:cs="Times New Roman"/>
          <w:sz w:val="24"/>
          <w:szCs w:val="24"/>
          <w:lang w:val="en-US"/>
        </w:rPr>
        <w:t>Ejtehadi</w:t>
      </w:r>
      <w:proofErr w:type="spellEnd"/>
      <w:r w:rsidR="007E45EC">
        <w:rPr>
          <w:rFonts w:ascii="Times New Roman" w:hAnsi="Times New Roman" w:cs="Times New Roman"/>
          <w:sz w:val="24"/>
          <w:szCs w:val="24"/>
          <w:lang w:val="en-US"/>
        </w:rPr>
        <w:t xml:space="preserve"> F,</w:t>
      </w:r>
      <w:r w:rsidR="00300644">
        <w:rPr>
          <w:rFonts w:ascii="Times New Roman" w:hAnsi="Times New Roman" w:cs="Times New Roman"/>
          <w:sz w:val="24"/>
          <w:szCs w:val="24"/>
          <w:lang w:val="en-US"/>
        </w:rPr>
        <w:t xml:space="preserve"> and all</w:t>
      </w:r>
      <w:r w:rsidR="007E45EC">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Low serum selenium concentration as a possible factor for persistent goiter in Iranian school children. </w:t>
      </w:r>
      <w:proofErr w:type="spellStart"/>
      <w:r w:rsidR="00102109" w:rsidRPr="007E45EC">
        <w:rPr>
          <w:rFonts w:ascii="Times New Roman" w:hAnsi="Times New Roman" w:cs="Times New Roman"/>
          <w:i/>
          <w:sz w:val="24"/>
          <w:szCs w:val="24"/>
          <w:lang w:val="en-US"/>
        </w:rPr>
        <w:t>Biofactors</w:t>
      </w:r>
      <w:proofErr w:type="spellEnd"/>
      <w:r w:rsidR="00102109" w:rsidRPr="007E45EC">
        <w:rPr>
          <w:rFonts w:ascii="Times New Roman" w:hAnsi="Times New Roman" w:cs="Times New Roman"/>
          <w:i/>
          <w:sz w:val="24"/>
          <w:szCs w:val="24"/>
          <w:lang w:val="en-US"/>
        </w:rPr>
        <w:t xml:space="preserve"> </w:t>
      </w:r>
      <w:r w:rsidR="00102109" w:rsidRPr="007B376B">
        <w:rPr>
          <w:rFonts w:ascii="Times New Roman" w:hAnsi="Times New Roman" w:cs="Times New Roman"/>
          <w:sz w:val="24"/>
          <w:szCs w:val="24"/>
          <w:lang w:val="en-US"/>
        </w:rPr>
        <w:t>2</w:t>
      </w:r>
      <w:r w:rsidR="004D11F4">
        <w:rPr>
          <w:rFonts w:ascii="Times New Roman" w:hAnsi="Times New Roman" w:cs="Times New Roman"/>
          <w:sz w:val="24"/>
          <w:szCs w:val="24"/>
          <w:lang w:val="en-US"/>
        </w:rPr>
        <w:t>007 2</w:t>
      </w:r>
      <w:r w:rsidR="00102109" w:rsidRPr="007B376B">
        <w:rPr>
          <w:rFonts w:ascii="Times New Roman" w:hAnsi="Times New Roman" w:cs="Times New Roman"/>
          <w:sz w:val="24"/>
          <w:szCs w:val="24"/>
          <w:lang w:val="en-US"/>
        </w:rPr>
        <w:t>9(2–3):77–82</w:t>
      </w:r>
    </w:p>
    <w:p w14:paraId="31866488"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77</w:t>
      </w:r>
      <w:r w:rsidR="007E45EC">
        <w:rPr>
          <w:rFonts w:ascii="Times New Roman" w:hAnsi="Times New Roman" w:cs="Times New Roman"/>
          <w:sz w:val="24"/>
          <w:szCs w:val="24"/>
          <w:lang w:val="en-US"/>
        </w:rPr>
        <w:t>. Schomburg L.</w:t>
      </w:r>
      <w:r w:rsidR="00102109" w:rsidRPr="007B376B">
        <w:rPr>
          <w:rFonts w:ascii="Times New Roman" w:hAnsi="Times New Roman" w:cs="Times New Roman"/>
          <w:sz w:val="24"/>
          <w:szCs w:val="24"/>
          <w:lang w:val="en-US"/>
        </w:rPr>
        <w:t xml:space="preserve"> Selenium, </w:t>
      </w:r>
      <w:proofErr w:type="spellStart"/>
      <w:r w:rsidR="00102109" w:rsidRPr="007B376B">
        <w:rPr>
          <w:rFonts w:ascii="Times New Roman" w:hAnsi="Times New Roman" w:cs="Times New Roman"/>
          <w:sz w:val="24"/>
          <w:szCs w:val="24"/>
          <w:lang w:val="en-US"/>
        </w:rPr>
        <w:t>selenoproteins</w:t>
      </w:r>
      <w:proofErr w:type="spellEnd"/>
      <w:r w:rsidR="00102109" w:rsidRPr="007B376B">
        <w:rPr>
          <w:rFonts w:ascii="Times New Roman" w:hAnsi="Times New Roman" w:cs="Times New Roman"/>
          <w:sz w:val="24"/>
          <w:szCs w:val="24"/>
          <w:lang w:val="en-US"/>
        </w:rPr>
        <w:t xml:space="preserve"> and the thyroid gland: interactions in health and disease. </w:t>
      </w:r>
      <w:r w:rsidR="00102109" w:rsidRPr="007B376B">
        <w:rPr>
          <w:rFonts w:ascii="Times New Roman" w:hAnsi="Times New Roman" w:cs="Times New Roman"/>
          <w:i/>
          <w:iCs/>
          <w:sz w:val="24"/>
          <w:szCs w:val="24"/>
          <w:lang w:val="en-US"/>
        </w:rPr>
        <w:t>Nat Rev Endocrinol</w:t>
      </w:r>
      <w:r w:rsidR="007E45EC">
        <w:rPr>
          <w:rFonts w:ascii="Times New Roman" w:hAnsi="Times New Roman" w:cs="Times New Roman"/>
          <w:i/>
          <w:iCs/>
          <w:sz w:val="24"/>
          <w:szCs w:val="24"/>
          <w:lang w:val="en-US"/>
        </w:rPr>
        <w:t xml:space="preserve">; </w:t>
      </w:r>
      <w:r w:rsidR="007E45EC" w:rsidRPr="007E45EC">
        <w:rPr>
          <w:rFonts w:ascii="Times New Roman" w:hAnsi="Times New Roman" w:cs="Times New Roman"/>
          <w:iCs/>
          <w:sz w:val="24"/>
          <w:szCs w:val="24"/>
          <w:lang w:val="en-US"/>
        </w:rPr>
        <w:t>2012</w:t>
      </w:r>
      <w:r w:rsidR="00102109" w:rsidRPr="007B376B">
        <w:rPr>
          <w:rFonts w:ascii="Times New Roman" w:hAnsi="Times New Roman" w:cs="Times New Roman"/>
          <w:sz w:val="24"/>
          <w:szCs w:val="24"/>
          <w:lang w:val="en-US"/>
        </w:rPr>
        <w:t xml:space="preserve"> 8(3):160–171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78</w:t>
      </w:r>
      <w:r w:rsidR="00102109" w:rsidRPr="007B376B">
        <w:rPr>
          <w:rFonts w:ascii="Times New Roman" w:hAnsi="Times New Roman" w:cs="Times New Roman"/>
          <w:sz w:val="24"/>
          <w:szCs w:val="24"/>
          <w:lang w:val="en-US"/>
        </w:rPr>
        <w:t>. Sordillo LM, Streicher KL, Mullarky IK,</w:t>
      </w:r>
      <w:r w:rsidR="00300644">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(2008) Selenium inhibits 15-hydroperoxyoctadecadienoic </w:t>
      </w:r>
      <w:proofErr w:type="spellStart"/>
      <w:r w:rsidR="00102109" w:rsidRPr="007B376B">
        <w:rPr>
          <w:rFonts w:ascii="Times New Roman" w:hAnsi="Times New Roman" w:cs="Times New Roman"/>
          <w:sz w:val="24"/>
          <w:szCs w:val="24"/>
          <w:lang w:val="en-US"/>
        </w:rPr>
        <w:t>acidinduced</w:t>
      </w:r>
      <w:proofErr w:type="spellEnd"/>
      <w:r w:rsidR="00102109" w:rsidRPr="007B376B">
        <w:rPr>
          <w:rFonts w:ascii="Times New Roman" w:hAnsi="Times New Roman" w:cs="Times New Roman"/>
          <w:sz w:val="24"/>
          <w:szCs w:val="24"/>
          <w:lang w:val="en-US"/>
        </w:rPr>
        <w:t xml:space="preserve"> intracellular. </w:t>
      </w:r>
      <w:r w:rsidR="00102109" w:rsidRPr="007B376B">
        <w:rPr>
          <w:rFonts w:ascii="Times New Roman" w:hAnsi="Times New Roman" w:cs="Times New Roman"/>
          <w:i/>
          <w:iCs/>
          <w:sz w:val="24"/>
          <w:szCs w:val="24"/>
          <w:lang w:val="en-US"/>
        </w:rPr>
        <w:t>Free Radic Biol Med</w:t>
      </w:r>
      <w:r w:rsidR="00102109" w:rsidRPr="007B376B">
        <w:rPr>
          <w:rFonts w:ascii="Times New Roman" w:hAnsi="Times New Roman" w:cs="Times New Roman"/>
          <w:sz w:val="24"/>
          <w:szCs w:val="24"/>
          <w:lang w:val="en-US"/>
        </w:rPr>
        <w:t xml:space="preserve"> 44(1):34–43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79</w:t>
      </w:r>
      <w:r w:rsidR="007E45EC">
        <w:rPr>
          <w:rFonts w:ascii="Times New Roman" w:hAnsi="Times New Roman" w:cs="Times New Roman"/>
          <w:sz w:val="24"/>
          <w:szCs w:val="24"/>
          <w:lang w:val="en-US"/>
        </w:rPr>
        <w:t>. Rock C, Moos PJ.</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Selenoprotein</w:t>
      </w:r>
      <w:proofErr w:type="spellEnd"/>
      <w:r w:rsidR="00102109" w:rsidRPr="007B376B">
        <w:rPr>
          <w:rFonts w:ascii="Times New Roman" w:hAnsi="Times New Roman" w:cs="Times New Roman"/>
          <w:sz w:val="24"/>
          <w:szCs w:val="24"/>
          <w:lang w:val="en-US"/>
        </w:rPr>
        <w:t xml:space="preserve"> P protects cells from lipid hydroperoxides generated by 15-LOX-1. </w:t>
      </w:r>
      <w:r w:rsidR="00102109" w:rsidRPr="007B376B">
        <w:rPr>
          <w:rFonts w:ascii="Times New Roman" w:hAnsi="Times New Roman" w:cs="Times New Roman"/>
          <w:i/>
          <w:iCs/>
          <w:sz w:val="24"/>
          <w:szCs w:val="24"/>
          <w:lang w:val="en-US"/>
        </w:rPr>
        <w:t xml:space="preserve">Prostaglandins </w:t>
      </w:r>
      <w:proofErr w:type="spellStart"/>
      <w:r w:rsidR="00102109" w:rsidRPr="007B376B">
        <w:rPr>
          <w:rFonts w:ascii="Times New Roman" w:hAnsi="Times New Roman" w:cs="Times New Roman"/>
          <w:i/>
          <w:iCs/>
          <w:sz w:val="24"/>
          <w:szCs w:val="24"/>
          <w:lang w:val="en-US"/>
        </w:rPr>
        <w:t>Leukot</w:t>
      </w:r>
      <w:proofErr w:type="spellEnd"/>
      <w:r w:rsidR="00102109" w:rsidRPr="007B376B">
        <w:rPr>
          <w:rFonts w:ascii="Times New Roman" w:hAnsi="Times New Roman" w:cs="Times New Roman"/>
          <w:i/>
          <w:iCs/>
          <w:sz w:val="24"/>
          <w:szCs w:val="24"/>
          <w:lang w:val="en-US"/>
        </w:rPr>
        <w:t xml:space="preserve"> Essent Fatty Acids</w:t>
      </w:r>
      <w:r w:rsidR="007E45EC">
        <w:rPr>
          <w:rFonts w:ascii="Times New Roman" w:hAnsi="Times New Roman" w:cs="Times New Roman"/>
          <w:sz w:val="24"/>
          <w:szCs w:val="24"/>
          <w:lang w:val="en-US"/>
        </w:rPr>
        <w:t xml:space="preserve"> ;2010, 8</w:t>
      </w:r>
      <w:r w:rsidR="00102109" w:rsidRPr="007B376B">
        <w:rPr>
          <w:rFonts w:ascii="Times New Roman" w:hAnsi="Times New Roman" w:cs="Times New Roman"/>
          <w:sz w:val="24"/>
          <w:szCs w:val="24"/>
          <w:lang w:val="en-US"/>
        </w:rPr>
        <w:t>3(4–6):203–210</w:t>
      </w:r>
    </w:p>
    <w:p w14:paraId="0BCB8FA0"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80</w:t>
      </w:r>
      <w:r w:rsidR="007E45EC">
        <w:rPr>
          <w:rFonts w:ascii="Times New Roman" w:hAnsi="Times New Roman" w:cs="Times New Roman"/>
          <w:sz w:val="24"/>
          <w:szCs w:val="24"/>
          <w:lang w:val="en-US"/>
        </w:rPr>
        <w:t>.Collins EM</w:t>
      </w:r>
      <w:r w:rsidR="00C678BC" w:rsidRPr="007B376B">
        <w:rPr>
          <w:rFonts w:ascii="Times New Roman" w:hAnsi="Times New Roman" w:cs="Times New Roman"/>
          <w:sz w:val="24"/>
          <w:szCs w:val="24"/>
          <w:lang w:val="en-US"/>
        </w:rPr>
        <w:t>O</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Ehigha</w:t>
      </w:r>
      <w:proofErr w:type="spellEnd"/>
      <w:r w:rsidR="00102109" w:rsidRPr="007B376B">
        <w:rPr>
          <w:rFonts w:ascii="Times New Roman" w:hAnsi="Times New Roman" w:cs="Times New Roman"/>
          <w:sz w:val="24"/>
          <w:szCs w:val="24"/>
          <w:lang w:val="en-US"/>
        </w:rPr>
        <w:t xml:space="preserve"> J. Enabudoso,</w:t>
      </w:r>
      <w:r w:rsidR="00FC68B7">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w:t>
      </w:r>
      <w:r w:rsidR="00FC68B7">
        <w:rPr>
          <w:rFonts w:ascii="Times New Roman" w:hAnsi="Times New Roman" w:cs="Times New Roman"/>
          <w:sz w:val="24"/>
          <w:szCs w:val="24"/>
          <w:lang w:val="en-US"/>
        </w:rPr>
        <w:t xml:space="preserve"> </w:t>
      </w:r>
      <w:r w:rsidR="00102109" w:rsidRPr="007B376B">
        <w:rPr>
          <w:rFonts w:ascii="Times New Roman" w:hAnsi="Times New Roman" w:cs="Times New Roman"/>
          <w:sz w:val="24"/>
          <w:szCs w:val="24"/>
          <w:lang w:val="en-US"/>
        </w:rPr>
        <w:t>Serum calcium-magnesium ratio in women with pre-eclampsia at a tertiary hospital in Nigeria.</w:t>
      </w:r>
      <w:r w:rsidR="00102109" w:rsidRPr="007B376B">
        <w:rPr>
          <w:rFonts w:ascii="Lato-Italic" w:hAnsi="Lato-Italic"/>
          <w:i/>
          <w:iCs/>
          <w:sz w:val="14"/>
          <w:szCs w:val="14"/>
          <w:lang w:val="en-US"/>
        </w:rPr>
        <w:t xml:space="preserve"> </w:t>
      </w:r>
      <w:r w:rsidR="00102109" w:rsidRPr="007B376B">
        <w:rPr>
          <w:rFonts w:ascii="Times New Roman" w:hAnsi="Times New Roman" w:cs="Times New Roman"/>
          <w:i/>
          <w:iCs/>
          <w:sz w:val="24"/>
          <w:szCs w:val="24"/>
          <w:lang w:val="en-US"/>
        </w:rPr>
        <w:t xml:space="preserve">Int J </w:t>
      </w:r>
      <w:proofErr w:type="spellStart"/>
      <w:r w:rsidR="00102109" w:rsidRPr="007B376B">
        <w:rPr>
          <w:rFonts w:ascii="Times New Roman" w:hAnsi="Times New Roman" w:cs="Times New Roman"/>
          <w:i/>
          <w:iCs/>
          <w:sz w:val="24"/>
          <w:szCs w:val="24"/>
          <w:lang w:val="en-US"/>
        </w:rPr>
        <w:t>Gynecol</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r w:rsidR="00102109" w:rsidRPr="007B376B">
        <w:rPr>
          <w:rFonts w:ascii="Times New Roman" w:hAnsi="Times New Roman" w:cs="Times New Roman"/>
          <w:sz w:val="24"/>
          <w:szCs w:val="24"/>
          <w:lang w:val="en-US"/>
        </w:rPr>
        <w:t>2020; 149: 354–358.</w:t>
      </w:r>
      <w:r w:rsidR="00102109" w:rsidRPr="007B376B">
        <w:rPr>
          <w:rFonts w:ascii="Lato-Regular" w:hAnsi="Lato-Regular"/>
          <w:sz w:val="14"/>
          <w:szCs w:val="14"/>
          <w:lang w:val="en-US"/>
        </w:rPr>
        <w:t xml:space="preserve"> </w:t>
      </w:r>
      <w:r w:rsidR="00102109" w:rsidRPr="007B376B">
        <w:rPr>
          <w:rFonts w:ascii="Times New Roman" w:hAnsi="Times New Roman" w:cs="Times New Roman"/>
          <w:sz w:val="24"/>
          <w:szCs w:val="24"/>
          <w:lang w:val="en-US"/>
        </w:rPr>
        <w:t>DOI: 10.1002/ijgo.13142</w:t>
      </w:r>
    </w:p>
    <w:p w14:paraId="1B5194EA"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81</w:t>
      </w:r>
      <w:r w:rsidR="00102109" w:rsidRPr="007B376B">
        <w:rPr>
          <w:rFonts w:ascii="Times New Roman" w:hAnsi="Times New Roman" w:cs="Times New Roman"/>
          <w:sz w:val="24"/>
          <w:szCs w:val="24"/>
          <w:lang w:val="en-US"/>
        </w:rPr>
        <w:t xml:space="preserve">. Olusanya A, </w:t>
      </w:r>
      <w:proofErr w:type="spellStart"/>
      <w:r w:rsidR="00102109" w:rsidRPr="007B376B">
        <w:rPr>
          <w:rFonts w:ascii="Times New Roman" w:hAnsi="Times New Roman" w:cs="Times New Roman"/>
          <w:sz w:val="24"/>
          <w:szCs w:val="24"/>
          <w:lang w:val="en-US"/>
        </w:rPr>
        <w:t>Oguntayo</w:t>
      </w:r>
      <w:proofErr w:type="spellEnd"/>
      <w:r w:rsidR="00102109" w:rsidRPr="007B376B">
        <w:rPr>
          <w:rFonts w:ascii="Times New Roman" w:hAnsi="Times New Roman" w:cs="Times New Roman"/>
          <w:sz w:val="24"/>
          <w:szCs w:val="24"/>
          <w:lang w:val="en-US"/>
        </w:rPr>
        <w:t xml:space="preserve"> AO, Sambo AI. Serum levels of calcium and magnesium in pre-eclamptic-eclamptic patients in a tertiary institution. </w:t>
      </w:r>
      <w:r w:rsidR="00102109" w:rsidRPr="007B376B">
        <w:rPr>
          <w:rFonts w:ascii="Times New Roman" w:hAnsi="Times New Roman" w:cs="Times New Roman"/>
          <w:i/>
          <w:iCs/>
          <w:sz w:val="24"/>
          <w:szCs w:val="24"/>
          <w:lang w:val="en-US"/>
        </w:rPr>
        <w:t xml:space="preserve">Ital J </w:t>
      </w:r>
      <w:proofErr w:type="spellStart"/>
      <w:r w:rsidR="00102109" w:rsidRPr="007B376B">
        <w:rPr>
          <w:rFonts w:ascii="Times New Roman" w:hAnsi="Times New Roman" w:cs="Times New Roman"/>
          <w:i/>
          <w:iCs/>
          <w:sz w:val="24"/>
          <w:szCs w:val="24"/>
          <w:lang w:val="en-US"/>
        </w:rPr>
        <w:t>Gynaecol</w:t>
      </w:r>
      <w:proofErr w:type="spellEnd"/>
      <w:r w:rsidR="00102109" w:rsidRPr="007B376B">
        <w:rPr>
          <w:rFonts w:ascii="Times New Roman" w:hAnsi="Times New Roman" w:cs="Times New Roman"/>
          <w:i/>
          <w:iCs/>
          <w:sz w:val="24"/>
          <w:szCs w:val="24"/>
          <w:lang w:val="en-US"/>
        </w:rPr>
        <w:t xml:space="preserve"> Obstet</w:t>
      </w:r>
      <w:r w:rsidR="00102109" w:rsidRPr="007B376B">
        <w:rPr>
          <w:rFonts w:ascii="Times New Roman" w:hAnsi="Times New Roman" w:cs="Times New Roman"/>
          <w:sz w:val="24"/>
          <w:szCs w:val="24"/>
          <w:lang w:val="en-US"/>
        </w:rPr>
        <w:t>. 2015; 27:101–110.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82</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Castroa</w:t>
      </w:r>
      <w:proofErr w:type="spellEnd"/>
      <w:r w:rsidR="00102109" w:rsidRPr="007B376B">
        <w:rPr>
          <w:rFonts w:ascii="Times New Roman" w:hAnsi="Times New Roman" w:cs="Times New Roman"/>
          <w:sz w:val="24"/>
          <w:szCs w:val="24"/>
          <w:lang w:val="en-US"/>
        </w:rPr>
        <w:t xml:space="preserve"> I H et al. First trimester prenatal metal mixtures, vitamins, and hypertensive disorders of pregnancy in the project viva cohort.</w:t>
      </w:r>
      <w:r w:rsidR="00102109" w:rsidRPr="007B376B">
        <w:rPr>
          <w:rFonts w:ascii="Times-Roman" w:hAnsi="Times-Roman"/>
          <w:lang w:val="en-US"/>
        </w:rPr>
        <w:t xml:space="preserve"> </w:t>
      </w:r>
      <w:r w:rsidR="00102109" w:rsidRPr="007B376B">
        <w:rPr>
          <w:rFonts w:ascii="Times New Roman" w:hAnsi="Times New Roman" w:cs="Times New Roman"/>
          <w:sz w:val="24"/>
          <w:szCs w:val="24"/>
          <w:lang w:val="en-US"/>
        </w:rPr>
        <w:t xml:space="preserve">Environ Int. 2024 </w:t>
      </w:r>
      <w:r w:rsidR="00C678BC" w:rsidRPr="007B376B">
        <w:rPr>
          <w:rFonts w:ascii="Times New Roman" w:hAnsi="Times New Roman" w:cs="Times New Roman"/>
          <w:sz w:val="24"/>
          <w:szCs w:val="24"/>
          <w:lang w:val="en-US"/>
        </w:rPr>
        <w:t>August;</w:t>
      </w:r>
      <w:r w:rsidR="00102109" w:rsidRPr="007B376B">
        <w:rPr>
          <w:rFonts w:ascii="Times New Roman" w:hAnsi="Times New Roman" w:cs="Times New Roman"/>
          <w:sz w:val="24"/>
          <w:szCs w:val="24"/>
          <w:lang w:val="en-US"/>
        </w:rPr>
        <w:t xml:space="preserve"> 190: 108909. doi: 10.1016/j.envint.2024.108909</w:t>
      </w:r>
      <w:r w:rsidR="00102109" w:rsidRPr="007B376B">
        <w:rPr>
          <w:rFonts w:ascii="Times New Roman" w:hAnsi="Times New Roman" w:cs="Times New Roman"/>
          <w:b/>
          <w:bCs/>
          <w:sz w:val="24"/>
          <w:szCs w:val="24"/>
          <w:lang w:val="en-US"/>
        </w:rPr>
        <w:t>.</w:t>
      </w:r>
      <w:r w:rsidR="00102109" w:rsidRPr="007B376B">
        <w:rPr>
          <w:rFonts w:ascii="Times New Roman" w:hAnsi="Times New Roman" w:cs="Times New Roman"/>
          <w:sz w:val="24"/>
          <w:szCs w:val="24"/>
          <w:lang w:val="en-US"/>
        </w:rPr>
        <w:t xml:space="preserve"> </w:t>
      </w:r>
    </w:p>
    <w:p w14:paraId="23CA99CB" w14:textId="77777777" w:rsidR="00831609" w:rsidRPr="007B376B" w:rsidRDefault="00831609"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83. </w:t>
      </w:r>
      <w:proofErr w:type="spellStart"/>
      <w:r w:rsidRPr="007B376B">
        <w:rPr>
          <w:rFonts w:ascii="Times New Roman" w:hAnsi="Times New Roman" w:cs="Times New Roman"/>
          <w:sz w:val="24"/>
          <w:szCs w:val="24"/>
          <w:lang w:val="en-US"/>
        </w:rPr>
        <w:t>Idogun</w:t>
      </w:r>
      <w:proofErr w:type="spellEnd"/>
      <w:r w:rsidRPr="007B376B">
        <w:rPr>
          <w:rFonts w:ascii="Times New Roman" w:hAnsi="Times New Roman" w:cs="Times New Roman"/>
          <w:sz w:val="24"/>
          <w:szCs w:val="24"/>
          <w:lang w:val="en-US"/>
        </w:rPr>
        <w:t xml:space="preserve"> ES, </w:t>
      </w:r>
      <w:proofErr w:type="spellStart"/>
      <w:r w:rsidRPr="007B376B">
        <w:rPr>
          <w:rFonts w:ascii="Times New Roman" w:hAnsi="Times New Roman" w:cs="Times New Roman"/>
          <w:sz w:val="24"/>
          <w:szCs w:val="24"/>
          <w:lang w:val="en-US"/>
        </w:rPr>
        <w:t>Imarengiaye</w:t>
      </w:r>
      <w:proofErr w:type="spellEnd"/>
      <w:r w:rsidRPr="007B376B">
        <w:rPr>
          <w:rFonts w:ascii="Times New Roman" w:hAnsi="Times New Roman" w:cs="Times New Roman"/>
          <w:sz w:val="24"/>
          <w:szCs w:val="24"/>
          <w:lang w:val="en-US"/>
        </w:rPr>
        <w:t xml:space="preserve"> CO, Momoh SM. Extracellular calcium and magnesium in preeclampsia and eclampsia. </w:t>
      </w:r>
      <w:proofErr w:type="spellStart"/>
      <w:r w:rsidRPr="007B376B">
        <w:rPr>
          <w:rFonts w:ascii="Times New Roman" w:hAnsi="Times New Roman" w:cs="Times New Roman"/>
          <w:i/>
          <w:iCs/>
          <w:sz w:val="24"/>
          <w:szCs w:val="24"/>
          <w:lang w:val="en-US"/>
        </w:rPr>
        <w:t>Afr</w:t>
      </w:r>
      <w:proofErr w:type="spellEnd"/>
      <w:r w:rsidRPr="007B376B">
        <w:rPr>
          <w:rFonts w:ascii="Times New Roman" w:hAnsi="Times New Roman" w:cs="Times New Roman"/>
          <w:i/>
          <w:iCs/>
          <w:sz w:val="24"/>
          <w:szCs w:val="24"/>
          <w:lang w:val="en-US"/>
        </w:rPr>
        <w:t xml:space="preserve"> J </w:t>
      </w:r>
      <w:proofErr w:type="spellStart"/>
      <w:r w:rsidRPr="007B376B">
        <w:rPr>
          <w:rFonts w:ascii="Times New Roman" w:hAnsi="Times New Roman" w:cs="Times New Roman"/>
          <w:i/>
          <w:iCs/>
          <w:sz w:val="24"/>
          <w:szCs w:val="24"/>
          <w:lang w:val="en-US"/>
        </w:rPr>
        <w:t>Reprod</w:t>
      </w:r>
      <w:proofErr w:type="spellEnd"/>
      <w:r w:rsidRPr="007B376B">
        <w:rPr>
          <w:rFonts w:ascii="Times New Roman" w:hAnsi="Times New Roman" w:cs="Times New Roman"/>
          <w:i/>
          <w:iCs/>
          <w:sz w:val="24"/>
          <w:szCs w:val="24"/>
          <w:lang w:val="en-US"/>
        </w:rPr>
        <w:t xml:space="preserve"> Health</w:t>
      </w:r>
      <w:r w:rsidRPr="007B376B">
        <w:rPr>
          <w:rFonts w:ascii="Times New Roman" w:hAnsi="Times New Roman" w:cs="Times New Roman"/>
          <w:sz w:val="24"/>
          <w:szCs w:val="24"/>
          <w:lang w:val="en-US"/>
        </w:rPr>
        <w:t>. 2007; 11:89–94.</w:t>
      </w:r>
      <w:r w:rsidRPr="007B376B">
        <w:rPr>
          <w:rFonts w:ascii="Times New Roman" w:hAnsi="Times New Roman" w:cs="Times New Roman"/>
          <w:sz w:val="24"/>
          <w:szCs w:val="24"/>
          <w:lang w:val="en-US"/>
        </w:rPr>
        <w:br/>
        <w:t xml:space="preserve">84. </w:t>
      </w:r>
      <w:proofErr w:type="spellStart"/>
      <w:r w:rsidRPr="007B376B">
        <w:rPr>
          <w:rFonts w:ascii="Times New Roman" w:hAnsi="Times New Roman" w:cs="Times New Roman"/>
          <w:sz w:val="24"/>
          <w:szCs w:val="24"/>
          <w:lang w:val="en-US"/>
        </w:rPr>
        <w:t>Ugwuja</w:t>
      </w:r>
      <w:proofErr w:type="spellEnd"/>
      <w:r w:rsidRPr="007B376B">
        <w:rPr>
          <w:rFonts w:ascii="Times New Roman" w:hAnsi="Times New Roman" w:cs="Times New Roman"/>
          <w:sz w:val="24"/>
          <w:szCs w:val="24"/>
          <w:lang w:val="en-US"/>
        </w:rPr>
        <w:t xml:space="preserve"> EI, </w:t>
      </w:r>
      <w:proofErr w:type="spellStart"/>
      <w:r w:rsidRPr="007B376B">
        <w:rPr>
          <w:rFonts w:ascii="Times New Roman" w:hAnsi="Times New Roman" w:cs="Times New Roman"/>
          <w:sz w:val="24"/>
          <w:szCs w:val="24"/>
          <w:lang w:val="en-US"/>
        </w:rPr>
        <w:t>Famurewa</w:t>
      </w:r>
      <w:proofErr w:type="spellEnd"/>
      <w:r w:rsidRPr="007B376B">
        <w:rPr>
          <w:rFonts w:ascii="Times New Roman" w:hAnsi="Times New Roman" w:cs="Times New Roman"/>
          <w:sz w:val="24"/>
          <w:szCs w:val="24"/>
          <w:lang w:val="en-US"/>
        </w:rPr>
        <w:t xml:space="preserve"> AC, </w:t>
      </w:r>
      <w:proofErr w:type="spellStart"/>
      <w:r w:rsidRPr="007B376B">
        <w:rPr>
          <w:rFonts w:ascii="Times New Roman" w:hAnsi="Times New Roman" w:cs="Times New Roman"/>
          <w:sz w:val="24"/>
          <w:szCs w:val="24"/>
          <w:lang w:val="en-US"/>
        </w:rPr>
        <w:t>Ikaraoha</w:t>
      </w:r>
      <w:proofErr w:type="spellEnd"/>
      <w:r w:rsidRPr="007B376B">
        <w:rPr>
          <w:rFonts w:ascii="Times New Roman" w:hAnsi="Times New Roman" w:cs="Times New Roman"/>
          <w:sz w:val="24"/>
          <w:szCs w:val="24"/>
          <w:lang w:val="en-US"/>
        </w:rPr>
        <w:t xml:space="preserve"> CI. Comparison of serum calcium and magnesium between preeclamptic and normotensive pregnant Nigerian women in </w:t>
      </w:r>
      <w:proofErr w:type="spellStart"/>
      <w:r w:rsidRPr="007B376B">
        <w:rPr>
          <w:rFonts w:ascii="Times New Roman" w:hAnsi="Times New Roman" w:cs="Times New Roman"/>
          <w:sz w:val="24"/>
          <w:szCs w:val="24"/>
          <w:lang w:val="en-US"/>
        </w:rPr>
        <w:t>Abakaliki</w:t>
      </w:r>
      <w:proofErr w:type="spellEnd"/>
      <w:r w:rsidRPr="007B376B">
        <w:rPr>
          <w:rFonts w:ascii="Times New Roman" w:hAnsi="Times New Roman" w:cs="Times New Roman"/>
          <w:sz w:val="24"/>
          <w:szCs w:val="24"/>
          <w:lang w:val="en-US"/>
        </w:rPr>
        <w:t xml:space="preserve">, Nigeria. </w:t>
      </w:r>
      <w:r w:rsidRPr="007B376B">
        <w:rPr>
          <w:rFonts w:ascii="Times New Roman" w:hAnsi="Times New Roman" w:cs="Times New Roman"/>
          <w:i/>
          <w:iCs/>
          <w:sz w:val="24"/>
          <w:szCs w:val="24"/>
          <w:lang w:val="en-US"/>
        </w:rPr>
        <w:t>Ann Med Health Sci Res</w:t>
      </w:r>
      <w:r w:rsidRPr="007B376B">
        <w:rPr>
          <w:rFonts w:ascii="Times New Roman" w:hAnsi="Times New Roman" w:cs="Times New Roman"/>
          <w:sz w:val="24"/>
          <w:szCs w:val="24"/>
          <w:lang w:val="en-US"/>
        </w:rPr>
        <w:t>. 2016; 6:33–37.</w:t>
      </w:r>
      <w:r w:rsidRPr="007B376B">
        <w:rPr>
          <w:rFonts w:ascii="Times New Roman" w:hAnsi="Times New Roman" w:cs="Times New Roman"/>
          <w:sz w:val="24"/>
          <w:szCs w:val="24"/>
          <w:lang w:val="en-US"/>
        </w:rPr>
        <w:br/>
        <w:t>85. Jain S, Sharma P, Kulshreshtha S,</w:t>
      </w:r>
      <w:r w:rsidR="00EC75F3">
        <w:rPr>
          <w:rFonts w:ascii="Times New Roman" w:hAnsi="Times New Roman" w:cs="Times New Roman"/>
          <w:sz w:val="24"/>
          <w:szCs w:val="24"/>
          <w:lang w:val="en-US"/>
        </w:rPr>
        <w:t xml:space="preserve"> and all</w:t>
      </w:r>
      <w:r w:rsidRPr="007B376B">
        <w:rPr>
          <w:rFonts w:ascii="Times New Roman" w:hAnsi="Times New Roman" w:cs="Times New Roman"/>
          <w:sz w:val="24"/>
          <w:szCs w:val="24"/>
          <w:lang w:val="en-US"/>
        </w:rPr>
        <w:t xml:space="preserve">. The role of calcium, magnesium and zinc in preeclampsia. </w:t>
      </w:r>
      <w:r w:rsidRPr="007B376B">
        <w:rPr>
          <w:rFonts w:ascii="Times New Roman" w:hAnsi="Times New Roman" w:cs="Times New Roman"/>
          <w:i/>
          <w:iCs/>
          <w:sz w:val="24"/>
          <w:szCs w:val="24"/>
          <w:lang w:val="en-US"/>
        </w:rPr>
        <w:t>Biol Trace Elem Res</w:t>
      </w:r>
      <w:r w:rsidRPr="007B376B">
        <w:rPr>
          <w:rFonts w:ascii="Times New Roman" w:hAnsi="Times New Roman" w:cs="Times New Roman"/>
          <w:sz w:val="24"/>
          <w:szCs w:val="24"/>
          <w:lang w:val="en-US"/>
        </w:rPr>
        <w:t>. 2010; 133:162–170.</w:t>
      </w:r>
    </w:p>
    <w:p w14:paraId="2E7AD0D9" w14:textId="77777777" w:rsidR="00102109" w:rsidRPr="007B376B" w:rsidRDefault="00F10CC2" w:rsidP="0010210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86. </w:t>
      </w:r>
      <w:r w:rsidR="007E45EC">
        <w:rPr>
          <w:rFonts w:ascii="Times New Roman" w:hAnsi="Times New Roman" w:cs="Times New Roman"/>
          <w:sz w:val="24"/>
          <w:szCs w:val="24"/>
          <w:lang w:val="en-US"/>
        </w:rPr>
        <w:t>Alphonse LM, Jérémie LO, Arsène TB,</w:t>
      </w:r>
      <w:r w:rsidR="00EC75F3">
        <w:rPr>
          <w:rFonts w:ascii="Times New Roman" w:hAnsi="Times New Roman" w:cs="Times New Roman"/>
          <w:sz w:val="24"/>
          <w:szCs w:val="24"/>
          <w:lang w:val="en-US"/>
        </w:rPr>
        <w:t xml:space="preserve"> and all </w:t>
      </w:r>
      <w:r w:rsidR="00115284" w:rsidRPr="00115284">
        <w:rPr>
          <w:rFonts w:ascii="Times New Roman" w:hAnsi="Times New Roman" w:cs="Times New Roman"/>
          <w:sz w:val="24"/>
          <w:szCs w:val="24"/>
          <w:lang w:val="en-US"/>
        </w:rPr>
        <w:t xml:space="preserve">(2025). ’micronutrient status and incidence of preeclampsia in pregnant women in </w:t>
      </w:r>
      <w:proofErr w:type="spellStart"/>
      <w:r w:rsidR="00115284" w:rsidRPr="00115284">
        <w:rPr>
          <w:rFonts w:ascii="Times New Roman" w:hAnsi="Times New Roman" w:cs="Times New Roman"/>
          <w:sz w:val="24"/>
          <w:szCs w:val="24"/>
          <w:lang w:val="en-US"/>
        </w:rPr>
        <w:t>kisangani</w:t>
      </w:r>
      <w:proofErr w:type="spellEnd"/>
      <w:r w:rsidR="00115284" w:rsidRPr="00115284">
        <w:rPr>
          <w:rFonts w:ascii="Times New Roman" w:hAnsi="Times New Roman" w:cs="Times New Roman"/>
          <w:sz w:val="24"/>
          <w:szCs w:val="24"/>
          <w:lang w:val="en-US"/>
        </w:rPr>
        <w:t xml:space="preserve">, democratic republic of the </w:t>
      </w:r>
      <w:proofErr w:type="spellStart"/>
      <w:r w:rsidR="00115284" w:rsidRPr="00115284">
        <w:rPr>
          <w:rFonts w:ascii="Times New Roman" w:hAnsi="Times New Roman" w:cs="Times New Roman"/>
          <w:sz w:val="24"/>
          <w:szCs w:val="24"/>
          <w:lang w:val="en-US"/>
        </w:rPr>
        <w:t>congo</w:t>
      </w:r>
      <w:proofErr w:type="spellEnd"/>
      <w:r w:rsidR="00115284" w:rsidRPr="00115284">
        <w:rPr>
          <w:rFonts w:ascii="Times New Roman" w:hAnsi="Times New Roman" w:cs="Times New Roman"/>
          <w:sz w:val="24"/>
          <w:szCs w:val="24"/>
          <w:lang w:val="en-US"/>
        </w:rPr>
        <w:t xml:space="preserve">. </w:t>
      </w:r>
      <w:proofErr w:type="spellStart"/>
      <w:r w:rsidR="00115284" w:rsidRPr="00115284">
        <w:rPr>
          <w:rFonts w:ascii="Times New Roman" w:hAnsi="Times New Roman" w:cs="Times New Roman"/>
          <w:sz w:val="24"/>
          <w:szCs w:val="24"/>
          <w:lang w:val="en-US"/>
        </w:rPr>
        <w:t>figshare</w:t>
      </w:r>
      <w:proofErr w:type="spellEnd"/>
      <w:r w:rsidR="00115284" w:rsidRPr="00115284">
        <w:rPr>
          <w:rFonts w:ascii="Times New Roman" w:hAnsi="Times New Roman" w:cs="Times New Roman"/>
          <w:sz w:val="24"/>
          <w:szCs w:val="24"/>
          <w:lang w:val="en-US"/>
        </w:rPr>
        <w:t>. Dataset. https://doi.org/10.6084/m9.figshare.28554242.v1</w:t>
      </w:r>
    </w:p>
    <w:p w14:paraId="38AACEFA" w14:textId="77777777" w:rsidR="00102109" w:rsidRPr="007B376B" w:rsidRDefault="00102109" w:rsidP="00102109">
      <w:pPr>
        <w:spacing w:line="360" w:lineRule="auto"/>
        <w:rPr>
          <w:rFonts w:ascii="Times New Roman" w:hAnsi="Times New Roman" w:cs="Times New Roman"/>
          <w:sz w:val="24"/>
          <w:szCs w:val="24"/>
          <w:lang w:val="en-US"/>
        </w:rPr>
      </w:pPr>
    </w:p>
    <w:p w14:paraId="0BD324DD" w14:textId="77777777" w:rsidR="00102109" w:rsidRPr="007B376B" w:rsidRDefault="00102109" w:rsidP="00102109">
      <w:pPr>
        <w:spacing w:line="360" w:lineRule="auto"/>
        <w:rPr>
          <w:rFonts w:ascii="Times New Roman" w:hAnsi="Times New Roman" w:cs="Times New Roman"/>
          <w:sz w:val="24"/>
          <w:szCs w:val="24"/>
          <w:lang w:val="en-US"/>
        </w:rPr>
      </w:pPr>
    </w:p>
    <w:p w14:paraId="3E39F62C" w14:textId="77777777" w:rsidR="00102109" w:rsidRPr="007B376B" w:rsidRDefault="00102109" w:rsidP="00102109">
      <w:pPr>
        <w:rPr>
          <w:rFonts w:ascii="Times New Roman" w:hAnsi="Times New Roman" w:cs="Times New Roman"/>
          <w:sz w:val="24"/>
          <w:szCs w:val="24"/>
          <w:lang w:val="en-US"/>
        </w:rPr>
      </w:pPr>
    </w:p>
    <w:p w14:paraId="50A5BF30" w14:textId="77777777" w:rsidR="00102109" w:rsidRPr="007B376B" w:rsidRDefault="00102109" w:rsidP="00102109">
      <w:pPr>
        <w:rPr>
          <w:lang w:val="en-US"/>
        </w:rPr>
      </w:pPr>
    </w:p>
    <w:p w14:paraId="01A4800A" w14:textId="77777777" w:rsidR="00102109" w:rsidRPr="007B376B" w:rsidRDefault="00102109" w:rsidP="00102109">
      <w:pPr>
        <w:spacing w:line="360" w:lineRule="auto"/>
        <w:ind w:firstLine="1418"/>
        <w:jc w:val="both"/>
        <w:rPr>
          <w:rFonts w:ascii="Times New Roman" w:hAnsi="Times New Roman" w:cs="Times New Roman"/>
          <w:sz w:val="24"/>
          <w:szCs w:val="24"/>
          <w:lang w:val="en-US"/>
        </w:rPr>
      </w:pPr>
    </w:p>
    <w:p w14:paraId="1ED0ACD1" w14:textId="77777777" w:rsidR="00102109" w:rsidRPr="007B376B" w:rsidRDefault="00102109" w:rsidP="00102109">
      <w:pPr>
        <w:spacing w:line="360" w:lineRule="auto"/>
        <w:rPr>
          <w:rFonts w:ascii="Times New Roman" w:hAnsi="Times New Roman" w:cs="Times New Roman"/>
          <w:b/>
          <w:bCs/>
          <w:sz w:val="24"/>
          <w:szCs w:val="24"/>
          <w:lang w:val="en-US"/>
        </w:rPr>
      </w:pPr>
    </w:p>
    <w:p w14:paraId="468295B5" w14:textId="77777777" w:rsidR="00102109" w:rsidRPr="007B376B" w:rsidRDefault="00102109" w:rsidP="00102109">
      <w:pPr>
        <w:spacing w:line="360" w:lineRule="auto"/>
        <w:rPr>
          <w:rFonts w:ascii="Times New Roman" w:hAnsi="Times New Roman" w:cs="Times New Roman"/>
          <w:sz w:val="24"/>
          <w:szCs w:val="24"/>
          <w:lang w:val="en-US"/>
        </w:rPr>
      </w:pPr>
    </w:p>
    <w:p w14:paraId="1AB6268C" w14:textId="77777777" w:rsidR="00102109" w:rsidRPr="007B376B" w:rsidRDefault="00102109" w:rsidP="00102109">
      <w:pPr>
        <w:spacing w:line="360" w:lineRule="auto"/>
        <w:rPr>
          <w:rFonts w:ascii="Times New Roman" w:hAnsi="Times New Roman" w:cs="Times New Roman"/>
          <w:sz w:val="24"/>
          <w:szCs w:val="24"/>
          <w:lang w:val="en-US"/>
        </w:rPr>
      </w:pPr>
    </w:p>
    <w:p w14:paraId="58F1864D" w14:textId="77777777" w:rsidR="00102109" w:rsidRPr="007B376B" w:rsidRDefault="00102109" w:rsidP="00102109">
      <w:pPr>
        <w:spacing w:line="360" w:lineRule="auto"/>
        <w:rPr>
          <w:lang w:val="en-US"/>
        </w:rPr>
      </w:pPr>
    </w:p>
    <w:p w14:paraId="44BA0FB7" w14:textId="77777777" w:rsidR="00102109" w:rsidRPr="007B376B" w:rsidRDefault="00102109" w:rsidP="00102109">
      <w:pPr>
        <w:rPr>
          <w:rFonts w:ascii="Times New Roman" w:hAnsi="Times New Roman" w:cs="Times New Roman"/>
          <w:sz w:val="24"/>
          <w:szCs w:val="24"/>
          <w:lang w:val="en-US"/>
        </w:rPr>
      </w:pPr>
    </w:p>
    <w:p w14:paraId="30F9ADDB" w14:textId="77777777" w:rsidR="008452D1" w:rsidRPr="007B376B" w:rsidRDefault="008452D1">
      <w:pPr>
        <w:rPr>
          <w:lang w:val="en-US"/>
        </w:rPr>
      </w:pPr>
    </w:p>
    <w:sectPr w:rsidR="008452D1" w:rsidRPr="007B376B">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BA59" w14:textId="77777777" w:rsidR="00E04346" w:rsidRDefault="00E04346" w:rsidP="00767FF6">
      <w:pPr>
        <w:spacing w:after="0" w:line="240" w:lineRule="auto"/>
      </w:pPr>
      <w:r>
        <w:separator/>
      </w:r>
    </w:p>
  </w:endnote>
  <w:endnote w:type="continuationSeparator" w:id="0">
    <w:p w14:paraId="735E6A91" w14:textId="77777777" w:rsidR="00E04346" w:rsidRDefault="00E04346" w:rsidP="007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dvTT3713a231">
    <w:altName w:val="Cambria"/>
    <w:panose1 w:val="00000000000000000000"/>
    <w:charset w:val="00"/>
    <w:family w:val="roman"/>
    <w:notTrueType/>
    <w:pitch w:val="default"/>
    <w:sig w:usb0="00000003" w:usb1="00000000" w:usb2="00000000" w:usb3="00000000" w:csb0="00000001" w:csb1="00000000"/>
  </w:font>
  <w:font w:name="TbkqkjAdvTTe45e47d2">
    <w:altName w:val="Cambria"/>
    <w:panose1 w:val="00000000000000000000"/>
    <w:charset w:val="00"/>
    <w:family w:val="roman"/>
    <w:notTrueType/>
    <w:pitch w:val="default"/>
  </w:font>
  <w:font w:name="XpcdckAdvTT7329fd89.I">
    <w:altName w:val="Cambria"/>
    <w:panose1 w:val="00000000000000000000"/>
    <w:charset w:val="00"/>
    <w:family w:val="roman"/>
    <w:notTrueType/>
    <w:pitch w:val="default"/>
  </w:font>
  <w:font w:name="RknyyfAdvTTe45e47d2">
    <w:altName w:val="Cambria"/>
    <w:panose1 w:val="00000000000000000000"/>
    <w:charset w:val="00"/>
    <w:family w:val="roman"/>
    <w:notTrueType/>
    <w:pitch w:val="default"/>
  </w:font>
  <w:font w:name="HelveticaNeue-Roman">
    <w:altName w:val="Arial"/>
    <w:panose1 w:val="00000000000000000000"/>
    <w:charset w:val="00"/>
    <w:family w:val="roman"/>
    <w:notTrueType/>
    <w:pitch w:val="default"/>
  </w:font>
  <w:font w:name="HelveticaNeue-Light">
    <w:altName w:val="Times New Roman"/>
    <w:panose1 w:val="00000000000000000000"/>
    <w:charset w:val="00"/>
    <w:family w:val="roman"/>
    <w:notTrueType/>
    <w:pitch w:val="default"/>
  </w:font>
  <w:font w:name="SourceSansPro-Regular">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illSansMT">
    <w:altName w:val="Cambria"/>
    <w:panose1 w:val="00000000000000000000"/>
    <w:charset w:val="00"/>
    <w:family w:val="roman"/>
    <w:notTrueType/>
    <w:pitch w:val="default"/>
  </w:font>
  <w:font w:name="GillSansMT-Bold">
    <w:altName w:val="Cambria"/>
    <w:panose1 w:val="00000000000000000000"/>
    <w:charset w:val="00"/>
    <w:family w:val="roman"/>
    <w:notTrueType/>
    <w:pitch w:val="default"/>
  </w:font>
  <w:font w:name="CenturyGothic">
    <w:altName w:val="Cambria"/>
    <w:panose1 w:val="00000000000000000000"/>
    <w:charset w:val="00"/>
    <w:family w:val="roman"/>
    <w:notTrueType/>
    <w:pitch w:val="default"/>
  </w:font>
  <w:font w:name="QdgqphAdvTTe45e47d2">
    <w:altName w:val="Cambria"/>
    <w:panose1 w:val="00000000000000000000"/>
    <w:charset w:val="00"/>
    <w:family w:val="roman"/>
    <w:notTrueType/>
    <w:pitch w:val="default"/>
  </w:font>
  <w:font w:name="PntddtAdvTT7329fd89.I">
    <w:altName w:val="Cambria"/>
    <w:panose1 w:val="00000000000000000000"/>
    <w:charset w:val="00"/>
    <w:family w:val="roman"/>
    <w:notTrueType/>
    <w:pitch w:val="default"/>
  </w:font>
  <w:font w:name="HwxjxrAdvTTe45e47d2">
    <w:altName w:val="Cambria"/>
    <w:panose1 w:val="00000000000000000000"/>
    <w:charset w:val="00"/>
    <w:family w:val="roman"/>
    <w:notTrueType/>
    <w:pitch w:val="default"/>
  </w:font>
  <w:font w:name="ShhfgfAdvTT7329fd89.I">
    <w:altName w:val="Cambria"/>
    <w:panose1 w:val="00000000000000000000"/>
    <w:charset w:val="00"/>
    <w:family w:val="roman"/>
    <w:notTrueType/>
    <w:pitch w:val="default"/>
  </w:font>
  <w:font w:name="Helvetica-BoldOblique">
    <w:altName w:val="Arial"/>
    <w:panose1 w:val="00000000000000000000"/>
    <w:charset w:val="00"/>
    <w:family w:val="roman"/>
    <w:notTrueType/>
    <w:pitch w:val="default"/>
  </w:font>
  <w:font w:name="TimesNewRoman">
    <w:altName w:val="Times New Roman"/>
    <w:panose1 w:val="00000000000000000000"/>
    <w:charset w:val="00"/>
    <w:family w:val="roman"/>
    <w:notTrueType/>
    <w:pitch w:val="default"/>
  </w:font>
  <w:font w:name="DmcfqpAdvTTe45e47d2">
    <w:altName w:val="Cambria"/>
    <w:panose1 w:val="00000000000000000000"/>
    <w:charset w:val="00"/>
    <w:family w:val="roman"/>
    <w:notTrueType/>
    <w:pitch w:val="default"/>
  </w:font>
  <w:font w:name="SncsjxAdvTT7329fd89.I">
    <w:altName w:val="Cambria"/>
    <w:panose1 w:val="00000000000000000000"/>
    <w:charset w:val="00"/>
    <w:family w:val="roman"/>
    <w:notTrueType/>
    <w:pitch w:val="default"/>
  </w:font>
  <w:font w:name="Lato-Italic">
    <w:altName w:val="Times New Roman"/>
    <w:panose1 w:val="00000000000000000000"/>
    <w:charset w:val="00"/>
    <w:family w:val="roman"/>
    <w:notTrueType/>
    <w:pitch w:val="default"/>
  </w:font>
  <w:font w:name="Lato-Regular">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1572" w14:textId="77777777" w:rsidR="00767FF6" w:rsidRDefault="00767F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327C" w14:textId="77777777" w:rsidR="00767FF6" w:rsidRDefault="00767FF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20E6" w14:textId="77777777" w:rsidR="00767FF6" w:rsidRDefault="00767F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B0B4" w14:textId="77777777" w:rsidR="00E04346" w:rsidRDefault="00E04346" w:rsidP="00767FF6">
      <w:pPr>
        <w:spacing w:after="0" w:line="240" w:lineRule="auto"/>
      </w:pPr>
      <w:r>
        <w:separator/>
      </w:r>
    </w:p>
  </w:footnote>
  <w:footnote w:type="continuationSeparator" w:id="0">
    <w:p w14:paraId="517CEEEC" w14:textId="77777777" w:rsidR="00E04346" w:rsidRDefault="00E04346" w:rsidP="007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8740" w14:textId="1C6A21E9" w:rsidR="00767FF6" w:rsidRDefault="0000236E">
    <w:pPr>
      <w:pStyle w:val="En-tte"/>
    </w:pPr>
    <w:r>
      <w:rPr>
        <w:noProof/>
      </w:rPr>
      <mc:AlternateContent>
        <mc:Choice Requires="wps">
          <w:drawing>
            <wp:anchor distT="0" distB="0" distL="114300" distR="114300" simplePos="0" relativeHeight="251661312" behindDoc="1" locked="0" layoutInCell="0" allowOverlap="1" wp14:anchorId="4305080A" wp14:editId="4A00D14C">
              <wp:simplePos x="0" y="0"/>
              <wp:positionH relativeFrom="margin">
                <wp:align>center</wp:align>
              </wp:positionH>
              <wp:positionV relativeFrom="margin">
                <wp:align>center</wp:align>
              </wp:positionV>
              <wp:extent cx="6833235" cy="1288415"/>
              <wp:effectExtent l="0" t="2124075" r="0" b="1864360"/>
              <wp:wrapNone/>
              <wp:docPr id="139127890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33235" cy="1288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C65E0B" w14:textId="77777777" w:rsidR="0000236E" w:rsidRDefault="0000236E" w:rsidP="0000236E">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05080A" id="_x0000_t202" coordsize="21600,21600" o:spt="202" path="m,l,21600r21600,l21600,xe">
              <v:stroke joinstyle="miter"/>
              <v:path gradientshapeok="t" o:connecttype="rect"/>
            </v:shapetype>
            <v:shape id="Zone de texte 1" o:spid="_x0000_s1026" type="#_x0000_t202" style="position:absolute;margin-left:0;margin-top:0;width:538.05pt;height:101.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" o:allowincell="f" filled="f" stroked="f">
              <v:stroke joinstyle="round"/>
              <o:lock v:ext="edit" shapetype="t"/>
              <v:textbox style="mso-fit-shape-to-text:t">
                <w:txbxContent>
                  <w:p w14:paraId="47C65E0B" w14:textId="77777777" w:rsidR="0000236E" w:rsidRDefault="0000236E" w:rsidP="0000236E">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9567" w14:textId="51BFB285" w:rsidR="00767FF6" w:rsidRDefault="0000236E">
    <w:pPr>
      <w:pStyle w:val="En-tte"/>
    </w:pPr>
    <w:r>
      <w:rPr>
        <w:noProof/>
      </w:rPr>
      <mc:AlternateContent>
        <mc:Choice Requires="wps">
          <w:drawing>
            <wp:anchor distT="0" distB="0" distL="114300" distR="114300" simplePos="0" relativeHeight="251663360" behindDoc="1" locked="0" layoutInCell="0" allowOverlap="1" wp14:anchorId="4B9C7E7D" wp14:editId="364009AB">
              <wp:simplePos x="0" y="0"/>
              <wp:positionH relativeFrom="margin">
                <wp:align>center</wp:align>
              </wp:positionH>
              <wp:positionV relativeFrom="margin">
                <wp:align>center</wp:align>
              </wp:positionV>
              <wp:extent cx="6833235" cy="1288415"/>
              <wp:effectExtent l="0" t="2124075" r="0" b="1864360"/>
              <wp:wrapNone/>
              <wp:docPr id="6308224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33235" cy="1288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555384" w14:textId="77777777" w:rsidR="0000236E" w:rsidRDefault="0000236E" w:rsidP="0000236E">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9C7E7D" id="_x0000_t202" coordsize="21600,21600" o:spt="202" path="m,l,21600r21600,l21600,xe">
              <v:stroke joinstyle="miter"/>
              <v:path gradientshapeok="t" o:connecttype="rect"/>
            </v:shapetype>
            <v:shape id="Zone de texte 2" o:spid="_x0000_s1027" type="#_x0000_t202" style="position:absolute;margin-left:0;margin-top:0;width:538.05pt;height:101.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" o:allowincell="f" filled="f" stroked="f">
              <v:stroke joinstyle="round"/>
              <o:lock v:ext="edit" shapetype="t"/>
              <v:textbox style="mso-fit-shape-to-text:t">
                <w:txbxContent>
                  <w:p w14:paraId="66555384" w14:textId="77777777" w:rsidR="0000236E" w:rsidRDefault="0000236E" w:rsidP="0000236E">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1173" w14:textId="2CD5B9C2" w:rsidR="00767FF6" w:rsidRDefault="00000000">
    <w:pPr>
      <w:pStyle w:val="En-tte"/>
    </w:pPr>
    <w:r>
      <w:rPr>
        <w:noProof/>
      </w:rPr>
      <w:pict w14:anchorId="6650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251"/>
    <w:multiLevelType w:val="multilevel"/>
    <w:tmpl w:val="08C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429F8"/>
    <w:multiLevelType w:val="hybridMultilevel"/>
    <w:tmpl w:val="85768BC0"/>
    <w:lvl w:ilvl="0" w:tplc="040C0005">
      <w:start w:val="1"/>
      <w:numFmt w:val="bullet"/>
      <w:lvlText w:val=""/>
      <w:lvlJc w:val="left"/>
      <w:pPr>
        <w:ind w:left="567" w:hanging="360"/>
      </w:pPr>
      <w:rPr>
        <w:rFonts w:ascii="Wingdings" w:hAnsi="Wingdings" w:hint="default"/>
      </w:rPr>
    </w:lvl>
    <w:lvl w:ilvl="1" w:tplc="040C0003" w:tentative="1">
      <w:start w:val="1"/>
      <w:numFmt w:val="bullet"/>
      <w:lvlText w:val="o"/>
      <w:lvlJc w:val="left"/>
      <w:pPr>
        <w:ind w:left="1287" w:hanging="360"/>
      </w:pPr>
      <w:rPr>
        <w:rFonts w:ascii="Courier New" w:hAnsi="Courier New" w:cs="Courier New" w:hint="default"/>
      </w:rPr>
    </w:lvl>
    <w:lvl w:ilvl="2" w:tplc="040C0005" w:tentative="1">
      <w:start w:val="1"/>
      <w:numFmt w:val="bullet"/>
      <w:lvlText w:val=""/>
      <w:lvlJc w:val="left"/>
      <w:pPr>
        <w:ind w:left="2007" w:hanging="360"/>
      </w:pPr>
      <w:rPr>
        <w:rFonts w:ascii="Wingdings" w:hAnsi="Wingdings" w:hint="default"/>
      </w:rPr>
    </w:lvl>
    <w:lvl w:ilvl="3" w:tplc="040C0001" w:tentative="1">
      <w:start w:val="1"/>
      <w:numFmt w:val="bullet"/>
      <w:lvlText w:val=""/>
      <w:lvlJc w:val="left"/>
      <w:pPr>
        <w:ind w:left="2727" w:hanging="360"/>
      </w:pPr>
      <w:rPr>
        <w:rFonts w:ascii="Symbol" w:hAnsi="Symbol" w:hint="default"/>
      </w:rPr>
    </w:lvl>
    <w:lvl w:ilvl="4" w:tplc="040C0003" w:tentative="1">
      <w:start w:val="1"/>
      <w:numFmt w:val="bullet"/>
      <w:lvlText w:val="o"/>
      <w:lvlJc w:val="left"/>
      <w:pPr>
        <w:ind w:left="3447" w:hanging="360"/>
      </w:pPr>
      <w:rPr>
        <w:rFonts w:ascii="Courier New" w:hAnsi="Courier New" w:cs="Courier New" w:hint="default"/>
      </w:rPr>
    </w:lvl>
    <w:lvl w:ilvl="5" w:tplc="040C0005" w:tentative="1">
      <w:start w:val="1"/>
      <w:numFmt w:val="bullet"/>
      <w:lvlText w:val=""/>
      <w:lvlJc w:val="left"/>
      <w:pPr>
        <w:ind w:left="4167" w:hanging="360"/>
      </w:pPr>
      <w:rPr>
        <w:rFonts w:ascii="Wingdings" w:hAnsi="Wingdings" w:hint="default"/>
      </w:rPr>
    </w:lvl>
    <w:lvl w:ilvl="6" w:tplc="040C0001" w:tentative="1">
      <w:start w:val="1"/>
      <w:numFmt w:val="bullet"/>
      <w:lvlText w:val=""/>
      <w:lvlJc w:val="left"/>
      <w:pPr>
        <w:ind w:left="4887" w:hanging="360"/>
      </w:pPr>
      <w:rPr>
        <w:rFonts w:ascii="Symbol" w:hAnsi="Symbol" w:hint="default"/>
      </w:rPr>
    </w:lvl>
    <w:lvl w:ilvl="7" w:tplc="040C0003" w:tentative="1">
      <w:start w:val="1"/>
      <w:numFmt w:val="bullet"/>
      <w:lvlText w:val="o"/>
      <w:lvlJc w:val="left"/>
      <w:pPr>
        <w:ind w:left="5607" w:hanging="360"/>
      </w:pPr>
      <w:rPr>
        <w:rFonts w:ascii="Courier New" w:hAnsi="Courier New" w:cs="Courier New" w:hint="default"/>
      </w:rPr>
    </w:lvl>
    <w:lvl w:ilvl="8" w:tplc="040C0005" w:tentative="1">
      <w:start w:val="1"/>
      <w:numFmt w:val="bullet"/>
      <w:lvlText w:val=""/>
      <w:lvlJc w:val="left"/>
      <w:pPr>
        <w:ind w:left="6327" w:hanging="360"/>
      </w:pPr>
      <w:rPr>
        <w:rFonts w:ascii="Wingdings" w:hAnsi="Wingdings" w:hint="default"/>
      </w:rPr>
    </w:lvl>
  </w:abstractNum>
  <w:abstractNum w:abstractNumId="2" w15:restartNumberingAfterBreak="0">
    <w:nsid w:val="10885CBE"/>
    <w:multiLevelType w:val="hybridMultilevel"/>
    <w:tmpl w:val="49CA1BF8"/>
    <w:lvl w:ilvl="0" w:tplc="240C000F">
      <w:start w:val="4"/>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 w15:restartNumberingAfterBreak="0">
    <w:nsid w:val="147C11A7"/>
    <w:multiLevelType w:val="multilevel"/>
    <w:tmpl w:val="CCC67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DC74A9"/>
    <w:multiLevelType w:val="multilevel"/>
    <w:tmpl w:val="A4A8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B53AF"/>
    <w:multiLevelType w:val="multilevel"/>
    <w:tmpl w:val="3FCC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F0A65"/>
    <w:multiLevelType w:val="multilevel"/>
    <w:tmpl w:val="F52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67E89"/>
    <w:multiLevelType w:val="multilevel"/>
    <w:tmpl w:val="50FE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12E5E"/>
    <w:multiLevelType w:val="multilevel"/>
    <w:tmpl w:val="0FE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E1486"/>
    <w:multiLevelType w:val="multilevel"/>
    <w:tmpl w:val="0518C5B0"/>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0E2C18"/>
    <w:multiLevelType w:val="multilevel"/>
    <w:tmpl w:val="C670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11DE5"/>
    <w:multiLevelType w:val="hybridMultilevel"/>
    <w:tmpl w:val="1C125B7E"/>
    <w:lvl w:ilvl="0" w:tplc="988EEEBE">
      <w:start w:val="1"/>
      <w:numFmt w:val="bullet"/>
      <w:lvlText w:val="−"/>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434689"/>
    <w:multiLevelType w:val="hybridMultilevel"/>
    <w:tmpl w:val="66483C92"/>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1A6C12"/>
    <w:multiLevelType w:val="hybridMultilevel"/>
    <w:tmpl w:val="8AE05696"/>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E22CB3"/>
    <w:multiLevelType w:val="multilevel"/>
    <w:tmpl w:val="0030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84ED7"/>
    <w:multiLevelType w:val="hybridMultilevel"/>
    <w:tmpl w:val="63762BB8"/>
    <w:lvl w:ilvl="0" w:tplc="240C000F">
      <w:start w:val="4"/>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6" w15:restartNumberingAfterBreak="0">
    <w:nsid w:val="3FA43EA3"/>
    <w:multiLevelType w:val="multilevel"/>
    <w:tmpl w:val="68C6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F3611"/>
    <w:multiLevelType w:val="multilevel"/>
    <w:tmpl w:val="E5C07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C422B"/>
    <w:multiLevelType w:val="multilevel"/>
    <w:tmpl w:val="72E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F4D11"/>
    <w:multiLevelType w:val="multilevel"/>
    <w:tmpl w:val="9A5C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D27F0"/>
    <w:multiLevelType w:val="hybridMultilevel"/>
    <w:tmpl w:val="937ED0B4"/>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FD7724"/>
    <w:multiLevelType w:val="hybridMultilevel"/>
    <w:tmpl w:val="DB563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F11B4D"/>
    <w:multiLevelType w:val="hybridMultilevel"/>
    <w:tmpl w:val="0A245630"/>
    <w:lvl w:ilvl="0" w:tplc="0AB290F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614674273">
    <w:abstractNumId w:val="22"/>
  </w:num>
  <w:num w:numId="2" w16cid:durableId="1588032051">
    <w:abstractNumId w:val="9"/>
  </w:num>
  <w:num w:numId="3" w16cid:durableId="369771416">
    <w:abstractNumId w:val="1"/>
  </w:num>
  <w:num w:numId="4" w16cid:durableId="2002344961">
    <w:abstractNumId w:val="20"/>
  </w:num>
  <w:num w:numId="5" w16cid:durableId="1674916284">
    <w:abstractNumId w:val="13"/>
  </w:num>
  <w:num w:numId="6" w16cid:durableId="145973621">
    <w:abstractNumId w:val="12"/>
  </w:num>
  <w:num w:numId="7" w16cid:durableId="1025012279">
    <w:abstractNumId w:val="11"/>
  </w:num>
  <w:num w:numId="8" w16cid:durableId="143205924">
    <w:abstractNumId w:val="15"/>
  </w:num>
  <w:num w:numId="9" w16cid:durableId="1727558614">
    <w:abstractNumId w:val="2"/>
  </w:num>
  <w:num w:numId="10" w16cid:durableId="733235190">
    <w:abstractNumId w:val="14"/>
  </w:num>
  <w:num w:numId="11" w16cid:durableId="495266564">
    <w:abstractNumId w:val="6"/>
  </w:num>
  <w:num w:numId="12" w16cid:durableId="107162530">
    <w:abstractNumId w:val="18"/>
  </w:num>
  <w:num w:numId="13" w16cid:durableId="332412404">
    <w:abstractNumId w:val="17"/>
  </w:num>
  <w:num w:numId="14" w16cid:durableId="1315991093">
    <w:abstractNumId w:val="7"/>
  </w:num>
  <w:num w:numId="15" w16cid:durableId="1462455632">
    <w:abstractNumId w:val="8"/>
  </w:num>
  <w:num w:numId="16" w16cid:durableId="420295178">
    <w:abstractNumId w:val="3"/>
  </w:num>
  <w:num w:numId="17" w16cid:durableId="802045737">
    <w:abstractNumId w:val="0"/>
  </w:num>
  <w:num w:numId="18" w16cid:durableId="275675254">
    <w:abstractNumId w:val="10"/>
  </w:num>
  <w:num w:numId="19" w16cid:durableId="1683434074">
    <w:abstractNumId w:val="19"/>
  </w:num>
  <w:num w:numId="20" w16cid:durableId="1608267017">
    <w:abstractNumId w:val="5"/>
  </w:num>
  <w:num w:numId="21" w16cid:durableId="2129273073">
    <w:abstractNumId w:val="4"/>
  </w:num>
  <w:num w:numId="22" w16cid:durableId="1816408302">
    <w:abstractNumId w:val="16"/>
  </w:num>
  <w:num w:numId="23" w16cid:durableId="19732457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09"/>
    <w:rsid w:val="0000236E"/>
    <w:rsid w:val="000112AC"/>
    <w:rsid w:val="000350A5"/>
    <w:rsid w:val="00041DC7"/>
    <w:rsid w:val="00045F51"/>
    <w:rsid w:val="00062E81"/>
    <w:rsid w:val="00064908"/>
    <w:rsid w:val="00071DB6"/>
    <w:rsid w:val="00083AC0"/>
    <w:rsid w:val="000848E8"/>
    <w:rsid w:val="000A71FB"/>
    <w:rsid w:val="000C00EA"/>
    <w:rsid w:val="000C430B"/>
    <w:rsid w:val="000C51F6"/>
    <w:rsid w:val="000F1727"/>
    <w:rsid w:val="000F246B"/>
    <w:rsid w:val="00102109"/>
    <w:rsid w:val="00106972"/>
    <w:rsid w:val="001106F3"/>
    <w:rsid w:val="001134BD"/>
    <w:rsid w:val="00115284"/>
    <w:rsid w:val="0011585E"/>
    <w:rsid w:val="001546DB"/>
    <w:rsid w:val="00173229"/>
    <w:rsid w:val="00184A1C"/>
    <w:rsid w:val="001C2A0D"/>
    <w:rsid w:val="001D55D5"/>
    <w:rsid w:val="001E1BD5"/>
    <w:rsid w:val="001F7610"/>
    <w:rsid w:val="002348CD"/>
    <w:rsid w:val="0024320C"/>
    <w:rsid w:val="002534BD"/>
    <w:rsid w:val="00255130"/>
    <w:rsid w:val="002659A4"/>
    <w:rsid w:val="00270DD4"/>
    <w:rsid w:val="00286A04"/>
    <w:rsid w:val="002A463C"/>
    <w:rsid w:val="002B0789"/>
    <w:rsid w:val="002C011B"/>
    <w:rsid w:val="002E0CF5"/>
    <w:rsid w:val="002E16F1"/>
    <w:rsid w:val="002F3BD1"/>
    <w:rsid w:val="00300644"/>
    <w:rsid w:val="00340EF3"/>
    <w:rsid w:val="0034500F"/>
    <w:rsid w:val="00353457"/>
    <w:rsid w:val="00373364"/>
    <w:rsid w:val="003A63F9"/>
    <w:rsid w:val="003C3457"/>
    <w:rsid w:val="003C391F"/>
    <w:rsid w:val="00406DFD"/>
    <w:rsid w:val="004530DB"/>
    <w:rsid w:val="00474201"/>
    <w:rsid w:val="004B39C9"/>
    <w:rsid w:val="004C2970"/>
    <w:rsid w:val="004C7113"/>
    <w:rsid w:val="004D11F4"/>
    <w:rsid w:val="004F1EDC"/>
    <w:rsid w:val="005137AE"/>
    <w:rsid w:val="00516B97"/>
    <w:rsid w:val="00542EC0"/>
    <w:rsid w:val="0055756D"/>
    <w:rsid w:val="005651DF"/>
    <w:rsid w:val="0056769E"/>
    <w:rsid w:val="00577C46"/>
    <w:rsid w:val="005F0072"/>
    <w:rsid w:val="00603435"/>
    <w:rsid w:val="00611C12"/>
    <w:rsid w:val="0063174E"/>
    <w:rsid w:val="00643956"/>
    <w:rsid w:val="00646010"/>
    <w:rsid w:val="006553F0"/>
    <w:rsid w:val="00657139"/>
    <w:rsid w:val="00662CF1"/>
    <w:rsid w:val="00681D7A"/>
    <w:rsid w:val="006A0624"/>
    <w:rsid w:val="006B39D5"/>
    <w:rsid w:val="006C6E4F"/>
    <w:rsid w:val="006D3EC8"/>
    <w:rsid w:val="006D6CDC"/>
    <w:rsid w:val="006E048C"/>
    <w:rsid w:val="006E6E25"/>
    <w:rsid w:val="007517A1"/>
    <w:rsid w:val="00767E79"/>
    <w:rsid w:val="00767FF6"/>
    <w:rsid w:val="00783C60"/>
    <w:rsid w:val="007942F4"/>
    <w:rsid w:val="007B26F8"/>
    <w:rsid w:val="007B376B"/>
    <w:rsid w:val="007C50DB"/>
    <w:rsid w:val="007E45EC"/>
    <w:rsid w:val="007E69B2"/>
    <w:rsid w:val="007F78E5"/>
    <w:rsid w:val="0081541A"/>
    <w:rsid w:val="00816242"/>
    <w:rsid w:val="008239EB"/>
    <w:rsid w:val="008302FA"/>
    <w:rsid w:val="0083042C"/>
    <w:rsid w:val="00831609"/>
    <w:rsid w:val="008452D1"/>
    <w:rsid w:val="00855173"/>
    <w:rsid w:val="008646FA"/>
    <w:rsid w:val="00880448"/>
    <w:rsid w:val="008819F5"/>
    <w:rsid w:val="0088527E"/>
    <w:rsid w:val="008943BA"/>
    <w:rsid w:val="008C3DB8"/>
    <w:rsid w:val="008D443C"/>
    <w:rsid w:val="008E15BE"/>
    <w:rsid w:val="008F3150"/>
    <w:rsid w:val="00920665"/>
    <w:rsid w:val="00924F12"/>
    <w:rsid w:val="009260F8"/>
    <w:rsid w:val="00966300"/>
    <w:rsid w:val="00967634"/>
    <w:rsid w:val="009C623C"/>
    <w:rsid w:val="009C6FAC"/>
    <w:rsid w:val="009E2C53"/>
    <w:rsid w:val="00A019E7"/>
    <w:rsid w:val="00A02AE5"/>
    <w:rsid w:val="00A11BEB"/>
    <w:rsid w:val="00A23DA1"/>
    <w:rsid w:val="00A369A0"/>
    <w:rsid w:val="00A41A06"/>
    <w:rsid w:val="00A44637"/>
    <w:rsid w:val="00AB7628"/>
    <w:rsid w:val="00AC2277"/>
    <w:rsid w:val="00AC6A70"/>
    <w:rsid w:val="00AD7199"/>
    <w:rsid w:val="00AE6827"/>
    <w:rsid w:val="00AF172E"/>
    <w:rsid w:val="00AF2BD3"/>
    <w:rsid w:val="00AF38F0"/>
    <w:rsid w:val="00AF5736"/>
    <w:rsid w:val="00B03CDA"/>
    <w:rsid w:val="00B07A80"/>
    <w:rsid w:val="00B31DA2"/>
    <w:rsid w:val="00B45073"/>
    <w:rsid w:val="00B73B5F"/>
    <w:rsid w:val="00B73C8C"/>
    <w:rsid w:val="00B97F13"/>
    <w:rsid w:val="00BA448E"/>
    <w:rsid w:val="00BC5FCF"/>
    <w:rsid w:val="00BF46BF"/>
    <w:rsid w:val="00C21550"/>
    <w:rsid w:val="00C26CFD"/>
    <w:rsid w:val="00C64608"/>
    <w:rsid w:val="00C678BC"/>
    <w:rsid w:val="00C72E48"/>
    <w:rsid w:val="00C742D8"/>
    <w:rsid w:val="00C7664B"/>
    <w:rsid w:val="00CA10B3"/>
    <w:rsid w:val="00CA48E9"/>
    <w:rsid w:val="00CB371D"/>
    <w:rsid w:val="00CE1041"/>
    <w:rsid w:val="00D02E0F"/>
    <w:rsid w:val="00D04D0D"/>
    <w:rsid w:val="00D330E5"/>
    <w:rsid w:val="00D33595"/>
    <w:rsid w:val="00D3630D"/>
    <w:rsid w:val="00D56BCF"/>
    <w:rsid w:val="00D77BA2"/>
    <w:rsid w:val="00D86054"/>
    <w:rsid w:val="00DA2B31"/>
    <w:rsid w:val="00DA60DE"/>
    <w:rsid w:val="00DB0C1D"/>
    <w:rsid w:val="00DB5FEA"/>
    <w:rsid w:val="00DC39D8"/>
    <w:rsid w:val="00E04346"/>
    <w:rsid w:val="00E1221C"/>
    <w:rsid w:val="00E12D4F"/>
    <w:rsid w:val="00E17033"/>
    <w:rsid w:val="00E30999"/>
    <w:rsid w:val="00E4459C"/>
    <w:rsid w:val="00E86BE0"/>
    <w:rsid w:val="00EA2445"/>
    <w:rsid w:val="00EA5F3D"/>
    <w:rsid w:val="00EC17B0"/>
    <w:rsid w:val="00EC75F3"/>
    <w:rsid w:val="00EF318F"/>
    <w:rsid w:val="00EF4632"/>
    <w:rsid w:val="00F10CC2"/>
    <w:rsid w:val="00F270BC"/>
    <w:rsid w:val="00F33B49"/>
    <w:rsid w:val="00F4314E"/>
    <w:rsid w:val="00F52F4C"/>
    <w:rsid w:val="00F91DC2"/>
    <w:rsid w:val="00F9414F"/>
    <w:rsid w:val="00FB30CB"/>
    <w:rsid w:val="00FC3DF0"/>
    <w:rsid w:val="00FC68B7"/>
    <w:rsid w:val="00FE69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3E130"/>
  <w15:chartTrackingRefBased/>
  <w15:docId w15:val="{BAE41182-7B6A-458E-A043-1BE33B4D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01"/>
  </w:style>
  <w:style w:type="paragraph" w:styleId="Titre1">
    <w:name w:val="heading 1"/>
    <w:basedOn w:val="Normal"/>
    <w:next w:val="Normal"/>
    <w:link w:val="Titre1Car"/>
    <w:uiPriority w:val="9"/>
    <w:qFormat/>
    <w:rsid w:val="001021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021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102109"/>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02109"/>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02109"/>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021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21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21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21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210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10210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102109"/>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102109"/>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102109"/>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1021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21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21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2109"/>
    <w:rPr>
      <w:rFonts w:eastAsiaTheme="majorEastAsia" w:cstheme="majorBidi"/>
      <w:color w:val="272727" w:themeColor="text1" w:themeTint="D8"/>
    </w:rPr>
  </w:style>
  <w:style w:type="paragraph" w:styleId="Titre">
    <w:name w:val="Title"/>
    <w:basedOn w:val="Normal"/>
    <w:next w:val="Normal"/>
    <w:link w:val="TitreCar"/>
    <w:uiPriority w:val="10"/>
    <w:qFormat/>
    <w:rsid w:val="0010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21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21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21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2109"/>
    <w:pPr>
      <w:spacing w:before="160"/>
      <w:jc w:val="center"/>
    </w:pPr>
    <w:rPr>
      <w:i/>
      <w:iCs/>
      <w:color w:val="404040" w:themeColor="text1" w:themeTint="BF"/>
    </w:rPr>
  </w:style>
  <w:style w:type="character" w:customStyle="1" w:styleId="CitationCar">
    <w:name w:val="Citation Car"/>
    <w:basedOn w:val="Policepardfaut"/>
    <w:link w:val="Citation"/>
    <w:uiPriority w:val="29"/>
    <w:rsid w:val="00102109"/>
    <w:rPr>
      <w:i/>
      <w:iCs/>
      <w:color w:val="404040" w:themeColor="text1" w:themeTint="BF"/>
    </w:rPr>
  </w:style>
  <w:style w:type="paragraph" w:styleId="Paragraphedeliste">
    <w:name w:val="List Paragraph"/>
    <w:basedOn w:val="Normal"/>
    <w:uiPriority w:val="34"/>
    <w:qFormat/>
    <w:rsid w:val="00102109"/>
    <w:pPr>
      <w:ind w:left="720"/>
      <w:contextualSpacing/>
    </w:pPr>
  </w:style>
  <w:style w:type="character" w:styleId="Accentuationintense">
    <w:name w:val="Intense Emphasis"/>
    <w:basedOn w:val="Policepardfaut"/>
    <w:uiPriority w:val="21"/>
    <w:qFormat/>
    <w:rsid w:val="00102109"/>
    <w:rPr>
      <w:i/>
      <w:iCs/>
      <w:color w:val="2E74B5" w:themeColor="accent1" w:themeShade="BF"/>
    </w:rPr>
  </w:style>
  <w:style w:type="paragraph" w:styleId="Citationintense">
    <w:name w:val="Intense Quote"/>
    <w:basedOn w:val="Normal"/>
    <w:next w:val="Normal"/>
    <w:link w:val="CitationintenseCar"/>
    <w:uiPriority w:val="30"/>
    <w:qFormat/>
    <w:rsid w:val="001021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02109"/>
    <w:rPr>
      <w:i/>
      <w:iCs/>
      <w:color w:val="2E74B5" w:themeColor="accent1" w:themeShade="BF"/>
    </w:rPr>
  </w:style>
  <w:style w:type="character" w:styleId="Rfrenceintense">
    <w:name w:val="Intense Reference"/>
    <w:basedOn w:val="Policepardfaut"/>
    <w:uiPriority w:val="32"/>
    <w:qFormat/>
    <w:rsid w:val="00102109"/>
    <w:rPr>
      <w:b/>
      <w:bCs/>
      <w:smallCaps/>
      <w:color w:val="2E74B5" w:themeColor="accent1" w:themeShade="BF"/>
      <w:spacing w:val="5"/>
    </w:rPr>
  </w:style>
  <w:style w:type="character" w:customStyle="1" w:styleId="fontstyle01">
    <w:name w:val="fontstyle01"/>
    <w:basedOn w:val="Policepardfaut"/>
    <w:rsid w:val="00102109"/>
    <w:rPr>
      <w:rFonts w:ascii="Arial-BoldMT" w:hAnsi="Arial-BoldMT" w:hint="default"/>
      <w:b/>
      <w:bCs/>
      <w:i w:val="0"/>
      <w:iCs w:val="0"/>
      <w:color w:val="000000"/>
      <w:sz w:val="40"/>
      <w:szCs w:val="40"/>
    </w:rPr>
  </w:style>
  <w:style w:type="paragraph" w:styleId="Notedebasdepage">
    <w:name w:val="footnote text"/>
    <w:basedOn w:val="Normal"/>
    <w:link w:val="NotedebasdepageCar"/>
    <w:uiPriority w:val="99"/>
    <w:semiHidden/>
    <w:unhideWhenUsed/>
    <w:rsid w:val="00102109"/>
    <w:pPr>
      <w:spacing w:after="0" w:line="240" w:lineRule="auto"/>
    </w:pPr>
    <w:rPr>
      <w:kern w:val="0"/>
      <w:sz w:val="20"/>
      <w:szCs w:val="20"/>
      <w14:ligatures w14:val="none"/>
    </w:rPr>
  </w:style>
  <w:style w:type="character" w:customStyle="1" w:styleId="NotedebasdepageCar">
    <w:name w:val="Note de bas de page Car"/>
    <w:basedOn w:val="Policepardfaut"/>
    <w:link w:val="Notedebasdepage"/>
    <w:uiPriority w:val="99"/>
    <w:semiHidden/>
    <w:rsid w:val="00102109"/>
    <w:rPr>
      <w:kern w:val="0"/>
      <w:sz w:val="20"/>
      <w:szCs w:val="20"/>
      <w14:ligatures w14:val="none"/>
    </w:rPr>
  </w:style>
  <w:style w:type="character" w:styleId="Appelnotedebasdep">
    <w:name w:val="footnote reference"/>
    <w:basedOn w:val="Policepardfaut"/>
    <w:uiPriority w:val="99"/>
    <w:semiHidden/>
    <w:unhideWhenUsed/>
    <w:rsid w:val="00102109"/>
    <w:rPr>
      <w:vertAlign w:val="superscript"/>
    </w:rPr>
  </w:style>
  <w:style w:type="character" w:styleId="Lienhypertexte">
    <w:name w:val="Hyperlink"/>
    <w:basedOn w:val="Policepardfaut"/>
    <w:uiPriority w:val="99"/>
    <w:unhideWhenUsed/>
    <w:rsid w:val="00102109"/>
    <w:rPr>
      <w:color w:val="0563C1" w:themeColor="hyperlink"/>
      <w:u w:val="single"/>
    </w:rPr>
  </w:style>
  <w:style w:type="character" w:customStyle="1" w:styleId="Mentionnonrsolue1">
    <w:name w:val="Mention non résolue1"/>
    <w:basedOn w:val="Policepardfaut"/>
    <w:uiPriority w:val="99"/>
    <w:semiHidden/>
    <w:unhideWhenUsed/>
    <w:rsid w:val="00102109"/>
    <w:rPr>
      <w:color w:val="605E5C"/>
      <w:shd w:val="clear" w:color="auto" w:fill="E1DFDD"/>
    </w:rPr>
  </w:style>
  <w:style w:type="character" w:styleId="Marquedecommentaire">
    <w:name w:val="annotation reference"/>
    <w:basedOn w:val="Policepardfaut"/>
    <w:uiPriority w:val="99"/>
    <w:rsid w:val="00102109"/>
    <w:rPr>
      <w:sz w:val="16"/>
      <w:szCs w:val="16"/>
    </w:rPr>
  </w:style>
  <w:style w:type="paragraph" w:styleId="Commentaire">
    <w:name w:val="annotation text"/>
    <w:basedOn w:val="Normal"/>
    <w:link w:val="CommentaireCar"/>
    <w:uiPriority w:val="99"/>
    <w:rsid w:val="00102109"/>
    <w:pPr>
      <w:spacing w:line="240" w:lineRule="auto"/>
    </w:pPr>
    <w:rPr>
      <w:rFonts w:ascii="Calibri" w:eastAsia="Calibri" w:hAnsi="Calibri" w:cs="SimSun"/>
      <w:kern w:val="0"/>
      <w:sz w:val="20"/>
      <w:szCs w:val="20"/>
      <w14:ligatures w14:val="none"/>
    </w:rPr>
  </w:style>
  <w:style w:type="character" w:customStyle="1" w:styleId="CommentaireCar">
    <w:name w:val="Commentaire Car"/>
    <w:basedOn w:val="Policepardfaut"/>
    <w:link w:val="Commentaire"/>
    <w:uiPriority w:val="99"/>
    <w:rsid w:val="00102109"/>
    <w:rPr>
      <w:rFonts w:ascii="Calibri" w:eastAsia="Calibri" w:hAnsi="Calibri" w:cs="SimSun"/>
      <w:kern w:val="0"/>
      <w:sz w:val="20"/>
      <w:szCs w:val="20"/>
      <w14:ligatures w14:val="none"/>
    </w:rPr>
  </w:style>
  <w:style w:type="paragraph" w:styleId="NormalWeb">
    <w:name w:val="Normal (Web)"/>
    <w:basedOn w:val="Normal"/>
    <w:uiPriority w:val="99"/>
    <w:unhideWhenUsed/>
    <w:rsid w:val="0088044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1D55D5"/>
    <w:rPr>
      <w:b/>
      <w:bCs/>
    </w:rPr>
  </w:style>
  <w:style w:type="character" w:customStyle="1" w:styleId="label1">
    <w:name w:val="label1"/>
    <w:basedOn w:val="Policepardfaut"/>
    <w:rsid w:val="00A019E7"/>
    <w:rPr>
      <w:rFonts w:ascii="Arial" w:hAnsi="Arial" w:cs="Arial" w:hint="default"/>
      <w:b/>
      <w:bCs/>
      <w:sz w:val="19"/>
      <w:szCs w:val="19"/>
    </w:rPr>
  </w:style>
  <w:style w:type="character" w:styleId="Lienhypertextesuivivisit">
    <w:name w:val="FollowedHyperlink"/>
    <w:basedOn w:val="Policepardfaut"/>
    <w:uiPriority w:val="99"/>
    <w:semiHidden/>
    <w:unhideWhenUsed/>
    <w:rsid w:val="00115284"/>
    <w:rPr>
      <w:color w:val="954F72" w:themeColor="followedHyperlink"/>
      <w:u w:val="single"/>
    </w:rPr>
  </w:style>
  <w:style w:type="table" w:styleId="Grilledutableau">
    <w:name w:val="Table Grid"/>
    <w:basedOn w:val="TableauNormal"/>
    <w:uiPriority w:val="39"/>
    <w:rsid w:val="0065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rated1">
    <w:name w:val="generated1"/>
    <w:basedOn w:val="Policepardfaut"/>
    <w:rsid w:val="00CE1041"/>
    <w:rPr>
      <w:color w:val="808080"/>
    </w:rPr>
  </w:style>
  <w:style w:type="character" w:styleId="Mentionnonrsolue">
    <w:name w:val="Unresolved Mention"/>
    <w:basedOn w:val="Policepardfaut"/>
    <w:uiPriority w:val="99"/>
    <w:semiHidden/>
    <w:unhideWhenUsed/>
    <w:rsid w:val="006D6CDC"/>
    <w:rPr>
      <w:color w:val="605E5C"/>
      <w:shd w:val="clear" w:color="auto" w:fill="E1DFDD"/>
    </w:rPr>
  </w:style>
  <w:style w:type="paragraph" w:styleId="En-tte">
    <w:name w:val="header"/>
    <w:basedOn w:val="Normal"/>
    <w:link w:val="En-tteCar"/>
    <w:uiPriority w:val="99"/>
    <w:unhideWhenUsed/>
    <w:rsid w:val="00767FF6"/>
    <w:pPr>
      <w:tabs>
        <w:tab w:val="center" w:pos="4680"/>
        <w:tab w:val="right" w:pos="9360"/>
      </w:tabs>
      <w:spacing w:after="0" w:line="240" w:lineRule="auto"/>
    </w:pPr>
  </w:style>
  <w:style w:type="character" w:customStyle="1" w:styleId="En-tteCar">
    <w:name w:val="En-tête Car"/>
    <w:basedOn w:val="Policepardfaut"/>
    <w:link w:val="En-tte"/>
    <w:uiPriority w:val="99"/>
    <w:rsid w:val="00767FF6"/>
  </w:style>
  <w:style w:type="paragraph" w:styleId="Pieddepage">
    <w:name w:val="footer"/>
    <w:basedOn w:val="Normal"/>
    <w:link w:val="PieddepageCar"/>
    <w:uiPriority w:val="99"/>
    <w:unhideWhenUsed/>
    <w:rsid w:val="00767FF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6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88893">
      <w:bodyDiv w:val="1"/>
      <w:marLeft w:val="0"/>
      <w:marRight w:val="0"/>
      <w:marTop w:val="0"/>
      <w:marBottom w:val="0"/>
      <w:divBdr>
        <w:top w:val="none" w:sz="0" w:space="0" w:color="auto"/>
        <w:left w:val="none" w:sz="0" w:space="0" w:color="auto"/>
        <w:bottom w:val="none" w:sz="0" w:space="0" w:color="auto"/>
        <w:right w:val="none" w:sz="0" w:space="0" w:color="auto"/>
      </w:divBdr>
    </w:div>
    <w:div w:id="157160167">
      <w:bodyDiv w:val="1"/>
      <w:marLeft w:val="0"/>
      <w:marRight w:val="0"/>
      <w:marTop w:val="0"/>
      <w:marBottom w:val="0"/>
      <w:divBdr>
        <w:top w:val="none" w:sz="0" w:space="0" w:color="auto"/>
        <w:left w:val="none" w:sz="0" w:space="0" w:color="auto"/>
        <w:bottom w:val="none" w:sz="0" w:space="0" w:color="auto"/>
        <w:right w:val="none" w:sz="0" w:space="0" w:color="auto"/>
      </w:divBdr>
    </w:div>
    <w:div w:id="168519804">
      <w:bodyDiv w:val="1"/>
      <w:marLeft w:val="0"/>
      <w:marRight w:val="0"/>
      <w:marTop w:val="0"/>
      <w:marBottom w:val="0"/>
      <w:divBdr>
        <w:top w:val="none" w:sz="0" w:space="0" w:color="auto"/>
        <w:left w:val="none" w:sz="0" w:space="0" w:color="auto"/>
        <w:bottom w:val="none" w:sz="0" w:space="0" w:color="auto"/>
        <w:right w:val="none" w:sz="0" w:space="0" w:color="auto"/>
      </w:divBdr>
    </w:div>
    <w:div w:id="182062773">
      <w:bodyDiv w:val="1"/>
      <w:marLeft w:val="0"/>
      <w:marRight w:val="0"/>
      <w:marTop w:val="0"/>
      <w:marBottom w:val="0"/>
      <w:divBdr>
        <w:top w:val="none" w:sz="0" w:space="0" w:color="auto"/>
        <w:left w:val="none" w:sz="0" w:space="0" w:color="auto"/>
        <w:bottom w:val="none" w:sz="0" w:space="0" w:color="auto"/>
        <w:right w:val="none" w:sz="0" w:space="0" w:color="auto"/>
      </w:divBdr>
    </w:div>
    <w:div w:id="202711362">
      <w:bodyDiv w:val="1"/>
      <w:marLeft w:val="0"/>
      <w:marRight w:val="0"/>
      <w:marTop w:val="0"/>
      <w:marBottom w:val="0"/>
      <w:divBdr>
        <w:top w:val="none" w:sz="0" w:space="0" w:color="auto"/>
        <w:left w:val="none" w:sz="0" w:space="0" w:color="auto"/>
        <w:bottom w:val="none" w:sz="0" w:space="0" w:color="auto"/>
        <w:right w:val="none" w:sz="0" w:space="0" w:color="auto"/>
      </w:divBdr>
    </w:div>
    <w:div w:id="239877911">
      <w:bodyDiv w:val="1"/>
      <w:marLeft w:val="0"/>
      <w:marRight w:val="0"/>
      <w:marTop w:val="0"/>
      <w:marBottom w:val="0"/>
      <w:divBdr>
        <w:top w:val="none" w:sz="0" w:space="0" w:color="auto"/>
        <w:left w:val="none" w:sz="0" w:space="0" w:color="auto"/>
        <w:bottom w:val="none" w:sz="0" w:space="0" w:color="auto"/>
        <w:right w:val="none" w:sz="0" w:space="0" w:color="auto"/>
      </w:divBdr>
    </w:div>
    <w:div w:id="285082532">
      <w:bodyDiv w:val="1"/>
      <w:marLeft w:val="0"/>
      <w:marRight w:val="0"/>
      <w:marTop w:val="0"/>
      <w:marBottom w:val="0"/>
      <w:divBdr>
        <w:top w:val="none" w:sz="0" w:space="0" w:color="auto"/>
        <w:left w:val="none" w:sz="0" w:space="0" w:color="auto"/>
        <w:bottom w:val="none" w:sz="0" w:space="0" w:color="auto"/>
        <w:right w:val="none" w:sz="0" w:space="0" w:color="auto"/>
      </w:divBdr>
    </w:div>
    <w:div w:id="330568442">
      <w:bodyDiv w:val="1"/>
      <w:marLeft w:val="0"/>
      <w:marRight w:val="0"/>
      <w:marTop w:val="0"/>
      <w:marBottom w:val="0"/>
      <w:divBdr>
        <w:top w:val="none" w:sz="0" w:space="0" w:color="auto"/>
        <w:left w:val="none" w:sz="0" w:space="0" w:color="auto"/>
        <w:bottom w:val="none" w:sz="0" w:space="0" w:color="auto"/>
        <w:right w:val="none" w:sz="0" w:space="0" w:color="auto"/>
      </w:divBdr>
    </w:div>
    <w:div w:id="530804249">
      <w:bodyDiv w:val="1"/>
      <w:marLeft w:val="0"/>
      <w:marRight w:val="0"/>
      <w:marTop w:val="0"/>
      <w:marBottom w:val="0"/>
      <w:divBdr>
        <w:top w:val="none" w:sz="0" w:space="0" w:color="auto"/>
        <w:left w:val="none" w:sz="0" w:space="0" w:color="auto"/>
        <w:bottom w:val="none" w:sz="0" w:space="0" w:color="auto"/>
        <w:right w:val="none" w:sz="0" w:space="0" w:color="auto"/>
      </w:divBdr>
    </w:div>
    <w:div w:id="580260251">
      <w:bodyDiv w:val="1"/>
      <w:marLeft w:val="0"/>
      <w:marRight w:val="0"/>
      <w:marTop w:val="0"/>
      <w:marBottom w:val="0"/>
      <w:divBdr>
        <w:top w:val="none" w:sz="0" w:space="0" w:color="auto"/>
        <w:left w:val="none" w:sz="0" w:space="0" w:color="auto"/>
        <w:bottom w:val="none" w:sz="0" w:space="0" w:color="auto"/>
        <w:right w:val="none" w:sz="0" w:space="0" w:color="auto"/>
      </w:divBdr>
    </w:div>
    <w:div w:id="592124390">
      <w:bodyDiv w:val="1"/>
      <w:marLeft w:val="0"/>
      <w:marRight w:val="0"/>
      <w:marTop w:val="0"/>
      <w:marBottom w:val="0"/>
      <w:divBdr>
        <w:top w:val="none" w:sz="0" w:space="0" w:color="auto"/>
        <w:left w:val="none" w:sz="0" w:space="0" w:color="auto"/>
        <w:bottom w:val="none" w:sz="0" w:space="0" w:color="auto"/>
        <w:right w:val="none" w:sz="0" w:space="0" w:color="auto"/>
      </w:divBdr>
    </w:div>
    <w:div w:id="600722590">
      <w:bodyDiv w:val="1"/>
      <w:marLeft w:val="0"/>
      <w:marRight w:val="0"/>
      <w:marTop w:val="0"/>
      <w:marBottom w:val="0"/>
      <w:divBdr>
        <w:top w:val="none" w:sz="0" w:space="0" w:color="auto"/>
        <w:left w:val="none" w:sz="0" w:space="0" w:color="auto"/>
        <w:bottom w:val="none" w:sz="0" w:space="0" w:color="auto"/>
        <w:right w:val="none" w:sz="0" w:space="0" w:color="auto"/>
      </w:divBdr>
    </w:div>
    <w:div w:id="644316927">
      <w:bodyDiv w:val="1"/>
      <w:marLeft w:val="0"/>
      <w:marRight w:val="0"/>
      <w:marTop w:val="0"/>
      <w:marBottom w:val="0"/>
      <w:divBdr>
        <w:top w:val="none" w:sz="0" w:space="0" w:color="auto"/>
        <w:left w:val="none" w:sz="0" w:space="0" w:color="auto"/>
        <w:bottom w:val="none" w:sz="0" w:space="0" w:color="auto"/>
        <w:right w:val="none" w:sz="0" w:space="0" w:color="auto"/>
      </w:divBdr>
    </w:div>
    <w:div w:id="682586243">
      <w:bodyDiv w:val="1"/>
      <w:marLeft w:val="0"/>
      <w:marRight w:val="0"/>
      <w:marTop w:val="0"/>
      <w:marBottom w:val="0"/>
      <w:divBdr>
        <w:top w:val="none" w:sz="0" w:space="0" w:color="auto"/>
        <w:left w:val="none" w:sz="0" w:space="0" w:color="auto"/>
        <w:bottom w:val="none" w:sz="0" w:space="0" w:color="auto"/>
        <w:right w:val="none" w:sz="0" w:space="0" w:color="auto"/>
      </w:divBdr>
    </w:div>
    <w:div w:id="723872619">
      <w:bodyDiv w:val="1"/>
      <w:marLeft w:val="0"/>
      <w:marRight w:val="0"/>
      <w:marTop w:val="0"/>
      <w:marBottom w:val="0"/>
      <w:divBdr>
        <w:top w:val="none" w:sz="0" w:space="0" w:color="auto"/>
        <w:left w:val="none" w:sz="0" w:space="0" w:color="auto"/>
        <w:bottom w:val="none" w:sz="0" w:space="0" w:color="auto"/>
        <w:right w:val="none" w:sz="0" w:space="0" w:color="auto"/>
      </w:divBdr>
    </w:div>
    <w:div w:id="825361069">
      <w:bodyDiv w:val="1"/>
      <w:marLeft w:val="0"/>
      <w:marRight w:val="0"/>
      <w:marTop w:val="0"/>
      <w:marBottom w:val="0"/>
      <w:divBdr>
        <w:top w:val="none" w:sz="0" w:space="0" w:color="auto"/>
        <w:left w:val="none" w:sz="0" w:space="0" w:color="auto"/>
        <w:bottom w:val="none" w:sz="0" w:space="0" w:color="auto"/>
        <w:right w:val="none" w:sz="0" w:space="0" w:color="auto"/>
      </w:divBdr>
    </w:div>
    <w:div w:id="1048601360">
      <w:bodyDiv w:val="1"/>
      <w:marLeft w:val="0"/>
      <w:marRight w:val="0"/>
      <w:marTop w:val="0"/>
      <w:marBottom w:val="0"/>
      <w:divBdr>
        <w:top w:val="none" w:sz="0" w:space="0" w:color="auto"/>
        <w:left w:val="none" w:sz="0" w:space="0" w:color="auto"/>
        <w:bottom w:val="none" w:sz="0" w:space="0" w:color="auto"/>
        <w:right w:val="none" w:sz="0" w:space="0" w:color="auto"/>
      </w:divBdr>
    </w:div>
    <w:div w:id="1191995388">
      <w:bodyDiv w:val="1"/>
      <w:marLeft w:val="0"/>
      <w:marRight w:val="0"/>
      <w:marTop w:val="0"/>
      <w:marBottom w:val="0"/>
      <w:divBdr>
        <w:top w:val="none" w:sz="0" w:space="0" w:color="auto"/>
        <w:left w:val="none" w:sz="0" w:space="0" w:color="auto"/>
        <w:bottom w:val="none" w:sz="0" w:space="0" w:color="auto"/>
        <w:right w:val="none" w:sz="0" w:space="0" w:color="auto"/>
      </w:divBdr>
    </w:div>
    <w:div w:id="1245190793">
      <w:bodyDiv w:val="1"/>
      <w:marLeft w:val="0"/>
      <w:marRight w:val="0"/>
      <w:marTop w:val="0"/>
      <w:marBottom w:val="0"/>
      <w:divBdr>
        <w:top w:val="none" w:sz="0" w:space="0" w:color="auto"/>
        <w:left w:val="none" w:sz="0" w:space="0" w:color="auto"/>
        <w:bottom w:val="none" w:sz="0" w:space="0" w:color="auto"/>
        <w:right w:val="none" w:sz="0" w:space="0" w:color="auto"/>
      </w:divBdr>
    </w:div>
    <w:div w:id="1260522172">
      <w:bodyDiv w:val="1"/>
      <w:marLeft w:val="0"/>
      <w:marRight w:val="0"/>
      <w:marTop w:val="0"/>
      <w:marBottom w:val="0"/>
      <w:divBdr>
        <w:top w:val="none" w:sz="0" w:space="0" w:color="auto"/>
        <w:left w:val="none" w:sz="0" w:space="0" w:color="auto"/>
        <w:bottom w:val="none" w:sz="0" w:space="0" w:color="auto"/>
        <w:right w:val="none" w:sz="0" w:space="0" w:color="auto"/>
      </w:divBdr>
    </w:div>
    <w:div w:id="1365055773">
      <w:bodyDiv w:val="1"/>
      <w:marLeft w:val="0"/>
      <w:marRight w:val="0"/>
      <w:marTop w:val="0"/>
      <w:marBottom w:val="0"/>
      <w:divBdr>
        <w:top w:val="none" w:sz="0" w:space="0" w:color="auto"/>
        <w:left w:val="none" w:sz="0" w:space="0" w:color="auto"/>
        <w:bottom w:val="none" w:sz="0" w:space="0" w:color="auto"/>
        <w:right w:val="none" w:sz="0" w:space="0" w:color="auto"/>
      </w:divBdr>
    </w:div>
    <w:div w:id="1425297107">
      <w:bodyDiv w:val="1"/>
      <w:marLeft w:val="0"/>
      <w:marRight w:val="0"/>
      <w:marTop w:val="0"/>
      <w:marBottom w:val="0"/>
      <w:divBdr>
        <w:top w:val="none" w:sz="0" w:space="0" w:color="auto"/>
        <w:left w:val="none" w:sz="0" w:space="0" w:color="auto"/>
        <w:bottom w:val="none" w:sz="0" w:space="0" w:color="auto"/>
        <w:right w:val="none" w:sz="0" w:space="0" w:color="auto"/>
      </w:divBdr>
    </w:div>
    <w:div w:id="1464078597">
      <w:bodyDiv w:val="1"/>
      <w:marLeft w:val="0"/>
      <w:marRight w:val="0"/>
      <w:marTop w:val="0"/>
      <w:marBottom w:val="0"/>
      <w:divBdr>
        <w:top w:val="none" w:sz="0" w:space="0" w:color="auto"/>
        <w:left w:val="none" w:sz="0" w:space="0" w:color="auto"/>
        <w:bottom w:val="none" w:sz="0" w:space="0" w:color="auto"/>
        <w:right w:val="none" w:sz="0" w:space="0" w:color="auto"/>
      </w:divBdr>
    </w:div>
    <w:div w:id="1511798542">
      <w:bodyDiv w:val="1"/>
      <w:marLeft w:val="0"/>
      <w:marRight w:val="0"/>
      <w:marTop w:val="0"/>
      <w:marBottom w:val="0"/>
      <w:divBdr>
        <w:top w:val="none" w:sz="0" w:space="0" w:color="auto"/>
        <w:left w:val="none" w:sz="0" w:space="0" w:color="auto"/>
        <w:bottom w:val="none" w:sz="0" w:space="0" w:color="auto"/>
        <w:right w:val="none" w:sz="0" w:space="0" w:color="auto"/>
      </w:divBdr>
    </w:div>
    <w:div w:id="1515261040">
      <w:bodyDiv w:val="1"/>
      <w:marLeft w:val="0"/>
      <w:marRight w:val="0"/>
      <w:marTop w:val="0"/>
      <w:marBottom w:val="0"/>
      <w:divBdr>
        <w:top w:val="none" w:sz="0" w:space="0" w:color="auto"/>
        <w:left w:val="none" w:sz="0" w:space="0" w:color="auto"/>
        <w:bottom w:val="none" w:sz="0" w:space="0" w:color="auto"/>
        <w:right w:val="none" w:sz="0" w:space="0" w:color="auto"/>
      </w:divBdr>
    </w:div>
    <w:div w:id="1575042713">
      <w:bodyDiv w:val="1"/>
      <w:marLeft w:val="0"/>
      <w:marRight w:val="0"/>
      <w:marTop w:val="0"/>
      <w:marBottom w:val="0"/>
      <w:divBdr>
        <w:top w:val="none" w:sz="0" w:space="0" w:color="auto"/>
        <w:left w:val="none" w:sz="0" w:space="0" w:color="auto"/>
        <w:bottom w:val="none" w:sz="0" w:space="0" w:color="auto"/>
        <w:right w:val="none" w:sz="0" w:space="0" w:color="auto"/>
      </w:divBdr>
    </w:div>
    <w:div w:id="1575893476">
      <w:bodyDiv w:val="1"/>
      <w:marLeft w:val="0"/>
      <w:marRight w:val="0"/>
      <w:marTop w:val="0"/>
      <w:marBottom w:val="0"/>
      <w:divBdr>
        <w:top w:val="none" w:sz="0" w:space="0" w:color="auto"/>
        <w:left w:val="none" w:sz="0" w:space="0" w:color="auto"/>
        <w:bottom w:val="none" w:sz="0" w:space="0" w:color="auto"/>
        <w:right w:val="none" w:sz="0" w:space="0" w:color="auto"/>
      </w:divBdr>
    </w:div>
    <w:div w:id="1784496087">
      <w:bodyDiv w:val="1"/>
      <w:marLeft w:val="0"/>
      <w:marRight w:val="0"/>
      <w:marTop w:val="0"/>
      <w:marBottom w:val="0"/>
      <w:divBdr>
        <w:top w:val="none" w:sz="0" w:space="0" w:color="auto"/>
        <w:left w:val="none" w:sz="0" w:space="0" w:color="auto"/>
        <w:bottom w:val="none" w:sz="0" w:space="0" w:color="auto"/>
        <w:right w:val="none" w:sz="0" w:space="0" w:color="auto"/>
      </w:divBdr>
    </w:div>
    <w:div w:id="1798839834">
      <w:bodyDiv w:val="1"/>
      <w:marLeft w:val="0"/>
      <w:marRight w:val="0"/>
      <w:marTop w:val="0"/>
      <w:marBottom w:val="0"/>
      <w:divBdr>
        <w:top w:val="none" w:sz="0" w:space="0" w:color="auto"/>
        <w:left w:val="none" w:sz="0" w:space="0" w:color="auto"/>
        <w:bottom w:val="none" w:sz="0" w:space="0" w:color="auto"/>
        <w:right w:val="none" w:sz="0" w:space="0" w:color="auto"/>
      </w:divBdr>
    </w:div>
    <w:div w:id="1819109840">
      <w:bodyDiv w:val="1"/>
      <w:marLeft w:val="0"/>
      <w:marRight w:val="0"/>
      <w:marTop w:val="0"/>
      <w:marBottom w:val="0"/>
      <w:divBdr>
        <w:top w:val="none" w:sz="0" w:space="0" w:color="auto"/>
        <w:left w:val="none" w:sz="0" w:space="0" w:color="auto"/>
        <w:bottom w:val="none" w:sz="0" w:space="0" w:color="auto"/>
        <w:right w:val="none" w:sz="0" w:space="0" w:color="auto"/>
      </w:divBdr>
    </w:div>
    <w:div w:id="1906262533">
      <w:bodyDiv w:val="1"/>
      <w:marLeft w:val="0"/>
      <w:marRight w:val="0"/>
      <w:marTop w:val="0"/>
      <w:marBottom w:val="0"/>
      <w:divBdr>
        <w:top w:val="none" w:sz="0" w:space="0" w:color="auto"/>
        <w:left w:val="none" w:sz="0" w:space="0" w:color="auto"/>
        <w:bottom w:val="none" w:sz="0" w:space="0" w:color="auto"/>
        <w:right w:val="none" w:sz="0" w:space="0" w:color="auto"/>
      </w:divBdr>
    </w:div>
    <w:div w:id="1915583701">
      <w:bodyDiv w:val="1"/>
      <w:marLeft w:val="0"/>
      <w:marRight w:val="0"/>
      <w:marTop w:val="0"/>
      <w:marBottom w:val="0"/>
      <w:divBdr>
        <w:top w:val="none" w:sz="0" w:space="0" w:color="auto"/>
        <w:left w:val="none" w:sz="0" w:space="0" w:color="auto"/>
        <w:bottom w:val="none" w:sz="0" w:space="0" w:color="auto"/>
        <w:right w:val="none" w:sz="0" w:space="0" w:color="auto"/>
      </w:divBdr>
    </w:div>
    <w:div w:id="1942758623">
      <w:bodyDiv w:val="1"/>
      <w:marLeft w:val="0"/>
      <w:marRight w:val="0"/>
      <w:marTop w:val="0"/>
      <w:marBottom w:val="0"/>
      <w:divBdr>
        <w:top w:val="none" w:sz="0" w:space="0" w:color="auto"/>
        <w:left w:val="none" w:sz="0" w:space="0" w:color="auto"/>
        <w:bottom w:val="none" w:sz="0" w:space="0" w:color="auto"/>
        <w:right w:val="none" w:sz="0" w:space="0" w:color="auto"/>
      </w:divBdr>
    </w:div>
    <w:div w:id="1975527437">
      <w:bodyDiv w:val="1"/>
      <w:marLeft w:val="0"/>
      <w:marRight w:val="0"/>
      <w:marTop w:val="0"/>
      <w:marBottom w:val="0"/>
      <w:divBdr>
        <w:top w:val="none" w:sz="0" w:space="0" w:color="auto"/>
        <w:left w:val="none" w:sz="0" w:space="0" w:color="auto"/>
        <w:bottom w:val="none" w:sz="0" w:space="0" w:color="auto"/>
        <w:right w:val="none" w:sz="0" w:space="0" w:color="auto"/>
      </w:divBdr>
    </w:div>
    <w:div w:id="2007199580">
      <w:bodyDiv w:val="1"/>
      <w:marLeft w:val="0"/>
      <w:marRight w:val="0"/>
      <w:marTop w:val="0"/>
      <w:marBottom w:val="0"/>
      <w:divBdr>
        <w:top w:val="none" w:sz="0" w:space="0" w:color="auto"/>
        <w:left w:val="none" w:sz="0" w:space="0" w:color="auto"/>
        <w:bottom w:val="none" w:sz="0" w:space="0" w:color="auto"/>
        <w:right w:val="none" w:sz="0" w:space="0" w:color="auto"/>
      </w:divBdr>
    </w:div>
    <w:div w:id="2017538501">
      <w:bodyDiv w:val="1"/>
      <w:marLeft w:val="0"/>
      <w:marRight w:val="0"/>
      <w:marTop w:val="0"/>
      <w:marBottom w:val="0"/>
      <w:divBdr>
        <w:top w:val="none" w:sz="0" w:space="0" w:color="auto"/>
        <w:left w:val="none" w:sz="0" w:space="0" w:color="auto"/>
        <w:bottom w:val="none" w:sz="0" w:space="0" w:color="auto"/>
        <w:right w:val="none" w:sz="0" w:space="0" w:color="auto"/>
      </w:divBdr>
    </w:div>
    <w:div w:id="2039773842">
      <w:bodyDiv w:val="1"/>
      <w:marLeft w:val="0"/>
      <w:marRight w:val="0"/>
      <w:marTop w:val="0"/>
      <w:marBottom w:val="0"/>
      <w:divBdr>
        <w:top w:val="none" w:sz="0" w:space="0" w:color="auto"/>
        <w:left w:val="none" w:sz="0" w:space="0" w:color="auto"/>
        <w:bottom w:val="none" w:sz="0" w:space="0" w:color="auto"/>
        <w:right w:val="none" w:sz="0" w:space="0" w:color="auto"/>
      </w:divBdr>
    </w:div>
    <w:div w:id="2069067588">
      <w:bodyDiv w:val="1"/>
      <w:marLeft w:val="0"/>
      <w:marRight w:val="0"/>
      <w:marTop w:val="0"/>
      <w:marBottom w:val="0"/>
      <w:divBdr>
        <w:top w:val="none" w:sz="0" w:space="0" w:color="auto"/>
        <w:left w:val="none" w:sz="0" w:space="0" w:color="auto"/>
        <w:bottom w:val="none" w:sz="0" w:space="0" w:color="auto"/>
        <w:right w:val="none" w:sz="0" w:space="0" w:color="auto"/>
      </w:divBdr>
    </w:div>
    <w:div w:id="2072072666">
      <w:bodyDiv w:val="1"/>
      <w:marLeft w:val="0"/>
      <w:marRight w:val="0"/>
      <w:marTop w:val="0"/>
      <w:marBottom w:val="0"/>
      <w:divBdr>
        <w:top w:val="none" w:sz="0" w:space="0" w:color="auto"/>
        <w:left w:val="none" w:sz="0" w:space="0" w:color="auto"/>
        <w:bottom w:val="none" w:sz="0" w:space="0" w:color="auto"/>
        <w:right w:val="none" w:sz="0" w:space="0" w:color="auto"/>
      </w:divBdr>
    </w:div>
    <w:div w:id="20934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84/m9.figshare.28554242.v1" TargetMode="External"/><Relationship Id="rId13" Type="http://schemas.openxmlformats.org/officeDocument/2006/relationships/hyperlink" Target="https://doi.org/10.1186/s12960-019-0353-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371/journal.%20pmed.100278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77/2050312124127474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4314/ahs.v18i3.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8203/2320-6012.ijrms20170661" TargetMode="External"/><Relationship Id="rId23" Type="http://schemas.openxmlformats.org/officeDocument/2006/relationships/fontTable" Target="fontTable.xml"/><Relationship Id="rId10" Type="http://schemas.openxmlformats.org/officeDocument/2006/relationships/hyperlink" Target="https://doi.org/10.1186/s12884-020-03081-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doi.org/10.1016/j.envres.2018.07.032"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FAD9D-7996-46F6-830D-BBA6EA65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2856</TotalTime>
  <Pages>26</Pages>
  <Words>8548</Words>
  <Characters>47014</Characters>
  <Application>Microsoft Office Word</Application>
  <DocSecurity>0</DocSecurity>
  <Lines>391</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Jérémie Likilo osundja</dc:creator>
  <cp:keywords/>
  <dc:description/>
  <cp:lastModifiedBy>Arsène TSHODI</cp:lastModifiedBy>
  <cp:revision>37</cp:revision>
  <dcterms:created xsi:type="dcterms:W3CDTF">2025-03-03T07:28:00Z</dcterms:created>
  <dcterms:modified xsi:type="dcterms:W3CDTF">2026-03-08T09:52:00Z</dcterms:modified>
</cp:coreProperties>
</file>