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321612" w14:textId="77777777" w:rsidR="003F78F3" w:rsidRDefault="00313ECA">
      <w:pPr>
        <w:spacing w:line="360" w:lineRule="auto"/>
        <w:ind w:left="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bookmarkStart w:id="0" w:name="_Hlk218684292"/>
      <w:r>
        <w:rPr>
          <w:rFonts w:ascii="Times New Roman" w:eastAsia="Times New Roman" w:hAnsi="Times New Roman" w:cs="Times New Roman"/>
          <w:sz w:val="24"/>
          <w:szCs w:val="24"/>
        </w:rPr>
        <w:t xml:space="preserve">Sexual risk behaviours amongst unemployed youth in Botswana </w:t>
      </w:r>
      <w:bookmarkEnd w:id="0"/>
    </w:p>
    <w:p w14:paraId="5210714E" w14:textId="69BA9C68" w:rsidR="009B0D52" w:rsidRDefault="009B0D52">
      <w:pPr>
        <w:spacing w:line="360" w:lineRule="auto"/>
        <w:jc w:val="center"/>
        <w:rPr>
          <w:rFonts w:ascii="Times New Roman" w:eastAsia="Times New Roman" w:hAnsi="Times New Roman" w:cs="Times New Roman"/>
          <w:sz w:val="24"/>
          <w:szCs w:val="24"/>
        </w:rPr>
      </w:pPr>
    </w:p>
    <w:p w14:paraId="370F3E3D" w14:textId="77777777" w:rsidR="000901DF" w:rsidRDefault="000901DF">
      <w:pPr>
        <w:spacing w:line="360" w:lineRule="auto"/>
        <w:jc w:val="center"/>
        <w:rPr>
          <w:rFonts w:ascii="Times New Roman" w:eastAsia="Times New Roman" w:hAnsi="Times New Roman" w:cs="Times New Roman"/>
          <w:sz w:val="24"/>
          <w:szCs w:val="24"/>
        </w:rPr>
      </w:pPr>
    </w:p>
    <w:p w14:paraId="3C8223D8" w14:textId="77777777" w:rsidR="003F78F3" w:rsidRDefault="00313ECA">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Abstract</w:t>
      </w:r>
      <w:r>
        <w:rPr>
          <w:rFonts w:ascii="Times New Roman" w:eastAsia="Times New Roman" w:hAnsi="Times New Roman" w:cs="Times New Roman"/>
          <w:sz w:val="24"/>
          <w:szCs w:val="24"/>
        </w:rPr>
        <w:t xml:space="preserve"> </w:t>
      </w:r>
    </w:p>
    <w:p w14:paraId="65414C9D" w14:textId="245EC3B3" w:rsidR="00135562" w:rsidRDefault="00313EC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Sexual risk behaviours among youth in Botswana </w:t>
      </w:r>
      <w:r w:rsidR="00617B5E">
        <w:rPr>
          <w:rFonts w:ascii="Times New Roman" w:eastAsia="Times New Roman" w:hAnsi="Times New Roman" w:cs="Times New Roman"/>
          <w:sz w:val="24"/>
          <w:szCs w:val="24"/>
        </w:rPr>
        <w:t>continue to pose</w:t>
      </w:r>
      <w:r>
        <w:rPr>
          <w:rFonts w:ascii="Times New Roman" w:eastAsia="Times New Roman" w:hAnsi="Times New Roman" w:cs="Times New Roman"/>
          <w:sz w:val="24"/>
          <w:szCs w:val="24"/>
        </w:rPr>
        <w:t xml:space="preserve"> a </w:t>
      </w:r>
      <w:r w:rsidR="00617B5E">
        <w:rPr>
          <w:rFonts w:ascii="Times New Roman" w:eastAsia="Times New Roman" w:hAnsi="Times New Roman" w:cs="Times New Roman"/>
          <w:sz w:val="24"/>
          <w:szCs w:val="24"/>
        </w:rPr>
        <w:t>significant</w:t>
      </w:r>
      <w:r>
        <w:rPr>
          <w:rFonts w:ascii="Times New Roman" w:eastAsia="Times New Roman" w:hAnsi="Times New Roman" w:cs="Times New Roman"/>
          <w:sz w:val="24"/>
          <w:szCs w:val="24"/>
        </w:rPr>
        <w:t xml:space="preserve"> public health </w:t>
      </w:r>
      <w:r w:rsidR="00617B5E">
        <w:rPr>
          <w:rFonts w:ascii="Times New Roman" w:eastAsia="Times New Roman" w:hAnsi="Times New Roman" w:cs="Times New Roman"/>
          <w:sz w:val="24"/>
          <w:szCs w:val="24"/>
        </w:rPr>
        <w:t>challenge</w:t>
      </w:r>
      <w:r>
        <w:rPr>
          <w:rFonts w:ascii="Times New Roman" w:eastAsia="Times New Roman" w:hAnsi="Times New Roman" w:cs="Times New Roman"/>
          <w:sz w:val="24"/>
          <w:szCs w:val="24"/>
        </w:rPr>
        <w:t>, contributing to high rates of sexually transmitted infections (STIs), and unplanned pregnancies</w:t>
      </w:r>
      <w:r w:rsidR="008D4E3F">
        <w:rPr>
          <w:rFonts w:ascii="Times New Roman" w:eastAsia="Times New Roman" w:hAnsi="Times New Roman" w:cs="Times New Roman"/>
          <w:sz w:val="24"/>
          <w:szCs w:val="24"/>
        </w:rPr>
        <w:t xml:space="preserve"> </w:t>
      </w:r>
      <w:r w:rsidR="009B6F1E">
        <w:rPr>
          <w:rFonts w:ascii="Times New Roman" w:eastAsia="Times New Roman" w:hAnsi="Times New Roman" w:cs="Times New Roman"/>
          <w:sz w:val="24"/>
          <w:szCs w:val="24"/>
        </w:rPr>
        <w:t>(</w:t>
      </w:r>
      <w:proofErr w:type="spellStart"/>
      <w:r w:rsidR="008D4E3F">
        <w:rPr>
          <w:rFonts w:ascii="Times New Roman" w:eastAsia="Times New Roman" w:hAnsi="Times New Roman" w:cs="Times New Roman"/>
          <w:sz w:val="24"/>
          <w:szCs w:val="24"/>
        </w:rPr>
        <w:t>Sinkamba</w:t>
      </w:r>
      <w:proofErr w:type="spellEnd"/>
      <w:r w:rsidR="009B6F1E">
        <w:rPr>
          <w:rFonts w:ascii="Times New Roman" w:eastAsia="Times New Roman" w:hAnsi="Times New Roman" w:cs="Times New Roman"/>
          <w:sz w:val="24"/>
          <w:szCs w:val="24"/>
        </w:rPr>
        <w:t xml:space="preserve"> &amp; </w:t>
      </w:r>
      <w:proofErr w:type="spellStart"/>
      <w:r w:rsidR="009B6F1E">
        <w:rPr>
          <w:rFonts w:ascii="Times New Roman" w:eastAsia="Times New Roman" w:hAnsi="Times New Roman" w:cs="Times New Roman"/>
          <w:sz w:val="24"/>
          <w:szCs w:val="24"/>
        </w:rPr>
        <w:t>Moseki-Lowani</w:t>
      </w:r>
      <w:proofErr w:type="spellEnd"/>
      <w:r w:rsidR="009B6F1E">
        <w:rPr>
          <w:rFonts w:ascii="Times New Roman" w:eastAsia="Times New Roman" w:hAnsi="Times New Roman" w:cs="Times New Roman"/>
          <w:sz w:val="24"/>
          <w:szCs w:val="24"/>
        </w:rPr>
        <w:t>, 2016).</w:t>
      </w:r>
      <w:r>
        <w:rPr>
          <w:rFonts w:ascii="Times New Roman" w:eastAsia="Times New Roman" w:hAnsi="Times New Roman" w:cs="Times New Roman"/>
          <w:sz w:val="24"/>
          <w:szCs w:val="24"/>
        </w:rPr>
        <w:t xml:space="preserve"> This study investigated how youth unemployment complicates engagement in risky sexual practices. A systematic desk review methodology was adopted, following PRISMA guidelines to ensure rigor and transparency. The findings </w:t>
      </w:r>
      <w:r w:rsidR="00617B5E">
        <w:rPr>
          <w:rFonts w:ascii="Times New Roman" w:eastAsia="Times New Roman" w:hAnsi="Times New Roman" w:cs="Times New Roman"/>
          <w:sz w:val="24"/>
          <w:szCs w:val="24"/>
        </w:rPr>
        <w:t xml:space="preserve">demonstrate </w:t>
      </w:r>
      <w:r>
        <w:rPr>
          <w:rFonts w:ascii="Times New Roman" w:eastAsia="Times New Roman" w:hAnsi="Times New Roman" w:cs="Times New Roman"/>
          <w:sz w:val="24"/>
          <w:szCs w:val="24"/>
        </w:rPr>
        <w:t xml:space="preserve">that at the individual level, </w:t>
      </w:r>
      <w:r w:rsidR="00617B5E">
        <w:rPr>
          <w:rFonts w:ascii="Times New Roman" w:eastAsia="Times New Roman" w:hAnsi="Times New Roman" w:cs="Times New Roman"/>
          <w:sz w:val="24"/>
          <w:szCs w:val="24"/>
        </w:rPr>
        <w:t>unemployment constraints</w:t>
      </w:r>
      <w:r>
        <w:rPr>
          <w:rFonts w:ascii="Times New Roman" w:eastAsia="Times New Roman" w:hAnsi="Times New Roman" w:cs="Times New Roman"/>
          <w:sz w:val="24"/>
          <w:szCs w:val="24"/>
        </w:rPr>
        <w:t xml:space="preserve"> young people’s ability to</w:t>
      </w:r>
      <w:r w:rsidR="00617B5E">
        <w:rPr>
          <w:rFonts w:ascii="Times New Roman" w:eastAsia="Times New Roman" w:hAnsi="Times New Roman" w:cs="Times New Roman"/>
          <w:sz w:val="24"/>
          <w:szCs w:val="24"/>
        </w:rPr>
        <w:t xml:space="preserve"> engage in</w:t>
      </w:r>
      <w:r>
        <w:rPr>
          <w:rFonts w:ascii="Times New Roman" w:eastAsia="Times New Roman" w:hAnsi="Times New Roman" w:cs="Times New Roman"/>
          <w:sz w:val="24"/>
          <w:szCs w:val="24"/>
        </w:rPr>
        <w:t xml:space="preserve"> safe sexual decisions, while at the interpersonal level</w:t>
      </w:r>
      <w:r w:rsidR="00617B5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dependency on financially supportive partners reduces negotiation power for safer sex. </w:t>
      </w:r>
    </w:p>
    <w:p w14:paraId="67A5ED35" w14:textId="60E8FD11" w:rsidR="003F78F3" w:rsidRDefault="00313EC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Keywords</w:t>
      </w:r>
      <w:r>
        <w:rPr>
          <w:rFonts w:ascii="Times New Roman" w:eastAsia="Times New Roman" w:hAnsi="Times New Roman" w:cs="Times New Roman"/>
          <w:sz w:val="24"/>
          <w:szCs w:val="24"/>
        </w:rPr>
        <w:t xml:space="preserve">: Youth, unemployment, sexual risk behaviours, Botswana </w:t>
      </w:r>
    </w:p>
    <w:p w14:paraId="6389FEFE" w14:textId="77777777" w:rsidR="003F78F3" w:rsidRDefault="00313ECA">
      <w:pPr>
        <w:keepNext/>
        <w:keepLines/>
        <w:spacing w:before="24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Introduction</w:t>
      </w:r>
    </w:p>
    <w:p w14:paraId="40082FF7" w14:textId="0C51C627" w:rsidR="003F78F3" w:rsidRDefault="005D7F70" w:rsidP="00313ECA">
      <w:pPr>
        <w:keepNext/>
        <w:keepLines/>
        <w:spacing w:before="240" w:line="360" w:lineRule="auto"/>
        <w:jc w:val="both"/>
        <w:rPr>
          <w:rFonts w:ascii="Times New Roman" w:eastAsia="Times New Roman" w:hAnsi="Times New Roman" w:cs="Times New Roman"/>
          <w:sz w:val="24"/>
          <w:szCs w:val="24"/>
        </w:rPr>
      </w:pPr>
      <w:r w:rsidRPr="005D7F70">
        <w:rPr>
          <w:rFonts w:ascii="Times New Roman" w:eastAsia="Times New Roman" w:hAnsi="Times New Roman" w:cs="Times New Roman"/>
          <w:sz w:val="24"/>
          <w:szCs w:val="24"/>
        </w:rPr>
        <w:t>Youth sexual risk behaviours remain a major public health concern globally, with widespread prevalence of early sexual debut, multiple sexual partners, and inconsistent condom use (Jing, Li, Wang, &amp; Zhou, 2023). Similar patterns are observed across sub‑Saharan Africa, where socioeconomic factors influence risky sexual behaviour among adolescents (</w:t>
      </w:r>
      <w:r w:rsidRPr="00156AEF">
        <w:rPr>
          <w:rFonts w:ascii="Times New Roman" w:eastAsia="Times New Roman" w:hAnsi="Times New Roman" w:cs="Times New Roman"/>
          <w:sz w:val="24"/>
          <w:szCs w:val="24"/>
        </w:rPr>
        <w:t>Ali, Merdad, &amp; Bellizzi, 2021</w:t>
      </w:r>
      <w:r w:rsidRPr="005D7F70">
        <w:rPr>
          <w:rFonts w:ascii="Times New Roman" w:eastAsia="Times New Roman" w:hAnsi="Times New Roman" w:cs="Times New Roman"/>
          <w:sz w:val="24"/>
          <w:szCs w:val="24"/>
        </w:rPr>
        <w:t>), and within Southern African Development Community (SADC) countries, where youth continue to face high exposure to HIV and other sexual health risks (</w:t>
      </w:r>
      <w:r w:rsidRPr="006C7762">
        <w:rPr>
          <w:rFonts w:ascii="Times New Roman" w:eastAsia="Times New Roman" w:hAnsi="Times New Roman" w:cs="Times New Roman"/>
          <w:sz w:val="24"/>
          <w:szCs w:val="24"/>
        </w:rPr>
        <w:t>Banougnin, Castor, Baluku, Dzumbunu, Somefun, Sene, Chipanta, &amp; Hertzog,</w:t>
      </w:r>
      <w:r>
        <w:rPr>
          <w:rFonts w:ascii="Times New Roman" w:eastAsia="Times New Roman" w:hAnsi="Times New Roman" w:cs="Times New Roman"/>
          <w:sz w:val="24"/>
          <w:szCs w:val="24"/>
        </w:rPr>
        <w:t xml:space="preserve"> </w:t>
      </w:r>
      <w:r w:rsidRPr="006C7762">
        <w:rPr>
          <w:rFonts w:ascii="Times New Roman" w:eastAsia="Times New Roman" w:hAnsi="Times New Roman" w:cs="Times New Roman"/>
          <w:sz w:val="24"/>
          <w:szCs w:val="24"/>
        </w:rPr>
        <w:t>2025</w:t>
      </w:r>
      <w:r>
        <w:rPr>
          <w:rFonts w:ascii="Times New Roman" w:eastAsia="Times New Roman" w:hAnsi="Times New Roman" w:cs="Times New Roman"/>
          <w:sz w:val="24"/>
          <w:szCs w:val="24"/>
        </w:rPr>
        <w:t>).</w:t>
      </w:r>
      <w:r w:rsidR="006C7762" w:rsidRPr="006C7762">
        <w:rPr>
          <w:rFonts w:ascii="Times New Roman" w:eastAsia="Times New Roman" w:hAnsi="Times New Roman" w:cs="Times New Roman"/>
          <w:sz w:val="24"/>
          <w:szCs w:val="24"/>
        </w:rPr>
        <w:t xml:space="preserve"> </w:t>
      </w:r>
      <w:r w:rsidR="0092631B">
        <w:rPr>
          <w:rFonts w:ascii="Times New Roman" w:eastAsia="Times New Roman" w:hAnsi="Times New Roman" w:cs="Times New Roman"/>
          <w:sz w:val="24"/>
          <w:szCs w:val="24"/>
        </w:rPr>
        <w:t xml:space="preserve"> </w:t>
      </w:r>
      <w:r w:rsidR="00313ECA" w:rsidRPr="5E2B4DFC">
        <w:rPr>
          <w:rFonts w:ascii="Times New Roman" w:eastAsia="Times New Roman" w:hAnsi="Times New Roman" w:cs="Times New Roman"/>
          <w:sz w:val="24"/>
          <w:szCs w:val="24"/>
        </w:rPr>
        <w:t xml:space="preserve">The sexual risk behaviours include unprotected sex, multiple sexual partners, and transactional sex continue to be a significant public health issue among young people because of their direct association with the transmission of sexually transmitted diseases (STDs), including HIV, and unplanned pregnancies (Jessor, 1991; Kilburn et al., 2018). The sexual risk behaviours not only undermine the personal health of youths but also have far-reaching impacts on society, including higher healthcare expenditures and overall public health problems. Therefore, the social work profession provides services and programmes to enhance the functionality of individuals and families at </w:t>
      </w:r>
      <w:r w:rsidR="621B8BA3" w:rsidRPr="5E2B4DFC">
        <w:rPr>
          <w:rFonts w:ascii="Times New Roman" w:eastAsia="Times New Roman" w:hAnsi="Times New Roman" w:cs="Times New Roman"/>
          <w:sz w:val="24"/>
          <w:szCs w:val="24"/>
        </w:rPr>
        <w:t>various levels</w:t>
      </w:r>
      <w:r w:rsidR="00515AA6">
        <w:rPr>
          <w:rFonts w:ascii="Times New Roman" w:eastAsia="Times New Roman" w:hAnsi="Times New Roman" w:cs="Times New Roman"/>
          <w:sz w:val="24"/>
          <w:szCs w:val="24"/>
        </w:rPr>
        <w:t xml:space="preserve"> (International Federation of Social Workers, 2023)</w:t>
      </w:r>
      <w:r w:rsidR="00313ECA" w:rsidRPr="5E2B4DFC">
        <w:rPr>
          <w:rFonts w:ascii="Times New Roman" w:eastAsia="Times New Roman" w:hAnsi="Times New Roman" w:cs="Times New Roman"/>
          <w:sz w:val="24"/>
          <w:szCs w:val="24"/>
        </w:rPr>
        <w:t>. It is fundamental for social workers to engage in social research to appreciate the syndemics and generate solutions for building healthy families</w:t>
      </w:r>
      <w:r w:rsidR="00945B51">
        <w:rPr>
          <w:rFonts w:ascii="Times New Roman" w:eastAsia="Times New Roman" w:hAnsi="Times New Roman" w:cs="Times New Roman"/>
          <w:sz w:val="24"/>
          <w:szCs w:val="24"/>
        </w:rPr>
        <w:t xml:space="preserve"> (Jones &amp; Sherr, 2014)</w:t>
      </w:r>
      <w:r w:rsidR="00313ECA" w:rsidRPr="5E2B4DFC">
        <w:rPr>
          <w:rFonts w:ascii="Times New Roman" w:eastAsia="Times New Roman" w:hAnsi="Times New Roman" w:cs="Times New Roman"/>
          <w:sz w:val="24"/>
          <w:szCs w:val="24"/>
        </w:rPr>
        <w:t>. This study assessed the inter connectedness of unemployment with youth sexual risk behaviours in Botswana</w:t>
      </w:r>
    </w:p>
    <w:p w14:paraId="1524DA78" w14:textId="77777777" w:rsidR="003F78F3" w:rsidRDefault="00313ECA" w:rsidP="00313ECA">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Literature Review </w:t>
      </w:r>
    </w:p>
    <w:p w14:paraId="00A3B753" w14:textId="28D7DFDA" w:rsidR="003F78F3" w:rsidRDefault="00313ECA" w:rsidP="34B9C9C2">
      <w:pPr>
        <w:spacing w:after="200"/>
        <w:jc w:val="both"/>
        <w:rPr>
          <w:rFonts w:ascii="Times New Roman" w:eastAsia="Times New Roman" w:hAnsi="Times New Roman" w:cs="Times New Roman"/>
          <w:color w:val="FF0000"/>
          <w:sz w:val="24"/>
          <w:szCs w:val="24"/>
        </w:rPr>
      </w:pPr>
      <w:r w:rsidRPr="34B9C9C2">
        <w:rPr>
          <w:rFonts w:ascii="Times New Roman" w:eastAsia="Times New Roman" w:hAnsi="Times New Roman" w:cs="Times New Roman"/>
          <w:sz w:val="24"/>
          <w:szCs w:val="24"/>
        </w:rPr>
        <w:t xml:space="preserve">The economic disadvantage is showing the multifaceted </w:t>
      </w:r>
      <w:r w:rsidR="005D7F70">
        <w:rPr>
          <w:rFonts w:ascii="Times New Roman" w:eastAsia="Times New Roman" w:hAnsi="Times New Roman" w:cs="Times New Roman"/>
          <w:sz w:val="24"/>
          <w:szCs w:val="24"/>
        </w:rPr>
        <w:t>relationship</w:t>
      </w:r>
      <w:r w:rsidRPr="34B9C9C2">
        <w:rPr>
          <w:rFonts w:ascii="Times New Roman" w:eastAsia="Times New Roman" w:hAnsi="Times New Roman" w:cs="Times New Roman"/>
          <w:sz w:val="24"/>
          <w:szCs w:val="24"/>
        </w:rPr>
        <w:t xml:space="preserve"> between sexual risk and youth unemployment</w:t>
      </w:r>
      <w:r w:rsidR="00AA4FF7">
        <w:rPr>
          <w:rFonts w:ascii="Times New Roman" w:eastAsia="Times New Roman" w:hAnsi="Times New Roman" w:cs="Times New Roman"/>
          <w:sz w:val="24"/>
          <w:szCs w:val="24"/>
        </w:rPr>
        <w:t xml:space="preserve"> (Hallman, 2005)</w:t>
      </w:r>
      <w:r w:rsidRPr="34B9C9C2">
        <w:rPr>
          <w:rFonts w:ascii="Times New Roman" w:eastAsia="Times New Roman" w:hAnsi="Times New Roman" w:cs="Times New Roman"/>
          <w:sz w:val="24"/>
          <w:szCs w:val="24"/>
        </w:rPr>
        <w:t>. According to Malinga &amp; Modie-Moroka (2020), youth are under pressure and at risk to (1) have sex at a young age, (2) not use condoms frequently, (3) have increased number of adolescents’ pregnancies, and (4) contract sexually transmitted infections like HIV, which is a public health challenge. Botswana is grappling with the youth sexual risk behaviours that are complicated by chronic unemployment. The current situation on sexual risk behaviours is at an extremely high-level and affects mostly young people. Research shows that they turn to multiple concurrent sexual partners without using condoms, low HIV testing coverage, and transactional sex is a significant contributor to this behaviour. Botswana Impact Survey V (BAIS V) states that about 22.8 % of women and 19.4 % of men aged between 15-64 years had multiple sexual partners in the past 12 months. It further reported that condom use for high-risk sex was hardly around 67%</w:t>
      </w:r>
      <w:r w:rsidR="00F95BAA" w:rsidRPr="34B9C9C2">
        <w:rPr>
          <w:rFonts w:ascii="Times New Roman" w:eastAsia="Times New Roman" w:hAnsi="Times New Roman" w:cs="Times New Roman"/>
          <w:sz w:val="24"/>
          <w:szCs w:val="24"/>
        </w:rPr>
        <w:t>.</w:t>
      </w:r>
      <w:r w:rsidR="411A2F3A" w:rsidRPr="34B9C9C2">
        <w:rPr>
          <w:rFonts w:ascii="Times New Roman" w:eastAsia="Times New Roman" w:hAnsi="Times New Roman" w:cs="Times New Roman"/>
          <w:sz w:val="24"/>
          <w:szCs w:val="24"/>
        </w:rPr>
        <w:t xml:space="preserve"> </w:t>
      </w:r>
      <w:r w:rsidRPr="34B9C9C2">
        <w:rPr>
          <w:rFonts w:ascii="Times New Roman" w:eastAsia="Times New Roman" w:hAnsi="Times New Roman" w:cs="Times New Roman"/>
          <w:sz w:val="24"/>
          <w:szCs w:val="24"/>
        </w:rPr>
        <w:t xml:space="preserve">Adolescents often navigate </w:t>
      </w:r>
      <w:r w:rsidRPr="34B9C9C2">
        <w:rPr>
          <w:rFonts w:ascii="Times New Roman" w:eastAsia="Times New Roman" w:hAnsi="Times New Roman" w:cs="Times New Roman"/>
          <w:sz w:val="24"/>
          <w:szCs w:val="24"/>
        </w:rPr>
        <w:lastRenderedPageBreak/>
        <w:t xml:space="preserve">critical developmental transitions and are vulnerable to risky sexual practices because of being immature psychologically, emotionally, physically, and biologically. This vulnerability is further exacerbated by chronic youth </w:t>
      </w:r>
      <w:r w:rsidR="5314520A" w:rsidRPr="34B9C9C2">
        <w:rPr>
          <w:rFonts w:ascii="Times New Roman" w:eastAsia="Times New Roman" w:hAnsi="Times New Roman" w:cs="Times New Roman"/>
          <w:sz w:val="24"/>
          <w:szCs w:val="24"/>
        </w:rPr>
        <w:t>unemployment,</w:t>
      </w:r>
      <w:r w:rsidRPr="34B9C9C2">
        <w:rPr>
          <w:rFonts w:ascii="Times New Roman" w:eastAsia="Times New Roman" w:hAnsi="Times New Roman" w:cs="Times New Roman"/>
          <w:sz w:val="24"/>
          <w:szCs w:val="24"/>
        </w:rPr>
        <w:t xml:space="preserve"> which makes them uneconomically engaged. </w:t>
      </w:r>
    </w:p>
    <w:p w14:paraId="793B33C2" w14:textId="55AA7F6B" w:rsidR="003F78F3" w:rsidRDefault="51CEA02A" w:rsidP="34B9C9C2">
      <w:pPr>
        <w:spacing w:after="200"/>
        <w:jc w:val="both"/>
        <w:rPr>
          <w:rFonts w:ascii="Times New Roman" w:eastAsia="Times New Roman" w:hAnsi="Times New Roman" w:cs="Times New Roman"/>
          <w:sz w:val="24"/>
          <w:szCs w:val="24"/>
        </w:rPr>
      </w:pPr>
      <w:r w:rsidRPr="1C87D361">
        <w:rPr>
          <w:rFonts w:ascii="Times New Roman" w:eastAsia="Times New Roman" w:hAnsi="Times New Roman" w:cs="Times New Roman"/>
          <w:color w:val="FF0000"/>
          <w:sz w:val="24"/>
          <w:szCs w:val="24"/>
        </w:rPr>
        <w:t xml:space="preserve">Statistics Botswana (2023) outlined a slight increase in the youth unemployment rate. In the fourth quarter of 2022, the youth unemployment rate stood at 33.5%, whereas in the third quarter of 2023, it increased to 34.4% (283558). This indicates a modest rise in youth unemployment over </w:t>
      </w:r>
      <w:r w:rsidR="300F1CE0" w:rsidRPr="1C87D361">
        <w:rPr>
          <w:rFonts w:ascii="Times New Roman" w:eastAsia="Times New Roman" w:hAnsi="Times New Roman" w:cs="Times New Roman"/>
          <w:color w:val="FF0000"/>
          <w:sz w:val="24"/>
          <w:szCs w:val="24"/>
        </w:rPr>
        <w:t>a</w:t>
      </w:r>
      <w:r w:rsidRPr="1C87D361">
        <w:rPr>
          <w:rFonts w:ascii="Times New Roman" w:eastAsia="Times New Roman" w:hAnsi="Times New Roman" w:cs="Times New Roman"/>
          <w:color w:val="FF0000"/>
          <w:sz w:val="24"/>
          <w:szCs w:val="24"/>
        </w:rPr>
        <w:t xml:space="preserve"> specified </w:t>
      </w:r>
      <w:r w:rsidR="35C863DE" w:rsidRPr="1C87D361">
        <w:rPr>
          <w:rFonts w:ascii="Times New Roman" w:eastAsia="Times New Roman" w:hAnsi="Times New Roman" w:cs="Times New Roman"/>
          <w:color w:val="FF0000"/>
          <w:sz w:val="24"/>
          <w:szCs w:val="24"/>
        </w:rPr>
        <w:t>period to show the</w:t>
      </w:r>
      <w:r w:rsidRPr="1C87D361">
        <w:rPr>
          <w:rFonts w:ascii="Times New Roman" w:eastAsia="Times New Roman" w:hAnsi="Times New Roman" w:cs="Times New Roman"/>
          <w:color w:val="FF0000"/>
          <w:sz w:val="24"/>
          <w:szCs w:val="24"/>
        </w:rPr>
        <w:t xml:space="preserve"> ongoing challenges in the labor market and the need for targeted interventions to address youth unemployment issues. Page 152. The unemployed youth is part the total youth population in Botswana of 824,296 individuals, comprising 405,192 males and 419,104 females, it is evident that youth constitute a significant proportion, approximately 35 percent of the total population (Reetsang &amp; Lebang, 2022: 139). </w:t>
      </w:r>
      <w:r w:rsidR="00313ECA" w:rsidRPr="1C87D361">
        <w:rPr>
          <w:rFonts w:ascii="Times New Roman" w:eastAsia="Times New Roman" w:hAnsi="Times New Roman" w:cs="Times New Roman"/>
          <w:sz w:val="24"/>
          <w:szCs w:val="24"/>
        </w:rPr>
        <w:t xml:space="preserve">Youth unemployment is estimated to stand at </w:t>
      </w:r>
      <w:r w:rsidR="454C3C6D" w:rsidRPr="1C87D361">
        <w:rPr>
          <w:rFonts w:ascii="Times New Roman" w:eastAsia="Times New Roman" w:hAnsi="Times New Roman" w:cs="Times New Roman"/>
          <w:sz w:val="24"/>
          <w:szCs w:val="24"/>
        </w:rPr>
        <w:t>12.6%</w:t>
      </w:r>
      <w:r w:rsidR="00313ECA" w:rsidRPr="1C87D361">
        <w:rPr>
          <w:rFonts w:ascii="Times New Roman" w:eastAsia="Times New Roman" w:hAnsi="Times New Roman" w:cs="Times New Roman"/>
          <w:sz w:val="24"/>
          <w:szCs w:val="24"/>
        </w:rPr>
        <w:t xml:space="preserve"> globally. Unemployment among young individuals generates economic hardship, heightened psychological stress, and diminished access to essential health services</w:t>
      </w:r>
      <w:r w:rsidR="007C2DE3" w:rsidRPr="1C87D361">
        <w:rPr>
          <w:rFonts w:ascii="Times New Roman" w:eastAsia="Times New Roman" w:hAnsi="Times New Roman" w:cs="Times New Roman"/>
          <w:sz w:val="24"/>
          <w:szCs w:val="24"/>
        </w:rPr>
        <w:t xml:space="preserve">, </w:t>
      </w:r>
      <w:r w:rsidR="00313ECA" w:rsidRPr="1C87D361">
        <w:rPr>
          <w:rFonts w:ascii="Times New Roman" w:eastAsia="Times New Roman" w:hAnsi="Times New Roman" w:cs="Times New Roman"/>
          <w:sz w:val="24"/>
          <w:szCs w:val="24"/>
        </w:rPr>
        <w:t>all of which influence sexual decision-making (</w:t>
      </w:r>
      <w:r w:rsidR="00653E0E" w:rsidRPr="1C87D361">
        <w:rPr>
          <w:rFonts w:ascii="Times New Roman" w:eastAsia="Times New Roman" w:hAnsi="Times New Roman" w:cs="Times New Roman"/>
          <w:sz w:val="24"/>
          <w:szCs w:val="24"/>
        </w:rPr>
        <w:t>Achdut &amp; Refaeli</w:t>
      </w:r>
      <w:r w:rsidR="00313ECA" w:rsidRPr="1C87D361">
        <w:rPr>
          <w:rFonts w:ascii="Times New Roman" w:eastAsia="Times New Roman" w:hAnsi="Times New Roman" w:cs="Times New Roman"/>
          <w:sz w:val="24"/>
          <w:szCs w:val="24"/>
        </w:rPr>
        <w:t>, 20</w:t>
      </w:r>
      <w:r w:rsidR="00653E0E" w:rsidRPr="1C87D361">
        <w:rPr>
          <w:rFonts w:ascii="Times New Roman" w:eastAsia="Times New Roman" w:hAnsi="Times New Roman" w:cs="Times New Roman"/>
          <w:sz w:val="24"/>
          <w:szCs w:val="24"/>
        </w:rPr>
        <w:t>20</w:t>
      </w:r>
      <w:r w:rsidR="00313ECA" w:rsidRPr="1C87D361">
        <w:rPr>
          <w:rFonts w:ascii="Times New Roman" w:eastAsia="Times New Roman" w:hAnsi="Times New Roman" w:cs="Times New Roman"/>
          <w:sz w:val="24"/>
          <w:szCs w:val="24"/>
        </w:rPr>
        <w:t xml:space="preserve">). </w:t>
      </w:r>
      <w:r w:rsidR="286D40DC" w:rsidRPr="1C87D361">
        <w:rPr>
          <w:rFonts w:ascii="Times New Roman" w:eastAsia="Times New Roman" w:hAnsi="Times New Roman" w:cs="Times New Roman"/>
          <w:sz w:val="24"/>
          <w:szCs w:val="24"/>
        </w:rPr>
        <w:t>The lack of activity breeds disengagement</w:t>
      </w:r>
      <w:r w:rsidR="00313ECA" w:rsidRPr="1C87D361">
        <w:rPr>
          <w:rFonts w:ascii="Times New Roman" w:eastAsia="Times New Roman" w:hAnsi="Times New Roman" w:cs="Times New Roman"/>
          <w:sz w:val="24"/>
          <w:szCs w:val="24"/>
        </w:rPr>
        <w:t xml:space="preserve"> affords the </w:t>
      </w:r>
      <w:r w:rsidR="41F85DBB" w:rsidRPr="1C87D361">
        <w:rPr>
          <w:rFonts w:ascii="Times New Roman" w:eastAsia="Times New Roman" w:hAnsi="Times New Roman" w:cs="Times New Roman"/>
          <w:sz w:val="24"/>
          <w:szCs w:val="24"/>
        </w:rPr>
        <w:t>youth's</w:t>
      </w:r>
      <w:r w:rsidR="00313ECA" w:rsidRPr="1C87D361">
        <w:rPr>
          <w:rFonts w:ascii="Times New Roman" w:eastAsia="Times New Roman" w:hAnsi="Times New Roman" w:cs="Times New Roman"/>
          <w:sz w:val="24"/>
          <w:szCs w:val="24"/>
        </w:rPr>
        <w:t xml:space="preserve"> idle time, hopelessness, and leads to bad survival habits. In situations where, stable job prospects are limited, the ensuing economic insecurity foster a sense of disenfranchisement and despair, thus enhancing the tendency towards sexual risk behaviour which is a maladaptive coping mechanism or access to economic resources in exchange for transactional sex (</w:t>
      </w:r>
      <w:r w:rsidR="004F054C" w:rsidRPr="1C87D361">
        <w:rPr>
          <w:rFonts w:ascii="Times New Roman" w:eastAsia="Times New Roman" w:hAnsi="Times New Roman" w:cs="Times New Roman"/>
          <w:sz w:val="24"/>
          <w:szCs w:val="24"/>
        </w:rPr>
        <w:t>Dinkelman, Lam, &amp; Leibbrandt</w:t>
      </w:r>
      <w:r w:rsidR="00313ECA" w:rsidRPr="1C87D361">
        <w:rPr>
          <w:rFonts w:ascii="Times New Roman" w:eastAsia="Times New Roman" w:hAnsi="Times New Roman" w:cs="Times New Roman"/>
          <w:sz w:val="24"/>
          <w:szCs w:val="24"/>
        </w:rPr>
        <w:t>, 2008</w:t>
      </w:r>
      <w:r w:rsidR="5BAB7C49" w:rsidRPr="1C87D361">
        <w:rPr>
          <w:rFonts w:ascii="Times New Roman" w:eastAsia="Times New Roman" w:hAnsi="Times New Roman" w:cs="Times New Roman"/>
          <w:sz w:val="24"/>
          <w:szCs w:val="24"/>
        </w:rPr>
        <w:t xml:space="preserve">; </w:t>
      </w:r>
      <w:r w:rsidR="5BAB7C49" w:rsidRPr="1C87D361">
        <w:rPr>
          <w:rFonts w:ascii="Times New Roman" w:eastAsia="Times New Roman" w:hAnsi="Times New Roman" w:cs="Times New Roman"/>
          <w:color w:val="222222"/>
          <w:sz w:val="24"/>
          <w:szCs w:val="24"/>
        </w:rPr>
        <w:t xml:space="preserve">Johnson, Jamieson, </w:t>
      </w:r>
      <w:proofErr w:type="spellStart"/>
      <w:r w:rsidR="5BAB7C49" w:rsidRPr="1C87D361">
        <w:rPr>
          <w:rFonts w:ascii="Times New Roman" w:eastAsia="Times New Roman" w:hAnsi="Times New Roman" w:cs="Times New Roman"/>
          <w:color w:val="222222"/>
          <w:sz w:val="24"/>
          <w:szCs w:val="24"/>
        </w:rPr>
        <w:t>Kubjane</w:t>
      </w:r>
      <w:proofErr w:type="spellEnd"/>
      <w:r w:rsidR="5BAB7C49" w:rsidRPr="1C87D361">
        <w:rPr>
          <w:rFonts w:ascii="Times New Roman" w:eastAsia="Times New Roman" w:hAnsi="Times New Roman" w:cs="Times New Roman"/>
          <w:color w:val="222222"/>
          <w:sz w:val="24"/>
          <w:szCs w:val="24"/>
        </w:rPr>
        <w:t>, &amp; Meyer-</w:t>
      </w:r>
      <w:proofErr w:type="spellStart"/>
      <w:r w:rsidR="5BAB7C49" w:rsidRPr="1C87D361">
        <w:rPr>
          <w:rFonts w:ascii="Times New Roman" w:eastAsia="Times New Roman" w:hAnsi="Times New Roman" w:cs="Times New Roman"/>
          <w:color w:val="222222"/>
          <w:sz w:val="24"/>
          <w:szCs w:val="24"/>
        </w:rPr>
        <w:t>Rath</w:t>
      </w:r>
      <w:proofErr w:type="spellEnd"/>
      <w:r w:rsidR="5BAB7C49" w:rsidRPr="1C87D361">
        <w:rPr>
          <w:rFonts w:ascii="Times New Roman" w:eastAsia="Times New Roman" w:hAnsi="Times New Roman" w:cs="Times New Roman"/>
          <w:color w:val="222222"/>
          <w:sz w:val="24"/>
          <w:szCs w:val="24"/>
        </w:rPr>
        <w:t>, 2025</w:t>
      </w:r>
      <w:r w:rsidR="00313ECA" w:rsidRPr="1C87D361">
        <w:rPr>
          <w:rFonts w:ascii="Times New Roman" w:eastAsia="Times New Roman" w:hAnsi="Times New Roman" w:cs="Times New Roman"/>
          <w:sz w:val="24"/>
          <w:szCs w:val="24"/>
        </w:rPr>
        <w:t>).</w:t>
      </w:r>
    </w:p>
    <w:p w14:paraId="6F3D92A2" w14:textId="600E8D01" w:rsidR="003F78F3" w:rsidRDefault="00313ECA" w:rsidP="1C87D361">
      <w:pPr>
        <w:spacing w:before="240" w:after="240" w:line="360" w:lineRule="auto"/>
        <w:jc w:val="both"/>
        <w:rPr>
          <w:rFonts w:ascii="Times New Roman" w:eastAsia="Times New Roman" w:hAnsi="Times New Roman" w:cs="Times New Roman"/>
          <w:sz w:val="24"/>
          <w:szCs w:val="24"/>
        </w:rPr>
      </w:pPr>
      <w:r w:rsidRPr="1C87D361">
        <w:rPr>
          <w:rFonts w:ascii="Times New Roman" w:eastAsia="Times New Roman" w:hAnsi="Times New Roman" w:cs="Times New Roman"/>
          <w:sz w:val="24"/>
          <w:szCs w:val="24"/>
        </w:rPr>
        <w:t xml:space="preserve">Furthermore, unemployment indirectly influences sexual risk behaviours because it limits access to comprehensive sexual health education and preventive health services. The lack of access to services, </w:t>
      </w:r>
      <w:r w:rsidR="2999E4D6" w:rsidRPr="1C87D361">
        <w:rPr>
          <w:rFonts w:ascii="Times New Roman" w:eastAsia="Times New Roman" w:hAnsi="Times New Roman" w:cs="Times New Roman"/>
          <w:sz w:val="24"/>
          <w:szCs w:val="24"/>
        </w:rPr>
        <w:t>misinformation,</w:t>
      </w:r>
      <w:r w:rsidRPr="1C87D361">
        <w:rPr>
          <w:rFonts w:ascii="Times New Roman" w:eastAsia="Times New Roman" w:hAnsi="Times New Roman" w:cs="Times New Roman"/>
          <w:sz w:val="24"/>
          <w:szCs w:val="24"/>
        </w:rPr>
        <w:t xml:space="preserve"> or less informed about safe sexual practices, further contributing to risky sexual behaviour patterns (</w:t>
      </w:r>
      <w:r w:rsidR="00711361" w:rsidRPr="1C87D361">
        <w:rPr>
          <w:rFonts w:ascii="Times New Roman" w:eastAsia="Times New Roman" w:hAnsi="Times New Roman" w:cs="Times New Roman"/>
          <w:sz w:val="24"/>
          <w:szCs w:val="24"/>
        </w:rPr>
        <w:t>Kirby</w:t>
      </w:r>
      <w:r w:rsidRPr="1C87D361">
        <w:rPr>
          <w:rFonts w:ascii="Times New Roman" w:eastAsia="Times New Roman" w:hAnsi="Times New Roman" w:cs="Times New Roman"/>
          <w:sz w:val="24"/>
          <w:szCs w:val="24"/>
        </w:rPr>
        <w:t>, 20</w:t>
      </w:r>
      <w:r w:rsidR="00711361" w:rsidRPr="1C87D361">
        <w:rPr>
          <w:rFonts w:ascii="Times New Roman" w:eastAsia="Times New Roman" w:hAnsi="Times New Roman" w:cs="Times New Roman"/>
          <w:sz w:val="24"/>
          <w:szCs w:val="24"/>
        </w:rPr>
        <w:t>02</w:t>
      </w:r>
      <w:r w:rsidR="2711CB40" w:rsidRPr="1C87D361">
        <w:rPr>
          <w:rFonts w:ascii="Times New Roman" w:eastAsia="Times New Roman" w:hAnsi="Times New Roman" w:cs="Times New Roman"/>
          <w:sz w:val="24"/>
          <w:szCs w:val="24"/>
        </w:rPr>
        <w:t xml:space="preserve">; </w:t>
      </w:r>
      <w:r w:rsidR="2711CB40" w:rsidRPr="1C87D361">
        <w:rPr>
          <w:rFonts w:ascii="Times New Roman" w:eastAsia="Times New Roman" w:hAnsi="Times New Roman" w:cs="Times New Roman"/>
          <w:color w:val="222222"/>
          <w:sz w:val="24"/>
          <w:szCs w:val="24"/>
        </w:rPr>
        <w:t>Johnson, Jamieson, Kubjane, &amp; Meyer-Rath, 2025</w:t>
      </w:r>
      <w:r w:rsidRPr="1C87D361">
        <w:rPr>
          <w:rFonts w:ascii="Times New Roman" w:eastAsia="Times New Roman" w:hAnsi="Times New Roman" w:cs="Times New Roman"/>
          <w:sz w:val="24"/>
          <w:szCs w:val="24"/>
        </w:rPr>
        <w:t xml:space="preserve">). With </w:t>
      </w:r>
      <w:r w:rsidR="0002363E" w:rsidRPr="1C87D361">
        <w:rPr>
          <w:rFonts w:ascii="Times New Roman" w:eastAsia="Times New Roman" w:hAnsi="Times New Roman" w:cs="Times New Roman"/>
          <w:sz w:val="24"/>
          <w:szCs w:val="24"/>
        </w:rPr>
        <w:t>serious</w:t>
      </w:r>
      <w:r w:rsidRPr="1C87D361">
        <w:rPr>
          <w:rFonts w:ascii="Times New Roman" w:eastAsia="Times New Roman" w:hAnsi="Times New Roman" w:cs="Times New Roman"/>
          <w:sz w:val="24"/>
          <w:szCs w:val="24"/>
        </w:rPr>
        <w:t xml:space="preserve"> public health consequences, it is critical to understand how unemployment complicates sexual risk behaviour among young people. A thorough exploration of factors is needed to develop interventions that not only resolve the adversity of unemployed youths but also foster safer sex.</w:t>
      </w:r>
    </w:p>
    <w:p w14:paraId="282F461E" w14:textId="77777777" w:rsidR="003F78F3" w:rsidRDefault="003F78F3" w:rsidP="00313ECA">
      <w:pPr>
        <w:spacing w:before="240" w:after="240" w:line="360" w:lineRule="auto"/>
        <w:jc w:val="both"/>
        <w:rPr>
          <w:rFonts w:ascii="Times New Roman" w:eastAsia="Times New Roman" w:hAnsi="Times New Roman" w:cs="Times New Roman"/>
          <w:b/>
          <w:bCs/>
          <w:sz w:val="24"/>
          <w:szCs w:val="24"/>
        </w:rPr>
      </w:pPr>
    </w:p>
    <w:p w14:paraId="38A1AAB7" w14:textId="77777777" w:rsidR="003F78F3" w:rsidRDefault="00313ECA" w:rsidP="00313ECA">
      <w:pPr>
        <w:keepNext/>
        <w:keepLines/>
        <w:spacing w:before="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Research Methodology </w:t>
      </w:r>
    </w:p>
    <w:p w14:paraId="2D1F02B4" w14:textId="77777777" w:rsidR="003F78F3" w:rsidRDefault="00313ECA" w:rsidP="00313ECA">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Using a systematic review methodology, a comprehensive literature analysis on sexual risk behaviours among young people without jobs in Botswana was carried out. During the search, which also used the previously listed search keywords, inclusion and exclusion criteria, and search engines, citations, abstracts, and complete references were </w:t>
      </w:r>
      <w:r>
        <w:rPr>
          <w:rFonts w:ascii="Times New Roman" w:eastAsia="Times New Roman" w:hAnsi="Times New Roman" w:cs="Times New Roman"/>
          <w:sz w:val="24"/>
          <w:szCs w:val="24"/>
        </w:rPr>
        <w:lastRenderedPageBreak/>
        <w:t xml:space="preserve">downloaded. To gather information on sexual risk behaviours among jobless youth in Botswana, the research extensively explored internet databases, grey literature, and archives of such behaviours. </w:t>
      </w:r>
    </w:p>
    <w:p w14:paraId="19B76D2A" w14:textId="77777777" w:rsidR="003F78F3" w:rsidRDefault="00313ECA" w:rsidP="00313ECA">
      <w:pPr>
        <w:pStyle w:val="Heading2"/>
        <w:spacing w:before="40" w:after="0" w:line="360" w:lineRule="auto"/>
        <w:jc w:val="both"/>
        <w:rPr>
          <w:rFonts w:ascii="Times New Roman" w:eastAsia="Times New Roman" w:hAnsi="Times New Roman" w:cs="Times New Roman"/>
          <w:b/>
          <w:bCs/>
          <w:sz w:val="24"/>
          <w:szCs w:val="24"/>
        </w:rPr>
      </w:pPr>
      <w:bookmarkStart w:id="1" w:name="_67octuw6wct5" w:colFirst="0" w:colLast="0"/>
      <w:bookmarkEnd w:id="1"/>
      <w:r>
        <w:rPr>
          <w:rFonts w:ascii="Times New Roman" w:eastAsia="Times New Roman" w:hAnsi="Times New Roman" w:cs="Times New Roman"/>
          <w:b/>
          <w:bCs/>
          <w:sz w:val="24"/>
          <w:szCs w:val="24"/>
        </w:rPr>
        <w:t xml:space="preserve"> Sampling</w:t>
      </w:r>
    </w:p>
    <w:p w14:paraId="2CE39975" w14:textId="62F933C3" w:rsidR="003F78F3" w:rsidRDefault="42E0861B" w:rsidP="00313ECA">
      <w:pPr>
        <w:spacing w:after="160" w:line="360" w:lineRule="auto"/>
        <w:jc w:val="both"/>
        <w:rPr>
          <w:rFonts w:ascii="Times New Roman" w:eastAsia="Times New Roman" w:hAnsi="Times New Roman" w:cs="Times New Roman"/>
          <w:sz w:val="24"/>
          <w:szCs w:val="24"/>
          <w:highlight w:val="white"/>
        </w:rPr>
      </w:pPr>
      <w:r w:rsidRPr="5E2B4DFC">
        <w:rPr>
          <w:rFonts w:ascii="Times New Roman" w:eastAsia="Times New Roman" w:hAnsi="Times New Roman" w:cs="Times New Roman"/>
          <w:sz w:val="24"/>
          <w:szCs w:val="24"/>
          <w:highlight w:val="white"/>
        </w:rPr>
        <w:t xml:space="preserve">The sampling process </w:t>
      </w:r>
      <w:r w:rsidR="7CAF15D3" w:rsidRPr="5E2B4DFC">
        <w:rPr>
          <w:rFonts w:ascii="Times New Roman" w:eastAsia="Times New Roman" w:hAnsi="Times New Roman" w:cs="Times New Roman"/>
          <w:sz w:val="24"/>
          <w:szCs w:val="24"/>
          <w:highlight w:val="white"/>
        </w:rPr>
        <w:t>included in</w:t>
      </w:r>
      <w:r w:rsidRPr="5E2B4DFC">
        <w:rPr>
          <w:rFonts w:ascii="Times New Roman" w:eastAsia="Times New Roman" w:hAnsi="Times New Roman" w:cs="Times New Roman"/>
          <w:sz w:val="24"/>
          <w:szCs w:val="24"/>
          <w:highlight w:val="white"/>
        </w:rPr>
        <w:t xml:space="preserve"> the screening stage to remove duplicates, using the search parameters previously provided.</w:t>
      </w:r>
      <w:r w:rsidR="00313ECA" w:rsidRPr="5E2B4DFC">
        <w:rPr>
          <w:rFonts w:ascii="Times New Roman" w:eastAsia="Times New Roman" w:hAnsi="Times New Roman" w:cs="Times New Roman"/>
          <w:sz w:val="24"/>
          <w:szCs w:val="24"/>
          <w:highlight w:val="white"/>
        </w:rPr>
        <w:t xml:space="preserve"> To find the publications that were relevant, the researcher developed the inclusion and exclusion criteria. It helped include data sources that met the set criteria and exclude all those that did not meet the set criteria.</w:t>
      </w:r>
      <w:r w:rsidR="005F0957" w:rsidRPr="5E2B4DFC">
        <w:rPr>
          <w:rFonts w:ascii="Times New Roman" w:eastAsia="Times New Roman" w:hAnsi="Times New Roman" w:cs="Times New Roman"/>
          <w:sz w:val="24"/>
          <w:szCs w:val="24"/>
          <w:highlight w:val="white"/>
        </w:rPr>
        <w:t xml:space="preserve"> </w:t>
      </w:r>
      <w:r w:rsidR="00313ECA" w:rsidRPr="5E2B4DFC">
        <w:rPr>
          <w:rFonts w:ascii="Times New Roman" w:eastAsia="Times New Roman" w:hAnsi="Times New Roman" w:cs="Times New Roman"/>
          <w:sz w:val="24"/>
          <w:szCs w:val="24"/>
          <w:highlight w:val="white"/>
        </w:rPr>
        <w:t>The researcher</w:t>
      </w:r>
      <w:r w:rsidR="005F0957" w:rsidRPr="5E2B4DFC">
        <w:rPr>
          <w:rFonts w:ascii="Times New Roman" w:eastAsia="Times New Roman" w:hAnsi="Times New Roman" w:cs="Times New Roman"/>
          <w:sz w:val="24"/>
          <w:szCs w:val="24"/>
          <w:highlight w:val="white"/>
        </w:rPr>
        <w:t>s</w:t>
      </w:r>
      <w:r w:rsidR="00313ECA" w:rsidRPr="5E2B4DFC">
        <w:rPr>
          <w:rFonts w:ascii="Times New Roman" w:eastAsia="Times New Roman" w:hAnsi="Times New Roman" w:cs="Times New Roman"/>
          <w:sz w:val="24"/>
          <w:szCs w:val="24"/>
          <w:highlight w:val="white"/>
        </w:rPr>
        <w:t xml:space="preserve"> assessed the full-text papers that addressed sexual risk behaviours among young people without jobs in Botswana for incorporation. All studies, irrespective of design, were assessed. Subsequently, the researcher examined each article by title and read the abstract to determine its relevance and then studied the texts of any studies that met the eligibility requirements. This was to ensure for certain that the sample was relevant to the topic of study. To get rid of any bias in the study, the exclusion criteria were used. The inclusion and exclusion criteria provided a precise description of the sample characteristics. As such, the selection bias was reduced. The researcher</w:t>
      </w:r>
      <w:r w:rsidR="005F0957" w:rsidRPr="5E2B4DFC">
        <w:rPr>
          <w:rFonts w:ascii="Times New Roman" w:eastAsia="Times New Roman" w:hAnsi="Times New Roman" w:cs="Times New Roman"/>
          <w:sz w:val="24"/>
          <w:szCs w:val="24"/>
          <w:highlight w:val="white"/>
        </w:rPr>
        <w:t>s</w:t>
      </w:r>
      <w:r w:rsidR="00313ECA" w:rsidRPr="5E2B4DFC">
        <w:rPr>
          <w:rFonts w:ascii="Times New Roman" w:eastAsia="Times New Roman" w:hAnsi="Times New Roman" w:cs="Times New Roman"/>
          <w:sz w:val="24"/>
          <w:szCs w:val="24"/>
          <w:highlight w:val="white"/>
        </w:rPr>
        <w:t xml:space="preserve"> used </w:t>
      </w:r>
      <w:r w:rsidR="0B075280" w:rsidRPr="5E2B4DFC">
        <w:rPr>
          <w:rFonts w:ascii="Times New Roman" w:eastAsia="Times New Roman" w:hAnsi="Times New Roman" w:cs="Times New Roman"/>
          <w:sz w:val="24"/>
          <w:szCs w:val="24"/>
          <w:highlight w:val="white"/>
        </w:rPr>
        <w:t>cross</w:t>
      </w:r>
      <w:r w:rsidR="00313ECA" w:rsidRPr="5E2B4DFC">
        <w:rPr>
          <w:rFonts w:ascii="Times New Roman" w:eastAsia="Times New Roman" w:hAnsi="Times New Roman" w:cs="Times New Roman"/>
          <w:sz w:val="24"/>
          <w:szCs w:val="24"/>
          <w:highlight w:val="white"/>
        </w:rPr>
        <w:t xml:space="preserve">-checking techniques to ascertain whether the selected publications satisfied these requirements to guarantee the authenticity of the results. After applying the set criteria along with the quality rating, articles relevant to the </w:t>
      </w:r>
      <w:bookmarkStart w:id="2" w:name="_Int_Q31aJkR1"/>
      <w:r w:rsidR="00313ECA" w:rsidRPr="5E2B4DFC">
        <w:rPr>
          <w:rFonts w:ascii="Times New Roman" w:eastAsia="Times New Roman" w:hAnsi="Times New Roman" w:cs="Times New Roman"/>
          <w:sz w:val="24"/>
          <w:szCs w:val="24"/>
          <w:highlight w:val="white"/>
        </w:rPr>
        <w:t>study</w:t>
      </w:r>
      <w:bookmarkEnd w:id="2"/>
      <w:r w:rsidR="00313ECA" w:rsidRPr="5E2B4DFC">
        <w:rPr>
          <w:rFonts w:ascii="Times New Roman" w:eastAsia="Times New Roman" w:hAnsi="Times New Roman" w:cs="Times New Roman"/>
          <w:sz w:val="24"/>
          <w:szCs w:val="24"/>
          <w:highlight w:val="white"/>
        </w:rPr>
        <w:t xml:space="preserve"> goals were eventually sampled and selected. Table 1 displays the inclusion and exclusion criteria. </w:t>
      </w:r>
    </w:p>
    <w:p w14:paraId="3282F5FF" w14:textId="77777777" w:rsidR="003F78F3" w:rsidRDefault="00313ECA" w:rsidP="00313ECA">
      <w:pPr>
        <w:spacing w:after="160" w:line="360"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Table 1 Inclusion and exclusion criteria</w:t>
      </w:r>
    </w:p>
    <w:tbl>
      <w:tblPr>
        <w:tblStyle w:val="a"/>
        <w:tblW w:w="85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1"/>
        <w:gridCol w:w="4261"/>
      </w:tblGrid>
      <w:tr w:rsidR="003F78F3" w14:paraId="66232CAB" w14:textId="77777777" w:rsidTr="34B9C9C2">
        <w:tc>
          <w:tcPr>
            <w:tcW w:w="4261" w:type="dxa"/>
            <w:shd w:val="clear" w:color="auto" w:fill="FF0000"/>
          </w:tcPr>
          <w:p w14:paraId="6523FEF7" w14:textId="77777777" w:rsidR="003F78F3" w:rsidRDefault="00313ECA" w:rsidP="00313ECA">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Inclusion Criteria</w:t>
            </w:r>
          </w:p>
        </w:tc>
        <w:tc>
          <w:tcPr>
            <w:tcW w:w="4261" w:type="dxa"/>
            <w:shd w:val="clear" w:color="auto" w:fill="FF0000"/>
          </w:tcPr>
          <w:p w14:paraId="30F946F0" w14:textId="77777777" w:rsidR="003F78F3" w:rsidRDefault="00313ECA" w:rsidP="00313ECA">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Exclusion Criteria </w:t>
            </w:r>
          </w:p>
        </w:tc>
      </w:tr>
      <w:tr w:rsidR="003F78F3" w14:paraId="7CD72D0E" w14:textId="77777777" w:rsidTr="34B9C9C2">
        <w:tc>
          <w:tcPr>
            <w:tcW w:w="4261" w:type="dxa"/>
          </w:tcPr>
          <w:p w14:paraId="6E7580E6" w14:textId="77777777" w:rsidR="003F78F3" w:rsidRDefault="00313ECA" w:rsidP="00313ECA">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Articles that focus sexual risk behaviours amongst unemployed youth in Botswana</w:t>
            </w:r>
          </w:p>
        </w:tc>
        <w:tc>
          <w:tcPr>
            <w:tcW w:w="4261" w:type="dxa"/>
          </w:tcPr>
          <w:p w14:paraId="2CDEDD29" w14:textId="77777777" w:rsidR="003F78F3" w:rsidRDefault="00313ECA" w:rsidP="00313ECA">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Articles that did not focus on sexual risk behaviours amongst unemployed youth</w:t>
            </w:r>
          </w:p>
        </w:tc>
      </w:tr>
      <w:tr w:rsidR="003F78F3" w14:paraId="5046B9D4" w14:textId="77777777" w:rsidTr="34B9C9C2">
        <w:tc>
          <w:tcPr>
            <w:tcW w:w="4261" w:type="dxa"/>
          </w:tcPr>
          <w:p w14:paraId="65E87702" w14:textId="77777777" w:rsidR="003F78F3" w:rsidRDefault="00313ECA" w:rsidP="00313ECA">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Peer reviewed articles</w:t>
            </w:r>
          </w:p>
        </w:tc>
        <w:tc>
          <w:tcPr>
            <w:tcW w:w="4261" w:type="dxa"/>
          </w:tcPr>
          <w:p w14:paraId="222A6A8F" w14:textId="77777777" w:rsidR="003F78F3" w:rsidRDefault="00313ECA" w:rsidP="00313ECA">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Non-peer reviewed articles</w:t>
            </w:r>
          </w:p>
        </w:tc>
      </w:tr>
      <w:tr w:rsidR="003F78F3" w14:paraId="4034415B" w14:textId="77777777" w:rsidTr="34B9C9C2">
        <w:tc>
          <w:tcPr>
            <w:tcW w:w="4261" w:type="dxa"/>
          </w:tcPr>
          <w:p w14:paraId="4453D79A" w14:textId="77777777" w:rsidR="003F78F3" w:rsidRDefault="00313ECA" w:rsidP="00313ECA">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English conducted studies </w:t>
            </w:r>
          </w:p>
        </w:tc>
        <w:tc>
          <w:tcPr>
            <w:tcW w:w="4261" w:type="dxa"/>
          </w:tcPr>
          <w:p w14:paraId="5F8303C3" w14:textId="77777777" w:rsidR="003F78F3" w:rsidRDefault="00313ECA" w:rsidP="00313ECA">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Non-English studies</w:t>
            </w:r>
          </w:p>
        </w:tc>
      </w:tr>
      <w:tr w:rsidR="003F78F3" w14:paraId="6C5EFC12" w14:textId="77777777" w:rsidTr="34B9C9C2">
        <w:tc>
          <w:tcPr>
            <w:tcW w:w="4261" w:type="dxa"/>
          </w:tcPr>
          <w:p w14:paraId="2FBC2104" w14:textId="77777777" w:rsidR="003F78F3" w:rsidRDefault="00313ECA" w:rsidP="00313ECA">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Studies conducted between 2019-2024</w:t>
            </w:r>
          </w:p>
        </w:tc>
        <w:tc>
          <w:tcPr>
            <w:tcW w:w="4261" w:type="dxa"/>
          </w:tcPr>
          <w:p w14:paraId="5F4B71F0" w14:textId="0A6B83C7" w:rsidR="003F78F3" w:rsidRDefault="00313ECA" w:rsidP="00313ECA">
            <w:pPr>
              <w:spacing w:after="200" w:line="360" w:lineRule="auto"/>
              <w:rPr>
                <w:rFonts w:ascii="Times New Roman" w:eastAsia="Times New Roman" w:hAnsi="Times New Roman" w:cs="Times New Roman"/>
                <w:sz w:val="24"/>
                <w:szCs w:val="24"/>
              </w:rPr>
            </w:pPr>
            <w:bookmarkStart w:id="3" w:name="_wxhig5wgyhy"/>
            <w:bookmarkEnd w:id="3"/>
            <w:r w:rsidRPr="34B9C9C2">
              <w:rPr>
                <w:rFonts w:ascii="Times New Roman" w:eastAsia="Times New Roman" w:hAnsi="Times New Roman" w:cs="Times New Roman"/>
                <w:sz w:val="24"/>
                <w:szCs w:val="24"/>
              </w:rPr>
              <w:t xml:space="preserve">Studies not conducted in the specified </w:t>
            </w:r>
            <w:r w:rsidR="501E9C47" w:rsidRPr="34B9C9C2">
              <w:rPr>
                <w:rFonts w:ascii="Times New Roman" w:eastAsia="Times New Roman" w:hAnsi="Times New Roman" w:cs="Times New Roman"/>
                <w:sz w:val="24"/>
                <w:szCs w:val="24"/>
              </w:rPr>
              <w:t>timeframe</w:t>
            </w:r>
          </w:p>
        </w:tc>
      </w:tr>
      <w:tr w:rsidR="003F78F3" w14:paraId="0FCE8AEC" w14:textId="77777777" w:rsidTr="34B9C9C2">
        <w:tc>
          <w:tcPr>
            <w:tcW w:w="4261" w:type="dxa"/>
          </w:tcPr>
          <w:p w14:paraId="12F9305C" w14:textId="77777777" w:rsidR="003F78F3" w:rsidRDefault="00313ECA" w:rsidP="00313ECA">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Complete papers</w:t>
            </w:r>
          </w:p>
        </w:tc>
        <w:tc>
          <w:tcPr>
            <w:tcW w:w="4261" w:type="dxa"/>
          </w:tcPr>
          <w:p w14:paraId="7CC0E999" w14:textId="77777777" w:rsidR="003F78F3" w:rsidRDefault="00313ECA" w:rsidP="00313ECA">
            <w:pPr>
              <w:keepNext/>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Incomplete articles</w:t>
            </w:r>
          </w:p>
        </w:tc>
      </w:tr>
    </w:tbl>
    <w:p w14:paraId="15FAFFA5" w14:textId="77777777" w:rsidR="00135562" w:rsidRDefault="00135562" w:rsidP="00313ECA">
      <w:pPr>
        <w:pStyle w:val="Heading2"/>
        <w:spacing w:before="40" w:after="0" w:line="360" w:lineRule="auto"/>
        <w:jc w:val="both"/>
        <w:rPr>
          <w:rFonts w:ascii="Times New Roman" w:eastAsia="Times New Roman" w:hAnsi="Times New Roman" w:cs="Times New Roman"/>
          <w:b/>
          <w:bCs/>
          <w:sz w:val="24"/>
          <w:szCs w:val="24"/>
        </w:rPr>
      </w:pPr>
      <w:bookmarkStart w:id="4" w:name="_gpfmge4jp4fp" w:colFirst="0" w:colLast="0"/>
      <w:bookmarkEnd w:id="4"/>
    </w:p>
    <w:p w14:paraId="777F82E9" w14:textId="27C043EF" w:rsidR="003F78F3" w:rsidRDefault="00313ECA" w:rsidP="00313ECA">
      <w:pPr>
        <w:pStyle w:val="Heading2"/>
        <w:spacing w:before="40"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Data Extraction</w:t>
      </w:r>
    </w:p>
    <w:p w14:paraId="71CE1004" w14:textId="77777777" w:rsidR="003F78F3" w:rsidRDefault="00313ECA" w:rsidP="00313EC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inquiry was confined to material content in peer-reviewed studies because of their meticulous scrutiny and exact presentation of real events. This ranking only included works written in English. The researcher used the following key word to search for related literature sources: "youth," "unemployment,” "sexual risk behaviours," "HIV/AIDS*," and "Botswana." A fuzzy search was restricted to the article's keywords, title, and abstract when '*' was used. The topic's early investigations in </w:t>
      </w:r>
      <w:proofErr w:type="spellStart"/>
      <w:r>
        <w:rPr>
          <w:rFonts w:ascii="Times New Roman" w:eastAsia="Times New Roman" w:hAnsi="Times New Roman" w:cs="Times New Roman"/>
          <w:sz w:val="24"/>
          <w:szCs w:val="24"/>
        </w:rPr>
        <w:t>WoS</w:t>
      </w:r>
      <w:proofErr w:type="spellEnd"/>
      <w:r>
        <w:rPr>
          <w:rFonts w:ascii="Times New Roman" w:eastAsia="Times New Roman" w:hAnsi="Times New Roman" w:cs="Times New Roman"/>
          <w:sz w:val="24"/>
          <w:szCs w:val="24"/>
        </w:rPr>
        <w:t xml:space="preserve">, Scopus, and Google Scholar yielded 470 papers. Duplicate articles were removed, and 149 of the 470 papers that were examined were excluded due to their title or abstract. 266 full-text publications that were not retrieved, had no Botswana emphasis, or had nothing to do with the main issue were excluded after 321 full-text articles were screened for eligibility. 54 studies were identified that satisfied the inclusion criteria. </w:t>
      </w:r>
    </w:p>
    <w:p w14:paraId="09496577" w14:textId="77777777" w:rsidR="003F78F3" w:rsidRDefault="00313ECA" w:rsidP="00313ECA">
      <w:pPr>
        <w:pStyle w:val="Heading2"/>
        <w:spacing w:before="40" w:after="0" w:line="360" w:lineRule="auto"/>
        <w:jc w:val="both"/>
        <w:rPr>
          <w:rFonts w:ascii="Times New Roman" w:eastAsia="Times New Roman" w:hAnsi="Times New Roman" w:cs="Times New Roman"/>
          <w:b/>
          <w:bCs/>
          <w:sz w:val="24"/>
          <w:szCs w:val="24"/>
        </w:rPr>
      </w:pPr>
      <w:bookmarkStart w:id="5" w:name="_5g7ab2vfrnaz" w:colFirst="0" w:colLast="0"/>
      <w:bookmarkEnd w:id="5"/>
      <w:r>
        <w:rPr>
          <w:rFonts w:ascii="Times New Roman" w:eastAsia="Times New Roman" w:hAnsi="Times New Roman" w:cs="Times New Roman"/>
          <w:b/>
          <w:bCs/>
          <w:sz w:val="24"/>
          <w:szCs w:val="24"/>
        </w:rPr>
        <w:t>Data analysis</w:t>
      </w:r>
    </w:p>
    <w:p w14:paraId="5FC62B05" w14:textId="6F2C044D" w:rsidR="003F78F3" w:rsidRDefault="00313ECA" w:rsidP="00313ECA">
      <w:pPr>
        <w:spacing w:after="160" w:line="360" w:lineRule="auto"/>
        <w:jc w:val="both"/>
        <w:rPr>
          <w:rFonts w:ascii="Times New Roman" w:eastAsia="Times New Roman" w:hAnsi="Times New Roman" w:cs="Times New Roman"/>
          <w:sz w:val="24"/>
          <w:szCs w:val="24"/>
        </w:rPr>
      </w:pPr>
      <w:r w:rsidRPr="5E2B4DFC">
        <w:rPr>
          <w:rFonts w:ascii="Times New Roman" w:eastAsia="Times New Roman" w:hAnsi="Times New Roman" w:cs="Times New Roman"/>
          <w:sz w:val="24"/>
          <w:szCs w:val="24"/>
        </w:rPr>
        <w:t xml:space="preserve">A systematic review was used in the data analysis process. A systematic review is a scholarly compilation of information on a subject that is presented in an understandable manner, employing critical methods to identify, describe, and assess pertinent research (Booth, Sutton, and Papaioannouet, 2016). To get a well-informed conclusion, a systematic review collected and assessed data from studies that have been published in the scientific literature on the topic that described, assessed, and summarized the interpretations. In this review, the thematic analysis of research topics was utilized to characterize and compare the major results from the study articles. Thematic analysis is the process of identifying, evaluating, arranging, condensing, and displaying the themes that surface throughout the gathering of data (Christou, 2022). It is a helpful method for </w:t>
      </w:r>
      <w:r w:rsidR="05C74699" w:rsidRPr="5E2B4DFC">
        <w:rPr>
          <w:rFonts w:ascii="Times New Roman" w:eastAsia="Times New Roman" w:hAnsi="Times New Roman" w:cs="Times New Roman"/>
          <w:sz w:val="24"/>
          <w:szCs w:val="24"/>
        </w:rPr>
        <w:t>analyzing</w:t>
      </w:r>
      <w:r w:rsidRPr="5E2B4DFC">
        <w:rPr>
          <w:rFonts w:ascii="Times New Roman" w:eastAsia="Times New Roman" w:hAnsi="Times New Roman" w:cs="Times New Roman"/>
          <w:sz w:val="24"/>
          <w:szCs w:val="24"/>
        </w:rPr>
        <w:t xml:space="preserve"> the perspectives of various study participants, identifying parallels and differences, and yielding surprising results (Vaismoradi &amp; Snelgrove, 2019). The research also incorporated the concerns raised by past evaluations on the relationship between unemployment and youth sexual risk behaviours in sub-Saharan Africa, to improve the depth and relevance of the discussion on the Botswana context.</w:t>
      </w:r>
    </w:p>
    <w:p w14:paraId="506D3FC6" w14:textId="77777777" w:rsidR="003F78F3" w:rsidRDefault="00313ECA" w:rsidP="00313ECA">
      <w:pPr>
        <w:pStyle w:val="Heading2"/>
        <w:spacing w:before="40" w:after="0" w:line="360" w:lineRule="auto"/>
        <w:jc w:val="center"/>
        <w:rPr>
          <w:rFonts w:ascii="Times New Roman" w:eastAsia="Times New Roman" w:hAnsi="Times New Roman" w:cs="Times New Roman"/>
          <w:b/>
          <w:bCs/>
          <w:sz w:val="24"/>
          <w:szCs w:val="24"/>
        </w:rPr>
      </w:pPr>
      <w:bookmarkStart w:id="6" w:name="_gqgxwc4fbksv"/>
      <w:bookmarkEnd w:id="6"/>
      <w:r>
        <w:rPr>
          <w:rFonts w:ascii="Times New Roman" w:eastAsia="Times New Roman" w:hAnsi="Times New Roman" w:cs="Times New Roman"/>
          <w:b/>
          <w:bCs/>
          <w:sz w:val="24"/>
          <w:szCs w:val="24"/>
        </w:rPr>
        <w:t>Results and Discussions</w:t>
      </w:r>
    </w:p>
    <w:p w14:paraId="0A346A6C" w14:textId="77777777" w:rsidR="003F78F3" w:rsidRDefault="00313ECA" w:rsidP="00313ECA">
      <w:pPr>
        <w:shd w:val="clear" w:color="auto" w:fill="FFFFFF"/>
        <w:spacing w:after="16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Youth unemployment in Botswana </w:t>
      </w:r>
    </w:p>
    <w:p w14:paraId="17E35C65" w14:textId="3BF8AC7D" w:rsidR="003F78F3" w:rsidRDefault="00313ECA" w:rsidP="5E2B4DFC">
      <w:pPr>
        <w:shd w:val="clear" w:color="auto" w:fill="FFFFFF" w:themeFill="background1"/>
        <w:spacing w:after="160" w:line="360" w:lineRule="auto"/>
        <w:jc w:val="both"/>
        <w:rPr>
          <w:rFonts w:ascii="Times New Roman" w:eastAsia="Times New Roman" w:hAnsi="Times New Roman" w:cs="Times New Roman"/>
          <w:sz w:val="24"/>
          <w:szCs w:val="24"/>
        </w:rPr>
      </w:pPr>
      <w:r w:rsidRPr="5E2B4DFC">
        <w:rPr>
          <w:rFonts w:ascii="Times New Roman" w:eastAsia="Times New Roman" w:hAnsi="Times New Roman" w:cs="Times New Roman"/>
          <w:sz w:val="24"/>
          <w:szCs w:val="24"/>
        </w:rPr>
        <w:t xml:space="preserve">It has been discovered that youth unemployment increased over the years from 37% in 2019 to 40% in 2023, the factors that account for the increase are the mismatch between </w:t>
      </w:r>
      <w:r w:rsidRPr="5E2B4DFC">
        <w:rPr>
          <w:rFonts w:ascii="Times New Roman" w:eastAsia="Times New Roman" w:hAnsi="Times New Roman" w:cs="Times New Roman"/>
          <w:sz w:val="24"/>
          <w:szCs w:val="24"/>
        </w:rPr>
        <w:lastRenderedPageBreak/>
        <w:t xml:space="preserve">education and job market needs, inequalities, lack of support for youth businesses, and limited job opportunities, especially in rural communities. The theoretical analysis shows that at the individual level, the following factors: education, work-level skills, and motivation </w:t>
      </w:r>
      <w:r w:rsidR="1A72033A" w:rsidRPr="5E2B4DFC">
        <w:rPr>
          <w:rFonts w:ascii="Times New Roman" w:eastAsia="Times New Roman" w:hAnsi="Times New Roman" w:cs="Times New Roman"/>
          <w:sz w:val="24"/>
          <w:szCs w:val="24"/>
        </w:rPr>
        <w:t>account</w:t>
      </w:r>
      <w:r w:rsidRPr="5E2B4DFC">
        <w:rPr>
          <w:rFonts w:ascii="Times New Roman" w:eastAsia="Times New Roman" w:hAnsi="Times New Roman" w:cs="Times New Roman"/>
          <w:sz w:val="24"/>
          <w:szCs w:val="24"/>
        </w:rPr>
        <w:t xml:space="preserve"> for chronic youth unemployment. Evidence shows that many adolescents lack skills in entrepreneurship, agriculture, technical and vocational, ICT and construction (Nthomang &amp; Diraditsile, 2016). It is not about job scarcity but a mismatch between skills and job readiness. The mismatch is found in the following sectors ICT, construction, agriculture, and manufacturing, the areas in which they are less qualified. Some are qualified in social sciences, humanities, and general </w:t>
      </w:r>
      <w:r w:rsidR="50DECD11" w:rsidRPr="5E2B4DFC">
        <w:rPr>
          <w:rFonts w:ascii="Times New Roman" w:eastAsia="Times New Roman" w:hAnsi="Times New Roman" w:cs="Times New Roman"/>
          <w:sz w:val="24"/>
          <w:szCs w:val="24"/>
        </w:rPr>
        <w:t>teaching,</w:t>
      </w:r>
      <w:r w:rsidRPr="5E2B4DFC">
        <w:rPr>
          <w:rFonts w:ascii="Times New Roman" w:eastAsia="Times New Roman" w:hAnsi="Times New Roman" w:cs="Times New Roman"/>
          <w:sz w:val="24"/>
          <w:szCs w:val="24"/>
        </w:rPr>
        <w:t xml:space="preserve"> and these </w:t>
      </w:r>
      <w:r w:rsidR="5C8194D9" w:rsidRPr="5E2B4DFC">
        <w:rPr>
          <w:rFonts w:ascii="Times New Roman" w:eastAsia="Times New Roman" w:hAnsi="Times New Roman" w:cs="Times New Roman"/>
          <w:sz w:val="24"/>
          <w:szCs w:val="24"/>
        </w:rPr>
        <w:t>account</w:t>
      </w:r>
      <w:r w:rsidRPr="5E2B4DFC">
        <w:rPr>
          <w:rFonts w:ascii="Times New Roman" w:eastAsia="Times New Roman" w:hAnsi="Times New Roman" w:cs="Times New Roman"/>
          <w:sz w:val="24"/>
          <w:szCs w:val="24"/>
        </w:rPr>
        <w:t xml:space="preserve"> for the skills gap leading to high youth unemployment. However, there are inadequate interventions to address this gap because it requires social policy reforms in education to align closely with the current job market needs. </w:t>
      </w:r>
    </w:p>
    <w:p w14:paraId="085C5A26" w14:textId="1251F38E" w:rsidR="003F78F3" w:rsidRDefault="00313ECA" w:rsidP="00313ECA">
      <w:pPr>
        <w:spacing w:before="240" w:after="240" w:line="360" w:lineRule="auto"/>
        <w:jc w:val="both"/>
        <w:rPr>
          <w:rFonts w:ascii="Times New Roman" w:eastAsia="Times New Roman" w:hAnsi="Times New Roman" w:cs="Times New Roman"/>
          <w:sz w:val="24"/>
          <w:szCs w:val="24"/>
        </w:rPr>
      </w:pPr>
      <w:r w:rsidRPr="5E2B4DFC">
        <w:rPr>
          <w:rFonts w:ascii="Times New Roman" w:eastAsia="Times New Roman" w:hAnsi="Times New Roman" w:cs="Times New Roman"/>
          <w:sz w:val="24"/>
          <w:szCs w:val="24"/>
        </w:rPr>
        <w:t xml:space="preserve"> The failure to get jobs that would enable the youth to generate income complicates their frustrations, anger, and hopelessness. This drives them to adopt diverse ways to cope, adapt, and sustain themselves, hence risky sexual behaviours. The frustrations are further exacerbated by the lack of systematically arranged programmes necessary to assist the youths to economically improve their lives. It reflects the misalignment and undefined roles of the family, friends</w:t>
      </w:r>
      <w:r w:rsidR="374FC731" w:rsidRPr="5E2B4DFC">
        <w:rPr>
          <w:rFonts w:ascii="Times New Roman" w:eastAsia="Times New Roman" w:hAnsi="Times New Roman" w:cs="Times New Roman"/>
          <w:sz w:val="24"/>
          <w:szCs w:val="24"/>
        </w:rPr>
        <w:t>, and the</w:t>
      </w:r>
      <w:r w:rsidRPr="5E2B4DFC">
        <w:rPr>
          <w:rFonts w:ascii="Times New Roman" w:eastAsia="Times New Roman" w:hAnsi="Times New Roman" w:cs="Times New Roman"/>
          <w:sz w:val="24"/>
          <w:szCs w:val="24"/>
        </w:rPr>
        <w:t xml:space="preserve"> community in relevant government social policies. </w:t>
      </w:r>
    </w:p>
    <w:p w14:paraId="59FB13E8" w14:textId="195B5466" w:rsidR="003F78F3" w:rsidRDefault="00313ECA" w:rsidP="00313ECA">
      <w:pPr>
        <w:spacing w:before="240" w:after="240" w:line="360" w:lineRule="auto"/>
        <w:jc w:val="both"/>
        <w:rPr>
          <w:rFonts w:ascii="Times New Roman" w:eastAsia="Times New Roman" w:hAnsi="Times New Roman" w:cs="Times New Roman"/>
          <w:sz w:val="24"/>
          <w:szCs w:val="24"/>
        </w:rPr>
      </w:pPr>
      <w:r w:rsidRPr="5E2B4DFC">
        <w:rPr>
          <w:rFonts w:ascii="Times New Roman" w:eastAsia="Times New Roman" w:hAnsi="Times New Roman" w:cs="Times New Roman"/>
          <w:sz w:val="24"/>
          <w:szCs w:val="24"/>
        </w:rPr>
        <w:t xml:space="preserve">These systems constitute the social environment which </w:t>
      </w:r>
      <w:r w:rsidR="57EEF519" w:rsidRPr="5E2B4DFC">
        <w:rPr>
          <w:rFonts w:ascii="Times New Roman" w:eastAsia="Times New Roman" w:hAnsi="Times New Roman" w:cs="Times New Roman"/>
          <w:sz w:val="24"/>
          <w:szCs w:val="24"/>
        </w:rPr>
        <w:t>plays</w:t>
      </w:r>
      <w:r w:rsidRPr="5E2B4DFC">
        <w:rPr>
          <w:rFonts w:ascii="Times New Roman" w:eastAsia="Times New Roman" w:hAnsi="Times New Roman" w:cs="Times New Roman"/>
          <w:sz w:val="24"/>
          <w:szCs w:val="24"/>
        </w:rPr>
        <w:t xml:space="preserve"> a significant role </w:t>
      </w:r>
      <w:r w:rsidR="49805286" w:rsidRPr="5E2B4DFC">
        <w:rPr>
          <w:rFonts w:ascii="Times New Roman" w:eastAsia="Times New Roman" w:hAnsi="Times New Roman" w:cs="Times New Roman"/>
          <w:sz w:val="24"/>
          <w:szCs w:val="24"/>
        </w:rPr>
        <w:t>in</w:t>
      </w:r>
      <w:r w:rsidRPr="5E2B4DFC">
        <w:rPr>
          <w:rFonts w:ascii="Times New Roman" w:eastAsia="Times New Roman" w:hAnsi="Times New Roman" w:cs="Times New Roman"/>
          <w:sz w:val="24"/>
          <w:szCs w:val="24"/>
        </w:rPr>
        <w:t xml:space="preserve"> how unemployed </w:t>
      </w:r>
      <w:r w:rsidR="03990796" w:rsidRPr="5E2B4DFC">
        <w:rPr>
          <w:rFonts w:ascii="Times New Roman" w:eastAsia="Times New Roman" w:hAnsi="Times New Roman" w:cs="Times New Roman"/>
          <w:sz w:val="24"/>
          <w:szCs w:val="24"/>
        </w:rPr>
        <w:t>youth</w:t>
      </w:r>
      <w:r w:rsidRPr="5E2B4DFC">
        <w:rPr>
          <w:rFonts w:ascii="Times New Roman" w:eastAsia="Times New Roman" w:hAnsi="Times New Roman" w:cs="Times New Roman"/>
          <w:sz w:val="24"/>
          <w:szCs w:val="24"/>
        </w:rPr>
        <w:t xml:space="preserve"> are part </w:t>
      </w:r>
      <w:r w:rsidR="01B92667" w:rsidRPr="5E2B4DFC">
        <w:rPr>
          <w:rFonts w:ascii="Times New Roman" w:eastAsia="Times New Roman" w:hAnsi="Times New Roman" w:cs="Times New Roman"/>
          <w:sz w:val="24"/>
          <w:szCs w:val="24"/>
        </w:rPr>
        <w:t>of</w:t>
      </w:r>
      <w:r w:rsidRPr="5E2B4DFC">
        <w:rPr>
          <w:rFonts w:ascii="Times New Roman" w:eastAsia="Times New Roman" w:hAnsi="Times New Roman" w:cs="Times New Roman"/>
          <w:sz w:val="24"/>
          <w:szCs w:val="24"/>
        </w:rPr>
        <w:t xml:space="preserve"> </w:t>
      </w:r>
      <w:r w:rsidR="32BA006A" w:rsidRPr="5E2B4DFC">
        <w:rPr>
          <w:rFonts w:ascii="Times New Roman" w:eastAsia="Times New Roman" w:hAnsi="Times New Roman" w:cs="Times New Roman"/>
          <w:sz w:val="24"/>
          <w:szCs w:val="24"/>
        </w:rPr>
        <w:t>the act</w:t>
      </w:r>
      <w:r w:rsidRPr="5E2B4DFC">
        <w:rPr>
          <w:rFonts w:ascii="Times New Roman" w:eastAsia="Times New Roman" w:hAnsi="Times New Roman" w:cs="Times New Roman"/>
          <w:sz w:val="24"/>
          <w:szCs w:val="24"/>
        </w:rPr>
        <w:t>. Their behaviours are shaped by the social, physical, economic, and digital systems they interact with daily. For youth with no organized activities, no money, and no opportunity for skills development, each day generates stressful encounters and boredom. Boredom combined with peer pressure complicates their adolescence stage. They are easily drawn into unprotected sex, partying, or abuse of substances or resort to drugs as a means of escape or belonging. These encourage psychological despair that becomes the norm.</w:t>
      </w:r>
    </w:p>
    <w:p w14:paraId="10379CA7" w14:textId="2690E1D5" w:rsidR="003F78F3" w:rsidRDefault="00313ECA" w:rsidP="00313ECA">
      <w:pPr>
        <w:spacing w:before="240" w:after="240" w:line="360" w:lineRule="auto"/>
        <w:jc w:val="both"/>
        <w:rPr>
          <w:rFonts w:ascii="Times New Roman" w:eastAsia="Times New Roman" w:hAnsi="Times New Roman" w:cs="Times New Roman"/>
          <w:sz w:val="24"/>
          <w:szCs w:val="24"/>
        </w:rPr>
      </w:pPr>
      <w:r w:rsidRPr="5E2B4DFC">
        <w:rPr>
          <w:rFonts w:ascii="Times New Roman" w:eastAsia="Times New Roman" w:hAnsi="Times New Roman" w:cs="Times New Roman"/>
          <w:sz w:val="24"/>
          <w:szCs w:val="24"/>
        </w:rPr>
        <w:t xml:space="preserve">In families where parents/guardians are unemployed, the young people lack financial support, mentorship, and social networks to support their career developments. Sechele (2021) argues that unemployment denies the youth economic activity to support oneself while Siphambe et al. (2020), argues that it creates conditions in which individuals aged between 18 and 35 years not to participate in any viable economic activity to provide for </w:t>
      </w:r>
      <w:r w:rsidRPr="5E2B4DFC">
        <w:rPr>
          <w:rFonts w:ascii="Times New Roman" w:eastAsia="Times New Roman" w:hAnsi="Times New Roman" w:cs="Times New Roman"/>
          <w:sz w:val="24"/>
          <w:szCs w:val="24"/>
        </w:rPr>
        <w:lastRenderedPageBreak/>
        <w:t>their livelihoods. The social ecological model explains that meso systems (interaction between micro systems), connection between distinct parts of a youth’s immediate environment, for example, the connection between the school and the family or community is crucial to ensure that the youths thrive. According t</w:t>
      </w:r>
      <w:r w:rsidR="005F0957" w:rsidRPr="5E2B4DFC">
        <w:rPr>
          <w:rFonts w:ascii="Times New Roman" w:eastAsia="Times New Roman" w:hAnsi="Times New Roman" w:cs="Times New Roman"/>
          <w:sz w:val="24"/>
          <w:szCs w:val="24"/>
        </w:rPr>
        <w:t xml:space="preserve">o Diraditsile (2022) </w:t>
      </w:r>
      <w:r w:rsidRPr="5E2B4DFC">
        <w:rPr>
          <w:rFonts w:ascii="Times New Roman" w:eastAsia="Times New Roman" w:hAnsi="Times New Roman" w:cs="Times New Roman"/>
          <w:sz w:val="24"/>
          <w:szCs w:val="24"/>
        </w:rPr>
        <w:t xml:space="preserve">between </w:t>
      </w:r>
      <w:r w:rsidR="005F0957" w:rsidRPr="5E2B4DFC">
        <w:rPr>
          <w:rFonts w:ascii="Times New Roman" w:eastAsia="Times New Roman" w:hAnsi="Times New Roman" w:cs="Times New Roman"/>
          <w:sz w:val="24"/>
          <w:szCs w:val="24"/>
        </w:rPr>
        <w:t xml:space="preserve">the </w:t>
      </w:r>
      <w:r w:rsidRPr="5E2B4DFC">
        <w:rPr>
          <w:rFonts w:ascii="Times New Roman" w:eastAsia="Times New Roman" w:hAnsi="Times New Roman" w:cs="Times New Roman"/>
          <w:sz w:val="24"/>
          <w:szCs w:val="24"/>
        </w:rPr>
        <w:t>education systems and local businesses,</w:t>
      </w:r>
      <w:r w:rsidR="005F0957" w:rsidRPr="5E2B4DFC">
        <w:rPr>
          <w:rFonts w:ascii="Times New Roman" w:eastAsia="Times New Roman" w:hAnsi="Times New Roman" w:cs="Times New Roman"/>
          <w:sz w:val="24"/>
          <w:szCs w:val="24"/>
        </w:rPr>
        <w:t xml:space="preserve"> there </w:t>
      </w:r>
      <w:r w:rsidR="3C8ED76F" w:rsidRPr="5E2B4DFC">
        <w:rPr>
          <w:rFonts w:ascii="Times New Roman" w:eastAsia="Times New Roman" w:hAnsi="Times New Roman" w:cs="Times New Roman"/>
          <w:sz w:val="24"/>
          <w:szCs w:val="24"/>
        </w:rPr>
        <w:t>exists</w:t>
      </w:r>
      <w:r w:rsidR="005F0957" w:rsidRPr="5E2B4DFC">
        <w:rPr>
          <w:rFonts w:ascii="Times New Roman" w:eastAsia="Times New Roman" w:hAnsi="Times New Roman" w:cs="Times New Roman"/>
          <w:sz w:val="24"/>
          <w:szCs w:val="24"/>
        </w:rPr>
        <w:t xml:space="preserve"> a disjuncture</w:t>
      </w:r>
      <w:r w:rsidRPr="5E2B4DFC">
        <w:rPr>
          <w:rFonts w:ascii="Times New Roman" w:eastAsia="Times New Roman" w:hAnsi="Times New Roman" w:cs="Times New Roman"/>
          <w:sz w:val="24"/>
          <w:szCs w:val="24"/>
        </w:rPr>
        <w:t xml:space="preserve"> which leads to underutilization of youth skills and capacities. Many vocational and tertiary schools in Botswana do not have structured internships or industrial placements that lead to employment.</w:t>
      </w:r>
    </w:p>
    <w:p w14:paraId="40815F53" w14:textId="2E9C1467" w:rsidR="003F78F3" w:rsidRDefault="00313ECA" w:rsidP="00313ECA">
      <w:pPr>
        <w:spacing w:before="240" w:after="240" w:line="360" w:lineRule="auto"/>
        <w:jc w:val="both"/>
        <w:rPr>
          <w:rFonts w:ascii="Times New Roman" w:eastAsia="Times New Roman" w:hAnsi="Times New Roman" w:cs="Times New Roman"/>
          <w:sz w:val="24"/>
          <w:szCs w:val="24"/>
        </w:rPr>
      </w:pPr>
      <w:r w:rsidRPr="1C87D361">
        <w:rPr>
          <w:rFonts w:ascii="Times New Roman" w:eastAsia="Times New Roman" w:hAnsi="Times New Roman" w:cs="Times New Roman"/>
          <w:sz w:val="24"/>
          <w:szCs w:val="24"/>
        </w:rPr>
        <w:t xml:space="preserve">The government has several initiatives and unsustainable projects with no effect on employment creation (Diraditsile, 2022). These initiatives </w:t>
      </w:r>
      <w:r w:rsidR="47C97870" w:rsidRPr="1C87D361">
        <w:rPr>
          <w:rFonts w:ascii="Times New Roman" w:eastAsia="Times New Roman" w:hAnsi="Times New Roman" w:cs="Times New Roman"/>
          <w:sz w:val="24"/>
          <w:szCs w:val="24"/>
        </w:rPr>
        <w:t>include</w:t>
      </w:r>
      <w:r w:rsidRPr="1C87D361">
        <w:rPr>
          <w:rFonts w:ascii="Times New Roman" w:eastAsia="Times New Roman" w:hAnsi="Times New Roman" w:cs="Times New Roman"/>
          <w:sz w:val="24"/>
          <w:szCs w:val="24"/>
        </w:rPr>
        <w:t xml:space="preserve"> the youth development fund, national internship programme, graduate volunteer scheme, art and culture programmes, and sports and recreation programmes. Despite the initiatives, Botswana is witnessing an increase in the number of young people without jobs. Botswana's youth unemployment has risen steadily over the years, from 20% in 2020 (Sechele, 2021) to over 38.7% in 2024 (Statistics Botswana, 2024). This, therefore, is the percentage of youth in the labour force actively </w:t>
      </w:r>
      <w:r w:rsidR="51DE3231" w:rsidRPr="1C87D361">
        <w:rPr>
          <w:rFonts w:ascii="Times New Roman" w:eastAsia="Times New Roman" w:hAnsi="Times New Roman" w:cs="Times New Roman"/>
          <w:sz w:val="24"/>
          <w:szCs w:val="24"/>
        </w:rPr>
        <w:t>seeking</w:t>
      </w:r>
      <w:r w:rsidRPr="1C87D361">
        <w:rPr>
          <w:rFonts w:ascii="Times New Roman" w:eastAsia="Times New Roman" w:hAnsi="Times New Roman" w:cs="Times New Roman"/>
          <w:sz w:val="24"/>
          <w:szCs w:val="24"/>
        </w:rPr>
        <w:t xml:space="preserve"> a job but cannot find it. The unemployment rate underscores that it will remain a problem for many years to come. This trend shows that interventions are not adapting to changing socio</w:t>
      </w:r>
      <w:r w:rsidR="633349ED" w:rsidRPr="1C87D361">
        <w:rPr>
          <w:rFonts w:ascii="Times New Roman" w:eastAsia="Times New Roman" w:hAnsi="Times New Roman" w:cs="Times New Roman"/>
          <w:sz w:val="24"/>
          <w:szCs w:val="24"/>
        </w:rPr>
        <w:t>-economic</w:t>
      </w:r>
      <w:r w:rsidRPr="1C87D361">
        <w:rPr>
          <w:rFonts w:ascii="Times New Roman" w:eastAsia="Times New Roman" w:hAnsi="Times New Roman" w:cs="Times New Roman"/>
          <w:sz w:val="24"/>
          <w:szCs w:val="24"/>
        </w:rPr>
        <w:t xml:space="preserve"> realities affecting the youth. The social ecological theory shows that youth unemployment in Botswana is a multi-layered issue (Bronfenbrenner, 1979). </w:t>
      </w:r>
    </w:p>
    <w:p w14:paraId="3E32D6E2" w14:textId="40DA7FA2" w:rsidR="003F78F3" w:rsidRDefault="00313ECA" w:rsidP="00313ECA">
      <w:pPr>
        <w:spacing w:before="240" w:after="240" w:line="360" w:lineRule="auto"/>
        <w:jc w:val="both"/>
        <w:rPr>
          <w:rFonts w:ascii="Times New Roman" w:eastAsia="Times New Roman" w:hAnsi="Times New Roman" w:cs="Times New Roman"/>
          <w:b/>
          <w:bCs/>
          <w:sz w:val="24"/>
          <w:szCs w:val="24"/>
        </w:rPr>
      </w:pPr>
      <w:r w:rsidRPr="5E2B4DFC">
        <w:rPr>
          <w:rFonts w:ascii="Times New Roman" w:eastAsia="Times New Roman" w:hAnsi="Times New Roman" w:cs="Times New Roman"/>
          <w:sz w:val="24"/>
          <w:szCs w:val="24"/>
        </w:rPr>
        <w:t xml:space="preserve">The level of unemployment is a symptom of failures across multiple levels of social ecological arrangement. Tackling it effectively requires multi-sectoral collaboration and youth inclusive development planning. Also, national development plans prioritize economic growth goals over and above inclusive job creation. These economic goals </w:t>
      </w:r>
      <w:r w:rsidR="6708E2ED" w:rsidRPr="5E2B4DFC">
        <w:rPr>
          <w:rFonts w:ascii="Times New Roman" w:eastAsia="Times New Roman" w:hAnsi="Times New Roman" w:cs="Times New Roman"/>
          <w:sz w:val="24"/>
          <w:szCs w:val="24"/>
        </w:rPr>
        <w:t>leave</w:t>
      </w:r>
      <w:r w:rsidRPr="5E2B4DFC">
        <w:rPr>
          <w:rFonts w:ascii="Times New Roman" w:eastAsia="Times New Roman" w:hAnsi="Times New Roman" w:cs="Times New Roman"/>
          <w:sz w:val="24"/>
          <w:szCs w:val="24"/>
        </w:rPr>
        <w:t xml:space="preserve"> youth employability as a goal. Despite youth being a demographic majority in Botswana, there is limited youth representation in decision making, contributing to misalignment of government policies (Siphambe et al., 2020).</w:t>
      </w:r>
    </w:p>
    <w:p w14:paraId="3F6A6CE0" w14:textId="77777777" w:rsidR="003F78F3" w:rsidRDefault="00313ECA" w:rsidP="00313ECA">
      <w:pPr>
        <w:pStyle w:val="Heading2"/>
        <w:spacing w:before="240" w:after="240" w:line="360" w:lineRule="auto"/>
        <w:jc w:val="both"/>
        <w:rPr>
          <w:rFonts w:ascii="Times New Roman" w:eastAsia="Times New Roman" w:hAnsi="Times New Roman" w:cs="Times New Roman"/>
          <w:sz w:val="24"/>
          <w:szCs w:val="24"/>
        </w:rPr>
      </w:pPr>
      <w:bookmarkStart w:id="7" w:name="_97v6skbzklpg" w:colFirst="0" w:colLast="0"/>
      <w:bookmarkEnd w:id="7"/>
      <w:r>
        <w:rPr>
          <w:rFonts w:ascii="Times New Roman" w:eastAsia="Times New Roman" w:hAnsi="Times New Roman" w:cs="Times New Roman"/>
          <w:b/>
          <w:bCs/>
          <w:sz w:val="24"/>
          <w:szCs w:val="24"/>
        </w:rPr>
        <w:t xml:space="preserve"> Sexual risk behaviours amongst youth in Botswana</w:t>
      </w:r>
      <w:r>
        <w:rPr>
          <w:rFonts w:ascii="Times New Roman" w:eastAsia="Times New Roman" w:hAnsi="Times New Roman" w:cs="Times New Roman"/>
          <w:sz w:val="24"/>
          <w:szCs w:val="24"/>
        </w:rPr>
        <w:t xml:space="preserve"> </w:t>
      </w:r>
    </w:p>
    <w:p w14:paraId="70DF9FDE" w14:textId="77777777" w:rsidR="003F78F3" w:rsidRDefault="00313ECA" w:rsidP="00313ECA">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Sexual risk behaviours in Botswana includes early sexual debut </w:t>
      </w:r>
      <w:r w:rsidR="005F0957">
        <w:rPr>
          <w:rFonts w:ascii="Times New Roman" w:eastAsia="Times New Roman" w:hAnsi="Times New Roman" w:cs="Times New Roman"/>
          <w:sz w:val="24"/>
          <w:szCs w:val="24"/>
        </w:rPr>
        <w:t>characterized</w:t>
      </w:r>
      <w:r>
        <w:rPr>
          <w:rFonts w:ascii="Times New Roman" w:eastAsia="Times New Roman" w:hAnsi="Times New Roman" w:cs="Times New Roman"/>
          <w:sz w:val="24"/>
          <w:szCs w:val="24"/>
        </w:rPr>
        <w:t xml:space="preserve"> by inconsistent condom use and transactional sex. These behaviours are products of risky sexual behaviours. The risky sexual behaviours are psychological, cultural, and </w:t>
      </w:r>
      <w:r>
        <w:rPr>
          <w:rFonts w:ascii="Times New Roman" w:eastAsia="Times New Roman" w:hAnsi="Times New Roman" w:cs="Times New Roman"/>
          <w:sz w:val="24"/>
          <w:szCs w:val="24"/>
        </w:rPr>
        <w:lastRenderedPageBreak/>
        <w:t xml:space="preserve">environmental, communal, and reinforced by socioeconomic factors. Therefore, it is necessary to evaluate the interplay of </w:t>
      </w:r>
      <w:proofErr w:type="spellStart"/>
      <w:r>
        <w:rPr>
          <w:rFonts w:ascii="Times New Roman" w:eastAsia="Times New Roman" w:hAnsi="Times New Roman" w:cs="Times New Roman"/>
          <w:sz w:val="24"/>
          <w:szCs w:val="24"/>
        </w:rPr>
        <w:t>programmes</w:t>
      </w:r>
      <w:proofErr w:type="spellEnd"/>
      <w:r>
        <w:rPr>
          <w:rFonts w:ascii="Times New Roman" w:eastAsia="Times New Roman" w:hAnsi="Times New Roman" w:cs="Times New Roman"/>
          <w:sz w:val="24"/>
          <w:szCs w:val="24"/>
        </w:rPr>
        <w:t xml:space="preserve"> and intervention factors, peer influence and social networks, intersectionality and vulnerable populations, and public policy factors. Bronfenbrenner (1979) theory shows that adolescents often lack cognitive maturity to think about the consequences of risky sexual behaviours. According to Steinberg (2008), the immature development of the prefrontal cortex, which governs self-regulation and future-oriented thinking, limits adolescents’ ability to make well-informed decisions, especially in emotionally charged situations. The neurological immaturity plays a significant role in acquiring impulsivity and lowering the capacity to evaluate the consequences of engaging in unprotected sex or having multiple partners.</w:t>
      </w:r>
    </w:p>
    <w:p w14:paraId="4E050753" w14:textId="77777777" w:rsidR="003F78F3" w:rsidRDefault="00313ECA" w:rsidP="00313ECA">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Early sexual debut is particularly problematic because it is associated with early pregnancy, sexually transmitted infections, and long-term reproductive health challenges. </w:t>
      </w:r>
      <w:proofErr w:type="spellStart"/>
      <w:r>
        <w:rPr>
          <w:rFonts w:ascii="Times New Roman" w:eastAsia="Times New Roman" w:hAnsi="Times New Roman" w:cs="Times New Roman"/>
          <w:sz w:val="24"/>
          <w:szCs w:val="24"/>
        </w:rPr>
        <w:t>Keetile</w:t>
      </w:r>
      <w:proofErr w:type="spellEnd"/>
      <w:r>
        <w:rPr>
          <w:rFonts w:ascii="Times New Roman" w:eastAsia="Times New Roman" w:hAnsi="Times New Roman" w:cs="Times New Roman"/>
          <w:sz w:val="24"/>
          <w:szCs w:val="24"/>
        </w:rPr>
        <w:t xml:space="preserve"> (2020) reported that 24% of young women and 16% of young men in Botswana had their first sexual encounter before age 15. Early initiation into sexual activity is complicated by the association with increased multiple partners and unprotected sex, both of which contribute to higher rates of sexually transmitted infections (STIs) and HIV (</w:t>
      </w:r>
      <w:proofErr w:type="spellStart"/>
      <w:r>
        <w:rPr>
          <w:rFonts w:ascii="Times New Roman" w:eastAsia="Times New Roman" w:hAnsi="Times New Roman" w:cs="Times New Roman"/>
          <w:sz w:val="24"/>
          <w:szCs w:val="24"/>
        </w:rPr>
        <w:t>Keetile</w:t>
      </w:r>
      <w:proofErr w:type="spellEnd"/>
      <w:r>
        <w:rPr>
          <w:rFonts w:ascii="Times New Roman" w:eastAsia="Times New Roman" w:hAnsi="Times New Roman" w:cs="Times New Roman"/>
          <w:sz w:val="24"/>
          <w:szCs w:val="24"/>
        </w:rPr>
        <w:t xml:space="preserve">, 2020). It is important to devise a strategy to prevent early debut by promoting parent-child communication, increasing the number of youth friendly reproductive health services, and implementing comprehensive sexuality education. </w:t>
      </w:r>
    </w:p>
    <w:p w14:paraId="31F6E8C6" w14:textId="4DDF4056" w:rsidR="003F78F3" w:rsidRDefault="00313ECA" w:rsidP="00313ECA">
      <w:pPr>
        <w:spacing w:before="240" w:after="240" w:line="360" w:lineRule="auto"/>
        <w:jc w:val="both"/>
        <w:rPr>
          <w:rFonts w:ascii="Times New Roman" w:eastAsia="Times New Roman" w:hAnsi="Times New Roman" w:cs="Times New Roman"/>
          <w:sz w:val="24"/>
          <w:szCs w:val="24"/>
        </w:rPr>
      </w:pPr>
      <w:r w:rsidRPr="5E2B4DFC">
        <w:rPr>
          <w:rFonts w:ascii="Times New Roman" w:eastAsia="Times New Roman" w:hAnsi="Times New Roman" w:cs="Times New Roman"/>
          <w:sz w:val="24"/>
          <w:szCs w:val="24"/>
        </w:rPr>
        <w:t xml:space="preserve">Moreover, personal beliefs and misconceptions around sexuality, reproductive health, and condom use significantly impact youth behaviours. Personal beliefs about sexuality are influenced by peers, experiences of abuse, media and cultural </w:t>
      </w:r>
      <w:r w:rsidR="6612D447" w:rsidRPr="5E2B4DFC">
        <w:rPr>
          <w:rFonts w:ascii="Times New Roman" w:eastAsia="Times New Roman" w:hAnsi="Times New Roman" w:cs="Times New Roman"/>
          <w:sz w:val="24"/>
          <w:szCs w:val="24"/>
        </w:rPr>
        <w:t>norms,</w:t>
      </w:r>
      <w:r w:rsidRPr="5E2B4DFC">
        <w:rPr>
          <w:rFonts w:ascii="Times New Roman" w:eastAsia="Times New Roman" w:hAnsi="Times New Roman" w:cs="Times New Roman"/>
          <w:sz w:val="24"/>
          <w:szCs w:val="24"/>
        </w:rPr>
        <w:t xml:space="preserve"> and customs. For example, some youth believe that condoms reduce sexual pleasure or are ineffective (Keetile &amp; Rakgoasi, 2021). There is a need to correct the misconceptions by providing reproductive health education and awareness to youth. Without comprehensive sexuality education, young people lack information and confidence to make appropriate and safe sexual decisions (Diura-Vere, Mokgatle, &amp; Oguntibeju, 2023). Personal beliefs about sexuality are socially constructed and context-dependent, influenced by Bronfenbrenner’s ecological systems. </w:t>
      </w:r>
    </w:p>
    <w:p w14:paraId="684CC3CD" w14:textId="4BA40151" w:rsidR="003F78F3" w:rsidRDefault="00313ECA" w:rsidP="00313ECA">
      <w:pPr>
        <w:spacing w:before="240" w:after="240" w:line="360" w:lineRule="auto"/>
        <w:jc w:val="both"/>
        <w:rPr>
          <w:rFonts w:ascii="Times New Roman" w:eastAsia="Times New Roman" w:hAnsi="Times New Roman" w:cs="Times New Roman"/>
          <w:sz w:val="24"/>
          <w:szCs w:val="24"/>
        </w:rPr>
      </w:pPr>
      <w:r w:rsidRPr="5E2B4DFC">
        <w:rPr>
          <w:rFonts w:ascii="Times New Roman" w:eastAsia="Times New Roman" w:hAnsi="Times New Roman" w:cs="Times New Roman"/>
          <w:sz w:val="24"/>
          <w:szCs w:val="24"/>
        </w:rPr>
        <w:t xml:space="preserve">According to Bronfenbrenner (1979), the microsystem which includes family, peers, and schools, </w:t>
      </w:r>
      <w:r w:rsidR="4E9835EE" w:rsidRPr="5E2B4DFC">
        <w:rPr>
          <w:rFonts w:ascii="Times New Roman" w:eastAsia="Times New Roman" w:hAnsi="Times New Roman" w:cs="Times New Roman"/>
          <w:sz w:val="24"/>
          <w:szCs w:val="24"/>
        </w:rPr>
        <w:t>plays</w:t>
      </w:r>
      <w:r w:rsidRPr="5E2B4DFC">
        <w:rPr>
          <w:rFonts w:ascii="Times New Roman" w:eastAsia="Times New Roman" w:hAnsi="Times New Roman" w:cs="Times New Roman"/>
          <w:sz w:val="24"/>
          <w:szCs w:val="24"/>
        </w:rPr>
        <w:t xml:space="preserve"> a vital role in shaping youth sexual behaviours. It does this through the </w:t>
      </w:r>
      <w:r w:rsidRPr="5E2B4DFC">
        <w:rPr>
          <w:rFonts w:ascii="Times New Roman" w:eastAsia="Times New Roman" w:hAnsi="Times New Roman" w:cs="Times New Roman"/>
          <w:sz w:val="24"/>
          <w:szCs w:val="24"/>
        </w:rPr>
        <w:lastRenderedPageBreak/>
        <w:t xml:space="preserve">direct interactions and relationships young people have within these different settings. Despite that, the Tswana culture does not allow parents to discuss sexual related matters with their sons and daughters. It was the role of uncles and aunties who today live extremely far from each other. This </w:t>
      </w:r>
      <w:r w:rsidR="0D4E4B0C" w:rsidRPr="5E2B4DFC">
        <w:rPr>
          <w:rFonts w:ascii="Times New Roman" w:eastAsia="Times New Roman" w:hAnsi="Times New Roman" w:cs="Times New Roman"/>
          <w:sz w:val="24"/>
          <w:szCs w:val="24"/>
        </w:rPr>
        <w:t>distance,</w:t>
      </w:r>
      <w:r w:rsidRPr="5E2B4DFC">
        <w:rPr>
          <w:rFonts w:ascii="Times New Roman" w:eastAsia="Times New Roman" w:hAnsi="Times New Roman" w:cs="Times New Roman"/>
          <w:sz w:val="24"/>
          <w:szCs w:val="24"/>
        </w:rPr>
        <w:t xml:space="preserve"> unlike in the </w:t>
      </w:r>
      <w:r w:rsidR="6A325A82" w:rsidRPr="5E2B4DFC">
        <w:rPr>
          <w:rFonts w:ascii="Times New Roman" w:eastAsia="Times New Roman" w:hAnsi="Times New Roman" w:cs="Times New Roman"/>
          <w:sz w:val="24"/>
          <w:szCs w:val="24"/>
        </w:rPr>
        <w:t>past,</w:t>
      </w:r>
      <w:r w:rsidRPr="5E2B4DFC">
        <w:rPr>
          <w:rFonts w:ascii="Times New Roman" w:eastAsia="Times New Roman" w:hAnsi="Times New Roman" w:cs="Times New Roman"/>
          <w:sz w:val="24"/>
          <w:szCs w:val="24"/>
        </w:rPr>
        <w:t xml:space="preserve"> affects the effectiveness of communication on sexual practices and behaviours. Parental communication about sexuality in Botswana remains limited due to cultural taboos, which often result in youth turning to peers or media for information. Peers then replace aunties and uncles and provide distorted sexual related information that pressures young people to indulge in sex with adequate information about related risks. </w:t>
      </w:r>
    </w:p>
    <w:p w14:paraId="64008170" w14:textId="77777777" w:rsidR="003F78F3" w:rsidRDefault="00313ECA" w:rsidP="00313ECA">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is a particularly influential factor prompting adolescents to engage in risky sexual behaviours to gain social acceptance or affirm masculinity or femininity within their peer groups (Malinga &amp; Modie-Moroka, 2020). In some cases, disconnects between family values and peer influences create conflicting messages for youth. While families may promote abstinence, peer groups might normalize early sexual initiation, resulting in confusion and risky experimentation. In addition, the schools which have the potential to serve as protective environments are </w:t>
      </w:r>
      <w:r w:rsidR="005F0957">
        <w:rPr>
          <w:rFonts w:ascii="Times New Roman" w:eastAsia="Times New Roman" w:hAnsi="Times New Roman" w:cs="Times New Roman"/>
          <w:sz w:val="24"/>
          <w:szCs w:val="24"/>
        </w:rPr>
        <w:t>characterized</w:t>
      </w:r>
      <w:r>
        <w:rPr>
          <w:rFonts w:ascii="Times New Roman" w:eastAsia="Times New Roman" w:hAnsi="Times New Roman" w:cs="Times New Roman"/>
          <w:sz w:val="24"/>
          <w:szCs w:val="24"/>
        </w:rPr>
        <w:t xml:space="preserve"> by curricula with limited integrated life skills and sexual health education. Teachers also avoid discussing sexual topics because of cultural inhibitions, reducing opportunities for youth to gain essential knowledge about protection, consent, and health services (</w:t>
      </w:r>
      <w:proofErr w:type="spellStart"/>
      <w:r>
        <w:rPr>
          <w:rFonts w:ascii="Times New Roman" w:eastAsia="Times New Roman" w:hAnsi="Times New Roman" w:cs="Times New Roman"/>
          <w:sz w:val="24"/>
          <w:szCs w:val="24"/>
        </w:rPr>
        <w:t>Keetile</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Rakgoasi</w:t>
      </w:r>
      <w:proofErr w:type="spellEnd"/>
      <w:r>
        <w:rPr>
          <w:rFonts w:ascii="Times New Roman" w:eastAsia="Times New Roman" w:hAnsi="Times New Roman" w:cs="Times New Roman"/>
          <w:sz w:val="24"/>
          <w:szCs w:val="24"/>
        </w:rPr>
        <w:t>, 2021).</w:t>
      </w:r>
    </w:p>
    <w:p w14:paraId="02728A18" w14:textId="77777777" w:rsidR="003F78F3" w:rsidRDefault="00313ECA" w:rsidP="00313ECA">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mesosystem that explains the interactions between different microsystems reveals gaps between key environments (Bronfenbrenner, 1979). For instance, poor coordination between schools and health services limits the provisions and establishment of youth-friendly sexual and reproductive health care. Students receive basic information on sexual education at school but encounter judgmental attitudes at clinics when seeking contraceptives or STI treatment, leading to underutilization of available services (</w:t>
      </w:r>
      <w:proofErr w:type="spellStart"/>
      <w:r>
        <w:rPr>
          <w:rFonts w:ascii="Times New Roman" w:eastAsia="Times New Roman" w:hAnsi="Times New Roman" w:cs="Times New Roman"/>
          <w:sz w:val="24"/>
          <w:szCs w:val="24"/>
        </w:rPr>
        <w:t>Diura</w:t>
      </w:r>
      <w:proofErr w:type="spellEnd"/>
      <w:r>
        <w:rPr>
          <w:rFonts w:ascii="Times New Roman" w:eastAsia="Times New Roman" w:hAnsi="Times New Roman" w:cs="Times New Roman"/>
          <w:sz w:val="24"/>
          <w:szCs w:val="24"/>
        </w:rPr>
        <w:t xml:space="preserve">-Vere et al., 2023). According to Bronfenbrenner (1979), when systems interact in a supportive and reinforcing way, they create consistent messages about sexuality that can promote healthy attitudes and behaviours. For example, UNESCO (2018) notes that when schools and parents both promote open communication about sexuality, that is grounded on respect, safety and responsibility-young people are likely to develop informed and confident sexual identities. </w:t>
      </w:r>
    </w:p>
    <w:p w14:paraId="7F287D7A" w14:textId="12EBFDE9" w:rsidR="003F78F3" w:rsidRDefault="00313ECA" w:rsidP="00313ECA">
      <w:pPr>
        <w:spacing w:before="240" w:after="240" w:line="360" w:lineRule="auto"/>
        <w:jc w:val="both"/>
        <w:rPr>
          <w:rFonts w:ascii="Times New Roman" w:eastAsia="Times New Roman" w:hAnsi="Times New Roman" w:cs="Times New Roman"/>
          <w:sz w:val="24"/>
          <w:szCs w:val="24"/>
        </w:rPr>
      </w:pPr>
      <w:r w:rsidRPr="5E2B4DFC">
        <w:rPr>
          <w:rFonts w:ascii="Times New Roman" w:eastAsia="Times New Roman" w:hAnsi="Times New Roman" w:cs="Times New Roman"/>
          <w:sz w:val="24"/>
          <w:szCs w:val="24"/>
        </w:rPr>
        <w:lastRenderedPageBreak/>
        <w:t xml:space="preserve">However, disconnections between systems often lead to confusion, misinformation, or risky behaviours (Bronfenbrenner, 1979). In Botswana and many sub-Saharan African contexts, while schools may attempt to provide some form of sexuality education, many families avoid discussing sexual topics due to cultural taboos or discomfort (Bastien et al., 2011). This leaves youth confused </w:t>
      </w:r>
      <w:r w:rsidR="1441145D" w:rsidRPr="5E2B4DFC">
        <w:rPr>
          <w:rFonts w:ascii="Times New Roman" w:eastAsia="Times New Roman" w:hAnsi="Times New Roman" w:cs="Times New Roman"/>
          <w:sz w:val="24"/>
          <w:szCs w:val="24"/>
        </w:rPr>
        <w:t>about</w:t>
      </w:r>
      <w:r w:rsidRPr="5E2B4DFC">
        <w:rPr>
          <w:rFonts w:ascii="Times New Roman" w:eastAsia="Times New Roman" w:hAnsi="Times New Roman" w:cs="Times New Roman"/>
          <w:sz w:val="24"/>
          <w:szCs w:val="24"/>
        </w:rPr>
        <w:t xml:space="preserve"> what is right or wrong about sexuality. This is particularly concerning for unemployed youth who may lack the necessary support structures. The ecosystem evaluates indirect environmental factors, such as health policies, economic conditions, and service delivery infrastructure. While Botswana has made progress in youth-oriented policies development, the implementation has been weak. Evidence shows that there is </w:t>
      </w:r>
      <w:r w:rsidR="523993BF" w:rsidRPr="5E2B4DFC">
        <w:rPr>
          <w:rFonts w:ascii="Times New Roman" w:eastAsia="Times New Roman" w:hAnsi="Times New Roman" w:cs="Times New Roman"/>
          <w:sz w:val="24"/>
          <w:szCs w:val="24"/>
        </w:rPr>
        <w:t>limited</w:t>
      </w:r>
      <w:r w:rsidRPr="5E2B4DFC">
        <w:rPr>
          <w:rFonts w:ascii="Times New Roman" w:eastAsia="Times New Roman" w:hAnsi="Times New Roman" w:cs="Times New Roman"/>
          <w:sz w:val="24"/>
          <w:szCs w:val="24"/>
        </w:rPr>
        <w:t xml:space="preserve"> access to youth-friendly services, especially in rural areas (Keetile &amp; Rakgoasi, 2021). For example, many clinics lack privacy, or healthcare providers respond with a judgmental attitude toward sexually active adolescents, discouraging them from seeking care (Diura-Vere et al., 2023).</w:t>
      </w:r>
    </w:p>
    <w:p w14:paraId="4F62AB75" w14:textId="77777777" w:rsidR="003F78F3" w:rsidRDefault="00313ECA" w:rsidP="00313ECA">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Additionally, socioeconomic hardship significantly influences youth sexual behaviour because it limits access to education, employment and health services while increasing vulnerability to transactional sex, exploitation, and early sexual debut. They are compelled by family circumstances to engage in transactional sex (where young women exchange sex for money, goods, or academic support) and this reflects the intersection of economic vulnerability and gender inequality. These relationships are often characterized by unequal power dynamics, making it difficult for young women to negotiate condom use or refuse unwanted advances (Malinga &amp; Modie-Moroka, 2020).</w:t>
      </w:r>
    </w:p>
    <w:p w14:paraId="175874E8" w14:textId="28470A51" w:rsidR="003F78F3" w:rsidRDefault="00313ECA" w:rsidP="00313ECA">
      <w:pPr>
        <w:spacing w:before="240" w:after="240" w:line="360" w:lineRule="auto"/>
        <w:jc w:val="both"/>
        <w:rPr>
          <w:rFonts w:ascii="Times New Roman" w:eastAsia="Times New Roman" w:hAnsi="Times New Roman" w:cs="Times New Roman"/>
          <w:sz w:val="24"/>
          <w:szCs w:val="24"/>
        </w:rPr>
      </w:pPr>
      <w:r w:rsidRPr="5E2B4DFC">
        <w:rPr>
          <w:rFonts w:ascii="Times New Roman" w:eastAsia="Times New Roman" w:hAnsi="Times New Roman" w:cs="Times New Roman"/>
          <w:sz w:val="24"/>
          <w:szCs w:val="24"/>
        </w:rPr>
        <w:t xml:space="preserve">It has been established that the macro-system level, which includes cultural norms and gendered </w:t>
      </w:r>
      <w:r w:rsidR="6FC526F3" w:rsidRPr="5E2B4DFC">
        <w:rPr>
          <w:rFonts w:ascii="Times New Roman" w:eastAsia="Times New Roman" w:hAnsi="Times New Roman" w:cs="Times New Roman"/>
          <w:sz w:val="24"/>
          <w:szCs w:val="24"/>
        </w:rPr>
        <w:t>expectations,</w:t>
      </w:r>
      <w:r w:rsidRPr="5E2B4DFC">
        <w:rPr>
          <w:rFonts w:ascii="Times New Roman" w:eastAsia="Times New Roman" w:hAnsi="Times New Roman" w:cs="Times New Roman"/>
          <w:sz w:val="24"/>
          <w:szCs w:val="24"/>
        </w:rPr>
        <w:t xml:space="preserve"> shape youth sexual behaviour (Bronfenbrenner, 1979). Cultural norms and gendered expectations for boys and girls are different in many ethnic groups because traditional beliefs assign some social roles, activities, and values to each gender, frequently preserving patriarchal structures and uneven power dynamics. In many Botswana communities, male promiscuity is tolerated or even encouraged, while young women are burdened with sexual restraint and reproductive outcomes. This creates an unequal moral framework that exposes girls and young women to greater sexual risks than is the case with boys (Rogers</w:t>
      </w:r>
      <w:r w:rsidR="00832A4F" w:rsidRPr="5E2B4DFC">
        <w:rPr>
          <w:rFonts w:ascii="Times New Roman" w:eastAsia="Times New Roman" w:hAnsi="Times New Roman" w:cs="Times New Roman"/>
          <w:sz w:val="24"/>
          <w:szCs w:val="24"/>
        </w:rPr>
        <w:t xml:space="preserve"> et al.</w:t>
      </w:r>
      <w:r w:rsidRPr="5E2B4DFC">
        <w:rPr>
          <w:rFonts w:ascii="Times New Roman" w:eastAsia="Times New Roman" w:hAnsi="Times New Roman" w:cs="Times New Roman"/>
          <w:sz w:val="24"/>
          <w:szCs w:val="24"/>
        </w:rPr>
        <w:t xml:space="preserve">, 2023). </w:t>
      </w:r>
      <w:r w:rsidR="005F7994" w:rsidRPr="5E2B4DFC">
        <w:rPr>
          <w:rFonts w:ascii="Times New Roman" w:eastAsia="Times New Roman" w:hAnsi="Times New Roman" w:cs="Times New Roman"/>
          <w:sz w:val="24"/>
          <w:szCs w:val="24"/>
        </w:rPr>
        <w:t xml:space="preserve">According to the </w:t>
      </w:r>
      <w:r w:rsidR="005F7994" w:rsidRPr="5E2B4DFC">
        <w:rPr>
          <w:rFonts w:ascii="Times New Roman" w:eastAsia="Times New Roman" w:hAnsi="Times New Roman" w:cs="Times New Roman"/>
          <w:i/>
          <w:iCs/>
          <w:sz w:val="24"/>
          <w:szCs w:val="24"/>
        </w:rPr>
        <w:t>Fifth Botswana AIDS Impact Survey (BAIS V, 2021)</w:t>
      </w:r>
      <w:r w:rsidR="005F7994" w:rsidRPr="5E2B4DFC">
        <w:rPr>
          <w:rFonts w:ascii="Times New Roman" w:eastAsia="Times New Roman" w:hAnsi="Times New Roman" w:cs="Times New Roman"/>
          <w:sz w:val="24"/>
          <w:szCs w:val="24"/>
        </w:rPr>
        <w:t xml:space="preserve">, HIV prevalence among youth aged 15-24 is higher among young women than young men, illustrating persistent gender disparities in HIV </w:t>
      </w:r>
      <w:r w:rsidR="005F7994" w:rsidRPr="5E2B4DFC">
        <w:rPr>
          <w:rFonts w:ascii="Times New Roman" w:eastAsia="Times New Roman" w:hAnsi="Times New Roman" w:cs="Times New Roman"/>
          <w:sz w:val="24"/>
          <w:szCs w:val="24"/>
        </w:rPr>
        <w:lastRenderedPageBreak/>
        <w:t>risk. Specifically, prevalence among females aged 20-24 is approximately 6.7%, compared with 2.7% among males of the same age group, while younger adolescents (15-19) have lower prevalence rates of 2.7% for females and 1.6% for males (</w:t>
      </w:r>
      <w:r w:rsidR="00493206" w:rsidRPr="5E2B4DFC">
        <w:rPr>
          <w:rFonts w:ascii="Times New Roman" w:eastAsia="Times New Roman" w:hAnsi="Times New Roman" w:cs="Times New Roman"/>
          <w:sz w:val="24"/>
          <w:szCs w:val="24"/>
        </w:rPr>
        <w:t>Government of Botswana</w:t>
      </w:r>
      <w:r w:rsidR="005F7994" w:rsidRPr="5E2B4DFC">
        <w:rPr>
          <w:rFonts w:ascii="Times New Roman" w:eastAsia="Times New Roman" w:hAnsi="Times New Roman" w:cs="Times New Roman"/>
          <w:sz w:val="24"/>
          <w:szCs w:val="24"/>
        </w:rPr>
        <w:t>, 2021).</w:t>
      </w:r>
      <w:r w:rsidRPr="5E2B4DFC">
        <w:rPr>
          <w:rFonts w:ascii="Times New Roman" w:eastAsia="Times New Roman" w:hAnsi="Times New Roman" w:cs="Times New Roman"/>
          <w:sz w:val="24"/>
          <w:szCs w:val="24"/>
        </w:rPr>
        <w:t>This gender gap reflects the unequal power in intimate relationships, where young women lack the agency to insist on condom use or refuse unsafe sex (Malinga &amp; Modie-Moroka, 2020).</w:t>
      </w:r>
    </w:p>
    <w:p w14:paraId="3789B41C" w14:textId="14BCA0F6" w:rsidR="003F78F3" w:rsidRDefault="00313ECA" w:rsidP="1C87D361">
      <w:pPr>
        <w:spacing w:before="240" w:after="240" w:line="360" w:lineRule="auto"/>
        <w:jc w:val="both"/>
        <w:rPr>
          <w:rFonts w:ascii="Times New Roman" w:eastAsia="Times New Roman" w:hAnsi="Times New Roman" w:cs="Times New Roman"/>
          <w:sz w:val="24"/>
          <w:szCs w:val="24"/>
        </w:rPr>
      </w:pPr>
      <w:r w:rsidRPr="1C87D361">
        <w:rPr>
          <w:rFonts w:ascii="Times New Roman" w:eastAsia="Times New Roman" w:hAnsi="Times New Roman" w:cs="Times New Roman"/>
          <w:sz w:val="24"/>
          <w:szCs w:val="24"/>
        </w:rPr>
        <w:t>According to Bronfenbrenner (1979</w:t>
      </w:r>
      <w:r w:rsidR="6869AD64" w:rsidRPr="1C87D361">
        <w:rPr>
          <w:rFonts w:ascii="Times New Roman" w:eastAsia="Times New Roman" w:hAnsi="Times New Roman" w:cs="Times New Roman"/>
          <w:sz w:val="24"/>
          <w:szCs w:val="24"/>
        </w:rPr>
        <w:t xml:space="preserve">, see also </w:t>
      </w:r>
      <w:r w:rsidR="6869AD64" w:rsidRPr="1C87D361">
        <w:rPr>
          <w:rFonts w:ascii="Times New Roman" w:eastAsia="Times New Roman" w:hAnsi="Times New Roman" w:cs="Times New Roman"/>
          <w:color w:val="222222"/>
          <w:sz w:val="24"/>
          <w:szCs w:val="24"/>
        </w:rPr>
        <w:t xml:space="preserve">Abbas, Shahzad, </w:t>
      </w:r>
      <w:proofErr w:type="spellStart"/>
      <w:r w:rsidR="6869AD64" w:rsidRPr="1C87D361">
        <w:rPr>
          <w:rFonts w:ascii="Times New Roman" w:eastAsia="Times New Roman" w:hAnsi="Times New Roman" w:cs="Times New Roman"/>
          <w:color w:val="222222"/>
          <w:sz w:val="24"/>
          <w:szCs w:val="24"/>
        </w:rPr>
        <w:t>Ekowati</w:t>
      </w:r>
      <w:proofErr w:type="spellEnd"/>
      <w:r w:rsidR="6869AD64" w:rsidRPr="1C87D361">
        <w:rPr>
          <w:rFonts w:ascii="Times New Roman" w:eastAsia="Times New Roman" w:hAnsi="Times New Roman" w:cs="Times New Roman"/>
          <w:color w:val="222222"/>
          <w:sz w:val="24"/>
          <w:szCs w:val="24"/>
        </w:rPr>
        <w:t xml:space="preserve">, </w:t>
      </w:r>
      <w:proofErr w:type="spellStart"/>
      <w:r w:rsidR="6869AD64" w:rsidRPr="1C87D361">
        <w:rPr>
          <w:rFonts w:ascii="Times New Roman" w:eastAsia="Times New Roman" w:hAnsi="Times New Roman" w:cs="Times New Roman"/>
          <w:color w:val="222222"/>
          <w:sz w:val="24"/>
          <w:szCs w:val="24"/>
        </w:rPr>
        <w:t>Fenitra</w:t>
      </w:r>
      <w:proofErr w:type="spellEnd"/>
      <w:r w:rsidR="6869AD64" w:rsidRPr="1C87D361">
        <w:rPr>
          <w:rFonts w:ascii="Times New Roman" w:eastAsia="Times New Roman" w:hAnsi="Times New Roman" w:cs="Times New Roman"/>
          <w:color w:val="222222"/>
          <w:sz w:val="24"/>
          <w:szCs w:val="24"/>
        </w:rPr>
        <w:t xml:space="preserve">, &amp; </w:t>
      </w:r>
      <w:proofErr w:type="spellStart"/>
      <w:r w:rsidR="6869AD64" w:rsidRPr="1C87D361">
        <w:rPr>
          <w:rFonts w:ascii="Times New Roman" w:eastAsia="Times New Roman" w:hAnsi="Times New Roman" w:cs="Times New Roman"/>
          <w:color w:val="222222"/>
          <w:sz w:val="24"/>
          <w:szCs w:val="24"/>
        </w:rPr>
        <w:t>Suhariadi</w:t>
      </w:r>
      <w:proofErr w:type="spellEnd"/>
      <w:r w:rsidR="6869AD64" w:rsidRPr="1C87D361">
        <w:rPr>
          <w:rFonts w:ascii="Times New Roman" w:eastAsia="Times New Roman" w:hAnsi="Times New Roman" w:cs="Times New Roman"/>
          <w:color w:val="222222"/>
          <w:sz w:val="24"/>
          <w:szCs w:val="24"/>
        </w:rPr>
        <w:t xml:space="preserve">, </w:t>
      </w:r>
      <w:r w:rsidR="52F083CF" w:rsidRPr="1C87D361">
        <w:rPr>
          <w:rFonts w:ascii="Times New Roman" w:eastAsia="Times New Roman" w:hAnsi="Times New Roman" w:cs="Times New Roman"/>
          <w:color w:val="222222"/>
          <w:sz w:val="24"/>
          <w:szCs w:val="24"/>
        </w:rPr>
        <w:t>2025)</w:t>
      </w:r>
      <w:r w:rsidRPr="1C87D361">
        <w:rPr>
          <w:rFonts w:ascii="Times New Roman" w:eastAsia="Times New Roman" w:hAnsi="Times New Roman" w:cs="Times New Roman"/>
          <w:sz w:val="24"/>
          <w:szCs w:val="24"/>
        </w:rPr>
        <w:t xml:space="preserve"> the chronosystem is applied to evaluate the influence of time and historical change on individual and social development. Time and historical change are crucial because they shape the context in which individuals grow. Over the past two decades, Botswana has made strides in addressing HIV/AIDS, yet adolescent sexual risk behaviours persist, partly due to emerging digital influences and shifting social dynamics (Keetile, 2020). The growing presence of social media and mobile technology exposes youth to both accurate information and harmful misinformation about sexuality. Furthermore, policy responses in the country have not kept pace with changing youth technological realities. For instance, although Botswana's HIV/AIDS strategic framework prioritizes youth engagement, inconsistent funding and programmatic discontinuity undermined long-term goals for effectiveness (</w:t>
      </w:r>
      <w:r w:rsidR="00F95BAA" w:rsidRPr="1C87D361">
        <w:rPr>
          <w:rFonts w:ascii="Times New Roman" w:eastAsia="Times New Roman" w:hAnsi="Times New Roman" w:cs="Times New Roman"/>
          <w:sz w:val="24"/>
          <w:szCs w:val="24"/>
        </w:rPr>
        <w:t>Government of Botswana</w:t>
      </w:r>
      <w:r w:rsidRPr="1C87D361">
        <w:rPr>
          <w:rFonts w:ascii="Times New Roman" w:eastAsia="Times New Roman" w:hAnsi="Times New Roman" w:cs="Times New Roman"/>
          <w:sz w:val="24"/>
          <w:szCs w:val="24"/>
        </w:rPr>
        <w:t>, 202</w:t>
      </w:r>
      <w:r w:rsidR="00F95BAA" w:rsidRPr="1C87D361">
        <w:rPr>
          <w:rFonts w:ascii="Times New Roman" w:eastAsia="Times New Roman" w:hAnsi="Times New Roman" w:cs="Times New Roman"/>
          <w:sz w:val="24"/>
          <w:szCs w:val="24"/>
        </w:rPr>
        <w:t>3</w:t>
      </w:r>
      <w:r w:rsidRPr="1C87D361">
        <w:rPr>
          <w:rFonts w:ascii="Times New Roman" w:eastAsia="Times New Roman" w:hAnsi="Times New Roman" w:cs="Times New Roman"/>
          <w:sz w:val="24"/>
          <w:szCs w:val="24"/>
        </w:rPr>
        <w:t>; Diura-Vere et al., 2023).</w:t>
      </w:r>
    </w:p>
    <w:p w14:paraId="38CF691E" w14:textId="77777777" w:rsidR="003F78F3" w:rsidRDefault="00313ECA" w:rsidP="00313ECA">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social ecological model analogy shows that the issue of youth sexual risk behaviours in Botswana is not solely the result of poor decision-making at the individual level. Instead, they are shaped by complex, interacting systematic factors ranging from family and peers to structural inequalities, cultural norms, and historical patterns that continue without being addressed adequately. It further shows that effective interventions should include multi-level; context specific strategies that engage not only youth but their families, schools, policy makers and address deep rooted gender inequalities, socio-economic disparities, and inter-generational beliefs about sexuality. The failure to customize interventions accordingly will mean that risky sexual behaviours will continue to grow, particularly among vulnerable youth populations. </w:t>
      </w:r>
    </w:p>
    <w:p w14:paraId="080080AA" w14:textId="77777777" w:rsidR="003F78F3" w:rsidRDefault="00313ECA" w:rsidP="00313ECA">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Way forward on youth Unemployment and sexual risk </w:t>
      </w:r>
    </w:p>
    <w:p w14:paraId="1654A84B" w14:textId="2C5C5166" w:rsidR="003F78F3" w:rsidRDefault="00313ECA" w:rsidP="00313ECA">
      <w:pPr>
        <w:spacing w:before="240" w:after="240" w:line="360" w:lineRule="auto"/>
        <w:jc w:val="both"/>
        <w:rPr>
          <w:rFonts w:ascii="Times New Roman" w:eastAsia="Times New Roman" w:hAnsi="Times New Roman" w:cs="Times New Roman"/>
          <w:sz w:val="24"/>
          <w:szCs w:val="24"/>
        </w:rPr>
      </w:pPr>
      <w:r w:rsidRPr="5E2B4DFC">
        <w:rPr>
          <w:rFonts w:ascii="Times New Roman" w:eastAsia="Times New Roman" w:hAnsi="Times New Roman" w:cs="Times New Roman"/>
          <w:sz w:val="24"/>
          <w:szCs w:val="24"/>
        </w:rPr>
        <w:lastRenderedPageBreak/>
        <w:t xml:space="preserve">A way forward in addressing youth unemployment and sexual risk behaviours lies in adopting an approach that recognizes the </w:t>
      </w:r>
      <w:r w:rsidR="008D4E3F">
        <w:rPr>
          <w:rFonts w:ascii="Times New Roman" w:eastAsia="Times New Roman" w:hAnsi="Times New Roman" w:cs="Times New Roman"/>
          <w:sz w:val="24"/>
          <w:szCs w:val="24"/>
        </w:rPr>
        <w:t>link between</w:t>
      </w:r>
      <w:r w:rsidRPr="5E2B4DFC">
        <w:rPr>
          <w:rFonts w:ascii="Times New Roman" w:eastAsia="Times New Roman" w:hAnsi="Times New Roman" w:cs="Times New Roman"/>
          <w:sz w:val="24"/>
          <w:szCs w:val="24"/>
        </w:rPr>
        <w:t xml:space="preserve"> economic, social, and personal factors in young people’s lives. </w:t>
      </w:r>
      <w:r w:rsidR="005F0957" w:rsidRPr="5E2B4DFC">
        <w:rPr>
          <w:rFonts w:ascii="Times New Roman" w:eastAsia="Times New Roman" w:hAnsi="Times New Roman" w:cs="Times New Roman"/>
          <w:sz w:val="24"/>
          <w:szCs w:val="24"/>
        </w:rPr>
        <w:t>These challenges require</w:t>
      </w:r>
      <w:r w:rsidRPr="5E2B4DFC">
        <w:rPr>
          <w:rFonts w:ascii="Times New Roman" w:eastAsia="Times New Roman" w:hAnsi="Times New Roman" w:cs="Times New Roman"/>
          <w:sz w:val="24"/>
          <w:szCs w:val="24"/>
        </w:rPr>
        <w:t xml:space="preserve"> </w:t>
      </w:r>
      <w:r w:rsidR="005F0957" w:rsidRPr="5E2B4DFC">
        <w:rPr>
          <w:rFonts w:ascii="Times New Roman" w:eastAsia="Times New Roman" w:hAnsi="Times New Roman" w:cs="Times New Roman"/>
          <w:sz w:val="24"/>
          <w:szCs w:val="24"/>
        </w:rPr>
        <w:t xml:space="preserve">intense </w:t>
      </w:r>
      <w:r w:rsidRPr="5E2B4DFC">
        <w:rPr>
          <w:rFonts w:ascii="Times New Roman" w:eastAsia="Times New Roman" w:hAnsi="Times New Roman" w:cs="Times New Roman"/>
          <w:sz w:val="24"/>
          <w:szCs w:val="24"/>
        </w:rPr>
        <w:t xml:space="preserve">engagement, </w:t>
      </w:r>
      <w:r w:rsidR="6E608037" w:rsidRPr="5E2B4DFC">
        <w:rPr>
          <w:rFonts w:ascii="Times New Roman" w:eastAsia="Times New Roman" w:hAnsi="Times New Roman" w:cs="Times New Roman"/>
          <w:sz w:val="24"/>
          <w:szCs w:val="24"/>
        </w:rPr>
        <w:t>resilience,</w:t>
      </w:r>
      <w:r w:rsidRPr="5E2B4DFC">
        <w:rPr>
          <w:rFonts w:ascii="Times New Roman" w:eastAsia="Times New Roman" w:hAnsi="Times New Roman" w:cs="Times New Roman"/>
          <w:sz w:val="24"/>
          <w:szCs w:val="24"/>
        </w:rPr>
        <w:t xml:space="preserve"> and agency among youth. </w:t>
      </w:r>
      <w:r w:rsidR="005F0957" w:rsidRPr="5E2B4DFC">
        <w:rPr>
          <w:rFonts w:ascii="Times New Roman" w:eastAsia="Times New Roman" w:hAnsi="Times New Roman" w:cs="Times New Roman"/>
          <w:sz w:val="24"/>
          <w:szCs w:val="24"/>
        </w:rPr>
        <w:t>Thus, creating an enabling environment</w:t>
      </w:r>
      <w:r w:rsidRPr="5E2B4DFC">
        <w:rPr>
          <w:rFonts w:ascii="Times New Roman" w:eastAsia="Times New Roman" w:hAnsi="Times New Roman" w:cs="Times New Roman"/>
          <w:sz w:val="24"/>
          <w:szCs w:val="24"/>
        </w:rPr>
        <w:t xml:space="preserve"> f</w:t>
      </w:r>
      <w:r w:rsidR="005F0957" w:rsidRPr="5E2B4DFC">
        <w:rPr>
          <w:rFonts w:ascii="Times New Roman" w:eastAsia="Times New Roman" w:hAnsi="Times New Roman" w:cs="Times New Roman"/>
          <w:sz w:val="24"/>
          <w:szCs w:val="24"/>
        </w:rPr>
        <w:t>or opportunities where youth could</w:t>
      </w:r>
      <w:r w:rsidRPr="5E2B4DFC">
        <w:rPr>
          <w:rFonts w:ascii="Times New Roman" w:eastAsia="Times New Roman" w:hAnsi="Times New Roman" w:cs="Times New Roman"/>
          <w:sz w:val="24"/>
          <w:szCs w:val="24"/>
        </w:rPr>
        <w:t xml:space="preserve"> develop skills, gain </w:t>
      </w:r>
      <w:r w:rsidR="63D9D3B0" w:rsidRPr="5E2B4DFC">
        <w:rPr>
          <w:rFonts w:ascii="Times New Roman" w:eastAsia="Times New Roman" w:hAnsi="Times New Roman" w:cs="Times New Roman"/>
          <w:sz w:val="24"/>
          <w:szCs w:val="24"/>
        </w:rPr>
        <w:t>confidence,</w:t>
      </w:r>
      <w:r w:rsidRPr="5E2B4DFC">
        <w:rPr>
          <w:rFonts w:ascii="Times New Roman" w:eastAsia="Times New Roman" w:hAnsi="Times New Roman" w:cs="Times New Roman"/>
          <w:sz w:val="24"/>
          <w:szCs w:val="24"/>
        </w:rPr>
        <w:t xml:space="preserve"> and actively co</w:t>
      </w:r>
      <w:r w:rsidR="005F0957" w:rsidRPr="5E2B4DFC">
        <w:rPr>
          <w:rFonts w:ascii="Times New Roman" w:eastAsia="Times New Roman" w:hAnsi="Times New Roman" w:cs="Times New Roman"/>
          <w:sz w:val="24"/>
          <w:szCs w:val="24"/>
        </w:rPr>
        <w:t>ntribute to their communities. The a</w:t>
      </w:r>
      <w:r w:rsidRPr="5E2B4DFC">
        <w:rPr>
          <w:rFonts w:ascii="Times New Roman" w:eastAsia="Times New Roman" w:hAnsi="Times New Roman" w:cs="Times New Roman"/>
          <w:sz w:val="24"/>
          <w:szCs w:val="24"/>
        </w:rPr>
        <w:t>ctive engag</w:t>
      </w:r>
      <w:r w:rsidR="005F0957" w:rsidRPr="5E2B4DFC">
        <w:rPr>
          <w:rFonts w:ascii="Times New Roman" w:eastAsia="Times New Roman" w:hAnsi="Times New Roman" w:cs="Times New Roman"/>
          <w:sz w:val="24"/>
          <w:szCs w:val="24"/>
        </w:rPr>
        <w:t xml:space="preserve">ement of youth in strategic policy reviews </w:t>
      </w:r>
      <w:r w:rsidRPr="5E2B4DFC">
        <w:rPr>
          <w:rFonts w:ascii="Times New Roman" w:eastAsia="Times New Roman" w:hAnsi="Times New Roman" w:cs="Times New Roman"/>
          <w:sz w:val="24"/>
          <w:szCs w:val="24"/>
        </w:rPr>
        <w:t>is equally important</w:t>
      </w:r>
      <w:r w:rsidR="005F0957" w:rsidRPr="5E2B4DFC">
        <w:rPr>
          <w:rFonts w:ascii="Times New Roman" w:eastAsia="Times New Roman" w:hAnsi="Times New Roman" w:cs="Times New Roman"/>
          <w:sz w:val="24"/>
          <w:szCs w:val="24"/>
        </w:rPr>
        <w:t xml:space="preserve"> to minimize barriers. This is</w:t>
      </w:r>
      <w:r w:rsidRPr="5E2B4DFC">
        <w:rPr>
          <w:rFonts w:ascii="Times New Roman" w:eastAsia="Times New Roman" w:hAnsi="Times New Roman" w:cs="Times New Roman"/>
          <w:sz w:val="24"/>
          <w:szCs w:val="24"/>
        </w:rPr>
        <w:t xml:space="preserve"> possible</w:t>
      </w:r>
      <w:r w:rsidR="005F0957" w:rsidRPr="5E2B4DFC">
        <w:rPr>
          <w:rFonts w:ascii="Times New Roman" w:eastAsia="Times New Roman" w:hAnsi="Times New Roman" w:cs="Times New Roman"/>
          <w:sz w:val="24"/>
          <w:szCs w:val="24"/>
        </w:rPr>
        <w:t xml:space="preserve"> where the country </w:t>
      </w:r>
      <w:r w:rsidR="408F057A" w:rsidRPr="5E2B4DFC">
        <w:rPr>
          <w:rFonts w:ascii="Times New Roman" w:eastAsia="Times New Roman" w:hAnsi="Times New Roman" w:cs="Times New Roman"/>
          <w:sz w:val="24"/>
          <w:szCs w:val="24"/>
        </w:rPr>
        <w:t>envisions</w:t>
      </w:r>
      <w:r w:rsidR="005F0957" w:rsidRPr="5E2B4DFC">
        <w:rPr>
          <w:rFonts w:ascii="Times New Roman" w:eastAsia="Times New Roman" w:hAnsi="Times New Roman" w:cs="Times New Roman"/>
          <w:sz w:val="24"/>
          <w:szCs w:val="24"/>
        </w:rPr>
        <w:t xml:space="preserve"> a future where unemployment and sexual risk will</w:t>
      </w:r>
      <w:r w:rsidRPr="5E2B4DFC">
        <w:rPr>
          <w:rFonts w:ascii="Times New Roman" w:eastAsia="Times New Roman" w:hAnsi="Times New Roman" w:cs="Times New Roman"/>
          <w:sz w:val="24"/>
          <w:szCs w:val="24"/>
        </w:rPr>
        <w:t xml:space="preserve"> not define youth experiences.</w:t>
      </w:r>
    </w:p>
    <w:p w14:paraId="48C8F101" w14:textId="77777777" w:rsidR="003F78F3" w:rsidRDefault="00313ECA" w:rsidP="00313ECA">
      <w:pPr>
        <w:keepNext/>
        <w:keepLines/>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Conclusions</w:t>
      </w:r>
      <w:r>
        <w:rPr>
          <w:rFonts w:ascii="Times New Roman" w:eastAsia="Times New Roman" w:hAnsi="Times New Roman" w:cs="Times New Roman"/>
          <w:sz w:val="24"/>
          <w:szCs w:val="24"/>
        </w:rPr>
        <w:t xml:space="preserve"> </w:t>
      </w:r>
    </w:p>
    <w:p w14:paraId="5FD29033" w14:textId="41B65FE2" w:rsidR="003F78F3" w:rsidRDefault="4BA47B7E" w:rsidP="00313ECA">
      <w:pPr>
        <w:spacing w:line="360" w:lineRule="auto"/>
        <w:jc w:val="both"/>
        <w:rPr>
          <w:rFonts w:ascii="Times New Roman" w:eastAsia="Times New Roman" w:hAnsi="Times New Roman" w:cs="Times New Roman"/>
          <w:sz w:val="24"/>
          <w:szCs w:val="24"/>
        </w:rPr>
      </w:pPr>
      <w:r w:rsidRPr="5E2B4DFC">
        <w:rPr>
          <w:rFonts w:ascii="Times New Roman" w:eastAsia="Times New Roman" w:hAnsi="Times New Roman" w:cs="Times New Roman"/>
          <w:sz w:val="24"/>
          <w:szCs w:val="24"/>
        </w:rPr>
        <w:t>Community-level limitations</w:t>
      </w:r>
      <w:r w:rsidR="00313ECA" w:rsidRPr="5E2B4DFC">
        <w:rPr>
          <w:rFonts w:ascii="Times New Roman" w:eastAsia="Times New Roman" w:hAnsi="Times New Roman" w:cs="Times New Roman"/>
          <w:sz w:val="24"/>
          <w:szCs w:val="24"/>
        </w:rPr>
        <w:t xml:space="preserve"> showed inadequate youth-friendly health services and a lack of vocational or recreational infrastructure, increased exposure to high-risk environments. At the societal level, persistent unemployment, poverty, and gender inequality created systemic pressures that normalize transactional sex and limit access to protective resources. The study concluded that sexual risk behaviours among unemployed youth are not isolated acts of personal choice but are embedded within broader socio-economic realities. Effective interventions must address the structural roots of youth vulnerability by integrating employment creation, life skills development, and comprehensive sexual health services into youth development strategies. A multi-level, ecologically informed approach is essential to reduce risk and improve sexual and reproductive health outcomes for young people in Botswana. This article concludes that effective and targeted interventions are essential to mitigate sexual risk behaviours among unemployed youth in Botswana. These interventions should be inclusive, context specific, and rooted in socio</w:t>
      </w:r>
      <w:r w:rsidR="008306BF" w:rsidRPr="5E2B4DFC">
        <w:rPr>
          <w:rFonts w:ascii="Times New Roman" w:eastAsia="Times New Roman" w:hAnsi="Times New Roman" w:cs="Times New Roman"/>
          <w:sz w:val="24"/>
          <w:szCs w:val="24"/>
        </w:rPr>
        <w:t>-</w:t>
      </w:r>
      <w:r w:rsidR="00313ECA" w:rsidRPr="5E2B4DFC">
        <w:rPr>
          <w:rFonts w:ascii="Times New Roman" w:eastAsia="Times New Roman" w:hAnsi="Times New Roman" w:cs="Times New Roman"/>
          <w:sz w:val="24"/>
          <w:szCs w:val="24"/>
        </w:rPr>
        <w:t xml:space="preserve">ecological understanding. </w:t>
      </w:r>
    </w:p>
    <w:p w14:paraId="629F43A7" w14:textId="77777777" w:rsidR="00497A7B" w:rsidRPr="00497A7B" w:rsidRDefault="00313ECA" w:rsidP="00497A7B">
      <w:pPr>
        <w:keepNext/>
        <w:keepLines/>
        <w:spacing w:before="120" w:after="120" w:line="360" w:lineRule="auto"/>
        <w:jc w:val="both"/>
        <w:outlineLvl w:val="1"/>
        <w:rPr>
          <w:rFonts w:ascii="Times New Roman" w:eastAsia="Times New Roman" w:hAnsi="Times New Roman" w:cs="Times New Roman"/>
          <w:bCs/>
          <w:sz w:val="24"/>
          <w:szCs w:val="24"/>
          <w:highlight w:val="yellow"/>
          <w:lang w:val="en-GB" w:eastAsia="en-IN"/>
        </w:rPr>
      </w:pPr>
      <w:r>
        <w:br w:type="page"/>
      </w:r>
      <w:bookmarkStart w:id="8" w:name="_Hlk218867759"/>
      <w:bookmarkStart w:id="9" w:name="_Hlk219125673"/>
      <w:r w:rsidR="00497A7B" w:rsidRPr="00497A7B">
        <w:rPr>
          <w:rFonts w:ascii="Times New Roman" w:eastAsia="Times New Roman" w:hAnsi="Times New Roman" w:cs="Times New Roman"/>
          <w:bCs/>
          <w:sz w:val="24"/>
          <w:szCs w:val="24"/>
          <w:highlight w:val="yellow"/>
          <w:lang w:val="en-GB" w:eastAsia="en-IN"/>
        </w:rPr>
        <w:lastRenderedPageBreak/>
        <w:t>Disclaimer (Artificial intelligence)</w:t>
      </w:r>
    </w:p>
    <w:p w14:paraId="12F3551B" w14:textId="167CD59D" w:rsidR="00497A7B" w:rsidRDefault="00497A7B" w:rsidP="5E2B4DFC">
      <w:pPr>
        <w:keepNext/>
        <w:keepLines/>
        <w:spacing w:before="120" w:after="120" w:line="360" w:lineRule="auto"/>
        <w:jc w:val="both"/>
        <w:outlineLvl w:val="1"/>
        <w:rPr>
          <w:rFonts w:ascii="Times New Roman" w:eastAsia="Times New Roman" w:hAnsi="Times New Roman" w:cs="Times New Roman"/>
          <w:sz w:val="24"/>
          <w:szCs w:val="24"/>
          <w:lang w:val="en-GB" w:eastAsia="en-IN"/>
        </w:rPr>
      </w:pPr>
      <w:r w:rsidRPr="5E2B4DFC">
        <w:rPr>
          <w:rFonts w:ascii="Times New Roman" w:eastAsia="Times New Roman" w:hAnsi="Times New Roman" w:cs="Times New Roman"/>
          <w:sz w:val="24"/>
          <w:szCs w:val="24"/>
          <w:highlight w:val="yellow"/>
          <w:lang w:val="en-GB" w:eastAsia="en-IN"/>
        </w:rPr>
        <w:t xml:space="preserve">Author(s) hereby </w:t>
      </w:r>
      <w:r w:rsidR="5355ECCB" w:rsidRPr="5E2B4DFC">
        <w:rPr>
          <w:rFonts w:ascii="Times New Roman" w:eastAsia="Times New Roman" w:hAnsi="Times New Roman" w:cs="Times New Roman"/>
          <w:sz w:val="24"/>
          <w:szCs w:val="24"/>
          <w:highlight w:val="yellow"/>
          <w:lang w:val="en-GB" w:eastAsia="en-IN"/>
        </w:rPr>
        <w:t>declares</w:t>
      </w:r>
      <w:r w:rsidRPr="5E2B4DFC">
        <w:rPr>
          <w:rFonts w:ascii="Times New Roman" w:eastAsia="Times New Roman" w:hAnsi="Times New Roman" w:cs="Times New Roman"/>
          <w:sz w:val="24"/>
          <w:szCs w:val="24"/>
          <w:highlight w:val="yellow"/>
          <w:lang w:val="en-GB" w:eastAsia="en-IN"/>
        </w:rPr>
        <w:t xml:space="preserve"> that NO generative AI technologies such as Large Language Models (ChatGPT, COPILOT, etc.) and text-to-image generators have been used during the writing or editing of this manuscript.</w:t>
      </w:r>
      <w:r w:rsidRPr="5E2B4DFC">
        <w:rPr>
          <w:rFonts w:ascii="Times New Roman" w:eastAsia="Times New Roman" w:hAnsi="Times New Roman" w:cs="Times New Roman"/>
          <w:sz w:val="24"/>
          <w:szCs w:val="24"/>
          <w:lang w:val="en-GB" w:eastAsia="en-IN"/>
        </w:rPr>
        <w:t xml:space="preserve"> </w:t>
      </w:r>
    </w:p>
    <w:p w14:paraId="09BB6A11" w14:textId="722F4B2D" w:rsidR="00BE2D6F" w:rsidRPr="00497A7B" w:rsidRDefault="00BE2D6F" w:rsidP="5E2B4DFC">
      <w:pPr>
        <w:keepNext/>
        <w:keepLines/>
        <w:spacing w:before="120" w:after="120" w:line="360" w:lineRule="auto"/>
        <w:jc w:val="both"/>
        <w:outlineLvl w:val="1"/>
        <w:rPr>
          <w:rFonts w:ascii="Times New Roman" w:eastAsia="Times New Roman" w:hAnsi="Times New Roman" w:cs="Times New Roman"/>
          <w:sz w:val="24"/>
          <w:szCs w:val="24"/>
          <w:lang w:val="en-GB" w:eastAsia="en-IN"/>
        </w:rPr>
      </w:pPr>
      <w:r>
        <w:rPr>
          <w:rFonts w:ascii="Times New Roman" w:eastAsia="Times New Roman" w:hAnsi="Times New Roman" w:cs="Times New Roman"/>
          <w:sz w:val="24"/>
          <w:szCs w:val="24"/>
          <w:lang w:val="en-GB" w:eastAsia="en-IN"/>
        </w:rPr>
        <w:t xml:space="preserve">No generative al technologies have been used </w:t>
      </w:r>
    </w:p>
    <w:bookmarkEnd w:id="8"/>
    <w:p w14:paraId="1C14B4D1" w14:textId="77777777" w:rsidR="00497A7B" w:rsidRPr="00497A7B" w:rsidRDefault="00497A7B" w:rsidP="00497A7B">
      <w:pPr>
        <w:spacing w:after="200"/>
        <w:rPr>
          <w:rFonts w:ascii="Calibri" w:eastAsia="Calibri" w:hAnsi="Calibri" w:cs="Times New Roman"/>
          <w:sz w:val="28"/>
          <w:lang w:val="en-GB"/>
        </w:rPr>
      </w:pPr>
    </w:p>
    <w:bookmarkEnd w:id="9"/>
    <w:p w14:paraId="2BF2D064" w14:textId="77777777" w:rsidR="003F78F3" w:rsidRDefault="003F78F3" w:rsidP="00313ECA">
      <w:pPr>
        <w:keepNext/>
        <w:keepLines/>
        <w:spacing w:before="240" w:line="360" w:lineRule="auto"/>
        <w:jc w:val="both"/>
        <w:rPr>
          <w:rFonts w:ascii="Times New Roman" w:eastAsia="Times New Roman" w:hAnsi="Times New Roman" w:cs="Times New Roman"/>
          <w:b/>
          <w:bCs/>
          <w:sz w:val="24"/>
          <w:szCs w:val="24"/>
        </w:rPr>
      </w:pPr>
    </w:p>
    <w:p w14:paraId="1D315A55" w14:textId="77777777" w:rsidR="003F78F3" w:rsidRDefault="00313ECA" w:rsidP="00313ECA">
      <w:pPr>
        <w:keepNext/>
        <w:keepLines/>
        <w:spacing w:before="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References </w:t>
      </w:r>
    </w:p>
    <w:p w14:paraId="79FA4380" w14:textId="0EB8E846" w:rsidR="009B6F1E" w:rsidRPr="008C31B3" w:rsidRDefault="009B6F1E" w:rsidP="008C31B3">
      <w:pPr>
        <w:pStyle w:val="ListParagraph"/>
        <w:keepNext/>
        <w:keepLines/>
        <w:numPr>
          <w:ilvl w:val="0"/>
          <w:numId w:val="1"/>
        </w:numPr>
        <w:spacing w:before="240" w:line="360" w:lineRule="auto"/>
        <w:jc w:val="both"/>
        <w:rPr>
          <w:rFonts w:ascii="Times New Roman" w:eastAsia="Times New Roman" w:hAnsi="Times New Roman" w:cs="Times New Roman"/>
          <w:sz w:val="24"/>
          <w:szCs w:val="24"/>
        </w:rPr>
      </w:pPr>
      <w:r w:rsidRPr="008C31B3">
        <w:rPr>
          <w:rFonts w:ascii="Times New Roman" w:eastAsia="Times New Roman" w:hAnsi="Times New Roman" w:cs="Times New Roman"/>
          <w:sz w:val="24"/>
          <w:szCs w:val="24"/>
        </w:rPr>
        <w:t xml:space="preserve">Sinkamba, R., &amp; </w:t>
      </w:r>
      <w:proofErr w:type="spellStart"/>
      <w:r w:rsidRPr="008C31B3">
        <w:rPr>
          <w:rFonts w:ascii="Times New Roman" w:eastAsia="Times New Roman" w:hAnsi="Times New Roman" w:cs="Times New Roman"/>
          <w:sz w:val="24"/>
          <w:szCs w:val="24"/>
        </w:rPr>
        <w:t>Moseki‑Lowani</w:t>
      </w:r>
      <w:proofErr w:type="spellEnd"/>
      <w:r w:rsidRPr="008C31B3">
        <w:rPr>
          <w:rFonts w:ascii="Times New Roman" w:eastAsia="Times New Roman" w:hAnsi="Times New Roman" w:cs="Times New Roman"/>
          <w:sz w:val="24"/>
          <w:szCs w:val="24"/>
        </w:rPr>
        <w:t xml:space="preserve">, T. (2016). Youth unemployment and HIV and AIDS: Insights from the 2013 Botswana AIDS Impact Survey. PULA: Botswana Journal of African Studies, 30(2), 240–252. </w:t>
      </w:r>
      <w:hyperlink r:id="rId7" w:history="1">
        <w:r w:rsidRPr="008C31B3">
          <w:rPr>
            <w:rStyle w:val="Hyperlink"/>
            <w:rFonts w:ascii="Times New Roman" w:eastAsia="Times New Roman" w:hAnsi="Times New Roman" w:cs="Times New Roman"/>
            <w:sz w:val="24"/>
            <w:szCs w:val="24"/>
          </w:rPr>
          <w:t>https://journals.ub.bw/index.php/pula/article/view/832</w:t>
        </w:r>
      </w:hyperlink>
    </w:p>
    <w:p w14:paraId="328E0019" w14:textId="45AF87D1" w:rsidR="005D7F70" w:rsidRPr="008C31B3" w:rsidRDefault="005D7F70" w:rsidP="008C31B3">
      <w:pPr>
        <w:pStyle w:val="ListParagraph"/>
        <w:keepNext/>
        <w:keepLines/>
        <w:numPr>
          <w:ilvl w:val="0"/>
          <w:numId w:val="1"/>
        </w:numPr>
        <w:spacing w:before="240" w:line="360" w:lineRule="auto"/>
        <w:jc w:val="both"/>
        <w:rPr>
          <w:rFonts w:ascii="Times New Roman" w:eastAsia="Times New Roman" w:hAnsi="Times New Roman" w:cs="Times New Roman"/>
          <w:sz w:val="24"/>
          <w:szCs w:val="24"/>
        </w:rPr>
      </w:pPr>
      <w:r w:rsidRPr="008C31B3">
        <w:rPr>
          <w:rFonts w:ascii="Times New Roman" w:eastAsia="Times New Roman" w:hAnsi="Times New Roman" w:cs="Times New Roman"/>
          <w:sz w:val="24"/>
          <w:szCs w:val="24"/>
        </w:rPr>
        <w:t>Jing, Z., Li, J., Wang, Y., &amp; Zhou, C. (2023). Prevalence and Trends of Sexual Behaviors Among Young Adolescents Aged 12 Years to 15 Years in Low and Middle-Income Countries: Population-Based Study. </w:t>
      </w:r>
      <w:r w:rsidRPr="008C31B3">
        <w:rPr>
          <w:rFonts w:ascii="Times New Roman" w:eastAsia="Times New Roman" w:hAnsi="Times New Roman" w:cs="Times New Roman"/>
          <w:i/>
          <w:iCs/>
          <w:sz w:val="24"/>
          <w:szCs w:val="24"/>
        </w:rPr>
        <w:t>JMIR public health and surveillance</w:t>
      </w:r>
      <w:r w:rsidRPr="008C31B3">
        <w:rPr>
          <w:rFonts w:ascii="Times New Roman" w:eastAsia="Times New Roman" w:hAnsi="Times New Roman" w:cs="Times New Roman"/>
          <w:sz w:val="24"/>
          <w:szCs w:val="24"/>
        </w:rPr>
        <w:t>, </w:t>
      </w:r>
      <w:r w:rsidRPr="008C31B3">
        <w:rPr>
          <w:rFonts w:ascii="Times New Roman" w:eastAsia="Times New Roman" w:hAnsi="Times New Roman" w:cs="Times New Roman"/>
          <w:i/>
          <w:iCs/>
          <w:sz w:val="24"/>
          <w:szCs w:val="24"/>
        </w:rPr>
        <w:t>9</w:t>
      </w:r>
      <w:r w:rsidRPr="008C31B3">
        <w:rPr>
          <w:rFonts w:ascii="Times New Roman" w:eastAsia="Times New Roman" w:hAnsi="Times New Roman" w:cs="Times New Roman"/>
          <w:sz w:val="24"/>
          <w:szCs w:val="24"/>
        </w:rPr>
        <w:t xml:space="preserve">, e45236. </w:t>
      </w:r>
      <w:hyperlink r:id="rId8" w:history="1">
        <w:r w:rsidRPr="008C31B3">
          <w:rPr>
            <w:rStyle w:val="Hyperlink"/>
            <w:rFonts w:ascii="Times New Roman" w:eastAsia="Times New Roman" w:hAnsi="Times New Roman" w:cs="Times New Roman"/>
            <w:sz w:val="24"/>
            <w:szCs w:val="24"/>
          </w:rPr>
          <w:t>https://doi.org/10.2196/45236</w:t>
        </w:r>
      </w:hyperlink>
    </w:p>
    <w:p w14:paraId="688D6A34" w14:textId="464079D0" w:rsidR="00156AEF" w:rsidRPr="008C31B3" w:rsidRDefault="00156AEF" w:rsidP="008C31B3">
      <w:pPr>
        <w:pStyle w:val="ListParagraph"/>
        <w:keepNext/>
        <w:keepLines/>
        <w:numPr>
          <w:ilvl w:val="0"/>
          <w:numId w:val="1"/>
        </w:numPr>
        <w:spacing w:before="240" w:line="360" w:lineRule="auto"/>
        <w:jc w:val="both"/>
        <w:rPr>
          <w:rFonts w:ascii="Times New Roman" w:eastAsia="Times New Roman" w:hAnsi="Times New Roman" w:cs="Times New Roman"/>
          <w:sz w:val="24"/>
          <w:szCs w:val="24"/>
        </w:rPr>
      </w:pPr>
      <w:r w:rsidRPr="008C31B3">
        <w:rPr>
          <w:rFonts w:ascii="Times New Roman" w:eastAsia="Times New Roman" w:hAnsi="Times New Roman" w:cs="Times New Roman"/>
          <w:sz w:val="24"/>
          <w:szCs w:val="24"/>
        </w:rPr>
        <w:t>Ali, M. M., Merdad, L., &amp; Bellizzi, S. (2021). Socioeconomic variations in risky sexual behavior among adolescents in 14 sub-Saharan Africa countries who report ever having had sex. </w:t>
      </w:r>
      <w:r w:rsidRPr="008C31B3">
        <w:rPr>
          <w:rFonts w:ascii="Times New Roman" w:eastAsia="Times New Roman" w:hAnsi="Times New Roman" w:cs="Times New Roman"/>
          <w:i/>
          <w:iCs/>
          <w:sz w:val="24"/>
          <w:szCs w:val="24"/>
        </w:rPr>
        <w:t>International journal for equity in health</w:t>
      </w:r>
      <w:r w:rsidRPr="008C31B3">
        <w:rPr>
          <w:rFonts w:ascii="Times New Roman" w:eastAsia="Times New Roman" w:hAnsi="Times New Roman" w:cs="Times New Roman"/>
          <w:sz w:val="24"/>
          <w:szCs w:val="24"/>
        </w:rPr>
        <w:t>, </w:t>
      </w:r>
      <w:r w:rsidRPr="008C31B3">
        <w:rPr>
          <w:rFonts w:ascii="Times New Roman" w:eastAsia="Times New Roman" w:hAnsi="Times New Roman" w:cs="Times New Roman"/>
          <w:i/>
          <w:iCs/>
          <w:sz w:val="24"/>
          <w:szCs w:val="24"/>
        </w:rPr>
        <w:t>20</w:t>
      </w:r>
      <w:r w:rsidRPr="008C31B3">
        <w:rPr>
          <w:rFonts w:ascii="Times New Roman" w:eastAsia="Times New Roman" w:hAnsi="Times New Roman" w:cs="Times New Roman"/>
          <w:sz w:val="24"/>
          <w:szCs w:val="24"/>
        </w:rPr>
        <w:t xml:space="preserve">(1), 11. </w:t>
      </w:r>
      <w:hyperlink r:id="rId9" w:history="1">
        <w:r w:rsidRPr="008C31B3">
          <w:rPr>
            <w:rStyle w:val="Hyperlink"/>
            <w:rFonts w:ascii="Times New Roman" w:eastAsia="Times New Roman" w:hAnsi="Times New Roman" w:cs="Times New Roman"/>
            <w:sz w:val="24"/>
            <w:szCs w:val="24"/>
          </w:rPr>
          <w:t>https://doi.org/10.1186/s12939-020-01352-8</w:t>
        </w:r>
      </w:hyperlink>
    </w:p>
    <w:p w14:paraId="0CD3A030" w14:textId="24496E07" w:rsidR="006C7762" w:rsidRPr="008C31B3" w:rsidRDefault="006C7762" w:rsidP="008C31B3">
      <w:pPr>
        <w:pStyle w:val="ListParagraph"/>
        <w:keepNext/>
        <w:keepLines/>
        <w:numPr>
          <w:ilvl w:val="0"/>
          <w:numId w:val="1"/>
        </w:numPr>
        <w:spacing w:before="240" w:line="360" w:lineRule="auto"/>
        <w:jc w:val="both"/>
        <w:rPr>
          <w:rFonts w:ascii="Times New Roman" w:eastAsia="Times New Roman" w:hAnsi="Times New Roman" w:cs="Times New Roman"/>
          <w:sz w:val="24"/>
          <w:szCs w:val="24"/>
        </w:rPr>
      </w:pPr>
      <w:r w:rsidRPr="008C31B3">
        <w:rPr>
          <w:rFonts w:ascii="Times New Roman" w:eastAsia="Times New Roman" w:hAnsi="Times New Roman" w:cs="Times New Roman"/>
          <w:sz w:val="24"/>
          <w:szCs w:val="24"/>
        </w:rPr>
        <w:t>Banougnin, B. H., Castor, D., Baluku, J. B., Dzumbunu, S. P., Somefun, O. D., Sene, W., Chipanta, D., &amp; Hertzog, L. (2025). Social Protection and HIV risk Factors among Youth in Southern Africa: An Analysis of Cross-sectional Population-based HIV Impact Assessment Surveys. </w:t>
      </w:r>
      <w:r w:rsidRPr="008C31B3">
        <w:rPr>
          <w:rFonts w:ascii="Times New Roman" w:eastAsia="Times New Roman" w:hAnsi="Times New Roman" w:cs="Times New Roman"/>
          <w:i/>
          <w:iCs/>
          <w:sz w:val="24"/>
          <w:szCs w:val="24"/>
        </w:rPr>
        <w:t>AIDS and behavior</w:t>
      </w:r>
      <w:r w:rsidRPr="008C31B3">
        <w:rPr>
          <w:rFonts w:ascii="Times New Roman" w:eastAsia="Times New Roman" w:hAnsi="Times New Roman" w:cs="Times New Roman"/>
          <w:sz w:val="24"/>
          <w:szCs w:val="24"/>
        </w:rPr>
        <w:t>, </w:t>
      </w:r>
      <w:r w:rsidRPr="008C31B3">
        <w:rPr>
          <w:rFonts w:ascii="Times New Roman" w:eastAsia="Times New Roman" w:hAnsi="Times New Roman" w:cs="Times New Roman"/>
          <w:i/>
          <w:iCs/>
          <w:sz w:val="24"/>
          <w:szCs w:val="24"/>
        </w:rPr>
        <w:t>29</w:t>
      </w:r>
      <w:r w:rsidRPr="008C31B3">
        <w:rPr>
          <w:rFonts w:ascii="Times New Roman" w:eastAsia="Times New Roman" w:hAnsi="Times New Roman" w:cs="Times New Roman"/>
          <w:sz w:val="24"/>
          <w:szCs w:val="24"/>
        </w:rPr>
        <w:t>(10), 2997–3011. https://doi.org/10.1007/s10461-025-04638-6</w:t>
      </w:r>
    </w:p>
    <w:p w14:paraId="220D4A79" w14:textId="70BDC6BE" w:rsidR="001646EC" w:rsidRPr="008C31B3" w:rsidRDefault="001646EC" w:rsidP="008C31B3">
      <w:pPr>
        <w:pStyle w:val="ListParagraph"/>
        <w:keepNext/>
        <w:keepLines/>
        <w:numPr>
          <w:ilvl w:val="0"/>
          <w:numId w:val="1"/>
        </w:numPr>
        <w:spacing w:before="240" w:line="360" w:lineRule="auto"/>
        <w:jc w:val="both"/>
        <w:rPr>
          <w:rFonts w:ascii="Times New Roman" w:eastAsia="Times New Roman" w:hAnsi="Times New Roman" w:cs="Times New Roman"/>
          <w:sz w:val="24"/>
          <w:szCs w:val="24"/>
        </w:rPr>
      </w:pPr>
      <w:r w:rsidRPr="008C31B3">
        <w:rPr>
          <w:rFonts w:ascii="Times New Roman" w:eastAsia="Times New Roman" w:hAnsi="Times New Roman" w:cs="Times New Roman"/>
          <w:sz w:val="24"/>
          <w:szCs w:val="24"/>
        </w:rPr>
        <w:t>Wagle, A., &amp; Karki, K. B. (2024). Prevalence of risky sexual behaviour and its associated factors among youths of Pokhara metropolitan city, Nepal: a cross-sectional study. BMJ public health, 2(2), e000945. https://doi.org/10.1136/bmjph-2024-000945</w:t>
      </w:r>
    </w:p>
    <w:p w14:paraId="023EAB29" w14:textId="77777777" w:rsidR="00515AA6" w:rsidRPr="008C31B3" w:rsidRDefault="00313ECA" w:rsidP="008C31B3">
      <w:pPr>
        <w:pStyle w:val="ListParagraph"/>
        <w:numPr>
          <w:ilvl w:val="0"/>
          <w:numId w:val="1"/>
        </w:numPr>
        <w:spacing w:line="360" w:lineRule="auto"/>
        <w:jc w:val="both"/>
        <w:rPr>
          <w:rFonts w:ascii="Times New Roman" w:hAnsi="Times New Roman" w:cs="Times New Roman"/>
          <w:sz w:val="24"/>
          <w:szCs w:val="24"/>
        </w:rPr>
      </w:pPr>
      <w:r w:rsidRPr="008C31B3">
        <w:rPr>
          <w:rFonts w:ascii="Times New Roman" w:eastAsia="Times New Roman" w:hAnsi="Times New Roman" w:cs="Times New Roman"/>
          <w:sz w:val="24"/>
          <w:szCs w:val="24"/>
        </w:rPr>
        <w:t xml:space="preserve">Jessor, R. (1991). </w:t>
      </w:r>
      <w:r w:rsidRPr="008C31B3">
        <w:rPr>
          <w:rFonts w:ascii="Times New Roman" w:eastAsia="Times New Roman" w:hAnsi="Times New Roman" w:cs="Times New Roman"/>
          <w:i/>
          <w:iCs/>
          <w:sz w:val="24"/>
          <w:szCs w:val="24"/>
        </w:rPr>
        <w:t>Risk behaviour in adolescence: A psychosocial framework for understanding and action</w:t>
      </w:r>
      <w:r w:rsidRPr="008C31B3">
        <w:rPr>
          <w:rFonts w:ascii="Times New Roman" w:eastAsia="Times New Roman" w:hAnsi="Times New Roman" w:cs="Times New Roman"/>
          <w:sz w:val="24"/>
          <w:szCs w:val="24"/>
        </w:rPr>
        <w:t xml:space="preserve">. </w:t>
      </w:r>
      <w:r w:rsidR="00376C92" w:rsidRPr="008C31B3">
        <w:rPr>
          <w:rFonts w:ascii="Times New Roman" w:eastAsia="Times New Roman" w:hAnsi="Times New Roman" w:cs="Times New Roman"/>
          <w:sz w:val="24"/>
          <w:szCs w:val="24"/>
        </w:rPr>
        <w:t xml:space="preserve">Journal of </w:t>
      </w:r>
      <w:r w:rsidR="23FBD3B1" w:rsidRPr="008C31B3">
        <w:rPr>
          <w:rFonts w:ascii="Times New Roman" w:eastAsia="Times New Roman" w:hAnsi="Times New Roman" w:cs="Times New Roman"/>
          <w:sz w:val="24"/>
          <w:szCs w:val="24"/>
        </w:rPr>
        <w:t>Adolescent Health</w:t>
      </w:r>
      <w:r w:rsidRPr="008C31B3">
        <w:rPr>
          <w:rFonts w:ascii="Times New Roman" w:eastAsia="Times New Roman" w:hAnsi="Times New Roman" w:cs="Times New Roman"/>
          <w:sz w:val="24"/>
          <w:szCs w:val="24"/>
        </w:rPr>
        <w:t xml:space="preserve">, </w:t>
      </w:r>
      <w:r w:rsidR="00376C92" w:rsidRPr="008C31B3">
        <w:rPr>
          <w:rFonts w:ascii="Times New Roman" w:eastAsia="Times New Roman" w:hAnsi="Times New Roman" w:cs="Times New Roman"/>
          <w:sz w:val="24"/>
          <w:szCs w:val="24"/>
        </w:rPr>
        <w:t>12</w:t>
      </w:r>
      <w:r w:rsidRPr="008C31B3">
        <w:rPr>
          <w:rFonts w:ascii="Times New Roman" w:eastAsia="Times New Roman" w:hAnsi="Times New Roman" w:cs="Times New Roman"/>
          <w:sz w:val="24"/>
          <w:szCs w:val="24"/>
        </w:rPr>
        <w:t>(</w:t>
      </w:r>
      <w:r w:rsidR="00376C92" w:rsidRPr="008C31B3">
        <w:rPr>
          <w:rFonts w:ascii="Times New Roman" w:eastAsia="Times New Roman" w:hAnsi="Times New Roman" w:cs="Times New Roman"/>
          <w:sz w:val="24"/>
          <w:szCs w:val="24"/>
        </w:rPr>
        <w:t>8</w:t>
      </w:r>
      <w:r w:rsidRPr="008C31B3">
        <w:rPr>
          <w:rFonts w:ascii="Times New Roman" w:eastAsia="Times New Roman" w:hAnsi="Times New Roman" w:cs="Times New Roman"/>
          <w:sz w:val="24"/>
          <w:szCs w:val="24"/>
        </w:rPr>
        <w:t xml:space="preserve">), </w:t>
      </w:r>
      <w:r w:rsidR="00376C92" w:rsidRPr="008C31B3">
        <w:rPr>
          <w:rFonts w:ascii="Times New Roman" w:eastAsia="Times New Roman" w:hAnsi="Times New Roman" w:cs="Times New Roman"/>
          <w:sz w:val="24"/>
          <w:szCs w:val="24"/>
        </w:rPr>
        <w:t>597-606</w:t>
      </w:r>
      <w:r w:rsidRPr="008C31B3">
        <w:rPr>
          <w:rFonts w:ascii="Times New Roman" w:eastAsia="Times New Roman" w:hAnsi="Times New Roman" w:cs="Times New Roman"/>
          <w:sz w:val="24"/>
          <w:szCs w:val="24"/>
        </w:rPr>
        <w:t>.</w:t>
      </w:r>
      <w:r w:rsidR="00376C92" w:rsidRPr="008C31B3">
        <w:rPr>
          <w:rFonts w:ascii="Times New Roman" w:hAnsi="Times New Roman" w:cs="Times New Roman"/>
          <w:sz w:val="24"/>
          <w:szCs w:val="24"/>
        </w:rPr>
        <w:t xml:space="preserve"> </w:t>
      </w:r>
      <w:hyperlink r:id="rId10">
        <w:r w:rsidR="00376C92" w:rsidRPr="008C31B3">
          <w:rPr>
            <w:rStyle w:val="Hyperlink"/>
            <w:rFonts w:ascii="Times New Roman" w:eastAsia="Times New Roman" w:hAnsi="Times New Roman" w:cs="Times New Roman"/>
            <w:sz w:val="24"/>
            <w:szCs w:val="24"/>
          </w:rPr>
          <w:t>https://doi.org/10.1016/1054-139x(91)90007-k</w:t>
        </w:r>
      </w:hyperlink>
    </w:p>
    <w:p w14:paraId="2D5D6B88" w14:textId="77777777" w:rsidR="00515AA6" w:rsidRPr="008C31B3" w:rsidRDefault="00313ECA" w:rsidP="008C31B3">
      <w:pPr>
        <w:pStyle w:val="ListParagraph"/>
        <w:numPr>
          <w:ilvl w:val="0"/>
          <w:numId w:val="1"/>
        </w:numPr>
        <w:spacing w:line="360" w:lineRule="auto"/>
        <w:jc w:val="both"/>
        <w:rPr>
          <w:rFonts w:ascii="Times New Roman" w:hAnsi="Times New Roman" w:cs="Times New Roman"/>
          <w:sz w:val="24"/>
          <w:szCs w:val="24"/>
        </w:rPr>
      </w:pPr>
      <w:r w:rsidRPr="008C31B3">
        <w:rPr>
          <w:rFonts w:ascii="Times New Roman" w:eastAsia="Times New Roman" w:hAnsi="Times New Roman" w:cs="Times New Roman"/>
          <w:sz w:val="24"/>
          <w:szCs w:val="24"/>
        </w:rPr>
        <w:t xml:space="preserve">Kilburn, K., Ranganathan, M., Stoner, M. C. D., Hughes, J. P., MacPhail, C., Agyei, Y., Gómez-Olivé, F. X., Kahn, K., &amp; </w:t>
      </w:r>
      <w:proofErr w:type="spellStart"/>
      <w:r w:rsidRPr="008C31B3">
        <w:rPr>
          <w:rFonts w:ascii="Times New Roman" w:eastAsia="Times New Roman" w:hAnsi="Times New Roman" w:cs="Times New Roman"/>
          <w:sz w:val="24"/>
          <w:szCs w:val="24"/>
        </w:rPr>
        <w:t>Pettifor</w:t>
      </w:r>
      <w:proofErr w:type="spellEnd"/>
      <w:r w:rsidRPr="008C31B3">
        <w:rPr>
          <w:rFonts w:ascii="Times New Roman" w:eastAsia="Times New Roman" w:hAnsi="Times New Roman" w:cs="Times New Roman"/>
          <w:sz w:val="24"/>
          <w:szCs w:val="24"/>
        </w:rPr>
        <w:t xml:space="preserve">, A. (2018). Transactional sex and incident HIV infection in a cohort of young women from rural South Africa. </w:t>
      </w:r>
      <w:r w:rsidRPr="008C31B3">
        <w:rPr>
          <w:rFonts w:ascii="Times New Roman" w:eastAsia="Times New Roman" w:hAnsi="Times New Roman" w:cs="Times New Roman"/>
          <w:i/>
          <w:iCs/>
          <w:sz w:val="24"/>
          <w:szCs w:val="24"/>
        </w:rPr>
        <w:t>AIDS</w:t>
      </w:r>
      <w:r w:rsidRPr="008C31B3">
        <w:rPr>
          <w:rFonts w:ascii="Times New Roman" w:eastAsia="Times New Roman" w:hAnsi="Times New Roman" w:cs="Times New Roman"/>
          <w:sz w:val="24"/>
          <w:szCs w:val="24"/>
        </w:rPr>
        <w:t xml:space="preserve">, </w:t>
      </w:r>
      <w:r w:rsidRPr="008C31B3">
        <w:rPr>
          <w:rFonts w:ascii="Times New Roman" w:eastAsia="Times New Roman" w:hAnsi="Times New Roman" w:cs="Times New Roman"/>
          <w:i/>
          <w:iCs/>
          <w:sz w:val="24"/>
          <w:szCs w:val="24"/>
        </w:rPr>
        <w:t>32</w:t>
      </w:r>
      <w:r w:rsidRPr="008C31B3">
        <w:rPr>
          <w:rFonts w:ascii="Times New Roman" w:eastAsia="Times New Roman" w:hAnsi="Times New Roman" w:cs="Times New Roman"/>
          <w:sz w:val="24"/>
          <w:szCs w:val="24"/>
        </w:rPr>
        <w:t xml:space="preserve">(12), 1669–1677. </w:t>
      </w:r>
      <w:hyperlink r:id="rId11">
        <w:r w:rsidRPr="008C31B3">
          <w:rPr>
            <w:rFonts w:ascii="Times New Roman" w:eastAsia="Times New Roman" w:hAnsi="Times New Roman" w:cs="Times New Roman"/>
            <w:sz w:val="24"/>
            <w:szCs w:val="24"/>
            <w:u w:val="single"/>
          </w:rPr>
          <w:t>https://doi.org/10.1097/QAD.0000000000001866</w:t>
        </w:r>
      </w:hyperlink>
    </w:p>
    <w:p w14:paraId="0E385589" w14:textId="1047BE38" w:rsidR="00515AA6" w:rsidRPr="008C31B3" w:rsidRDefault="00515AA6" w:rsidP="008C31B3">
      <w:pPr>
        <w:pStyle w:val="ListParagraph"/>
        <w:numPr>
          <w:ilvl w:val="0"/>
          <w:numId w:val="1"/>
        </w:numPr>
        <w:spacing w:line="360" w:lineRule="auto"/>
        <w:jc w:val="both"/>
        <w:rPr>
          <w:rFonts w:ascii="Times New Roman" w:hAnsi="Times New Roman" w:cs="Times New Roman"/>
          <w:sz w:val="24"/>
          <w:szCs w:val="24"/>
        </w:rPr>
      </w:pPr>
      <w:r w:rsidRPr="008C31B3">
        <w:rPr>
          <w:rFonts w:ascii="Times New Roman" w:hAnsi="Times New Roman" w:cs="Times New Roman"/>
          <w:sz w:val="24"/>
          <w:szCs w:val="24"/>
        </w:rPr>
        <w:lastRenderedPageBreak/>
        <w:t>International Federation of Social Workers</w:t>
      </w:r>
      <w:r w:rsidR="00112A43" w:rsidRPr="008C31B3">
        <w:rPr>
          <w:rFonts w:ascii="Times New Roman" w:hAnsi="Times New Roman" w:cs="Times New Roman"/>
          <w:sz w:val="24"/>
          <w:szCs w:val="24"/>
        </w:rPr>
        <w:t xml:space="preserve">. (2023). Global definition of social work. </w:t>
      </w:r>
      <w:hyperlink r:id="rId12" w:history="1">
        <w:r w:rsidR="00112A43" w:rsidRPr="008C31B3">
          <w:rPr>
            <w:rStyle w:val="Hyperlink"/>
            <w:rFonts w:ascii="Times New Roman" w:hAnsi="Times New Roman" w:cs="Times New Roman"/>
            <w:sz w:val="24"/>
            <w:szCs w:val="24"/>
          </w:rPr>
          <w:t>https://www.ifsw.org/what-is</w:t>
        </w:r>
      </w:hyperlink>
      <w:r w:rsidR="00112A43" w:rsidRPr="008C31B3">
        <w:rPr>
          <w:rFonts w:ascii="Times New Roman" w:hAnsi="Times New Roman" w:cs="Times New Roman"/>
          <w:sz w:val="24"/>
          <w:szCs w:val="24"/>
        </w:rPr>
        <w:t>-social-work/</w:t>
      </w:r>
    </w:p>
    <w:p w14:paraId="77A998F8" w14:textId="77777777" w:rsidR="00515AA6" w:rsidRPr="008C31B3" w:rsidRDefault="00515AA6" w:rsidP="008C31B3">
      <w:pPr>
        <w:pStyle w:val="ListParagraph"/>
        <w:numPr>
          <w:ilvl w:val="0"/>
          <w:numId w:val="1"/>
        </w:numPr>
        <w:spacing w:line="360" w:lineRule="auto"/>
        <w:jc w:val="both"/>
        <w:rPr>
          <w:rFonts w:ascii="Times New Roman" w:hAnsi="Times New Roman" w:cs="Times New Roman"/>
          <w:sz w:val="24"/>
          <w:szCs w:val="24"/>
        </w:rPr>
      </w:pPr>
      <w:r w:rsidRPr="008C31B3">
        <w:rPr>
          <w:rFonts w:ascii="Times New Roman" w:hAnsi="Times New Roman" w:cs="Times New Roman"/>
          <w:sz w:val="24"/>
          <w:szCs w:val="24"/>
        </w:rPr>
        <w:t>Jones, J. M., &amp; Sherr, M. E. (2014). The role of relationships in connecting social work research and evidence-based practice. </w:t>
      </w:r>
      <w:r w:rsidRPr="008C31B3">
        <w:rPr>
          <w:rFonts w:ascii="Times New Roman" w:hAnsi="Times New Roman" w:cs="Times New Roman"/>
          <w:i/>
          <w:iCs/>
          <w:sz w:val="24"/>
          <w:szCs w:val="24"/>
        </w:rPr>
        <w:t>Journal of evidence-based social work</w:t>
      </w:r>
      <w:r w:rsidRPr="008C31B3">
        <w:rPr>
          <w:rFonts w:ascii="Times New Roman" w:hAnsi="Times New Roman" w:cs="Times New Roman"/>
          <w:sz w:val="24"/>
          <w:szCs w:val="24"/>
        </w:rPr>
        <w:t>, </w:t>
      </w:r>
      <w:r w:rsidRPr="008C31B3">
        <w:rPr>
          <w:rFonts w:ascii="Times New Roman" w:hAnsi="Times New Roman" w:cs="Times New Roman"/>
          <w:i/>
          <w:iCs/>
          <w:sz w:val="24"/>
          <w:szCs w:val="24"/>
        </w:rPr>
        <w:t>11</w:t>
      </w:r>
      <w:r w:rsidRPr="008C31B3">
        <w:rPr>
          <w:rFonts w:ascii="Times New Roman" w:hAnsi="Times New Roman" w:cs="Times New Roman"/>
          <w:sz w:val="24"/>
          <w:szCs w:val="24"/>
        </w:rPr>
        <w:t xml:space="preserve">(1-2), 139–147. </w:t>
      </w:r>
      <w:hyperlink r:id="rId13" w:history="1">
        <w:r w:rsidRPr="008C31B3">
          <w:rPr>
            <w:rStyle w:val="Hyperlink"/>
            <w:rFonts w:ascii="Times New Roman" w:hAnsi="Times New Roman" w:cs="Times New Roman"/>
            <w:sz w:val="24"/>
            <w:szCs w:val="24"/>
          </w:rPr>
          <w:t>https://doi.org/10.1080/15433714.2013.845028</w:t>
        </w:r>
      </w:hyperlink>
    </w:p>
    <w:p w14:paraId="11CE6BF7" w14:textId="4D2B124B" w:rsidR="00112A43" w:rsidRPr="008C31B3" w:rsidRDefault="00515AA6" w:rsidP="008C31B3">
      <w:pPr>
        <w:pStyle w:val="ListParagraph"/>
        <w:numPr>
          <w:ilvl w:val="0"/>
          <w:numId w:val="1"/>
        </w:numPr>
        <w:spacing w:line="360" w:lineRule="auto"/>
        <w:jc w:val="both"/>
        <w:rPr>
          <w:rFonts w:ascii="Times New Roman" w:hAnsi="Times New Roman" w:cs="Times New Roman"/>
          <w:sz w:val="24"/>
          <w:szCs w:val="24"/>
        </w:rPr>
      </w:pPr>
      <w:r w:rsidRPr="008C31B3">
        <w:rPr>
          <w:rFonts w:ascii="Times New Roman" w:eastAsia="Times New Roman" w:hAnsi="Times New Roman" w:cs="Times New Roman"/>
          <w:sz w:val="24"/>
          <w:szCs w:val="24"/>
        </w:rPr>
        <w:t>Hallman K. (2005). Gendered socioeconomic conditions and HIV risk behaviours among young people in South Africa. </w:t>
      </w:r>
      <w:r w:rsidRPr="008C31B3">
        <w:rPr>
          <w:rFonts w:ascii="Times New Roman" w:eastAsia="Times New Roman" w:hAnsi="Times New Roman" w:cs="Times New Roman"/>
          <w:i/>
          <w:iCs/>
          <w:sz w:val="24"/>
          <w:szCs w:val="24"/>
        </w:rPr>
        <w:t>African journal of AIDS research: AJAR</w:t>
      </w:r>
      <w:r w:rsidRPr="008C31B3">
        <w:rPr>
          <w:rFonts w:ascii="Times New Roman" w:eastAsia="Times New Roman" w:hAnsi="Times New Roman" w:cs="Times New Roman"/>
          <w:sz w:val="24"/>
          <w:szCs w:val="24"/>
        </w:rPr>
        <w:t>, </w:t>
      </w:r>
      <w:r w:rsidRPr="008C31B3">
        <w:rPr>
          <w:rFonts w:ascii="Times New Roman" w:eastAsia="Times New Roman" w:hAnsi="Times New Roman" w:cs="Times New Roman"/>
          <w:i/>
          <w:iCs/>
          <w:sz w:val="24"/>
          <w:szCs w:val="24"/>
        </w:rPr>
        <w:t>4</w:t>
      </w:r>
      <w:r w:rsidRPr="008C31B3">
        <w:rPr>
          <w:rFonts w:ascii="Times New Roman" w:eastAsia="Times New Roman" w:hAnsi="Times New Roman" w:cs="Times New Roman"/>
          <w:sz w:val="24"/>
          <w:szCs w:val="24"/>
        </w:rPr>
        <w:t xml:space="preserve">(1), 37–50. </w:t>
      </w:r>
      <w:hyperlink r:id="rId14" w:history="1">
        <w:r w:rsidR="00112A43" w:rsidRPr="008C31B3">
          <w:rPr>
            <w:rStyle w:val="Hyperlink"/>
            <w:rFonts w:ascii="Times New Roman" w:eastAsia="Times New Roman" w:hAnsi="Times New Roman" w:cs="Times New Roman"/>
            <w:sz w:val="24"/>
            <w:szCs w:val="24"/>
          </w:rPr>
          <w:t>https://doi.org/10.2989/16085900509490340</w:t>
        </w:r>
      </w:hyperlink>
    </w:p>
    <w:p w14:paraId="215F1881" w14:textId="1A8F9832" w:rsidR="003F78F3" w:rsidRPr="008C31B3" w:rsidRDefault="00313ECA" w:rsidP="008C31B3">
      <w:pPr>
        <w:pStyle w:val="ListParagraph"/>
        <w:numPr>
          <w:ilvl w:val="0"/>
          <w:numId w:val="1"/>
        </w:numPr>
        <w:spacing w:line="360" w:lineRule="auto"/>
        <w:jc w:val="both"/>
        <w:rPr>
          <w:rFonts w:ascii="Times New Roman" w:hAnsi="Times New Roman" w:cs="Times New Roman"/>
          <w:sz w:val="24"/>
          <w:szCs w:val="24"/>
        </w:rPr>
      </w:pPr>
      <w:r w:rsidRPr="008C31B3">
        <w:rPr>
          <w:rFonts w:ascii="Times New Roman" w:eastAsia="Times New Roman" w:hAnsi="Times New Roman" w:cs="Times New Roman"/>
          <w:sz w:val="24"/>
          <w:szCs w:val="24"/>
          <w:highlight w:val="white"/>
        </w:rPr>
        <w:t>Malinga, T., &amp; Modie-Moroka, T. (2020). Factors influencing adolescents’ sexually risky behaviours in Botswana. </w:t>
      </w:r>
      <w:r w:rsidRPr="008C31B3">
        <w:rPr>
          <w:rFonts w:ascii="Times New Roman" w:eastAsia="Times New Roman" w:hAnsi="Times New Roman" w:cs="Times New Roman"/>
          <w:i/>
          <w:iCs/>
          <w:sz w:val="24"/>
          <w:szCs w:val="24"/>
          <w:highlight w:val="white"/>
        </w:rPr>
        <w:t>International Journal of Social Science and Humanities. Invent</w:t>
      </w:r>
      <w:r w:rsidRPr="008C31B3">
        <w:rPr>
          <w:rFonts w:ascii="Times New Roman" w:eastAsia="Times New Roman" w:hAnsi="Times New Roman" w:cs="Times New Roman"/>
          <w:sz w:val="24"/>
          <w:szCs w:val="24"/>
          <w:highlight w:val="white"/>
        </w:rPr>
        <w:t>, </w:t>
      </w:r>
      <w:r w:rsidRPr="008C31B3">
        <w:rPr>
          <w:rFonts w:ascii="Times New Roman" w:eastAsia="Times New Roman" w:hAnsi="Times New Roman" w:cs="Times New Roman"/>
          <w:i/>
          <w:iCs/>
          <w:sz w:val="24"/>
          <w:szCs w:val="24"/>
          <w:highlight w:val="white"/>
        </w:rPr>
        <w:t>7</w:t>
      </w:r>
      <w:r w:rsidRPr="008C31B3">
        <w:rPr>
          <w:rFonts w:ascii="Times New Roman" w:eastAsia="Times New Roman" w:hAnsi="Times New Roman" w:cs="Times New Roman"/>
          <w:sz w:val="24"/>
          <w:szCs w:val="24"/>
          <w:highlight w:val="white"/>
        </w:rPr>
        <w:t>(10), 6229-6240.</w:t>
      </w:r>
      <w:r w:rsidRPr="008C31B3">
        <w:rPr>
          <w:rFonts w:ascii="Times New Roman" w:eastAsia="Times New Roman" w:hAnsi="Times New Roman" w:cs="Times New Roman"/>
          <w:sz w:val="24"/>
          <w:szCs w:val="24"/>
        </w:rPr>
        <w:t xml:space="preserve"> </w:t>
      </w:r>
      <w:hyperlink r:id="rId15">
        <w:r w:rsidR="00A34054" w:rsidRPr="008C31B3">
          <w:rPr>
            <w:rStyle w:val="Hyperlink"/>
            <w:rFonts w:ascii="Times New Roman" w:eastAsia="Times New Roman" w:hAnsi="Times New Roman" w:cs="Times New Roman"/>
            <w:sz w:val="24"/>
            <w:szCs w:val="24"/>
          </w:rPr>
          <w:t>https://doi.org/10.18535/ijsshi/v7i10.05</w:t>
        </w:r>
      </w:hyperlink>
    </w:p>
    <w:p w14:paraId="4D35BDE8" w14:textId="697CEAC2" w:rsidR="007C2DE3" w:rsidRPr="008C31B3" w:rsidRDefault="0D2B0D4C" w:rsidP="008C31B3">
      <w:pPr>
        <w:pStyle w:val="ListParagraph"/>
        <w:numPr>
          <w:ilvl w:val="0"/>
          <w:numId w:val="1"/>
        </w:numPr>
        <w:spacing w:line="360" w:lineRule="auto"/>
        <w:jc w:val="both"/>
        <w:rPr>
          <w:rFonts w:ascii="Times New Roman" w:eastAsia="Times New Roman" w:hAnsi="Times New Roman" w:cs="Times New Roman"/>
          <w:sz w:val="24"/>
          <w:szCs w:val="24"/>
        </w:rPr>
      </w:pPr>
      <w:r w:rsidRPr="008C31B3">
        <w:rPr>
          <w:rFonts w:ascii="Times New Roman" w:eastAsia="Times New Roman" w:hAnsi="Times New Roman" w:cs="Times New Roman"/>
          <w:sz w:val="24"/>
          <w:szCs w:val="24"/>
        </w:rPr>
        <w:t>Statistics Botswana - Quarterly Multi-Topic Survey: Labour Force Module Report Quarter 3,2023, Government of Botswana</w:t>
      </w:r>
      <w:r w:rsidR="43E379AA" w:rsidRPr="008C31B3">
        <w:rPr>
          <w:rFonts w:ascii="Times New Roman" w:eastAsia="Times New Roman" w:hAnsi="Times New Roman" w:cs="Times New Roman"/>
          <w:sz w:val="24"/>
          <w:szCs w:val="24"/>
        </w:rPr>
        <w:t>.</w:t>
      </w:r>
    </w:p>
    <w:p w14:paraId="0990DD21" w14:textId="5017AE3F" w:rsidR="007C2DE3" w:rsidRPr="008C31B3" w:rsidRDefault="43E379AA" w:rsidP="008C31B3">
      <w:pPr>
        <w:pStyle w:val="ListParagraph"/>
        <w:numPr>
          <w:ilvl w:val="0"/>
          <w:numId w:val="1"/>
        </w:numPr>
        <w:spacing w:after="200"/>
        <w:jc w:val="both"/>
        <w:rPr>
          <w:rFonts w:ascii="Times New Roman" w:eastAsia="Times New Roman" w:hAnsi="Times New Roman" w:cs="Times New Roman"/>
          <w:sz w:val="24"/>
          <w:szCs w:val="24"/>
        </w:rPr>
      </w:pPr>
      <w:r w:rsidRPr="008C31B3">
        <w:rPr>
          <w:rFonts w:ascii="Times New Roman" w:eastAsia="Times New Roman" w:hAnsi="Times New Roman" w:cs="Times New Roman"/>
          <w:color w:val="222222"/>
          <w:sz w:val="24"/>
          <w:szCs w:val="24"/>
        </w:rPr>
        <w:t xml:space="preserve">Reetsang, P., &amp; Lebang, B. Youth Participation In Socio-Economic Development In Botswana. </w:t>
      </w:r>
      <w:r w:rsidRPr="008C31B3">
        <w:rPr>
          <w:rFonts w:ascii="Times New Roman" w:eastAsia="Times New Roman" w:hAnsi="Times New Roman" w:cs="Times New Roman"/>
          <w:i/>
          <w:iCs/>
          <w:color w:val="222222"/>
          <w:sz w:val="24"/>
          <w:szCs w:val="24"/>
        </w:rPr>
        <w:t>BOTSWANA POPULATION &amp; HOUSING CENSUS 2022</w:t>
      </w:r>
      <w:r w:rsidRPr="008C31B3">
        <w:rPr>
          <w:rFonts w:ascii="Times New Roman" w:eastAsia="Times New Roman" w:hAnsi="Times New Roman" w:cs="Times New Roman"/>
          <w:color w:val="222222"/>
          <w:sz w:val="24"/>
          <w:szCs w:val="24"/>
        </w:rPr>
        <w:t>, 150</w:t>
      </w:r>
      <w:r w:rsidRPr="008C31B3">
        <w:rPr>
          <w:color w:val="222222"/>
          <w:sz w:val="20"/>
          <w:szCs w:val="20"/>
        </w:rPr>
        <w:t>.</w:t>
      </w:r>
    </w:p>
    <w:p w14:paraId="2639BDC4" w14:textId="46F88E85" w:rsidR="007C2DE3" w:rsidRPr="008C31B3" w:rsidRDefault="007C2DE3" w:rsidP="008C31B3">
      <w:pPr>
        <w:pStyle w:val="ListParagraph"/>
        <w:numPr>
          <w:ilvl w:val="0"/>
          <w:numId w:val="1"/>
        </w:numPr>
        <w:spacing w:after="200"/>
        <w:jc w:val="both"/>
        <w:rPr>
          <w:rFonts w:ascii="Times New Roman" w:eastAsia="Times New Roman" w:hAnsi="Times New Roman" w:cs="Times New Roman"/>
          <w:sz w:val="24"/>
          <w:szCs w:val="24"/>
        </w:rPr>
      </w:pPr>
      <w:r w:rsidRPr="008C31B3">
        <w:rPr>
          <w:rFonts w:ascii="Times New Roman" w:eastAsia="Times New Roman" w:hAnsi="Times New Roman" w:cs="Times New Roman"/>
          <w:sz w:val="24"/>
          <w:szCs w:val="24"/>
        </w:rPr>
        <w:t>Achdut, N., &amp; Refaeli, T. (2020). Unemployment and Psychological Distress among Young People during the COVID-19 Pandemic: Psychological Resources and Risk Factors. </w:t>
      </w:r>
      <w:r w:rsidRPr="008C31B3">
        <w:rPr>
          <w:rFonts w:ascii="Times New Roman" w:eastAsia="Times New Roman" w:hAnsi="Times New Roman" w:cs="Times New Roman"/>
          <w:i/>
          <w:iCs/>
          <w:sz w:val="24"/>
          <w:szCs w:val="24"/>
        </w:rPr>
        <w:t>International Journal of Environmental Research and Public Health</w:t>
      </w:r>
      <w:r w:rsidRPr="008C31B3">
        <w:rPr>
          <w:rFonts w:ascii="Times New Roman" w:eastAsia="Times New Roman" w:hAnsi="Times New Roman" w:cs="Times New Roman"/>
          <w:sz w:val="24"/>
          <w:szCs w:val="24"/>
        </w:rPr>
        <w:t>, </w:t>
      </w:r>
      <w:r w:rsidRPr="008C31B3">
        <w:rPr>
          <w:rFonts w:ascii="Times New Roman" w:eastAsia="Times New Roman" w:hAnsi="Times New Roman" w:cs="Times New Roman"/>
          <w:i/>
          <w:iCs/>
          <w:sz w:val="24"/>
          <w:szCs w:val="24"/>
        </w:rPr>
        <w:t>17</w:t>
      </w:r>
      <w:r w:rsidRPr="008C31B3">
        <w:rPr>
          <w:rFonts w:ascii="Times New Roman" w:eastAsia="Times New Roman" w:hAnsi="Times New Roman" w:cs="Times New Roman"/>
          <w:sz w:val="24"/>
          <w:szCs w:val="24"/>
        </w:rPr>
        <w:t xml:space="preserve">(19), 7163. </w:t>
      </w:r>
      <w:hyperlink r:id="rId16">
        <w:r w:rsidRPr="008C31B3">
          <w:rPr>
            <w:rStyle w:val="Hyperlink"/>
            <w:rFonts w:ascii="Times New Roman" w:eastAsia="Times New Roman" w:hAnsi="Times New Roman" w:cs="Times New Roman"/>
            <w:sz w:val="24"/>
            <w:szCs w:val="24"/>
          </w:rPr>
          <w:t>https://doi.org/10.3390/ijerph17197163</w:t>
        </w:r>
      </w:hyperlink>
    </w:p>
    <w:p w14:paraId="53E622E0" w14:textId="3B751D49" w:rsidR="00B00FD0" w:rsidRPr="008C31B3" w:rsidRDefault="00B00FD0" w:rsidP="008C31B3">
      <w:pPr>
        <w:pStyle w:val="ListParagraph"/>
        <w:numPr>
          <w:ilvl w:val="0"/>
          <w:numId w:val="1"/>
        </w:numPr>
        <w:spacing w:line="360" w:lineRule="auto"/>
        <w:jc w:val="both"/>
        <w:rPr>
          <w:rFonts w:ascii="Times New Roman" w:eastAsia="Times New Roman" w:hAnsi="Times New Roman" w:cs="Times New Roman"/>
          <w:sz w:val="24"/>
          <w:szCs w:val="24"/>
        </w:rPr>
      </w:pPr>
      <w:r w:rsidRPr="008C31B3">
        <w:rPr>
          <w:rFonts w:ascii="Times New Roman" w:eastAsia="Times New Roman" w:hAnsi="Times New Roman" w:cs="Times New Roman"/>
          <w:sz w:val="24"/>
          <w:szCs w:val="24"/>
        </w:rPr>
        <w:t>Dinkelman, T., Lam, D., &amp; Leibbrandt, M. (2008). LINKING POVERTY AND INCOME SHOCKS TO RISKY SEXUAL BEHAVIOUR: EVIDENCE FROM A PANEL STUDY OF YOUNG ADULTS IN CAPE TOWN. </w:t>
      </w:r>
      <w:r w:rsidRPr="008C31B3">
        <w:rPr>
          <w:rFonts w:ascii="Times New Roman" w:eastAsia="Times New Roman" w:hAnsi="Times New Roman" w:cs="Times New Roman"/>
          <w:i/>
          <w:iCs/>
          <w:sz w:val="24"/>
          <w:szCs w:val="24"/>
        </w:rPr>
        <w:t>The South African journal of economics. Suid-afrikaanse tydskrif vir ekonomie</w:t>
      </w:r>
      <w:r w:rsidRPr="008C31B3">
        <w:rPr>
          <w:rFonts w:ascii="Times New Roman" w:eastAsia="Times New Roman" w:hAnsi="Times New Roman" w:cs="Times New Roman"/>
          <w:sz w:val="24"/>
          <w:szCs w:val="24"/>
        </w:rPr>
        <w:t>, </w:t>
      </w:r>
      <w:r w:rsidRPr="008C31B3">
        <w:rPr>
          <w:rFonts w:ascii="Times New Roman" w:eastAsia="Times New Roman" w:hAnsi="Times New Roman" w:cs="Times New Roman"/>
          <w:i/>
          <w:iCs/>
          <w:sz w:val="24"/>
          <w:szCs w:val="24"/>
        </w:rPr>
        <w:t>76</w:t>
      </w:r>
      <w:r w:rsidRPr="008C31B3">
        <w:rPr>
          <w:rFonts w:ascii="Times New Roman" w:eastAsia="Times New Roman" w:hAnsi="Times New Roman" w:cs="Times New Roman"/>
          <w:sz w:val="24"/>
          <w:szCs w:val="24"/>
        </w:rPr>
        <w:t xml:space="preserve">(supp1), s52–s74. </w:t>
      </w:r>
      <w:hyperlink r:id="rId17">
        <w:r w:rsidR="004F054C" w:rsidRPr="008C31B3">
          <w:rPr>
            <w:rStyle w:val="Hyperlink"/>
            <w:rFonts w:ascii="Times New Roman" w:eastAsia="Times New Roman" w:hAnsi="Times New Roman" w:cs="Times New Roman"/>
            <w:sz w:val="24"/>
            <w:szCs w:val="24"/>
          </w:rPr>
          <w:t>https://doi.org/10.1111/j.1813-6982.2008.00170.x</w:t>
        </w:r>
      </w:hyperlink>
    </w:p>
    <w:p w14:paraId="39B2771D" w14:textId="00C04B4E" w:rsidR="10B4AAA3" w:rsidRPr="008C31B3" w:rsidRDefault="10B4AAA3" w:rsidP="008C31B3">
      <w:pPr>
        <w:pStyle w:val="ListParagraph"/>
        <w:numPr>
          <w:ilvl w:val="0"/>
          <w:numId w:val="1"/>
        </w:numPr>
        <w:spacing w:line="360" w:lineRule="auto"/>
        <w:jc w:val="both"/>
        <w:rPr>
          <w:rFonts w:ascii="Times New Roman" w:eastAsia="Times New Roman" w:hAnsi="Times New Roman" w:cs="Times New Roman"/>
          <w:color w:val="222222"/>
          <w:sz w:val="24"/>
          <w:szCs w:val="24"/>
        </w:rPr>
      </w:pPr>
      <w:r w:rsidRPr="008C31B3">
        <w:rPr>
          <w:color w:val="222222"/>
          <w:sz w:val="19"/>
          <w:szCs w:val="19"/>
        </w:rPr>
        <w:t>J</w:t>
      </w:r>
      <w:r w:rsidRPr="008C31B3">
        <w:rPr>
          <w:rFonts w:ascii="Times New Roman" w:eastAsia="Times New Roman" w:hAnsi="Times New Roman" w:cs="Times New Roman"/>
          <w:color w:val="222222"/>
          <w:sz w:val="24"/>
          <w:szCs w:val="24"/>
        </w:rPr>
        <w:t>ohnson, L. F., Jamieson, L., Kubjane, M., &amp; Meyer-Rath, G. (2025). Money, jobs or schooling? A model-based evaluation of economic strengthening in South Africa and its impact on HIV, sexually transmitted infections and teenage births. medRxiv, 2025-05.</w:t>
      </w:r>
    </w:p>
    <w:p w14:paraId="641976A5" w14:textId="1739AED1" w:rsidR="00711361" w:rsidRPr="008C31B3" w:rsidRDefault="00711361" w:rsidP="008C31B3">
      <w:pPr>
        <w:pStyle w:val="ListParagraph"/>
        <w:numPr>
          <w:ilvl w:val="0"/>
          <w:numId w:val="1"/>
        </w:numPr>
        <w:spacing w:line="360" w:lineRule="auto"/>
        <w:jc w:val="both"/>
        <w:rPr>
          <w:rFonts w:ascii="Times New Roman" w:eastAsia="Times New Roman" w:hAnsi="Times New Roman" w:cs="Times New Roman"/>
          <w:sz w:val="24"/>
          <w:szCs w:val="24"/>
        </w:rPr>
      </w:pPr>
      <w:r w:rsidRPr="008C31B3">
        <w:rPr>
          <w:rFonts w:ascii="Times New Roman" w:eastAsia="Times New Roman" w:hAnsi="Times New Roman" w:cs="Times New Roman"/>
          <w:sz w:val="24"/>
          <w:szCs w:val="24"/>
        </w:rPr>
        <w:t>Kirby D. (2002). Effective approaches to reducing adolescent unprotected sex, pregnancy, and childbearing. </w:t>
      </w:r>
      <w:r w:rsidRPr="008C31B3">
        <w:rPr>
          <w:rFonts w:ascii="Times New Roman" w:eastAsia="Times New Roman" w:hAnsi="Times New Roman" w:cs="Times New Roman"/>
          <w:i/>
          <w:iCs/>
          <w:sz w:val="24"/>
          <w:szCs w:val="24"/>
        </w:rPr>
        <w:t>Journal of sex research</w:t>
      </w:r>
      <w:r w:rsidRPr="008C31B3">
        <w:rPr>
          <w:rFonts w:ascii="Times New Roman" w:eastAsia="Times New Roman" w:hAnsi="Times New Roman" w:cs="Times New Roman"/>
          <w:sz w:val="24"/>
          <w:szCs w:val="24"/>
        </w:rPr>
        <w:t>, </w:t>
      </w:r>
      <w:r w:rsidRPr="008C31B3">
        <w:rPr>
          <w:rFonts w:ascii="Times New Roman" w:eastAsia="Times New Roman" w:hAnsi="Times New Roman" w:cs="Times New Roman"/>
          <w:i/>
          <w:iCs/>
          <w:sz w:val="24"/>
          <w:szCs w:val="24"/>
        </w:rPr>
        <w:t>39</w:t>
      </w:r>
      <w:r w:rsidRPr="008C31B3">
        <w:rPr>
          <w:rFonts w:ascii="Times New Roman" w:eastAsia="Times New Roman" w:hAnsi="Times New Roman" w:cs="Times New Roman"/>
          <w:sz w:val="24"/>
          <w:szCs w:val="24"/>
        </w:rPr>
        <w:t xml:space="preserve">(1), 51–57. </w:t>
      </w:r>
      <w:hyperlink r:id="rId18">
        <w:r w:rsidRPr="008C31B3">
          <w:rPr>
            <w:rStyle w:val="Hyperlink"/>
            <w:rFonts w:ascii="Times New Roman" w:eastAsia="Times New Roman" w:hAnsi="Times New Roman" w:cs="Times New Roman"/>
            <w:sz w:val="24"/>
            <w:szCs w:val="24"/>
          </w:rPr>
          <w:t>https://doi.org/10.1080/00224490209552120</w:t>
        </w:r>
      </w:hyperlink>
    </w:p>
    <w:p w14:paraId="0E31EC46" w14:textId="7CB9E475" w:rsidR="0D795926" w:rsidRPr="008C31B3" w:rsidRDefault="0D795926" w:rsidP="008C31B3">
      <w:pPr>
        <w:pStyle w:val="ListParagraph"/>
        <w:numPr>
          <w:ilvl w:val="0"/>
          <w:numId w:val="1"/>
        </w:numPr>
        <w:spacing w:line="360" w:lineRule="auto"/>
        <w:jc w:val="both"/>
        <w:rPr>
          <w:rFonts w:ascii="Times New Roman" w:eastAsia="Times New Roman" w:hAnsi="Times New Roman" w:cs="Times New Roman"/>
          <w:sz w:val="24"/>
          <w:szCs w:val="24"/>
        </w:rPr>
      </w:pPr>
      <w:r w:rsidRPr="008C31B3">
        <w:rPr>
          <w:rFonts w:ascii="Times New Roman" w:eastAsia="Times New Roman" w:hAnsi="Times New Roman" w:cs="Times New Roman"/>
          <w:color w:val="222222"/>
          <w:sz w:val="24"/>
          <w:szCs w:val="24"/>
        </w:rPr>
        <w:t xml:space="preserve">Johnson, L. F., Jamieson, L., Kubjane, M., &amp; Meyer-Rath, G. (2025). Evaluation of economic strengthening in South Africa and its impact on HIV, sexually </w:t>
      </w:r>
      <w:r w:rsidRPr="008C31B3">
        <w:rPr>
          <w:rFonts w:ascii="Times New Roman" w:eastAsia="Times New Roman" w:hAnsi="Times New Roman" w:cs="Times New Roman"/>
          <w:color w:val="222222"/>
          <w:sz w:val="24"/>
          <w:szCs w:val="24"/>
        </w:rPr>
        <w:lastRenderedPageBreak/>
        <w:t xml:space="preserve">transmitted infections, and teenage births: A modelling study. </w:t>
      </w:r>
      <w:r w:rsidRPr="008C31B3">
        <w:rPr>
          <w:rFonts w:ascii="Times New Roman" w:eastAsia="Times New Roman" w:hAnsi="Times New Roman" w:cs="Times New Roman"/>
          <w:i/>
          <w:iCs/>
          <w:color w:val="222222"/>
          <w:sz w:val="24"/>
          <w:szCs w:val="24"/>
        </w:rPr>
        <w:t>PLoS medicine</w:t>
      </w:r>
      <w:r w:rsidRPr="008C31B3">
        <w:rPr>
          <w:rFonts w:ascii="Times New Roman" w:eastAsia="Times New Roman" w:hAnsi="Times New Roman" w:cs="Times New Roman"/>
          <w:color w:val="222222"/>
          <w:sz w:val="24"/>
          <w:szCs w:val="24"/>
        </w:rPr>
        <w:t xml:space="preserve">, </w:t>
      </w:r>
      <w:r w:rsidRPr="008C31B3">
        <w:rPr>
          <w:rFonts w:ascii="Times New Roman" w:eastAsia="Times New Roman" w:hAnsi="Times New Roman" w:cs="Times New Roman"/>
          <w:i/>
          <w:iCs/>
          <w:color w:val="222222"/>
          <w:sz w:val="24"/>
          <w:szCs w:val="24"/>
        </w:rPr>
        <w:t>22</w:t>
      </w:r>
      <w:r w:rsidRPr="008C31B3">
        <w:rPr>
          <w:rFonts w:ascii="Times New Roman" w:eastAsia="Times New Roman" w:hAnsi="Times New Roman" w:cs="Times New Roman"/>
          <w:color w:val="222222"/>
          <w:sz w:val="24"/>
          <w:szCs w:val="24"/>
        </w:rPr>
        <w:t>(12), e1004826</w:t>
      </w:r>
    </w:p>
    <w:p w14:paraId="01E7D409" w14:textId="3F5AA7E8" w:rsidR="007B1F61" w:rsidRPr="008C31B3" w:rsidRDefault="008306BF" w:rsidP="008C31B3">
      <w:pPr>
        <w:pStyle w:val="ListParagraph"/>
        <w:numPr>
          <w:ilvl w:val="0"/>
          <w:numId w:val="1"/>
        </w:numPr>
        <w:spacing w:line="360" w:lineRule="auto"/>
        <w:jc w:val="both"/>
        <w:rPr>
          <w:rFonts w:ascii="Times New Roman" w:eastAsia="Times New Roman" w:hAnsi="Times New Roman" w:cs="Times New Roman"/>
          <w:sz w:val="24"/>
          <w:szCs w:val="24"/>
        </w:rPr>
      </w:pPr>
      <w:r w:rsidRPr="008C31B3">
        <w:rPr>
          <w:rFonts w:ascii="Times New Roman" w:eastAsia="Times New Roman" w:hAnsi="Times New Roman" w:cs="Times New Roman"/>
          <w:sz w:val="24"/>
          <w:szCs w:val="24"/>
        </w:rPr>
        <w:t xml:space="preserve">Booth, A., Sutton, A., &amp; Papaioannou, D. (2016). </w:t>
      </w:r>
      <w:r w:rsidRPr="008C31B3">
        <w:rPr>
          <w:rFonts w:ascii="Times New Roman" w:eastAsia="Times New Roman" w:hAnsi="Times New Roman" w:cs="Times New Roman"/>
          <w:i/>
          <w:iCs/>
          <w:sz w:val="24"/>
          <w:szCs w:val="24"/>
        </w:rPr>
        <w:t>Systematic approaches to a successful literature review</w:t>
      </w:r>
      <w:r w:rsidRPr="008C31B3">
        <w:rPr>
          <w:rFonts w:ascii="Times New Roman" w:eastAsia="Times New Roman" w:hAnsi="Times New Roman" w:cs="Times New Roman"/>
          <w:sz w:val="24"/>
          <w:szCs w:val="24"/>
        </w:rPr>
        <w:t xml:space="preserve"> (2nd ed.). SAGE Publications. </w:t>
      </w:r>
      <w:hyperlink r:id="rId19" w:history="1">
        <w:r w:rsidRPr="008C31B3">
          <w:rPr>
            <w:rStyle w:val="Hyperlink"/>
            <w:rFonts w:ascii="Times New Roman" w:eastAsia="Times New Roman" w:hAnsi="Times New Roman" w:cs="Times New Roman"/>
            <w:sz w:val="24"/>
            <w:szCs w:val="24"/>
          </w:rPr>
          <w:t>https://uk.sagepub.com/en-gb/oce/systematic-approaches-to-a-successful-literature-review/book270933</w:t>
        </w:r>
      </w:hyperlink>
      <w:r w:rsidRPr="008C31B3">
        <w:rPr>
          <w:rFonts w:ascii="Times New Roman" w:eastAsia="Times New Roman" w:hAnsi="Times New Roman" w:cs="Times New Roman"/>
          <w:sz w:val="24"/>
          <w:szCs w:val="24"/>
        </w:rPr>
        <w:t>?</w:t>
      </w:r>
    </w:p>
    <w:p w14:paraId="28ED7969" w14:textId="227392AA" w:rsidR="003F78F3" w:rsidRPr="008C31B3" w:rsidRDefault="00313ECA" w:rsidP="008C31B3">
      <w:pPr>
        <w:pStyle w:val="ListParagraph"/>
        <w:numPr>
          <w:ilvl w:val="0"/>
          <w:numId w:val="1"/>
        </w:numPr>
        <w:spacing w:line="360" w:lineRule="auto"/>
        <w:jc w:val="both"/>
        <w:rPr>
          <w:rFonts w:ascii="Times New Roman" w:eastAsia="Times New Roman" w:hAnsi="Times New Roman" w:cs="Times New Roman"/>
          <w:sz w:val="24"/>
          <w:szCs w:val="24"/>
        </w:rPr>
      </w:pPr>
      <w:r w:rsidRPr="008C31B3">
        <w:rPr>
          <w:rFonts w:ascii="Times New Roman" w:eastAsia="Times New Roman" w:hAnsi="Times New Roman" w:cs="Times New Roman"/>
          <w:sz w:val="24"/>
          <w:szCs w:val="24"/>
          <w:highlight w:val="white"/>
        </w:rPr>
        <w:t>Christou, P. A. (202</w:t>
      </w:r>
      <w:r w:rsidR="00D17443" w:rsidRPr="008C31B3">
        <w:rPr>
          <w:rFonts w:ascii="Times New Roman" w:eastAsia="Times New Roman" w:hAnsi="Times New Roman" w:cs="Times New Roman"/>
          <w:sz w:val="24"/>
          <w:szCs w:val="24"/>
          <w:highlight w:val="white"/>
        </w:rPr>
        <w:t>3</w:t>
      </w:r>
      <w:r w:rsidRPr="008C31B3">
        <w:rPr>
          <w:rFonts w:ascii="Times New Roman" w:eastAsia="Times New Roman" w:hAnsi="Times New Roman" w:cs="Times New Roman"/>
          <w:sz w:val="24"/>
          <w:szCs w:val="24"/>
          <w:highlight w:val="white"/>
        </w:rPr>
        <w:t>). How to use thematic analysis in qualitative research</w:t>
      </w:r>
      <w:r w:rsidR="0D73DD98" w:rsidRPr="008C31B3">
        <w:rPr>
          <w:rFonts w:ascii="Times New Roman" w:eastAsia="Times New Roman" w:hAnsi="Times New Roman" w:cs="Times New Roman"/>
          <w:sz w:val="24"/>
          <w:szCs w:val="24"/>
          <w:highlight w:val="white"/>
        </w:rPr>
        <w:t xml:space="preserve"> in the </w:t>
      </w:r>
      <w:r w:rsidRPr="008C31B3">
        <w:rPr>
          <w:rFonts w:ascii="Times New Roman" w:eastAsia="Times New Roman" w:hAnsi="Times New Roman" w:cs="Times New Roman"/>
          <w:i/>
          <w:iCs/>
          <w:sz w:val="24"/>
          <w:szCs w:val="24"/>
          <w:highlight w:val="white"/>
        </w:rPr>
        <w:t>Journal of Qualitative Research in Tourism</w:t>
      </w:r>
      <w:r w:rsidRPr="008C31B3">
        <w:rPr>
          <w:rFonts w:ascii="Times New Roman" w:eastAsia="Times New Roman" w:hAnsi="Times New Roman" w:cs="Times New Roman"/>
          <w:sz w:val="24"/>
          <w:szCs w:val="24"/>
          <w:highlight w:val="white"/>
        </w:rPr>
        <w:t>, </w:t>
      </w:r>
      <w:r w:rsidR="00D17443" w:rsidRPr="008C31B3">
        <w:rPr>
          <w:rFonts w:ascii="Times New Roman" w:eastAsia="Times New Roman" w:hAnsi="Times New Roman" w:cs="Times New Roman"/>
          <w:sz w:val="24"/>
          <w:szCs w:val="24"/>
          <w:highlight w:val="white"/>
        </w:rPr>
        <w:t>1</w:t>
      </w:r>
      <w:r w:rsidR="7FA8D911" w:rsidRPr="008C31B3">
        <w:rPr>
          <w:rFonts w:ascii="Times New Roman" w:eastAsia="Times New Roman" w:hAnsi="Times New Roman" w:cs="Times New Roman"/>
          <w:sz w:val="24"/>
          <w:szCs w:val="24"/>
          <w:highlight w:val="white"/>
        </w:rPr>
        <w:t>:</w:t>
      </w:r>
      <w:r w:rsidRPr="008C31B3">
        <w:rPr>
          <w:rFonts w:ascii="Times New Roman" w:eastAsia="Times New Roman" w:hAnsi="Times New Roman" w:cs="Times New Roman"/>
          <w:sz w:val="24"/>
          <w:szCs w:val="24"/>
          <w:highlight w:val="white"/>
        </w:rPr>
        <w:t xml:space="preserve"> </w:t>
      </w:r>
      <w:r w:rsidR="00D17443" w:rsidRPr="008C31B3">
        <w:rPr>
          <w:rFonts w:ascii="Times New Roman" w:eastAsia="Times New Roman" w:hAnsi="Times New Roman" w:cs="Times New Roman"/>
          <w:sz w:val="24"/>
          <w:szCs w:val="24"/>
          <w:highlight w:val="white"/>
        </w:rPr>
        <w:t>1-17</w:t>
      </w:r>
      <w:r w:rsidRPr="008C31B3">
        <w:rPr>
          <w:rFonts w:ascii="Times New Roman" w:eastAsia="Times New Roman" w:hAnsi="Times New Roman" w:cs="Times New Roman"/>
          <w:sz w:val="24"/>
          <w:szCs w:val="24"/>
          <w:highlight w:val="white"/>
        </w:rPr>
        <w:t xml:space="preserve">. </w:t>
      </w:r>
      <w:hyperlink r:id="rId20">
        <w:r w:rsidR="00D17443" w:rsidRPr="008C31B3">
          <w:rPr>
            <w:rStyle w:val="Hyperlink"/>
            <w:rFonts w:ascii="Times New Roman" w:eastAsia="Times New Roman" w:hAnsi="Times New Roman" w:cs="Times New Roman"/>
            <w:sz w:val="24"/>
            <w:szCs w:val="24"/>
          </w:rPr>
          <w:t>http://doi.org/10.4337/jqrt.2023.0006</w:t>
        </w:r>
      </w:hyperlink>
    </w:p>
    <w:p w14:paraId="73C4A094" w14:textId="77777777" w:rsidR="008306BF" w:rsidRPr="008C31B3" w:rsidRDefault="00313ECA" w:rsidP="008C31B3">
      <w:pPr>
        <w:pStyle w:val="ListParagraph"/>
        <w:numPr>
          <w:ilvl w:val="0"/>
          <w:numId w:val="1"/>
        </w:numPr>
        <w:spacing w:after="160" w:line="360" w:lineRule="auto"/>
        <w:jc w:val="both"/>
        <w:rPr>
          <w:rFonts w:ascii="Times New Roman" w:eastAsia="Times New Roman" w:hAnsi="Times New Roman" w:cs="Times New Roman"/>
          <w:sz w:val="24"/>
          <w:szCs w:val="24"/>
        </w:rPr>
      </w:pPr>
      <w:proofErr w:type="spellStart"/>
      <w:r w:rsidRPr="008C31B3">
        <w:rPr>
          <w:rFonts w:ascii="Times New Roman" w:eastAsia="Times New Roman" w:hAnsi="Times New Roman" w:cs="Times New Roman"/>
          <w:sz w:val="24"/>
          <w:szCs w:val="24"/>
          <w:highlight w:val="white"/>
        </w:rPr>
        <w:t>Vaismoradi</w:t>
      </w:r>
      <w:proofErr w:type="spellEnd"/>
      <w:r w:rsidRPr="008C31B3">
        <w:rPr>
          <w:rFonts w:ascii="Times New Roman" w:eastAsia="Times New Roman" w:hAnsi="Times New Roman" w:cs="Times New Roman"/>
          <w:sz w:val="24"/>
          <w:szCs w:val="24"/>
          <w:highlight w:val="white"/>
        </w:rPr>
        <w:t>, M., &amp; Snelgrove, S. (2019). Theme in qualitative content analysis and thematic analysis.</w:t>
      </w:r>
      <w:r w:rsidRPr="008C31B3">
        <w:rPr>
          <w:rFonts w:ascii="Times New Roman" w:eastAsia="Times New Roman" w:hAnsi="Times New Roman" w:cs="Times New Roman"/>
          <w:i/>
          <w:iCs/>
          <w:sz w:val="24"/>
          <w:szCs w:val="24"/>
          <w:highlight w:val="white"/>
        </w:rPr>
        <w:t xml:space="preserve"> Forum Qualitative </w:t>
      </w:r>
      <w:proofErr w:type="spellStart"/>
      <w:r w:rsidRPr="008C31B3">
        <w:rPr>
          <w:rFonts w:ascii="Times New Roman" w:eastAsia="Times New Roman" w:hAnsi="Times New Roman" w:cs="Times New Roman"/>
          <w:i/>
          <w:iCs/>
          <w:sz w:val="24"/>
          <w:szCs w:val="24"/>
          <w:highlight w:val="white"/>
        </w:rPr>
        <w:t>Sozialforschung</w:t>
      </w:r>
      <w:proofErr w:type="spellEnd"/>
      <w:r w:rsidRPr="008C31B3">
        <w:rPr>
          <w:rFonts w:ascii="Times New Roman" w:eastAsia="Times New Roman" w:hAnsi="Times New Roman" w:cs="Times New Roman"/>
          <w:i/>
          <w:iCs/>
          <w:sz w:val="24"/>
          <w:szCs w:val="24"/>
          <w:highlight w:val="white"/>
        </w:rPr>
        <w:t xml:space="preserve"> Forum: Qualitative Social Research</w:t>
      </w:r>
      <w:r w:rsidRPr="008C31B3">
        <w:rPr>
          <w:rFonts w:ascii="Times New Roman" w:eastAsia="Times New Roman" w:hAnsi="Times New Roman" w:cs="Times New Roman"/>
          <w:sz w:val="24"/>
          <w:szCs w:val="24"/>
          <w:highlight w:val="white"/>
        </w:rPr>
        <w:t>, </w:t>
      </w:r>
      <w:r w:rsidRPr="008C31B3">
        <w:rPr>
          <w:rFonts w:ascii="Times New Roman" w:eastAsia="Times New Roman" w:hAnsi="Times New Roman" w:cs="Times New Roman"/>
          <w:i/>
          <w:iCs/>
          <w:sz w:val="24"/>
          <w:szCs w:val="24"/>
          <w:highlight w:val="white"/>
        </w:rPr>
        <w:t>20</w:t>
      </w:r>
      <w:r w:rsidRPr="008C31B3">
        <w:rPr>
          <w:rFonts w:ascii="Times New Roman" w:eastAsia="Times New Roman" w:hAnsi="Times New Roman" w:cs="Times New Roman"/>
          <w:sz w:val="24"/>
          <w:szCs w:val="24"/>
          <w:highlight w:val="white"/>
        </w:rPr>
        <w:t>(3)</w:t>
      </w:r>
      <w:r w:rsidRPr="008C31B3">
        <w:rPr>
          <w:rFonts w:ascii="Times New Roman" w:eastAsia="Times New Roman" w:hAnsi="Times New Roman" w:cs="Times New Roman"/>
          <w:sz w:val="24"/>
          <w:szCs w:val="24"/>
        </w:rPr>
        <w:t xml:space="preserve"> </w:t>
      </w:r>
      <w:hyperlink r:id="rId21">
        <w:r w:rsidRPr="008C31B3">
          <w:rPr>
            <w:rFonts w:ascii="Times New Roman" w:eastAsia="Times New Roman" w:hAnsi="Times New Roman" w:cs="Times New Roman"/>
            <w:color w:val="1155CC"/>
            <w:sz w:val="24"/>
            <w:szCs w:val="24"/>
            <w:u w:val="single"/>
          </w:rPr>
          <w:t>https://doi.org/10.17169/fqs-20.3.3376</w:t>
        </w:r>
      </w:hyperlink>
    </w:p>
    <w:p w14:paraId="6EB81480" w14:textId="1B96659B" w:rsidR="003F78F3" w:rsidRPr="008C31B3" w:rsidRDefault="00313ECA" w:rsidP="008C31B3">
      <w:pPr>
        <w:pStyle w:val="ListParagraph"/>
        <w:numPr>
          <w:ilvl w:val="0"/>
          <w:numId w:val="1"/>
        </w:numPr>
        <w:spacing w:after="160" w:line="360" w:lineRule="auto"/>
        <w:jc w:val="both"/>
        <w:rPr>
          <w:rFonts w:ascii="Times New Roman" w:eastAsia="Times New Roman" w:hAnsi="Times New Roman" w:cs="Times New Roman"/>
          <w:sz w:val="24"/>
          <w:szCs w:val="24"/>
        </w:rPr>
      </w:pPr>
      <w:proofErr w:type="spellStart"/>
      <w:r w:rsidRPr="008C31B3">
        <w:rPr>
          <w:rFonts w:ascii="Times New Roman" w:eastAsia="Times New Roman" w:hAnsi="Times New Roman" w:cs="Times New Roman"/>
          <w:sz w:val="24"/>
          <w:szCs w:val="24"/>
        </w:rPr>
        <w:t>Nthomang</w:t>
      </w:r>
      <w:proofErr w:type="spellEnd"/>
      <w:r w:rsidRPr="008C31B3">
        <w:rPr>
          <w:rFonts w:ascii="Times New Roman" w:eastAsia="Times New Roman" w:hAnsi="Times New Roman" w:cs="Times New Roman"/>
          <w:sz w:val="24"/>
          <w:szCs w:val="24"/>
        </w:rPr>
        <w:t xml:space="preserve">, K. &amp; </w:t>
      </w:r>
      <w:proofErr w:type="spellStart"/>
      <w:r w:rsidRPr="008C31B3">
        <w:rPr>
          <w:rFonts w:ascii="Times New Roman" w:eastAsia="Times New Roman" w:hAnsi="Times New Roman" w:cs="Times New Roman"/>
          <w:sz w:val="24"/>
          <w:szCs w:val="24"/>
        </w:rPr>
        <w:t>Diraditsile</w:t>
      </w:r>
      <w:proofErr w:type="spellEnd"/>
      <w:r w:rsidRPr="008C31B3">
        <w:rPr>
          <w:rFonts w:ascii="Times New Roman" w:eastAsia="Times New Roman" w:hAnsi="Times New Roman" w:cs="Times New Roman"/>
          <w:sz w:val="24"/>
          <w:szCs w:val="24"/>
        </w:rPr>
        <w:t xml:space="preserve">, K. (2016). Improving youth employment in Botswana: The need for evidence-based policy and </w:t>
      </w:r>
      <w:proofErr w:type="spellStart"/>
      <w:r w:rsidRPr="008C31B3">
        <w:rPr>
          <w:rFonts w:ascii="Times New Roman" w:eastAsia="Times New Roman" w:hAnsi="Times New Roman" w:cs="Times New Roman"/>
          <w:sz w:val="24"/>
          <w:szCs w:val="24"/>
        </w:rPr>
        <w:t>programme</w:t>
      </w:r>
      <w:proofErr w:type="spellEnd"/>
      <w:r w:rsidRPr="008C31B3">
        <w:rPr>
          <w:rFonts w:ascii="Times New Roman" w:eastAsia="Times New Roman" w:hAnsi="Times New Roman" w:cs="Times New Roman"/>
          <w:sz w:val="24"/>
          <w:szCs w:val="24"/>
        </w:rPr>
        <w:t xml:space="preserve"> development. </w:t>
      </w:r>
      <w:proofErr w:type="spellStart"/>
      <w:r w:rsidRPr="008C31B3">
        <w:rPr>
          <w:rFonts w:ascii="Times New Roman" w:eastAsia="Times New Roman" w:hAnsi="Times New Roman" w:cs="Times New Roman"/>
          <w:sz w:val="24"/>
          <w:szCs w:val="24"/>
        </w:rPr>
        <w:t>Mosenodi</w:t>
      </w:r>
      <w:proofErr w:type="spellEnd"/>
      <w:r w:rsidRPr="008C31B3">
        <w:rPr>
          <w:rFonts w:ascii="Times New Roman" w:eastAsia="Times New Roman" w:hAnsi="Times New Roman" w:cs="Times New Roman"/>
          <w:sz w:val="24"/>
          <w:szCs w:val="24"/>
        </w:rPr>
        <w:t xml:space="preserve">: Journal of the Botswana Educational Research and Association, 19(1):45-55. </w:t>
      </w:r>
      <w:hyperlink r:id="rId22">
        <w:r w:rsidR="00A93834" w:rsidRPr="008C31B3">
          <w:rPr>
            <w:rStyle w:val="Hyperlink"/>
            <w:rFonts w:ascii="Times New Roman" w:eastAsia="Times New Roman" w:hAnsi="Times New Roman" w:cs="Times New Roman"/>
            <w:sz w:val="24"/>
            <w:szCs w:val="24"/>
          </w:rPr>
          <w:t>https://journals.ub.bw/index.php/mosenodi/article/download/1067/654</w:t>
        </w:r>
      </w:hyperlink>
    </w:p>
    <w:p w14:paraId="26F76870" w14:textId="77777777" w:rsidR="003F78F3" w:rsidRPr="008C31B3" w:rsidRDefault="00313ECA" w:rsidP="008C31B3">
      <w:pPr>
        <w:pStyle w:val="ListParagraph"/>
        <w:numPr>
          <w:ilvl w:val="0"/>
          <w:numId w:val="1"/>
        </w:numPr>
        <w:spacing w:after="160" w:line="360" w:lineRule="auto"/>
        <w:jc w:val="both"/>
        <w:rPr>
          <w:rFonts w:ascii="Times New Roman" w:eastAsia="Times New Roman" w:hAnsi="Times New Roman" w:cs="Times New Roman"/>
          <w:sz w:val="24"/>
          <w:szCs w:val="24"/>
        </w:rPr>
      </w:pPr>
      <w:r w:rsidRPr="008C31B3">
        <w:rPr>
          <w:rFonts w:ascii="Times New Roman" w:eastAsia="Times New Roman" w:hAnsi="Times New Roman" w:cs="Times New Roman"/>
          <w:sz w:val="24"/>
          <w:szCs w:val="24"/>
        </w:rPr>
        <w:t xml:space="preserve">Sechele, L. (2021). </w:t>
      </w:r>
      <w:r w:rsidRPr="008C31B3">
        <w:rPr>
          <w:rFonts w:ascii="Times New Roman" w:eastAsia="Times New Roman" w:hAnsi="Times New Roman" w:cs="Times New Roman"/>
          <w:i/>
          <w:iCs/>
          <w:sz w:val="24"/>
          <w:szCs w:val="24"/>
        </w:rPr>
        <w:t>Factors that contribute to youth unemployment in Botswana</w:t>
      </w:r>
      <w:r w:rsidRPr="008C31B3">
        <w:rPr>
          <w:rFonts w:ascii="Times New Roman" w:eastAsia="Times New Roman" w:hAnsi="Times New Roman" w:cs="Times New Roman"/>
          <w:sz w:val="24"/>
          <w:szCs w:val="24"/>
        </w:rPr>
        <w:t xml:space="preserve">. </w:t>
      </w:r>
      <w:proofErr w:type="spellStart"/>
      <w:r w:rsidRPr="008C31B3">
        <w:rPr>
          <w:rFonts w:ascii="Times New Roman" w:eastAsia="Times New Roman" w:hAnsi="Times New Roman" w:cs="Times New Roman"/>
          <w:sz w:val="24"/>
          <w:szCs w:val="24"/>
        </w:rPr>
        <w:t>Mosenodi</w:t>
      </w:r>
      <w:proofErr w:type="spellEnd"/>
      <w:r w:rsidRPr="008C31B3">
        <w:rPr>
          <w:rFonts w:ascii="Times New Roman" w:eastAsia="Times New Roman" w:hAnsi="Times New Roman" w:cs="Times New Roman"/>
          <w:sz w:val="24"/>
          <w:szCs w:val="24"/>
        </w:rPr>
        <w:t>: International Journal of Educational Studies, 24(2), 88–111. University of Botswana</w:t>
      </w:r>
    </w:p>
    <w:p w14:paraId="7C6E66ED" w14:textId="04DA156C" w:rsidR="003F78F3" w:rsidRPr="008C31B3" w:rsidRDefault="00313ECA" w:rsidP="008C31B3">
      <w:pPr>
        <w:pStyle w:val="ListParagraph"/>
        <w:numPr>
          <w:ilvl w:val="0"/>
          <w:numId w:val="1"/>
        </w:numPr>
        <w:spacing w:after="160" w:line="360" w:lineRule="auto"/>
        <w:jc w:val="both"/>
        <w:rPr>
          <w:rFonts w:ascii="Times New Roman" w:eastAsia="Times New Roman" w:hAnsi="Times New Roman" w:cs="Times New Roman"/>
          <w:sz w:val="24"/>
          <w:szCs w:val="24"/>
        </w:rPr>
      </w:pPr>
      <w:proofErr w:type="spellStart"/>
      <w:r w:rsidRPr="008C31B3">
        <w:rPr>
          <w:rFonts w:ascii="Times New Roman" w:eastAsia="Times New Roman" w:hAnsi="Times New Roman" w:cs="Times New Roman"/>
          <w:sz w:val="24"/>
          <w:szCs w:val="24"/>
          <w:highlight w:val="white"/>
        </w:rPr>
        <w:t>Siphambe</w:t>
      </w:r>
      <w:proofErr w:type="spellEnd"/>
      <w:r w:rsidRPr="008C31B3">
        <w:rPr>
          <w:rFonts w:ascii="Times New Roman" w:eastAsia="Times New Roman" w:hAnsi="Times New Roman" w:cs="Times New Roman"/>
          <w:sz w:val="24"/>
          <w:szCs w:val="24"/>
          <w:highlight w:val="white"/>
        </w:rPr>
        <w:t xml:space="preserve">, H., </w:t>
      </w:r>
      <w:proofErr w:type="spellStart"/>
      <w:r w:rsidRPr="008C31B3">
        <w:rPr>
          <w:rFonts w:ascii="Times New Roman" w:eastAsia="Times New Roman" w:hAnsi="Times New Roman" w:cs="Times New Roman"/>
          <w:sz w:val="24"/>
          <w:szCs w:val="24"/>
          <w:highlight w:val="white"/>
        </w:rPr>
        <w:t>Bakwena</w:t>
      </w:r>
      <w:proofErr w:type="spellEnd"/>
      <w:r w:rsidRPr="008C31B3">
        <w:rPr>
          <w:rFonts w:ascii="Times New Roman" w:eastAsia="Times New Roman" w:hAnsi="Times New Roman" w:cs="Times New Roman"/>
          <w:sz w:val="24"/>
          <w:szCs w:val="24"/>
          <w:highlight w:val="white"/>
        </w:rPr>
        <w:t xml:space="preserve">, M., </w:t>
      </w:r>
      <w:proofErr w:type="spellStart"/>
      <w:r w:rsidRPr="008C31B3">
        <w:rPr>
          <w:rFonts w:ascii="Times New Roman" w:eastAsia="Times New Roman" w:hAnsi="Times New Roman" w:cs="Times New Roman"/>
          <w:sz w:val="24"/>
          <w:szCs w:val="24"/>
          <w:highlight w:val="white"/>
        </w:rPr>
        <w:t>Setlhare</w:t>
      </w:r>
      <w:proofErr w:type="spellEnd"/>
      <w:r w:rsidRPr="008C31B3">
        <w:rPr>
          <w:rFonts w:ascii="Times New Roman" w:eastAsia="Times New Roman" w:hAnsi="Times New Roman" w:cs="Times New Roman"/>
          <w:sz w:val="24"/>
          <w:szCs w:val="24"/>
          <w:highlight w:val="white"/>
        </w:rPr>
        <w:t xml:space="preserve">, L., </w:t>
      </w:r>
      <w:proofErr w:type="spellStart"/>
      <w:r w:rsidRPr="008C31B3">
        <w:rPr>
          <w:rFonts w:ascii="Times New Roman" w:eastAsia="Times New Roman" w:hAnsi="Times New Roman" w:cs="Times New Roman"/>
          <w:sz w:val="24"/>
          <w:szCs w:val="24"/>
          <w:highlight w:val="white"/>
        </w:rPr>
        <w:t>Kolobe</w:t>
      </w:r>
      <w:proofErr w:type="spellEnd"/>
      <w:r w:rsidRPr="008C31B3">
        <w:rPr>
          <w:rFonts w:ascii="Times New Roman" w:eastAsia="Times New Roman" w:hAnsi="Times New Roman" w:cs="Times New Roman"/>
          <w:sz w:val="24"/>
          <w:szCs w:val="24"/>
          <w:highlight w:val="white"/>
        </w:rPr>
        <w:t xml:space="preserve">, M., </w:t>
      </w:r>
      <w:proofErr w:type="spellStart"/>
      <w:r w:rsidRPr="008C31B3">
        <w:rPr>
          <w:rFonts w:ascii="Times New Roman" w:eastAsia="Times New Roman" w:hAnsi="Times New Roman" w:cs="Times New Roman"/>
          <w:sz w:val="24"/>
          <w:szCs w:val="24"/>
          <w:highlight w:val="white"/>
        </w:rPr>
        <w:t>Oageng</w:t>
      </w:r>
      <w:proofErr w:type="spellEnd"/>
      <w:r w:rsidRPr="008C31B3">
        <w:rPr>
          <w:rFonts w:ascii="Times New Roman" w:eastAsia="Times New Roman" w:hAnsi="Times New Roman" w:cs="Times New Roman"/>
          <w:sz w:val="24"/>
          <w:szCs w:val="24"/>
          <w:highlight w:val="white"/>
        </w:rPr>
        <w:t xml:space="preserve">, I., </w:t>
      </w:r>
      <w:proofErr w:type="spellStart"/>
      <w:r w:rsidRPr="008C31B3">
        <w:rPr>
          <w:rFonts w:ascii="Times New Roman" w:eastAsia="Times New Roman" w:hAnsi="Times New Roman" w:cs="Times New Roman"/>
          <w:sz w:val="24"/>
          <w:szCs w:val="24"/>
          <w:highlight w:val="white"/>
        </w:rPr>
        <w:t>Setlhare</w:t>
      </w:r>
      <w:proofErr w:type="spellEnd"/>
      <w:r w:rsidRPr="008C31B3">
        <w:rPr>
          <w:rFonts w:ascii="Times New Roman" w:eastAsia="Times New Roman" w:hAnsi="Times New Roman" w:cs="Times New Roman"/>
          <w:sz w:val="24"/>
          <w:szCs w:val="24"/>
          <w:highlight w:val="white"/>
        </w:rPr>
        <w:t xml:space="preserve">, K., &amp; </w:t>
      </w:r>
      <w:proofErr w:type="spellStart"/>
      <w:r w:rsidRPr="008C31B3">
        <w:rPr>
          <w:rFonts w:ascii="Times New Roman" w:eastAsia="Times New Roman" w:hAnsi="Times New Roman" w:cs="Times New Roman"/>
          <w:sz w:val="24"/>
          <w:szCs w:val="24"/>
          <w:highlight w:val="white"/>
        </w:rPr>
        <w:t>Motswagae</w:t>
      </w:r>
      <w:proofErr w:type="spellEnd"/>
      <w:r w:rsidRPr="008C31B3">
        <w:rPr>
          <w:rFonts w:ascii="Times New Roman" w:eastAsia="Times New Roman" w:hAnsi="Times New Roman" w:cs="Times New Roman"/>
          <w:sz w:val="24"/>
          <w:szCs w:val="24"/>
          <w:highlight w:val="white"/>
        </w:rPr>
        <w:t>, T. (2020). </w:t>
      </w:r>
      <w:r w:rsidRPr="008C31B3">
        <w:rPr>
          <w:rFonts w:ascii="Times New Roman" w:eastAsia="Times New Roman" w:hAnsi="Times New Roman" w:cs="Times New Roman"/>
          <w:i/>
          <w:iCs/>
          <w:sz w:val="24"/>
          <w:szCs w:val="24"/>
          <w:highlight w:val="white"/>
        </w:rPr>
        <w:t xml:space="preserve">Determinants of Unemployment and </w:t>
      </w:r>
      <w:proofErr w:type="spellStart"/>
      <w:r w:rsidRPr="008C31B3">
        <w:rPr>
          <w:rFonts w:ascii="Times New Roman" w:eastAsia="Times New Roman" w:hAnsi="Times New Roman" w:cs="Times New Roman"/>
          <w:i/>
          <w:iCs/>
          <w:sz w:val="24"/>
          <w:szCs w:val="24"/>
          <w:highlight w:val="white"/>
        </w:rPr>
        <w:t>Labour</w:t>
      </w:r>
      <w:proofErr w:type="spellEnd"/>
      <w:r w:rsidRPr="008C31B3">
        <w:rPr>
          <w:rFonts w:ascii="Times New Roman" w:eastAsia="Times New Roman" w:hAnsi="Times New Roman" w:cs="Times New Roman"/>
          <w:i/>
          <w:iCs/>
          <w:sz w:val="24"/>
          <w:szCs w:val="24"/>
          <w:highlight w:val="white"/>
        </w:rPr>
        <w:t>-Market Transitions for Youth in Botswana</w:t>
      </w:r>
      <w:r w:rsidRPr="008C31B3">
        <w:rPr>
          <w:rFonts w:ascii="Times New Roman" w:eastAsia="Times New Roman" w:hAnsi="Times New Roman" w:cs="Times New Roman"/>
          <w:sz w:val="24"/>
          <w:szCs w:val="24"/>
          <w:highlight w:val="white"/>
        </w:rPr>
        <w:t>. Working paper CBMS-2020–10.</w:t>
      </w:r>
      <w:r w:rsidR="00607538" w:rsidRPr="00607538">
        <w:t xml:space="preserve"> </w:t>
      </w:r>
      <w:hyperlink r:id="rId23" w:history="1">
        <w:r w:rsidR="00607538" w:rsidRPr="008C31B3">
          <w:rPr>
            <w:rStyle w:val="Hyperlink"/>
            <w:rFonts w:ascii="Times New Roman" w:eastAsia="Times New Roman" w:hAnsi="Times New Roman" w:cs="Times New Roman"/>
            <w:sz w:val="24"/>
            <w:szCs w:val="24"/>
          </w:rPr>
          <w:t>https://www.researchgate.net/publication/358734181_Determinants_of_Unemployment_and_Labour_Market_Transitions_for_Youth_in_Botswana_Determinants_of_Unemployment_and_Labour-Market_Transitions_for_Youth_in_Botswana/citation/download</w:t>
        </w:r>
      </w:hyperlink>
    </w:p>
    <w:p w14:paraId="326F94EC" w14:textId="549016BC" w:rsidR="003F78F3" w:rsidRPr="008C31B3" w:rsidRDefault="00313ECA" w:rsidP="008C31B3">
      <w:pPr>
        <w:pStyle w:val="ListParagraph"/>
        <w:numPr>
          <w:ilvl w:val="0"/>
          <w:numId w:val="1"/>
        </w:numPr>
        <w:spacing w:line="360" w:lineRule="auto"/>
        <w:jc w:val="both"/>
        <w:rPr>
          <w:rFonts w:ascii="Times New Roman" w:eastAsia="Times New Roman" w:hAnsi="Times New Roman" w:cs="Times New Roman"/>
          <w:sz w:val="24"/>
          <w:szCs w:val="24"/>
        </w:rPr>
      </w:pPr>
      <w:proofErr w:type="spellStart"/>
      <w:r w:rsidRPr="008C31B3">
        <w:rPr>
          <w:rFonts w:ascii="Times New Roman" w:eastAsia="Times New Roman" w:hAnsi="Times New Roman" w:cs="Times New Roman"/>
          <w:sz w:val="24"/>
          <w:szCs w:val="24"/>
          <w:highlight w:val="white"/>
        </w:rPr>
        <w:t>Diraditsi</w:t>
      </w:r>
      <w:r w:rsidR="00607538" w:rsidRPr="008C31B3">
        <w:rPr>
          <w:rFonts w:ascii="Times New Roman" w:eastAsia="Times New Roman" w:hAnsi="Times New Roman" w:cs="Times New Roman"/>
          <w:sz w:val="24"/>
          <w:szCs w:val="24"/>
          <w:highlight w:val="white"/>
        </w:rPr>
        <w:t>l</w:t>
      </w:r>
      <w:r w:rsidRPr="008C31B3">
        <w:rPr>
          <w:rFonts w:ascii="Times New Roman" w:eastAsia="Times New Roman" w:hAnsi="Times New Roman" w:cs="Times New Roman"/>
          <w:sz w:val="24"/>
          <w:szCs w:val="24"/>
          <w:highlight w:val="white"/>
        </w:rPr>
        <w:t>e</w:t>
      </w:r>
      <w:proofErr w:type="spellEnd"/>
      <w:r w:rsidRPr="008C31B3">
        <w:rPr>
          <w:rFonts w:ascii="Times New Roman" w:eastAsia="Times New Roman" w:hAnsi="Times New Roman" w:cs="Times New Roman"/>
          <w:sz w:val="24"/>
          <w:szCs w:val="24"/>
          <w:highlight w:val="white"/>
        </w:rPr>
        <w:t>, K. (202</w:t>
      </w:r>
      <w:r w:rsidR="007F533D" w:rsidRPr="008C31B3">
        <w:rPr>
          <w:rFonts w:ascii="Times New Roman" w:eastAsia="Times New Roman" w:hAnsi="Times New Roman" w:cs="Times New Roman"/>
          <w:sz w:val="24"/>
          <w:szCs w:val="24"/>
          <w:highlight w:val="white"/>
        </w:rPr>
        <w:t>1</w:t>
      </w:r>
      <w:r w:rsidRPr="008C31B3">
        <w:rPr>
          <w:rFonts w:ascii="Times New Roman" w:eastAsia="Times New Roman" w:hAnsi="Times New Roman" w:cs="Times New Roman"/>
          <w:sz w:val="24"/>
          <w:szCs w:val="24"/>
          <w:highlight w:val="white"/>
        </w:rPr>
        <w:t xml:space="preserve">). The nexus between youth empowerment </w:t>
      </w:r>
      <w:proofErr w:type="spellStart"/>
      <w:r w:rsidRPr="008C31B3">
        <w:rPr>
          <w:rFonts w:ascii="Times New Roman" w:eastAsia="Times New Roman" w:hAnsi="Times New Roman" w:cs="Times New Roman"/>
          <w:sz w:val="24"/>
          <w:szCs w:val="24"/>
          <w:highlight w:val="white"/>
        </w:rPr>
        <w:t>programmes</w:t>
      </w:r>
      <w:proofErr w:type="spellEnd"/>
      <w:r w:rsidRPr="008C31B3">
        <w:rPr>
          <w:rFonts w:ascii="Times New Roman" w:eastAsia="Times New Roman" w:hAnsi="Times New Roman" w:cs="Times New Roman"/>
          <w:sz w:val="24"/>
          <w:szCs w:val="24"/>
          <w:highlight w:val="white"/>
        </w:rPr>
        <w:t xml:space="preserve"> and youth unemployment reduction in Africa: Evidence from Botswana. </w:t>
      </w:r>
      <w:r w:rsidRPr="008C31B3">
        <w:rPr>
          <w:rFonts w:ascii="Times New Roman" w:eastAsia="Times New Roman" w:hAnsi="Times New Roman" w:cs="Times New Roman"/>
          <w:i/>
          <w:iCs/>
          <w:sz w:val="24"/>
          <w:szCs w:val="24"/>
          <w:highlight w:val="white"/>
        </w:rPr>
        <w:t>Development Southern Africa</w:t>
      </w:r>
      <w:r w:rsidRPr="008C31B3">
        <w:rPr>
          <w:rFonts w:ascii="Times New Roman" w:eastAsia="Times New Roman" w:hAnsi="Times New Roman" w:cs="Times New Roman"/>
          <w:sz w:val="24"/>
          <w:szCs w:val="24"/>
          <w:highlight w:val="white"/>
        </w:rPr>
        <w:t>, </w:t>
      </w:r>
      <w:r w:rsidRPr="008C31B3">
        <w:rPr>
          <w:rFonts w:ascii="Times New Roman" w:eastAsia="Times New Roman" w:hAnsi="Times New Roman" w:cs="Times New Roman"/>
          <w:i/>
          <w:iCs/>
          <w:sz w:val="24"/>
          <w:szCs w:val="24"/>
          <w:highlight w:val="white"/>
        </w:rPr>
        <w:t>39</w:t>
      </w:r>
      <w:r w:rsidRPr="008C31B3">
        <w:rPr>
          <w:rFonts w:ascii="Times New Roman" w:eastAsia="Times New Roman" w:hAnsi="Times New Roman" w:cs="Times New Roman"/>
          <w:sz w:val="24"/>
          <w:szCs w:val="24"/>
          <w:highlight w:val="white"/>
        </w:rPr>
        <w:t>(6), 935-946.</w:t>
      </w:r>
      <w:r w:rsidRPr="008C31B3">
        <w:rPr>
          <w:rFonts w:ascii="Times New Roman" w:eastAsia="Times New Roman" w:hAnsi="Times New Roman" w:cs="Times New Roman"/>
          <w:sz w:val="24"/>
          <w:szCs w:val="24"/>
        </w:rPr>
        <w:t xml:space="preserve"> </w:t>
      </w:r>
      <w:hyperlink r:id="rId24" w:history="1">
        <w:r w:rsidR="00467FC9" w:rsidRPr="008C31B3">
          <w:rPr>
            <w:rStyle w:val="Hyperlink"/>
            <w:rFonts w:ascii="Times New Roman" w:eastAsia="Times New Roman" w:hAnsi="Times New Roman" w:cs="Times New Roman"/>
            <w:sz w:val="24"/>
            <w:szCs w:val="24"/>
          </w:rPr>
          <w:t>https://doi.org/10.1080/0376835X.2021.1977111</w:t>
        </w:r>
      </w:hyperlink>
    </w:p>
    <w:p w14:paraId="0A8A7E40" w14:textId="6D3E3118" w:rsidR="003F78F3" w:rsidRPr="008C31B3" w:rsidRDefault="00313ECA" w:rsidP="008C31B3">
      <w:pPr>
        <w:pStyle w:val="ListParagraph"/>
        <w:numPr>
          <w:ilvl w:val="0"/>
          <w:numId w:val="1"/>
        </w:numPr>
        <w:spacing w:after="160" w:line="360" w:lineRule="auto"/>
        <w:jc w:val="both"/>
        <w:rPr>
          <w:rFonts w:ascii="Times New Roman" w:eastAsia="Times New Roman" w:hAnsi="Times New Roman" w:cs="Times New Roman"/>
          <w:sz w:val="24"/>
          <w:szCs w:val="24"/>
        </w:rPr>
      </w:pPr>
      <w:r w:rsidRPr="008C31B3">
        <w:rPr>
          <w:rFonts w:ascii="Times New Roman" w:eastAsia="Times New Roman" w:hAnsi="Times New Roman" w:cs="Times New Roman"/>
          <w:sz w:val="24"/>
          <w:szCs w:val="24"/>
        </w:rPr>
        <w:t xml:space="preserve">Statistics Botswana. (2024). </w:t>
      </w:r>
      <w:r w:rsidRPr="008C31B3">
        <w:rPr>
          <w:rFonts w:ascii="Times New Roman" w:eastAsia="Times New Roman" w:hAnsi="Times New Roman" w:cs="Times New Roman"/>
          <w:i/>
          <w:iCs/>
          <w:sz w:val="24"/>
          <w:szCs w:val="24"/>
        </w:rPr>
        <w:t xml:space="preserve">Quarterly Multi-Topic Survey: </w:t>
      </w:r>
      <w:proofErr w:type="spellStart"/>
      <w:r w:rsidRPr="008C31B3">
        <w:rPr>
          <w:rFonts w:ascii="Times New Roman" w:eastAsia="Times New Roman" w:hAnsi="Times New Roman" w:cs="Times New Roman"/>
          <w:i/>
          <w:iCs/>
          <w:sz w:val="24"/>
          <w:szCs w:val="24"/>
        </w:rPr>
        <w:t>Labour</w:t>
      </w:r>
      <w:proofErr w:type="spellEnd"/>
      <w:r w:rsidRPr="008C31B3">
        <w:rPr>
          <w:rFonts w:ascii="Times New Roman" w:eastAsia="Times New Roman" w:hAnsi="Times New Roman" w:cs="Times New Roman"/>
          <w:i/>
          <w:iCs/>
          <w:sz w:val="24"/>
          <w:szCs w:val="24"/>
        </w:rPr>
        <w:t xml:space="preserve"> force Module, Q1 2024</w:t>
      </w:r>
      <w:r w:rsidRPr="008C31B3">
        <w:rPr>
          <w:rFonts w:ascii="Times New Roman" w:eastAsia="Times New Roman" w:hAnsi="Times New Roman" w:cs="Times New Roman"/>
          <w:sz w:val="24"/>
          <w:szCs w:val="24"/>
        </w:rPr>
        <w:t>. Government of Botswana. Retrieved from</w:t>
      </w:r>
      <w:r w:rsidR="00467FC9" w:rsidRPr="008C31B3">
        <w:rPr>
          <w:rFonts w:ascii="Times New Roman" w:eastAsia="Times New Roman" w:hAnsi="Times New Roman" w:cs="Times New Roman"/>
          <w:sz w:val="24"/>
          <w:szCs w:val="24"/>
        </w:rPr>
        <w:t xml:space="preserve"> </w:t>
      </w:r>
      <w:hyperlink r:id="rId25" w:history="1">
        <w:r w:rsidR="00467FC9" w:rsidRPr="008C31B3">
          <w:rPr>
            <w:rStyle w:val="Hyperlink"/>
            <w:rFonts w:ascii="Times New Roman" w:eastAsia="Times New Roman" w:hAnsi="Times New Roman" w:cs="Times New Roman"/>
            <w:sz w:val="24"/>
            <w:szCs w:val="24"/>
          </w:rPr>
          <w:t>https://www.statsbots.org.bw/sites/default/files/Quarterly%20multi%20-Force%20Module%20Quater%201%202024.pdf</w:t>
        </w:r>
      </w:hyperlink>
    </w:p>
    <w:p w14:paraId="7E1A0A21" w14:textId="77777777" w:rsidR="003F78F3" w:rsidRPr="008C31B3" w:rsidRDefault="00313ECA" w:rsidP="008C31B3">
      <w:pPr>
        <w:pStyle w:val="ListParagraph"/>
        <w:numPr>
          <w:ilvl w:val="0"/>
          <w:numId w:val="1"/>
        </w:numPr>
        <w:spacing w:after="160" w:line="360" w:lineRule="auto"/>
        <w:jc w:val="both"/>
        <w:rPr>
          <w:rFonts w:ascii="Times New Roman" w:eastAsia="Times New Roman" w:hAnsi="Times New Roman" w:cs="Times New Roman"/>
          <w:sz w:val="24"/>
          <w:szCs w:val="24"/>
        </w:rPr>
      </w:pPr>
      <w:r w:rsidRPr="008C31B3">
        <w:rPr>
          <w:rFonts w:ascii="Times New Roman" w:eastAsia="Times New Roman" w:hAnsi="Times New Roman" w:cs="Times New Roman"/>
          <w:sz w:val="24"/>
          <w:szCs w:val="24"/>
        </w:rPr>
        <w:t xml:space="preserve">Bronfenbrenner, U. (1979). </w:t>
      </w:r>
      <w:r w:rsidRPr="008C31B3">
        <w:rPr>
          <w:rFonts w:ascii="Times New Roman" w:eastAsia="Times New Roman" w:hAnsi="Times New Roman" w:cs="Times New Roman"/>
          <w:i/>
          <w:iCs/>
          <w:sz w:val="24"/>
          <w:szCs w:val="24"/>
        </w:rPr>
        <w:t>The ecology of human development: Experiments by nature and design</w:t>
      </w:r>
      <w:r w:rsidRPr="008C31B3">
        <w:rPr>
          <w:rFonts w:ascii="Times New Roman" w:eastAsia="Times New Roman" w:hAnsi="Times New Roman" w:cs="Times New Roman"/>
          <w:sz w:val="24"/>
          <w:szCs w:val="24"/>
        </w:rPr>
        <w:t>. Harvard University Press.</w:t>
      </w:r>
    </w:p>
    <w:p w14:paraId="3F940A85" w14:textId="15D950C0" w:rsidR="67E6DCE6" w:rsidRPr="008C31B3" w:rsidRDefault="67E6DCE6" w:rsidP="008C31B3">
      <w:pPr>
        <w:pStyle w:val="ListParagraph"/>
        <w:numPr>
          <w:ilvl w:val="0"/>
          <w:numId w:val="1"/>
        </w:numPr>
        <w:spacing w:after="160" w:line="360" w:lineRule="auto"/>
        <w:jc w:val="both"/>
        <w:rPr>
          <w:rFonts w:ascii="Times New Roman" w:eastAsia="Times New Roman" w:hAnsi="Times New Roman" w:cs="Times New Roman"/>
          <w:sz w:val="24"/>
          <w:szCs w:val="24"/>
        </w:rPr>
      </w:pPr>
      <w:r w:rsidRPr="008C31B3">
        <w:rPr>
          <w:rFonts w:ascii="Times New Roman" w:eastAsia="Times New Roman" w:hAnsi="Times New Roman" w:cs="Times New Roman"/>
          <w:color w:val="222222"/>
          <w:sz w:val="24"/>
          <w:szCs w:val="24"/>
        </w:rPr>
        <w:t xml:space="preserve">Abbas, A., Shahzad, M. H., Ekowati, D., Fenitra, R. M., &amp; Suhariadi, F. (2025). System interaction and human development: Bronfenbrenner theory’s interplay for leadership in organization. </w:t>
      </w:r>
      <w:r w:rsidRPr="008C31B3">
        <w:rPr>
          <w:rFonts w:ascii="Times New Roman" w:eastAsia="Times New Roman" w:hAnsi="Times New Roman" w:cs="Times New Roman"/>
          <w:i/>
          <w:iCs/>
          <w:color w:val="222222"/>
          <w:sz w:val="24"/>
          <w:szCs w:val="24"/>
        </w:rPr>
        <w:t>Integrative Psychological and Behavioral Science</w:t>
      </w:r>
      <w:r w:rsidRPr="008C31B3">
        <w:rPr>
          <w:rFonts w:ascii="Times New Roman" w:eastAsia="Times New Roman" w:hAnsi="Times New Roman" w:cs="Times New Roman"/>
          <w:color w:val="222222"/>
          <w:sz w:val="24"/>
          <w:szCs w:val="24"/>
        </w:rPr>
        <w:t xml:space="preserve">, </w:t>
      </w:r>
      <w:r w:rsidRPr="008C31B3">
        <w:rPr>
          <w:rFonts w:ascii="Times New Roman" w:eastAsia="Times New Roman" w:hAnsi="Times New Roman" w:cs="Times New Roman"/>
          <w:i/>
          <w:iCs/>
          <w:color w:val="222222"/>
          <w:sz w:val="24"/>
          <w:szCs w:val="24"/>
        </w:rPr>
        <w:t>59</w:t>
      </w:r>
      <w:r w:rsidRPr="008C31B3">
        <w:rPr>
          <w:rFonts w:ascii="Times New Roman" w:eastAsia="Times New Roman" w:hAnsi="Times New Roman" w:cs="Times New Roman"/>
          <w:color w:val="222222"/>
          <w:sz w:val="24"/>
          <w:szCs w:val="24"/>
        </w:rPr>
        <w:t>(3), 55.</w:t>
      </w:r>
    </w:p>
    <w:p w14:paraId="48038C9F" w14:textId="77777777" w:rsidR="003F78F3" w:rsidRPr="008C31B3" w:rsidRDefault="00313ECA" w:rsidP="008C31B3">
      <w:pPr>
        <w:pStyle w:val="ListParagraph"/>
        <w:numPr>
          <w:ilvl w:val="0"/>
          <w:numId w:val="1"/>
        </w:numPr>
        <w:spacing w:after="160" w:line="360" w:lineRule="auto"/>
        <w:jc w:val="both"/>
        <w:rPr>
          <w:rFonts w:ascii="Times New Roman" w:eastAsia="Times New Roman" w:hAnsi="Times New Roman" w:cs="Times New Roman"/>
          <w:sz w:val="24"/>
          <w:szCs w:val="24"/>
        </w:rPr>
      </w:pPr>
      <w:r w:rsidRPr="008C31B3">
        <w:rPr>
          <w:rFonts w:ascii="Times New Roman" w:eastAsia="Times New Roman" w:hAnsi="Times New Roman" w:cs="Times New Roman"/>
          <w:sz w:val="24"/>
          <w:szCs w:val="24"/>
        </w:rPr>
        <w:t xml:space="preserve">Steinberg, L. (2008). A social neuroscience perspective on adolescent risk-taking. </w:t>
      </w:r>
      <w:r w:rsidRPr="008C31B3">
        <w:rPr>
          <w:rFonts w:ascii="Times New Roman" w:eastAsia="Times New Roman" w:hAnsi="Times New Roman" w:cs="Times New Roman"/>
          <w:i/>
          <w:iCs/>
          <w:sz w:val="24"/>
          <w:szCs w:val="24"/>
        </w:rPr>
        <w:t>Developmental Review</w:t>
      </w:r>
      <w:r w:rsidRPr="008C31B3">
        <w:rPr>
          <w:rFonts w:ascii="Times New Roman" w:eastAsia="Times New Roman" w:hAnsi="Times New Roman" w:cs="Times New Roman"/>
          <w:sz w:val="24"/>
          <w:szCs w:val="24"/>
        </w:rPr>
        <w:t xml:space="preserve">, 28(1), 78–106. </w:t>
      </w:r>
      <w:hyperlink r:id="rId26">
        <w:r w:rsidRPr="008C31B3">
          <w:rPr>
            <w:rFonts w:ascii="Times New Roman" w:eastAsia="Times New Roman" w:hAnsi="Times New Roman" w:cs="Times New Roman"/>
            <w:sz w:val="24"/>
            <w:szCs w:val="24"/>
            <w:u w:val="single"/>
          </w:rPr>
          <w:t>https://doi.org/10.1016/j.dr.2007.08.002</w:t>
        </w:r>
      </w:hyperlink>
    </w:p>
    <w:p w14:paraId="4B369AAF" w14:textId="64051A1F" w:rsidR="003F78F3" w:rsidRDefault="00313ECA" w:rsidP="008C31B3">
      <w:pPr>
        <w:pStyle w:val="ListParagraph"/>
        <w:numPr>
          <w:ilvl w:val="0"/>
          <w:numId w:val="1"/>
        </w:numPr>
        <w:spacing w:line="360" w:lineRule="auto"/>
        <w:jc w:val="both"/>
      </w:pPr>
      <w:proofErr w:type="spellStart"/>
      <w:r w:rsidRPr="008C31B3">
        <w:rPr>
          <w:rFonts w:ascii="Times New Roman" w:eastAsia="Times New Roman" w:hAnsi="Times New Roman" w:cs="Times New Roman"/>
          <w:sz w:val="24"/>
          <w:szCs w:val="24"/>
          <w:highlight w:val="white"/>
        </w:rPr>
        <w:t>Keetile</w:t>
      </w:r>
      <w:proofErr w:type="spellEnd"/>
      <w:r w:rsidRPr="008C31B3">
        <w:rPr>
          <w:rFonts w:ascii="Times New Roman" w:eastAsia="Times New Roman" w:hAnsi="Times New Roman" w:cs="Times New Roman"/>
          <w:sz w:val="24"/>
          <w:szCs w:val="24"/>
          <w:highlight w:val="white"/>
        </w:rPr>
        <w:t>, M. (2020). Patterns and correlates of health risk behaviours among adolescents in Botswana: 2001-2013. </w:t>
      </w:r>
      <w:r w:rsidRPr="008C31B3">
        <w:rPr>
          <w:rFonts w:ascii="Times New Roman" w:eastAsia="Times New Roman" w:hAnsi="Times New Roman" w:cs="Times New Roman"/>
          <w:i/>
          <w:iCs/>
          <w:sz w:val="24"/>
          <w:szCs w:val="24"/>
          <w:highlight w:val="white"/>
        </w:rPr>
        <w:t>Vulnerable Children and Youth Studies</w:t>
      </w:r>
      <w:r w:rsidRPr="008C31B3">
        <w:rPr>
          <w:rFonts w:ascii="Times New Roman" w:eastAsia="Times New Roman" w:hAnsi="Times New Roman" w:cs="Times New Roman"/>
          <w:sz w:val="24"/>
          <w:szCs w:val="24"/>
          <w:highlight w:val="white"/>
        </w:rPr>
        <w:t>, </w:t>
      </w:r>
      <w:r w:rsidRPr="008C31B3">
        <w:rPr>
          <w:rFonts w:ascii="Times New Roman" w:eastAsia="Times New Roman" w:hAnsi="Times New Roman" w:cs="Times New Roman"/>
          <w:i/>
          <w:iCs/>
          <w:sz w:val="24"/>
          <w:szCs w:val="24"/>
          <w:highlight w:val="white"/>
        </w:rPr>
        <w:t>15</w:t>
      </w:r>
      <w:r w:rsidRPr="008C31B3">
        <w:rPr>
          <w:rFonts w:ascii="Times New Roman" w:eastAsia="Times New Roman" w:hAnsi="Times New Roman" w:cs="Times New Roman"/>
          <w:sz w:val="24"/>
          <w:szCs w:val="24"/>
          <w:highlight w:val="white"/>
        </w:rPr>
        <w:t xml:space="preserve">(3), 205-220. </w:t>
      </w:r>
      <w:hyperlink r:id="rId27" w:history="1">
        <w:r w:rsidR="00467FC9" w:rsidRPr="0076528D">
          <w:rPr>
            <w:rStyle w:val="Hyperlink"/>
          </w:rPr>
          <w:t>https://doi.org/10.1080/17450128.2020.1752961</w:t>
        </w:r>
      </w:hyperlink>
    </w:p>
    <w:p w14:paraId="7A7B16D2" w14:textId="0D5CD738" w:rsidR="008306BF" w:rsidRPr="008C31B3" w:rsidRDefault="00313ECA" w:rsidP="008C31B3">
      <w:pPr>
        <w:pStyle w:val="ListParagraph"/>
        <w:numPr>
          <w:ilvl w:val="0"/>
          <w:numId w:val="1"/>
        </w:numPr>
        <w:spacing w:line="360" w:lineRule="auto"/>
        <w:jc w:val="both"/>
        <w:rPr>
          <w:rFonts w:ascii="Times New Roman" w:eastAsia="Times New Roman" w:hAnsi="Times New Roman" w:cs="Times New Roman"/>
          <w:sz w:val="24"/>
          <w:szCs w:val="24"/>
        </w:rPr>
      </w:pPr>
      <w:r w:rsidRPr="008C31B3">
        <w:rPr>
          <w:rFonts w:ascii="Times New Roman" w:eastAsia="Times New Roman" w:hAnsi="Times New Roman" w:cs="Times New Roman"/>
          <w:sz w:val="24"/>
          <w:szCs w:val="24"/>
          <w:highlight w:val="white"/>
        </w:rPr>
        <w:t>Keetile, M., &amp; Rakgoasi, S. D. (2021). Factors associated with first heterosexual sex; sexual coercion and sexual risk behaviours among adolescents in Botswana. </w:t>
      </w:r>
      <w:r w:rsidRPr="008C31B3">
        <w:rPr>
          <w:rFonts w:ascii="Times New Roman" w:eastAsia="Times New Roman" w:hAnsi="Times New Roman" w:cs="Times New Roman"/>
          <w:i/>
          <w:iCs/>
          <w:sz w:val="24"/>
          <w:szCs w:val="24"/>
          <w:highlight w:val="white"/>
        </w:rPr>
        <w:t>Sexuality Research and Social Policy</w:t>
      </w:r>
      <w:r w:rsidRPr="008C31B3">
        <w:rPr>
          <w:rFonts w:ascii="Times New Roman" w:eastAsia="Times New Roman" w:hAnsi="Times New Roman" w:cs="Times New Roman"/>
          <w:sz w:val="24"/>
          <w:szCs w:val="24"/>
          <w:highlight w:val="white"/>
        </w:rPr>
        <w:t>, </w:t>
      </w:r>
      <w:r w:rsidRPr="008C31B3">
        <w:rPr>
          <w:rFonts w:ascii="Times New Roman" w:eastAsia="Times New Roman" w:hAnsi="Times New Roman" w:cs="Times New Roman"/>
          <w:i/>
          <w:iCs/>
          <w:sz w:val="24"/>
          <w:szCs w:val="24"/>
          <w:highlight w:val="white"/>
        </w:rPr>
        <w:t>18</w:t>
      </w:r>
      <w:r w:rsidRPr="008C31B3">
        <w:rPr>
          <w:rFonts w:ascii="Times New Roman" w:eastAsia="Times New Roman" w:hAnsi="Times New Roman" w:cs="Times New Roman"/>
          <w:sz w:val="24"/>
          <w:szCs w:val="24"/>
          <w:highlight w:val="white"/>
        </w:rPr>
        <w:t xml:space="preserve">, 261-270. </w:t>
      </w:r>
      <w:hyperlink r:id="rId28">
        <w:r w:rsidR="008306BF" w:rsidRPr="008C31B3">
          <w:rPr>
            <w:rStyle w:val="Hyperlink"/>
            <w:rFonts w:ascii="Times New Roman" w:eastAsia="Times New Roman" w:hAnsi="Times New Roman" w:cs="Times New Roman"/>
            <w:sz w:val="24"/>
            <w:szCs w:val="24"/>
          </w:rPr>
          <w:t>https://doi.org/10.1007/s13178-020-00454-w</w:t>
        </w:r>
      </w:hyperlink>
    </w:p>
    <w:p w14:paraId="09D997DD" w14:textId="56D60A05" w:rsidR="003F78F3" w:rsidRPr="008C31B3" w:rsidRDefault="00313ECA" w:rsidP="008C31B3">
      <w:pPr>
        <w:pStyle w:val="ListParagraph"/>
        <w:numPr>
          <w:ilvl w:val="0"/>
          <w:numId w:val="1"/>
        </w:numPr>
        <w:spacing w:after="160" w:line="360" w:lineRule="auto"/>
        <w:jc w:val="both"/>
        <w:rPr>
          <w:rFonts w:ascii="Times New Roman" w:eastAsia="Times New Roman" w:hAnsi="Times New Roman" w:cs="Times New Roman"/>
          <w:sz w:val="24"/>
          <w:szCs w:val="24"/>
        </w:rPr>
      </w:pPr>
      <w:proofErr w:type="spellStart"/>
      <w:r w:rsidRPr="008C31B3">
        <w:rPr>
          <w:rFonts w:ascii="Times New Roman" w:eastAsia="Times New Roman" w:hAnsi="Times New Roman" w:cs="Times New Roman"/>
          <w:sz w:val="24"/>
          <w:szCs w:val="24"/>
          <w:highlight w:val="white"/>
        </w:rPr>
        <w:t>Diura</w:t>
      </w:r>
      <w:proofErr w:type="spellEnd"/>
      <w:r w:rsidRPr="008C31B3">
        <w:rPr>
          <w:rFonts w:ascii="Times New Roman" w:eastAsia="Times New Roman" w:hAnsi="Times New Roman" w:cs="Times New Roman"/>
          <w:sz w:val="24"/>
          <w:szCs w:val="24"/>
          <w:highlight w:val="white"/>
        </w:rPr>
        <w:t xml:space="preserve">-Vere, O., </w:t>
      </w:r>
      <w:proofErr w:type="spellStart"/>
      <w:r w:rsidRPr="008C31B3">
        <w:rPr>
          <w:rFonts w:ascii="Times New Roman" w:eastAsia="Times New Roman" w:hAnsi="Times New Roman" w:cs="Times New Roman"/>
          <w:sz w:val="24"/>
          <w:szCs w:val="24"/>
          <w:highlight w:val="white"/>
        </w:rPr>
        <w:t>Mokgatle</w:t>
      </w:r>
      <w:proofErr w:type="spellEnd"/>
      <w:r w:rsidRPr="008C31B3">
        <w:rPr>
          <w:rFonts w:ascii="Times New Roman" w:eastAsia="Times New Roman" w:hAnsi="Times New Roman" w:cs="Times New Roman"/>
          <w:sz w:val="24"/>
          <w:szCs w:val="24"/>
          <w:highlight w:val="white"/>
        </w:rPr>
        <w:t xml:space="preserve">, M. M., &amp; </w:t>
      </w:r>
      <w:proofErr w:type="spellStart"/>
      <w:r w:rsidRPr="008C31B3">
        <w:rPr>
          <w:rFonts w:ascii="Times New Roman" w:eastAsia="Times New Roman" w:hAnsi="Times New Roman" w:cs="Times New Roman"/>
          <w:sz w:val="24"/>
          <w:szCs w:val="24"/>
          <w:highlight w:val="white"/>
        </w:rPr>
        <w:t>Oguntibeju</w:t>
      </w:r>
      <w:proofErr w:type="spellEnd"/>
      <w:r w:rsidRPr="008C31B3">
        <w:rPr>
          <w:rFonts w:ascii="Times New Roman" w:eastAsia="Times New Roman" w:hAnsi="Times New Roman" w:cs="Times New Roman"/>
          <w:sz w:val="24"/>
          <w:szCs w:val="24"/>
          <w:highlight w:val="white"/>
        </w:rPr>
        <w:t xml:space="preserve">, O. </w:t>
      </w:r>
      <w:bookmarkStart w:id="10" w:name="_GoBack"/>
      <w:bookmarkEnd w:id="10"/>
      <w:r w:rsidRPr="008C31B3">
        <w:rPr>
          <w:rFonts w:ascii="Times New Roman" w:eastAsia="Times New Roman" w:hAnsi="Times New Roman" w:cs="Times New Roman"/>
          <w:sz w:val="24"/>
          <w:szCs w:val="24"/>
          <w:highlight w:val="white"/>
        </w:rPr>
        <w:t>O. (2023). Sexual behaviour and attitudes towards safe sex of youth receiving antiretroviral care at public health facilities</w:t>
      </w:r>
      <w:r w:rsidR="008306BF" w:rsidRPr="008C31B3">
        <w:rPr>
          <w:rFonts w:ascii="Times New Roman" w:eastAsia="Times New Roman" w:hAnsi="Times New Roman" w:cs="Times New Roman"/>
          <w:sz w:val="24"/>
          <w:szCs w:val="24"/>
          <w:highlight w:val="white"/>
        </w:rPr>
        <w:t xml:space="preserve"> </w:t>
      </w:r>
      <w:r w:rsidRPr="008C31B3">
        <w:rPr>
          <w:rFonts w:ascii="Times New Roman" w:eastAsia="Times New Roman" w:hAnsi="Times New Roman" w:cs="Times New Roman"/>
          <w:sz w:val="24"/>
          <w:szCs w:val="24"/>
          <w:highlight w:val="white"/>
        </w:rPr>
        <w:t>in Palapye District, Botswana. </w:t>
      </w:r>
      <w:r w:rsidRPr="008C31B3">
        <w:rPr>
          <w:rFonts w:ascii="Times New Roman" w:eastAsia="Times New Roman" w:hAnsi="Times New Roman" w:cs="Times New Roman"/>
          <w:i/>
          <w:iCs/>
          <w:sz w:val="24"/>
          <w:szCs w:val="24"/>
          <w:highlight w:val="white"/>
        </w:rPr>
        <w:t>International Journal of Environmental Research and Public Health</w:t>
      </w:r>
      <w:r w:rsidRPr="008C31B3">
        <w:rPr>
          <w:rFonts w:ascii="Times New Roman" w:eastAsia="Times New Roman" w:hAnsi="Times New Roman" w:cs="Times New Roman"/>
          <w:sz w:val="24"/>
          <w:szCs w:val="24"/>
          <w:highlight w:val="white"/>
        </w:rPr>
        <w:t>, </w:t>
      </w:r>
      <w:r w:rsidRPr="008C31B3">
        <w:rPr>
          <w:rFonts w:ascii="Times New Roman" w:eastAsia="Times New Roman" w:hAnsi="Times New Roman" w:cs="Times New Roman"/>
          <w:i/>
          <w:iCs/>
          <w:sz w:val="24"/>
          <w:szCs w:val="24"/>
          <w:highlight w:val="white"/>
        </w:rPr>
        <w:t>20</w:t>
      </w:r>
      <w:r w:rsidRPr="008C31B3">
        <w:rPr>
          <w:rFonts w:ascii="Times New Roman" w:eastAsia="Times New Roman" w:hAnsi="Times New Roman" w:cs="Times New Roman"/>
          <w:sz w:val="24"/>
          <w:szCs w:val="24"/>
          <w:highlight w:val="white"/>
        </w:rPr>
        <w:t>(5), 3790.</w:t>
      </w:r>
      <w:r w:rsidRPr="008C31B3">
        <w:rPr>
          <w:rFonts w:ascii="Times New Roman" w:eastAsia="Times New Roman" w:hAnsi="Times New Roman" w:cs="Times New Roman"/>
          <w:sz w:val="24"/>
          <w:szCs w:val="24"/>
        </w:rPr>
        <w:t xml:space="preserve"> </w:t>
      </w:r>
      <w:hyperlink r:id="rId29">
        <w:r w:rsidRPr="008C31B3">
          <w:rPr>
            <w:rFonts w:ascii="Times New Roman" w:eastAsia="Times New Roman" w:hAnsi="Times New Roman" w:cs="Times New Roman"/>
            <w:color w:val="0000FF"/>
            <w:sz w:val="24"/>
            <w:szCs w:val="24"/>
            <w:u w:val="single"/>
          </w:rPr>
          <w:t>https://doi.org/10.3390/ijerph20053790</w:t>
        </w:r>
      </w:hyperlink>
    </w:p>
    <w:p w14:paraId="52E6F1A6" w14:textId="77777777" w:rsidR="002C4765" w:rsidRPr="008C31B3" w:rsidRDefault="00313ECA" w:rsidP="008C31B3">
      <w:pPr>
        <w:pStyle w:val="ListParagraph"/>
        <w:numPr>
          <w:ilvl w:val="0"/>
          <w:numId w:val="1"/>
        </w:numPr>
        <w:spacing w:line="360" w:lineRule="auto"/>
        <w:jc w:val="both"/>
        <w:rPr>
          <w:rFonts w:ascii="Times New Roman" w:eastAsia="Times New Roman" w:hAnsi="Times New Roman" w:cs="Times New Roman"/>
          <w:sz w:val="24"/>
          <w:szCs w:val="24"/>
        </w:rPr>
      </w:pPr>
      <w:r w:rsidRPr="008C31B3">
        <w:rPr>
          <w:rFonts w:ascii="Times New Roman" w:eastAsia="Times New Roman" w:hAnsi="Times New Roman" w:cs="Times New Roman"/>
          <w:sz w:val="24"/>
          <w:szCs w:val="24"/>
        </w:rPr>
        <w:t xml:space="preserve">UNESCO. (2018). </w:t>
      </w:r>
      <w:r w:rsidRPr="008C31B3">
        <w:rPr>
          <w:rFonts w:ascii="Times New Roman" w:eastAsia="Times New Roman" w:hAnsi="Times New Roman" w:cs="Times New Roman"/>
          <w:i/>
          <w:iCs/>
          <w:sz w:val="24"/>
          <w:szCs w:val="24"/>
        </w:rPr>
        <w:t>International technical guidance on sexuality education: An evidence-informed approach</w:t>
      </w:r>
      <w:r w:rsidRPr="008C31B3">
        <w:rPr>
          <w:rFonts w:ascii="Times New Roman" w:eastAsia="Times New Roman" w:hAnsi="Times New Roman" w:cs="Times New Roman"/>
          <w:sz w:val="24"/>
          <w:szCs w:val="24"/>
        </w:rPr>
        <w:t xml:space="preserve">. United Nations Educational, Scientific and Cultural Organization. Retrieved from </w:t>
      </w:r>
      <w:hyperlink r:id="rId30">
        <w:r w:rsidRPr="008C31B3">
          <w:rPr>
            <w:rFonts w:ascii="Times New Roman" w:eastAsia="Times New Roman" w:hAnsi="Times New Roman" w:cs="Times New Roman"/>
            <w:sz w:val="24"/>
            <w:szCs w:val="24"/>
            <w:u w:val="single"/>
          </w:rPr>
          <w:t>https://unesdoc.unesco.org/ark:/48223/pf0000264649</w:t>
        </w:r>
      </w:hyperlink>
    </w:p>
    <w:p w14:paraId="50B76B8E" w14:textId="00D15D54" w:rsidR="003F78F3" w:rsidRPr="008C31B3" w:rsidRDefault="00313ECA" w:rsidP="008C31B3">
      <w:pPr>
        <w:pStyle w:val="ListParagraph"/>
        <w:numPr>
          <w:ilvl w:val="0"/>
          <w:numId w:val="1"/>
        </w:numPr>
        <w:spacing w:line="360" w:lineRule="auto"/>
        <w:jc w:val="both"/>
        <w:rPr>
          <w:rFonts w:ascii="Times New Roman" w:eastAsia="Times New Roman" w:hAnsi="Times New Roman" w:cs="Times New Roman"/>
          <w:sz w:val="24"/>
          <w:szCs w:val="24"/>
        </w:rPr>
      </w:pPr>
      <w:r w:rsidRPr="008C31B3">
        <w:rPr>
          <w:rFonts w:ascii="Times New Roman" w:eastAsia="Times New Roman" w:hAnsi="Times New Roman" w:cs="Times New Roman"/>
          <w:sz w:val="24"/>
          <w:szCs w:val="24"/>
        </w:rPr>
        <w:t xml:space="preserve">Bastien, S., </w:t>
      </w:r>
      <w:proofErr w:type="spellStart"/>
      <w:r w:rsidRPr="008C31B3">
        <w:rPr>
          <w:rFonts w:ascii="Times New Roman" w:eastAsia="Times New Roman" w:hAnsi="Times New Roman" w:cs="Times New Roman"/>
          <w:sz w:val="24"/>
          <w:szCs w:val="24"/>
        </w:rPr>
        <w:t>Kajula</w:t>
      </w:r>
      <w:proofErr w:type="spellEnd"/>
      <w:r w:rsidRPr="008C31B3">
        <w:rPr>
          <w:rFonts w:ascii="Times New Roman" w:eastAsia="Times New Roman" w:hAnsi="Times New Roman" w:cs="Times New Roman"/>
          <w:sz w:val="24"/>
          <w:szCs w:val="24"/>
        </w:rPr>
        <w:t xml:space="preserve">, L. J., &amp; Muhwezi, W. W. (2011). A review of studies of parent-child communication about sexuality and HIV/AIDS in sub-Saharan Africa. </w:t>
      </w:r>
      <w:r w:rsidRPr="008C31B3">
        <w:rPr>
          <w:rFonts w:ascii="Times New Roman" w:eastAsia="Times New Roman" w:hAnsi="Times New Roman" w:cs="Times New Roman"/>
          <w:i/>
          <w:iCs/>
          <w:sz w:val="24"/>
          <w:szCs w:val="24"/>
        </w:rPr>
        <w:t>Reproductive Health, 8</w:t>
      </w:r>
      <w:r w:rsidRPr="008C31B3">
        <w:rPr>
          <w:rFonts w:ascii="Times New Roman" w:eastAsia="Times New Roman" w:hAnsi="Times New Roman" w:cs="Times New Roman"/>
          <w:sz w:val="24"/>
          <w:szCs w:val="24"/>
        </w:rPr>
        <w:t xml:space="preserve">(1), 25. </w:t>
      </w:r>
      <w:hyperlink r:id="rId31">
        <w:r w:rsidRPr="008C31B3">
          <w:rPr>
            <w:rFonts w:ascii="Times New Roman" w:eastAsia="Times New Roman" w:hAnsi="Times New Roman" w:cs="Times New Roman"/>
            <w:sz w:val="24"/>
            <w:szCs w:val="24"/>
            <w:u w:val="single"/>
          </w:rPr>
          <w:t>https://doi.org/10.1186/1742-4755-8-25</w:t>
        </w:r>
      </w:hyperlink>
    </w:p>
    <w:p w14:paraId="6574E30C" w14:textId="77777777" w:rsidR="005F7994" w:rsidRPr="008C31B3" w:rsidRDefault="00832A4F" w:rsidP="008C31B3">
      <w:pPr>
        <w:pStyle w:val="ListParagraph"/>
        <w:numPr>
          <w:ilvl w:val="0"/>
          <w:numId w:val="1"/>
        </w:numPr>
        <w:spacing w:after="160" w:line="360" w:lineRule="auto"/>
        <w:jc w:val="both"/>
        <w:rPr>
          <w:rFonts w:ascii="Times New Roman" w:eastAsia="Times New Roman" w:hAnsi="Times New Roman" w:cs="Times New Roman"/>
          <w:sz w:val="24"/>
          <w:szCs w:val="24"/>
        </w:rPr>
      </w:pPr>
      <w:r w:rsidRPr="008C31B3">
        <w:rPr>
          <w:rFonts w:ascii="Times New Roman" w:eastAsia="Times New Roman" w:hAnsi="Times New Roman" w:cs="Times New Roman"/>
          <w:sz w:val="24"/>
          <w:szCs w:val="24"/>
        </w:rPr>
        <w:t xml:space="preserve">Rogers, K., Ranganathan, M., </w:t>
      </w:r>
      <w:proofErr w:type="spellStart"/>
      <w:r w:rsidRPr="008C31B3">
        <w:rPr>
          <w:rFonts w:ascii="Times New Roman" w:eastAsia="Times New Roman" w:hAnsi="Times New Roman" w:cs="Times New Roman"/>
          <w:sz w:val="24"/>
          <w:szCs w:val="24"/>
        </w:rPr>
        <w:t>Kajula</w:t>
      </w:r>
      <w:proofErr w:type="spellEnd"/>
      <w:r w:rsidRPr="008C31B3">
        <w:rPr>
          <w:rFonts w:ascii="Times New Roman" w:eastAsia="Times New Roman" w:hAnsi="Times New Roman" w:cs="Times New Roman"/>
          <w:sz w:val="24"/>
          <w:szCs w:val="24"/>
        </w:rPr>
        <w:t xml:space="preserve">, L., Lorraine Collins, R., Livingston, J. A., &amp; Palermo, T. (2023). The influence of gender-equitable attitudes on sexual behaviour among unmarried adolescents in rural Tanzania: a longitudinal </w:t>
      </w:r>
      <w:r w:rsidRPr="008C31B3">
        <w:rPr>
          <w:rFonts w:ascii="Times New Roman" w:eastAsia="Times New Roman" w:hAnsi="Times New Roman" w:cs="Times New Roman"/>
          <w:sz w:val="24"/>
          <w:szCs w:val="24"/>
        </w:rPr>
        <w:lastRenderedPageBreak/>
        <w:t>study. </w:t>
      </w:r>
      <w:r w:rsidRPr="008C31B3">
        <w:rPr>
          <w:rFonts w:ascii="Times New Roman" w:eastAsia="Times New Roman" w:hAnsi="Times New Roman" w:cs="Times New Roman"/>
          <w:i/>
          <w:iCs/>
          <w:sz w:val="24"/>
          <w:szCs w:val="24"/>
        </w:rPr>
        <w:t>Sexual and Reproductive Health Matters</w:t>
      </w:r>
      <w:r w:rsidRPr="008C31B3">
        <w:rPr>
          <w:rFonts w:ascii="Times New Roman" w:eastAsia="Times New Roman" w:hAnsi="Times New Roman" w:cs="Times New Roman"/>
          <w:sz w:val="24"/>
          <w:szCs w:val="24"/>
        </w:rPr>
        <w:t>, </w:t>
      </w:r>
      <w:r w:rsidRPr="008C31B3">
        <w:rPr>
          <w:rFonts w:ascii="Times New Roman" w:eastAsia="Times New Roman" w:hAnsi="Times New Roman" w:cs="Times New Roman"/>
          <w:i/>
          <w:iCs/>
          <w:sz w:val="24"/>
          <w:szCs w:val="24"/>
        </w:rPr>
        <w:t>31</w:t>
      </w:r>
      <w:r w:rsidRPr="008C31B3">
        <w:rPr>
          <w:rFonts w:ascii="Times New Roman" w:eastAsia="Times New Roman" w:hAnsi="Times New Roman" w:cs="Times New Roman"/>
          <w:sz w:val="24"/>
          <w:szCs w:val="24"/>
        </w:rPr>
        <w:t xml:space="preserve">(1). </w:t>
      </w:r>
      <w:hyperlink r:id="rId32" w:history="1">
        <w:r w:rsidRPr="008C31B3">
          <w:rPr>
            <w:rStyle w:val="Hyperlink"/>
            <w:rFonts w:ascii="Times New Roman" w:eastAsia="Times New Roman" w:hAnsi="Times New Roman" w:cs="Times New Roman"/>
            <w:sz w:val="24"/>
            <w:szCs w:val="24"/>
          </w:rPr>
          <w:t>https://doi.org/10.1080/26410397.2023.2260169</w:t>
        </w:r>
      </w:hyperlink>
    </w:p>
    <w:p w14:paraId="1540B47F" w14:textId="2B49FBDB" w:rsidR="00F95BAA" w:rsidRPr="008C31B3" w:rsidRDefault="00F95BAA" w:rsidP="008C31B3">
      <w:pPr>
        <w:pStyle w:val="ListParagraph"/>
        <w:numPr>
          <w:ilvl w:val="0"/>
          <w:numId w:val="1"/>
        </w:numPr>
        <w:spacing w:after="160" w:line="360" w:lineRule="auto"/>
        <w:jc w:val="both"/>
        <w:rPr>
          <w:rFonts w:ascii="Times New Roman" w:eastAsia="Times New Roman" w:hAnsi="Times New Roman" w:cs="Times New Roman"/>
          <w:sz w:val="24"/>
          <w:szCs w:val="24"/>
        </w:rPr>
      </w:pPr>
      <w:r w:rsidRPr="008C31B3">
        <w:rPr>
          <w:rFonts w:ascii="Times New Roman" w:eastAsia="Times New Roman" w:hAnsi="Times New Roman" w:cs="Times New Roman"/>
          <w:sz w:val="24"/>
          <w:szCs w:val="24"/>
        </w:rPr>
        <w:t>Government of Botswana</w:t>
      </w:r>
      <w:r w:rsidR="00313ECA" w:rsidRPr="008C31B3">
        <w:rPr>
          <w:rFonts w:ascii="Times New Roman" w:eastAsia="Times New Roman" w:hAnsi="Times New Roman" w:cs="Times New Roman"/>
          <w:sz w:val="24"/>
          <w:szCs w:val="24"/>
        </w:rPr>
        <w:t xml:space="preserve"> (2021). </w:t>
      </w:r>
      <w:r w:rsidR="00313ECA" w:rsidRPr="008C31B3">
        <w:rPr>
          <w:rFonts w:ascii="Times New Roman" w:eastAsia="Times New Roman" w:hAnsi="Times New Roman" w:cs="Times New Roman"/>
          <w:i/>
          <w:iCs/>
          <w:sz w:val="24"/>
          <w:szCs w:val="24"/>
        </w:rPr>
        <w:t>The Fifth Botswana AIDS Impact Survey 2021 (BAIS V) Report</w:t>
      </w:r>
      <w:r w:rsidR="00313ECA" w:rsidRPr="008C31B3">
        <w:rPr>
          <w:rFonts w:ascii="Times New Roman" w:eastAsia="Times New Roman" w:hAnsi="Times New Roman" w:cs="Times New Roman"/>
          <w:sz w:val="24"/>
          <w:szCs w:val="24"/>
        </w:rPr>
        <w:t>. Government of Botswana: National AIDS &amp; Health Promotion Agency, Gaborone, Botswana</w:t>
      </w:r>
      <w:r w:rsidRPr="008C31B3">
        <w:rPr>
          <w:rFonts w:ascii="Times New Roman" w:eastAsia="Times New Roman" w:hAnsi="Times New Roman" w:cs="Times New Roman"/>
          <w:sz w:val="24"/>
          <w:szCs w:val="24"/>
        </w:rPr>
        <w:t xml:space="preserve">. </w:t>
      </w:r>
      <w:hyperlink r:id="rId33" w:history="1">
        <w:r w:rsidRPr="008C31B3">
          <w:rPr>
            <w:rStyle w:val="Hyperlink"/>
            <w:rFonts w:ascii="Times New Roman" w:eastAsia="Times New Roman" w:hAnsi="Times New Roman" w:cs="Times New Roman"/>
            <w:sz w:val="24"/>
            <w:szCs w:val="24"/>
          </w:rPr>
          <w:t>https://www.unicef.org/botswana/reports/fifth-botswana-aids-impact-survey-2021-bais-v-report</w:t>
        </w:r>
      </w:hyperlink>
      <w:r w:rsidRPr="008C31B3">
        <w:rPr>
          <w:rFonts w:ascii="Times New Roman" w:eastAsia="Times New Roman" w:hAnsi="Times New Roman" w:cs="Times New Roman"/>
          <w:sz w:val="24"/>
          <w:szCs w:val="24"/>
        </w:rPr>
        <w:t>?</w:t>
      </w:r>
    </w:p>
    <w:p w14:paraId="0E19E1CF" w14:textId="77777777" w:rsidR="00F95BAA" w:rsidRDefault="00F95BAA" w:rsidP="00F95BAA">
      <w:pPr>
        <w:spacing w:after="160" w:line="360" w:lineRule="auto"/>
        <w:jc w:val="both"/>
        <w:rPr>
          <w:rFonts w:ascii="Times New Roman" w:eastAsia="Times New Roman" w:hAnsi="Times New Roman" w:cs="Times New Roman"/>
          <w:sz w:val="24"/>
          <w:szCs w:val="24"/>
        </w:rPr>
      </w:pPr>
    </w:p>
    <w:p w14:paraId="72043861" w14:textId="6E5939FC" w:rsidR="003F78F3" w:rsidRDefault="003F78F3" w:rsidP="002E2D80">
      <w:pPr>
        <w:spacing w:after="160" w:line="360" w:lineRule="auto"/>
        <w:jc w:val="both"/>
        <w:rPr>
          <w:rFonts w:ascii="Times New Roman" w:eastAsia="Times New Roman" w:hAnsi="Times New Roman" w:cs="Times New Roman"/>
          <w:sz w:val="24"/>
          <w:szCs w:val="24"/>
        </w:rPr>
      </w:pPr>
    </w:p>
    <w:p w14:paraId="76307161" w14:textId="77777777" w:rsidR="003F78F3" w:rsidRDefault="003F78F3" w:rsidP="00313ECA">
      <w:pPr>
        <w:spacing w:after="160" w:line="360" w:lineRule="auto"/>
        <w:ind w:left="720"/>
        <w:jc w:val="both"/>
        <w:rPr>
          <w:rFonts w:ascii="Times New Roman" w:eastAsia="Times New Roman" w:hAnsi="Times New Roman" w:cs="Times New Roman"/>
          <w:sz w:val="24"/>
          <w:szCs w:val="24"/>
        </w:rPr>
      </w:pPr>
    </w:p>
    <w:p w14:paraId="3B7A90F9" w14:textId="77777777" w:rsidR="003F78F3" w:rsidRDefault="003F78F3" w:rsidP="00313ECA">
      <w:pPr>
        <w:spacing w:after="160" w:line="360" w:lineRule="auto"/>
        <w:ind w:left="720"/>
        <w:jc w:val="both"/>
        <w:rPr>
          <w:rFonts w:ascii="Times New Roman" w:eastAsia="Times New Roman" w:hAnsi="Times New Roman" w:cs="Times New Roman"/>
          <w:sz w:val="24"/>
          <w:szCs w:val="24"/>
        </w:rPr>
      </w:pPr>
    </w:p>
    <w:p w14:paraId="68186850" w14:textId="77777777" w:rsidR="003F78F3" w:rsidRDefault="003F78F3" w:rsidP="00313ECA">
      <w:pPr>
        <w:spacing w:after="160" w:line="360" w:lineRule="auto"/>
        <w:ind w:left="720"/>
        <w:jc w:val="both"/>
        <w:rPr>
          <w:rFonts w:ascii="Times New Roman" w:eastAsia="Times New Roman" w:hAnsi="Times New Roman" w:cs="Times New Roman"/>
          <w:sz w:val="24"/>
          <w:szCs w:val="24"/>
        </w:rPr>
      </w:pPr>
    </w:p>
    <w:p w14:paraId="0B66A653" w14:textId="77777777" w:rsidR="003F78F3" w:rsidRDefault="003F78F3" w:rsidP="00313ECA">
      <w:pPr>
        <w:spacing w:line="360" w:lineRule="auto"/>
        <w:ind w:left="720"/>
        <w:jc w:val="both"/>
        <w:rPr>
          <w:rFonts w:ascii="Times New Roman" w:eastAsia="Times New Roman" w:hAnsi="Times New Roman" w:cs="Times New Roman"/>
          <w:sz w:val="24"/>
          <w:szCs w:val="24"/>
        </w:rPr>
      </w:pPr>
    </w:p>
    <w:p w14:paraId="7C0768C9" w14:textId="77777777" w:rsidR="003F78F3" w:rsidRDefault="003F78F3" w:rsidP="00313ECA">
      <w:pPr>
        <w:spacing w:after="160" w:line="360" w:lineRule="auto"/>
        <w:ind w:left="720"/>
        <w:jc w:val="both"/>
        <w:rPr>
          <w:rFonts w:ascii="Times New Roman" w:eastAsia="Times New Roman" w:hAnsi="Times New Roman" w:cs="Times New Roman"/>
          <w:sz w:val="24"/>
          <w:szCs w:val="24"/>
        </w:rPr>
      </w:pPr>
    </w:p>
    <w:p w14:paraId="434BCE6C" w14:textId="77777777" w:rsidR="003F78F3" w:rsidRDefault="003F78F3" w:rsidP="00313ECA">
      <w:pPr>
        <w:spacing w:line="360" w:lineRule="auto"/>
        <w:ind w:left="720"/>
        <w:jc w:val="both"/>
        <w:rPr>
          <w:rFonts w:ascii="Times New Roman" w:eastAsia="Times New Roman" w:hAnsi="Times New Roman" w:cs="Times New Roman"/>
          <w:sz w:val="24"/>
          <w:szCs w:val="24"/>
          <w:highlight w:val="white"/>
        </w:rPr>
      </w:pPr>
    </w:p>
    <w:p w14:paraId="4E3AD22F" w14:textId="77777777" w:rsidR="003F78F3" w:rsidRDefault="003F78F3" w:rsidP="005F0957">
      <w:pPr>
        <w:spacing w:line="360" w:lineRule="auto"/>
        <w:jc w:val="both"/>
        <w:rPr>
          <w:rFonts w:ascii="Times New Roman" w:eastAsia="Times New Roman" w:hAnsi="Times New Roman" w:cs="Times New Roman"/>
          <w:sz w:val="24"/>
          <w:szCs w:val="24"/>
        </w:rPr>
      </w:pPr>
    </w:p>
    <w:p w14:paraId="419E43D2" w14:textId="77777777" w:rsidR="003F78F3" w:rsidRDefault="003F78F3" w:rsidP="00313ECA">
      <w:pPr>
        <w:spacing w:line="360" w:lineRule="auto"/>
        <w:ind w:left="720"/>
        <w:jc w:val="both"/>
        <w:rPr>
          <w:rFonts w:ascii="Times New Roman" w:eastAsia="Times New Roman" w:hAnsi="Times New Roman" w:cs="Times New Roman"/>
          <w:sz w:val="24"/>
          <w:szCs w:val="24"/>
        </w:rPr>
      </w:pPr>
    </w:p>
    <w:p w14:paraId="6F9C9498" w14:textId="77777777" w:rsidR="003F78F3" w:rsidRDefault="003F78F3" w:rsidP="00313ECA">
      <w:pPr>
        <w:spacing w:line="360" w:lineRule="auto"/>
        <w:ind w:left="720"/>
        <w:jc w:val="both"/>
        <w:rPr>
          <w:rFonts w:ascii="Times New Roman" w:eastAsia="Times New Roman" w:hAnsi="Times New Roman" w:cs="Times New Roman"/>
          <w:sz w:val="24"/>
          <w:szCs w:val="24"/>
        </w:rPr>
      </w:pPr>
    </w:p>
    <w:p w14:paraId="64FD8C18" w14:textId="77777777" w:rsidR="003F78F3" w:rsidRDefault="003F78F3" w:rsidP="00313ECA">
      <w:pPr>
        <w:spacing w:line="360" w:lineRule="auto"/>
        <w:ind w:left="720"/>
        <w:jc w:val="both"/>
        <w:rPr>
          <w:rFonts w:ascii="Times New Roman" w:eastAsia="Times New Roman" w:hAnsi="Times New Roman" w:cs="Times New Roman"/>
          <w:sz w:val="24"/>
          <w:szCs w:val="24"/>
        </w:rPr>
      </w:pPr>
    </w:p>
    <w:p w14:paraId="701E8817" w14:textId="77777777" w:rsidR="003F78F3" w:rsidRDefault="003F78F3" w:rsidP="00313ECA">
      <w:pPr>
        <w:keepNext/>
        <w:keepLines/>
        <w:spacing w:before="240" w:line="360" w:lineRule="auto"/>
        <w:jc w:val="both"/>
        <w:rPr>
          <w:rFonts w:ascii="Times New Roman" w:eastAsia="Times New Roman" w:hAnsi="Times New Roman" w:cs="Times New Roman"/>
          <w:b/>
          <w:bCs/>
          <w:sz w:val="24"/>
          <w:szCs w:val="24"/>
        </w:rPr>
      </w:pPr>
    </w:p>
    <w:sectPr w:rsidR="003F78F3" w:rsidSect="00313ECA">
      <w:headerReference w:type="even" r:id="rId34"/>
      <w:headerReference w:type="default" r:id="rId35"/>
      <w:footerReference w:type="even" r:id="rId36"/>
      <w:footerReference w:type="default" r:id="rId37"/>
      <w:headerReference w:type="first" r:id="rId38"/>
      <w:footerReference w:type="first" r:id="rId39"/>
      <w:pgSz w:w="11909" w:h="16834" w:code="9"/>
      <w:pgMar w:top="1440" w:right="1919"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9ED555" w14:textId="77777777" w:rsidR="009D1F9B" w:rsidRDefault="009D1F9B" w:rsidP="005F0957">
      <w:pPr>
        <w:spacing w:line="240" w:lineRule="auto"/>
      </w:pPr>
      <w:r>
        <w:separator/>
      </w:r>
    </w:p>
  </w:endnote>
  <w:endnote w:type="continuationSeparator" w:id="0">
    <w:p w14:paraId="3E403664" w14:textId="77777777" w:rsidR="009D1F9B" w:rsidRDefault="009D1F9B" w:rsidP="005F095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9224A69-E7A0-4EF0-9B0A-DEA7F240D469}"/>
  </w:font>
  <w:font w:name="Cambria">
    <w:panose1 w:val="02040503050406030204"/>
    <w:charset w:val="00"/>
    <w:family w:val="roman"/>
    <w:pitch w:val="variable"/>
    <w:sig w:usb0="E00006FF" w:usb1="420024FF" w:usb2="02000000" w:usb3="00000000" w:csb0="0000019F" w:csb1="00000000"/>
    <w:embedRegular r:id="rId2" w:fontKey="{128FE388-D8F6-4C8A-8426-258D6FC10EE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5885E9" w14:textId="77777777" w:rsidR="000901DF" w:rsidRDefault="000901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1043650"/>
      <w:docPartObj>
        <w:docPartGallery w:val="Page Numbers (Bottom of Page)"/>
        <w:docPartUnique/>
      </w:docPartObj>
    </w:sdtPr>
    <w:sdtEndPr>
      <w:rPr>
        <w:noProof/>
      </w:rPr>
    </w:sdtEndPr>
    <w:sdtContent>
      <w:p w14:paraId="6A665959" w14:textId="77777777" w:rsidR="005F0957" w:rsidRDefault="005F0957">
        <w:pPr>
          <w:pStyle w:val="Footer"/>
          <w:jc w:val="right"/>
        </w:pPr>
        <w:r>
          <w:fldChar w:fldCharType="begin"/>
        </w:r>
        <w:r>
          <w:instrText xml:space="preserve"> PAGE   \* MERGEFORMAT </w:instrText>
        </w:r>
        <w:r>
          <w:fldChar w:fldCharType="separate"/>
        </w:r>
        <w:r>
          <w:rPr>
            <w:noProof/>
          </w:rPr>
          <w:t>12</w:t>
        </w:r>
        <w:r>
          <w:rPr>
            <w:noProof/>
          </w:rPr>
          <w:fldChar w:fldCharType="end"/>
        </w:r>
      </w:p>
    </w:sdtContent>
  </w:sdt>
  <w:p w14:paraId="737EA58A" w14:textId="77777777" w:rsidR="005F0957" w:rsidRDefault="005F095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49AD33" w14:textId="77777777" w:rsidR="000901DF" w:rsidRDefault="000901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41C946" w14:textId="77777777" w:rsidR="009D1F9B" w:rsidRDefault="009D1F9B" w:rsidP="005F0957">
      <w:pPr>
        <w:spacing w:line="240" w:lineRule="auto"/>
      </w:pPr>
      <w:r>
        <w:separator/>
      </w:r>
    </w:p>
  </w:footnote>
  <w:footnote w:type="continuationSeparator" w:id="0">
    <w:p w14:paraId="633A7AC2" w14:textId="77777777" w:rsidR="009D1F9B" w:rsidRDefault="009D1F9B" w:rsidP="005F095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C9B933" w14:textId="694FFA22" w:rsidR="000901DF" w:rsidRDefault="009D1F9B">
    <w:pPr>
      <w:pStyle w:val="Header"/>
    </w:pPr>
    <w:r>
      <w:rPr>
        <w:noProof/>
      </w:rPr>
      <w:pict w14:anchorId="70D2FD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53063" o:spid="_x0000_s2050" type="#_x0000_t136" style="position:absolute;margin-left:0;margin-top:0;width:541.6pt;height:61.1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6B8122" w14:textId="19271335" w:rsidR="000901DF" w:rsidRDefault="009D1F9B">
    <w:pPr>
      <w:pStyle w:val="Header"/>
    </w:pPr>
    <w:r>
      <w:rPr>
        <w:noProof/>
      </w:rPr>
      <w:pict w14:anchorId="49533B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53064" o:spid="_x0000_s2051" type="#_x0000_t136" style="position:absolute;margin-left:0;margin-top:0;width:541.6pt;height:61.1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08B0C2" w14:textId="1FFAA21D" w:rsidR="000901DF" w:rsidRDefault="009D1F9B">
    <w:pPr>
      <w:pStyle w:val="Header"/>
    </w:pPr>
    <w:r>
      <w:rPr>
        <w:noProof/>
      </w:rPr>
      <w:pict w14:anchorId="18F592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53062" o:spid="_x0000_s2049" type="#_x0000_t136" style="position:absolute;margin-left:0;margin-top:0;width:541.6pt;height:61.1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intelligence2.xml><?xml version="1.0" encoding="utf-8"?>
<int2:intelligence xmlns:int2="http://schemas.microsoft.com/office/intelligence/2020/intelligence" xmlns:oel="http://schemas.microsoft.com/office/2019/extlst">
  <int2:observations>
    <int2:textHash int2:hashCode="LCGaS2bC7F8o4P" int2:id="QgLKgYBE">
      <int2:state int2:value="Rejected" int2:type="spell"/>
    </int2:textHash>
    <int2:textHash int2:hashCode="Ps39xBgir16ZuE" int2:id="ixIiqY3s">
      <int2:state int2:value="Rejected" int2:type="spell"/>
    </int2:textHash>
    <int2:textHash int2:hashCode="rIaDdtFZuabGzS" int2:id="UJvvcC8l">
      <int2:state int2:value="Rejected" int2:type="spell"/>
    </int2:textHash>
    <int2:textHash int2:hashCode="wYcnZU3aXSpPMU" int2:id="gRrvDEAj">
      <int2:state int2:value="Rejected" int2:type="spell"/>
    </int2:textHash>
    <int2:textHash int2:hashCode="XPuzoCZV0l612i" int2:id="QkaQPRRo">
      <int2:state int2:value="Rejected" int2:type="spell"/>
    </int2:textHash>
    <int2:textHash int2:hashCode="pUTBPK79zn2X4Z" int2:id="DKxxlOrc">
      <int2:state int2:value="Rejected" int2:type="spell"/>
    </int2:textHash>
    <int2:textHash int2:hashCode="yQwNQJoC8jfgdX" int2:id="2aGbjHQv">
      <int2:state int2:value="Rejected" int2:type="spell"/>
    </int2:textHash>
    <int2:textHash int2:hashCode="BCWRMIhe/Dc6Eh" int2:id="r2JVNpPO">
      <int2:state int2:value="Rejected" int2:type="spell"/>
    </int2:textHash>
    <int2:textHash int2:hashCode="qItw0BI/NatrFZ" int2:id="mbSXDhEB">
      <int2:state int2:value="Rejected" int2:type="spell"/>
    </int2:textHash>
    <int2:textHash int2:hashCode="3VIRDS0CIdJmMi" int2:id="FbL1CG31">
      <int2:state int2:value="Rejected" int2:type="spell"/>
    </int2:textHash>
    <int2:textHash int2:hashCode="uMcUJutklk//+A" int2:id="s689ReSr">
      <int2:state int2:value="Rejected" int2:type="spell"/>
    </int2:textHash>
    <int2:textHash int2:hashCode="qv1txJSJtCrozs" int2:id="ksbe3wUC">
      <int2:state int2:value="Rejected" int2:type="spell"/>
    </int2:textHash>
    <int2:textHash int2:hashCode="yjdGvNT22qg30Z" int2:id="ElePgKFr">
      <int2:state int2:value="Rejected" int2:type="spell"/>
    </int2:textHash>
    <int2:textHash int2:hashCode="rS2FQdGcfpB+xq" int2:id="HKId0FBc">
      <int2:state int2:value="Rejected" int2:type="spell"/>
    </int2:textHash>
    <int2:textHash int2:hashCode="VXBGvl7x3HMU7Z" int2:id="kRsjBV1F">
      <int2:state int2:value="Rejected" int2:type="spell"/>
    </int2:textHash>
    <int2:textHash int2:hashCode="0UnOCdadd0iS23" int2:id="x4L3rT1T">
      <int2:state int2:value="Rejected" int2:type="spell"/>
    </int2:textHash>
    <int2:textHash int2:hashCode="dM1Jyy27t/w3FZ" int2:id="1qEcKhgi">
      <int2:state int2:value="Rejected" int2:type="spell"/>
    </int2:textHash>
    <int2:textHash int2:hashCode="EvOtHjwtCvRipX" int2:id="A5tp3gDJ">
      <int2:state int2:value="Rejected" int2:type="spell"/>
    </int2:textHash>
    <int2:textHash int2:hashCode="MUCfy3CCcBqHb4" int2:id="MTUGjvfn">
      <int2:state int2:value="Rejected" int2:type="spell"/>
    </int2:textHash>
    <int2:textHash int2:hashCode="v3jXqOAVqWKVSe" int2:id="0MfaiYCY">
      <int2:state int2:value="Rejected" int2:type="spell"/>
    </int2:textHash>
    <int2:textHash int2:hashCode="IW8MoH04rS7MUl" int2:id="AKpIiStW">
      <int2:state int2:value="Rejected" int2:type="spell"/>
    </int2:textHash>
    <int2:textHash int2:hashCode="ksc05c+OjZzc4i" int2:id="JLVwPdi7">
      <int2:state int2:value="Rejected" int2:type="spell"/>
    </int2:textHash>
    <int2:textHash int2:hashCode="Fi3Hn4J5JPSoRm" int2:id="ynHAAgLT">
      <int2:state int2:value="Rejected" int2:type="spell"/>
    </int2:textHash>
    <int2:textHash int2:hashCode="ZvrlNhGtmXEMRL" int2:id="fkeW2Dkw">
      <int2:state int2:value="Rejected" int2:type="spell"/>
    </int2:textHash>
    <int2:textHash int2:hashCode="KVxa6vDXHCnh4Z" int2:id="N2gXBJcm">
      <int2:state int2:value="Rejected" int2:type="spell"/>
    </int2:textHash>
    <int2:textHash int2:hashCode="ni8UUdXdlt6RIo" int2:id="fiSYyjY2">
      <int2:state int2:value="Rejected" int2:type="spell"/>
    </int2:textHash>
    <int2:textHash int2:hashCode="ChLpHS0UrZbNau" int2:id="HwS7uctt">
      <int2:state int2:value="Rejected" int2:type="spell"/>
    </int2:textHash>
    <int2:textHash int2:hashCode="IQutZKVdzSEFUJ" int2:id="JDP3SgQ2">
      <int2:state int2:value="Rejected" int2:type="spell"/>
    </int2:textHash>
    <int2:textHash int2:hashCode="OrtZNwJC/JiGrS" int2:id="TFPDUl73">
      <int2:state int2:value="Rejected" int2:type="spell"/>
    </int2:textHash>
    <int2:textHash int2:hashCode="qHsFSqNFTBZwrT" int2:id="HxHQhRDP">
      <int2:state int2:value="Rejected" int2:type="spell"/>
    </int2:textHash>
    <int2:textHash int2:hashCode="wsZGBKKaSeT4ft" int2:id="mUhPoGhN">
      <int2:state int2:value="Rejected" int2:type="spell"/>
    </int2:textHash>
    <int2:textHash int2:hashCode="8uoTKbwfjzkmum" int2:id="38Zd6e1q">
      <int2:state int2:value="Rejected" int2:type="spell"/>
    </int2:textHash>
    <int2:textHash int2:hashCode="XSUiEPxXFZ9tOg" int2:id="X1yQ225M">
      <int2:state int2:value="Rejected" int2:type="spell"/>
    </int2:textHash>
    <int2:bookmark int2:bookmarkName="_Int_Q31aJkR1" int2:invalidationBookmarkName="" int2:hashCode="iFU0wZ1fg4m0zA" int2:id="86t4kqYk">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7F155F2"/>
    <w:multiLevelType w:val="hybridMultilevel"/>
    <w:tmpl w:val="D4D0E8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spelling="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3F78F3"/>
    <w:rsid w:val="0002363E"/>
    <w:rsid w:val="000479B4"/>
    <w:rsid w:val="000901DF"/>
    <w:rsid w:val="000A5335"/>
    <w:rsid w:val="000AE7BB"/>
    <w:rsid w:val="00112A43"/>
    <w:rsid w:val="00135562"/>
    <w:rsid w:val="00156AEF"/>
    <w:rsid w:val="001646EC"/>
    <w:rsid w:val="002B37EF"/>
    <w:rsid w:val="002C4765"/>
    <w:rsid w:val="002E2D80"/>
    <w:rsid w:val="00313ECA"/>
    <w:rsid w:val="00376C92"/>
    <w:rsid w:val="003A5A33"/>
    <w:rsid w:val="003F78F3"/>
    <w:rsid w:val="00467FC9"/>
    <w:rsid w:val="00493206"/>
    <w:rsid w:val="00497A7B"/>
    <w:rsid w:val="004F054C"/>
    <w:rsid w:val="00515AA6"/>
    <w:rsid w:val="005D7F70"/>
    <w:rsid w:val="005F0957"/>
    <w:rsid w:val="005F7994"/>
    <w:rsid w:val="00607538"/>
    <w:rsid w:val="00617B5E"/>
    <w:rsid w:val="0063229B"/>
    <w:rsid w:val="00653E0E"/>
    <w:rsid w:val="006C7762"/>
    <w:rsid w:val="006F2D98"/>
    <w:rsid w:val="00711361"/>
    <w:rsid w:val="007B1F61"/>
    <w:rsid w:val="007C2DE3"/>
    <w:rsid w:val="007F533D"/>
    <w:rsid w:val="007F5695"/>
    <w:rsid w:val="008306BF"/>
    <w:rsid w:val="00832A4F"/>
    <w:rsid w:val="008415A0"/>
    <w:rsid w:val="008C31B3"/>
    <w:rsid w:val="008D4E3F"/>
    <w:rsid w:val="0092631B"/>
    <w:rsid w:val="00945B51"/>
    <w:rsid w:val="00974CF7"/>
    <w:rsid w:val="009A0C17"/>
    <w:rsid w:val="009B0D52"/>
    <w:rsid w:val="009B6F1E"/>
    <w:rsid w:val="009D1F9B"/>
    <w:rsid w:val="00A34054"/>
    <w:rsid w:val="00A7E6F0"/>
    <w:rsid w:val="00A93834"/>
    <w:rsid w:val="00AA4FF7"/>
    <w:rsid w:val="00B00FD0"/>
    <w:rsid w:val="00B77903"/>
    <w:rsid w:val="00BE2D6F"/>
    <w:rsid w:val="00D17443"/>
    <w:rsid w:val="00D34156"/>
    <w:rsid w:val="00D42650"/>
    <w:rsid w:val="00DF3EA8"/>
    <w:rsid w:val="00E07996"/>
    <w:rsid w:val="00F95BAA"/>
    <w:rsid w:val="00FA3F6C"/>
    <w:rsid w:val="01B92667"/>
    <w:rsid w:val="02EAD531"/>
    <w:rsid w:val="03990796"/>
    <w:rsid w:val="05C74699"/>
    <w:rsid w:val="06B34567"/>
    <w:rsid w:val="07D6A70E"/>
    <w:rsid w:val="0B075280"/>
    <w:rsid w:val="0B22C65B"/>
    <w:rsid w:val="0D2B0D4C"/>
    <w:rsid w:val="0D4E4B0C"/>
    <w:rsid w:val="0D73DD98"/>
    <w:rsid w:val="0D795926"/>
    <w:rsid w:val="10738066"/>
    <w:rsid w:val="10B4AAA3"/>
    <w:rsid w:val="116E2546"/>
    <w:rsid w:val="1328757F"/>
    <w:rsid w:val="135B5CD7"/>
    <w:rsid w:val="1441145D"/>
    <w:rsid w:val="1A72033A"/>
    <w:rsid w:val="1C87D361"/>
    <w:rsid w:val="1DCC1171"/>
    <w:rsid w:val="1E87F9E5"/>
    <w:rsid w:val="1EF95925"/>
    <w:rsid w:val="1F25F34D"/>
    <w:rsid w:val="1FC90BCE"/>
    <w:rsid w:val="23FBD3B1"/>
    <w:rsid w:val="25810963"/>
    <w:rsid w:val="25AE164C"/>
    <w:rsid w:val="25C0F0C2"/>
    <w:rsid w:val="25CD5D71"/>
    <w:rsid w:val="261A154E"/>
    <w:rsid w:val="2711CB40"/>
    <w:rsid w:val="282610B4"/>
    <w:rsid w:val="286D40DC"/>
    <w:rsid w:val="2999E4D6"/>
    <w:rsid w:val="2CC7ACE2"/>
    <w:rsid w:val="2D769119"/>
    <w:rsid w:val="300F1CE0"/>
    <w:rsid w:val="32BA006A"/>
    <w:rsid w:val="3391F8ED"/>
    <w:rsid w:val="34B9C9C2"/>
    <w:rsid w:val="35C863DE"/>
    <w:rsid w:val="36EB9C4E"/>
    <w:rsid w:val="374FC731"/>
    <w:rsid w:val="38D471A6"/>
    <w:rsid w:val="3B868A89"/>
    <w:rsid w:val="3C8ED76F"/>
    <w:rsid w:val="3CAC666D"/>
    <w:rsid w:val="3D53934C"/>
    <w:rsid w:val="3FC44A35"/>
    <w:rsid w:val="408F057A"/>
    <w:rsid w:val="411A2F3A"/>
    <w:rsid w:val="417A0668"/>
    <w:rsid w:val="41F85DBB"/>
    <w:rsid w:val="42204591"/>
    <w:rsid w:val="42E0861B"/>
    <w:rsid w:val="43E379AA"/>
    <w:rsid w:val="44EA2524"/>
    <w:rsid w:val="454C3C6D"/>
    <w:rsid w:val="47C97870"/>
    <w:rsid w:val="49805286"/>
    <w:rsid w:val="4B189CA6"/>
    <w:rsid w:val="4BA47B7E"/>
    <w:rsid w:val="4DFCBE7D"/>
    <w:rsid w:val="4E9835EE"/>
    <w:rsid w:val="4F86EC62"/>
    <w:rsid w:val="501E9C47"/>
    <w:rsid w:val="50D3D0D5"/>
    <w:rsid w:val="50DECD11"/>
    <w:rsid w:val="51CEA02A"/>
    <w:rsid w:val="51DE3231"/>
    <w:rsid w:val="523993BF"/>
    <w:rsid w:val="52F083CF"/>
    <w:rsid w:val="5314520A"/>
    <w:rsid w:val="5355ECCB"/>
    <w:rsid w:val="53D21D7F"/>
    <w:rsid w:val="57A21A5B"/>
    <w:rsid w:val="57EEF519"/>
    <w:rsid w:val="5AE12B27"/>
    <w:rsid w:val="5B06BDF0"/>
    <w:rsid w:val="5BAB7C49"/>
    <w:rsid w:val="5C8194D9"/>
    <w:rsid w:val="5E2B4DFC"/>
    <w:rsid w:val="6075B25F"/>
    <w:rsid w:val="619CEC62"/>
    <w:rsid w:val="621B8BA3"/>
    <w:rsid w:val="633349ED"/>
    <w:rsid w:val="63D9D3B0"/>
    <w:rsid w:val="64DDAB58"/>
    <w:rsid w:val="65E7791B"/>
    <w:rsid w:val="6612D447"/>
    <w:rsid w:val="6708E2ED"/>
    <w:rsid w:val="67E6DCE6"/>
    <w:rsid w:val="6869AD64"/>
    <w:rsid w:val="6A325A82"/>
    <w:rsid w:val="6BA5C471"/>
    <w:rsid w:val="6E608037"/>
    <w:rsid w:val="6FC526F3"/>
    <w:rsid w:val="700FAE44"/>
    <w:rsid w:val="735BB059"/>
    <w:rsid w:val="73E02E51"/>
    <w:rsid w:val="747EF10F"/>
    <w:rsid w:val="74D992FE"/>
    <w:rsid w:val="75D514D1"/>
    <w:rsid w:val="78BFC96A"/>
    <w:rsid w:val="79406369"/>
    <w:rsid w:val="795D9C72"/>
    <w:rsid w:val="7CAF15D3"/>
    <w:rsid w:val="7EFBA9E0"/>
    <w:rsid w:val="7FA8D9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9ABFECF"/>
  <w15:docId w15:val="{20841C3A-C9D6-4297-9176-8EE146EAA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0"/>
    <w:pPr>
      <w:widowControl w:val="0"/>
      <w:jc w:val="both"/>
    </w:pPr>
    <w:tblPr>
      <w:tblStyleRowBandSize w:val="1"/>
      <w:tblStyleColBandSize w:val="1"/>
      <w:tblCellMar>
        <w:top w:w="0" w:type="dxa"/>
        <w:left w:w="108" w:type="dxa"/>
        <w:bottom w:w="0" w:type="dxa"/>
        <w:right w:w="108" w:type="dxa"/>
      </w:tblCellMar>
    </w:tblPr>
  </w:style>
  <w:style w:type="paragraph" w:styleId="Header">
    <w:name w:val="header"/>
    <w:basedOn w:val="Normal"/>
    <w:link w:val="HeaderChar"/>
    <w:uiPriority w:val="99"/>
    <w:unhideWhenUsed/>
    <w:rsid w:val="005F0957"/>
    <w:pPr>
      <w:tabs>
        <w:tab w:val="center" w:pos="4680"/>
        <w:tab w:val="right" w:pos="9360"/>
      </w:tabs>
      <w:spacing w:line="240" w:lineRule="auto"/>
    </w:pPr>
  </w:style>
  <w:style w:type="character" w:customStyle="1" w:styleId="HeaderChar">
    <w:name w:val="Header Char"/>
    <w:basedOn w:val="DefaultParagraphFont"/>
    <w:link w:val="Header"/>
    <w:uiPriority w:val="99"/>
    <w:rsid w:val="005F0957"/>
  </w:style>
  <w:style w:type="paragraph" w:styleId="Footer">
    <w:name w:val="footer"/>
    <w:basedOn w:val="Normal"/>
    <w:link w:val="FooterChar"/>
    <w:uiPriority w:val="99"/>
    <w:unhideWhenUsed/>
    <w:rsid w:val="005F0957"/>
    <w:pPr>
      <w:tabs>
        <w:tab w:val="center" w:pos="4680"/>
        <w:tab w:val="right" w:pos="9360"/>
      </w:tabs>
      <w:spacing w:line="240" w:lineRule="auto"/>
    </w:pPr>
  </w:style>
  <w:style w:type="character" w:customStyle="1" w:styleId="FooterChar">
    <w:name w:val="Footer Char"/>
    <w:basedOn w:val="DefaultParagraphFont"/>
    <w:link w:val="Footer"/>
    <w:uiPriority w:val="99"/>
    <w:rsid w:val="005F0957"/>
  </w:style>
  <w:style w:type="character" w:styleId="Hyperlink">
    <w:name w:val="Hyperlink"/>
    <w:basedOn w:val="DefaultParagraphFont"/>
    <w:uiPriority w:val="99"/>
    <w:unhideWhenUsed/>
    <w:rsid w:val="00376C92"/>
    <w:rPr>
      <w:color w:val="0000FF" w:themeColor="hyperlink"/>
      <w:u w:val="single"/>
    </w:rPr>
  </w:style>
  <w:style w:type="character" w:styleId="UnresolvedMention">
    <w:name w:val="Unresolved Mention"/>
    <w:basedOn w:val="DefaultParagraphFont"/>
    <w:uiPriority w:val="99"/>
    <w:semiHidden/>
    <w:unhideWhenUsed/>
    <w:rsid w:val="00376C92"/>
    <w:rPr>
      <w:color w:val="605E5C"/>
      <w:shd w:val="clear" w:color="auto" w:fill="E1DFDD"/>
    </w:rPr>
  </w:style>
  <w:style w:type="character" w:styleId="FollowedHyperlink">
    <w:name w:val="FollowedHyperlink"/>
    <w:basedOn w:val="DefaultParagraphFont"/>
    <w:uiPriority w:val="99"/>
    <w:semiHidden/>
    <w:unhideWhenUsed/>
    <w:rsid w:val="00B77903"/>
    <w:rPr>
      <w:color w:val="800080" w:themeColor="followedHyperlink"/>
      <w:u w:val="single"/>
    </w:rPr>
  </w:style>
  <w:style w:type="paragraph" w:styleId="ListParagraph">
    <w:name w:val="List Paragraph"/>
    <w:basedOn w:val="Normal"/>
    <w:uiPriority w:val="34"/>
    <w:qFormat/>
    <w:rsid w:val="008C31B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doi.org/10.1080/15433714.2013.845028" TargetMode="External"/><Relationship Id="rId18" Type="http://schemas.openxmlformats.org/officeDocument/2006/relationships/hyperlink" Target="https://doi.org/10.1080/00224490209552120" TargetMode="External"/><Relationship Id="rId26" Type="http://schemas.openxmlformats.org/officeDocument/2006/relationships/hyperlink" Target="https://doi.org/10.1016/j.dr.2007.08.002" TargetMode="External"/><Relationship Id="rId39" Type="http://schemas.openxmlformats.org/officeDocument/2006/relationships/footer" Target="footer3.xml"/><Relationship Id="rId21" Type="http://schemas.openxmlformats.org/officeDocument/2006/relationships/hyperlink" Target="https://doi.org/10.17169/fqs-20.3.3376" TargetMode="External"/><Relationship Id="rId34" Type="http://schemas.openxmlformats.org/officeDocument/2006/relationships/header" Target="header1.xml"/><Relationship Id="rId42" Type="http://schemas.microsoft.com/office/2020/10/relationships/intelligence" Target="intelligence2.xml"/><Relationship Id="rId7" Type="http://schemas.openxmlformats.org/officeDocument/2006/relationships/hyperlink" Target="https://journals.ub.bw/index.php/pula/article/view/832" TargetMode="External"/><Relationship Id="rId2" Type="http://schemas.openxmlformats.org/officeDocument/2006/relationships/styles" Target="styles.xml"/><Relationship Id="rId16" Type="http://schemas.openxmlformats.org/officeDocument/2006/relationships/hyperlink" Target="https://doi.org/10.3390/ijerph17197163" TargetMode="External"/><Relationship Id="rId20" Type="http://schemas.openxmlformats.org/officeDocument/2006/relationships/hyperlink" Target="http://doi.org/10.4337/jqrt.2023.0006" TargetMode="External"/><Relationship Id="rId29" Type="http://schemas.openxmlformats.org/officeDocument/2006/relationships/hyperlink" Target="https://doi.org/10.3390/ijerph20053790"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97/QAD.0000000000001866" TargetMode="External"/><Relationship Id="rId24" Type="http://schemas.openxmlformats.org/officeDocument/2006/relationships/hyperlink" Target="https://doi.org/10.1080/0376835X.2021.1977111" TargetMode="External"/><Relationship Id="rId32" Type="http://schemas.openxmlformats.org/officeDocument/2006/relationships/hyperlink" Target="https://doi.org/10.1080/26410397.2023.2260169"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doi.org/10.18535/ijsshi/v7i10.05" TargetMode="External"/><Relationship Id="rId23" Type="http://schemas.openxmlformats.org/officeDocument/2006/relationships/hyperlink" Target="https://www.researchgate.net/publication/358734181_Determinants_of_Unemployment_and_Labour_Market_Transitions_for_Youth_in_Botswana_Determinants_of_Unemployment_and_Labour-Market_Transitions_for_Youth_in_Botswana/citation/download" TargetMode="External"/><Relationship Id="rId28" Type="http://schemas.openxmlformats.org/officeDocument/2006/relationships/hyperlink" Target="https://doi.org/10.1007/s13178-020-00454-w" TargetMode="External"/><Relationship Id="rId36" Type="http://schemas.openxmlformats.org/officeDocument/2006/relationships/footer" Target="footer1.xml"/><Relationship Id="rId10" Type="http://schemas.openxmlformats.org/officeDocument/2006/relationships/hyperlink" Target="https://doi.org/10.1016/1054-139x(91)90007-k" TargetMode="External"/><Relationship Id="rId19" Type="http://schemas.openxmlformats.org/officeDocument/2006/relationships/hyperlink" Target="https://uk.sagepub.com/en-gb/oce/systematic-approaches-to-a-successful-literature-review/book270933" TargetMode="External"/><Relationship Id="rId31" Type="http://schemas.openxmlformats.org/officeDocument/2006/relationships/hyperlink" Target="https://doi.org/10.1186/1742-4755-8-25" TargetMode="External"/><Relationship Id="rId4" Type="http://schemas.openxmlformats.org/officeDocument/2006/relationships/webSettings" Target="webSettings.xml"/><Relationship Id="rId9" Type="http://schemas.openxmlformats.org/officeDocument/2006/relationships/hyperlink" Target="https://doi.org/10.1186/s12939-020-01352-8" TargetMode="External"/><Relationship Id="rId14" Type="http://schemas.openxmlformats.org/officeDocument/2006/relationships/hyperlink" Target="https://doi.org/10.2989/16085900509490340" TargetMode="External"/><Relationship Id="rId22" Type="http://schemas.openxmlformats.org/officeDocument/2006/relationships/hyperlink" Target="https://journals.ub.bw/index.php/mosenodi/article/download/1067/654" TargetMode="External"/><Relationship Id="rId27" Type="http://schemas.openxmlformats.org/officeDocument/2006/relationships/hyperlink" Target="https://doi.org/10.1080/17450128.2020.1752961" TargetMode="External"/><Relationship Id="rId30" Type="http://schemas.openxmlformats.org/officeDocument/2006/relationships/hyperlink" Target="https://unesdoc.unesco.org/ark:/48223/pf0000264649" TargetMode="External"/><Relationship Id="rId35" Type="http://schemas.openxmlformats.org/officeDocument/2006/relationships/header" Target="header2.xml"/><Relationship Id="rId8" Type="http://schemas.openxmlformats.org/officeDocument/2006/relationships/hyperlink" Target="https://doi.org/10.2196/45236" TargetMode="External"/><Relationship Id="rId3" Type="http://schemas.openxmlformats.org/officeDocument/2006/relationships/settings" Target="settings.xml"/><Relationship Id="rId12" Type="http://schemas.openxmlformats.org/officeDocument/2006/relationships/hyperlink" Target="https://www.ifsw.org/what-is" TargetMode="External"/><Relationship Id="rId17" Type="http://schemas.openxmlformats.org/officeDocument/2006/relationships/hyperlink" Target="https://doi.org/10.1111/j.1813-6982.2008.00170.x" TargetMode="External"/><Relationship Id="rId25" Type="http://schemas.openxmlformats.org/officeDocument/2006/relationships/hyperlink" Target="https://www.statsbots.org.bw/sites/default/files/Quarterly%20multi%20-Force%20Module%20Quater%201%202024.pdf" TargetMode="External"/><Relationship Id="rId33" Type="http://schemas.openxmlformats.org/officeDocument/2006/relationships/hyperlink" Target="https://www.unicef.org/botswana/reports/fifth-botswana-aids-impact-survey-2021-bais-v-report" TargetMode="External"/><Relationship Id="rId38" Type="http://schemas.openxmlformats.org/officeDocument/2006/relationships/header" Target="header3.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151</TotalTime>
  <Pages>18</Pages>
  <Words>5837</Words>
  <Characters>33272</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39031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Maripe, Kgosietsile  K.</dc:creator>
  <cp:lastModifiedBy>Editor GP 005</cp:lastModifiedBy>
  <cp:revision>19</cp:revision>
  <dcterms:created xsi:type="dcterms:W3CDTF">2025-12-15T10:16:00Z</dcterms:created>
  <dcterms:modified xsi:type="dcterms:W3CDTF">2026-02-09T09:42:00Z</dcterms:modified>
</cp:coreProperties>
</file>