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4AD16" w14:textId="47950B31" w:rsidR="000B02A1" w:rsidRDefault="00CB521E" w:rsidP="005B5DA2">
      <w:pPr>
        <w:pStyle w:val="Heading1"/>
        <w:spacing w:after="300" w:line="360" w:lineRule="auto"/>
        <w:jc w:val="center"/>
        <w:rPr>
          <w:rFonts w:ascii="Arial" w:eastAsia="Arial" w:hAnsi="Arial" w:cs="Arial"/>
          <w:color w:val="auto"/>
          <w:sz w:val="20"/>
          <w:szCs w:val="20"/>
        </w:rPr>
      </w:pPr>
      <w:r w:rsidRPr="005B5DA2">
        <w:rPr>
          <w:rFonts w:ascii="Arial" w:eastAsia="Arial" w:hAnsi="Arial" w:cs="Arial"/>
          <w:color w:val="auto"/>
          <w:sz w:val="20"/>
          <w:szCs w:val="20"/>
        </w:rPr>
        <w:t>Integrated Disease Management in Silkworm (</w:t>
      </w:r>
      <w:r w:rsidRPr="005B5DA2">
        <w:rPr>
          <w:rFonts w:ascii="Arial" w:eastAsia="Arial" w:hAnsi="Arial" w:cs="Arial"/>
          <w:i/>
          <w:color w:val="auto"/>
          <w:sz w:val="20"/>
          <w:szCs w:val="20"/>
        </w:rPr>
        <w:t>Bombyx mori</w:t>
      </w:r>
      <w:r w:rsidRPr="005B5DA2">
        <w:rPr>
          <w:rFonts w:ascii="Arial" w:eastAsia="Arial" w:hAnsi="Arial" w:cs="Arial"/>
          <w:color w:val="auto"/>
          <w:sz w:val="20"/>
          <w:szCs w:val="20"/>
        </w:rPr>
        <w:t xml:space="preserve"> L.): A Comprehensive Review for Sustainable Sericulture</w:t>
      </w:r>
    </w:p>
    <w:p w14:paraId="78101208" w14:textId="77777777" w:rsidR="005B5DA2" w:rsidRPr="005B5DA2" w:rsidRDefault="005B5DA2" w:rsidP="005B5DA2">
      <w:pPr>
        <w:pStyle w:val="Heading2"/>
        <w:spacing w:before="0" w:after="75" w:line="360" w:lineRule="auto"/>
        <w:rPr>
          <w:rFonts w:ascii="Arial" w:hAnsi="Arial" w:cs="Arial"/>
          <w:color w:val="auto"/>
          <w:sz w:val="20"/>
          <w:szCs w:val="20"/>
        </w:rPr>
      </w:pPr>
      <w:bookmarkStart w:id="0" w:name="section-1"/>
      <w:r w:rsidRPr="005B5DA2">
        <w:rPr>
          <w:rFonts w:ascii="Arial" w:eastAsia="Arial" w:hAnsi="Arial" w:cs="Arial"/>
          <w:color w:val="auto"/>
          <w:sz w:val="20"/>
          <w:szCs w:val="20"/>
        </w:rPr>
        <w:t>ABSTRACT</w:t>
      </w:r>
      <w:bookmarkEnd w:id="0"/>
    </w:p>
    <w:p w14:paraId="1B90A210" w14:textId="77777777" w:rsidR="005B5DA2" w:rsidRPr="005B5DA2" w:rsidRDefault="005B5DA2" w:rsidP="005B5DA2">
      <w:pPr>
        <w:spacing w:after="225" w:line="360" w:lineRule="auto"/>
        <w:jc w:val="both"/>
        <w:rPr>
          <w:rFonts w:ascii="Arial" w:hAnsi="Arial" w:cs="Arial"/>
          <w:sz w:val="20"/>
          <w:szCs w:val="20"/>
        </w:rPr>
      </w:pPr>
      <w:r w:rsidRPr="005B5DA2">
        <w:rPr>
          <w:rFonts w:ascii="Arial" w:eastAsia="Arial" w:hAnsi="Arial" w:cs="Arial"/>
          <w:b/>
          <w:sz w:val="20"/>
          <w:szCs w:val="20"/>
        </w:rPr>
        <w:t>Aims:</w:t>
      </w:r>
      <w:r w:rsidRPr="005B5DA2">
        <w:rPr>
          <w:rFonts w:ascii="Arial" w:eastAsia="Arial" w:hAnsi="Arial" w:cs="Arial"/>
          <w:sz w:val="20"/>
          <w:szCs w:val="20"/>
        </w:rPr>
        <w:t xml:space="preserve"> This review critically synthesizes current knowledge on the major diseases affecting the mulberry silkworm (</w:t>
      </w:r>
      <w:r w:rsidRPr="005B5DA2">
        <w:rPr>
          <w:rFonts w:ascii="Arial" w:eastAsia="Arial" w:hAnsi="Arial" w:cs="Arial"/>
          <w:i/>
          <w:sz w:val="20"/>
          <w:szCs w:val="20"/>
        </w:rPr>
        <w:t>Bombyx mori</w:t>
      </w:r>
      <w:r w:rsidRPr="005B5DA2">
        <w:rPr>
          <w:rFonts w:ascii="Arial" w:eastAsia="Arial" w:hAnsi="Arial" w:cs="Arial"/>
          <w:sz w:val="20"/>
          <w:szCs w:val="20"/>
        </w:rPr>
        <w:t xml:space="preserve"> L.) and evaluates the paradigm shift towards Integrated Disease Management (IDM). It aims to provide a comprehensive framework for enhancing silkworm health and ensuring sustainable cocoon production by integrating disease control with broader agronomic practices.</w:t>
      </w:r>
    </w:p>
    <w:p w14:paraId="16A5FBAF" w14:textId="77777777" w:rsidR="005B5DA2" w:rsidRPr="005B5DA2" w:rsidRDefault="005B5DA2" w:rsidP="005B5DA2">
      <w:pPr>
        <w:spacing w:after="225" w:line="360" w:lineRule="auto"/>
        <w:jc w:val="both"/>
        <w:rPr>
          <w:rFonts w:ascii="Arial" w:hAnsi="Arial" w:cs="Arial"/>
          <w:sz w:val="20"/>
          <w:szCs w:val="20"/>
        </w:rPr>
      </w:pPr>
      <w:r w:rsidRPr="005B5DA2">
        <w:rPr>
          <w:rFonts w:ascii="Arial" w:eastAsia="Arial" w:hAnsi="Arial" w:cs="Arial"/>
          <w:b/>
          <w:sz w:val="20"/>
          <w:szCs w:val="20"/>
        </w:rPr>
        <w:t>Study Design:</w:t>
      </w:r>
      <w:r w:rsidRPr="005B5DA2">
        <w:rPr>
          <w:rFonts w:ascii="Arial" w:eastAsia="Arial" w:hAnsi="Arial" w:cs="Arial"/>
          <w:sz w:val="20"/>
          <w:szCs w:val="20"/>
        </w:rPr>
        <w:t xml:space="preserve"> A comprehensive and critical literature review.</w:t>
      </w:r>
    </w:p>
    <w:p w14:paraId="78B52111" w14:textId="5860FD43" w:rsidR="005B5DA2" w:rsidRPr="005B5DA2" w:rsidRDefault="005B5DA2" w:rsidP="005B5DA2">
      <w:pPr>
        <w:spacing w:after="225" w:line="360" w:lineRule="auto"/>
        <w:jc w:val="both"/>
        <w:rPr>
          <w:rFonts w:ascii="Arial" w:hAnsi="Arial" w:cs="Arial"/>
          <w:sz w:val="20"/>
          <w:szCs w:val="20"/>
        </w:rPr>
      </w:pPr>
      <w:r w:rsidRPr="005B5DA2">
        <w:rPr>
          <w:rFonts w:ascii="Arial" w:eastAsia="Arial" w:hAnsi="Arial" w:cs="Arial"/>
          <w:b/>
          <w:sz w:val="20"/>
          <w:szCs w:val="20"/>
        </w:rPr>
        <w:t>Methodology:</w:t>
      </w:r>
      <w:r w:rsidRPr="005B5DA2">
        <w:rPr>
          <w:rFonts w:ascii="Arial" w:eastAsia="Arial" w:hAnsi="Arial" w:cs="Arial"/>
          <w:sz w:val="20"/>
          <w:szCs w:val="20"/>
        </w:rPr>
        <w:t xml:space="preserve"> This study synthesizes peer</w:t>
      </w:r>
      <w:r w:rsidR="00CB4746">
        <w:rPr>
          <w:rFonts w:ascii="Arial" w:eastAsia="Arial" w:hAnsi="Arial" w:cs="Arial"/>
          <w:sz w:val="20"/>
          <w:szCs w:val="20"/>
        </w:rPr>
        <w:t>-</w:t>
      </w:r>
      <w:r w:rsidRPr="005B5DA2">
        <w:rPr>
          <w:rFonts w:ascii="Arial" w:eastAsia="Arial" w:hAnsi="Arial" w:cs="Arial"/>
          <w:sz w:val="20"/>
          <w:szCs w:val="20"/>
        </w:rPr>
        <w:t>reviewed literature on silkworm pathology, transmission dynamics, economic impacts</w:t>
      </w:r>
      <w:r w:rsidR="00CB4746">
        <w:rPr>
          <w:rFonts w:ascii="Arial" w:eastAsia="Arial" w:hAnsi="Arial" w:cs="Arial"/>
          <w:sz w:val="20"/>
          <w:szCs w:val="20"/>
        </w:rPr>
        <w:t xml:space="preserve"> and</w:t>
      </w:r>
      <w:r w:rsidRPr="005B5DA2">
        <w:rPr>
          <w:rFonts w:ascii="Arial" w:eastAsia="Arial" w:hAnsi="Arial" w:cs="Arial"/>
          <w:sz w:val="20"/>
          <w:szCs w:val="20"/>
        </w:rPr>
        <w:t xml:space="preserve"> management strategies. The literature search was conducted across major scientific databases, focusing on recent advancements. It evaluates traditional preventive, chemical</w:t>
      </w:r>
      <w:r w:rsidR="00CB4746">
        <w:rPr>
          <w:rFonts w:ascii="Arial" w:eastAsia="Arial" w:hAnsi="Arial" w:cs="Arial"/>
          <w:sz w:val="20"/>
          <w:szCs w:val="20"/>
        </w:rPr>
        <w:t xml:space="preserve"> and</w:t>
      </w:r>
      <w:r w:rsidRPr="005B5DA2">
        <w:rPr>
          <w:rFonts w:ascii="Arial" w:eastAsia="Arial" w:hAnsi="Arial" w:cs="Arial"/>
          <w:sz w:val="20"/>
          <w:szCs w:val="20"/>
        </w:rPr>
        <w:t xml:space="preserve"> microbial methods alongside emerging innovations such as probiotics, host</w:t>
      </w:r>
      <w:r w:rsidR="00CB4746">
        <w:rPr>
          <w:rFonts w:ascii="Arial" w:eastAsia="Arial" w:hAnsi="Arial" w:cs="Arial"/>
          <w:sz w:val="20"/>
          <w:szCs w:val="20"/>
        </w:rPr>
        <w:t>-</w:t>
      </w:r>
      <w:r w:rsidRPr="005B5DA2">
        <w:rPr>
          <w:rFonts w:ascii="Arial" w:eastAsia="Arial" w:hAnsi="Arial" w:cs="Arial"/>
          <w:sz w:val="20"/>
          <w:szCs w:val="20"/>
        </w:rPr>
        <w:t>plant resistance, RNA interference (RNAi)</w:t>
      </w:r>
      <w:r w:rsidR="00CB4746">
        <w:rPr>
          <w:rFonts w:ascii="Arial" w:eastAsia="Arial" w:hAnsi="Arial" w:cs="Arial"/>
          <w:sz w:val="20"/>
          <w:szCs w:val="20"/>
        </w:rPr>
        <w:t xml:space="preserve"> and</w:t>
      </w:r>
      <w:r w:rsidRPr="005B5DA2">
        <w:rPr>
          <w:rFonts w:ascii="Arial" w:eastAsia="Arial" w:hAnsi="Arial" w:cs="Arial"/>
          <w:sz w:val="20"/>
          <w:szCs w:val="20"/>
        </w:rPr>
        <w:t xml:space="preserve"> artificial intelligence (AI). The review also integrates findings related to mulberry nutrition and weed management to contextualize disease susceptibility within the broader agroecosystem.</w:t>
      </w:r>
    </w:p>
    <w:p w14:paraId="57C287BB" w14:textId="7F35348F" w:rsidR="005B5DA2" w:rsidRPr="005B5DA2" w:rsidRDefault="005B5DA2" w:rsidP="005B5DA2">
      <w:pPr>
        <w:spacing w:after="225" w:line="360" w:lineRule="auto"/>
        <w:jc w:val="both"/>
        <w:rPr>
          <w:rFonts w:ascii="Arial" w:hAnsi="Arial" w:cs="Arial"/>
          <w:sz w:val="20"/>
          <w:szCs w:val="20"/>
        </w:rPr>
      </w:pPr>
      <w:r w:rsidRPr="005B5DA2">
        <w:rPr>
          <w:rFonts w:ascii="Arial" w:eastAsia="Arial" w:hAnsi="Arial" w:cs="Arial"/>
          <w:b/>
          <w:sz w:val="20"/>
          <w:szCs w:val="20"/>
        </w:rPr>
        <w:t>Results:</w:t>
      </w:r>
      <w:r w:rsidRPr="005B5DA2">
        <w:rPr>
          <w:rFonts w:ascii="Arial" w:eastAsia="Arial" w:hAnsi="Arial" w:cs="Arial"/>
          <w:sz w:val="20"/>
          <w:szCs w:val="20"/>
        </w:rPr>
        <w:t xml:space="preserve"> The review confirms that infectious diseases cause substantial crop losses, ranging from 15% to over 50%, severely impacting cocoon yield and quality. It provides a detailed classification and symptomatology of viral, bacterial, fungal</w:t>
      </w:r>
      <w:r w:rsidR="00CB4746">
        <w:rPr>
          <w:rFonts w:ascii="Arial" w:eastAsia="Arial" w:hAnsi="Arial" w:cs="Arial"/>
          <w:sz w:val="20"/>
          <w:szCs w:val="20"/>
        </w:rPr>
        <w:t xml:space="preserve"> and</w:t>
      </w:r>
      <w:r w:rsidRPr="005B5DA2">
        <w:rPr>
          <w:rFonts w:ascii="Arial" w:eastAsia="Arial" w:hAnsi="Arial" w:cs="Arial"/>
          <w:sz w:val="20"/>
          <w:szCs w:val="20"/>
        </w:rPr>
        <w:t xml:space="preserve"> protozoan diseases. The analysis identifies IDM</w:t>
      </w:r>
      <w:r w:rsidR="0081699A">
        <w:rPr>
          <w:rFonts w:ascii="Arial" w:eastAsia="Arial" w:hAnsi="Arial" w:cs="Arial"/>
          <w:sz w:val="20"/>
          <w:szCs w:val="20"/>
        </w:rPr>
        <w:t>-</w:t>
      </w:r>
      <w:r w:rsidRPr="005B5DA2">
        <w:rPr>
          <w:rFonts w:ascii="Arial" w:eastAsia="Arial" w:hAnsi="Arial" w:cs="Arial"/>
          <w:sz w:val="20"/>
          <w:szCs w:val="20"/>
        </w:rPr>
        <w:t>which combines stringent hygiene, environmental regulation, the use of probiotics</w:t>
      </w:r>
      <w:r w:rsidR="00CB4746">
        <w:rPr>
          <w:rFonts w:ascii="Arial" w:eastAsia="Arial" w:hAnsi="Arial" w:cs="Arial"/>
          <w:sz w:val="20"/>
          <w:szCs w:val="20"/>
        </w:rPr>
        <w:t xml:space="preserve"> and</w:t>
      </w:r>
      <w:r w:rsidRPr="005B5DA2">
        <w:rPr>
          <w:rFonts w:ascii="Arial" w:eastAsia="Arial" w:hAnsi="Arial" w:cs="Arial"/>
          <w:sz w:val="20"/>
          <w:szCs w:val="20"/>
        </w:rPr>
        <w:t xml:space="preserve"> the development of disease</w:t>
      </w:r>
      <w:r w:rsidR="00CB4746">
        <w:rPr>
          <w:rFonts w:ascii="Arial" w:eastAsia="Arial" w:hAnsi="Arial" w:cs="Arial"/>
          <w:sz w:val="20"/>
          <w:szCs w:val="20"/>
        </w:rPr>
        <w:t>-</w:t>
      </w:r>
      <w:r w:rsidRPr="005B5DA2">
        <w:rPr>
          <w:rFonts w:ascii="Arial" w:eastAsia="Arial" w:hAnsi="Arial" w:cs="Arial"/>
          <w:sz w:val="20"/>
          <w:szCs w:val="20"/>
        </w:rPr>
        <w:t>resistant silkworm strains</w:t>
      </w:r>
      <w:r w:rsidR="0081699A">
        <w:rPr>
          <w:rFonts w:ascii="Arial" w:eastAsia="Arial" w:hAnsi="Arial" w:cs="Arial"/>
          <w:sz w:val="20"/>
          <w:szCs w:val="20"/>
        </w:rPr>
        <w:t>-</w:t>
      </w:r>
      <w:r w:rsidRPr="005B5DA2">
        <w:rPr>
          <w:rFonts w:ascii="Arial" w:eastAsia="Arial" w:hAnsi="Arial" w:cs="Arial"/>
          <w:sz w:val="20"/>
          <w:szCs w:val="20"/>
        </w:rPr>
        <w:t>as the most effective and sustainable strategy. Furthermore, agronomic stressors, such as poor mulberry leaf nutrition and intense weed competition, exacerbate silkworm susceptibility to pathogens. Emerging technologies like molecular diagnostics and AI</w:t>
      </w:r>
      <w:r w:rsidR="00CB4746">
        <w:rPr>
          <w:rFonts w:ascii="Arial" w:eastAsia="Arial" w:hAnsi="Arial" w:cs="Arial"/>
          <w:sz w:val="20"/>
          <w:szCs w:val="20"/>
        </w:rPr>
        <w:t>-</w:t>
      </w:r>
      <w:r w:rsidRPr="005B5DA2">
        <w:rPr>
          <w:rFonts w:ascii="Arial" w:eastAsia="Arial" w:hAnsi="Arial" w:cs="Arial"/>
          <w:sz w:val="20"/>
          <w:szCs w:val="20"/>
        </w:rPr>
        <w:t>driven monitoring show significant potential for early detection and proactive management.</w:t>
      </w:r>
    </w:p>
    <w:p w14:paraId="5CDDE2D4" w14:textId="3210A6A6" w:rsidR="005B5DA2" w:rsidRPr="005B5DA2" w:rsidRDefault="005B5DA2" w:rsidP="005B5DA2">
      <w:pPr>
        <w:spacing w:after="225" w:line="360" w:lineRule="auto"/>
        <w:jc w:val="both"/>
        <w:rPr>
          <w:rFonts w:ascii="Arial" w:hAnsi="Arial" w:cs="Arial"/>
          <w:sz w:val="20"/>
          <w:szCs w:val="20"/>
        </w:rPr>
      </w:pPr>
      <w:r w:rsidRPr="005B5DA2">
        <w:rPr>
          <w:rFonts w:ascii="Arial" w:eastAsia="Arial" w:hAnsi="Arial" w:cs="Arial"/>
          <w:b/>
          <w:sz w:val="20"/>
          <w:szCs w:val="20"/>
        </w:rPr>
        <w:t>Conclusion:</w:t>
      </w:r>
      <w:r w:rsidRPr="005B5DA2">
        <w:rPr>
          <w:rFonts w:ascii="Arial" w:eastAsia="Arial" w:hAnsi="Arial" w:cs="Arial"/>
          <w:sz w:val="20"/>
          <w:szCs w:val="20"/>
        </w:rPr>
        <w:t xml:space="preserve"> Adopting a holistic IDM framework is imperative for the long</w:t>
      </w:r>
      <w:r w:rsidR="00CB4746">
        <w:rPr>
          <w:rFonts w:ascii="Arial" w:eastAsia="Arial" w:hAnsi="Arial" w:cs="Arial"/>
          <w:sz w:val="20"/>
          <w:szCs w:val="20"/>
        </w:rPr>
        <w:t>-</w:t>
      </w:r>
      <w:r w:rsidRPr="005B5DA2">
        <w:rPr>
          <w:rFonts w:ascii="Arial" w:eastAsia="Arial" w:hAnsi="Arial" w:cs="Arial"/>
          <w:sz w:val="20"/>
          <w:szCs w:val="20"/>
        </w:rPr>
        <w:t>term viability of the sericulture industry. This approach must extend beyond direct pathogen control to include optimized mulberry nutrition and integrated weed management, thereby reducing host stress and enhancing innate immunity. The integration of advanced biotechnologies and climate</w:t>
      </w:r>
      <w:r w:rsidR="00CB4746">
        <w:rPr>
          <w:rFonts w:ascii="Arial" w:eastAsia="Arial" w:hAnsi="Arial" w:cs="Arial"/>
          <w:sz w:val="20"/>
          <w:szCs w:val="20"/>
        </w:rPr>
        <w:t>-</w:t>
      </w:r>
      <w:r w:rsidRPr="005B5DA2">
        <w:rPr>
          <w:rFonts w:ascii="Arial" w:eastAsia="Arial" w:hAnsi="Arial" w:cs="Arial"/>
          <w:sz w:val="20"/>
          <w:szCs w:val="20"/>
        </w:rPr>
        <w:t>resilient practices will be crucial for safeguarding silkworm health, ensuring sustainable cocoon production</w:t>
      </w:r>
      <w:r w:rsidR="00CB4746">
        <w:rPr>
          <w:rFonts w:ascii="Arial" w:eastAsia="Arial" w:hAnsi="Arial" w:cs="Arial"/>
          <w:sz w:val="20"/>
          <w:szCs w:val="20"/>
        </w:rPr>
        <w:t xml:space="preserve"> and</w:t>
      </w:r>
      <w:r w:rsidRPr="005B5DA2">
        <w:rPr>
          <w:rFonts w:ascii="Arial" w:eastAsia="Arial" w:hAnsi="Arial" w:cs="Arial"/>
          <w:sz w:val="20"/>
          <w:szCs w:val="20"/>
        </w:rPr>
        <w:t xml:space="preserve"> mitigating the adverse effects of pathogen evolution and climate change.</w:t>
      </w:r>
    </w:p>
    <w:p w14:paraId="4840C69B" w14:textId="515E6E76" w:rsidR="005B5DA2" w:rsidRPr="00873D42" w:rsidRDefault="005B5DA2" w:rsidP="005B5DA2">
      <w:pPr>
        <w:rPr>
          <w:iCs/>
        </w:rPr>
      </w:pPr>
      <w:r w:rsidRPr="00F6197B">
        <w:rPr>
          <w:rFonts w:ascii="Arial" w:eastAsia="Arial" w:hAnsi="Arial" w:cs="Arial"/>
          <w:b/>
          <w:iCs/>
          <w:sz w:val="20"/>
          <w:szCs w:val="20"/>
        </w:rPr>
        <w:t>Keywords</w:t>
      </w:r>
      <w:r w:rsidRPr="005B5DA2">
        <w:rPr>
          <w:rFonts w:ascii="Arial" w:eastAsia="Arial" w:hAnsi="Arial" w:cs="Arial"/>
          <w:b/>
          <w:i/>
          <w:sz w:val="20"/>
          <w:szCs w:val="20"/>
        </w:rPr>
        <w:t>:</w:t>
      </w:r>
      <w:r w:rsidR="00873D42">
        <w:rPr>
          <w:rFonts w:ascii="Arial" w:eastAsia="Arial" w:hAnsi="Arial" w:cs="Arial"/>
          <w:b/>
          <w:i/>
          <w:sz w:val="20"/>
          <w:szCs w:val="20"/>
        </w:rPr>
        <w:t xml:space="preserve"> </w:t>
      </w:r>
      <w:r w:rsidRPr="00873D42">
        <w:rPr>
          <w:rFonts w:ascii="Arial" w:eastAsia="Arial" w:hAnsi="Arial" w:cs="Arial"/>
          <w:i/>
          <w:sz w:val="20"/>
          <w:szCs w:val="20"/>
        </w:rPr>
        <w:t>Bombyx mori</w:t>
      </w:r>
      <w:r w:rsidRPr="00873D42">
        <w:rPr>
          <w:rFonts w:ascii="Arial" w:eastAsia="Arial" w:hAnsi="Arial" w:cs="Arial"/>
          <w:iCs/>
          <w:sz w:val="20"/>
          <w:szCs w:val="20"/>
        </w:rPr>
        <w:t>, Sericulture, Integrated Disease Management, Silkworm Pathology, Cocoon Yield, Mulberry Nutrition, Weed Management, Disease Resistance.</w:t>
      </w:r>
    </w:p>
    <w:p w14:paraId="612F3AEE" w14:textId="77777777" w:rsidR="000B02A1" w:rsidRPr="005B5DA2" w:rsidRDefault="00CB521E" w:rsidP="005B5DA2">
      <w:pPr>
        <w:pStyle w:val="Heading2"/>
        <w:spacing w:before="600" w:after="75" w:line="360" w:lineRule="auto"/>
        <w:rPr>
          <w:rFonts w:ascii="Arial" w:hAnsi="Arial" w:cs="Arial"/>
          <w:color w:val="auto"/>
          <w:sz w:val="20"/>
          <w:szCs w:val="20"/>
        </w:rPr>
      </w:pPr>
      <w:bookmarkStart w:id="1" w:name="section-2"/>
      <w:r w:rsidRPr="005B5DA2">
        <w:rPr>
          <w:rFonts w:ascii="Arial" w:eastAsia="Arial" w:hAnsi="Arial" w:cs="Arial"/>
          <w:color w:val="auto"/>
          <w:sz w:val="20"/>
          <w:szCs w:val="20"/>
        </w:rPr>
        <w:lastRenderedPageBreak/>
        <w:t>1. INTRODUCTION</w:t>
      </w:r>
      <w:bookmarkEnd w:id="1"/>
    </w:p>
    <w:p w14:paraId="6BF4A223" w14:textId="72FC77F4"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 xml:space="preserve">Sericulture, the ancient practice of rearing the mulberry silkworm, </w:t>
      </w:r>
      <w:r w:rsidRPr="005B5DA2">
        <w:rPr>
          <w:rFonts w:ascii="Arial" w:eastAsia="Times New Roman" w:hAnsi="Arial" w:cs="Arial"/>
          <w:i/>
          <w:sz w:val="20"/>
          <w:szCs w:val="20"/>
        </w:rPr>
        <w:t>Bombyx mori</w:t>
      </w:r>
      <w:r w:rsidRPr="005B5DA2">
        <w:rPr>
          <w:rFonts w:ascii="Arial" w:eastAsia="Times New Roman" w:hAnsi="Arial" w:cs="Arial"/>
          <w:sz w:val="20"/>
          <w:szCs w:val="20"/>
        </w:rPr>
        <w:t xml:space="preserve"> L., for silk production, is a vital agro</w:t>
      </w:r>
      <w:r w:rsidR="00CB4746">
        <w:rPr>
          <w:rFonts w:ascii="Arial" w:eastAsia="Times New Roman" w:hAnsi="Arial" w:cs="Arial"/>
          <w:sz w:val="20"/>
          <w:szCs w:val="20"/>
        </w:rPr>
        <w:t>-</w:t>
      </w:r>
      <w:r w:rsidRPr="005B5DA2">
        <w:rPr>
          <w:rFonts w:ascii="Arial" w:eastAsia="Times New Roman" w:hAnsi="Arial" w:cs="Arial"/>
          <w:sz w:val="20"/>
          <w:szCs w:val="20"/>
        </w:rPr>
        <w:t xml:space="preserve">based industry that underpins the rural economies of numerous countries, particularly China and India (Chen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2018). The entire industry hinges on a unique biological dependency: the domesticated silkworm is a monophagous insect that derives all essential nutrients for its growth, development</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silk synthesis exclusively from mulberry (</w:t>
      </w:r>
      <w:r w:rsidRPr="005B5DA2">
        <w:rPr>
          <w:rFonts w:ascii="Arial" w:eastAsia="Times New Roman" w:hAnsi="Arial" w:cs="Arial"/>
          <w:i/>
          <w:sz w:val="20"/>
          <w:szCs w:val="20"/>
        </w:rPr>
        <w:t>Morus</w:t>
      </w:r>
      <w:r w:rsidRPr="005B5DA2">
        <w:rPr>
          <w:rFonts w:ascii="Arial" w:eastAsia="Times New Roman" w:hAnsi="Arial" w:cs="Arial"/>
          <w:sz w:val="20"/>
          <w:szCs w:val="20"/>
        </w:rPr>
        <w:t xml:space="preserve"> spp.) leaves. This obligate relationship makes the quality and quantity of mulberry foliage the single most critical factor influencing the success of sericulture, contributing significantly to cocoon production success (Muzamil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2023).</w:t>
      </w:r>
    </w:p>
    <w:p w14:paraId="22FD0537" w14:textId="31F4177C"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Despite its economic and cultural significance, the sericulture industry faces a tripartite threat that severely constrains its productivity and sustainability. First, achieving high yields of quality mulberry leaves is frequently impeded by severe weed infestations, which compete for light, water</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nutrients, leading to substantial leaf yield losses (Shanmugam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2012). Second, the nutritional quality of the leaves, governed by soil fertility and nutrient management, directly dictates larval health and silk output; nutrient</w:t>
      </w:r>
      <w:r w:rsidR="00CB4746">
        <w:rPr>
          <w:rFonts w:ascii="Arial" w:eastAsia="Times New Roman" w:hAnsi="Arial" w:cs="Arial"/>
          <w:sz w:val="20"/>
          <w:szCs w:val="20"/>
        </w:rPr>
        <w:t>-</w:t>
      </w:r>
      <w:r w:rsidRPr="005B5DA2">
        <w:rPr>
          <w:rFonts w:ascii="Arial" w:eastAsia="Times New Roman" w:hAnsi="Arial" w:cs="Arial"/>
          <w:sz w:val="20"/>
          <w:szCs w:val="20"/>
        </w:rPr>
        <w:t xml:space="preserve">deficient leaves lead to stunted growth and inferior cocoons (Rakshitha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xml:space="preserve">., 2025). The third and most devastating challenge is the high susceptibility of domesticated silkworms to a myriad of infectious diseases. Centuries of intensive inbreeding for high silk yield have inadvertently compromised the innate immunity of </w:t>
      </w:r>
      <w:r w:rsidRPr="005B5DA2">
        <w:rPr>
          <w:rFonts w:ascii="Arial" w:eastAsia="Times New Roman" w:hAnsi="Arial" w:cs="Arial"/>
          <w:i/>
          <w:sz w:val="20"/>
          <w:szCs w:val="20"/>
        </w:rPr>
        <w:t>B. mori</w:t>
      </w:r>
      <w:r w:rsidRPr="005B5DA2">
        <w:rPr>
          <w:rFonts w:ascii="Arial" w:eastAsia="Times New Roman" w:hAnsi="Arial" w:cs="Arial"/>
          <w:sz w:val="20"/>
          <w:szCs w:val="20"/>
        </w:rPr>
        <w:t xml:space="preserve">, making it highly vulnerable to pathogens (Sharma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2020).</w:t>
      </w:r>
    </w:p>
    <w:p w14:paraId="5FBDC30E" w14:textId="351EEBB1"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Silkworm rearing is frequently plagued by epizootics caused by viral, bacterial, fungal</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protozoan pathogens, leading to estimated annual crop losses of 15% to 20% at a national level, with catastrophic losses exceeding 50% in some cases (Gani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2017). These diseases not only cause direct larval mortality but also inflict sub</w:t>
      </w:r>
      <w:r w:rsidR="00CB4746">
        <w:rPr>
          <w:rFonts w:ascii="Arial" w:eastAsia="Times New Roman" w:hAnsi="Arial" w:cs="Arial"/>
          <w:sz w:val="20"/>
          <w:szCs w:val="20"/>
        </w:rPr>
        <w:t>-</w:t>
      </w:r>
      <w:r w:rsidRPr="005B5DA2">
        <w:rPr>
          <w:rFonts w:ascii="Arial" w:eastAsia="Times New Roman" w:hAnsi="Arial" w:cs="Arial"/>
          <w:sz w:val="20"/>
          <w:szCs w:val="20"/>
        </w:rPr>
        <w:t>lethal effects that drastically reduce cocoon weight, shell ratio</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silk filament length, thereby diminishing the economic value of the harvest (Chopade </w:t>
      </w:r>
      <w:r w:rsidR="00CB4746">
        <w:rPr>
          <w:rFonts w:ascii="Arial" w:eastAsia="Times New Roman" w:hAnsi="Arial" w:cs="Arial"/>
          <w:sz w:val="20"/>
          <w:szCs w:val="20"/>
        </w:rPr>
        <w:t>and</w:t>
      </w:r>
      <w:r w:rsidRPr="005B5DA2">
        <w:rPr>
          <w:rFonts w:ascii="Arial" w:eastAsia="Times New Roman" w:hAnsi="Arial" w:cs="Arial"/>
          <w:sz w:val="20"/>
          <w:szCs w:val="20"/>
        </w:rPr>
        <w:t xml:space="preserve"> Raghavendra, 2021).</w:t>
      </w:r>
    </w:p>
    <w:p w14:paraId="0DF0D325" w14:textId="77777777" w:rsidR="000B02A1" w:rsidRPr="005B5DA2" w:rsidRDefault="00CB521E" w:rsidP="005B5DA2">
      <w:pPr>
        <w:pStyle w:val="Heading3"/>
        <w:spacing w:before="450" w:line="360" w:lineRule="auto"/>
        <w:rPr>
          <w:rFonts w:ascii="Arial" w:hAnsi="Arial" w:cs="Arial"/>
          <w:color w:val="auto"/>
          <w:sz w:val="20"/>
          <w:szCs w:val="20"/>
        </w:rPr>
      </w:pPr>
      <w:bookmarkStart w:id="2" w:name="section-2-1"/>
      <w:r w:rsidRPr="005B5DA2">
        <w:rPr>
          <w:rFonts w:ascii="Arial" w:eastAsia="Arial" w:hAnsi="Arial" w:cs="Arial"/>
          <w:color w:val="auto"/>
          <w:sz w:val="20"/>
          <w:szCs w:val="20"/>
        </w:rPr>
        <w:t>1.1 Research Gap</w:t>
      </w:r>
      <w:bookmarkEnd w:id="2"/>
    </w:p>
    <w:p w14:paraId="6AE0EADC" w14:textId="276D5B27"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Historically, disease management in sericulture has been highly reactive, relying predominantly on the application of chemical disinfectants and antibiotics. However, this conventional approach is increasingly recognized as inadequate. It is environmentally unsustainable, prone to inducing pathogen resistance</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incapable of curing larvae once infection has established. Furthermore, previous literature has often treated silkworm pathology in isolation from the broader agroecological context, such as mulberry cultivation practices and climate change impacts. There is a distinct lack of comprehensive frameworks that integrate recent biotechnological advancements (e.g., RNA interference, CRISPR/Cas9, AI diagnostics) with foundational agronomic practices (e.g., weed and nutrient management) to form a cohesive, modern Integrated Disease Management (IDM) strategy.</w:t>
      </w:r>
    </w:p>
    <w:p w14:paraId="519EF182" w14:textId="77777777" w:rsidR="000B02A1" w:rsidRPr="005B5DA2" w:rsidRDefault="00CB521E" w:rsidP="005B5DA2">
      <w:pPr>
        <w:pStyle w:val="Heading3"/>
        <w:spacing w:before="450" w:line="360" w:lineRule="auto"/>
        <w:rPr>
          <w:rFonts w:ascii="Arial" w:hAnsi="Arial" w:cs="Arial"/>
          <w:color w:val="auto"/>
          <w:sz w:val="20"/>
          <w:szCs w:val="20"/>
        </w:rPr>
      </w:pPr>
      <w:bookmarkStart w:id="3" w:name="section-2-2"/>
      <w:r w:rsidRPr="005B5DA2">
        <w:rPr>
          <w:rFonts w:ascii="Arial" w:eastAsia="Arial" w:hAnsi="Arial" w:cs="Arial"/>
          <w:color w:val="auto"/>
          <w:sz w:val="20"/>
          <w:szCs w:val="20"/>
        </w:rPr>
        <w:lastRenderedPageBreak/>
        <w:t>1.2 Objectives of the Study</w:t>
      </w:r>
      <w:bookmarkEnd w:id="3"/>
    </w:p>
    <w:p w14:paraId="59A3DE2B" w14:textId="77777777"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To address the identified research gaps, the primary objectives of this comprehensive review are to:</w:t>
      </w:r>
    </w:p>
    <w:p w14:paraId="7E8EFE92" w14:textId="49EE0253" w:rsidR="000B02A1" w:rsidRPr="005B5DA2" w:rsidRDefault="00CB521E" w:rsidP="005B5DA2">
      <w:pPr>
        <w:spacing w:after="150" w:line="360" w:lineRule="auto"/>
        <w:ind w:left="360"/>
        <w:jc w:val="both"/>
        <w:rPr>
          <w:rFonts w:ascii="Arial" w:hAnsi="Arial" w:cs="Arial"/>
          <w:sz w:val="20"/>
          <w:szCs w:val="20"/>
        </w:rPr>
      </w:pPr>
      <w:r w:rsidRPr="005B5DA2">
        <w:rPr>
          <w:rFonts w:ascii="Arial" w:hAnsi="Arial" w:cs="Arial"/>
          <w:b/>
          <w:sz w:val="20"/>
          <w:szCs w:val="20"/>
        </w:rPr>
        <w:t xml:space="preserve">1. </w:t>
      </w:r>
      <w:r w:rsidRPr="005B5DA2">
        <w:rPr>
          <w:rFonts w:ascii="Arial" w:eastAsia="Times New Roman" w:hAnsi="Arial" w:cs="Arial"/>
          <w:sz w:val="20"/>
          <w:szCs w:val="20"/>
        </w:rPr>
        <w:t>Provide a detailed classification and symptomatology of the major viral, bacterial, fungal</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protozoan diseases affecting </w:t>
      </w:r>
      <w:r w:rsidRPr="005B5DA2">
        <w:rPr>
          <w:rFonts w:ascii="Arial" w:eastAsia="Times New Roman" w:hAnsi="Arial" w:cs="Arial"/>
          <w:i/>
          <w:sz w:val="20"/>
          <w:szCs w:val="20"/>
        </w:rPr>
        <w:t>B. mori</w:t>
      </w:r>
      <w:r w:rsidRPr="005B5DA2">
        <w:rPr>
          <w:rFonts w:ascii="Arial" w:eastAsia="Times New Roman" w:hAnsi="Arial" w:cs="Arial"/>
          <w:sz w:val="20"/>
          <w:szCs w:val="20"/>
        </w:rPr>
        <w:t>.</w:t>
      </w:r>
    </w:p>
    <w:p w14:paraId="4EC916E8" w14:textId="77777777" w:rsidR="000B02A1" w:rsidRPr="005B5DA2" w:rsidRDefault="00CB521E" w:rsidP="005B5DA2">
      <w:pPr>
        <w:spacing w:after="150" w:line="360" w:lineRule="auto"/>
        <w:ind w:left="360"/>
        <w:jc w:val="both"/>
        <w:rPr>
          <w:rFonts w:ascii="Arial" w:hAnsi="Arial" w:cs="Arial"/>
          <w:sz w:val="20"/>
          <w:szCs w:val="20"/>
        </w:rPr>
      </w:pPr>
      <w:r w:rsidRPr="005B5DA2">
        <w:rPr>
          <w:rFonts w:ascii="Arial" w:hAnsi="Arial" w:cs="Arial"/>
          <w:b/>
          <w:sz w:val="20"/>
          <w:szCs w:val="20"/>
        </w:rPr>
        <w:t xml:space="preserve">2. </w:t>
      </w:r>
      <w:r w:rsidRPr="005B5DA2">
        <w:rPr>
          <w:rFonts w:ascii="Arial" w:eastAsia="Times New Roman" w:hAnsi="Arial" w:cs="Arial"/>
          <w:sz w:val="20"/>
          <w:szCs w:val="20"/>
        </w:rPr>
        <w:t>Critically analyze the recent literature on silkworm disease management, evaluating the shift from chemical reliance to biological and genetic interventions.</w:t>
      </w:r>
    </w:p>
    <w:p w14:paraId="1380A377" w14:textId="77777777" w:rsidR="000B02A1" w:rsidRPr="005B5DA2" w:rsidRDefault="00CB521E" w:rsidP="005B5DA2">
      <w:pPr>
        <w:spacing w:after="150" w:line="360" w:lineRule="auto"/>
        <w:ind w:left="360"/>
        <w:jc w:val="both"/>
        <w:rPr>
          <w:rFonts w:ascii="Arial" w:hAnsi="Arial" w:cs="Arial"/>
          <w:sz w:val="20"/>
          <w:szCs w:val="20"/>
        </w:rPr>
      </w:pPr>
      <w:r w:rsidRPr="005B5DA2">
        <w:rPr>
          <w:rFonts w:ascii="Arial" w:hAnsi="Arial" w:cs="Arial"/>
          <w:b/>
          <w:sz w:val="20"/>
          <w:szCs w:val="20"/>
        </w:rPr>
        <w:t xml:space="preserve">3. </w:t>
      </w:r>
      <w:r w:rsidRPr="005B5DA2">
        <w:rPr>
          <w:rFonts w:ascii="Arial" w:eastAsia="Times New Roman" w:hAnsi="Arial" w:cs="Arial"/>
          <w:sz w:val="20"/>
          <w:szCs w:val="20"/>
        </w:rPr>
        <w:t>Elaborate on concrete, actionable Integrated Disease Management (IDM) strategies that can be effectively implemented under current environmental conditions.</w:t>
      </w:r>
    </w:p>
    <w:p w14:paraId="490BD642" w14:textId="77777777" w:rsidR="000B02A1" w:rsidRPr="005B5DA2" w:rsidRDefault="00CB521E" w:rsidP="005B5DA2">
      <w:pPr>
        <w:spacing w:after="150" w:line="360" w:lineRule="auto"/>
        <w:ind w:left="360"/>
        <w:jc w:val="both"/>
        <w:rPr>
          <w:rFonts w:ascii="Arial" w:hAnsi="Arial" w:cs="Arial"/>
          <w:sz w:val="20"/>
          <w:szCs w:val="20"/>
        </w:rPr>
      </w:pPr>
      <w:r w:rsidRPr="005B5DA2">
        <w:rPr>
          <w:rFonts w:ascii="Arial" w:hAnsi="Arial" w:cs="Arial"/>
          <w:b/>
          <w:sz w:val="20"/>
          <w:szCs w:val="20"/>
        </w:rPr>
        <w:t xml:space="preserve">4. </w:t>
      </w:r>
      <w:r w:rsidRPr="005B5DA2">
        <w:rPr>
          <w:rFonts w:ascii="Arial" w:eastAsia="Times New Roman" w:hAnsi="Arial" w:cs="Arial"/>
          <w:sz w:val="20"/>
          <w:szCs w:val="20"/>
        </w:rPr>
        <w:t>Synthesize the interconnected roles of mulberry nutrition and weed management in modulating silkworm innate immunity and disease susceptibility.</w:t>
      </w:r>
    </w:p>
    <w:p w14:paraId="66278D7F" w14:textId="77777777" w:rsidR="000B02A1" w:rsidRPr="005B5DA2" w:rsidRDefault="00CB521E" w:rsidP="005B5DA2">
      <w:pPr>
        <w:spacing w:after="150" w:line="360" w:lineRule="auto"/>
        <w:ind w:left="360"/>
        <w:jc w:val="both"/>
        <w:rPr>
          <w:rFonts w:ascii="Arial" w:hAnsi="Arial" w:cs="Arial"/>
          <w:sz w:val="20"/>
          <w:szCs w:val="20"/>
        </w:rPr>
      </w:pPr>
      <w:r w:rsidRPr="005B5DA2">
        <w:rPr>
          <w:rFonts w:ascii="Arial" w:hAnsi="Arial" w:cs="Arial"/>
          <w:b/>
          <w:sz w:val="20"/>
          <w:szCs w:val="20"/>
        </w:rPr>
        <w:t xml:space="preserve">5. </w:t>
      </w:r>
      <w:r w:rsidRPr="005B5DA2">
        <w:rPr>
          <w:rFonts w:ascii="Arial" w:eastAsia="Times New Roman" w:hAnsi="Arial" w:cs="Arial"/>
          <w:sz w:val="20"/>
          <w:szCs w:val="20"/>
        </w:rPr>
        <w:t>Discuss the limitations of current research and highlight future directions, particularly the integration of emerging technologies like AI and molecular diagnostics.</w:t>
      </w:r>
    </w:p>
    <w:p w14:paraId="166C3414" w14:textId="77777777" w:rsidR="000B02A1" w:rsidRPr="005B5DA2" w:rsidRDefault="00CB521E" w:rsidP="005B5DA2">
      <w:pPr>
        <w:pStyle w:val="Heading2"/>
        <w:spacing w:before="600" w:after="75" w:line="360" w:lineRule="auto"/>
        <w:rPr>
          <w:rFonts w:ascii="Arial" w:hAnsi="Arial" w:cs="Arial"/>
          <w:color w:val="auto"/>
          <w:sz w:val="20"/>
          <w:szCs w:val="20"/>
        </w:rPr>
      </w:pPr>
      <w:bookmarkStart w:id="4" w:name="section-3"/>
      <w:r w:rsidRPr="005B5DA2">
        <w:rPr>
          <w:rFonts w:ascii="Arial" w:eastAsia="Arial" w:hAnsi="Arial" w:cs="Arial"/>
          <w:color w:val="auto"/>
          <w:sz w:val="20"/>
          <w:szCs w:val="20"/>
        </w:rPr>
        <w:t>2. LITERATURE SEARCH METHODOLOGY</w:t>
      </w:r>
      <w:bookmarkEnd w:id="4"/>
    </w:p>
    <w:p w14:paraId="5016AF2B" w14:textId="2903AB55"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To ensure a rigorous and comprehensive synthesis of the current state of knowledge, a systematic literature search methodology was employed. The search was conducted across major academic databases, including PubMed, Scopus, Web of Science</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Google Scholar. The primary search strategy utilized a combination of Boolean operators and specific keywords: (</w:t>
      </w:r>
      <w:r w:rsidR="00CB4746">
        <w:rPr>
          <w:rFonts w:ascii="Arial" w:eastAsia="Times New Roman" w:hAnsi="Arial" w:cs="Arial"/>
          <w:sz w:val="20"/>
          <w:szCs w:val="20"/>
        </w:rPr>
        <w:t>“</w:t>
      </w:r>
      <w:r w:rsidRPr="005B5DA2">
        <w:rPr>
          <w:rFonts w:ascii="Arial" w:eastAsia="Times New Roman" w:hAnsi="Arial" w:cs="Arial"/>
          <w:i/>
          <w:sz w:val="20"/>
          <w:szCs w:val="20"/>
        </w:rPr>
        <w:t>Bombyx mori</w:t>
      </w:r>
      <w:r w:rsidR="00CB4746">
        <w:rPr>
          <w:rFonts w:ascii="Arial" w:eastAsia="Times New Roman" w:hAnsi="Arial" w:cs="Arial"/>
          <w:sz w:val="20"/>
          <w:szCs w:val="20"/>
        </w:rPr>
        <w:t>”</w:t>
      </w:r>
      <w:r w:rsidRPr="005B5DA2">
        <w:rPr>
          <w:rFonts w:ascii="Arial" w:eastAsia="Times New Roman" w:hAnsi="Arial" w:cs="Arial"/>
          <w:sz w:val="20"/>
          <w:szCs w:val="20"/>
        </w:rPr>
        <w:t xml:space="preserve"> OR </w:t>
      </w:r>
      <w:r w:rsidR="00CB4746">
        <w:rPr>
          <w:rFonts w:ascii="Arial" w:eastAsia="Times New Roman" w:hAnsi="Arial" w:cs="Arial"/>
          <w:sz w:val="20"/>
          <w:szCs w:val="20"/>
        </w:rPr>
        <w:t>“</w:t>
      </w:r>
      <w:r w:rsidRPr="005B5DA2">
        <w:rPr>
          <w:rFonts w:ascii="Arial" w:eastAsia="Times New Roman" w:hAnsi="Arial" w:cs="Arial"/>
          <w:sz w:val="20"/>
          <w:szCs w:val="20"/>
        </w:rPr>
        <w:t>mulberry silkworm</w:t>
      </w:r>
      <w:r w:rsidR="00CB4746">
        <w:rPr>
          <w:rFonts w:ascii="Arial" w:eastAsia="Times New Roman" w:hAnsi="Arial" w:cs="Arial"/>
          <w:sz w:val="20"/>
          <w:szCs w:val="20"/>
        </w:rPr>
        <w:t>”</w:t>
      </w:r>
      <w:r w:rsidRPr="005B5DA2">
        <w:rPr>
          <w:rFonts w:ascii="Arial" w:eastAsia="Times New Roman" w:hAnsi="Arial" w:cs="Arial"/>
          <w:sz w:val="20"/>
          <w:szCs w:val="20"/>
        </w:rPr>
        <w:t>) AND (</w:t>
      </w:r>
      <w:r w:rsidR="00CB4746">
        <w:rPr>
          <w:rFonts w:ascii="Arial" w:eastAsia="Times New Roman" w:hAnsi="Arial" w:cs="Arial"/>
          <w:sz w:val="20"/>
          <w:szCs w:val="20"/>
        </w:rPr>
        <w:t>“</w:t>
      </w:r>
      <w:r w:rsidRPr="005B5DA2">
        <w:rPr>
          <w:rFonts w:ascii="Arial" w:eastAsia="Times New Roman" w:hAnsi="Arial" w:cs="Arial"/>
          <w:sz w:val="20"/>
          <w:szCs w:val="20"/>
        </w:rPr>
        <w:t>disease management</w:t>
      </w:r>
      <w:r w:rsidR="00CB4746">
        <w:rPr>
          <w:rFonts w:ascii="Arial" w:eastAsia="Times New Roman" w:hAnsi="Arial" w:cs="Arial"/>
          <w:sz w:val="20"/>
          <w:szCs w:val="20"/>
        </w:rPr>
        <w:t>”</w:t>
      </w:r>
      <w:r w:rsidRPr="005B5DA2">
        <w:rPr>
          <w:rFonts w:ascii="Arial" w:eastAsia="Times New Roman" w:hAnsi="Arial" w:cs="Arial"/>
          <w:sz w:val="20"/>
          <w:szCs w:val="20"/>
        </w:rPr>
        <w:t xml:space="preserve"> OR </w:t>
      </w:r>
      <w:r w:rsidR="00CB4746">
        <w:rPr>
          <w:rFonts w:ascii="Arial" w:eastAsia="Times New Roman" w:hAnsi="Arial" w:cs="Arial"/>
          <w:sz w:val="20"/>
          <w:szCs w:val="20"/>
        </w:rPr>
        <w:t>“</w:t>
      </w:r>
      <w:r w:rsidRPr="005B5DA2">
        <w:rPr>
          <w:rFonts w:ascii="Arial" w:eastAsia="Times New Roman" w:hAnsi="Arial" w:cs="Arial"/>
          <w:sz w:val="20"/>
          <w:szCs w:val="20"/>
        </w:rPr>
        <w:t>pathology</w:t>
      </w:r>
      <w:r w:rsidR="00CB4746">
        <w:rPr>
          <w:rFonts w:ascii="Arial" w:eastAsia="Times New Roman" w:hAnsi="Arial" w:cs="Arial"/>
          <w:sz w:val="20"/>
          <w:szCs w:val="20"/>
        </w:rPr>
        <w:t>”</w:t>
      </w:r>
      <w:r w:rsidRPr="005B5DA2">
        <w:rPr>
          <w:rFonts w:ascii="Arial" w:eastAsia="Times New Roman" w:hAnsi="Arial" w:cs="Arial"/>
          <w:sz w:val="20"/>
          <w:szCs w:val="20"/>
        </w:rPr>
        <w:t xml:space="preserve"> OR </w:t>
      </w:r>
      <w:r w:rsidR="00CB4746">
        <w:rPr>
          <w:rFonts w:ascii="Arial" w:eastAsia="Times New Roman" w:hAnsi="Arial" w:cs="Arial"/>
          <w:sz w:val="20"/>
          <w:szCs w:val="20"/>
        </w:rPr>
        <w:t>“</w:t>
      </w:r>
      <w:r w:rsidRPr="005B5DA2">
        <w:rPr>
          <w:rFonts w:ascii="Arial" w:eastAsia="Times New Roman" w:hAnsi="Arial" w:cs="Arial"/>
          <w:sz w:val="20"/>
          <w:szCs w:val="20"/>
        </w:rPr>
        <w:t>viral diseases</w:t>
      </w:r>
      <w:r w:rsidR="00CB4746">
        <w:rPr>
          <w:rFonts w:ascii="Arial" w:eastAsia="Times New Roman" w:hAnsi="Arial" w:cs="Arial"/>
          <w:sz w:val="20"/>
          <w:szCs w:val="20"/>
        </w:rPr>
        <w:t>”</w:t>
      </w:r>
      <w:r w:rsidRPr="005B5DA2">
        <w:rPr>
          <w:rFonts w:ascii="Arial" w:eastAsia="Times New Roman" w:hAnsi="Arial" w:cs="Arial"/>
          <w:sz w:val="20"/>
          <w:szCs w:val="20"/>
        </w:rPr>
        <w:t xml:space="preserve"> OR </w:t>
      </w:r>
      <w:r w:rsidR="00CB4746">
        <w:rPr>
          <w:rFonts w:ascii="Arial" w:eastAsia="Times New Roman" w:hAnsi="Arial" w:cs="Arial"/>
          <w:sz w:val="20"/>
          <w:szCs w:val="20"/>
        </w:rPr>
        <w:t>“</w:t>
      </w:r>
      <w:r w:rsidRPr="005B5DA2">
        <w:rPr>
          <w:rFonts w:ascii="Arial" w:eastAsia="Times New Roman" w:hAnsi="Arial" w:cs="Arial"/>
          <w:sz w:val="20"/>
          <w:szCs w:val="20"/>
        </w:rPr>
        <w:t>bacterial infections</w:t>
      </w:r>
      <w:r w:rsidR="00CB4746">
        <w:rPr>
          <w:rFonts w:ascii="Arial" w:eastAsia="Times New Roman" w:hAnsi="Arial" w:cs="Arial"/>
          <w:sz w:val="20"/>
          <w:szCs w:val="20"/>
        </w:rPr>
        <w:t>”</w:t>
      </w:r>
      <w:r w:rsidRPr="005B5DA2">
        <w:rPr>
          <w:rFonts w:ascii="Arial" w:eastAsia="Times New Roman" w:hAnsi="Arial" w:cs="Arial"/>
          <w:sz w:val="20"/>
          <w:szCs w:val="20"/>
        </w:rPr>
        <w:t xml:space="preserve"> OR </w:t>
      </w:r>
      <w:r w:rsidR="00CB4746">
        <w:rPr>
          <w:rFonts w:ascii="Arial" w:eastAsia="Times New Roman" w:hAnsi="Arial" w:cs="Arial"/>
          <w:sz w:val="20"/>
          <w:szCs w:val="20"/>
        </w:rPr>
        <w:t>“</w:t>
      </w:r>
      <w:r w:rsidRPr="005B5DA2">
        <w:rPr>
          <w:rFonts w:ascii="Arial" w:eastAsia="Times New Roman" w:hAnsi="Arial" w:cs="Arial"/>
          <w:sz w:val="20"/>
          <w:szCs w:val="20"/>
        </w:rPr>
        <w:t>muscardine</w:t>
      </w:r>
      <w:r w:rsidR="00CB4746">
        <w:rPr>
          <w:rFonts w:ascii="Arial" w:eastAsia="Times New Roman" w:hAnsi="Arial" w:cs="Arial"/>
          <w:sz w:val="20"/>
          <w:szCs w:val="20"/>
        </w:rPr>
        <w:t>”</w:t>
      </w:r>
      <w:r w:rsidRPr="005B5DA2">
        <w:rPr>
          <w:rFonts w:ascii="Arial" w:eastAsia="Times New Roman" w:hAnsi="Arial" w:cs="Arial"/>
          <w:sz w:val="20"/>
          <w:szCs w:val="20"/>
        </w:rPr>
        <w:t xml:space="preserve"> OR </w:t>
      </w:r>
      <w:r w:rsidR="00CB4746">
        <w:rPr>
          <w:rFonts w:ascii="Arial" w:eastAsia="Times New Roman" w:hAnsi="Arial" w:cs="Arial"/>
          <w:sz w:val="20"/>
          <w:szCs w:val="20"/>
        </w:rPr>
        <w:t>“</w:t>
      </w:r>
      <w:r w:rsidRPr="005B5DA2">
        <w:rPr>
          <w:rFonts w:ascii="Arial" w:eastAsia="Times New Roman" w:hAnsi="Arial" w:cs="Arial"/>
          <w:sz w:val="20"/>
          <w:szCs w:val="20"/>
        </w:rPr>
        <w:t>pebrine</w:t>
      </w:r>
      <w:r w:rsidR="00CB4746">
        <w:rPr>
          <w:rFonts w:ascii="Arial" w:eastAsia="Times New Roman" w:hAnsi="Arial" w:cs="Arial"/>
          <w:sz w:val="20"/>
          <w:szCs w:val="20"/>
        </w:rPr>
        <w:t>”</w:t>
      </w:r>
      <w:r w:rsidRPr="005B5DA2">
        <w:rPr>
          <w:rFonts w:ascii="Arial" w:eastAsia="Times New Roman" w:hAnsi="Arial" w:cs="Arial"/>
          <w:sz w:val="20"/>
          <w:szCs w:val="20"/>
        </w:rPr>
        <w:t>) AND (</w:t>
      </w:r>
      <w:r w:rsidR="00CB4746">
        <w:rPr>
          <w:rFonts w:ascii="Arial" w:eastAsia="Times New Roman" w:hAnsi="Arial" w:cs="Arial"/>
          <w:sz w:val="20"/>
          <w:szCs w:val="20"/>
        </w:rPr>
        <w:t>“</w:t>
      </w:r>
      <w:r w:rsidRPr="005B5DA2">
        <w:rPr>
          <w:rFonts w:ascii="Arial" w:eastAsia="Times New Roman" w:hAnsi="Arial" w:cs="Arial"/>
          <w:sz w:val="20"/>
          <w:szCs w:val="20"/>
        </w:rPr>
        <w:t>Integrated Disease Management</w:t>
      </w:r>
      <w:r w:rsidR="00CB4746">
        <w:rPr>
          <w:rFonts w:ascii="Arial" w:eastAsia="Times New Roman" w:hAnsi="Arial" w:cs="Arial"/>
          <w:sz w:val="20"/>
          <w:szCs w:val="20"/>
        </w:rPr>
        <w:t>”</w:t>
      </w:r>
      <w:r w:rsidRPr="005B5DA2">
        <w:rPr>
          <w:rFonts w:ascii="Arial" w:eastAsia="Times New Roman" w:hAnsi="Arial" w:cs="Arial"/>
          <w:sz w:val="20"/>
          <w:szCs w:val="20"/>
        </w:rPr>
        <w:t xml:space="preserve"> OR </w:t>
      </w:r>
      <w:r w:rsidR="00CB4746">
        <w:rPr>
          <w:rFonts w:ascii="Arial" w:eastAsia="Times New Roman" w:hAnsi="Arial" w:cs="Arial"/>
          <w:sz w:val="20"/>
          <w:szCs w:val="20"/>
        </w:rPr>
        <w:t>“</w:t>
      </w:r>
      <w:r w:rsidRPr="005B5DA2">
        <w:rPr>
          <w:rFonts w:ascii="Arial" w:eastAsia="Times New Roman" w:hAnsi="Arial" w:cs="Arial"/>
          <w:sz w:val="20"/>
          <w:szCs w:val="20"/>
        </w:rPr>
        <w:t>IDM</w:t>
      </w:r>
      <w:r w:rsidR="00CB4746">
        <w:rPr>
          <w:rFonts w:ascii="Arial" w:eastAsia="Times New Roman" w:hAnsi="Arial" w:cs="Arial"/>
          <w:sz w:val="20"/>
          <w:szCs w:val="20"/>
        </w:rPr>
        <w:t>”</w:t>
      </w:r>
      <w:r w:rsidRPr="005B5DA2">
        <w:rPr>
          <w:rFonts w:ascii="Arial" w:eastAsia="Times New Roman" w:hAnsi="Arial" w:cs="Arial"/>
          <w:sz w:val="20"/>
          <w:szCs w:val="20"/>
        </w:rPr>
        <w:t xml:space="preserve"> OR </w:t>
      </w:r>
      <w:r w:rsidR="00CB4746">
        <w:rPr>
          <w:rFonts w:ascii="Arial" w:eastAsia="Times New Roman" w:hAnsi="Arial" w:cs="Arial"/>
          <w:sz w:val="20"/>
          <w:szCs w:val="20"/>
        </w:rPr>
        <w:t>“</w:t>
      </w:r>
      <w:r w:rsidRPr="005B5DA2">
        <w:rPr>
          <w:rFonts w:ascii="Arial" w:eastAsia="Times New Roman" w:hAnsi="Arial" w:cs="Arial"/>
          <w:sz w:val="20"/>
          <w:szCs w:val="20"/>
        </w:rPr>
        <w:t>probiotics</w:t>
      </w:r>
      <w:r w:rsidR="00CB4746">
        <w:rPr>
          <w:rFonts w:ascii="Arial" w:eastAsia="Times New Roman" w:hAnsi="Arial" w:cs="Arial"/>
          <w:sz w:val="20"/>
          <w:szCs w:val="20"/>
        </w:rPr>
        <w:t>”</w:t>
      </w:r>
      <w:r w:rsidRPr="005B5DA2">
        <w:rPr>
          <w:rFonts w:ascii="Arial" w:eastAsia="Times New Roman" w:hAnsi="Arial" w:cs="Arial"/>
          <w:sz w:val="20"/>
          <w:szCs w:val="20"/>
        </w:rPr>
        <w:t xml:space="preserve"> OR </w:t>
      </w:r>
      <w:r w:rsidR="00CB4746">
        <w:rPr>
          <w:rFonts w:ascii="Arial" w:eastAsia="Times New Roman" w:hAnsi="Arial" w:cs="Arial"/>
          <w:sz w:val="20"/>
          <w:szCs w:val="20"/>
        </w:rPr>
        <w:t>“</w:t>
      </w:r>
      <w:r w:rsidRPr="005B5DA2">
        <w:rPr>
          <w:rFonts w:ascii="Arial" w:eastAsia="Times New Roman" w:hAnsi="Arial" w:cs="Arial"/>
          <w:sz w:val="20"/>
          <w:szCs w:val="20"/>
        </w:rPr>
        <w:t>RNAi</w:t>
      </w:r>
      <w:r w:rsidR="00CB4746">
        <w:rPr>
          <w:rFonts w:ascii="Arial" w:eastAsia="Times New Roman" w:hAnsi="Arial" w:cs="Arial"/>
          <w:sz w:val="20"/>
          <w:szCs w:val="20"/>
        </w:rPr>
        <w:t>”</w:t>
      </w:r>
      <w:r w:rsidRPr="005B5DA2">
        <w:rPr>
          <w:rFonts w:ascii="Arial" w:eastAsia="Times New Roman" w:hAnsi="Arial" w:cs="Arial"/>
          <w:sz w:val="20"/>
          <w:szCs w:val="20"/>
        </w:rPr>
        <w:t xml:space="preserve"> OR </w:t>
      </w:r>
      <w:r w:rsidR="00CB4746">
        <w:rPr>
          <w:rFonts w:ascii="Arial" w:eastAsia="Times New Roman" w:hAnsi="Arial" w:cs="Arial"/>
          <w:sz w:val="20"/>
          <w:szCs w:val="20"/>
        </w:rPr>
        <w:t>“</w:t>
      </w:r>
      <w:r w:rsidRPr="005B5DA2">
        <w:rPr>
          <w:rFonts w:ascii="Arial" w:eastAsia="Times New Roman" w:hAnsi="Arial" w:cs="Arial"/>
          <w:sz w:val="20"/>
          <w:szCs w:val="20"/>
        </w:rPr>
        <w:t>CRISPR</w:t>
      </w:r>
      <w:r w:rsidR="00CB4746">
        <w:rPr>
          <w:rFonts w:ascii="Arial" w:eastAsia="Times New Roman" w:hAnsi="Arial" w:cs="Arial"/>
          <w:sz w:val="20"/>
          <w:szCs w:val="20"/>
        </w:rPr>
        <w:t>”</w:t>
      </w:r>
      <w:r w:rsidRPr="005B5DA2">
        <w:rPr>
          <w:rFonts w:ascii="Arial" w:eastAsia="Times New Roman" w:hAnsi="Arial" w:cs="Arial"/>
          <w:sz w:val="20"/>
          <w:szCs w:val="20"/>
        </w:rPr>
        <w:t>). Additional searches were conducted to bridge the agronomic context using terms like (</w:t>
      </w:r>
      <w:r w:rsidR="00CB4746">
        <w:rPr>
          <w:rFonts w:ascii="Arial" w:eastAsia="Times New Roman" w:hAnsi="Arial" w:cs="Arial"/>
          <w:sz w:val="20"/>
          <w:szCs w:val="20"/>
        </w:rPr>
        <w:t>“</w:t>
      </w:r>
      <w:r w:rsidRPr="005B5DA2">
        <w:rPr>
          <w:rFonts w:ascii="Arial" w:eastAsia="Times New Roman" w:hAnsi="Arial" w:cs="Arial"/>
          <w:sz w:val="20"/>
          <w:szCs w:val="20"/>
        </w:rPr>
        <w:t>mulberry nutrition</w:t>
      </w:r>
      <w:r w:rsidR="00CB4746">
        <w:rPr>
          <w:rFonts w:ascii="Arial" w:eastAsia="Times New Roman" w:hAnsi="Arial" w:cs="Arial"/>
          <w:sz w:val="20"/>
          <w:szCs w:val="20"/>
        </w:rPr>
        <w:t>”</w:t>
      </w:r>
      <w:r w:rsidRPr="005B5DA2">
        <w:rPr>
          <w:rFonts w:ascii="Arial" w:eastAsia="Times New Roman" w:hAnsi="Arial" w:cs="Arial"/>
          <w:sz w:val="20"/>
          <w:szCs w:val="20"/>
        </w:rPr>
        <w:t xml:space="preserve"> OR </w:t>
      </w:r>
      <w:r w:rsidR="00CB4746">
        <w:rPr>
          <w:rFonts w:ascii="Arial" w:eastAsia="Times New Roman" w:hAnsi="Arial" w:cs="Arial"/>
          <w:sz w:val="20"/>
          <w:szCs w:val="20"/>
        </w:rPr>
        <w:t>“</w:t>
      </w:r>
      <w:r w:rsidRPr="005B5DA2">
        <w:rPr>
          <w:rFonts w:ascii="Arial" w:eastAsia="Times New Roman" w:hAnsi="Arial" w:cs="Arial"/>
          <w:sz w:val="20"/>
          <w:szCs w:val="20"/>
        </w:rPr>
        <w:t>weed management</w:t>
      </w:r>
      <w:r w:rsidR="00CB4746">
        <w:rPr>
          <w:rFonts w:ascii="Arial" w:eastAsia="Times New Roman" w:hAnsi="Arial" w:cs="Arial"/>
          <w:sz w:val="20"/>
          <w:szCs w:val="20"/>
        </w:rPr>
        <w:t>”</w:t>
      </w:r>
      <w:r w:rsidRPr="005B5DA2">
        <w:rPr>
          <w:rFonts w:ascii="Arial" w:eastAsia="Times New Roman" w:hAnsi="Arial" w:cs="Arial"/>
          <w:sz w:val="20"/>
          <w:szCs w:val="20"/>
        </w:rPr>
        <w:t xml:space="preserve">) AND </w:t>
      </w:r>
      <w:r w:rsidR="00CB4746">
        <w:rPr>
          <w:rFonts w:ascii="Arial" w:eastAsia="Times New Roman" w:hAnsi="Arial" w:cs="Arial"/>
          <w:sz w:val="20"/>
          <w:szCs w:val="20"/>
        </w:rPr>
        <w:t>“</w:t>
      </w:r>
      <w:r w:rsidRPr="005B5DA2">
        <w:rPr>
          <w:rFonts w:ascii="Arial" w:eastAsia="Times New Roman" w:hAnsi="Arial" w:cs="Arial"/>
          <w:sz w:val="20"/>
          <w:szCs w:val="20"/>
        </w:rPr>
        <w:t>sericulture</w:t>
      </w:r>
      <w:r w:rsidR="00CB4746">
        <w:rPr>
          <w:rFonts w:ascii="Arial" w:eastAsia="Times New Roman" w:hAnsi="Arial" w:cs="Arial"/>
          <w:sz w:val="20"/>
          <w:szCs w:val="20"/>
        </w:rPr>
        <w:t>”</w:t>
      </w:r>
      <w:r w:rsidRPr="005B5DA2">
        <w:rPr>
          <w:rFonts w:ascii="Arial" w:eastAsia="Times New Roman" w:hAnsi="Arial" w:cs="Arial"/>
          <w:sz w:val="20"/>
          <w:szCs w:val="20"/>
        </w:rPr>
        <w:t>.</w:t>
      </w:r>
    </w:p>
    <w:p w14:paraId="114ADE8A" w14:textId="49178D05"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The inclusion criteria focused on peer</w:t>
      </w:r>
      <w:r w:rsidR="00CB4746">
        <w:rPr>
          <w:rFonts w:ascii="Arial" w:eastAsia="Times New Roman" w:hAnsi="Arial" w:cs="Arial"/>
          <w:sz w:val="20"/>
          <w:szCs w:val="20"/>
        </w:rPr>
        <w:t>-</w:t>
      </w:r>
      <w:r w:rsidRPr="005B5DA2">
        <w:rPr>
          <w:rFonts w:ascii="Arial" w:eastAsia="Times New Roman" w:hAnsi="Arial" w:cs="Arial"/>
          <w:sz w:val="20"/>
          <w:szCs w:val="20"/>
        </w:rPr>
        <w:t>reviewed research articles, comprehensive reviews</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authoritative book chapters published primarily within the last decade (2013</w:t>
      </w:r>
      <w:r w:rsidR="0081699A">
        <w:rPr>
          <w:rFonts w:ascii="Arial" w:eastAsia="Times New Roman" w:hAnsi="Arial" w:cs="Arial"/>
          <w:sz w:val="20"/>
          <w:szCs w:val="20"/>
        </w:rPr>
        <w:t>-</w:t>
      </w:r>
      <w:r w:rsidRPr="005B5DA2">
        <w:rPr>
          <w:rFonts w:ascii="Arial" w:eastAsia="Times New Roman" w:hAnsi="Arial" w:cs="Arial"/>
          <w:sz w:val="20"/>
          <w:szCs w:val="20"/>
        </w:rPr>
        <w:t xml:space="preserve">2025) to capture recent biotechnological advancements and modern IDM paradigms. Older seminal papers were included only where they provided foundational knowledge (e.g., Edan </w:t>
      </w:r>
      <w:r w:rsidR="00CB4746" w:rsidRPr="00CB4746">
        <w:rPr>
          <w:rFonts w:ascii="Arial" w:eastAsia="Times New Roman" w:hAnsi="Arial" w:cs="Arial"/>
          <w:i/>
          <w:iCs/>
          <w:sz w:val="20"/>
          <w:szCs w:val="20"/>
        </w:rPr>
        <w:t>et al</w:t>
      </w:r>
      <w:r w:rsidRPr="005B5DA2">
        <w:rPr>
          <w:rFonts w:ascii="Arial" w:eastAsia="Times New Roman" w:hAnsi="Arial" w:cs="Arial"/>
          <w:sz w:val="20"/>
          <w:szCs w:val="20"/>
        </w:rPr>
        <w:t>., 2009). Articles lacking rigorous peer review, non</w:t>
      </w:r>
      <w:r w:rsidR="00CB4746">
        <w:rPr>
          <w:rFonts w:ascii="Arial" w:eastAsia="Times New Roman" w:hAnsi="Arial" w:cs="Arial"/>
          <w:sz w:val="20"/>
          <w:szCs w:val="20"/>
        </w:rPr>
        <w:t>-</w:t>
      </w:r>
      <w:r w:rsidRPr="005B5DA2">
        <w:rPr>
          <w:rFonts w:ascii="Arial" w:eastAsia="Times New Roman" w:hAnsi="Arial" w:cs="Arial"/>
          <w:sz w:val="20"/>
          <w:szCs w:val="20"/>
        </w:rPr>
        <w:t>English publications without reliable translations</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studies with unverified methodologies were excluded. The selected literature was then subjected to a critical analysis to extract data on disease etiology, symptomatology, economic impacts</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the efficacy of various management interventions.</w:t>
      </w:r>
    </w:p>
    <w:p w14:paraId="0048066A" w14:textId="77777777" w:rsidR="000B02A1" w:rsidRPr="005B5DA2" w:rsidRDefault="00CB521E" w:rsidP="005B5DA2">
      <w:pPr>
        <w:pStyle w:val="Heading2"/>
        <w:spacing w:before="600" w:after="75" w:line="360" w:lineRule="auto"/>
        <w:rPr>
          <w:rFonts w:ascii="Arial" w:hAnsi="Arial" w:cs="Arial"/>
          <w:color w:val="auto"/>
          <w:sz w:val="20"/>
          <w:szCs w:val="20"/>
        </w:rPr>
      </w:pPr>
      <w:bookmarkStart w:id="5" w:name="section-4"/>
      <w:r w:rsidRPr="005B5DA2">
        <w:rPr>
          <w:rFonts w:ascii="Arial" w:eastAsia="Arial" w:hAnsi="Arial" w:cs="Arial"/>
          <w:color w:val="auto"/>
          <w:sz w:val="20"/>
          <w:szCs w:val="20"/>
        </w:rPr>
        <w:lastRenderedPageBreak/>
        <w:t>3. CRITICAL ANALYSIS OF EXISTING LITERATURE</w:t>
      </w:r>
      <w:bookmarkEnd w:id="5"/>
    </w:p>
    <w:p w14:paraId="662ABF69" w14:textId="0E245BF3"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The trajectory of silkworm disease management literature reflects a significant paradigm shift. Early studies predominantly focused on the identification of pathogens and the efficacy of broad</w:t>
      </w:r>
      <w:r w:rsidR="00CB4746">
        <w:rPr>
          <w:rFonts w:ascii="Arial" w:eastAsia="Times New Roman" w:hAnsi="Arial" w:cs="Arial"/>
          <w:sz w:val="20"/>
          <w:szCs w:val="20"/>
        </w:rPr>
        <w:t>-</w:t>
      </w:r>
      <w:r w:rsidRPr="005B5DA2">
        <w:rPr>
          <w:rFonts w:ascii="Arial" w:eastAsia="Times New Roman" w:hAnsi="Arial" w:cs="Arial"/>
          <w:sz w:val="20"/>
          <w:szCs w:val="20"/>
        </w:rPr>
        <w:t xml:space="preserve">spectrum chemical disinfectants (Deb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2021). While these studies established the baseline for rearing hygiene, they frequently overlooked the ecological consequences and the development of pathogen resistance. Recent literature has critically pivoted towards biological and molecular interventions, recognizing the limitations of chemical control.</w:t>
      </w:r>
    </w:p>
    <w:p w14:paraId="10FE141D" w14:textId="517B4552"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A critical analysis of contemporary research reveals a strong emphasis on enhancing the host</w:t>
      </w:r>
      <w:r w:rsidR="00CB4746">
        <w:rPr>
          <w:rFonts w:ascii="Arial" w:eastAsia="Times New Roman" w:hAnsi="Arial" w:cs="Arial"/>
          <w:sz w:val="20"/>
          <w:szCs w:val="20"/>
        </w:rPr>
        <w:t>’</w:t>
      </w:r>
      <w:r w:rsidRPr="005B5DA2">
        <w:rPr>
          <w:rFonts w:ascii="Arial" w:eastAsia="Times New Roman" w:hAnsi="Arial" w:cs="Arial"/>
          <w:sz w:val="20"/>
          <w:szCs w:val="20"/>
        </w:rPr>
        <w:t xml:space="preserve">s innate immunity. Studies by Ayaz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xml:space="preserve">. (2025) and Ghani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xml:space="preserve">. (2025) have deeply mapped the humoral immune defense mechanisms in </w:t>
      </w:r>
      <w:r w:rsidRPr="005B5DA2">
        <w:rPr>
          <w:rFonts w:ascii="Arial" w:eastAsia="Times New Roman" w:hAnsi="Arial" w:cs="Arial"/>
          <w:i/>
          <w:sz w:val="20"/>
          <w:szCs w:val="20"/>
        </w:rPr>
        <w:t>B. mori</w:t>
      </w:r>
      <w:r w:rsidRPr="005B5DA2">
        <w:rPr>
          <w:rFonts w:ascii="Arial" w:eastAsia="Times New Roman" w:hAnsi="Arial" w:cs="Arial"/>
          <w:sz w:val="20"/>
          <w:szCs w:val="20"/>
        </w:rPr>
        <w:t>, highlighting the Toll, IMD</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JAK/STAT pathways. This mechanistic understanding has paved the way for targeted interventions. For instance, the application of probiotics has transitioned from a theoretical concept to a proven strategy. Suraporn and Terenius (2021) demonstrated that supplementing the silkworm diet with </w:t>
      </w:r>
      <w:r w:rsidRPr="005B5DA2">
        <w:rPr>
          <w:rFonts w:ascii="Arial" w:eastAsia="Times New Roman" w:hAnsi="Arial" w:cs="Arial"/>
          <w:i/>
          <w:sz w:val="20"/>
          <w:szCs w:val="20"/>
        </w:rPr>
        <w:t>Lactobacillus casei</w:t>
      </w:r>
      <w:r w:rsidRPr="005B5DA2">
        <w:rPr>
          <w:rFonts w:ascii="Arial" w:eastAsia="Times New Roman" w:hAnsi="Arial" w:cs="Arial"/>
          <w:sz w:val="20"/>
          <w:szCs w:val="20"/>
        </w:rPr>
        <w:t xml:space="preserve"> significantly reduces mortality challenged by </w:t>
      </w:r>
      <w:r w:rsidRPr="005B5DA2">
        <w:rPr>
          <w:rFonts w:ascii="Arial" w:eastAsia="Times New Roman" w:hAnsi="Arial" w:cs="Arial"/>
          <w:i/>
          <w:sz w:val="20"/>
          <w:szCs w:val="20"/>
        </w:rPr>
        <w:t>Nosema bombycis</w:t>
      </w:r>
      <w:r w:rsidRPr="005B5DA2">
        <w:rPr>
          <w:rFonts w:ascii="Arial" w:eastAsia="Times New Roman" w:hAnsi="Arial" w:cs="Arial"/>
          <w:sz w:val="20"/>
          <w:szCs w:val="20"/>
        </w:rPr>
        <w:t xml:space="preserve">, while Borah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(2024) highlighted the broader potential of probiotic bacteria in boosting overall silk production by competitively excluding pathogens and improving nutrient assimilation.</w:t>
      </w:r>
    </w:p>
    <w:p w14:paraId="7E564CC9" w14:textId="1C20A926"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 xml:space="preserve">Furthermore, the literature shows a rapid acceleration in genetic engineering for disease resistance. Jiang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xml:space="preserve">. (2013) and more recently Liu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(2025) have critically evaluated RNA interference (RNAi) as a therapeutic tool, demonstrating successful oral delivery of nanoparticle</w:t>
      </w:r>
      <w:r w:rsidR="00CB4746">
        <w:rPr>
          <w:rFonts w:ascii="Arial" w:eastAsia="Times New Roman" w:hAnsi="Arial" w:cs="Arial"/>
          <w:sz w:val="20"/>
          <w:szCs w:val="20"/>
        </w:rPr>
        <w:t>-</w:t>
      </w:r>
      <w:r w:rsidRPr="005B5DA2">
        <w:rPr>
          <w:rFonts w:ascii="Arial" w:eastAsia="Times New Roman" w:hAnsi="Arial" w:cs="Arial"/>
          <w:sz w:val="20"/>
          <w:szCs w:val="20"/>
        </w:rPr>
        <w:t xml:space="preserve">shielded dsRNA to inhibit viral replication. Similarly, Dong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(2019) showcased the power of multiplex CRISPR/Cas9 systems to edit silkworm genomes for enhanced resistance against nucleopolyhedrovirus. However, a critical gap remains in translating these high</w:t>
      </w:r>
      <w:r w:rsidR="00CB4746">
        <w:rPr>
          <w:rFonts w:ascii="Arial" w:eastAsia="Times New Roman" w:hAnsi="Arial" w:cs="Arial"/>
          <w:sz w:val="20"/>
          <w:szCs w:val="20"/>
        </w:rPr>
        <w:t>-</w:t>
      </w:r>
      <w:r w:rsidRPr="005B5DA2">
        <w:rPr>
          <w:rFonts w:ascii="Arial" w:eastAsia="Times New Roman" w:hAnsi="Arial" w:cs="Arial"/>
          <w:sz w:val="20"/>
          <w:szCs w:val="20"/>
        </w:rPr>
        <w:t>tech laboratory successes into field</w:t>
      </w:r>
      <w:r w:rsidR="00CB4746">
        <w:rPr>
          <w:rFonts w:ascii="Arial" w:eastAsia="Times New Roman" w:hAnsi="Arial" w:cs="Arial"/>
          <w:sz w:val="20"/>
          <w:szCs w:val="20"/>
        </w:rPr>
        <w:t>-</w:t>
      </w:r>
      <w:r w:rsidRPr="005B5DA2">
        <w:rPr>
          <w:rFonts w:ascii="Arial" w:eastAsia="Times New Roman" w:hAnsi="Arial" w:cs="Arial"/>
          <w:sz w:val="20"/>
          <w:szCs w:val="20"/>
        </w:rPr>
        <w:t>ready applications for smallholder farmers, a limitation that necessitates the integration of these technologies into broader, accessible IDM frameworks.</w:t>
      </w:r>
    </w:p>
    <w:p w14:paraId="4FCCBA52" w14:textId="6ED50E66" w:rsidR="000B02A1" w:rsidRPr="005B5DA2" w:rsidRDefault="00CB521E" w:rsidP="005B5DA2">
      <w:pPr>
        <w:pStyle w:val="Heading2"/>
        <w:spacing w:before="600" w:after="75" w:line="360" w:lineRule="auto"/>
        <w:rPr>
          <w:rFonts w:ascii="Arial" w:hAnsi="Arial" w:cs="Arial"/>
          <w:color w:val="auto"/>
          <w:sz w:val="20"/>
          <w:szCs w:val="20"/>
        </w:rPr>
      </w:pPr>
      <w:bookmarkStart w:id="6" w:name="section-5"/>
      <w:r w:rsidRPr="005B5DA2">
        <w:rPr>
          <w:rFonts w:ascii="Arial" w:eastAsia="Arial" w:hAnsi="Arial" w:cs="Arial"/>
          <w:color w:val="auto"/>
          <w:sz w:val="20"/>
          <w:szCs w:val="20"/>
        </w:rPr>
        <w:t>4. CLASSIFICATION AND SYMPTOMS OF MAJOR SILKWORM DISEASES</w:t>
      </w:r>
      <w:bookmarkEnd w:id="6"/>
    </w:p>
    <w:p w14:paraId="7C14CD01" w14:textId="482D61F3"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The domesticated silkworm is vulnerable to a variety of pathogens. Effective management requires precise identification based on clinical symptomatology. The diseases are broadly classified into four major categories: Viral, Bacterial, Fungal</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Protozoan.</w:t>
      </w:r>
    </w:p>
    <w:p w14:paraId="45098ACF" w14:textId="77777777" w:rsidR="000B02A1" w:rsidRPr="005B5DA2" w:rsidRDefault="00CB521E" w:rsidP="005B5DA2">
      <w:pPr>
        <w:pStyle w:val="Heading3"/>
        <w:spacing w:before="450" w:line="360" w:lineRule="auto"/>
        <w:rPr>
          <w:rFonts w:ascii="Arial" w:hAnsi="Arial" w:cs="Arial"/>
          <w:color w:val="auto"/>
          <w:sz w:val="20"/>
          <w:szCs w:val="20"/>
        </w:rPr>
      </w:pPr>
      <w:bookmarkStart w:id="7" w:name="section-5-1"/>
      <w:r w:rsidRPr="005B5DA2">
        <w:rPr>
          <w:rFonts w:ascii="Arial" w:eastAsia="Arial" w:hAnsi="Arial" w:cs="Arial"/>
          <w:color w:val="auto"/>
          <w:sz w:val="20"/>
          <w:szCs w:val="20"/>
        </w:rPr>
        <w:t>4.1 Viral Diseases</w:t>
      </w:r>
      <w:bookmarkEnd w:id="7"/>
    </w:p>
    <w:p w14:paraId="1A1F1353" w14:textId="68E504C9"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Viral infections are the most devastating, accounting for approximately 70% of total disease</w:t>
      </w:r>
      <w:r w:rsidR="00CB4746">
        <w:rPr>
          <w:rFonts w:ascii="Arial" w:eastAsia="Times New Roman" w:hAnsi="Arial" w:cs="Arial"/>
          <w:sz w:val="20"/>
          <w:szCs w:val="20"/>
        </w:rPr>
        <w:t>-</w:t>
      </w:r>
      <w:r w:rsidRPr="005B5DA2">
        <w:rPr>
          <w:rFonts w:ascii="Arial" w:eastAsia="Times New Roman" w:hAnsi="Arial" w:cs="Arial"/>
          <w:sz w:val="20"/>
          <w:szCs w:val="20"/>
        </w:rPr>
        <w:t xml:space="preserve">induced crop losses in sericulture (Sharma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2020). They are highly contagious and difficult to control once an outbreak occurs.</w:t>
      </w:r>
    </w:p>
    <w:p w14:paraId="35350EC0" w14:textId="081116D5" w:rsidR="000B02A1" w:rsidRPr="005B5DA2" w:rsidRDefault="00CB521E" w:rsidP="005B5DA2">
      <w:pPr>
        <w:pStyle w:val="Heading4"/>
        <w:spacing w:before="300" w:line="360" w:lineRule="auto"/>
        <w:rPr>
          <w:rFonts w:ascii="Arial" w:hAnsi="Arial" w:cs="Arial"/>
          <w:color w:val="auto"/>
          <w:sz w:val="20"/>
          <w:szCs w:val="20"/>
        </w:rPr>
      </w:pPr>
      <w:r w:rsidRPr="005B5DA2">
        <w:rPr>
          <w:rFonts w:ascii="Arial" w:eastAsia="Arial" w:hAnsi="Arial" w:cs="Arial"/>
          <w:color w:val="auto"/>
          <w:sz w:val="20"/>
          <w:szCs w:val="20"/>
        </w:rPr>
        <w:lastRenderedPageBreak/>
        <w:t xml:space="preserve">4.1.1 Nucleopolyhedrovirus (NPV) </w:t>
      </w:r>
      <w:r w:rsidR="00CB4746">
        <w:rPr>
          <w:rFonts w:ascii="Arial" w:eastAsia="Arial" w:hAnsi="Arial" w:cs="Arial"/>
          <w:color w:val="auto"/>
          <w:sz w:val="20"/>
          <w:szCs w:val="20"/>
        </w:rPr>
        <w:t>-</w:t>
      </w:r>
      <w:r w:rsidRPr="005B5DA2">
        <w:rPr>
          <w:rFonts w:ascii="Arial" w:eastAsia="Arial" w:hAnsi="Arial" w:cs="Arial"/>
          <w:color w:val="auto"/>
          <w:sz w:val="20"/>
          <w:szCs w:val="20"/>
        </w:rPr>
        <w:t xml:space="preserve"> Grasserie</w:t>
      </w:r>
    </w:p>
    <w:p w14:paraId="4F83AD0C" w14:textId="4A7A1643"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 xml:space="preserve">Caused by the </w:t>
      </w:r>
      <w:r w:rsidRPr="005B5DA2">
        <w:rPr>
          <w:rFonts w:ascii="Arial" w:eastAsia="Times New Roman" w:hAnsi="Arial" w:cs="Arial"/>
          <w:i/>
          <w:sz w:val="20"/>
          <w:szCs w:val="20"/>
        </w:rPr>
        <w:t>Bombyx mori</w:t>
      </w:r>
      <w:r w:rsidRPr="005B5DA2">
        <w:rPr>
          <w:rFonts w:ascii="Arial" w:eastAsia="Times New Roman" w:hAnsi="Arial" w:cs="Arial"/>
          <w:sz w:val="20"/>
          <w:szCs w:val="20"/>
        </w:rPr>
        <w:t xml:space="preserve"> nucleopolyhedrovirus (BmNPV), Grasserie is the most economically damaging viral disease, particularly in tropical regions (Sivaprakash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2025). Transmission occurs primarily through the ingestion of polyhedral inclusion bodies (PIBs) contaminating mulberry leaves.</w:t>
      </w:r>
    </w:p>
    <w:p w14:paraId="09928246" w14:textId="582D637B" w:rsidR="000B02A1" w:rsidRPr="005B5DA2" w:rsidRDefault="00CB521E" w:rsidP="005B5DA2">
      <w:pPr>
        <w:pStyle w:val="ListBullet"/>
        <w:spacing w:after="150" w:line="360" w:lineRule="auto"/>
        <w:jc w:val="both"/>
        <w:rPr>
          <w:rFonts w:ascii="Arial" w:hAnsi="Arial" w:cs="Arial"/>
          <w:sz w:val="20"/>
          <w:szCs w:val="20"/>
        </w:rPr>
      </w:pPr>
      <w:r w:rsidRPr="005B5DA2">
        <w:rPr>
          <w:rFonts w:ascii="Arial" w:eastAsia="Times New Roman" w:hAnsi="Arial" w:cs="Arial"/>
          <w:b/>
          <w:sz w:val="20"/>
          <w:szCs w:val="20"/>
        </w:rPr>
        <w:t>Early Symptoms:</w:t>
      </w:r>
      <w:r w:rsidRPr="005B5DA2">
        <w:rPr>
          <w:rFonts w:ascii="Arial" w:eastAsia="Times New Roman" w:hAnsi="Arial" w:cs="Arial"/>
          <w:sz w:val="20"/>
          <w:szCs w:val="20"/>
        </w:rPr>
        <w:t xml:space="preserve"> Larvae become sluggish, lose appetite</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exhibit delayed molting. The skin becomes tense and shiny.</w:t>
      </w:r>
    </w:p>
    <w:p w14:paraId="549C73E5" w14:textId="77B5094B" w:rsidR="000B02A1" w:rsidRPr="005B5DA2" w:rsidRDefault="00CB521E" w:rsidP="005B5DA2">
      <w:pPr>
        <w:pStyle w:val="ListBullet"/>
        <w:spacing w:after="150" w:line="360" w:lineRule="auto"/>
        <w:jc w:val="both"/>
        <w:rPr>
          <w:rFonts w:ascii="Arial" w:hAnsi="Arial" w:cs="Arial"/>
          <w:sz w:val="20"/>
          <w:szCs w:val="20"/>
        </w:rPr>
      </w:pPr>
      <w:r w:rsidRPr="005B5DA2">
        <w:rPr>
          <w:rFonts w:ascii="Arial" w:eastAsia="Times New Roman" w:hAnsi="Arial" w:cs="Arial"/>
          <w:b/>
          <w:sz w:val="20"/>
          <w:szCs w:val="20"/>
        </w:rPr>
        <w:t>Advanced Symptoms:</w:t>
      </w:r>
      <w:r w:rsidRPr="005B5DA2">
        <w:rPr>
          <w:rFonts w:ascii="Arial" w:eastAsia="Times New Roman" w:hAnsi="Arial" w:cs="Arial"/>
          <w:sz w:val="20"/>
          <w:szCs w:val="20"/>
        </w:rPr>
        <w:t xml:space="preserve"> The intersegmental membranes become swollen and prominent, giving the larva a bamboo</w:t>
      </w:r>
      <w:r w:rsidR="00CB4746">
        <w:rPr>
          <w:rFonts w:ascii="Arial" w:eastAsia="Times New Roman" w:hAnsi="Arial" w:cs="Arial"/>
          <w:sz w:val="20"/>
          <w:szCs w:val="20"/>
        </w:rPr>
        <w:t>-</w:t>
      </w:r>
      <w:r w:rsidRPr="005B5DA2">
        <w:rPr>
          <w:rFonts w:ascii="Arial" w:eastAsia="Times New Roman" w:hAnsi="Arial" w:cs="Arial"/>
          <w:sz w:val="20"/>
          <w:szCs w:val="20"/>
        </w:rPr>
        <w:t>like appearance. The integument becomes extremely fragile.</w:t>
      </w:r>
    </w:p>
    <w:p w14:paraId="11170870" w14:textId="65D425BE" w:rsidR="000B02A1" w:rsidRPr="005B5DA2" w:rsidRDefault="00CB521E" w:rsidP="005B5DA2">
      <w:pPr>
        <w:pStyle w:val="ListBullet"/>
        <w:spacing w:after="150" w:line="360" w:lineRule="auto"/>
        <w:jc w:val="both"/>
        <w:rPr>
          <w:rFonts w:ascii="Arial" w:hAnsi="Arial" w:cs="Arial"/>
          <w:sz w:val="20"/>
          <w:szCs w:val="20"/>
        </w:rPr>
      </w:pPr>
      <w:r w:rsidRPr="005B5DA2">
        <w:rPr>
          <w:rFonts w:ascii="Arial" w:eastAsia="Times New Roman" w:hAnsi="Arial" w:cs="Arial"/>
          <w:b/>
          <w:sz w:val="20"/>
          <w:szCs w:val="20"/>
        </w:rPr>
        <w:t>Terminal Stage:</w:t>
      </w:r>
      <w:r w:rsidRPr="005B5DA2">
        <w:rPr>
          <w:rFonts w:ascii="Arial" w:eastAsia="Times New Roman" w:hAnsi="Arial" w:cs="Arial"/>
          <w:sz w:val="20"/>
          <w:szCs w:val="20"/>
        </w:rPr>
        <w:t xml:space="preserve"> The skin ruptures easily upon slight disturbance, releasing a thick, milky</w:t>
      </w:r>
      <w:r w:rsidR="00CB4746">
        <w:rPr>
          <w:rFonts w:ascii="Arial" w:eastAsia="Times New Roman" w:hAnsi="Arial" w:cs="Arial"/>
          <w:sz w:val="20"/>
          <w:szCs w:val="20"/>
        </w:rPr>
        <w:t>-</w:t>
      </w:r>
      <w:r w:rsidRPr="005B5DA2">
        <w:rPr>
          <w:rFonts w:ascii="Arial" w:eastAsia="Times New Roman" w:hAnsi="Arial" w:cs="Arial"/>
          <w:sz w:val="20"/>
          <w:szCs w:val="20"/>
        </w:rPr>
        <w:t xml:space="preserve">white, highly infectious hemolymph laden with PIBs. Infected larvae typically exhibit negative geotropism, crawling to the edges of rearing trays before dying and hanging in an inverted </w:t>
      </w:r>
      <w:r w:rsidR="00CB4746">
        <w:rPr>
          <w:rFonts w:ascii="Arial" w:eastAsia="Times New Roman" w:hAnsi="Arial" w:cs="Arial"/>
          <w:sz w:val="20"/>
          <w:szCs w:val="20"/>
        </w:rPr>
        <w:t>‘</w:t>
      </w:r>
      <w:r w:rsidRPr="005B5DA2">
        <w:rPr>
          <w:rFonts w:ascii="Arial" w:eastAsia="Times New Roman" w:hAnsi="Arial" w:cs="Arial"/>
          <w:sz w:val="20"/>
          <w:szCs w:val="20"/>
        </w:rPr>
        <w:t>V</w:t>
      </w:r>
      <w:r w:rsidR="00CB4746">
        <w:rPr>
          <w:rFonts w:ascii="Arial" w:eastAsia="Times New Roman" w:hAnsi="Arial" w:cs="Arial"/>
          <w:sz w:val="20"/>
          <w:szCs w:val="20"/>
        </w:rPr>
        <w:t>’</w:t>
      </w:r>
      <w:r w:rsidRPr="005B5DA2">
        <w:rPr>
          <w:rFonts w:ascii="Arial" w:eastAsia="Times New Roman" w:hAnsi="Arial" w:cs="Arial"/>
          <w:sz w:val="20"/>
          <w:szCs w:val="20"/>
        </w:rPr>
        <w:t xml:space="preserve"> shape (Chopade </w:t>
      </w:r>
      <w:r w:rsidR="00CB4746">
        <w:rPr>
          <w:rFonts w:ascii="Arial" w:eastAsia="Times New Roman" w:hAnsi="Arial" w:cs="Arial"/>
          <w:sz w:val="20"/>
          <w:szCs w:val="20"/>
        </w:rPr>
        <w:t>and</w:t>
      </w:r>
      <w:r w:rsidRPr="005B5DA2">
        <w:rPr>
          <w:rFonts w:ascii="Arial" w:eastAsia="Times New Roman" w:hAnsi="Arial" w:cs="Arial"/>
          <w:sz w:val="20"/>
          <w:szCs w:val="20"/>
        </w:rPr>
        <w:t xml:space="preserve"> Raghavendra, 2021).</w:t>
      </w:r>
    </w:p>
    <w:p w14:paraId="3BAB67E9" w14:textId="77777777" w:rsidR="000B02A1" w:rsidRPr="005B5DA2" w:rsidRDefault="00CB521E" w:rsidP="005B5DA2">
      <w:pPr>
        <w:pStyle w:val="Heading4"/>
        <w:spacing w:before="300" w:line="360" w:lineRule="auto"/>
        <w:rPr>
          <w:rFonts w:ascii="Arial" w:hAnsi="Arial" w:cs="Arial"/>
          <w:color w:val="auto"/>
          <w:sz w:val="20"/>
          <w:szCs w:val="20"/>
        </w:rPr>
      </w:pPr>
      <w:r w:rsidRPr="005B5DA2">
        <w:rPr>
          <w:rFonts w:ascii="Arial" w:eastAsia="Arial" w:hAnsi="Arial" w:cs="Arial"/>
          <w:color w:val="auto"/>
          <w:sz w:val="20"/>
          <w:szCs w:val="20"/>
        </w:rPr>
        <w:t>4.1.2 Cytoplasmic Polyhedrosis Virus (CPV)</w:t>
      </w:r>
    </w:p>
    <w:p w14:paraId="39BE2A77" w14:textId="77777777"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Caused by BmCPV, this disease primarily affects the midgut epithelial cells of the silkworm.</w:t>
      </w:r>
    </w:p>
    <w:p w14:paraId="4F6FE262" w14:textId="5C72E61C" w:rsidR="000B02A1" w:rsidRPr="005B5DA2" w:rsidRDefault="00CB521E" w:rsidP="005B5DA2">
      <w:pPr>
        <w:pStyle w:val="ListBullet"/>
        <w:spacing w:after="150" w:line="360" w:lineRule="auto"/>
        <w:jc w:val="both"/>
        <w:rPr>
          <w:rFonts w:ascii="Arial" w:hAnsi="Arial" w:cs="Arial"/>
          <w:sz w:val="20"/>
          <w:szCs w:val="20"/>
        </w:rPr>
      </w:pPr>
      <w:r w:rsidRPr="005B5DA2">
        <w:rPr>
          <w:rFonts w:ascii="Arial" w:eastAsia="Times New Roman" w:hAnsi="Arial" w:cs="Arial"/>
          <w:b/>
          <w:sz w:val="20"/>
          <w:szCs w:val="20"/>
        </w:rPr>
        <w:t>Symptoms:</w:t>
      </w:r>
      <w:r w:rsidRPr="005B5DA2">
        <w:rPr>
          <w:rFonts w:ascii="Arial" w:eastAsia="Times New Roman" w:hAnsi="Arial" w:cs="Arial"/>
          <w:sz w:val="20"/>
          <w:szCs w:val="20"/>
        </w:rPr>
        <w:t xml:space="preserve"> The most characteristic symptom is the whitening of the midgut, which can be observed through the translucent skin of the larva. Larvae exhibit stunted growth, disproportionately large heads compared to their body size</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irregular molting. Excreta may appear whitish due to the presence of polyhedra. Unlike NPV, the hemolymph remains clear</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the larvae do not rupture easily (Sharma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2020).</w:t>
      </w:r>
    </w:p>
    <w:p w14:paraId="124CAA90" w14:textId="77777777" w:rsidR="000B02A1" w:rsidRPr="005B5DA2" w:rsidRDefault="00CB521E" w:rsidP="005B5DA2">
      <w:pPr>
        <w:pStyle w:val="Heading4"/>
        <w:spacing w:before="300" w:line="360" w:lineRule="auto"/>
        <w:rPr>
          <w:rFonts w:ascii="Arial" w:hAnsi="Arial" w:cs="Arial"/>
          <w:color w:val="auto"/>
          <w:sz w:val="20"/>
          <w:szCs w:val="20"/>
        </w:rPr>
      </w:pPr>
      <w:r w:rsidRPr="005B5DA2">
        <w:rPr>
          <w:rFonts w:ascii="Arial" w:eastAsia="Arial" w:hAnsi="Arial" w:cs="Arial"/>
          <w:color w:val="auto"/>
          <w:sz w:val="20"/>
          <w:szCs w:val="20"/>
        </w:rPr>
        <w:t>4.1.3 Infectious Flacherie Virus (IFV)</w:t>
      </w:r>
    </w:p>
    <w:p w14:paraId="22380B70" w14:textId="4C582343"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Caused by BmIFV, a non</w:t>
      </w:r>
      <w:r w:rsidR="00CB4746">
        <w:rPr>
          <w:rFonts w:ascii="Arial" w:eastAsia="Times New Roman" w:hAnsi="Arial" w:cs="Arial"/>
          <w:sz w:val="20"/>
          <w:szCs w:val="20"/>
        </w:rPr>
        <w:t>-</w:t>
      </w:r>
      <w:r w:rsidRPr="005B5DA2">
        <w:rPr>
          <w:rFonts w:ascii="Arial" w:eastAsia="Times New Roman" w:hAnsi="Arial" w:cs="Arial"/>
          <w:sz w:val="20"/>
          <w:szCs w:val="20"/>
        </w:rPr>
        <w:t>occluded virus that targets the goblet cells of the midgut epithelium.</w:t>
      </w:r>
    </w:p>
    <w:p w14:paraId="5B1B9935" w14:textId="7C3EF46E" w:rsidR="000B02A1" w:rsidRPr="005B5DA2" w:rsidRDefault="00CB521E" w:rsidP="005B5DA2">
      <w:pPr>
        <w:pStyle w:val="ListBullet"/>
        <w:spacing w:after="150" w:line="360" w:lineRule="auto"/>
        <w:jc w:val="both"/>
        <w:rPr>
          <w:rFonts w:ascii="Arial" w:hAnsi="Arial" w:cs="Arial"/>
          <w:sz w:val="20"/>
          <w:szCs w:val="20"/>
        </w:rPr>
      </w:pPr>
      <w:r w:rsidRPr="005B5DA2">
        <w:rPr>
          <w:rFonts w:ascii="Arial" w:eastAsia="Times New Roman" w:hAnsi="Arial" w:cs="Arial"/>
          <w:b/>
          <w:sz w:val="20"/>
          <w:szCs w:val="20"/>
        </w:rPr>
        <w:t>Symptoms:</w:t>
      </w:r>
      <w:r w:rsidRPr="005B5DA2">
        <w:rPr>
          <w:rFonts w:ascii="Arial" w:eastAsia="Times New Roman" w:hAnsi="Arial" w:cs="Arial"/>
          <w:sz w:val="20"/>
          <w:szCs w:val="20"/>
        </w:rPr>
        <w:t xml:space="preserve"> Infected larvae show severe loss of appetite, lethargy</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a shrinking of the body. The most notable symptom is the rapid emptying of the alimentary canal, leading to a translucent appearance of the cephalothoracic region. Larvae may vomit gut fluid and excrete soft, chain</w:t>
      </w:r>
      <w:r w:rsidR="00CB4746">
        <w:rPr>
          <w:rFonts w:ascii="Arial" w:eastAsia="Times New Roman" w:hAnsi="Arial" w:cs="Arial"/>
          <w:sz w:val="20"/>
          <w:szCs w:val="20"/>
        </w:rPr>
        <w:t>-</w:t>
      </w:r>
      <w:r w:rsidRPr="005B5DA2">
        <w:rPr>
          <w:rFonts w:ascii="Arial" w:eastAsia="Times New Roman" w:hAnsi="Arial" w:cs="Arial"/>
          <w:sz w:val="20"/>
          <w:szCs w:val="20"/>
        </w:rPr>
        <w:t>like feces. Death occurs rapidly</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the dead larvae turn black and emit a foul odor due to secondary bacterial putrefaction (Vootla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2013).</w:t>
      </w:r>
    </w:p>
    <w:p w14:paraId="4CD17812" w14:textId="77777777" w:rsidR="000B02A1" w:rsidRPr="005B5DA2" w:rsidRDefault="00CB521E" w:rsidP="005B5DA2">
      <w:pPr>
        <w:pStyle w:val="Heading4"/>
        <w:spacing w:before="300" w:line="360" w:lineRule="auto"/>
        <w:rPr>
          <w:rFonts w:ascii="Arial" w:hAnsi="Arial" w:cs="Arial"/>
          <w:color w:val="auto"/>
          <w:sz w:val="20"/>
          <w:szCs w:val="20"/>
        </w:rPr>
      </w:pPr>
      <w:r w:rsidRPr="005B5DA2">
        <w:rPr>
          <w:rFonts w:ascii="Arial" w:eastAsia="Arial" w:hAnsi="Arial" w:cs="Arial"/>
          <w:color w:val="auto"/>
          <w:sz w:val="20"/>
          <w:szCs w:val="20"/>
        </w:rPr>
        <w:t>4.1.4 Densonucleosis Virus (DNV)</w:t>
      </w:r>
    </w:p>
    <w:p w14:paraId="1AF82102" w14:textId="77777777"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Caused by BmDNV, this virus multiplies in the columnar cells of the midgut.</w:t>
      </w:r>
    </w:p>
    <w:p w14:paraId="3C1714BB" w14:textId="68AC3B2F" w:rsidR="000B02A1" w:rsidRPr="005B5DA2" w:rsidRDefault="00CB521E" w:rsidP="005B5DA2">
      <w:pPr>
        <w:pStyle w:val="ListBullet"/>
        <w:spacing w:after="150" w:line="360" w:lineRule="auto"/>
        <w:jc w:val="both"/>
        <w:rPr>
          <w:rFonts w:ascii="Arial" w:hAnsi="Arial" w:cs="Arial"/>
          <w:sz w:val="20"/>
          <w:szCs w:val="20"/>
        </w:rPr>
      </w:pPr>
      <w:r w:rsidRPr="005B5DA2">
        <w:rPr>
          <w:rFonts w:ascii="Arial" w:eastAsia="Times New Roman" w:hAnsi="Arial" w:cs="Arial"/>
          <w:b/>
          <w:sz w:val="20"/>
          <w:szCs w:val="20"/>
        </w:rPr>
        <w:t>Symptoms:</w:t>
      </w:r>
      <w:r w:rsidRPr="005B5DA2">
        <w:rPr>
          <w:rFonts w:ascii="Arial" w:eastAsia="Times New Roman" w:hAnsi="Arial" w:cs="Arial"/>
          <w:sz w:val="20"/>
          <w:szCs w:val="20"/>
        </w:rPr>
        <w:t xml:space="preserve"> Symptoms are somewhat similar to IFV but progress more slowly. Larvae exhibit chronic flaccidity, loss of appetite</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retarded growth. The midgut becomes pale and empty. A key distinguishing feature is that larvae infected with DNV often survive longer in a flaccid state before succumbing</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the disease is highly dependent on the genetic susceptibility of the silkworm strain.</w:t>
      </w:r>
    </w:p>
    <w:p w14:paraId="5C831CF4" w14:textId="77777777" w:rsidR="000B02A1" w:rsidRPr="005B5DA2" w:rsidRDefault="00CB521E" w:rsidP="005B5DA2">
      <w:pPr>
        <w:pStyle w:val="Heading3"/>
        <w:spacing w:before="450" w:line="360" w:lineRule="auto"/>
        <w:rPr>
          <w:rFonts w:ascii="Arial" w:hAnsi="Arial" w:cs="Arial"/>
          <w:color w:val="auto"/>
          <w:sz w:val="20"/>
          <w:szCs w:val="20"/>
        </w:rPr>
      </w:pPr>
      <w:bookmarkStart w:id="8" w:name="section-5-2"/>
      <w:r w:rsidRPr="005B5DA2">
        <w:rPr>
          <w:rFonts w:ascii="Arial" w:eastAsia="Arial" w:hAnsi="Arial" w:cs="Arial"/>
          <w:color w:val="auto"/>
          <w:sz w:val="20"/>
          <w:szCs w:val="20"/>
        </w:rPr>
        <w:lastRenderedPageBreak/>
        <w:t>4.2 Bacterial Diseases</w:t>
      </w:r>
      <w:bookmarkEnd w:id="8"/>
    </w:p>
    <w:p w14:paraId="2CFAA05F" w14:textId="4418E681"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Bacterial diseases, collectively known as flacherie and septicemia, are major contributors to mortality, especially under conditions of high temperature, high humidity</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poor ventilation.</w:t>
      </w:r>
    </w:p>
    <w:p w14:paraId="25E72D49" w14:textId="77777777" w:rsidR="000B02A1" w:rsidRPr="005B5DA2" w:rsidRDefault="00CB521E" w:rsidP="005B5DA2">
      <w:pPr>
        <w:pStyle w:val="Heading4"/>
        <w:spacing w:before="300" w:line="360" w:lineRule="auto"/>
        <w:rPr>
          <w:rFonts w:ascii="Arial" w:hAnsi="Arial" w:cs="Arial"/>
          <w:color w:val="auto"/>
          <w:sz w:val="20"/>
          <w:szCs w:val="20"/>
        </w:rPr>
      </w:pPr>
      <w:r w:rsidRPr="005B5DA2">
        <w:rPr>
          <w:rFonts w:ascii="Arial" w:eastAsia="Arial" w:hAnsi="Arial" w:cs="Arial"/>
          <w:color w:val="auto"/>
          <w:sz w:val="20"/>
          <w:szCs w:val="20"/>
        </w:rPr>
        <w:t>4.2.1 Bacterial Flacherie</w:t>
      </w:r>
    </w:p>
    <w:p w14:paraId="30C11C04" w14:textId="69133962"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 xml:space="preserve">Often caused by opportunistic bacteria like </w:t>
      </w:r>
      <w:r w:rsidRPr="005B5DA2">
        <w:rPr>
          <w:rFonts w:ascii="Arial" w:eastAsia="Times New Roman" w:hAnsi="Arial" w:cs="Arial"/>
          <w:i/>
          <w:sz w:val="20"/>
          <w:szCs w:val="20"/>
        </w:rPr>
        <w:t>Streptococcus</w:t>
      </w:r>
      <w:r w:rsidRPr="005B5DA2">
        <w:rPr>
          <w:rFonts w:ascii="Arial" w:eastAsia="Times New Roman" w:hAnsi="Arial" w:cs="Arial"/>
          <w:sz w:val="20"/>
          <w:szCs w:val="20"/>
        </w:rPr>
        <w:t xml:space="preserve"> spp. and </w:t>
      </w:r>
      <w:r w:rsidRPr="005B5DA2">
        <w:rPr>
          <w:rFonts w:ascii="Arial" w:eastAsia="Times New Roman" w:hAnsi="Arial" w:cs="Arial"/>
          <w:i/>
          <w:sz w:val="20"/>
          <w:szCs w:val="20"/>
        </w:rPr>
        <w:t>Bacillus</w:t>
      </w:r>
      <w:r w:rsidRPr="005B5DA2">
        <w:rPr>
          <w:rFonts w:ascii="Arial" w:eastAsia="Times New Roman" w:hAnsi="Arial" w:cs="Arial"/>
          <w:sz w:val="20"/>
          <w:szCs w:val="20"/>
        </w:rPr>
        <w:t xml:space="preserve"> spp. proliferating in the gut due to physiological stress or poor leaf quality (Sisodia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2019).</w:t>
      </w:r>
    </w:p>
    <w:p w14:paraId="7B5C9EC4" w14:textId="6A364A33" w:rsidR="000B02A1" w:rsidRPr="005B5DA2" w:rsidRDefault="00CB521E" w:rsidP="005B5DA2">
      <w:pPr>
        <w:pStyle w:val="ListBullet"/>
        <w:spacing w:after="150" w:line="360" w:lineRule="auto"/>
        <w:jc w:val="both"/>
        <w:rPr>
          <w:rFonts w:ascii="Arial" w:hAnsi="Arial" w:cs="Arial"/>
          <w:sz w:val="20"/>
          <w:szCs w:val="20"/>
        </w:rPr>
      </w:pPr>
      <w:r w:rsidRPr="005B5DA2">
        <w:rPr>
          <w:rFonts w:ascii="Arial" w:eastAsia="Times New Roman" w:hAnsi="Arial" w:cs="Arial"/>
          <w:b/>
          <w:sz w:val="20"/>
          <w:szCs w:val="20"/>
        </w:rPr>
        <w:t>Symptoms:</w:t>
      </w:r>
      <w:r w:rsidRPr="005B5DA2">
        <w:rPr>
          <w:rFonts w:ascii="Arial" w:eastAsia="Times New Roman" w:hAnsi="Arial" w:cs="Arial"/>
          <w:sz w:val="20"/>
          <w:szCs w:val="20"/>
        </w:rPr>
        <w:t xml:space="preserve"> Larvae become lethargic, lose appetite</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exhibit a flaccid body. They excrete semi</w:t>
      </w:r>
      <w:r w:rsidR="00CB4746">
        <w:rPr>
          <w:rFonts w:ascii="Arial" w:eastAsia="Times New Roman" w:hAnsi="Arial" w:cs="Arial"/>
          <w:sz w:val="20"/>
          <w:szCs w:val="20"/>
        </w:rPr>
        <w:t>-</w:t>
      </w:r>
      <w:r w:rsidRPr="005B5DA2">
        <w:rPr>
          <w:rFonts w:ascii="Arial" w:eastAsia="Times New Roman" w:hAnsi="Arial" w:cs="Arial"/>
          <w:sz w:val="20"/>
          <w:szCs w:val="20"/>
        </w:rPr>
        <w:t>solid or liquid feces. The gut becomes transparent</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the larvae may vomit a brownish fluid. Post</w:t>
      </w:r>
      <w:r w:rsidR="00CB4746">
        <w:rPr>
          <w:rFonts w:ascii="Arial" w:eastAsia="Times New Roman" w:hAnsi="Arial" w:cs="Arial"/>
          <w:sz w:val="20"/>
          <w:szCs w:val="20"/>
        </w:rPr>
        <w:t>-</w:t>
      </w:r>
      <w:r w:rsidRPr="005B5DA2">
        <w:rPr>
          <w:rFonts w:ascii="Arial" w:eastAsia="Times New Roman" w:hAnsi="Arial" w:cs="Arial"/>
          <w:sz w:val="20"/>
          <w:szCs w:val="20"/>
        </w:rPr>
        <w:t>mortem, the body rapidly decomposes, turning dark brown or black</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emits a strong, sour</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foul odor.</w:t>
      </w:r>
    </w:p>
    <w:p w14:paraId="2B43B2D3" w14:textId="77777777" w:rsidR="000B02A1" w:rsidRPr="005B5DA2" w:rsidRDefault="00CB521E" w:rsidP="005B5DA2">
      <w:pPr>
        <w:pStyle w:val="Heading4"/>
        <w:spacing w:before="300" w:line="360" w:lineRule="auto"/>
        <w:rPr>
          <w:rFonts w:ascii="Arial" w:hAnsi="Arial" w:cs="Arial"/>
          <w:color w:val="auto"/>
          <w:sz w:val="20"/>
          <w:szCs w:val="20"/>
        </w:rPr>
      </w:pPr>
      <w:r w:rsidRPr="005B5DA2">
        <w:rPr>
          <w:rFonts w:ascii="Arial" w:eastAsia="Arial" w:hAnsi="Arial" w:cs="Arial"/>
          <w:color w:val="auto"/>
          <w:sz w:val="20"/>
          <w:szCs w:val="20"/>
        </w:rPr>
        <w:t>4.2.2 Bacterial Septicemia</w:t>
      </w:r>
    </w:p>
    <w:p w14:paraId="5F301899" w14:textId="438FDBFD"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 xml:space="preserve">Occurs when pathogenic bacteria, such as </w:t>
      </w:r>
      <w:r w:rsidRPr="005B5DA2">
        <w:rPr>
          <w:rFonts w:ascii="Arial" w:eastAsia="Times New Roman" w:hAnsi="Arial" w:cs="Arial"/>
          <w:i/>
          <w:sz w:val="20"/>
          <w:szCs w:val="20"/>
        </w:rPr>
        <w:t>Serratia marcescens</w:t>
      </w:r>
      <w:r w:rsidRPr="005B5DA2">
        <w:rPr>
          <w:rFonts w:ascii="Arial" w:eastAsia="Times New Roman" w:hAnsi="Arial" w:cs="Arial"/>
          <w:sz w:val="20"/>
          <w:szCs w:val="20"/>
        </w:rPr>
        <w:t xml:space="preserve">, breach the gut barrier and enter the hemocoel, multiplying rapidly in the hemolymph (Park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2024).</w:t>
      </w:r>
    </w:p>
    <w:p w14:paraId="532C9E84" w14:textId="7BA8C2EA" w:rsidR="000B02A1" w:rsidRPr="005B5DA2" w:rsidRDefault="00CB521E" w:rsidP="005B5DA2">
      <w:pPr>
        <w:pStyle w:val="ListBullet"/>
        <w:spacing w:after="150" w:line="360" w:lineRule="auto"/>
        <w:jc w:val="both"/>
        <w:rPr>
          <w:rFonts w:ascii="Arial" w:hAnsi="Arial" w:cs="Arial"/>
          <w:sz w:val="20"/>
          <w:szCs w:val="20"/>
        </w:rPr>
      </w:pPr>
      <w:r w:rsidRPr="005B5DA2">
        <w:rPr>
          <w:rFonts w:ascii="Arial" w:eastAsia="Times New Roman" w:hAnsi="Arial" w:cs="Arial"/>
          <w:b/>
          <w:sz w:val="20"/>
          <w:szCs w:val="20"/>
        </w:rPr>
        <w:t>Symptoms:</w:t>
      </w:r>
      <w:r w:rsidRPr="005B5DA2">
        <w:rPr>
          <w:rFonts w:ascii="Arial" w:eastAsia="Times New Roman" w:hAnsi="Arial" w:cs="Arial"/>
          <w:sz w:val="20"/>
          <w:szCs w:val="20"/>
        </w:rPr>
        <w:t xml:space="preserve"> The onset is sudden. Larvae stop feeding, become motionless</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their bodies become straight and stiff. A characteristic symptom is the rapid discoloration of the body</w:t>
      </w:r>
      <w:r w:rsidR="00350EC2">
        <w:rPr>
          <w:rFonts w:ascii="Arial" w:eastAsia="Times New Roman" w:hAnsi="Arial" w:cs="Arial"/>
          <w:sz w:val="20"/>
          <w:szCs w:val="20"/>
        </w:rPr>
        <w:t>-</w:t>
      </w:r>
      <w:r w:rsidRPr="005B5DA2">
        <w:rPr>
          <w:rFonts w:ascii="Arial" w:eastAsia="Times New Roman" w:hAnsi="Arial" w:cs="Arial"/>
          <w:sz w:val="20"/>
          <w:szCs w:val="20"/>
        </w:rPr>
        <w:t xml:space="preserve">often turning reddish (in the case of </w:t>
      </w:r>
      <w:r w:rsidRPr="005B5DA2">
        <w:rPr>
          <w:rFonts w:ascii="Arial" w:eastAsia="Times New Roman" w:hAnsi="Arial" w:cs="Arial"/>
          <w:i/>
          <w:sz w:val="20"/>
          <w:szCs w:val="20"/>
        </w:rPr>
        <w:t>Serratia</w:t>
      </w:r>
      <w:r w:rsidRPr="005B5DA2">
        <w:rPr>
          <w:rFonts w:ascii="Arial" w:eastAsia="Times New Roman" w:hAnsi="Arial" w:cs="Arial"/>
          <w:sz w:val="20"/>
          <w:szCs w:val="20"/>
        </w:rPr>
        <w:t>), black, or dark green depending on the specific bacterial agent. The hemolymph becomes turbid and acidic. Death is swift</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the cadaver quickly rots, releasing a putrid smell.</w:t>
      </w:r>
    </w:p>
    <w:p w14:paraId="71CA0E3C" w14:textId="77777777" w:rsidR="000B02A1" w:rsidRPr="005B5DA2" w:rsidRDefault="00CB521E" w:rsidP="005B5DA2">
      <w:pPr>
        <w:pStyle w:val="Heading3"/>
        <w:spacing w:before="450" w:line="360" w:lineRule="auto"/>
        <w:rPr>
          <w:rFonts w:ascii="Arial" w:hAnsi="Arial" w:cs="Arial"/>
          <w:color w:val="auto"/>
          <w:sz w:val="20"/>
          <w:szCs w:val="20"/>
        </w:rPr>
      </w:pPr>
      <w:bookmarkStart w:id="9" w:name="section-5-3"/>
      <w:r w:rsidRPr="005B5DA2">
        <w:rPr>
          <w:rFonts w:ascii="Arial" w:eastAsia="Arial" w:hAnsi="Arial" w:cs="Arial"/>
          <w:color w:val="auto"/>
          <w:sz w:val="20"/>
          <w:szCs w:val="20"/>
        </w:rPr>
        <w:t>4.3 Fungal Diseases (Muscardine)</w:t>
      </w:r>
      <w:bookmarkEnd w:id="9"/>
    </w:p>
    <w:p w14:paraId="6F90FD4B" w14:textId="2B98BCA3"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 xml:space="preserve">Fungal infections are caused by entomopathogenic fungi. Spores (conidia) infect the silkworm through direct contact, penetrating the integument. These diseases are highly prevalent during rainy seasons with high humidity (Chauhan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2025).</w:t>
      </w:r>
    </w:p>
    <w:p w14:paraId="28521CDC" w14:textId="77777777" w:rsidR="000B02A1" w:rsidRPr="005B5DA2" w:rsidRDefault="00CB521E" w:rsidP="005B5DA2">
      <w:pPr>
        <w:pStyle w:val="Heading4"/>
        <w:spacing w:before="300" w:line="360" w:lineRule="auto"/>
        <w:rPr>
          <w:rFonts w:ascii="Arial" w:hAnsi="Arial" w:cs="Arial"/>
          <w:color w:val="auto"/>
          <w:sz w:val="20"/>
          <w:szCs w:val="20"/>
        </w:rPr>
      </w:pPr>
      <w:r w:rsidRPr="005B5DA2">
        <w:rPr>
          <w:rFonts w:ascii="Arial" w:eastAsia="Arial" w:hAnsi="Arial" w:cs="Arial"/>
          <w:color w:val="auto"/>
          <w:sz w:val="20"/>
          <w:szCs w:val="20"/>
        </w:rPr>
        <w:t>4.3.1 White Muscardine</w:t>
      </w:r>
    </w:p>
    <w:p w14:paraId="7129EC13" w14:textId="41EF7C5B"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 xml:space="preserve">Caused by </w:t>
      </w:r>
      <w:r w:rsidRPr="005B5DA2">
        <w:rPr>
          <w:rFonts w:ascii="Arial" w:eastAsia="Times New Roman" w:hAnsi="Arial" w:cs="Arial"/>
          <w:i/>
          <w:sz w:val="20"/>
          <w:szCs w:val="20"/>
        </w:rPr>
        <w:t>Beauveria bassiana</w:t>
      </w:r>
      <w:r w:rsidRPr="005B5DA2">
        <w:rPr>
          <w:rFonts w:ascii="Arial" w:eastAsia="Times New Roman" w:hAnsi="Arial" w:cs="Arial"/>
          <w:sz w:val="20"/>
          <w:szCs w:val="20"/>
        </w:rPr>
        <w:t xml:space="preserve">, it is the most common fungal disease in sericulture (Deepika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2024).</w:t>
      </w:r>
    </w:p>
    <w:p w14:paraId="70529208" w14:textId="4A1A2503" w:rsidR="000B02A1" w:rsidRPr="005B5DA2" w:rsidRDefault="00CB521E" w:rsidP="005B5DA2">
      <w:pPr>
        <w:pStyle w:val="ListBullet"/>
        <w:spacing w:after="150" w:line="360" w:lineRule="auto"/>
        <w:jc w:val="both"/>
        <w:rPr>
          <w:rFonts w:ascii="Arial" w:hAnsi="Arial" w:cs="Arial"/>
          <w:sz w:val="20"/>
          <w:szCs w:val="20"/>
        </w:rPr>
      </w:pPr>
      <w:r w:rsidRPr="005B5DA2">
        <w:rPr>
          <w:rFonts w:ascii="Arial" w:eastAsia="Times New Roman" w:hAnsi="Arial" w:cs="Arial"/>
          <w:b/>
          <w:sz w:val="20"/>
          <w:szCs w:val="20"/>
        </w:rPr>
        <w:t>Symptoms:</w:t>
      </w:r>
      <w:r w:rsidRPr="005B5DA2">
        <w:rPr>
          <w:rFonts w:ascii="Arial" w:eastAsia="Times New Roman" w:hAnsi="Arial" w:cs="Arial"/>
          <w:sz w:val="20"/>
          <w:szCs w:val="20"/>
        </w:rPr>
        <w:t xml:space="preserve"> Initially, infected larvae show moist, dark specks on the skin. They lose appetite and become inactive. Just before death, the body becomes flaccid. Post</w:t>
      </w:r>
      <w:r w:rsidR="00CB4746">
        <w:rPr>
          <w:rFonts w:ascii="Arial" w:eastAsia="Times New Roman" w:hAnsi="Arial" w:cs="Arial"/>
          <w:sz w:val="20"/>
          <w:szCs w:val="20"/>
        </w:rPr>
        <w:t>-</w:t>
      </w:r>
      <w:r w:rsidRPr="005B5DA2">
        <w:rPr>
          <w:rFonts w:ascii="Arial" w:eastAsia="Times New Roman" w:hAnsi="Arial" w:cs="Arial"/>
          <w:sz w:val="20"/>
          <w:szCs w:val="20"/>
        </w:rPr>
        <w:t>mortem, the body gradually hardens and mummifies. Within 1</w:t>
      </w:r>
      <w:r w:rsidR="00CB4746">
        <w:rPr>
          <w:rFonts w:ascii="Arial" w:eastAsia="Times New Roman" w:hAnsi="Arial" w:cs="Arial"/>
          <w:sz w:val="20"/>
          <w:szCs w:val="20"/>
        </w:rPr>
        <w:t>-</w:t>
      </w:r>
      <w:r w:rsidRPr="005B5DA2">
        <w:rPr>
          <w:rFonts w:ascii="Arial" w:eastAsia="Times New Roman" w:hAnsi="Arial" w:cs="Arial"/>
          <w:sz w:val="20"/>
          <w:szCs w:val="20"/>
        </w:rPr>
        <w:t>2 days, white, powdery fungal mycelia and conidia erupt through the intersegmental membranes, eventually covering the entire cadaver in a chalky white layer.</w:t>
      </w:r>
    </w:p>
    <w:p w14:paraId="2AB923EF" w14:textId="77777777" w:rsidR="000B02A1" w:rsidRPr="005B5DA2" w:rsidRDefault="00CB521E" w:rsidP="005B5DA2">
      <w:pPr>
        <w:pStyle w:val="Heading4"/>
        <w:spacing w:before="300" w:line="360" w:lineRule="auto"/>
        <w:rPr>
          <w:rFonts w:ascii="Arial" w:hAnsi="Arial" w:cs="Arial"/>
          <w:color w:val="auto"/>
          <w:sz w:val="20"/>
          <w:szCs w:val="20"/>
        </w:rPr>
      </w:pPr>
      <w:r w:rsidRPr="005B5DA2">
        <w:rPr>
          <w:rFonts w:ascii="Arial" w:eastAsia="Arial" w:hAnsi="Arial" w:cs="Arial"/>
          <w:color w:val="auto"/>
          <w:sz w:val="20"/>
          <w:szCs w:val="20"/>
        </w:rPr>
        <w:t>4.3.2 Green Muscardine</w:t>
      </w:r>
    </w:p>
    <w:p w14:paraId="1BA45860" w14:textId="77777777"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 xml:space="preserve">Caused by </w:t>
      </w:r>
      <w:r w:rsidRPr="005B5DA2">
        <w:rPr>
          <w:rFonts w:ascii="Arial" w:eastAsia="Times New Roman" w:hAnsi="Arial" w:cs="Arial"/>
          <w:i/>
          <w:sz w:val="20"/>
          <w:szCs w:val="20"/>
        </w:rPr>
        <w:t>Metarhizium anisopliae</w:t>
      </w:r>
      <w:r w:rsidRPr="005B5DA2">
        <w:rPr>
          <w:rFonts w:ascii="Arial" w:eastAsia="Times New Roman" w:hAnsi="Arial" w:cs="Arial"/>
          <w:sz w:val="20"/>
          <w:szCs w:val="20"/>
        </w:rPr>
        <w:t>.</w:t>
      </w:r>
    </w:p>
    <w:p w14:paraId="0ADF1878" w14:textId="00757601" w:rsidR="000B02A1" w:rsidRPr="005B5DA2" w:rsidRDefault="00CB521E" w:rsidP="005B5DA2">
      <w:pPr>
        <w:pStyle w:val="ListBullet"/>
        <w:spacing w:after="150" w:line="360" w:lineRule="auto"/>
        <w:jc w:val="both"/>
        <w:rPr>
          <w:rFonts w:ascii="Arial" w:hAnsi="Arial" w:cs="Arial"/>
          <w:sz w:val="20"/>
          <w:szCs w:val="20"/>
        </w:rPr>
      </w:pPr>
      <w:r w:rsidRPr="005B5DA2">
        <w:rPr>
          <w:rFonts w:ascii="Arial" w:eastAsia="Times New Roman" w:hAnsi="Arial" w:cs="Arial"/>
          <w:b/>
          <w:sz w:val="20"/>
          <w:szCs w:val="20"/>
        </w:rPr>
        <w:lastRenderedPageBreak/>
        <w:t>Symptoms:</w:t>
      </w:r>
      <w:r w:rsidRPr="005B5DA2">
        <w:rPr>
          <w:rFonts w:ascii="Arial" w:eastAsia="Times New Roman" w:hAnsi="Arial" w:cs="Arial"/>
          <w:sz w:val="20"/>
          <w:szCs w:val="20"/>
        </w:rPr>
        <w:t xml:space="preserve"> Similar initial symptoms to white muscardine, including lethargy and the appearance of dark lesions. After death and mummification, the fungal outgrowth initially appears white but quickly turns a distinct olive</w:t>
      </w:r>
      <w:r w:rsidR="00CB4746">
        <w:rPr>
          <w:rFonts w:ascii="Arial" w:eastAsia="Times New Roman" w:hAnsi="Arial" w:cs="Arial"/>
          <w:sz w:val="20"/>
          <w:szCs w:val="20"/>
        </w:rPr>
        <w:t>-</w:t>
      </w:r>
      <w:r w:rsidRPr="005B5DA2">
        <w:rPr>
          <w:rFonts w:ascii="Arial" w:eastAsia="Times New Roman" w:hAnsi="Arial" w:cs="Arial"/>
          <w:sz w:val="20"/>
          <w:szCs w:val="20"/>
        </w:rPr>
        <w:t>green color as the conidia mature.</w:t>
      </w:r>
    </w:p>
    <w:p w14:paraId="2BBA72E9" w14:textId="77777777" w:rsidR="000B02A1" w:rsidRPr="005B5DA2" w:rsidRDefault="00CB521E" w:rsidP="005B5DA2">
      <w:pPr>
        <w:pStyle w:val="Heading4"/>
        <w:spacing w:before="300" w:line="360" w:lineRule="auto"/>
        <w:rPr>
          <w:rFonts w:ascii="Arial" w:hAnsi="Arial" w:cs="Arial"/>
          <w:color w:val="auto"/>
          <w:sz w:val="20"/>
          <w:szCs w:val="20"/>
        </w:rPr>
      </w:pPr>
      <w:r w:rsidRPr="005B5DA2">
        <w:rPr>
          <w:rFonts w:ascii="Arial" w:eastAsia="Arial" w:hAnsi="Arial" w:cs="Arial"/>
          <w:color w:val="auto"/>
          <w:sz w:val="20"/>
          <w:szCs w:val="20"/>
        </w:rPr>
        <w:t>4.3.3 Brown Muscardine</w:t>
      </w:r>
    </w:p>
    <w:p w14:paraId="2AD71AC7" w14:textId="77777777"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 xml:space="preserve">Caused by </w:t>
      </w:r>
      <w:r w:rsidRPr="005B5DA2">
        <w:rPr>
          <w:rFonts w:ascii="Arial" w:eastAsia="Times New Roman" w:hAnsi="Arial" w:cs="Arial"/>
          <w:i/>
          <w:sz w:val="20"/>
          <w:szCs w:val="20"/>
        </w:rPr>
        <w:t>Aspergillus</w:t>
      </w:r>
      <w:r w:rsidRPr="005B5DA2">
        <w:rPr>
          <w:rFonts w:ascii="Arial" w:eastAsia="Times New Roman" w:hAnsi="Arial" w:cs="Arial"/>
          <w:sz w:val="20"/>
          <w:szCs w:val="20"/>
        </w:rPr>
        <w:t xml:space="preserve"> spp. (e.g., </w:t>
      </w:r>
      <w:r w:rsidRPr="005B5DA2">
        <w:rPr>
          <w:rFonts w:ascii="Arial" w:eastAsia="Times New Roman" w:hAnsi="Arial" w:cs="Arial"/>
          <w:i/>
          <w:sz w:val="20"/>
          <w:szCs w:val="20"/>
        </w:rPr>
        <w:t>A. flavus</w:t>
      </w:r>
      <w:r w:rsidRPr="005B5DA2">
        <w:rPr>
          <w:rFonts w:ascii="Arial" w:eastAsia="Times New Roman" w:hAnsi="Arial" w:cs="Arial"/>
          <w:sz w:val="20"/>
          <w:szCs w:val="20"/>
        </w:rPr>
        <w:t xml:space="preserve">, </w:t>
      </w:r>
      <w:r w:rsidRPr="005B5DA2">
        <w:rPr>
          <w:rFonts w:ascii="Arial" w:eastAsia="Times New Roman" w:hAnsi="Arial" w:cs="Arial"/>
          <w:i/>
          <w:sz w:val="20"/>
          <w:szCs w:val="20"/>
        </w:rPr>
        <w:t>A. tamarii</w:t>
      </w:r>
      <w:r w:rsidRPr="005B5DA2">
        <w:rPr>
          <w:rFonts w:ascii="Arial" w:eastAsia="Times New Roman" w:hAnsi="Arial" w:cs="Arial"/>
          <w:sz w:val="20"/>
          <w:szCs w:val="20"/>
        </w:rPr>
        <w:t>).</w:t>
      </w:r>
    </w:p>
    <w:p w14:paraId="192B1EBC" w14:textId="31026295" w:rsidR="000B02A1" w:rsidRPr="005B5DA2" w:rsidRDefault="00CB521E" w:rsidP="005B5DA2">
      <w:pPr>
        <w:pStyle w:val="ListBullet"/>
        <w:spacing w:after="150" w:line="360" w:lineRule="auto"/>
        <w:jc w:val="both"/>
        <w:rPr>
          <w:rFonts w:ascii="Arial" w:hAnsi="Arial" w:cs="Arial"/>
          <w:sz w:val="20"/>
          <w:szCs w:val="20"/>
        </w:rPr>
      </w:pPr>
      <w:r w:rsidRPr="005B5DA2">
        <w:rPr>
          <w:rFonts w:ascii="Arial" w:eastAsia="Times New Roman" w:hAnsi="Arial" w:cs="Arial"/>
          <w:b/>
          <w:sz w:val="20"/>
          <w:szCs w:val="20"/>
        </w:rPr>
        <w:t>Symptoms:</w:t>
      </w:r>
      <w:r w:rsidRPr="005B5DA2">
        <w:rPr>
          <w:rFonts w:ascii="Arial" w:eastAsia="Times New Roman" w:hAnsi="Arial" w:cs="Arial"/>
          <w:sz w:val="20"/>
          <w:szCs w:val="20"/>
        </w:rPr>
        <w:t xml:space="preserve"> Primarily affects young instar larvae. Infected larvae become sluggish</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the body turns pale. After death, the body hardens</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the fungal growth appears yellowish</w:t>
      </w:r>
      <w:r w:rsidR="00CB4746">
        <w:rPr>
          <w:rFonts w:ascii="Arial" w:eastAsia="Times New Roman" w:hAnsi="Arial" w:cs="Arial"/>
          <w:sz w:val="20"/>
          <w:szCs w:val="20"/>
        </w:rPr>
        <w:t>-</w:t>
      </w:r>
      <w:r w:rsidRPr="005B5DA2">
        <w:rPr>
          <w:rFonts w:ascii="Arial" w:eastAsia="Times New Roman" w:hAnsi="Arial" w:cs="Arial"/>
          <w:sz w:val="20"/>
          <w:szCs w:val="20"/>
        </w:rPr>
        <w:t>brown or greenish</w:t>
      </w:r>
      <w:r w:rsidR="00CB4746">
        <w:rPr>
          <w:rFonts w:ascii="Arial" w:eastAsia="Times New Roman" w:hAnsi="Arial" w:cs="Arial"/>
          <w:sz w:val="20"/>
          <w:szCs w:val="20"/>
        </w:rPr>
        <w:t>-</w:t>
      </w:r>
      <w:r w:rsidRPr="005B5DA2">
        <w:rPr>
          <w:rFonts w:ascii="Arial" w:eastAsia="Times New Roman" w:hAnsi="Arial" w:cs="Arial"/>
          <w:sz w:val="20"/>
          <w:szCs w:val="20"/>
        </w:rPr>
        <w:t xml:space="preserve">brown depending on the specific </w:t>
      </w:r>
      <w:r w:rsidRPr="005B5DA2">
        <w:rPr>
          <w:rFonts w:ascii="Arial" w:eastAsia="Times New Roman" w:hAnsi="Arial" w:cs="Arial"/>
          <w:i/>
          <w:sz w:val="20"/>
          <w:szCs w:val="20"/>
        </w:rPr>
        <w:t>Aspergillus</w:t>
      </w:r>
      <w:r w:rsidRPr="005B5DA2">
        <w:rPr>
          <w:rFonts w:ascii="Arial" w:eastAsia="Times New Roman" w:hAnsi="Arial" w:cs="Arial"/>
          <w:sz w:val="20"/>
          <w:szCs w:val="20"/>
        </w:rPr>
        <w:t xml:space="preserve"> species.</w:t>
      </w:r>
    </w:p>
    <w:p w14:paraId="2646CEFE" w14:textId="77777777" w:rsidR="000B02A1" w:rsidRPr="005B5DA2" w:rsidRDefault="00CB521E" w:rsidP="005B5DA2">
      <w:pPr>
        <w:pStyle w:val="Heading3"/>
        <w:spacing w:before="450" w:line="360" w:lineRule="auto"/>
        <w:rPr>
          <w:rFonts w:ascii="Arial" w:hAnsi="Arial" w:cs="Arial"/>
          <w:color w:val="auto"/>
          <w:sz w:val="20"/>
          <w:szCs w:val="20"/>
        </w:rPr>
      </w:pPr>
      <w:bookmarkStart w:id="10" w:name="section-5-4"/>
      <w:r w:rsidRPr="005B5DA2">
        <w:rPr>
          <w:rFonts w:ascii="Arial" w:eastAsia="Arial" w:hAnsi="Arial" w:cs="Arial"/>
          <w:color w:val="auto"/>
          <w:sz w:val="20"/>
          <w:szCs w:val="20"/>
        </w:rPr>
        <w:t>4.4 Protozoan Diseases</w:t>
      </w:r>
      <w:bookmarkEnd w:id="10"/>
    </w:p>
    <w:p w14:paraId="057F9EB3" w14:textId="77777777" w:rsidR="000B02A1" w:rsidRPr="005B5DA2" w:rsidRDefault="00CB521E" w:rsidP="005B5DA2">
      <w:pPr>
        <w:pStyle w:val="Heading4"/>
        <w:spacing w:before="300" w:line="360" w:lineRule="auto"/>
        <w:rPr>
          <w:rFonts w:ascii="Arial" w:hAnsi="Arial" w:cs="Arial"/>
          <w:color w:val="auto"/>
          <w:sz w:val="20"/>
          <w:szCs w:val="20"/>
        </w:rPr>
      </w:pPr>
      <w:r w:rsidRPr="005B5DA2">
        <w:rPr>
          <w:rFonts w:ascii="Arial" w:eastAsia="Arial" w:hAnsi="Arial" w:cs="Arial"/>
          <w:color w:val="auto"/>
          <w:sz w:val="20"/>
          <w:szCs w:val="20"/>
        </w:rPr>
        <w:t>4.4.1 Pebrine</w:t>
      </w:r>
    </w:p>
    <w:p w14:paraId="0BF7E3E4" w14:textId="7798BA78"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 xml:space="preserve">Caused by the microsporidian parasite </w:t>
      </w:r>
      <w:r w:rsidRPr="005B5DA2">
        <w:rPr>
          <w:rFonts w:ascii="Arial" w:eastAsia="Times New Roman" w:hAnsi="Arial" w:cs="Arial"/>
          <w:i/>
          <w:sz w:val="20"/>
          <w:szCs w:val="20"/>
        </w:rPr>
        <w:t>Nosema bombycis</w:t>
      </w:r>
      <w:r w:rsidRPr="005B5DA2">
        <w:rPr>
          <w:rFonts w:ascii="Arial" w:eastAsia="Times New Roman" w:hAnsi="Arial" w:cs="Arial"/>
          <w:sz w:val="20"/>
          <w:szCs w:val="20"/>
        </w:rPr>
        <w:t xml:space="preserve">. It is unique due to its efficient vertical (transovarial) transmission from mother moth to egg, alongside horizontal transmission via contaminated food or environment (Bagheri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2024).</w:t>
      </w:r>
    </w:p>
    <w:p w14:paraId="3FEE5168" w14:textId="7C552394" w:rsidR="000B02A1" w:rsidRPr="005B5DA2" w:rsidRDefault="00CB521E" w:rsidP="005B5DA2">
      <w:pPr>
        <w:pStyle w:val="ListBullet"/>
        <w:spacing w:after="150" w:line="360" w:lineRule="auto"/>
        <w:jc w:val="both"/>
        <w:rPr>
          <w:rFonts w:ascii="Arial" w:hAnsi="Arial" w:cs="Arial"/>
          <w:sz w:val="20"/>
          <w:szCs w:val="20"/>
        </w:rPr>
      </w:pPr>
      <w:r w:rsidRPr="005B5DA2">
        <w:rPr>
          <w:rFonts w:ascii="Arial" w:eastAsia="Times New Roman" w:hAnsi="Arial" w:cs="Arial"/>
          <w:b/>
          <w:sz w:val="20"/>
          <w:szCs w:val="20"/>
        </w:rPr>
        <w:t>Symptoms:</w:t>
      </w:r>
      <w:r w:rsidRPr="005B5DA2">
        <w:rPr>
          <w:rFonts w:ascii="Arial" w:eastAsia="Times New Roman" w:hAnsi="Arial" w:cs="Arial"/>
          <w:sz w:val="20"/>
          <w:szCs w:val="20"/>
        </w:rPr>
        <w:t xml:space="preserve"> Pebrine is insidious and can be asymptomatic in early stages. In larvae, it causes severe growth retardation, resulting in unequal sizing within a batch. The most diagnostic symptom is the appearance of irregular, black, </w:t>
      </w:r>
      <w:r w:rsidR="00CB4746">
        <w:rPr>
          <w:rFonts w:ascii="Arial" w:eastAsia="Times New Roman" w:hAnsi="Arial" w:cs="Arial"/>
          <w:sz w:val="20"/>
          <w:szCs w:val="20"/>
        </w:rPr>
        <w:t>“</w:t>
      </w:r>
      <w:r w:rsidRPr="005B5DA2">
        <w:rPr>
          <w:rFonts w:ascii="Arial" w:eastAsia="Times New Roman" w:hAnsi="Arial" w:cs="Arial"/>
          <w:sz w:val="20"/>
          <w:szCs w:val="20"/>
        </w:rPr>
        <w:t>pepper</w:t>
      </w:r>
      <w:r w:rsidR="00CB4746">
        <w:rPr>
          <w:rFonts w:ascii="Arial" w:eastAsia="Times New Roman" w:hAnsi="Arial" w:cs="Arial"/>
          <w:sz w:val="20"/>
          <w:szCs w:val="20"/>
        </w:rPr>
        <w:t>-</w:t>
      </w:r>
      <w:r w:rsidRPr="005B5DA2">
        <w:rPr>
          <w:rFonts w:ascii="Arial" w:eastAsia="Times New Roman" w:hAnsi="Arial" w:cs="Arial"/>
          <w:sz w:val="20"/>
          <w:szCs w:val="20"/>
        </w:rPr>
        <w:t>like</w:t>
      </w:r>
      <w:r w:rsidR="00CB4746">
        <w:rPr>
          <w:rFonts w:ascii="Arial" w:eastAsia="Times New Roman" w:hAnsi="Arial" w:cs="Arial"/>
          <w:sz w:val="20"/>
          <w:szCs w:val="20"/>
        </w:rPr>
        <w:t>”</w:t>
      </w:r>
      <w:r w:rsidRPr="005B5DA2">
        <w:rPr>
          <w:rFonts w:ascii="Arial" w:eastAsia="Times New Roman" w:hAnsi="Arial" w:cs="Arial"/>
          <w:sz w:val="20"/>
          <w:szCs w:val="20"/>
        </w:rPr>
        <w:t xml:space="preserve"> spots on the integument. Infected larvae molt irregularly and spin flimsy cocoons. In adult moths, symptoms include deformed wings, poor mating behavior</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reduced egg</w:t>
      </w:r>
      <w:r w:rsidR="00CB4746">
        <w:rPr>
          <w:rFonts w:ascii="Arial" w:eastAsia="Times New Roman" w:hAnsi="Arial" w:cs="Arial"/>
          <w:sz w:val="20"/>
          <w:szCs w:val="20"/>
        </w:rPr>
        <w:t>-</w:t>
      </w:r>
      <w:r w:rsidRPr="005B5DA2">
        <w:rPr>
          <w:rFonts w:ascii="Arial" w:eastAsia="Times New Roman" w:hAnsi="Arial" w:cs="Arial"/>
          <w:sz w:val="20"/>
          <w:szCs w:val="20"/>
        </w:rPr>
        <w:t xml:space="preserve">laying capacity. Due to its transovarial nature, pebrine is the only disease subject to strict quarantine and microscopic examination in silkworm seed production (Moharrami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2022).</w:t>
      </w:r>
    </w:p>
    <w:p w14:paraId="34B5E9BC" w14:textId="77777777" w:rsidR="000B02A1" w:rsidRPr="005B5DA2" w:rsidRDefault="00CB521E" w:rsidP="005B5DA2">
      <w:pPr>
        <w:pStyle w:val="Heading2"/>
        <w:spacing w:before="600" w:after="75" w:line="360" w:lineRule="auto"/>
        <w:rPr>
          <w:rFonts w:ascii="Arial" w:hAnsi="Arial" w:cs="Arial"/>
          <w:color w:val="auto"/>
          <w:sz w:val="20"/>
          <w:szCs w:val="20"/>
        </w:rPr>
      </w:pPr>
      <w:bookmarkStart w:id="11" w:name="section-6"/>
      <w:r w:rsidRPr="005B5DA2">
        <w:rPr>
          <w:rFonts w:ascii="Arial" w:eastAsia="Arial" w:hAnsi="Arial" w:cs="Arial"/>
          <w:color w:val="auto"/>
          <w:sz w:val="20"/>
          <w:szCs w:val="20"/>
        </w:rPr>
        <w:t>5. THE IMPACT OF BIOTIC STRESSORS ON SERICULTURE</w:t>
      </w:r>
      <w:bookmarkEnd w:id="11"/>
    </w:p>
    <w:p w14:paraId="41D49ACD" w14:textId="77777777"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The productivity of sericulture is constrained by a complex interplay of biotic stressors. While pathogens are the direct cause of disease, their impact is profoundly amplified by underlying agronomic factors that weaken the host.</w:t>
      </w:r>
    </w:p>
    <w:p w14:paraId="14438B95" w14:textId="77777777" w:rsidR="000B02A1" w:rsidRPr="005B5DA2" w:rsidRDefault="00CB521E" w:rsidP="005B5DA2">
      <w:pPr>
        <w:pStyle w:val="Heading3"/>
        <w:spacing w:before="450" w:line="360" w:lineRule="auto"/>
        <w:rPr>
          <w:rFonts w:ascii="Arial" w:hAnsi="Arial" w:cs="Arial"/>
          <w:color w:val="auto"/>
          <w:sz w:val="20"/>
          <w:szCs w:val="20"/>
        </w:rPr>
      </w:pPr>
      <w:bookmarkStart w:id="12" w:name="section-6-1"/>
      <w:r w:rsidRPr="005B5DA2">
        <w:rPr>
          <w:rFonts w:ascii="Arial" w:eastAsia="Arial" w:hAnsi="Arial" w:cs="Arial"/>
          <w:color w:val="auto"/>
          <w:sz w:val="20"/>
          <w:szCs w:val="20"/>
        </w:rPr>
        <w:t>5.1 The Role of Weed Competition</w:t>
      </w:r>
      <w:bookmarkEnd w:id="12"/>
    </w:p>
    <w:p w14:paraId="7E4E9630" w14:textId="400F1EE1"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Weed infestation in mulberry gardens is a significant indirect contributor to disease incidence. Weeds compete aggressively with mulberry plants for nutrients, water</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light. This competition directly degrades the biochemical composition of mulberry leaves, resulting in lower crude protein, reduced carbohydrate content</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decreased moisture (Li X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2023). When silkworms are fed these nutrient</w:t>
      </w:r>
      <w:r w:rsidR="00CB4746">
        <w:rPr>
          <w:rFonts w:ascii="Arial" w:eastAsia="Times New Roman" w:hAnsi="Arial" w:cs="Arial"/>
          <w:sz w:val="20"/>
          <w:szCs w:val="20"/>
        </w:rPr>
        <w:t>-</w:t>
      </w:r>
      <w:r w:rsidRPr="005B5DA2">
        <w:rPr>
          <w:rFonts w:ascii="Arial" w:eastAsia="Times New Roman" w:hAnsi="Arial" w:cs="Arial"/>
          <w:sz w:val="20"/>
          <w:szCs w:val="20"/>
        </w:rPr>
        <w:t>deficient leaves, their growth is stunted, their physiological health is compromised</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their innate immunity is weakened, making them significantly more susceptible to pathogens like BmNPV and </w:t>
      </w:r>
      <w:r w:rsidRPr="005B5DA2">
        <w:rPr>
          <w:rFonts w:ascii="Arial" w:eastAsia="Times New Roman" w:hAnsi="Arial" w:cs="Arial"/>
          <w:sz w:val="20"/>
          <w:szCs w:val="20"/>
        </w:rPr>
        <w:lastRenderedPageBreak/>
        <w:t xml:space="preserve">bacterial agents (Krishna, 2012). Furthermore, weeds can act as alternate hosts for pests that further stress the mulberry plants (Khare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2023).</w:t>
      </w:r>
    </w:p>
    <w:p w14:paraId="27E49F15" w14:textId="77777777" w:rsidR="000B02A1" w:rsidRPr="005B5DA2" w:rsidRDefault="00CB521E" w:rsidP="005B5DA2">
      <w:pPr>
        <w:pStyle w:val="Heading3"/>
        <w:spacing w:before="450" w:line="360" w:lineRule="auto"/>
        <w:rPr>
          <w:rFonts w:ascii="Arial" w:hAnsi="Arial" w:cs="Arial"/>
          <w:color w:val="auto"/>
          <w:sz w:val="20"/>
          <w:szCs w:val="20"/>
        </w:rPr>
      </w:pPr>
      <w:bookmarkStart w:id="13" w:name="section-6-2"/>
      <w:r w:rsidRPr="005B5DA2">
        <w:rPr>
          <w:rFonts w:ascii="Arial" w:eastAsia="Arial" w:hAnsi="Arial" w:cs="Arial"/>
          <w:color w:val="auto"/>
          <w:sz w:val="20"/>
          <w:szCs w:val="20"/>
        </w:rPr>
        <w:t>5.2 The Influence of Mulberry Nutrition</w:t>
      </w:r>
      <w:bookmarkEnd w:id="13"/>
    </w:p>
    <w:p w14:paraId="08B7B4FC" w14:textId="24978EAC"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The nutritional quality of mulberry leaves is the cornerstone of silkworm health. High</w:t>
      </w:r>
      <w:r w:rsidR="00CB4746">
        <w:rPr>
          <w:rFonts w:ascii="Arial" w:eastAsia="Times New Roman" w:hAnsi="Arial" w:cs="Arial"/>
          <w:sz w:val="20"/>
          <w:szCs w:val="20"/>
        </w:rPr>
        <w:t>-</w:t>
      </w:r>
      <w:r w:rsidRPr="005B5DA2">
        <w:rPr>
          <w:rFonts w:ascii="Arial" w:eastAsia="Times New Roman" w:hAnsi="Arial" w:cs="Arial"/>
          <w:sz w:val="20"/>
          <w:szCs w:val="20"/>
        </w:rPr>
        <w:t>quality leaves, rich in protein (15</w:t>
      </w:r>
      <w:r w:rsidR="00CB4746">
        <w:rPr>
          <w:rFonts w:ascii="Arial" w:eastAsia="Times New Roman" w:hAnsi="Arial" w:cs="Arial"/>
          <w:sz w:val="20"/>
          <w:szCs w:val="20"/>
        </w:rPr>
        <w:t>-</w:t>
      </w:r>
      <w:r w:rsidRPr="005B5DA2">
        <w:rPr>
          <w:rFonts w:ascii="Arial" w:eastAsia="Times New Roman" w:hAnsi="Arial" w:cs="Arial"/>
          <w:sz w:val="20"/>
          <w:szCs w:val="20"/>
        </w:rPr>
        <w:t>35%), carbohydrates</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essential minerals, support robust larval development and a strong immune system (Xue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2025). Conversely, poor</w:t>
      </w:r>
      <w:r w:rsidR="00CB4746">
        <w:rPr>
          <w:rFonts w:ascii="Arial" w:eastAsia="Times New Roman" w:hAnsi="Arial" w:cs="Arial"/>
          <w:sz w:val="20"/>
          <w:szCs w:val="20"/>
        </w:rPr>
        <w:t>-</w:t>
      </w:r>
      <w:r w:rsidRPr="005B5DA2">
        <w:rPr>
          <w:rFonts w:ascii="Arial" w:eastAsia="Times New Roman" w:hAnsi="Arial" w:cs="Arial"/>
          <w:sz w:val="20"/>
          <w:szCs w:val="20"/>
        </w:rPr>
        <w:t>quality leaves from unfertilized or nutrient</w:t>
      </w:r>
      <w:r w:rsidR="00CB4746">
        <w:rPr>
          <w:rFonts w:ascii="Arial" w:eastAsia="Times New Roman" w:hAnsi="Arial" w:cs="Arial"/>
          <w:sz w:val="20"/>
          <w:szCs w:val="20"/>
        </w:rPr>
        <w:t>-</w:t>
      </w:r>
      <w:r w:rsidRPr="005B5DA2">
        <w:rPr>
          <w:rFonts w:ascii="Arial" w:eastAsia="Times New Roman" w:hAnsi="Arial" w:cs="Arial"/>
          <w:sz w:val="20"/>
          <w:szCs w:val="20"/>
        </w:rPr>
        <w:t>depleted soils lead to nutritional stress. This stress prolongs the larval period, increases mortality</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impairs the larva</w:t>
      </w:r>
      <w:r w:rsidR="00CB4746">
        <w:rPr>
          <w:rFonts w:ascii="Arial" w:eastAsia="Times New Roman" w:hAnsi="Arial" w:cs="Arial"/>
          <w:sz w:val="20"/>
          <w:szCs w:val="20"/>
        </w:rPr>
        <w:t>’</w:t>
      </w:r>
      <w:r w:rsidRPr="005B5DA2">
        <w:rPr>
          <w:rFonts w:ascii="Arial" w:eastAsia="Times New Roman" w:hAnsi="Arial" w:cs="Arial"/>
          <w:sz w:val="20"/>
          <w:szCs w:val="20"/>
        </w:rPr>
        <w:t>s ability to mount an effective immune response against invading pathogens. Since approximately 70% of silk protein is derived from leaf protein, a deficiency in leaf nitrogen directly compromises silk gland development and weakens the larva</w:t>
      </w:r>
      <w:r w:rsidR="00CB4746">
        <w:rPr>
          <w:rFonts w:ascii="Arial" w:eastAsia="Times New Roman" w:hAnsi="Arial" w:cs="Arial"/>
          <w:sz w:val="20"/>
          <w:szCs w:val="20"/>
        </w:rPr>
        <w:t>’</w:t>
      </w:r>
      <w:r w:rsidRPr="005B5DA2">
        <w:rPr>
          <w:rFonts w:ascii="Arial" w:eastAsia="Times New Roman" w:hAnsi="Arial" w:cs="Arial"/>
          <w:sz w:val="20"/>
          <w:szCs w:val="20"/>
        </w:rPr>
        <w:t xml:space="preserve">s overall physiological state, creating a window of opportunity for opportunistic infections (Liu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2024).</w:t>
      </w:r>
    </w:p>
    <w:p w14:paraId="0AA6DE8C" w14:textId="77777777" w:rsidR="000B02A1" w:rsidRPr="005B5DA2" w:rsidRDefault="00CB521E" w:rsidP="005B5DA2">
      <w:pPr>
        <w:pStyle w:val="Heading3"/>
        <w:spacing w:before="450" w:line="360" w:lineRule="auto"/>
        <w:rPr>
          <w:rFonts w:ascii="Arial" w:hAnsi="Arial" w:cs="Arial"/>
          <w:color w:val="auto"/>
          <w:sz w:val="20"/>
          <w:szCs w:val="20"/>
        </w:rPr>
      </w:pPr>
      <w:bookmarkStart w:id="14" w:name="section-6-3"/>
      <w:r w:rsidRPr="005B5DA2">
        <w:rPr>
          <w:rFonts w:ascii="Arial" w:eastAsia="Arial" w:hAnsi="Arial" w:cs="Arial"/>
          <w:color w:val="auto"/>
          <w:sz w:val="20"/>
          <w:szCs w:val="20"/>
        </w:rPr>
        <w:t>5.3 Economic Consequences</w:t>
      </w:r>
      <w:bookmarkEnd w:id="14"/>
    </w:p>
    <w:p w14:paraId="3EB460C6" w14:textId="797B908C"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The economic impact of diseases, compounded by poor agronomic management, is staggering. Viral diseases, particularly grasserie, are the most economically damaging, responsible for over 50% of disease</w:t>
      </w:r>
      <w:r w:rsidR="00CB4746">
        <w:rPr>
          <w:rFonts w:ascii="Arial" w:eastAsia="Times New Roman" w:hAnsi="Arial" w:cs="Arial"/>
          <w:sz w:val="20"/>
          <w:szCs w:val="20"/>
        </w:rPr>
        <w:t>-</w:t>
      </w:r>
      <w:r w:rsidRPr="005B5DA2">
        <w:rPr>
          <w:rFonts w:ascii="Arial" w:eastAsia="Times New Roman" w:hAnsi="Arial" w:cs="Arial"/>
          <w:sz w:val="20"/>
          <w:szCs w:val="20"/>
        </w:rPr>
        <w:t xml:space="preserve">related losses in tropical regions (Sharma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2020). Beyond direct mortality, sub</w:t>
      </w:r>
      <w:r w:rsidR="00CB4746">
        <w:rPr>
          <w:rFonts w:ascii="Arial" w:eastAsia="Times New Roman" w:hAnsi="Arial" w:cs="Arial"/>
          <w:sz w:val="20"/>
          <w:szCs w:val="20"/>
        </w:rPr>
        <w:t>-</w:t>
      </w:r>
      <w:r w:rsidRPr="005B5DA2">
        <w:rPr>
          <w:rFonts w:ascii="Arial" w:eastAsia="Times New Roman" w:hAnsi="Arial" w:cs="Arial"/>
          <w:sz w:val="20"/>
          <w:szCs w:val="20"/>
        </w:rPr>
        <w:t>lethal infections severely impair cocoon quality. Pathogens deplete the host</w:t>
      </w:r>
      <w:r w:rsidR="00CB4746">
        <w:rPr>
          <w:rFonts w:ascii="Arial" w:eastAsia="Times New Roman" w:hAnsi="Arial" w:cs="Arial"/>
          <w:sz w:val="20"/>
          <w:szCs w:val="20"/>
        </w:rPr>
        <w:t>’</w:t>
      </w:r>
      <w:r w:rsidRPr="005B5DA2">
        <w:rPr>
          <w:rFonts w:ascii="Arial" w:eastAsia="Times New Roman" w:hAnsi="Arial" w:cs="Arial"/>
          <w:sz w:val="20"/>
          <w:szCs w:val="20"/>
        </w:rPr>
        <w:t>s nutritional reserves, leading to flimsy cocoons with reduced shell weight, lower shell ratio</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shorter filament length (Sivaprakash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2025). This deterioration directly translates to lower raw silk recovery and inferior silk grade, drastically reducing the market price realized by farmers.</w:t>
      </w:r>
    </w:p>
    <w:p w14:paraId="28F16373" w14:textId="3F857938" w:rsidR="000B02A1" w:rsidRPr="005B5DA2" w:rsidRDefault="00CB521E" w:rsidP="005B5DA2">
      <w:pPr>
        <w:pStyle w:val="Heading2"/>
        <w:spacing w:before="600" w:after="75" w:line="360" w:lineRule="auto"/>
        <w:rPr>
          <w:rFonts w:ascii="Arial" w:hAnsi="Arial" w:cs="Arial"/>
          <w:color w:val="auto"/>
          <w:sz w:val="20"/>
          <w:szCs w:val="20"/>
        </w:rPr>
      </w:pPr>
      <w:bookmarkStart w:id="15" w:name="section-7"/>
      <w:r w:rsidRPr="005B5DA2">
        <w:rPr>
          <w:rFonts w:ascii="Arial" w:eastAsia="Arial" w:hAnsi="Arial" w:cs="Arial"/>
          <w:color w:val="auto"/>
          <w:sz w:val="20"/>
          <w:szCs w:val="20"/>
        </w:rPr>
        <w:t>6. MANAGEMENT STRATEGIES: CONCRETE MEASURES FOR DISEASE CONTROL</w:t>
      </w:r>
      <w:bookmarkEnd w:id="15"/>
    </w:p>
    <w:p w14:paraId="4F80EC3F" w14:textId="4E062D57"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Effective management requires a multi</w:t>
      </w:r>
      <w:r w:rsidR="00CB4746">
        <w:rPr>
          <w:rFonts w:ascii="Arial" w:eastAsia="Times New Roman" w:hAnsi="Arial" w:cs="Arial"/>
          <w:sz w:val="20"/>
          <w:szCs w:val="20"/>
        </w:rPr>
        <w:t>-</w:t>
      </w:r>
      <w:r w:rsidRPr="005B5DA2">
        <w:rPr>
          <w:rFonts w:ascii="Arial" w:eastAsia="Times New Roman" w:hAnsi="Arial" w:cs="Arial"/>
          <w:sz w:val="20"/>
          <w:szCs w:val="20"/>
        </w:rPr>
        <w:t>pronged Integrated Disease Management (IDM) approach that addresses both the pathogens and the underlying factors that promote them. To effectively control silkworm diseases under current conditions, the following concrete measures must be rigorously implemented.</w:t>
      </w:r>
    </w:p>
    <w:p w14:paraId="1FF412F1" w14:textId="77777777" w:rsidR="000B02A1" w:rsidRPr="005B5DA2" w:rsidRDefault="00CB521E" w:rsidP="005B5DA2">
      <w:pPr>
        <w:pStyle w:val="Heading3"/>
        <w:spacing w:before="450" w:line="360" w:lineRule="auto"/>
        <w:rPr>
          <w:rFonts w:ascii="Arial" w:hAnsi="Arial" w:cs="Arial"/>
          <w:color w:val="auto"/>
          <w:sz w:val="20"/>
          <w:szCs w:val="20"/>
        </w:rPr>
      </w:pPr>
      <w:bookmarkStart w:id="16" w:name="section-7-1"/>
      <w:r w:rsidRPr="005B5DA2">
        <w:rPr>
          <w:rFonts w:ascii="Arial" w:eastAsia="Arial" w:hAnsi="Arial" w:cs="Arial"/>
          <w:color w:val="auto"/>
          <w:sz w:val="20"/>
          <w:szCs w:val="20"/>
        </w:rPr>
        <w:t>6.1 Preventive and Cultural Disease Management</w:t>
      </w:r>
      <w:bookmarkEnd w:id="16"/>
    </w:p>
    <w:p w14:paraId="71876A29" w14:textId="07A3F437"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 xml:space="preserve">Prevention is the absolute cornerstone of disease control in sericulture, operating on a </w:t>
      </w:r>
      <w:r w:rsidR="00CB4746">
        <w:rPr>
          <w:rFonts w:ascii="Arial" w:eastAsia="Times New Roman" w:hAnsi="Arial" w:cs="Arial"/>
          <w:sz w:val="20"/>
          <w:szCs w:val="20"/>
        </w:rPr>
        <w:t>“</w:t>
      </w:r>
      <w:r w:rsidRPr="005B5DA2">
        <w:rPr>
          <w:rFonts w:ascii="Arial" w:eastAsia="Times New Roman" w:hAnsi="Arial" w:cs="Arial"/>
          <w:sz w:val="20"/>
          <w:szCs w:val="20"/>
        </w:rPr>
        <w:t>prevention first</w:t>
      </w:r>
      <w:r w:rsidR="00CB4746">
        <w:rPr>
          <w:rFonts w:ascii="Arial" w:eastAsia="Times New Roman" w:hAnsi="Arial" w:cs="Arial"/>
          <w:sz w:val="20"/>
          <w:szCs w:val="20"/>
        </w:rPr>
        <w:t>”</w:t>
      </w:r>
      <w:r w:rsidRPr="005B5DA2">
        <w:rPr>
          <w:rFonts w:ascii="Arial" w:eastAsia="Times New Roman" w:hAnsi="Arial" w:cs="Arial"/>
          <w:sz w:val="20"/>
          <w:szCs w:val="20"/>
        </w:rPr>
        <w:t xml:space="preserve"> philosophy.</w:t>
      </w:r>
    </w:p>
    <w:p w14:paraId="73009317" w14:textId="1BBF51B5" w:rsidR="000B02A1" w:rsidRPr="005B5DA2" w:rsidRDefault="00CB521E" w:rsidP="005B5DA2">
      <w:pPr>
        <w:pStyle w:val="ListBullet"/>
        <w:spacing w:after="150" w:line="360" w:lineRule="auto"/>
        <w:jc w:val="both"/>
        <w:rPr>
          <w:rFonts w:ascii="Arial" w:hAnsi="Arial" w:cs="Arial"/>
          <w:sz w:val="20"/>
          <w:szCs w:val="20"/>
        </w:rPr>
      </w:pPr>
      <w:r w:rsidRPr="005B5DA2">
        <w:rPr>
          <w:rFonts w:ascii="Arial" w:eastAsia="Times New Roman" w:hAnsi="Arial" w:cs="Arial"/>
          <w:b/>
          <w:sz w:val="20"/>
          <w:szCs w:val="20"/>
        </w:rPr>
        <w:t>Strict Hygienic Rearing:</w:t>
      </w:r>
      <w:r w:rsidRPr="005B5DA2">
        <w:rPr>
          <w:rFonts w:ascii="Arial" w:eastAsia="Times New Roman" w:hAnsi="Arial" w:cs="Arial"/>
          <w:sz w:val="20"/>
          <w:szCs w:val="20"/>
        </w:rPr>
        <w:t xml:space="preserve"> Implement daily removal of silkworm litter. Dead or diseased larvae must be immediately removed using chopsticks (never bare hands), placed in a basin with 2% bleaching powder solution</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subsequently disposed of by deep burying or burning.</w:t>
      </w:r>
    </w:p>
    <w:p w14:paraId="7817BE48" w14:textId="092382D9" w:rsidR="000B02A1" w:rsidRPr="005B5DA2" w:rsidRDefault="00CB521E" w:rsidP="005B5DA2">
      <w:pPr>
        <w:pStyle w:val="ListBullet"/>
        <w:spacing w:after="150" w:line="360" w:lineRule="auto"/>
        <w:jc w:val="both"/>
        <w:rPr>
          <w:rFonts w:ascii="Arial" w:hAnsi="Arial" w:cs="Arial"/>
          <w:sz w:val="20"/>
          <w:szCs w:val="20"/>
        </w:rPr>
      </w:pPr>
      <w:r w:rsidRPr="005B5DA2">
        <w:rPr>
          <w:rFonts w:ascii="Arial" w:eastAsia="Times New Roman" w:hAnsi="Arial" w:cs="Arial"/>
          <w:b/>
          <w:sz w:val="20"/>
          <w:szCs w:val="20"/>
        </w:rPr>
        <w:lastRenderedPageBreak/>
        <w:t>Rigorous Disinfection Protocols:</w:t>
      </w:r>
      <w:r w:rsidRPr="005B5DA2">
        <w:rPr>
          <w:rFonts w:ascii="Arial" w:eastAsia="Times New Roman" w:hAnsi="Arial" w:cs="Arial"/>
          <w:sz w:val="20"/>
          <w:szCs w:val="20"/>
        </w:rPr>
        <w:t xml:space="preserve"> Rearing houses and appliances must undergo a two</w:t>
      </w:r>
      <w:r w:rsidR="00CB4746">
        <w:rPr>
          <w:rFonts w:ascii="Arial" w:eastAsia="Times New Roman" w:hAnsi="Arial" w:cs="Arial"/>
          <w:sz w:val="20"/>
          <w:szCs w:val="20"/>
        </w:rPr>
        <w:t>-</w:t>
      </w:r>
      <w:r w:rsidRPr="005B5DA2">
        <w:rPr>
          <w:rFonts w:ascii="Arial" w:eastAsia="Times New Roman" w:hAnsi="Arial" w:cs="Arial"/>
          <w:sz w:val="20"/>
          <w:szCs w:val="20"/>
        </w:rPr>
        <w:t>tier disinfection process. First, a thorough washing with a 5% bleaching powder solution to remove organic debris. Second, fumigation or spraying with a 2% formalin solution or commercial disinfectants like Sanitech (chlorine dioxide</w:t>
      </w:r>
      <w:r w:rsidR="00CB4746">
        <w:rPr>
          <w:rFonts w:ascii="Arial" w:eastAsia="Times New Roman" w:hAnsi="Arial" w:cs="Arial"/>
          <w:sz w:val="20"/>
          <w:szCs w:val="20"/>
        </w:rPr>
        <w:t>-</w:t>
      </w:r>
      <w:r w:rsidRPr="005B5DA2">
        <w:rPr>
          <w:rFonts w:ascii="Arial" w:eastAsia="Times New Roman" w:hAnsi="Arial" w:cs="Arial"/>
          <w:sz w:val="20"/>
          <w:szCs w:val="20"/>
        </w:rPr>
        <w:t>based) at least 3</w:t>
      </w:r>
      <w:r w:rsidR="00CB4746">
        <w:rPr>
          <w:rFonts w:ascii="Arial" w:eastAsia="Times New Roman" w:hAnsi="Arial" w:cs="Arial"/>
          <w:sz w:val="20"/>
          <w:szCs w:val="20"/>
        </w:rPr>
        <w:t>-</w:t>
      </w:r>
      <w:r w:rsidRPr="005B5DA2">
        <w:rPr>
          <w:rFonts w:ascii="Arial" w:eastAsia="Times New Roman" w:hAnsi="Arial" w:cs="Arial"/>
          <w:sz w:val="20"/>
          <w:szCs w:val="20"/>
        </w:rPr>
        <w:t xml:space="preserve">5 days before the commencement of rearing (Deb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2021).</w:t>
      </w:r>
    </w:p>
    <w:p w14:paraId="41EBC3C5" w14:textId="11BCBD5E" w:rsidR="000B02A1" w:rsidRPr="005B5DA2" w:rsidRDefault="00CB521E" w:rsidP="005B5DA2">
      <w:pPr>
        <w:pStyle w:val="ListBullet"/>
        <w:spacing w:after="150" w:line="360" w:lineRule="auto"/>
        <w:jc w:val="both"/>
        <w:rPr>
          <w:rFonts w:ascii="Arial" w:hAnsi="Arial" w:cs="Arial"/>
          <w:sz w:val="20"/>
          <w:szCs w:val="20"/>
        </w:rPr>
      </w:pPr>
      <w:r w:rsidRPr="005B5DA2">
        <w:rPr>
          <w:rFonts w:ascii="Arial" w:eastAsia="Times New Roman" w:hAnsi="Arial" w:cs="Arial"/>
          <w:b/>
          <w:sz w:val="20"/>
          <w:szCs w:val="20"/>
        </w:rPr>
        <w:t>Seed Quality Control:</w:t>
      </w:r>
      <w:r w:rsidRPr="005B5DA2">
        <w:rPr>
          <w:rFonts w:ascii="Arial" w:eastAsia="Times New Roman" w:hAnsi="Arial" w:cs="Arial"/>
          <w:sz w:val="20"/>
          <w:szCs w:val="20"/>
        </w:rPr>
        <w:t xml:space="preserve"> Mandatory use of certified Disease</w:t>
      </w:r>
      <w:r w:rsidR="00CB4746">
        <w:rPr>
          <w:rFonts w:ascii="Arial" w:eastAsia="Times New Roman" w:hAnsi="Arial" w:cs="Arial"/>
          <w:sz w:val="20"/>
          <w:szCs w:val="20"/>
        </w:rPr>
        <w:t>-</w:t>
      </w:r>
      <w:r w:rsidRPr="005B5DA2">
        <w:rPr>
          <w:rFonts w:ascii="Arial" w:eastAsia="Times New Roman" w:hAnsi="Arial" w:cs="Arial"/>
          <w:sz w:val="20"/>
          <w:szCs w:val="20"/>
        </w:rPr>
        <w:t xml:space="preserve">Free Layings (DFLs). This involves the strict microscopic examination of mother moths for </w:t>
      </w:r>
      <w:r w:rsidRPr="005B5DA2">
        <w:rPr>
          <w:rFonts w:ascii="Arial" w:eastAsia="Times New Roman" w:hAnsi="Arial" w:cs="Arial"/>
          <w:i/>
          <w:sz w:val="20"/>
          <w:szCs w:val="20"/>
        </w:rPr>
        <w:t>Nosema bombycis</w:t>
      </w:r>
      <w:r w:rsidRPr="005B5DA2">
        <w:rPr>
          <w:rFonts w:ascii="Arial" w:eastAsia="Times New Roman" w:hAnsi="Arial" w:cs="Arial"/>
          <w:sz w:val="20"/>
          <w:szCs w:val="20"/>
        </w:rPr>
        <w:t xml:space="preserve"> spores to completely eliminate vertical transmission of pebrine (Bagheri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2024).</w:t>
      </w:r>
    </w:p>
    <w:p w14:paraId="0CC240E6" w14:textId="13B239D3" w:rsidR="000B02A1" w:rsidRPr="005B5DA2" w:rsidRDefault="00CB521E" w:rsidP="005B5DA2">
      <w:pPr>
        <w:pStyle w:val="ListBullet"/>
        <w:spacing w:after="150" w:line="360" w:lineRule="auto"/>
        <w:jc w:val="both"/>
        <w:rPr>
          <w:rFonts w:ascii="Arial" w:hAnsi="Arial" w:cs="Arial"/>
          <w:sz w:val="20"/>
          <w:szCs w:val="20"/>
        </w:rPr>
      </w:pPr>
      <w:r w:rsidRPr="005B5DA2">
        <w:rPr>
          <w:rFonts w:ascii="Arial" w:eastAsia="Times New Roman" w:hAnsi="Arial" w:cs="Arial"/>
          <w:b/>
          <w:sz w:val="20"/>
          <w:szCs w:val="20"/>
        </w:rPr>
        <w:t>Microclimate Regulation:</w:t>
      </w:r>
      <w:r w:rsidRPr="005B5DA2">
        <w:rPr>
          <w:rFonts w:ascii="Arial" w:eastAsia="Times New Roman" w:hAnsi="Arial" w:cs="Arial"/>
          <w:sz w:val="20"/>
          <w:szCs w:val="20"/>
        </w:rPr>
        <w:t xml:space="preserve"> Maintain optimal environmental conditions tailored to the instar stage. Young age (chawki) worms require 27</w:t>
      </w:r>
      <w:r w:rsidR="0081699A">
        <w:rPr>
          <w:rFonts w:ascii="Arial" w:eastAsia="Times New Roman" w:hAnsi="Arial" w:cs="Arial"/>
          <w:sz w:val="20"/>
          <w:szCs w:val="20"/>
        </w:rPr>
        <w:t>-</w:t>
      </w:r>
      <w:r w:rsidRPr="005B5DA2">
        <w:rPr>
          <w:rFonts w:ascii="Arial" w:eastAsia="Times New Roman" w:hAnsi="Arial" w:cs="Arial"/>
          <w:sz w:val="20"/>
          <w:szCs w:val="20"/>
        </w:rPr>
        <w:t>28 °C and 85</w:t>
      </w:r>
      <w:r w:rsidR="0081699A">
        <w:rPr>
          <w:rFonts w:ascii="Arial" w:eastAsia="Times New Roman" w:hAnsi="Arial" w:cs="Arial"/>
          <w:sz w:val="20"/>
          <w:szCs w:val="20"/>
        </w:rPr>
        <w:t>-</w:t>
      </w:r>
      <w:r w:rsidRPr="005B5DA2">
        <w:rPr>
          <w:rFonts w:ascii="Arial" w:eastAsia="Times New Roman" w:hAnsi="Arial" w:cs="Arial"/>
          <w:sz w:val="20"/>
          <w:szCs w:val="20"/>
        </w:rPr>
        <w:t>90% relative humidity, while late</w:t>
      </w:r>
      <w:r w:rsidR="00CB4746">
        <w:rPr>
          <w:rFonts w:ascii="Arial" w:eastAsia="Times New Roman" w:hAnsi="Arial" w:cs="Arial"/>
          <w:sz w:val="20"/>
          <w:szCs w:val="20"/>
        </w:rPr>
        <w:t>-</w:t>
      </w:r>
      <w:r w:rsidRPr="005B5DA2">
        <w:rPr>
          <w:rFonts w:ascii="Arial" w:eastAsia="Times New Roman" w:hAnsi="Arial" w:cs="Arial"/>
          <w:sz w:val="20"/>
          <w:szCs w:val="20"/>
        </w:rPr>
        <w:t>age worms require 24</w:t>
      </w:r>
      <w:r w:rsidR="0081699A">
        <w:rPr>
          <w:rFonts w:ascii="Arial" w:eastAsia="Times New Roman" w:hAnsi="Arial" w:cs="Arial"/>
          <w:sz w:val="20"/>
          <w:szCs w:val="20"/>
        </w:rPr>
        <w:t>-</w:t>
      </w:r>
      <w:r w:rsidRPr="005B5DA2">
        <w:rPr>
          <w:rFonts w:ascii="Arial" w:eastAsia="Times New Roman" w:hAnsi="Arial" w:cs="Arial"/>
          <w:sz w:val="20"/>
          <w:szCs w:val="20"/>
        </w:rPr>
        <w:t>25 °C and 70</w:t>
      </w:r>
      <w:r w:rsidR="0081699A">
        <w:rPr>
          <w:rFonts w:ascii="Arial" w:eastAsia="Times New Roman" w:hAnsi="Arial" w:cs="Arial"/>
          <w:sz w:val="20"/>
          <w:szCs w:val="20"/>
        </w:rPr>
        <w:t>-</w:t>
      </w:r>
      <w:r w:rsidRPr="005B5DA2">
        <w:rPr>
          <w:rFonts w:ascii="Arial" w:eastAsia="Times New Roman" w:hAnsi="Arial" w:cs="Arial"/>
          <w:sz w:val="20"/>
          <w:szCs w:val="20"/>
        </w:rPr>
        <w:t>75% humidity. Adequate cross</w:t>
      </w:r>
      <w:r w:rsidR="00CB4746">
        <w:rPr>
          <w:rFonts w:ascii="Arial" w:eastAsia="Times New Roman" w:hAnsi="Arial" w:cs="Arial"/>
          <w:sz w:val="20"/>
          <w:szCs w:val="20"/>
        </w:rPr>
        <w:t>-</w:t>
      </w:r>
      <w:r w:rsidRPr="005B5DA2">
        <w:rPr>
          <w:rFonts w:ascii="Arial" w:eastAsia="Times New Roman" w:hAnsi="Arial" w:cs="Arial"/>
          <w:sz w:val="20"/>
          <w:szCs w:val="20"/>
        </w:rPr>
        <w:t xml:space="preserve">ventilation is critical in late instars to prevent the buildup of humidity and harmful gases, which precipitate bacterial flacherie (Manzoor </w:t>
      </w:r>
      <w:r w:rsidR="00CB4746">
        <w:rPr>
          <w:rFonts w:ascii="Arial" w:eastAsia="Times New Roman" w:hAnsi="Arial" w:cs="Arial"/>
          <w:sz w:val="20"/>
          <w:szCs w:val="20"/>
        </w:rPr>
        <w:t>and</w:t>
      </w:r>
      <w:r w:rsidRPr="005B5DA2">
        <w:rPr>
          <w:rFonts w:ascii="Arial" w:eastAsia="Times New Roman" w:hAnsi="Arial" w:cs="Arial"/>
          <w:sz w:val="20"/>
          <w:szCs w:val="20"/>
        </w:rPr>
        <w:t xml:space="preserve"> Qayoom, 2024).</w:t>
      </w:r>
    </w:p>
    <w:p w14:paraId="1340735A" w14:textId="77777777" w:rsidR="000B02A1" w:rsidRPr="005B5DA2" w:rsidRDefault="00CB521E" w:rsidP="005B5DA2">
      <w:pPr>
        <w:pStyle w:val="Heading3"/>
        <w:spacing w:before="450" w:line="360" w:lineRule="auto"/>
        <w:rPr>
          <w:rFonts w:ascii="Arial" w:hAnsi="Arial" w:cs="Arial"/>
          <w:color w:val="auto"/>
          <w:sz w:val="20"/>
          <w:szCs w:val="20"/>
        </w:rPr>
      </w:pPr>
      <w:bookmarkStart w:id="17" w:name="section-7-2"/>
      <w:r w:rsidRPr="005B5DA2">
        <w:rPr>
          <w:rFonts w:ascii="Arial" w:eastAsia="Arial" w:hAnsi="Arial" w:cs="Arial"/>
          <w:color w:val="auto"/>
          <w:sz w:val="20"/>
          <w:szCs w:val="20"/>
        </w:rPr>
        <w:t>6.2 Chemical and Microbial Interventions</w:t>
      </w:r>
      <w:bookmarkEnd w:id="17"/>
    </w:p>
    <w:p w14:paraId="2A95F539" w14:textId="59C014FD"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While broad</w:t>
      </w:r>
      <w:r w:rsidR="00CB4746">
        <w:rPr>
          <w:rFonts w:ascii="Arial" w:eastAsia="Times New Roman" w:hAnsi="Arial" w:cs="Arial"/>
          <w:sz w:val="20"/>
          <w:szCs w:val="20"/>
        </w:rPr>
        <w:t>-</w:t>
      </w:r>
      <w:r w:rsidRPr="005B5DA2">
        <w:rPr>
          <w:rFonts w:ascii="Arial" w:eastAsia="Times New Roman" w:hAnsi="Arial" w:cs="Arial"/>
          <w:sz w:val="20"/>
          <w:szCs w:val="20"/>
        </w:rPr>
        <w:t>spectrum antibiotics are discouraged, targeted chemical and biological interventions are vital components of IDM.</w:t>
      </w:r>
    </w:p>
    <w:p w14:paraId="55ED6805" w14:textId="4CAAE867" w:rsidR="000B02A1" w:rsidRPr="005B5DA2" w:rsidRDefault="00CB521E" w:rsidP="005B5DA2">
      <w:pPr>
        <w:pStyle w:val="ListBullet"/>
        <w:spacing w:after="150" w:line="360" w:lineRule="auto"/>
        <w:jc w:val="both"/>
        <w:rPr>
          <w:rFonts w:ascii="Arial" w:hAnsi="Arial" w:cs="Arial"/>
          <w:sz w:val="20"/>
          <w:szCs w:val="20"/>
        </w:rPr>
      </w:pPr>
      <w:r w:rsidRPr="005B5DA2">
        <w:rPr>
          <w:rFonts w:ascii="Arial" w:eastAsia="Times New Roman" w:hAnsi="Arial" w:cs="Arial"/>
          <w:b/>
          <w:sz w:val="20"/>
          <w:szCs w:val="20"/>
        </w:rPr>
        <w:t>Bed Disinfectants:</w:t>
      </w:r>
      <w:r w:rsidRPr="005B5DA2">
        <w:rPr>
          <w:rFonts w:ascii="Arial" w:eastAsia="Times New Roman" w:hAnsi="Arial" w:cs="Arial"/>
          <w:sz w:val="20"/>
          <w:szCs w:val="20"/>
        </w:rPr>
        <w:t xml:space="preserve"> Apply specific bed disinfectants (e.g., Vijetha, Ankush, or Labex</w:t>
      </w:r>
      <w:r w:rsidR="0081699A">
        <w:rPr>
          <w:rFonts w:ascii="Arial" w:eastAsia="Times New Roman" w:hAnsi="Arial" w:cs="Arial"/>
          <w:sz w:val="20"/>
          <w:szCs w:val="20"/>
        </w:rPr>
        <w:t>-</w:t>
      </w:r>
      <w:r w:rsidRPr="005B5DA2">
        <w:rPr>
          <w:rFonts w:ascii="Arial" w:eastAsia="Times New Roman" w:hAnsi="Arial" w:cs="Arial"/>
          <w:sz w:val="20"/>
          <w:szCs w:val="20"/>
        </w:rPr>
        <w:t>formulated with paraformaldehyde, benzoic acid</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slaked lime) as a dusting powder on the rearing bed. This should be done specifically after each molt and before resuming feeding, at a rate of 3</w:t>
      </w:r>
      <w:r w:rsidR="00CB4746">
        <w:rPr>
          <w:rFonts w:ascii="Arial" w:eastAsia="Times New Roman" w:hAnsi="Arial" w:cs="Arial"/>
          <w:sz w:val="20"/>
          <w:szCs w:val="20"/>
        </w:rPr>
        <w:t>-</w:t>
      </w:r>
      <w:r w:rsidRPr="005B5DA2">
        <w:rPr>
          <w:rFonts w:ascii="Arial" w:eastAsia="Times New Roman" w:hAnsi="Arial" w:cs="Arial"/>
          <w:sz w:val="20"/>
          <w:szCs w:val="20"/>
        </w:rPr>
        <w:t xml:space="preserve">5 grams per square foot, to inactivate surface pathogens and keep the bed dry (Deb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2021).</w:t>
      </w:r>
    </w:p>
    <w:p w14:paraId="0FBC5944" w14:textId="4E689518" w:rsidR="000B02A1" w:rsidRPr="005B5DA2" w:rsidRDefault="00CB521E" w:rsidP="005B5DA2">
      <w:pPr>
        <w:pStyle w:val="ListBullet"/>
        <w:spacing w:after="150" w:line="360" w:lineRule="auto"/>
        <w:jc w:val="both"/>
        <w:rPr>
          <w:rFonts w:ascii="Arial" w:hAnsi="Arial" w:cs="Arial"/>
          <w:sz w:val="20"/>
          <w:szCs w:val="20"/>
        </w:rPr>
      </w:pPr>
      <w:r w:rsidRPr="005B5DA2">
        <w:rPr>
          <w:rFonts w:ascii="Arial" w:eastAsia="Times New Roman" w:hAnsi="Arial" w:cs="Arial"/>
          <w:b/>
          <w:sz w:val="20"/>
          <w:szCs w:val="20"/>
        </w:rPr>
        <w:t>Probiotic Supplementation:</w:t>
      </w:r>
      <w:r w:rsidRPr="005B5DA2">
        <w:rPr>
          <w:rFonts w:ascii="Arial" w:eastAsia="Times New Roman" w:hAnsi="Arial" w:cs="Arial"/>
          <w:sz w:val="20"/>
          <w:szCs w:val="20"/>
        </w:rPr>
        <w:t xml:space="preserve"> A concrete biological measure is the fortification of mulberry leaves with probiotics. Spraying leaves with suspensions of </w:t>
      </w:r>
      <w:r w:rsidRPr="005B5DA2">
        <w:rPr>
          <w:rFonts w:ascii="Arial" w:eastAsia="Times New Roman" w:hAnsi="Arial" w:cs="Arial"/>
          <w:i/>
          <w:sz w:val="20"/>
          <w:szCs w:val="20"/>
        </w:rPr>
        <w:t>Lactobacillus casei</w:t>
      </w:r>
      <w:r w:rsidRPr="005B5DA2">
        <w:rPr>
          <w:rFonts w:ascii="Arial" w:eastAsia="Times New Roman" w:hAnsi="Arial" w:cs="Arial"/>
          <w:sz w:val="20"/>
          <w:szCs w:val="20"/>
        </w:rPr>
        <w:t xml:space="preserve"> or </w:t>
      </w:r>
      <w:r w:rsidRPr="005B5DA2">
        <w:rPr>
          <w:rFonts w:ascii="Arial" w:eastAsia="Times New Roman" w:hAnsi="Arial" w:cs="Arial"/>
          <w:i/>
          <w:sz w:val="20"/>
          <w:szCs w:val="20"/>
        </w:rPr>
        <w:t>Bacillus subtilis</w:t>
      </w:r>
      <w:r w:rsidRPr="005B5DA2">
        <w:rPr>
          <w:rFonts w:ascii="Arial" w:eastAsia="Times New Roman" w:hAnsi="Arial" w:cs="Arial"/>
          <w:sz w:val="20"/>
          <w:szCs w:val="20"/>
        </w:rPr>
        <w:t xml:space="preserve"> (at concentrations of approx. 107 CFU/ml) before feeding has been proven to competitively exclude gut pathogens, improve nutrient digestion</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upregulate the silkworm</w:t>
      </w:r>
      <w:r w:rsidR="00CB4746">
        <w:rPr>
          <w:rFonts w:ascii="Arial" w:eastAsia="Times New Roman" w:hAnsi="Arial" w:cs="Arial"/>
          <w:sz w:val="20"/>
          <w:szCs w:val="20"/>
        </w:rPr>
        <w:t>’</w:t>
      </w:r>
      <w:r w:rsidRPr="005B5DA2">
        <w:rPr>
          <w:rFonts w:ascii="Arial" w:eastAsia="Times New Roman" w:hAnsi="Arial" w:cs="Arial"/>
          <w:sz w:val="20"/>
          <w:szCs w:val="20"/>
        </w:rPr>
        <w:t xml:space="preserve">s innate immune genes, significantly reducing mortality from NPV and pebrine (Suraporn </w:t>
      </w:r>
      <w:r w:rsidR="00CB4746">
        <w:rPr>
          <w:rFonts w:ascii="Arial" w:eastAsia="Times New Roman" w:hAnsi="Arial" w:cs="Arial"/>
          <w:sz w:val="20"/>
          <w:szCs w:val="20"/>
        </w:rPr>
        <w:t>and</w:t>
      </w:r>
      <w:r w:rsidRPr="005B5DA2">
        <w:rPr>
          <w:rFonts w:ascii="Arial" w:eastAsia="Times New Roman" w:hAnsi="Arial" w:cs="Arial"/>
          <w:sz w:val="20"/>
          <w:szCs w:val="20"/>
        </w:rPr>
        <w:t xml:space="preserve"> Terenius, 2021; Borah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2024).</w:t>
      </w:r>
    </w:p>
    <w:p w14:paraId="47B94A30" w14:textId="77777777" w:rsidR="000B02A1" w:rsidRPr="005B5DA2" w:rsidRDefault="00CB521E" w:rsidP="005B5DA2">
      <w:pPr>
        <w:pStyle w:val="Heading3"/>
        <w:spacing w:before="450" w:line="360" w:lineRule="auto"/>
        <w:rPr>
          <w:rFonts w:ascii="Arial" w:hAnsi="Arial" w:cs="Arial"/>
          <w:color w:val="auto"/>
          <w:sz w:val="20"/>
          <w:szCs w:val="20"/>
        </w:rPr>
      </w:pPr>
      <w:bookmarkStart w:id="18" w:name="section-7-3"/>
      <w:r w:rsidRPr="005B5DA2">
        <w:rPr>
          <w:rFonts w:ascii="Arial" w:eastAsia="Arial" w:hAnsi="Arial" w:cs="Arial"/>
          <w:color w:val="auto"/>
          <w:sz w:val="20"/>
          <w:szCs w:val="20"/>
        </w:rPr>
        <w:t>6.3 Integrated Agronomic Management</w:t>
      </w:r>
      <w:bookmarkEnd w:id="18"/>
    </w:p>
    <w:p w14:paraId="2A5FEE07" w14:textId="77777777"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Disease management must begin in the mulberry garden to ensure the host is nutritionally robust.</w:t>
      </w:r>
    </w:p>
    <w:p w14:paraId="3D3B4D2C" w14:textId="5256846C" w:rsidR="000B02A1" w:rsidRPr="005B5DA2" w:rsidRDefault="00CB521E" w:rsidP="005B5DA2">
      <w:pPr>
        <w:pStyle w:val="ListBullet"/>
        <w:spacing w:after="150" w:line="360" w:lineRule="auto"/>
        <w:jc w:val="both"/>
        <w:rPr>
          <w:rFonts w:ascii="Arial" w:hAnsi="Arial" w:cs="Arial"/>
          <w:sz w:val="20"/>
          <w:szCs w:val="20"/>
        </w:rPr>
      </w:pPr>
      <w:r w:rsidRPr="005B5DA2">
        <w:rPr>
          <w:rFonts w:ascii="Arial" w:eastAsia="Times New Roman" w:hAnsi="Arial" w:cs="Arial"/>
          <w:b/>
          <w:sz w:val="20"/>
          <w:szCs w:val="20"/>
        </w:rPr>
        <w:t>Integrated Weed Management (IWM):</w:t>
      </w:r>
      <w:r w:rsidRPr="005B5DA2">
        <w:rPr>
          <w:rFonts w:ascii="Arial" w:eastAsia="Times New Roman" w:hAnsi="Arial" w:cs="Arial"/>
          <w:sz w:val="20"/>
          <w:szCs w:val="20"/>
        </w:rPr>
        <w:t xml:space="preserve"> Implement black polyethylene mulching in mulberry gardens. This concrete measure not only achieves up to 97% weed control efficiency but also conserves soil moisture and boosts leaf yield by over 58%, ensuring a consistent supply of high</w:t>
      </w:r>
      <w:r w:rsidR="00CB4746">
        <w:rPr>
          <w:rFonts w:ascii="Arial" w:eastAsia="Times New Roman" w:hAnsi="Arial" w:cs="Arial"/>
          <w:sz w:val="20"/>
          <w:szCs w:val="20"/>
        </w:rPr>
        <w:t>-</w:t>
      </w:r>
      <w:r w:rsidRPr="005B5DA2">
        <w:rPr>
          <w:rFonts w:ascii="Arial" w:eastAsia="Times New Roman" w:hAnsi="Arial" w:cs="Arial"/>
          <w:sz w:val="20"/>
          <w:szCs w:val="20"/>
        </w:rPr>
        <w:t xml:space="preserve">quality feed (Sakthivel, 2019; Setua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2006).</w:t>
      </w:r>
    </w:p>
    <w:p w14:paraId="270C6787" w14:textId="464228D7" w:rsidR="000B02A1" w:rsidRPr="005B5DA2" w:rsidRDefault="00CB521E" w:rsidP="005B5DA2">
      <w:pPr>
        <w:pStyle w:val="ListBullet"/>
        <w:spacing w:after="150" w:line="360" w:lineRule="auto"/>
        <w:jc w:val="both"/>
        <w:rPr>
          <w:rFonts w:ascii="Arial" w:hAnsi="Arial" w:cs="Arial"/>
          <w:sz w:val="20"/>
          <w:szCs w:val="20"/>
        </w:rPr>
      </w:pPr>
      <w:r w:rsidRPr="005B5DA2">
        <w:rPr>
          <w:rFonts w:ascii="Arial" w:eastAsia="Times New Roman" w:hAnsi="Arial" w:cs="Arial"/>
          <w:b/>
          <w:sz w:val="20"/>
          <w:szCs w:val="20"/>
        </w:rPr>
        <w:lastRenderedPageBreak/>
        <w:t>Integrated Nutrient Management (INM):</w:t>
      </w:r>
      <w:r w:rsidRPr="005B5DA2">
        <w:rPr>
          <w:rFonts w:ascii="Arial" w:eastAsia="Times New Roman" w:hAnsi="Arial" w:cs="Arial"/>
          <w:sz w:val="20"/>
          <w:szCs w:val="20"/>
        </w:rPr>
        <w:t xml:space="preserve"> Apply a balanced mix of organic farmyard manure (20 MT/ha/year), biofertilizers (like </w:t>
      </w:r>
      <w:r w:rsidRPr="005B5DA2">
        <w:rPr>
          <w:rFonts w:ascii="Arial" w:eastAsia="Times New Roman" w:hAnsi="Arial" w:cs="Arial"/>
          <w:i/>
          <w:sz w:val="20"/>
          <w:szCs w:val="20"/>
        </w:rPr>
        <w:t>Azotobacter</w:t>
      </w:r>
      <w:r w:rsidRPr="005B5DA2">
        <w:rPr>
          <w:rFonts w:ascii="Arial" w:eastAsia="Times New Roman" w:hAnsi="Arial" w:cs="Arial"/>
          <w:sz w:val="20"/>
          <w:szCs w:val="20"/>
        </w:rPr>
        <w:t>)</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recommended NPK chemical fertilizers. This ensures the production of leaves with optimal protein and moisture content, directly bolstering the silkworm</w:t>
      </w:r>
      <w:r w:rsidR="00CB4746">
        <w:rPr>
          <w:rFonts w:ascii="Arial" w:eastAsia="Times New Roman" w:hAnsi="Arial" w:cs="Arial"/>
          <w:sz w:val="20"/>
          <w:szCs w:val="20"/>
        </w:rPr>
        <w:t>’</w:t>
      </w:r>
      <w:r w:rsidRPr="005B5DA2">
        <w:rPr>
          <w:rFonts w:ascii="Arial" w:eastAsia="Times New Roman" w:hAnsi="Arial" w:cs="Arial"/>
          <w:sz w:val="20"/>
          <w:szCs w:val="20"/>
        </w:rPr>
        <w:t xml:space="preserve">s physiological resistance to infections (Rakshitha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2025).</w:t>
      </w:r>
    </w:p>
    <w:p w14:paraId="21EC7804" w14:textId="77777777" w:rsidR="000B02A1" w:rsidRPr="005B5DA2" w:rsidRDefault="00CB521E" w:rsidP="005B5DA2">
      <w:pPr>
        <w:pStyle w:val="Heading3"/>
        <w:spacing w:before="450" w:line="360" w:lineRule="auto"/>
        <w:rPr>
          <w:rFonts w:ascii="Arial" w:hAnsi="Arial" w:cs="Arial"/>
          <w:color w:val="auto"/>
          <w:sz w:val="20"/>
          <w:szCs w:val="20"/>
        </w:rPr>
      </w:pPr>
      <w:bookmarkStart w:id="19" w:name="section-7-4"/>
      <w:r w:rsidRPr="005B5DA2">
        <w:rPr>
          <w:rFonts w:ascii="Arial" w:eastAsia="Arial" w:hAnsi="Arial" w:cs="Arial"/>
          <w:color w:val="auto"/>
          <w:sz w:val="20"/>
          <w:szCs w:val="20"/>
        </w:rPr>
        <w:t>6.4 Advanced Frameworks and Emerging Innovations</w:t>
      </w:r>
      <w:bookmarkEnd w:id="19"/>
    </w:p>
    <w:p w14:paraId="07C5005B" w14:textId="20C04740"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Modern IDM incorporates cutting</w:t>
      </w:r>
      <w:r w:rsidR="00CB4746">
        <w:rPr>
          <w:rFonts w:ascii="Arial" w:eastAsia="Times New Roman" w:hAnsi="Arial" w:cs="Arial"/>
          <w:sz w:val="20"/>
          <w:szCs w:val="20"/>
        </w:rPr>
        <w:t>-</w:t>
      </w:r>
      <w:r w:rsidRPr="005B5DA2">
        <w:rPr>
          <w:rFonts w:ascii="Arial" w:eastAsia="Times New Roman" w:hAnsi="Arial" w:cs="Arial"/>
          <w:sz w:val="20"/>
          <w:szCs w:val="20"/>
        </w:rPr>
        <w:t>edge technologies for proactive management.</w:t>
      </w:r>
    </w:p>
    <w:p w14:paraId="2BAB60CD" w14:textId="04FA05CE" w:rsidR="000B02A1" w:rsidRPr="005B5DA2" w:rsidRDefault="00CB521E" w:rsidP="005B5DA2">
      <w:pPr>
        <w:pStyle w:val="ListBullet"/>
        <w:spacing w:after="150" w:line="360" w:lineRule="auto"/>
        <w:jc w:val="both"/>
        <w:rPr>
          <w:rFonts w:ascii="Arial" w:hAnsi="Arial" w:cs="Arial"/>
          <w:sz w:val="20"/>
          <w:szCs w:val="20"/>
        </w:rPr>
      </w:pPr>
      <w:r w:rsidRPr="005B5DA2">
        <w:rPr>
          <w:rFonts w:ascii="Arial" w:eastAsia="Times New Roman" w:hAnsi="Arial" w:cs="Arial"/>
          <w:b/>
          <w:sz w:val="20"/>
          <w:szCs w:val="20"/>
        </w:rPr>
        <w:t>Molecular Diagnostics:</w:t>
      </w:r>
      <w:r w:rsidRPr="005B5DA2">
        <w:rPr>
          <w:rFonts w:ascii="Arial" w:eastAsia="Times New Roman" w:hAnsi="Arial" w:cs="Arial"/>
          <w:sz w:val="20"/>
          <w:szCs w:val="20"/>
        </w:rPr>
        <w:t xml:space="preserve"> Transition from symptom</w:t>
      </w:r>
      <w:r w:rsidR="00CB4746">
        <w:rPr>
          <w:rFonts w:ascii="Arial" w:eastAsia="Times New Roman" w:hAnsi="Arial" w:cs="Arial"/>
          <w:sz w:val="20"/>
          <w:szCs w:val="20"/>
        </w:rPr>
        <w:t>-</w:t>
      </w:r>
      <w:r w:rsidRPr="005B5DA2">
        <w:rPr>
          <w:rFonts w:ascii="Arial" w:eastAsia="Times New Roman" w:hAnsi="Arial" w:cs="Arial"/>
          <w:sz w:val="20"/>
          <w:szCs w:val="20"/>
        </w:rPr>
        <w:t>based observation to early molecular detection. Utilizing PCR and Loop</w:t>
      </w:r>
      <w:r w:rsidR="00CB4746">
        <w:rPr>
          <w:rFonts w:ascii="Arial" w:eastAsia="Times New Roman" w:hAnsi="Arial" w:cs="Arial"/>
          <w:sz w:val="20"/>
          <w:szCs w:val="20"/>
        </w:rPr>
        <w:t>-</w:t>
      </w:r>
      <w:r w:rsidRPr="005B5DA2">
        <w:rPr>
          <w:rFonts w:ascii="Arial" w:eastAsia="Times New Roman" w:hAnsi="Arial" w:cs="Arial"/>
          <w:sz w:val="20"/>
          <w:szCs w:val="20"/>
        </w:rPr>
        <w:t xml:space="preserve">Mediated Isothermal Amplification (LAMP) assays allows for the rapid detection of BmNPV and </w:t>
      </w:r>
      <w:r w:rsidRPr="005B5DA2">
        <w:rPr>
          <w:rFonts w:ascii="Arial" w:eastAsia="Times New Roman" w:hAnsi="Arial" w:cs="Arial"/>
          <w:i/>
          <w:sz w:val="20"/>
          <w:szCs w:val="20"/>
        </w:rPr>
        <w:t>N. bombycis</w:t>
      </w:r>
      <w:r w:rsidRPr="005B5DA2">
        <w:rPr>
          <w:rFonts w:ascii="Arial" w:eastAsia="Times New Roman" w:hAnsi="Arial" w:cs="Arial"/>
          <w:sz w:val="20"/>
          <w:szCs w:val="20"/>
        </w:rPr>
        <w:t xml:space="preserve"> in rearing environments or early instar larvae before epizootics occur, enabling immediate quarantine measures (Deepika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2024).</w:t>
      </w:r>
    </w:p>
    <w:p w14:paraId="68AD65B9" w14:textId="4331BD52" w:rsidR="000B02A1" w:rsidRPr="005B5DA2" w:rsidRDefault="00CB521E" w:rsidP="005B5DA2">
      <w:pPr>
        <w:pStyle w:val="ListBullet"/>
        <w:spacing w:after="150" w:line="360" w:lineRule="auto"/>
        <w:jc w:val="both"/>
        <w:rPr>
          <w:rFonts w:ascii="Arial" w:hAnsi="Arial" w:cs="Arial"/>
          <w:sz w:val="20"/>
          <w:szCs w:val="20"/>
        </w:rPr>
      </w:pPr>
      <w:r w:rsidRPr="005B5DA2">
        <w:rPr>
          <w:rFonts w:ascii="Arial" w:eastAsia="Times New Roman" w:hAnsi="Arial" w:cs="Arial"/>
          <w:b/>
          <w:sz w:val="20"/>
          <w:szCs w:val="20"/>
        </w:rPr>
        <w:t>RNA Interference (RNAi) and CRISPR:</w:t>
      </w:r>
      <w:r w:rsidRPr="005B5DA2">
        <w:rPr>
          <w:rFonts w:ascii="Arial" w:eastAsia="Times New Roman" w:hAnsi="Arial" w:cs="Arial"/>
          <w:sz w:val="20"/>
          <w:szCs w:val="20"/>
        </w:rPr>
        <w:t xml:space="preserve"> While still transitioning to field application, the use of nanoparticle</w:t>
      </w:r>
      <w:r w:rsidR="00CB4746">
        <w:rPr>
          <w:rFonts w:ascii="Arial" w:eastAsia="Times New Roman" w:hAnsi="Arial" w:cs="Arial"/>
          <w:sz w:val="20"/>
          <w:szCs w:val="20"/>
        </w:rPr>
        <w:t>-</w:t>
      </w:r>
      <w:r w:rsidRPr="005B5DA2">
        <w:rPr>
          <w:rFonts w:ascii="Arial" w:eastAsia="Times New Roman" w:hAnsi="Arial" w:cs="Arial"/>
          <w:sz w:val="20"/>
          <w:szCs w:val="20"/>
        </w:rPr>
        <w:t xml:space="preserve">shielded dsRNA delivered orally to silence viral genes represents a highly targeted therapeutic approach (Liu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xml:space="preserve">., 2025; Jiang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xml:space="preserve">., 2013). Concurrently, breeding programs are utilizing CRISPR/Cas9 to develop transgenic silkworm lines with inherent resistance to BmNPV (Dong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2019).</w:t>
      </w:r>
    </w:p>
    <w:p w14:paraId="5F244E76" w14:textId="787E04C7" w:rsidR="000B02A1" w:rsidRPr="005B5DA2" w:rsidRDefault="00CB521E" w:rsidP="005B5DA2">
      <w:pPr>
        <w:pStyle w:val="ListBullet"/>
        <w:spacing w:after="150" w:line="360" w:lineRule="auto"/>
        <w:jc w:val="both"/>
        <w:rPr>
          <w:rFonts w:ascii="Arial" w:hAnsi="Arial" w:cs="Arial"/>
          <w:sz w:val="20"/>
          <w:szCs w:val="20"/>
        </w:rPr>
      </w:pPr>
      <w:r w:rsidRPr="005B5DA2">
        <w:rPr>
          <w:rFonts w:ascii="Arial" w:eastAsia="Times New Roman" w:hAnsi="Arial" w:cs="Arial"/>
          <w:b/>
          <w:sz w:val="20"/>
          <w:szCs w:val="20"/>
        </w:rPr>
        <w:t>AI and Digital Sericulture:</w:t>
      </w:r>
      <w:r w:rsidRPr="005B5DA2">
        <w:rPr>
          <w:rFonts w:ascii="Arial" w:eastAsia="Times New Roman" w:hAnsi="Arial" w:cs="Arial"/>
          <w:sz w:val="20"/>
          <w:szCs w:val="20"/>
        </w:rPr>
        <w:t xml:space="preserve"> Implement IoT sensors for real</w:t>
      </w:r>
      <w:r w:rsidR="00CB4746">
        <w:rPr>
          <w:rFonts w:ascii="Arial" w:eastAsia="Times New Roman" w:hAnsi="Arial" w:cs="Arial"/>
          <w:sz w:val="20"/>
          <w:szCs w:val="20"/>
        </w:rPr>
        <w:t>-</w:t>
      </w:r>
      <w:r w:rsidRPr="005B5DA2">
        <w:rPr>
          <w:rFonts w:ascii="Arial" w:eastAsia="Times New Roman" w:hAnsi="Arial" w:cs="Arial"/>
          <w:sz w:val="20"/>
          <w:szCs w:val="20"/>
        </w:rPr>
        <w:t>time monitoring and automated adjustment of temperature and humidity in rearing houses. Furthermore, deploying AI</w:t>
      </w:r>
      <w:r w:rsidR="00CB4746">
        <w:rPr>
          <w:rFonts w:ascii="Arial" w:eastAsia="Times New Roman" w:hAnsi="Arial" w:cs="Arial"/>
          <w:sz w:val="20"/>
          <w:szCs w:val="20"/>
        </w:rPr>
        <w:t>-</w:t>
      </w:r>
      <w:r w:rsidRPr="005B5DA2">
        <w:rPr>
          <w:rFonts w:ascii="Arial" w:eastAsia="Times New Roman" w:hAnsi="Arial" w:cs="Arial"/>
          <w:sz w:val="20"/>
          <w:szCs w:val="20"/>
        </w:rPr>
        <w:t xml:space="preserve">based Convolutional Neural Networks (CNN) for image classification of silkworms allows for the automated, early prediction of diseases based on subtle morphological changes, drastically reducing response times (Mungase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xml:space="preserve">., 2025; Hassan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2025). In the field, AI</w:t>
      </w:r>
      <w:r w:rsidR="00CB4746">
        <w:rPr>
          <w:rFonts w:ascii="Arial" w:eastAsia="Times New Roman" w:hAnsi="Arial" w:cs="Arial"/>
          <w:sz w:val="20"/>
          <w:szCs w:val="20"/>
        </w:rPr>
        <w:t>-</w:t>
      </w:r>
      <w:r w:rsidRPr="005B5DA2">
        <w:rPr>
          <w:rFonts w:ascii="Arial" w:eastAsia="Times New Roman" w:hAnsi="Arial" w:cs="Arial"/>
          <w:sz w:val="20"/>
          <w:szCs w:val="20"/>
        </w:rPr>
        <w:t xml:space="preserve">driven robotic weeders can optimize mulberry cultivation by precisely targeting weeds without chemical drift (Edan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xml:space="preserve">., 2009; Zhang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2015).</w:t>
      </w:r>
    </w:p>
    <w:p w14:paraId="0EE2E00F" w14:textId="77777777" w:rsidR="000B02A1" w:rsidRPr="005B5DA2" w:rsidRDefault="00CB521E" w:rsidP="005B5DA2">
      <w:pPr>
        <w:pStyle w:val="Heading2"/>
        <w:spacing w:before="600" w:after="75" w:line="360" w:lineRule="auto"/>
        <w:rPr>
          <w:rFonts w:ascii="Arial" w:hAnsi="Arial" w:cs="Arial"/>
          <w:color w:val="auto"/>
          <w:sz w:val="20"/>
          <w:szCs w:val="20"/>
        </w:rPr>
      </w:pPr>
      <w:bookmarkStart w:id="20" w:name="section-8"/>
      <w:r w:rsidRPr="005B5DA2">
        <w:rPr>
          <w:rFonts w:ascii="Arial" w:eastAsia="Arial" w:hAnsi="Arial" w:cs="Arial"/>
          <w:color w:val="auto"/>
          <w:sz w:val="20"/>
          <w:szCs w:val="20"/>
        </w:rPr>
        <w:t>7. LIMITATIONS OF THE STUDY AND FUTURE DIRECTIONS</w:t>
      </w:r>
      <w:bookmarkEnd w:id="20"/>
    </w:p>
    <w:p w14:paraId="30BA5519" w14:textId="4DC04E58"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While this review provides a comprehensive synthesis of IDM in sericulture, it is important to acknowledge certain limitations within the current body of literature and this study. Historically, a major limitation in silkworm pathology research has been the disconnect between highly controlled laboratory studies and the variable, often suboptimal conditions of smallholder rearing houses. Many advanced interventions, such as RNAi therapeutics and CRISPR</w:t>
      </w:r>
      <w:r w:rsidR="00CB4746">
        <w:rPr>
          <w:rFonts w:ascii="Arial" w:eastAsia="Times New Roman" w:hAnsi="Arial" w:cs="Arial"/>
          <w:sz w:val="20"/>
          <w:szCs w:val="20"/>
        </w:rPr>
        <w:t>-</w:t>
      </w:r>
      <w:r w:rsidRPr="005B5DA2">
        <w:rPr>
          <w:rFonts w:ascii="Arial" w:eastAsia="Times New Roman" w:hAnsi="Arial" w:cs="Arial"/>
          <w:sz w:val="20"/>
          <w:szCs w:val="20"/>
        </w:rPr>
        <w:t xml:space="preserve">edited resistant strains, have demonstrated profound efficacy in laboratory settings (Dong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xml:space="preserve">., 2019; Liu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2025), but their deployment in field contexts remains limited by regulatory hurdles, cost</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the technical capacity of rural farmers.</w:t>
      </w:r>
    </w:p>
    <w:p w14:paraId="775F7C04" w14:textId="5DC59F90"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Recent research has begun to address these prior limitations by focusing on more accessible delivery mechanisms. For example, the shift towards oral delivery of nanoparticle</w:t>
      </w:r>
      <w:r w:rsidR="00CB4746">
        <w:rPr>
          <w:rFonts w:ascii="Arial" w:eastAsia="Times New Roman" w:hAnsi="Arial" w:cs="Arial"/>
          <w:sz w:val="20"/>
          <w:szCs w:val="20"/>
        </w:rPr>
        <w:t>-</w:t>
      </w:r>
      <w:r w:rsidRPr="005B5DA2">
        <w:rPr>
          <w:rFonts w:ascii="Arial" w:eastAsia="Times New Roman" w:hAnsi="Arial" w:cs="Arial"/>
          <w:sz w:val="20"/>
          <w:szCs w:val="20"/>
        </w:rPr>
        <w:t xml:space="preserve">shielded dsRNA (Liu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xml:space="preserve">., 2025) bypasses the need for complex microinjection techniques, making it a more viable approach for </w:t>
      </w:r>
      <w:r w:rsidRPr="005B5DA2">
        <w:rPr>
          <w:rFonts w:ascii="Arial" w:eastAsia="Times New Roman" w:hAnsi="Arial" w:cs="Arial"/>
          <w:sz w:val="20"/>
          <w:szCs w:val="20"/>
        </w:rPr>
        <w:lastRenderedPageBreak/>
        <w:t xml:space="preserve">mass rearing. Similarly, the exploration of locally available probiotic strains (Borah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2024) provides a low</w:t>
      </w:r>
      <w:r w:rsidR="00CB4746">
        <w:rPr>
          <w:rFonts w:ascii="Arial" w:eastAsia="Times New Roman" w:hAnsi="Arial" w:cs="Arial"/>
          <w:sz w:val="20"/>
          <w:szCs w:val="20"/>
        </w:rPr>
        <w:t>-</w:t>
      </w:r>
      <w:r w:rsidRPr="005B5DA2">
        <w:rPr>
          <w:rFonts w:ascii="Arial" w:eastAsia="Times New Roman" w:hAnsi="Arial" w:cs="Arial"/>
          <w:sz w:val="20"/>
          <w:szCs w:val="20"/>
        </w:rPr>
        <w:t>cost, easily adoptable biological control method for farmers in developing regions like Northeast India.</w:t>
      </w:r>
    </w:p>
    <w:p w14:paraId="2525A0C9" w14:textId="3D6974D4"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 xml:space="preserve">However, a significant limitation remains in the context of climate change. Most current disease forecasting models and management protocols are based on historical climate data. As global temperatures rise and weather patterns become erratic, the dynamics of pathogen transmission and host susceptibility are shifting (Chen </w:t>
      </w:r>
      <w:r w:rsidR="004D1FBE" w:rsidRPr="004D1FBE">
        <w:rPr>
          <w:rFonts w:ascii="Arial" w:eastAsia="Times New Roman" w:hAnsi="Arial" w:cs="Arial"/>
          <w:i/>
          <w:iCs/>
          <w:sz w:val="20"/>
          <w:szCs w:val="20"/>
        </w:rPr>
        <w:t>et al</w:t>
      </w:r>
      <w:r w:rsidRPr="005B5DA2">
        <w:rPr>
          <w:rFonts w:ascii="Arial" w:eastAsia="Times New Roman" w:hAnsi="Arial" w:cs="Arial"/>
          <w:sz w:val="20"/>
          <w:szCs w:val="20"/>
        </w:rPr>
        <w:t>., 2018). Future research must prioritize the development of dynamic, AI</w:t>
      </w:r>
      <w:r w:rsidR="00CB4746">
        <w:rPr>
          <w:rFonts w:ascii="Arial" w:eastAsia="Times New Roman" w:hAnsi="Arial" w:cs="Arial"/>
          <w:sz w:val="20"/>
          <w:szCs w:val="20"/>
        </w:rPr>
        <w:t>-</w:t>
      </w:r>
      <w:r w:rsidRPr="005B5DA2">
        <w:rPr>
          <w:rFonts w:ascii="Arial" w:eastAsia="Times New Roman" w:hAnsi="Arial" w:cs="Arial"/>
          <w:sz w:val="20"/>
          <w:szCs w:val="20"/>
        </w:rPr>
        <w:t>driven disease forecasting models that integrate real</w:t>
      </w:r>
      <w:r w:rsidR="00CB4746">
        <w:rPr>
          <w:rFonts w:ascii="Arial" w:eastAsia="Times New Roman" w:hAnsi="Arial" w:cs="Arial"/>
          <w:sz w:val="20"/>
          <w:szCs w:val="20"/>
        </w:rPr>
        <w:t>-</w:t>
      </w:r>
      <w:r w:rsidRPr="005B5DA2">
        <w:rPr>
          <w:rFonts w:ascii="Arial" w:eastAsia="Times New Roman" w:hAnsi="Arial" w:cs="Arial"/>
          <w:sz w:val="20"/>
          <w:szCs w:val="20"/>
        </w:rPr>
        <w:t>time, localized meteorological data. Additionally, there is a critical need for multi</w:t>
      </w:r>
      <w:r w:rsidR="00CB4746">
        <w:rPr>
          <w:rFonts w:ascii="Arial" w:eastAsia="Times New Roman" w:hAnsi="Arial" w:cs="Arial"/>
          <w:sz w:val="20"/>
          <w:szCs w:val="20"/>
        </w:rPr>
        <w:t>-</w:t>
      </w:r>
      <w:r w:rsidRPr="005B5DA2">
        <w:rPr>
          <w:rFonts w:ascii="Arial" w:eastAsia="Times New Roman" w:hAnsi="Arial" w:cs="Arial"/>
          <w:sz w:val="20"/>
          <w:szCs w:val="20"/>
        </w:rPr>
        <w:t>location field trials of IDM packages to validate their economic viability and ecological sustainability across diverse sericultural zones.</w:t>
      </w:r>
    </w:p>
    <w:p w14:paraId="2F961843" w14:textId="77777777" w:rsidR="000B02A1" w:rsidRPr="005B5DA2" w:rsidRDefault="00CB521E" w:rsidP="005B5DA2">
      <w:pPr>
        <w:pStyle w:val="Heading2"/>
        <w:spacing w:before="600" w:after="75" w:line="360" w:lineRule="auto"/>
        <w:rPr>
          <w:rFonts w:ascii="Arial" w:hAnsi="Arial" w:cs="Arial"/>
          <w:color w:val="auto"/>
          <w:sz w:val="20"/>
          <w:szCs w:val="20"/>
        </w:rPr>
      </w:pPr>
      <w:bookmarkStart w:id="21" w:name="section-9"/>
      <w:r w:rsidRPr="005B5DA2">
        <w:rPr>
          <w:rFonts w:ascii="Arial" w:eastAsia="Arial" w:hAnsi="Arial" w:cs="Arial"/>
          <w:color w:val="auto"/>
          <w:sz w:val="20"/>
          <w:szCs w:val="20"/>
        </w:rPr>
        <w:t>8. CONCLUSION</w:t>
      </w:r>
      <w:bookmarkEnd w:id="21"/>
    </w:p>
    <w:p w14:paraId="2C2D82A1" w14:textId="72233A8F"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The sustainability and profitability of the global sericulture industry are inextricably linked to the effective management of silkworm diseases. This review clearly establishes that the historical reliance on reactive chemical treatments is no longer viable due to pathogen evolution, environmental concerns</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the demand for high</w:t>
      </w:r>
      <w:r w:rsidR="00CB4746">
        <w:rPr>
          <w:rFonts w:ascii="Arial" w:eastAsia="Times New Roman" w:hAnsi="Arial" w:cs="Arial"/>
          <w:sz w:val="20"/>
          <w:szCs w:val="20"/>
        </w:rPr>
        <w:t>-</w:t>
      </w:r>
      <w:r w:rsidRPr="005B5DA2">
        <w:rPr>
          <w:rFonts w:ascii="Arial" w:eastAsia="Times New Roman" w:hAnsi="Arial" w:cs="Arial"/>
          <w:sz w:val="20"/>
          <w:szCs w:val="20"/>
        </w:rPr>
        <w:t>quality silk. Integrated Disease Management (IDM) represents a necessary and urgent paradigm shift. To be effective, this framework must be holistic and rigorously applied, combining strict preventive hygiene, precise environmental optimization</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strategic biological tools such as probiotics. Crucially, disease management cannot be isolated from agronomy; it must be built upon a foundation of Integrated Nutrient Management (INM) to produce high</w:t>
      </w:r>
      <w:r w:rsidR="00CB4746">
        <w:rPr>
          <w:rFonts w:ascii="Arial" w:eastAsia="Times New Roman" w:hAnsi="Arial" w:cs="Arial"/>
          <w:sz w:val="20"/>
          <w:szCs w:val="20"/>
        </w:rPr>
        <w:t>-</w:t>
      </w:r>
      <w:r w:rsidRPr="005B5DA2">
        <w:rPr>
          <w:rFonts w:ascii="Arial" w:eastAsia="Times New Roman" w:hAnsi="Arial" w:cs="Arial"/>
          <w:sz w:val="20"/>
          <w:szCs w:val="20"/>
        </w:rPr>
        <w:t>quality foliage and Integrated Weed Management (IWM) to reduce plant stress, thereby bolstering the silkworm</w:t>
      </w:r>
      <w:r w:rsidR="00CB4746">
        <w:rPr>
          <w:rFonts w:ascii="Arial" w:eastAsia="Times New Roman" w:hAnsi="Arial" w:cs="Arial"/>
          <w:sz w:val="20"/>
          <w:szCs w:val="20"/>
        </w:rPr>
        <w:t>’</w:t>
      </w:r>
      <w:r w:rsidRPr="005B5DA2">
        <w:rPr>
          <w:rFonts w:ascii="Arial" w:eastAsia="Times New Roman" w:hAnsi="Arial" w:cs="Arial"/>
          <w:sz w:val="20"/>
          <w:szCs w:val="20"/>
        </w:rPr>
        <w:t>s innate immunity.</w:t>
      </w:r>
    </w:p>
    <w:p w14:paraId="68F92E7B" w14:textId="50AF0134" w:rsidR="000B02A1" w:rsidRPr="005B5DA2" w:rsidRDefault="00CB521E" w:rsidP="005B5DA2">
      <w:pPr>
        <w:spacing w:after="225" w:line="360" w:lineRule="auto"/>
        <w:jc w:val="both"/>
        <w:rPr>
          <w:rFonts w:ascii="Arial" w:hAnsi="Arial" w:cs="Arial"/>
          <w:sz w:val="20"/>
          <w:szCs w:val="20"/>
        </w:rPr>
      </w:pPr>
      <w:r w:rsidRPr="005B5DA2">
        <w:rPr>
          <w:rFonts w:ascii="Arial" w:eastAsia="Times New Roman" w:hAnsi="Arial" w:cs="Arial"/>
          <w:sz w:val="20"/>
          <w:szCs w:val="20"/>
        </w:rPr>
        <w:t>Emerging innovations, including molecular diagnostics, CRISPR</w:t>
      </w:r>
      <w:r w:rsidR="00CB4746">
        <w:rPr>
          <w:rFonts w:ascii="Arial" w:eastAsia="Times New Roman" w:hAnsi="Arial" w:cs="Arial"/>
          <w:sz w:val="20"/>
          <w:szCs w:val="20"/>
        </w:rPr>
        <w:t>-</w:t>
      </w:r>
      <w:r w:rsidRPr="005B5DA2">
        <w:rPr>
          <w:rFonts w:ascii="Arial" w:eastAsia="Times New Roman" w:hAnsi="Arial" w:cs="Arial"/>
          <w:sz w:val="20"/>
          <w:szCs w:val="20"/>
        </w:rPr>
        <w:t>mediated genome editing, RNAi therapeutics</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AI</w:t>
      </w:r>
      <w:r w:rsidR="00CB4746">
        <w:rPr>
          <w:rFonts w:ascii="Arial" w:eastAsia="Times New Roman" w:hAnsi="Arial" w:cs="Arial"/>
          <w:sz w:val="20"/>
          <w:szCs w:val="20"/>
        </w:rPr>
        <w:t>-</w:t>
      </w:r>
      <w:r w:rsidRPr="005B5DA2">
        <w:rPr>
          <w:rFonts w:ascii="Arial" w:eastAsia="Times New Roman" w:hAnsi="Arial" w:cs="Arial"/>
          <w:sz w:val="20"/>
          <w:szCs w:val="20"/>
        </w:rPr>
        <w:t>driven monitoring, hold transformative potential for proactive disease control. However, realizing this potential requires bridging the gap between advanced laboratory research and practical, cost</w:t>
      </w:r>
      <w:r w:rsidR="00CB4746">
        <w:rPr>
          <w:rFonts w:ascii="Arial" w:eastAsia="Times New Roman" w:hAnsi="Arial" w:cs="Arial"/>
          <w:sz w:val="20"/>
          <w:szCs w:val="20"/>
        </w:rPr>
        <w:t>-</w:t>
      </w:r>
      <w:r w:rsidRPr="005B5DA2">
        <w:rPr>
          <w:rFonts w:ascii="Arial" w:eastAsia="Times New Roman" w:hAnsi="Arial" w:cs="Arial"/>
          <w:sz w:val="20"/>
          <w:szCs w:val="20"/>
        </w:rPr>
        <w:t>effective field applications for smallholder farmers. By embracing a truly integrated approach that harmonizes sound agronomic practices, rigorous pathology protocols</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modern biotechnology, the sericulture sector can effectively mitigate the impacts of biotic stressors, ensure stable and sustainable cocoon production</w:t>
      </w:r>
      <w:r w:rsidR="00CB4746">
        <w:rPr>
          <w:rFonts w:ascii="Arial" w:eastAsia="Times New Roman" w:hAnsi="Arial" w:cs="Arial"/>
          <w:sz w:val="20"/>
          <w:szCs w:val="20"/>
        </w:rPr>
        <w:t xml:space="preserve"> and</w:t>
      </w:r>
      <w:r w:rsidRPr="005B5DA2">
        <w:rPr>
          <w:rFonts w:ascii="Arial" w:eastAsia="Times New Roman" w:hAnsi="Arial" w:cs="Arial"/>
          <w:sz w:val="20"/>
          <w:szCs w:val="20"/>
        </w:rPr>
        <w:t xml:space="preserve"> secure the livelihoods of millions dependent on this valuable agro</w:t>
      </w:r>
      <w:r w:rsidR="00CB4746">
        <w:rPr>
          <w:rFonts w:ascii="Arial" w:eastAsia="Times New Roman" w:hAnsi="Arial" w:cs="Arial"/>
          <w:sz w:val="20"/>
          <w:szCs w:val="20"/>
        </w:rPr>
        <w:t>-</w:t>
      </w:r>
      <w:r w:rsidRPr="005B5DA2">
        <w:rPr>
          <w:rFonts w:ascii="Arial" w:eastAsia="Times New Roman" w:hAnsi="Arial" w:cs="Arial"/>
          <w:sz w:val="20"/>
          <w:szCs w:val="20"/>
        </w:rPr>
        <w:t>industry.</w:t>
      </w:r>
    </w:p>
    <w:p w14:paraId="72AC140E" w14:textId="77777777" w:rsidR="003928DC" w:rsidRDefault="003928DC" w:rsidP="005B5DA2">
      <w:pPr>
        <w:pStyle w:val="Heading2"/>
        <w:spacing w:before="600" w:after="75" w:line="360" w:lineRule="auto"/>
        <w:rPr>
          <w:rFonts w:ascii="Arial" w:eastAsia="Arial" w:hAnsi="Arial" w:cs="Arial"/>
          <w:color w:val="auto"/>
          <w:sz w:val="20"/>
          <w:szCs w:val="20"/>
        </w:rPr>
      </w:pPr>
      <w:bookmarkStart w:id="22" w:name="section-10"/>
    </w:p>
    <w:p w14:paraId="28E282FB" w14:textId="77777777" w:rsidR="00F16E59" w:rsidRDefault="00F16E59" w:rsidP="00F16E59"/>
    <w:p w14:paraId="100034A7" w14:textId="77777777" w:rsidR="00F16E59" w:rsidRDefault="00F16E59" w:rsidP="00F16E59"/>
    <w:p w14:paraId="1614CA6A" w14:textId="77777777" w:rsidR="00F16E59" w:rsidRDefault="00F16E59" w:rsidP="00F16E59"/>
    <w:p w14:paraId="1ADEF0ED" w14:textId="77777777" w:rsidR="00F16E59" w:rsidRDefault="00F16E59" w:rsidP="00F16E59"/>
    <w:p w14:paraId="61CA4641" w14:textId="36A60A1E" w:rsidR="00F16E59" w:rsidRPr="00F16E59" w:rsidRDefault="00F16E59" w:rsidP="00F16E59">
      <w:pPr>
        <w:rPr>
          <w:b/>
          <w:bCs/>
        </w:rPr>
      </w:pPr>
      <w:r w:rsidRPr="00F16E59">
        <w:rPr>
          <w:b/>
          <w:bCs/>
        </w:rPr>
        <w:t>Disclaimer (Artificial intelligence)</w:t>
      </w:r>
    </w:p>
    <w:p w14:paraId="0A9D120C" w14:textId="75CD6745" w:rsidR="00F16E59" w:rsidRPr="00F16E59" w:rsidRDefault="00F16E59" w:rsidP="00F16E59">
      <w:pPr>
        <w:sectPr w:rsidR="00F16E59" w:rsidRPr="00F16E59" w:rsidSect="00004A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t>Author(s) hereby declare that NO generative AI technologies such as Large Language Models (ChatGPT, COPILOT, etc.) and text-to-image generators have been used during the writing or editing of this manuscript.</w:t>
      </w:r>
    </w:p>
    <w:p w14:paraId="3A791647" w14:textId="77777777" w:rsidR="000B02A1" w:rsidRPr="005B5DA2" w:rsidRDefault="00CB521E" w:rsidP="005B5DA2">
      <w:pPr>
        <w:pStyle w:val="Heading2"/>
        <w:spacing w:before="600" w:after="75" w:line="360" w:lineRule="auto"/>
        <w:rPr>
          <w:rFonts w:ascii="Arial" w:hAnsi="Arial" w:cs="Arial"/>
          <w:color w:val="auto"/>
          <w:sz w:val="20"/>
          <w:szCs w:val="20"/>
        </w:rPr>
      </w:pPr>
      <w:r w:rsidRPr="005B5DA2">
        <w:rPr>
          <w:rFonts w:ascii="Arial" w:eastAsia="Arial" w:hAnsi="Arial" w:cs="Arial"/>
          <w:color w:val="auto"/>
          <w:sz w:val="20"/>
          <w:szCs w:val="20"/>
        </w:rPr>
        <w:lastRenderedPageBreak/>
        <w:t>REFERENCES</w:t>
      </w:r>
      <w:bookmarkEnd w:id="22"/>
    </w:p>
    <w:p w14:paraId="5258635B" w14:textId="0C7C49BC"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Ayaz, S., Kong, W. W., Wang, J., Liu, S. H.,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Xu, J. P. (2025). Host Immunity Mechanisms Against Bacterial and Viral Infections in </w:t>
      </w:r>
      <w:r w:rsidRPr="007A0BCB">
        <w:rPr>
          <w:rFonts w:ascii="Arial" w:eastAsia="Times New Roman" w:hAnsi="Arial" w:cs="Arial"/>
          <w:i/>
          <w:sz w:val="20"/>
          <w:szCs w:val="20"/>
        </w:rPr>
        <w:t>Bombyx mori</w:t>
      </w:r>
      <w:r w:rsidRPr="007A0BCB">
        <w:rPr>
          <w:rFonts w:ascii="Arial" w:eastAsia="Times New Roman" w:hAnsi="Arial" w:cs="Arial"/>
          <w:sz w:val="20"/>
          <w:szCs w:val="20"/>
        </w:rPr>
        <w:t xml:space="preserve">. </w:t>
      </w:r>
      <w:r w:rsidRPr="007A0BCB">
        <w:rPr>
          <w:rFonts w:ascii="Arial" w:eastAsia="Times New Roman" w:hAnsi="Arial" w:cs="Arial"/>
          <w:i/>
          <w:sz w:val="20"/>
          <w:szCs w:val="20"/>
        </w:rPr>
        <w:t>Insects</w:t>
      </w:r>
      <w:r w:rsidRPr="007A0BCB">
        <w:rPr>
          <w:rFonts w:ascii="Arial" w:eastAsia="Times New Roman" w:hAnsi="Arial" w:cs="Arial"/>
          <w:sz w:val="20"/>
          <w:szCs w:val="20"/>
        </w:rPr>
        <w:t>, 16(11), 1167. DOI: 10.3390/insects16111167</w:t>
      </w:r>
    </w:p>
    <w:p w14:paraId="23E8716D" w14:textId="1107EC90"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Bagheri, M., Dehghan, S.,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Zahmatkesh, A. (2024). Strategies for diagnosing </w:t>
      </w:r>
      <w:r w:rsidRPr="007A0BCB">
        <w:rPr>
          <w:rFonts w:ascii="Arial" w:eastAsia="Times New Roman" w:hAnsi="Arial" w:cs="Arial"/>
          <w:i/>
          <w:sz w:val="20"/>
          <w:szCs w:val="20"/>
        </w:rPr>
        <w:t>Nosema bombycis</w:t>
      </w:r>
      <w:r w:rsidRPr="007A0BCB">
        <w:rPr>
          <w:rFonts w:ascii="Arial" w:eastAsia="Times New Roman" w:hAnsi="Arial" w:cs="Arial"/>
          <w:sz w:val="20"/>
          <w:szCs w:val="20"/>
        </w:rPr>
        <w:t xml:space="preserve"> (Microsporidia: Nosematidae); the agent of pebrine disease. </w:t>
      </w:r>
      <w:r w:rsidRPr="007A0BCB">
        <w:rPr>
          <w:rFonts w:ascii="Arial" w:eastAsia="Times New Roman" w:hAnsi="Arial" w:cs="Arial"/>
          <w:i/>
          <w:sz w:val="20"/>
          <w:szCs w:val="20"/>
        </w:rPr>
        <w:t>Molecular and Biochemical Parasitology</w:t>
      </w:r>
      <w:r w:rsidRPr="007A0BCB">
        <w:rPr>
          <w:rFonts w:ascii="Arial" w:eastAsia="Times New Roman" w:hAnsi="Arial" w:cs="Arial"/>
          <w:sz w:val="20"/>
          <w:szCs w:val="20"/>
        </w:rPr>
        <w:t>, 260, 111645.</w:t>
      </w:r>
    </w:p>
    <w:p w14:paraId="2754347F" w14:textId="58751B60"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Borah, P., Das, P., Bordoloi, R., Deori, S., Chutia, B. C., Dutta, R.,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Baruah, C. (2024). Potential of probiotic bacteria to improve silk production: Boosting the sericulture industry in Northeast India. </w:t>
      </w:r>
      <w:r w:rsidRPr="007A0BCB">
        <w:rPr>
          <w:rFonts w:ascii="Arial" w:eastAsia="Times New Roman" w:hAnsi="Arial" w:cs="Arial"/>
          <w:i/>
          <w:sz w:val="20"/>
          <w:szCs w:val="20"/>
        </w:rPr>
        <w:t>Journal of Applied and Natural Science</w:t>
      </w:r>
      <w:r w:rsidRPr="007A0BCB">
        <w:rPr>
          <w:rFonts w:ascii="Arial" w:eastAsia="Times New Roman" w:hAnsi="Arial" w:cs="Arial"/>
          <w:sz w:val="20"/>
          <w:szCs w:val="20"/>
        </w:rPr>
        <w:t>, 16(4), 1431.</w:t>
      </w:r>
    </w:p>
    <w:p w14:paraId="646EB411" w14:textId="27669842"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Chauhan, P., Bashir, M., Pandey, A.,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Kaur, A. (2025). Silkworm Disease Management. In </w:t>
      </w:r>
      <w:r w:rsidRPr="007A0BCB">
        <w:rPr>
          <w:rFonts w:ascii="Arial" w:eastAsia="Times New Roman" w:hAnsi="Arial" w:cs="Arial"/>
          <w:i/>
          <w:sz w:val="20"/>
          <w:szCs w:val="20"/>
        </w:rPr>
        <w:t>Sericulture</w:t>
      </w:r>
      <w:r w:rsidRPr="007A0BCB">
        <w:rPr>
          <w:rFonts w:ascii="Arial" w:eastAsia="Times New Roman" w:hAnsi="Arial" w:cs="Arial"/>
          <w:sz w:val="20"/>
          <w:szCs w:val="20"/>
        </w:rPr>
        <w:t xml:space="preserve"> (pp. 128</w:t>
      </w:r>
      <w:r w:rsidR="00CB4746" w:rsidRPr="007A0BCB">
        <w:rPr>
          <w:rFonts w:ascii="Arial" w:eastAsia="Times New Roman" w:hAnsi="Arial" w:cs="Arial"/>
          <w:sz w:val="20"/>
          <w:szCs w:val="20"/>
        </w:rPr>
        <w:t>-</w:t>
      </w:r>
      <w:r w:rsidRPr="007A0BCB">
        <w:rPr>
          <w:rFonts w:ascii="Arial" w:eastAsia="Times New Roman" w:hAnsi="Arial" w:cs="Arial"/>
          <w:sz w:val="20"/>
          <w:szCs w:val="20"/>
        </w:rPr>
        <w:t>148). CRC Press.</w:t>
      </w:r>
    </w:p>
    <w:p w14:paraId="05FED868" w14:textId="682B25A1"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lang w:val="de-DE"/>
        </w:rPr>
        <w:t xml:space="preserve">Chen, L., Zhao, Y., Wang, J., </w:t>
      </w:r>
      <w:r w:rsidR="00CB4746" w:rsidRPr="007A0BCB">
        <w:rPr>
          <w:rFonts w:ascii="Arial" w:eastAsia="Times New Roman" w:hAnsi="Arial" w:cs="Arial"/>
          <w:sz w:val="20"/>
          <w:szCs w:val="20"/>
          <w:lang w:val="de-DE"/>
        </w:rPr>
        <w:t>and</w:t>
      </w:r>
      <w:r w:rsidRPr="007A0BCB">
        <w:rPr>
          <w:rFonts w:ascii="Arial" w:eastAsia="Times New Roman" w:hAnsi="Arial" w:cs="Arial"/>
          <w:sz w:val="20"/>
          <w:szCs w:val="20"/>
          <w:lang w:val="de-DE"/>
        </w:rPr>
        <w:t xml:space="preserve"> Li, X. (2018). </w:t>
      </w:r>
      <w:r w:rsidRPr="007A0BCB">
        <w:rPr>
          <w:rFonts w:ascii="Arial" w:eastAsia="Times New Roman" w:hAnsi="Arial" w:cs="Arial"/>
          <w:sz w:val="20"/>
          <w:szCs w:val="20"/>
        </w:rPr>
        <w:t xml:space="preserve">Biotechnological interventions for enhancing silkworm adaptation to climate change. </w:t>
      </w:r>
      <w:r w:rsidRPr="007A0BCB">
        <w:rPr>
          <w:rFonts w:ascii="Arial" w:eastAsia="Times New Roman" w:hAnsi="Arial" w:cs="Arial"/>
          <w:i/>
          <w:sz w:val="20"/>
          <w:szCs w:val="20"/>
        </w:rPr>
        <w:t>Biotechnology Advances</w:t>
      </w:r>
      <w:r w:rsidRPr="007A0BCB">
        <w:rPr>
          <w:rFonts w:ascii="Arial" w:eastAsia="Times New Roman" w:hAnsi="Arial" w:cs="Arial"/>
          <w:sz w:val="20"/>
          <w:szCs w:val="20"/>
        </w:rPr>
        <w:t>, 35(4), 789</w:t>
      </w:r>
      <w:r w:rsidR="00CB4746" w:rsidRPr="007A0BCB">
        <w:rPr>
          <w:rFonts w:ascii="Arial" w:eastAsia="Times New Roman" w:hAnsi="Arial" w:cs="Arial"/>
          <w:sz w:val="20"/>
          <w:szCs w:val="20"/>
        </w:rPr>
        <w:t>-</w:t>
      </w:r>
      <w:r w:rsidRPr="007A0BCB">
        <w:rPr>
          <w:rFonts w:ascii="Arial" w:eastAsia="Times New Roman" w:hAnsi="Arial" w:cs="Arial"/>
          <w:sz w:val="20"/>
          <w:szCs w:val="20"/>
        </w:rPr>
        <w:t>802.</w:t>
      </w:r>
    </w:p>
    <w:p w14:paraId="1CC0B44C" w14:textId="50296F2A"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Chen, Y., Lv, Q., Liao, H., Xie, Z., Hong, L., Qi, L.,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Zhou, Z. (2023). The microsporidian polar tube: origin, structure, composition, function and application. </w:t>
      </w:r>
      <w:r w:rsidRPr="007A0BCB">
        <w:rPr>
          <w:rFonts w:ascii="Arial" w:eastAsia="Times New Roman" w:hAnsi="Arial" w:cs="Arial"/>
          <w:i/>
          <w:sz w:val="20"/>
          <w:szCs w:val="20"/>
        </w:rPr>
        <w:t>Parasites and Vectors</w:t>
      </w:r>
      <w:r w:rsidRPr="007A0BCB">
        <w:rPr>
          <w:rFonts w:ascii="Arial" w:eastAsia="Times New Roman" w:hAnsi="Arial" w:cs="Arial"/>
          <w:sz w:val="20"/>
          <w:szCs w:val="20"/>
        </w:rPr>
        <w:t>, 16(1), 305. DOI: 10.1186/s13071</w:t>
      </w:r>
      <w:r w:rsidR="00CB4746" w:rsidRPr="007A0BCB">
        <w:rPr>
          <w:rFonts w:ascii="Arial" w:eastAsia="Times New Roman" w:hAnsi="Arial" w:cs="Arial"/>
          <w:sz w:val="20"/>
          <w:szCs w:val="20"/>
        </w:rPr>
        <w:t>-</w:t>
      </w:r>
      <w:r w:rsidRPr="007A0BCB">
        <w:rPr>
          <w:rFonts w:ascii="Arial" w:eastAsia="Times New Roman" w:hAnsi="Arial" w:cs="Arial"/>
          <w:sz w:val="20"/>
          <w:szCs w:val="20"/>
        </w:rPr>
        <w:t>023</w:t>
      </w:r>
      <w:r w:rsidR="00CB4746" w:rsidRPr="007A0BCB">
        <w:rPr>
          <w:rFonts w:ascii="Arial" w:eastAsia="Times New Roman" w:hAnsi="Arial" w:cs="Arial"/>
          <w:sz w:val="20"/>
          <w:szCs w:val="20"/>
        </w:rPr>
        <w:t>-</w:t>
      </w:r>
      <w:r w:rsidRPr="007A0BCB">
        <w:rPr>
          <w:rFonts w:ascii="Arial" w:eastAsia="Times New Roman" w:hAnsi="Arial" w:cs="Arial"/>
          <w:sz w:val="20"/>
          <w:szCs w:val="20"/>
        </w:rPr>
        <w:t>05908</w:t>
      </w:r>
      <w:r w:rsidR="00CB4746" w:rsidRPr="007A0BCB">
        <w:rPr>
          <w:rFonts w:ascii="Arial" w:eastAsia="Times New Roman" w:hAnsi="Arial" w:cs="Arial"/>
          <w:sz w:val="20"/>
          <w:szCs w:val="20"/>
        </w:rPr>
        <w:t>-</w:t>
      </w:r>
      <w:r w:rsidRPr="007A0BCB">
        <w:rPr>
          <w:rFonts w:ascii="Arial" w:eastAsia="Times New Roman" w:hAnsi="Arial" w:cs="Arial"/>
          <w:sz w:val="20"/>
          <w:szCs w:val="20"/>
        </w:rPr>
        <w:t>9</w:t>
      </w:r>
    </w:p>
    <w:p w14:paraId="27D18906" w14:textId="14D52227"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Chopade, P.,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Raghavendra, C. G. (2021). Assessment of diseases in </w:t>
      </w:r>
      <w:r w:rsidRPr="007A0BCB">
        <w:rPr>
          <w:rFonts w:ascii="Arial" w:eastAsia="Times New Roman" w:hAnsi="Arial" w:cs="Arial"/>
          <w:i/>
          <w:sz w:val="20"/>
          <w:szCs w:val="20"/>
        </w:rPr>
        <w:t>Bombyx mori</w:t>
      </w:r>
      <w:r w:rsidRPr="007A0BCB">
        <w:rPr>
          <w:rFonts w:ascii="Arial" w:eastAsia="Times New Roman" w:hAnsi="Arial" w:cs="Arial"/>
          <w:sz w:val="20"/>
          <w:szCs w:val="20"/>
        </w:rPr>
        <w:t xml:space="preserve"> silkworm</w:t>
      </w:r>
      <w:r w:rsidR="0081699A" w:rsidRPr="007A0BCB">
        <w:rPr>
          <w:rFonts w:ascii="Arial" w:eastAsia="Times New Roman" w:hAnsi="Arial" w:cs="Arial"/>
          <w:sz w:val="20"/>
          <w:szCs w:val="20"/>
        </w:rPr>
        <w:t>-</w:t>
      </w:r>
      <w:r w:rsidRPr="007A0BCB">
        <w:rPr>
          <w:rFonts w:ascii="Arial" w:eastAsia="Times New Roman" w:hAnsi="Arial" w:cs="Arial"/>
          <w:sz w:val="20"/>
          <w:szCs w:val="20"/>
        </w:rPr>
        <w:t xml:space="preserve"> A survey. </w:t>
      </w:r>
      <w:r w:rsidRPr="007A0BCB">
        <w:rPr>
          <w:rFonts w:ascii="Arial" w:eastAsia="Times New Roman" w:hAnsi="Arial" w:cs="Arial"/>
          <w:i/>
          <w:sz w:val="20"/>
          <w:szCs w:val="20"/>
        </w:rPr>
        <w:t>Global Transitions Proceedings</w:t>
      </w:r>
      <w:r w:rsidRPr="007A0BCB">
        <w:rPr>
          <w:rFonts w:ascii="Arial" w:eastAsia="Times New Roman" w:hAnsi="Arial" w:cs="Arial"/>
          <w:sz w:val="20"/>
          <w:szCs w:val="20"/>
        </w:rPr>
        <w:t>, 2(1), 133</w:t>
      </w:r>
      <w:r w:rsidR="00CB4746" w:rsidRPr="007A0BCB">
        <w:rPr>
          <w:rFonts w:ascii="Arial" w:eastAsia="Times New Roman" w:hAnsi="Arial" w:cs="Arial"/>
          <w:sz w:val="20"/>
          <w:szCs w:val="20"/>
        </w:rPr>
        <w:t>-</w:t>
      </w:r>
      <w:r w:rsidRPr="007A0BCB">
        <w:rPr>
          <w:rFonts w:ascii="Arial" w:eastAsia="Times New Roman" w:hAnsi="Arial" w:cs="Arial"/>
          <w:sz w:val="20"/>
          <w:szCs w:val="20"/>
        </w:rPr>
        <w:t>136. DOI: 10.1016/j.glp.2021.01.019</w:t>
      </w:r>
    </w:p>
    <w:p w14:paraId="2C82749C" w14:textId="796065A4"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Deb, S., Sinha, A. K.,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Saha, A. K. (2021). Studies on synergistic effects of different chemicals on nuclear polyhedrosis (grasserie disease) of silkworm, </w:t>
      </w:r>
      <w:r w:rsidRPr="007A0BCB">
        <w:rPr>
          <w:rFonts w:ascii="Arial" w:eastAsia="Times New Roman" w:hAnsi="Arial" w:cs="Arial"/>
          <w:i/>
          <w:sz w:val="20"/>
          <w:szCs w:val="20"/>
        </w:rPr>
        <w:t>Bombyx moris</w:t>
      </w:r>
      <w:r w:rsidRPr="007A0BCB">
        <w:rPr>
          <w:rFonts w:ascii="Arial" w:eastAsia="Times New Roman" w:hAnsi="Arial" w:cs="Arial"/>
          <w:sz w:val="20"/>
          <w:szCs w:val="20"/>
        </w:rPr>
        <w:t xml:space="preserve"> Linnaeus. </w:t>
      </w:r>
      <w:r w:rsidRPr="007A0BCB">
        <w:rPr>
          <w:rFonts w:ascii="Arial" w:eastAsia="Times New Roman" w:hAnsi="Arial" w:cs="Arial"/>
          <w:i/>
          <w:sz w:val="20"/>
          <w:szCs w:val="20"/>
        </w:rPr>
        <w:t>African Journal of Biological Sciences</w:t>
      </w:r>
      <w:r w:rsidRPr="007A0BCB">
        <w:rPr>
          <w:rFonts w:ascii="Arial" w:eastAsia="Times New Roman" w:hAnsi="Arial" w:cs="Arial"/>
          <w:sz w:val="20"/>
          <w:szCs w:val="20"/>
        </w:rPr>
        <w:t>, 3(4), 104</w:t>
      </w:r>
      <w:r w:rsidR="00CB4746" w:rsidRPr="007A0BCB">
        <w:rPr>
          <w:rFonts w:ascii="Arial" w:eastAsia="Times New Roman" w:hAnsi="Arial" w:cs="Arial"/>
          <w:sz w:val="20"/>
          <w:szCs w:val="20"/>
        </w:rPr>
        <w:t>-</w:t>
      </w:r>
      <w:r w:rsidRPr="007A0BCB">
        <w:rPr>
          <w:rFonts w:ascii="Arial" w:eastAsia="Times New Roman" w:hAnsi="Arial" w:cs="Arial"/>
          <w:sz w:val="20"/>
          <w:szCs w:val="20"/>
        </w:rPr>
        <w:t>113. DOI: 10.33472/AFJBS.3.4.2021.104</w:t>
      </w:r>
      <w:r w:rsidR="00CB4746" w:rsidRPr="007A0BCB">
        <w:rPr>
          <w:rFonts w:ascii="Arial" w:eastAsia="Times New Roman" w:hAnsi="Arial" w:cs="Arial"/>
          <w:sz w:val="20"/>
          <w:szCs w:val="20"/>
        </w:rPr>
        <w:t>-</w:t>
      </w:r>
      <w:r w:rsidRPr="007A0BCB">
        <w:rPr>
          <w:rFonts w:ascii="Arial" w:eastAsia="Times New Roman" w:hAnsi="Arial" w:cs="Arial"/>
          <w:sz w:val="20"/>
          <w:szCs w:val="20"/>
        </w:rPr>
        <w:t>113</w:t>
      </w:r>
    </w:p>
    <w:p w14:paraId="23C05ED0" w14:textId="5A572745"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Deepika, I., Ramesh, K. V., Kumar, I., Singh, A., Debnath, R., Dubey, H.,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Subrahmanyam, G. (2024). Molecular diagnostics in sericulture: A paradigm shift towards disease diagnosis in silkworms. </w:t>
      </w:r>
      <w:r w:rsidRPr="007A0BCB">
        <w:rPr>
          <w:rFonts w:ascii="Arial" w:eastAsia="Times New Roman" w:hAnsi="Arial" w:cs="Arial"/>
          <w:i/>
          <w:sz w:val="20"/>
          <w:szCs w:val="20"/>
        </w:rPr>
        <w:t>Entomologia Experimentalis et Applicata</w:t>
      </w:r>
      <w:r w:rsidRPr="007A0BCB">
        <w:rPr>
          <w:rFonts w:ascii="Arial" w:eastAsia="Times New Roman" w:hAnsi="Arial" w:cs="Arial"/>
          <w:sz w:val="20"/>
          <w:szCs w:val="20"/>
        </w:rPr>
        <w:t>, 172(5), 372</w:t>
      </w:r>
      <w:r w:rsidR="00CB4746" w:rsidRPr="007A0BCB">
        <w:rPr>
          <w:rFonts w:ascii="Arial" w:eastAsia="Times New Roman" w:hAnsi="Arial" w:cs="Arial"/>
          <w:sz w:val="20"/>
          <w:szCs w:val="20"/>
        </w:rPr>
        <w:t>-</w:t>
      </w:r>
      <w:r w:rsidRPr="007A0BCB">
        <w:rPr>
          <w:rFonts w:ascii="Arial" w:eastAsia="Times New Roman" w:hAnsi="Arial" w:cs="Arial"/>
          <w:sz w:val="20"/>
          <w:szCs w:val="20"/>
        </w:rPr>
        <w:t>382. DOI: 10.1111/eea.13419</w:t>
      </w:r>
    </w:p>
    <w:p w14:paraId="260218BF" w14:textId="084C68AF"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Dong, Z., Qin, Q., Hu, Z., Chen, P., Huang, L., Zhang, X., Tian, T., Lu, C.,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Pan, M. (2019). Construction of a one</w:t>
      </w:r>
      <w:r w:rsidR="00CB4746" w:rsidRPr="007A0BCB">
        <w:rPr>
          <w:rFonts w:ascii="Arial" w:eastAsia="Times New Roman" w:hAnsi="Arial" w:cs="Arial"/>
          <w:sz w:val="20"/>
          <w:szCs w:val="20"/>
        </w:rPr>
        <w:t>-</w:t>
      </w:r>
      <w:r w:rsidRPr="007A0BCB">
        <w:rPr>
          <w:rFonts w:ascii="Arial" w:eastAsia="Times New Roman" w:hAnsi="Arial" w:cs="Arial"/>
          <w:sz w:val="20"/>
          <w:szCs w:val="20"/>
        </w:rPr>
        <w:t xml:space="preserve">vector multiplex CRISPR/Cas9 editing system to inhibit nucleopolyhedrovirus replication in silkworms. </w:t>
      </w:r>
      <w:r w:rsidRPr="007A0BCB">
        <w:rPr>
          <w:rFonts w:ascii="Arial" w:eastAsia="Times New Roman" w:hAnsi="Arial" w:cs="Arial"/>
          <w:i/>
          <w:sz w:val="20"/>
          <w:szCs w:val="20"/>
        </w:rPr>
        <w:t>Virologica Sinica</w:t>
      </w:r>
      <w:r w:rsidRPr="007A0BCB">
        <w:rPr>
          <w:rFonts w:ascii="Arial" w:eastAsia="Times New Roman" w:hAnsi="Arial" w:cs="Arial"/>
          <w:sz w:val="20"/>
          <w:szCs w:val="20"/>
        </w:rPr>
        <w:t>, 34(4), 444</w:t>
      </w:r>
      <w:r w:rsidR="00CB4746" w:rsidRPr="007A0BCB">
        <w:rPr>
          <w:rFonts w:ascii="Arial" w:eastAsia="Times New Roman" w:hAnsi="Arial" w:cs="Arial"/>
          <w:sz w:val="20"/>
          <w:szCs w:val="20"/>
        </w:rPr>
        <w:t>-</w:t>
      </w:r>
      <w:r w:rsidRPr="007A0BCB">
        <w:rPr>
          <w:rFonts w:ascii="Arial" w:eastAsia="Times New Roman" w:hAnsi="Arial" w:cs="Arial"/>
          <w:sz w:val="20"/>
          <w:szCs w:val="20"/>
        </w:rPr>
        <w:t>453. DOI: 10.1007/s12250</w:t>
      </w:r>
      <w:r w:rsidR="00CB4746" w:rsidRPr="007A0BCB">
        <w:rPr>
          <w:rFonts w:ascii="Arial" w:eastAsia="Times New Roman" w:hAnsi="Arial" w:cs="Arial"/>
          <w:sz w:val="20"/>
          <w:szCs w:val="20"/>
        </w:rPr>
        <w:t>-</w:t>
      </w:r>
      <w:r w:rsidRPr="007A0BCB">
        <w:rPr>
          <w:rFonts w:ascii="Arial" w:eastAsia="Times New Roman" w:hAnsi="Arial" w:cs="Arial"/>
          <w:sz w:val="20"/>
          <w:szCs w:val="20"/>
        </w:rPr>
        <w:t>019</w:t>
      </w:r>
      <w:r w:rsidR="00CB4746" w:rsidRPr="007A0BCB">
        <w:rPr>
          <w:rFonts w:ascii="Arial" w:eastAsia="Times New Roman" w:hAnsi="Arial" w:cs="Arial"/>
          <w:sz w:val="20"/>
          <w:szCs w:val="20"/>
        </w:rPr>
        <w:t>-</w:t>
      </w:r>
      <w:r w:rsidRPr="007A0BCB">
        <w:rPr>
          <w:rFonts w:ascii="Arial" w:eastAsia="Times New Roman" w:hAnsi="Arial" w:cs="Arial"/>
          <w:sz w:val="20"/>
          <w:szCs w:val="20"/>
        </w:rPr>
        <w:t>00121</w:t>
      </w:r>
      <w:r w:rsidR="00CB4746" w:rsidRPr="007A0BCB">
        <w:rPr>
          <w:rFonts w:ascii="Arial" w:eastAsia="Times New Roman" w:hAnsi="Arial" w:cs="Arial"/>
          <w:sz w:val="20"/>
          <w:szCs w:val="20"/>
        </w:rPr>
        <w:t>-</w:t>
      </w:r>
      <w:r w:rsidRPr="007A0BCB">
        <w:rPr>
          <w:rFonts w:ascii="Arial" w:eastAsia="Times New Roman" w:hAnsi="Arial" w:cs="Arial"/>
          <w:sz w:val="20"/>
          <w:szCs w:val="20"/>
        </w:rPr>
        <w:t>4</w:t>
      </w:r>
    </w:p>
    <w:p w14:paraId="397C204B" w14:textId="0F3D9318"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Edan, Y., Han, S.,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Kondo, N. (2009). Automation in agriculture. In S. Nof (Ed.), </w:t>
      </w:r>
      <w:r w:rsidRPr="007A0BCB">
        <w:rPr>
          <w:rFonts w:ascii="Arial" w:eastAsia="Times New Roman" w:hAnsi="Arial" w:cs="Arial"/>
          <w:i/>
          <w:sz w:val="20"/>
          <w:szCs w:val="20"/>
        </w:rPr>
        <w:t>Springer Handbook of Automation</w:t>
      </w:r>
      <w:r w:rsidRPr="007A0BCB">
        <w:rPr>
          <w:rFonts w:ascii="Arial" w:eastAsia="Times New Roman" w:hAnsi="Arial" w:cs="Arial"/>
          <w:sz w:val="20"/>
          <w:szCs w:val="20"/>
        </w:rPr>
        <w:t>. Springer. DOI: 10.1007/978</w:t>
      </w:r>
      <w:r w:rsidR="00CB4746" w:rsidRPr="007A0BCB">
        <w:rPr>
          <w:rFonts w:ascii="Arial" w:eastAsia="Times New Roman" w:hAnsi="Arial" w:cs="Arial"/>
          <w:sz w:val="20"/>
          <w:szCs w:val="20"/>
        </w:rPr>
        <w:t>-</w:t>
      </w:r>
      <w:r w:rsidRPr="007A0BCB">
        <w:rPr>
          <w:rFonts w:ascii="Arial" w:eastAsia="Times New Roman" w:hAnsi="Arial" w:cs="Arial"/>
          <w:sz w:val="20"/>
          <w:szCs w:val="20"/>
        </w:rPr>
        <w:t>3</w:t>
      </w:r>
      <w:r w:rsidR="00CB4746" w:rsidRPr="007A0BCB">
        <w:rPr>
          <w:rFonts w:ascii="Arial" w:eastAsia="Times New Roman" w:hAnsi="Arial" w:cs="Arial"/>
          <w:sz w:val="20"/>
          <w:szCs w:val="20"/>
        </w:rPr>
        <w:t>-</w:t>
      </w:r>
      <w:r w:rsidRPr="007A0BCB">
        <w:rPr>
          <w:rFonts w:ascii="Arial" w:eastAsia="Times New Roman" w:hAnsi="Arial" w:cs="Arial"/>
          <w:sz w:val="20"/>
          <w:szCs w:val="20"/>
        </w:rPr>
        <w:t>540</w:t>
      </w:r>
      <w:r w:rsidR="00CB4746" w:rsidRPr="007A0BCB">
        <w:rPr>
          <w:rFonts w:ascii="Arial" w:eastAsia="Times New Roman" w:hAnsi="Arial" w:cs="Arial"/>
          <w:sz w:val="20"/>
          <w:szCs w:val="20"/>
        </w:rPr>
        <w:t>-</w:t>
      </w:r>
      <w:r w:rsidRPr="007A0BCB">
        <w:rPr>
          <w:rFonts w:ascii="Arial" w:eastAsia="Times New Roman" w:hAnsi="Arial" w:cs="Arial"/>
          <w:sz w:val="20"/>
          <w:szCs w:val="20"/>
        </w:rPr>
        <w:t>78831</w:t>
      </w:r>
      <w:r w:rsidR="00CB4746" w:rsidRPr="007A0BCB">
        <w:rPr>
          <w:rFonts w:ascii="Arial" w:eastAsia="Times New Roman" w:hAnsi="Arial" w:cs="Arial"/>
          <w:sz w:val="20"/>
          <w:szCs w:val="20"/>
        </w:rPr>
        <w:t>-</w:t>
      </w:r>
      <w:r w:rsidRPr="007A0BCB">
        <w:rPr>
          <w:rFonts w:ascii="Arial" w:eastAsia="Times New Roman" w:hAnsi="Arial" w:cs="Arial"/>
          <w:sz w:val="20"/>
          <w:szCs w:val="20"/>
        </w:rPr>
        <w:t>7_63</w:t>
      </w:r>
    </w:p>
    <w:p w14:paraId="69EFACF8" w14:textId="78A26EBE"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Gani, M., Chouhan, S., Lal, B., Gupta, R. K., Khan, G., Kumar, N. B., Saini, P.,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Ghosh, M. K. (2017). </w:t>
      </w:r>
      <w:r w:rsidRPr="007A0BCB">
        <w:rPr>
          <w:rFonts w:ascii="Arial" w:eastAsia="Times New Roman" w:hAnsi="Arial" w:cs="Arial"/>
          <w:i/>
          <w:sz w:val="20"/>
          <w:szCs w:val="20"/>
        </w:rPr>
        <w:t>Bombyx mori</w:t>
      </w:r>
      <w:r w:rsidRPr="007A0BCB">
        <w:rPr>
          <w:rFonts w:ascii="Arial" w:eastAsia="Times New Roman" w:hAnsi="Arial" w:cs="Arial"/>
          <w:sz w:val="20"/>
          <w:szCs w:val="20"/>
        </w:rPr>
        <w:t xml:space="preserve"> nucleopolyhedrovirus (BmBPV): Its impact on silkworm rearing and management strategies. </w:t>
      </w:r>
      <w:r w:rsidRPr="007A0BCB">
        <w:rPr>
          <w:rFonts w:ascii="Arial" w:eastAsia="Times New Roman" w:hAnsi="Arial" w:cs="Arial"/>
          <w:i/>
          <w:sz w:val="20"/>
          <w:szCs w:val="20"/>
        </w:rPr>
        <w:t>Journal of Biological Control</w:t>
      </w:r>
      <w:r w:rsidRPr="007A0BCB">
        <w:rPr>
          <w:rFonts w:ascii="Arial" w:eastAsia="Times New Roman" w:hAnsi="Arial" w:cs="Arial"/>
          <w:sz w:val="20"/>
          <w:szCs w:val="20"/>
        </w:rPr>
        <w:t>, 31(4), 189</w:t>
      </w:r>
      <w:r w:rsidR="00CB4746" w:rsidRPr="007A0BCB">
        <w:rPr>
          <w:rFonts w:ascii="Arial" w:eastAsia="Times New Roman" w:hAnsi="Arial" w:cs="Arial"/>
          <w:sz w:val="20"/>
          <w:szCs w:val="20"/>
        </w:rPr>
        <w:t>-</w:t>
      </w:r>
      <w:r w:rsidRPr="007A0BCB">
        <w:rPr>
          <w:rFonts w:ascii="Arial" w:eastAsia="Times New Roman" w:hAnsi="Arial" w:cs="Arial"/>
          <w:sz w:val="20"/>
          <w:szCs w:val="20"/>
        </w:rPr>
        <w:t>193. DOI: 10.18311/jbc/2017/16269</w:t>
      </w:r>
    </w:p>
    <w:p w14:paraId="2ACB8A20" w14:textId="278CB93F"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lastRenderedPageBreak/>
        <w:t xml:space="preserve">Ghani, M. U., Liu, G., Zhang, Q., Liu, C., Li, S., Yang, Y.,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Cui, H. (2025). A comprehensive review of humoral immune defense in the silkworm, </w:t>
      </w:r>
      <w:r w:rsidRPr="007A0BCB">
        <w:rPr>
          <w:rFonts w:ascii="Arial" w:eastAsia="Times New Roman" w:hAnsi="Arial" w:cs="Arial"/>
          <w:i/>
          <w:sz w:val="20"/>
          <w:szCs w:val="20"/>
        </w:rPr>
        <w:t>Bombyx mori</w:t>
      </w:r>
      <w:r w:rsidRPr="007A0BCB">
        <w:rPr>
          <w:rFonts w:ascii="Arial" w:eastAsia="Times New Roman" w:hAnsi="Arial" w:cs="Arial"/>
          <w:sz w:val="20"/>
          <w:szCs w:val="20"/>
        </w:rPr>
        <w:t xml:space="preserve">: Mechanistic insights and responses to microbial pathogens. </w:t>
      </w:r>
      <w:r w:rsidRPr="007A0BCB">
        <w:rPr>
          <w:rFonts w:ascii="Arial" w:eastAsia="Times New Roman" w:hAnsi="Arial" w:cs="Arial"/>
          <w:i/>
          <w:sz w:val="20"/>
          <w:szCs w:val="20"/>
        </w:rPr>
        <w:t>Developmental and Comparative Immunology</w:t>
      </w:r>
      <w:r w:rsidRPr="007A0BCB">
        <w:rPr>
          <w:rFonts w:ascii="Arial" w:eastAsia="Times New Roman" w:hAnsi="Arial" w:cs="Arial"/>
          <w:sz w:val="20"/>
          <w:szCs w:val="20"/>
        </w:rPr>
        <w:t>, 105418. DOI: 10.1016/j.dci.2025.105418</w:t>
      </w:r>
    </w:p>
    <w:p w14:paraId="5D7EB3E8" w14:textId="359B6A6E"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Hassan, E., Alqahtani, F., Elbedwehy, S.,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Talaat, A. S. (2025). Automated detection of pinworm parasite eggs using YOLO convolutional block attention module for enhanced microscopic image analysis. </w:t>
      </w:r>
      <w:r w:rsidRPr="007A0BCB">
        <w:rPr>
          <w:rFonts w:ascii="Arial" w:eastAsia="Times New Roman" w:hAnsi="Arial" w:cs="Arial"/>
          <w:i/>
          <w:sz w:val="20"/>
          <w:szCs w:val="20"/>
        </w:rPr>
        <w:t>Frontiers in Bioengineering and Biotechnology</w:t>
      </w:r>
      <w:r w:rsidRPr="007A0BCB">
        <w:rPr>
          <w:rFonts w:ascii="Arial" w:eastAsia="Times New Roman" w:hAnsi="Arial" w:cs="Arial"/>
          <w:sz w:val="20"/>
          <w:szCs w:val="20"/>
        </w:rPr>
        <w:t>, 13, 1559987. DOI: 10.3389/fbioe.2025.1559987</w:t>
      </w:r>
    </w:p>
    <w:p w14:paraId="60C8B3A8" w14:textId="540EEA82"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Jiang, L., Zhao, P., Wang, G., Cheng, T., Yang, Q., Jin, S., Lin, P., Xiao, Y., Sun, Q.,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Xia, Q. (2013). Comparison of factors that may affect the inhibitory efficacy of transgenic RNAi targeting of baculoviral genes in silkworm, </w:t>
      </w:r>
      <w:r w:rsidRPr="007A0BCB">
        <w:rPr>
          <w:rFonts w:ascii="Arial" w:eastAsia="Times New Roman" w:hAnsi="Arial" w:cs="Arial"/>
          <w:i/>
          <w:sz w:val="20"/>
          <w:szCs w:val="20"/>
        </w:rPr>
        <w:t>Bombyx mori</w:t>
      </w:r>
      <w:r w:rsidRPr="007A0BCB">
        <w:rPr>
          <w:rFonts w:ascii="Arial" w:eastAsia="Times New Roman" w:hAnsi="Arial" w:cs="Arial"/>
          <w:sz w:val="20"/>
          <w:szCs w:val="20"/>
        </w:rPr>
        <w:t xml:space="preserve">. </w:t>
      </w:r>
      <w:r w:rsidRPr="007A0BCB">
        <w:rPr>
          <w:rFonts w:ascii="Arial" w:eastAsia="Times New Roman" w:hAnsi="Arial" w:cs="Arial"/>
          <w:i/>
          <w:sz w:val="20"/>
          <w:szCs w:val="20"/>
        </w:rPr>
        <w:t>Antiviral Research</w:t>
      </w:r>
      <w:r w:rsidRPr="007A0BCB">
        <w:rPr>
          <w:rFonts w:ascii="Arial" w:eastAsia="Times New Roman" w:hAnsi="Arial" w:cs="Arial"/>
          <w:sz w:val="20"/>
          <w:szCs w:val="20"/>
        </w:rPr>
        <w:t>, 97(3), 255</w:t>
      </w:r>
      <w:r w:rsidR="00CB4746" w:rsidRPr="007A0BCB">
        <w:rPr>
          <w:rFonts w:ascii="Arial" w:eastAsia="Times New Roman" w:hAnsi="Arial" w:cs="Arial"/>
          <w:sz w:val="20"/>
          <w:szCs w:val="20"/>
        </w:rPr>
        <w:t>-</w:t>
      </w:r>
      <w:r w:rsidRPr="007A0BCB">
        <w:rPr>
          <w:rFonts w:ascii="Arial" w:eastAsia="Times New Roman" w:hAnsi="Arial" w:cs="Arial"/>
          <w:sz w:val="20"/>
          <w:szCs w:val="20"/>
        </w:rPr>
        <w:t>263. DOI: 10.1016/j.antiviral.2012.12.020</w:t>
      </w:r>
    </w:p>
    <w:p w14:paraId="0EA10ED9" w14:textId="45278C0A"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Khare, T. R., Sobhana, V.,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Kalpana, G. V. (2023). Weed Management in Mulberry (</w:t>
      </w:r>
      <w:r w:rsidRPr="007A0BCB">
        <w:rPr>
          <w:rFonts w:ascii="Arial" w:eastAsia="Times New Roman" w:hAnsi="Arial" w:cs="Arial"/>
          <w:i/>
          <w:sz w:val="20"/>
          <w:szCs w:val="20"/>
        </w:rPr>
        <w:t>Morus alba</w:t>
      </w:r>
      <w:r w:rsidRPr="007A0BCB">
        <w:rPr>
          <w:rFonts w:ascii="Arial" w:eastAsia="Times New Roman" w:hAnsi="Arial" w:cs="Arial"/>
          <w:sz w:val="20"/>
          <w:szCs w:val="20"/>
        </w:rPr>
        <w:t xml:space="preserve">): A Review. </w:t>
      </w:r>
      <w:r w:rsidRPr="007A0BCB">
        <w:rPr>
          <w:rFonts w:ascii="Arial" w:eastAsia="Times New Roman" w:hAnsi="Arial" w:cs="Arial"/>
          <w:i/>
          <w:sz w:val="20"/>
          <w:szCs w:val="20"/>
        </w:rPr>
        <w:t>Agricultural Reviews</w:t>
      </w:r>
      <w:r w:rsidRPr="007A0BCB">
        <w:rPr>
          <w:rFonts w:ascii="Arial" w:eastAsia="Times New Roman" w:hAnsi="Arial" w:cs="Arial"/>
          <w:sz w:val="20"/>
          <w:szCs w:val="20"/>
        </w:rPr>
        <w:t>, 44(3), 350</w:t>
      </w:r>
      <w:r w:rsidR="00CB4746" w:rsidRPr="007A0BCB">
        <w:rPr>
          <w:rFonts w:ascii="Arial" w:eastAsia="Times New Roman" w:hAnsi="Arial" w:cs="Arial"/>
          <w:sz w:val="20"/>
          <w:szCs w:val="20"/>
        </w:rPr>
        <w:t>-</w:t>
      </w:r>
      <w:r w:rsidRPr="007A0BCB">
        <w:rPr>
          <w:rFonts w:ascii="Arial" w:eastAsia="Times New Roman" w:hAnsi="Arial" w:cs="Arial"/>
          <w:sz w:val="20"/>
          <w:szCs w:val="20"/>
        </w:rPr>
        <w:t>358. DOI: 10.18805/ag.R</w:t>
      </w:r>
      <w:r w:rsidR="00CB4746" w:rsidRPr="007A0BCB">
        <w:rPr>
          <w:rFonts w:ascii="Arial" w:eastAsia="Times New Roman" w:hAnsi="Arial" w:cs="Arial"/>
          <w:sz w:val="20"/>
          <w:szCs w:val="20"/>
        </w:rPr>
        <w:t>-</w:t>
      </w:r>
      <w:r w:rsidRPr="007A0BCB">
        <w:rPr>
          <w:rFonts w:ascii="Arial" w:eastAsia="Times New Roman" w:hAnsi="Arial" w:cs="Arial"/>
          <w:sz w:val="20"/>
          <w:szCs w:val="20"/>
        </w:rPr>
        <w:t>2350</w:t>
      </w:r>
    </w:p>
    <w:p w14:paraId="53C35400" w14:textId="77777777"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Krishna, K. S. (2012). </w:t>
      </w:r>
      <w:r w:rsidRPr="007A0BCB">
        <w:rPr>
          <w:rFonts w:ascii="Arial" w:eastAsia="Times New Roman" w:hAnsi="Arial" w:cs="Arial"/>
          <w:i/>
          <w:sz w:val="20"/>
          <w:szCs w:val="20"/>
        </w:rPr>
        <w:t>Integrated weed management in mulberry and its effect on silkworm rearing (Bombyx mori L.)</w:t>
      </w:r>
      <w:r w:rsidRPr="007A0BCB">
        <w:rPr>
          <w:rFonts w:ascii="Arial" w:eastAsia="Times New Roman" w:hAnsi="Arial" w:cs="Arial"/>
          <w:sz w:val="20"/>
          <w:szCs w:val="20"/>
        </w:rPr>
        <w:t xml:space="preserve"> (Unpublished doctoral dissertation). University of Agricultural Sciences, Bangalore.</w:t>
      </w:r>
    </w:p>
    <w:p w14:paraId="077A748C" w14:textId="01FFDFA0"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Li, X., Peng, F., Wei, Z., Han, G.,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Liu, J. (2023). Non</w:t>
      </w:r>
      <w:r w:rsidR="00CB4746" w:rsidRPr="007A0BCB">
        <w:rPr>
          <w:rFonts w:ascii="Arial" w:eastAsia="Times New Roman" w:hAnsi="Arial" w:cs="Arial"/>
          <w:sz w:val="20"/>
          <w:szCs w:val="20"/>
        </w:rPr>
        <w:t>-</w:t>
      </w:r>
      <w:r w:rsidRPr="007A0BCB">
        <w:rPr>
          <w:rFonts w:ascii="Arial" w:eastAsia="Times New Roman" w:hAnsi="Arial" w:cs="Arial"/>
          <w:sz w:val="20"/>
          <w:szCs w:val="20"/>
        </w:rPr>
        <w:t xml:space="preserve">destructive detection of protein content in mulberry leaves by using hyperspectral imaging. </w:t>
      </w:r>
      <w:r w:rsidRPr="007A0BCB">
        <w:rPr>
          <w:rFonts w:ascii="Arial" w:eastAsia="Times New Roman" w:hAnsi="Arial" w:cs="Arial"/>
          <w:i/>
          <w:sz w:val="20"/>
          <w:szCs w:val="20"/>
        </w:rPr>
        <w:t>Frontiers in Plant Science</w:t>
      </w:r>
      <w:r w:rsidRPr="007A0BCB">
        <w:rPr>
          <w:rFonts w:ascii="Arial" w:eastAsia="Times New Roman" w:hAnsi="Arial" w:cs="Arial"/>
          <w:sz w:val="20"/>
          <w:szCs w:val="20"/>
        </w:rPr>
        <w:t>, 14. DOI: 10.3389/fpls.2023.1275004</w:t>
      </w:r>
    </w:p>
    <w:p w14:paraId="7FD5CB97" w14:textId="445D2DBB"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Liu, J., Yang, Y., Yang, Q., Lin, X., Liu, Y., Li, Z.,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Swevers, L. (2025). Successful oral RNA interference efficiency in the silkworm </w:t>
      </w:r>
      <w:r w:rsidRPr="007A0BCB">
        <w:rPr>
          <w:rFonts w:ascii="Arial" w:eastAsia="Times New Roman" w:hAnsi="Arial" w:cs="Arial"/>
          <w:i/>
          <w:sz w:val="20"/>
          <w:szCs w:val="20"/>
        </w:rPr>
        <w:t>Bombyx mori</w:t>
      </w:r>
      <w:r w:rsidRPr="007A0BCB">
        <w:rPr>
          <w:rFonts w:ascii="Arial" w:eastAsia="Times New Roman" w:hAnsi="Arial" w:cs="Arial"/>
          <w:sz w:val="20"/>
          <w:szCs w:val="20"/>
        </w:rPr>
        <w:t xml:space="preserve"> through nanoparticle</w:t>
      </w:r>
      <w:r w:rsidR="00CB4746" w:rsidRPr="007A0BCB">
        <w:rPr>
          <w:rFonts w:ascii="Arial" w:eastAsia="Times New Roman" w:hAnsi="Arial" w:cs="Arial"/>
          <w:sz w:val="20"/>
          <w:szCs w:val="20"/>
        </w:rPr>
        <w:t>-</w:t>
      </w:r>
      <w:r w:rsidRPr="007A0BCB">
        <w:rPr>
          <w:rFonts w:ascii="Arial" w:eastAsia="Times New Roman" w:hAnsi="Arial" w:cs="Arial"/>
          <w:sz w:val="20"/>
          <w:szCs w:val="20"/>
        </w:rPr>
        <w:t xml:space="preserve">shielded dsRNA delivery. </w:t>
      </w:r>
      <w:r w:rsidRPr="007A0BCB">
        <w:rPr>
          <w:rFonts w:ascii="Arial" w:eastAsia="Times New Roman" w:hAnsi="Arial" w:cs="Arial"/>
          <w:i/>
          <w:sz w:val="20"/>
          <w:szCs w:val="20"/>
        </w:rPr>
        <w:t>Journal of Insect Physiology</w:t>
      </w:r>
      <w:r w:rsidRPr="007A0BCB">
        <w:rPr>
          <w:rFonts w:ascii="Arial" w:eastAsia="Times New Roman" w:hAnsi="Arial" w:cs="Arial"/>
          <w:sz w:val="20"/>
          <w:szCs w:val="20"/>
        </w:rPr>
        <w:t>, 161, 104749. DOI: 10.1016/j.jinsphys.2025.104749</w:t>
      </w:r>
    </w:p>
    <w:p w14:paraId="47F04A8E" w14:textId="14B29347"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lang w:val="de-DE"/>
        </w:rPr>
        <w:t xml:space="preserve">Liu, Y., Lv, Z., Wei, J., Liu, P., Pan, M., Ma, H., </w:t>
      </w:r>
      <w:r w:rsidR="00CB4746" w:rsidRPr="007A0BCB">
        <w:rPr>
          <w:rFonts w:ascii="Arial" w:eastAsia="Times New Roman" w:hAnsi="Arial" w:cs="Arial"/>
          <w:sz w:val="20"/>
          <w:szCs w:val="20"/>
          <w:lang w:val="de-DE"/>
        </w:rPr>
        <w:t>and</w:t>
      </w:r>
      <w:r w:rsidRPr="007A0BCB">
        <w:rPr>
          <w:rFonts w:ascii="Arial" w:eastAsia="Times New Roman" w:hAnsi="Arial" w:cs="Arial"/>
          <w:sz w:val="20"/>
          <w:szCs w:val="20"/>
          <w:lang w:val="de-DE"/>
        </w:rPr>
        <w:t xml:space="preserve"> Lin, T. (2024). </w:t>
      </w:r>
      <w:r w:rsidRPr="007A0BCB">
        <w:rPr>
          <w:rFonts w:ascii="Arial" w:eastAsia="Times New Roman" w:hAnsi="Arial" w:cs="Arial"/>
          <w:sz w:val="20"/>
          <w:szCs w:val="20"/>
        </w:rPr>
        <w:t>Comparative physiological, proteomic and metabolomic insights into a promising low</w:t>
      </w:r>
      <w:r w:rsidR="00CB4746" w:rsidRPr="007A0BCB">
        <w:rPr>
          <w:rFonts w:ascii="Arial" w:eastAsia="Times New Roman" w:hAnsi="Arial" w:cs="Arial"/>
          <w:sz w:val="20"/>
          <w:szCs w:val="20"/>
        </w:rPr>
        <w:t>-</w:t>
      </w:r>
      <w:r w:rsidRPr="007A0BCB">
        <w:rPr>
          <w:rFonts w:ascii="Arial" w:eastAsia="Times New Roman" w:hAnsi="Arial" w:cs="Arial"/>
          <w:sz w:val="20"/>
          <w:szCs w:val="20"/>
        </w:rPr>
        <w:t xml:space="preserve">pruning mulberry cultivar for silkworm rearing. </w:t>
      </w:r>
      <w:r w:rsidRPr="007A0BCB">
        <w:rPr>
          <w:rFonts w:ascii="Arial" w:eastAsia="Times New Roman" w:hAnsi="Arial" w:cs="Arial"/>
          <w:i/>
          <w:sz w:val="20"/>
          <w:szCs w:val="20"/>
        </w:rPr>
        <w:t>International Journal of Molecular Sciences</w:t>
      </w:r>
      <w:r w:rsidRPr="007A0BCB">
        <w:rPr>
          <w:rFonts w:ascii="Arial" w:eastAsia="Times New Roman" w:hAnsi="Arial" w:cs="Arial"/>
          <w:sz w:val="20"/>
          <w:szCs w:val="20"/>
        </w:rPr>
        <w:t>, 25(24), 13483. DOI: 10.3390/ijms252413483</w:t>
      </w:r>
    </w:p>
    <w:p w14:paraId="6868F63C" w14:textId="2D88AB1E"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Manzoor, S.,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Qayoom, K. (2024). Impact of climate change on sericulture. </w:t>
      </w:r>
      <w:r w:rsidRPr="007A0BCB">
        <w:rPr>
          <w:rFonts w:ascii="Arial" w:eastAsia="Times New Roman" w:hAnsi="Arial" w:cs="Arial"/>
          <w:i/>
          <w:sz w:val="20"/>
          <w:szCs w:val="20"/>
        </w:rPr>
        <w:t>Asian Research Journal of Agriculture</w:t>
      </w:r>
      <w:r w:rsidRPr="007A0BCB">
        <w:rPr>
          <w:rFonts w:ascii="Arial" w:eastAsia="Times New Roman" w:hAnsi="Arial" w:cs="Arial"/>
          <w:sz w:val="20"/>
          <w:szCs w:val="20"/>
        </w:rPr>
        <w:t>, 17(3), 107</w:t>
      </w:r>
      <w:r w:rsidR="00CB4746" w:rsidRPr="007A0BCB">
        <w:rPr>
          <w:rFonts w:ascii="Arial" w:eastAsia="Times New Roman" w:hAnsi="Arial" w:cs="Arial"/>
          <w:sz w:val="20"/>
          <w:szCs w:val="20"/>
        </w:rPr>
        <w:t>-</w:t>
      </w:r>
      <w:r w:rsidRPr="007A0BCB">
        <w:rPr>
          <w:rFonts w:ascii="Arial" w:eastAsia="Times New Roman" w:hAnsi="Arial" w:cs="Arial"/>
          <w:sz w:val="20"/>
          <w:szCs w:val="20"/>
        </w:rPr>
        <w:t>113. DOI: 10.9734/arja/2024/v17i3477</w:t>
      </w:r>
    </w:p>
    <w:p w14:paraId="1DBB5509" w14:textId="370047C7"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Moharrami, M., Bagheri, M.,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Nematollahian, S. (2022). Detection and characterization of </w:t>
      </w:r>
      <w:r w:rsidRPr="007A0BCB">
        <w:rPr>
          <w:rFonts w:ascii="Arial" w:eastAsia="Times New Roman" w:hAnsi="Arial" w:cs="Arial"/>
          <w:i/>
          <w:sz w:val="20"/>
          <w:szCs w:val="20"/>
        </w:rPr>
        <w:t>Nosema bombycis</w:t>
      </w:r>
      <w:r w:rsidRPr="007A0BCB">
        <w:rPr>
          <w:rFonts w:ascii="Arial" w:eastAsia="Times New Roman" w:hAnsi="Arial" w:cs="Arial"/>
          <w:sz w:val="20"/>
          <w:szCs w:val="20"/>
        </w:rPr>
        <w:t xml:space="preserve"> using TEM and SEM techniques. </w:t>
      </w:r>
      <w:r w:rsidRPr="007A0BCB">
        <w:rPr>
          <w:rFonts w:ascii="Arial" w:eastAsia="Times New Roman" w:hAnsi="Arial" w:cs="Arial"/>
          <w:i/>
          <w:sz w:val="20"/>
          <w:szCs w:val="20"/>
        </w:rPr>
        <w:t>Archives of Razi Institute</w:t>
      </w:r>
      <w:r w:rsidRPr="007A0BCB">
        <w:rPr>
          <w:rFonts w:ascii="Arial" w:eastAsia="Times New Roman" w:hAnsi="Arial" w:cs="Arial"/>
          <w:sz w:val="20"/>
          <w:szCs w:val="20"/>
        </w:rPr>
        <w:t>, 77(4), 1473. DOI: 10.22092/ARI.2022.356482.1853</w:t>
      </w:r>
    </w:p>
    <w:p w14:paraId="36B9E9B3" w14:textId="3EF6A0A0"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Mungase, K., Chiwhane, S.,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Paygude, P. (2025). CNN</w:t>
      </w:r>
      <w:r w:rsidR="00CB4746" w:rsidRPr="007A0BCB">
        <w:rPr>
          <w:rFonts w:ascii="Arial" w:eastAsia="Times New Roman" w:hAnsi="Arial" w:cs="Arial"/>
          <w:sz w:val="20"/>
          <w:szCs w:val="20"/>
        </w:rPr>
        <w:t>-</w:t>
      </w:r>
      <w:r w:rsidRPr="007A0BCB">
        <w:rPr>
          <w:rFonts w:ascii="Arial" w:eastAsia="Times New Roman" w:hAnsi="Arial" w:cs="Arial"/>
          <w:sz w:val="20"/>
          <w:szCs w:val="20"/>
        </w:rPr>
        <w:t xml:space="preserve">Based Image Classification of Silkworm for Early Prediction of Diseases. </w:t>
      </w:r>
      <w:r w:rsidRPr="007A0BCB">
        <w:rPr>
          <w:rFonts w:ascii="Arial" w:eastAsia="Times New Roman" w:hAnsi="Arial" w:cs="Arial"/>
          <w:i/>
          <w:sz w:val="20"/>
          <w:szCs w:val="20"/>
        </w:rPr>
        <w:t xml:space="preserve">Computer Sciences </w:t>
      </w:r>
      <w:r w:rsidR="00CB4746" w:rsidRPr="007A0BCB">
        <w:rPr>
          <w:rFonts w:ascii="Arial" w:eastAsia="Times New Roman" w:hAnsi="Arial" w:cs="Arial"/>
          <w:i/>
          <w:sz w:val="20"/>
          <w:szCs w:val="20"/>
        </w:rPr>
        <w:t>and</w:t>
      </w:r>
      <w:r w:rsidRPr="007A0BCB">
        <w:rPr>
          <w:rFonts w:ascii="Arial" w:eastAsia="Times New Roman" w:hAnsi="Arial" w:cs="Arial"/>
          <w:i/>
          <w:sz w:val="20"/>
          <w:szCs w:val="20"/>
        </w:rPr>
        <w:t xml:space="preserve"> Mathematics Forum</w:t>
      </w:r>
      <w:r w:rsidRPr="007A0BCB">
        <w:rPr>
          <w:rFonts w:ascii="Arial" w:eastAsia="Times New Roman" w:hAnsi="Arial" w:cs="Arial"/>
          <w:sz w:val="20"/>
          <w:szCs w:val="20"/>
        </w:rPr>
        <w:t>, 12(1), 14. DOI: 10.3390/cmsf2025012014</w:t>
      </w:r>
    </w:p>
    <w:p w14:paraId="1547510C" w14:textId="5CD25AA0" w:rsidR="000B02A1" w:rsidRPr="007A0BCB" w:rsidRDefault="00CB521E" w:rsidP="007A0BCB">
      <w:pPr>
        <w:pStyle w:val="ListParagraph"/>
        <w:numPr>
          <w:ilvl w:val="0"/>
          <w:numId w:val="10"/>
        </w:numPr>
        <w:spacing w:after="150" w:line="360" w:lineRule="auto"/>
        <w:jc w:val="both"/>
        <w:rPr>
          <w:rFonts w:ascii="Arial" w:hAnsi="Arial" w:cs="Arial"/>
          <w:sz w:val="20"/>
          <w:szCs w:val="20"/>
          <w:lang w:val="de-DE"/>
        </w:rPr>
      </w:pPr>
      <w:r w:rsidRPr="007A0BCB">
        <w:rPr>
          <w:rFonts w:ascii="Arial" w:eastAsia="Times New Roman" w:hAnsi="Arial" w:cs="Arial"/>
          <w:sz w:val="20"/>
          <w:szCs w:val="20"/>
        </w:rPr>
        <w:t xml:space="preserve">Muzamil, A., Tahir, H. M., Ali, A., Bhatti, M. F., Munir, F., Ijaz, F., Adnan, M., Khan, H. A.,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Qayyum, K. A. (2023). Effect of amino acid fortified mulberry leaves on economic and biological traits of </w:t>
      </w:r>
      <w:r w:rsidRPr="007A0BCB">
        <w:rPr>
          <w:rFonts w:ascii="Arial" w:eastAsia="Times New Roman" w:hAnsi="Arial" w:cs="Arial"/>
          <w:i/>
          <w:sz w:val="20"/>
          <w:szCs w:val="20"/>
        </w:rPr>
        <w:t>Bombyx mori</w:t>
      </w:r>
      <w:r w:rsidRPr="007A0BCB">
        <w:rPr>
          <w:rFonts w:ascii="Arial" w:eastAsia="Times New Roman" w:hAnsi="Arial" w:cs="Arial"/>
          <w:sz w:val="20"/>
          <w:szCs w:val="20"/>
        </w:rPr>
        <w:t xml:space="preserve"> L. </w:t>
      </w:r>
      <w:r w:rsidRPr="007A0BCB">
        <w:rPr>
          <w:rFonts w:ascii="Arial" w:eastAsia="Times New Roman" w:hAnsi="Arial" w:cs="Arial"/>
          <w:i/>
          <w:sz w:val="20"/>
          <w:szCs w:val="20"/>
        </w:rPr>
        <w:t>Heliyon</w:t>
      </w:r>
      <w:r w:rsidRPr="007A0BCB">
        <w:rPr>
          <w:rFonts w:ascii="Arial" w:eastAsia="Times New Roman" w:hAnsi="Arial" w:cs="Arial"/>
          <w:sz w:val="20"/>
          <w:szCs w:val="20"/>
        </w:rPr>
        <w:t xml:space="preserve">, 9(10), e21053. </w:t>
      </w:r>
      <w:r w:rsidRPr="007A0BCB">
        <w:rPr>
          <w:rFonts w:ascii="Arial" w:eastAsia="Times New Roman" w:hAnsi="Arial" w:cs="Arial"/>
          <w:sz w:val="20"/>
          <w:szCs w:val="20"/>
          <w:lang w:val="de-DE"/>
        </w:rPr>
        <w:t>DOI: 10.1016/j.heliyon.2023.e21053</w:t>
      </w:r>
    </w:p>
    <w:p w14:paraId="6BFCE4BE" w14:textId="7755FDE9"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lang w:val="de-DE"/>
        </w:rPr>
        <w:lastRenderedPageBreak/>
        <w:t>Park, J. W., Park, S. K., Jeong, C. Y., Kwon, H. G., Lee, J. H., Kang, S. K., Kim, S.</w:t>
      </w:r>
      <w:r w:rsidR="00CB4746" w:rsidRPr="007A0BCB">
        <w:rPr>
          <w:rFonts w:ascii="Arial" w:eastAsia="Times New Roman" w:hAnsi="Arial" w:cs="Arial"/>
          <w:sz w:val="20"/>
          <w:szCs w:val="20"/>
          <w:lang w:val="de-DE"/>
        </w:rPr>
        <w:t>-</w:t>
      </w:r>
      <w:r w:rsidRPr="007A0BCB">
        <w:rPr>
          <w:rFonts w:ascii="Arial" w:eastAsia="Times New Roman" w:hAnsi="Arial" w:cs="Arial"/>
          <w:sz w:val="20"/>
          <w:szCs w:val="20"/>
          <w:lang w:val="de-DE"/>
        </w:rPr>
        <w:t xml:space="preserve">W., </w:t>
      </w:r>
      <w:r w:rsidR="00CB4746" w:rsidRPr="007A0BCB">
        <w:rPr>
          <w:rFonts w:ascii="Arial" w:eastAsia="Times New Roman" w:hAnsi="Arial" w:cs="Arial"/>
          <w:sz w:val="20"/>
          <w:szCs w:val="20"/>
          <w:lang w:val="de-DE"/>
        </w:rPr>
        <w:t>and</w:t>
      </w:r>
      <w:r w:rsidRPr="007A0BCB">
        <w:rPr>
          <w:rFonts w:ascii="Arial" w:eastAsia="Times New Roman" w:hAnsi="Arial" w:cs="Arial"/>
          <w:sz w:val="20"/>
          <w:szCs w:val="20"/>
          <w:lang w:val="de-DE"/>
        </w:rPr>
        <w:t xml:space="preserve"> Kim, S.</w:t>
      </w:r>
      <w:r w:rsidR="00CB4746" w:rsidRPr="007A0BCB">
        <w:rPr>
          <w:rFonts w:ascii="Arial" w:eastAsia="Times New Roman" w:hAnsi="Arial" w:cs="Arial"/>
          <w:sz w:val="20"/>
          <w:szCs w:val="20"/>
          <w:lang w:val="de-DE"/>
        </w:rPr>
        <w:t>-</w:t>
      </w:r>
      <w:r w:rsidRPr="007A0BCB">
        <w:rPr>
          <w:rFonts w:ascii="Arial" w:eastAsia="Times New Roman" w:hAnsi="Arial" w:cs="Arial"/>
          <w:sz w:val="20"/>
          <w:szCs w:val="20"/>
          <w:lang w:val="de-DE"/>
        </w:rPr>
        <w:t xml:space="preserve">R. (2024). </w:t>
      </w:r>
      <w:r w:rsidRPr="007A0BCB">
        <w:rPr>
          <w:rFonts w:ascii="Arial" w:eastAsia="Times New Roman" w:hAnsi="Arial" w:cs="Arial"/>
          <w:sz w:val="20"/>
          <w:szCs w:val="20"/>
        </w:rPr>
        <w:t xml:space="preserve">Microbial community changes in silkworms suspected of septicemia and identification of </w:t>
      </w:r>
      <w:r w:rsidRPr="007A0BCB">
        <w:rPr>
          <w:rFonts w:ascii="Arial" w:eastAsia="Times New Roman" w:hAnsi="Arial" w:cs="Arial"/>
          <w:i/>
          <w:sz w:val="20"/>
          <w:szCs w:val="20"/>
        </w:rPr>
        <w:t>Serratia</w:t>
      </w:r>
      <w:r w:rsidRPr="007A0BCB">
        <w:rPr>
          <w:rFonts w:ascii="Arial" w:eastAsia="Times New Roman" w:hAnsi="Arial" w:cs="Arial"/>
          <w:sz w:val="20"/>
          <w:szCs w:val="20"/>
        </w:rPr>
        <w:t xml:space="preserve"> sp. </w:t>
      </w:r>
      <w:r w:rsidRPr="007A0BCB">
        <w:rPr>
          <w:rFonts w:ascii="Arial" w:eastAsia="Times New Roman" w:hAnsi="Arial" w:cs="Arial"/>
          <w:i/>
          <w:sz w:val="20"/>
          <w:szCs w:val="20"/>
        </w:rPr>
        <w:t>International Journal of Molecular Sciences</w:t>
      </w:r>
      <w:r w:rsidRPr="007A0BCB">
        <w:rPr>
          <w:rFonts w:ascii="Arial" w:eastAsia="Times New Roman" w:hAnsi="Arial" w:cs="Arial"/>
          <w:sz w:val="20"/>
          <w:szCs w:val="20"/>
        </w:rPr>
        <w:t>, 25(7), 3957. DOI: 10.3390/ijms25073957</w:t>
      </w:r>
    </w:p>
    <w:p w14:paraId="5FE02D61" w14:textId="07DD91C2"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Rakshitha, K. R., Venkateshappa, V., Kruthika, M. S., Shubhashree, K. S., Naveen, D. V.,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Reddy, H. C. (2025). Biochemical parameters of tree mulberry influenced by different integrated nutrient management. </w:t>
      </w:r>
      <w:r w:rsidRPr="007A0BCB">
        <w:rPr>
          <w:rFonts w:ascii="Arial" w:eastAsia="Times New Roman" w:hAnsi="Arial" w:cs="Arial"/>
          <w:i/>
          <w:sz w:val="20"/>
          <w:szCs w:val="20"/>
        </w:rPr>
        <w:t>International Journal of Research in Agronomy</w:t>
      </w:r>
      <w:r w:rsidRPr="007A0BCB">
        <w:rPr>
          <w:rFonts w:ascii="Arial" w:eastAsia="Times New Roman" w:hAnsi="Arial" w:cs="Arial"/>
          <w:sz w:val="20"/>
          <w:szCs w:val="20"/>
        </w:rPr>
        <w:t>, 8(8), 37</w:t>
      </w:r>
      <w:r w:rsidR="00CB4746" w:rsidRPr="007A0BCB">
        <w:rPr>
          <w:rFonts w:ascii="Arial" w:eastAsia="Times New Roman" w:hAnsi="Arial" w:cs="Arial"/>
          <w:sz w:val="20"/>
          <w:szCs w:val="20"/>
        </w:rPr>
        <w:t>-</w:t>
      </w:r>
      <w:r w:rsidRPr="007A0BCB">
        <w:rPr>
          <w:rFonts w:ascii="Arial" w:eastAsia="Times New Roman" w:hAnsi="Arial" w:cs="Arial"/>
          <w:sz w:val="20"/>
          <w:szCs w:val="20"/>
        </w:rPr>
        <w:t>40.</w:t>
      </w:r>
    </w:p>
    <w:p w14:paraId="3639D2DB" w14:textId="77777777"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Sakthivel, N. (2019). Impact of Black Polythene Mulching in Mulberry Garden on Weed Infestation, Soil Moisture, Plant Growth and Leaf Yield under Tropical Conditions. </w:t>
      </w:r>
      <w:r w:rsidRPr="007A0BCB">
        <w:rPr>
          <w:rFonts w:ascii="Arial" w:eastAsia="Times New Roman" w:hAnsi="Arial" w:cs="Arial"/>
          <w:i/>
          <w:sz w:val="20"/>
          <w:szCs w:val="20"/>
        </w:rPr>
        <w:t>International Journal of Tropical Agriculture</w:t>
      </w:r>
      <w:r w:rsidRPr="007A0BCB">
        <w:rPr>
          <w:rFonts w:ascii="Arial" w:eastAsia="Times New Roman" w:hAnsi="Arial" w:cs="Arial"/>
          <w:sz w:val="20"/>
          <w:szCs w:val="20"/>
        </w:rPr>
        <w:t>.</w:t>
      </w:r>
    </w:p>
    <w:p w14:paraId="635AF59F" w14:textId="277F361A"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Setua, G. C., Setua, M., Banerjee, N. D., Dutta, A. K., Debnaths, S., Ghosh, J. K.,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Rajeurs, S. (2006). Integrated weed management for sustainable leaf production in mulberry (</w:t>
      </w:r>
      <w:r w:rsidRPr="007A0BCB">
        <w:rPr>
          <w:rFonts w:ascii="Arial" w:eastAsia="Times New Roman" w:hAnsi="Arial" w:cs="Arial"/>
          <w:i/>
          <w:sz w:val="20"/>
          <w:szCs w:val="20"/>
        </w:rPr>
        <w:t>Morus alba</w:t>
      </w:r>
      <w:r w:rsidRPr="007A0BCB">
        <w:rPr>
          <w:rFonts w:ascii="Arial" w:eastAsia="Times New Roman" w:hAnsi="Arial" w:cs="Arial"/>
          <w:sz w:val="20"/>
          <w:szCs w:val="20"/>
        </w:rPr>
        <w:t xml:space="preserve">) under irrigated condition. </w:t>
      </w:r>
      <w:r w:rsidRPr="007A0BCB">
        <w:rPr>
          <w:rFonts w:ascii="Arial" w:eastAsia="Times New Roman" w:hAnsi="Arial" w:cs="Arial"/>
          <w:i/>
          <w:sz w:val="20"/>
          <w:szCs w:val="20"/>
        </w:rPr>
        <w:t>The Indian Journal of Agricultural Sciences</w:t>
      </w:r>
      <w:r w:rsidRPr="007A0BCB">
        <w:rPr>
          <w:rFonts w:ascii="Arial" w:eastAsia="Times New Roman" w:hAnsi="Arial" w:cs="Arial"/>
          <w:sz w:val="20"/>
          <w:szCs w:val="20"/>
        </w:rPr>
        <w:t>, 76(4).</w:t>
      </w:r>
    </w:p>
    <w:p w14:paraId="338DBB57" w14:textId="1C35711A"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Shanmugam, M., Singh, M. K.,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Ghosh, M. K. (2012). Crop</w:t>
      </w:r>
      <w:r w:rsidR="00CB4746" w:rsidRPr="007A0BCB">
        <w:rPr>
          <w:rFonts w:ascii="Arial" w:eastAsia="Times New Roman" w:hAnsi="Arial" w:cs="Arial"/>
          <w:sz w:val="20"/>
          <w:szCs w:val="20"/>
        </w:rPr>
        <w:t>-</w:t>
      </w:r>
      <w:r w:rsidRPr="007A0BCB">
        <w:rPr>
          <w:rFonts w:ascii="Arial" w:eastAsia="Times New Roman" w:hAnsi="Arial" w:cs="Arial"/>
          <w:sz w:val="20"/>
          <w:szCs w:val="20"/>
        </w:rPr>
        <w:t xml:space="preserve">weed competition and yield loss due to weeds in mulberry. </w:t>
      </w:r>
      <w:r w:rsidRPr="007A0BCB">
        <w:rPr>
          <w:rFonts w:ascii="Arial" w:eastAsia="Times New Roman" w:hAnsi="Arial" w:cs="Arial"/>
          <w:i/>
          <w:sz w:val="20"/>
          <w:szCs w:val="20"/>
        </w:rPr>
        <w:t>Indian Journal of Weed Science</w:t>
      </w:r>
      <w:r w:rsidRPr="007A0BCB">
        <w:rPr>
          <w:rFonts w:ascii="Arial" w:eastAsia="Times New Roman" w:hAnsi="Arial" w:cs="Arial"/>
          <w:sz w:val="20"/>
          <w:szCs w:val="20"/>
        </w:rPr>
        <w:t>.</w:t>
      </w:r>
    </w:p>
    <w:p w14:paraId="5F58C5A1" w14:textId="6D27B5EF"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Sharma, A., Sharma, P., Thakur, J., Murali, S.,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Bali, K. (2020). Viral diseases of Mulberry Silkworm, </w:t>
      </w:r>
      <w:r w:rsidRPr="007A0BCB">
        <w:rPr>
          <w:rFonts w:ascii="Arial" w:eastAsia="Times New Roman" w:hAnsi="Arial" w:cs="Arial"/>
          <w:i/>
          <w:sz w:val="20"/>
          <w:szCs w:val="20"/>
        </w:rPr>
        <w:t>Bombyx mori</w:t>
      </w:r>
      <w:r w:rsidRPr="007A0BCB">
        <w:rPr>
          <w:rFonts w:ascii="Arial" w:eastAsia="Times New Roman" w:hAnsi="Arial" w:cs="Arial"/>
          <w:sz w:val="20"/>
          <w:szCs w:val="20"/>
        </w:rPr>
        <w:t xml:space="preserve"> L. </w:t>
      </w:r>
      <w:r w:rsidR="00CB4746" w:rsidRPr="007A0BCB">
        <w:rPr>
          <w:rFonts w:ascii="Arial" w:eastAsia="Times New Roman" w:hAnsi="Arial" w:cs="Arial"/>
          <w:sz w:val="20"/>
          <w:szCs w:val="20"/>
        </w:rPr>
        <w:t>-</w:t>
      </w:r>
      <w:r w:rsidRPr="007A0BCB">
        <w:rPr>
          <w:rFonts w:ascii="Arial" w:eastAsia="Times New Roman" w:hAnsi="Arial" w:cs="Arial"/>
          <w:sz w:val="20"/>
          <w:szCs w:val="20"/>
        </w:rPr>
        <w:t xml:space="preserve">A review. </w:t>
      </w:r>
      <w:r w:rsidRPr="007A0BCB">
        <w:rPr>
          <w:rFonts w:ascii="Arial" w:eastAsia="Times New Roman" w:hAnsi="Arial" w:cs="Arial"/>
          <w:i/>
          <w:sz w:val="20"/>
          <w:szCs w:val="20"/>
        </w:rPr>
        <w:t>Journal of Pharmacognosy and Phytochemistry</w:t>
      </w:r>
      <w:r w:rsidRPr="007A0BCB">
        <w:rPr>
          <w:rFonts w:ascii="Arial" w:eastAsia="Times New Roman" w:hAnsi="Arial" w:cs="Arial"/>
          <w:sz w:val="20"/>
          <w:szCs w:val="20"/>
        </w:rPr>
        <w:t>, 9(2), 415</w:t>
      </w:r>
      <w:r w:rsidR="00CB4746" w:rsidRPr="007A0BCB">
        <w:rPr>
          <w:rFonts w:ascii="Arial" w:eastAsia="Times New Roman" w:hAnsi="Arial" w:cs="Arial"/>
          <w:sz w:val="20"/>
          <w:szCs w:val="20"/>
        </w:rPr>
        <w:t>-</w:t>
      </w:r>
      <w:r w:rsidRPr="007A0BCB">
        <w:rPr>
          <w:rFonts w:ascii="Arial" w:eastAsia="Times New Roman" w:hAnsi="Arial" w:cs="Arial"/>
          <w:sz w:val="20"/>
          <w:szCs w:val="20"/>
        </w:rPr>
        <w:t>423. DOI: 10.22271/</w:t>
      </w:r>
      <w:r w:rsidR="0081699A" w:rsidRPr="007A0BCB">
        <w:rPr>
          <w:rFonts w:ascii="Arial" w:eastAsia="Times New Roman" w:hAnsi="Arial" w:cs="Arial"/>
          <w:sz w:val="20"/>
          <w:szCs w:val="20"/>
        </w:rPr>
        <w:t>phyto. 2020.v9. i</w:t>
      </w:r>
      <w:r w:rsidRPr="007A0BCB">
        <w:rPr>
          <w:rFonts w:ascii="Arial" w:eastAsia="Times New Roman" w:hAnsi="Arial" w:cs="Arial"/>
          <w:sz w:val="20"/>
          <w:szCs w:val="20"/>
        </w:rPr>
        <w:t>2S.11743</w:t>
      </w:r>
    </w:p>
    <w:p w14:paraId="6BA2A733" w14:textId="25A228BA"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Sisodia, N. S., Gaherwal, S.,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Jain, R. (2019). Determination of Different Diseases and Preventive Measures of Mulberry Silkworm. </w:t>
      </w:r>
      <w:r w:rsidRPr="007A0BCB">
        <w:rPr>
          <w:rFonts w:ascii="Arial" w:eastAsia="Times New Roman" w:hAnsi="Arial" w:cs="Arial"/>
          <w:i/>
          <w:sz w:val="20"/>
          <w:szCs w:val="20"/>
        </w:rPr>
        <w:t>International Journal of Scientific Research in Biological Sciences</w:t>
      </w:r>
      <w:r w:rsidRPr="007A0BCB">
        <w:rPr>
          <w:rFonts w:ascii="Arial" w:eastAsia="Times New Roman" w:hAnsi="Arial" w:cs="Arial"/>
          <w:sz w:val="20"/>
          <w:szCs w:val="20"/>
        </w:rPr>
        <w:t>, 6(4). DOI: 10.26438/ijsrbss/v6i4.101104</w:t>
      </w:r>
    </w:p>
    <w:p w14:paraId="59F53714" w14:textId="2696FF9B"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Sivaprakash, M., Bhat, M. R., Bora, N. R., Patil, P. B., Sivakumar, B.,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Rajah, R. A. (2025). Transmission Dynamics of </w:t>
      </w:r>
      <w:r w:rsidRPr="007A0BCB">
        <w:rPr>
          <w:rFonts w:ascii="Arial" w:eastAsia="Times New Roman" w:hAnsi="Arial" w:cs="Arial"/>
          <w:i/>
          <w:sz w:val="20"/>
          <w:szCs w:val="20"/>
        </w:rPr>
        <w:t>Bombyx mori</w:t>
      </w:r>
      <w:r w:rsidRPr="007A0BCB">
        <w:rPr>
          <w:rFonts w:ascii="Arial" w:eastAsia="Times New Roman" w:hAnsi="Arial" w:cs="Arial"/>
          <w:sz w:val="20"/>
          <w:szCs w:val="20"/>
        </w:rPr>
        <w:t xml:space="preserve"> Nuclear Polyhedrosis Virus and Its Impact on the Economic Traits of Silkworm, </w:t>
      </w:r>
      <w:r w:rsidRPr="007A0BCB">
        <w:rPr>
          <w:rFonts w:ascii="Arial" w:eastAsia="Times New Roman" w:hAnsi="Arial" w:cs="Arial"/>
          <w:i/>
          <w:sz w:val="20"/>
          <w:szCs w:val="20"/>
        </w:rPr>
        <w:t>Bombyx mori</w:t>
      </w:r>
      <w:r w:rsidRPr="007A0BCB">
        <w:rPr>
          <w:rFonts w:ascii="Arial" w:eastAsia="Times New Roman" w:hAnsi="Arial" w:cs="Arial"/>
          <w:sz w:val="20"/>
          <w:szCs w:val="20"/>
        </w:rPr>
        <w:t xml:space="preserve"> Linn. </w:t>
      </w:r>
      <w:r w:rsidRPr="007A0BCB">
        <w:rPr>
          <w:rFonts w:ascii="Arial" w:eastAsia="Times New Roman" w:hAnsi="Arial" w:cs="Arial"/>
          <w:i/>
          <w:sz w:val="20"/>
          <w:szCs w:val="20"/>
        </w:rPr>
        <w:t>Journal of the Kansas Entomological Society</w:t>
      </w:r>
      <w:r w:rsidRPr="007A0BCB">
        <w:rPr>
          <w:rFonts w:ascii="Arial" w:eastAsia="Times New Roman" w:hAnsi="Arial" w:cs="Arial"/>
          <w:sz w:val="20"/>
          <w:szCs w:val="20"/>
        </w:rPr>
        <w:t>, 98(1), 10</w:t>
      </w:r>
      <w:r w:rsidR="00CB4746" w:rsidRPr="007A0BCB">
        <w:rPr>
          <w:rFonts w:ascii="Arial" w:eastAsia="Times New Roman" w:hAnsi="Arial" w:cs="Arial"/>
          <w:sz w:val="20"/>
          <w:szCs w:val="20"/>
        </w:rPr>
        <w:t>-</w:t>
      </w:r>
      <w:r w:rsidRPr="007A0BCB">
        <w:rPr>
          <w:rFonts w:ascii="Arial" w:eastAsia="Times New Roman" w:hAnsi="Arial" w:cs="Arial"/>
          <w:sz w:val="20"/>
          <w:szCs w:val="20"/>
        </w:rPr>
        <w:t>29. DOI: 10.2317/0022</w:t>
      </w:r>
      <w:r w:rsidR="00CB4746" w:rsidRPr="007A0BCB">
        <w:rPr>
          <w:rFonts w:ascii="Arial" w:eastAsia="Times New Roman" w:hAnsi="Arial" w:cs="Arial"/>
          <w:sz w:val="20"/>
          <w:szCs w:val="20"/>
        </w:rPr>
        <w:t>-</w:t>
      </w:r>
      <w:r w:rsidRPr="007A0BCB">
        <w:rPr>
          <w:rFonts w:ascii="Arial" w:eastAsia="Times New Roman" w:hAnsi="Arial" w:cs="Arial"/>
          <w:sz w:val="20"/>
          <w:szCs w:val="20"/>
        </w:rPr>
        <w:t>8567</w:t>
      </w:r>
      <w:r w:rsidR="00CB4746" w:rsidRPr="007A0BCB">
        <w:rPr>
          <w:rFonts w:ascii="Arial" w:eastAsia="Times New Roman" w:hAnsi="Arial" w:cs="Arial"/>
          <w:sz w:val="20"/>
          <w:szCs w:val="20"/>
        </w:rPr>
        <w:t>-</w:t>
      </w:r>
      <w:r w:rsidRPr="007A0BCB">
        <w:rPr>
          <w:rFonts w:ascii="Arial" w:eastAsia="Times New Roman" w:hAnsi="Arial" w:cs="Arial"/>
          <w:sz w:val="20"/>
          <w:szCs w:val="20"/>
        </w:rPr>
        <w:t>98.1.10</w:t>
      </w:r>
    </w:p>
    <w:p w14:paraId="2F4ED54E" w14:textId="4699B168"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Suraporn, S.,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Terenius, O. (2021). Supplementation of </w:t>
      </w:r>
      <w:r w:rsidRPr="007A0BCB">
        <w:rPr>
          <w:rFonts w:ascii="Arial" w:eastAsia="Times New Roman" w:hAnsi="Arial" w:cs="Arial"/>
          <w:i/>
          <w:sz w:val="20"/>
          <w:szCs w:val="20"/>
        </w:rPr>
        <w:t>Lactobacillus casei</w:t>
      </w:r>
      <w:r w:rsidRPr="007A0BCB">
        <w:rPr>
          <w:rFonts w:ascii="Arial" w:eastAsia="Times New Roman" w:hAnsi="Arial" w:cs="Arial"/>
          <w:sz w:val="20"/>
          <w:szCs w:val="20"/>
        </w:rPr>
        <w:t xml:space="preserve"> reduces the mortality of </w:t>
      </w:r>
      <w:r w:rsidRPr="007A0BCB">
        <w:rPr>
          <w:rFonts w:ascii="Arial" w:eastAsia="Times New Roman" w:hAnsi="Arial" w:cs="Arial"/>
          <w:i/>
          <w:sz w:val="20"/>
          <w:szCs w:val="20"/>
        </w:rPr>
        <w:t>Bombyx mori</w:t>
      </w:r>
      <w:r w:rsidRPr="007A0BCB">
        <w:rPr>
          <w:rFonts w:ascii="Arial" w:eastAsia="Times New Roman" w:hAnsi="Arial" w:cs="Arial"/>
          <w:sz w:val="20"/>
          <w:szCs w:val="20"/>
        </w:rPr>
        <w:t xml:space="preserve"> larvae challenged by </w:t>
      </w:r>
      <w:r w:rsidRPr="007A0BCB">
        <w:rPr>
          <w:rFonts w:ascii="Arial" w:eastAsia="Times New Roman" w:hAnsi="Arial" w:cs="Arial"/>
          <w:i/>
          <w:sz w:val="20"/>
          <w:szCs w:val="20"/>
        </w:rPr>
        <w:t>Nosema bombycis</w:t>
      </w:r>
      <w:r w:rsidRPr="007A0BCB">
        <w:rPr>
          <w:rFonts w:ascii="Arial" w:eastAsia="Times New Roman" w:hAnsi="Arial" w:cs="Arial"/>
          <w:sz w:val="20"/>
          <w:szCs w:val="20"/>
        </w:rPr>
        <w:t xml:space="preserve">. </w:t>
      </w:r>
      <w:r w:rsidRPr="007A0BCB">
        <w:rPr>
          <w:rFonts w:ascii="Arial" w:eastAsia="Times New Roman" w:hAnsi="Arial" w:cs="Arial"/>
          <w:i/>
          <w:sz w:val="20"/>
          <w:szCs w:val="20"/>
        </w:rPr>
        <w:t>BMC Research Notes</w:t>
      </w:r>
      <w:r w:rsidRPr="007A0BCB">
        <w:rPr>
          <w:rFonts w:ascii="Arial" w:eastAsia="Times New Roman" w:hAnsi="Arial" w:cs="Arial"/>
          <w:sz w:val="20"/>
          <w:szCs w:val="20"/>
        </w:rPr>
        <w:t>, 14(1), 398. DOI: 10.1186/s13104</w:t>
      </w:r>
      <w:r w:rsidR="00CB4746" w:rsidRPr="007A0BCB">
        <w:rPr>
          <w:rFonts w:ascii="Arial" w:eastAsia="Times New Roman" w:hAnsi="Arial" w:cs="Arial"/>
          <w:sz w:val="20"/>
          <w:szCs w:val="20"/>
        </w:rPr>
        <w:t>-</w:t>
      </w:r>
      <w:r w:rsidRPr="007A0BCB">
        <w:rPr>
          <w:rFonts w:ascii="Arial" w:eastAsia="Times New Roman" w:hAnsi="Arial" w:cs="Arial"/>
          <w:sz w:val="20"/>
          <w:szCs w:val="20"/>
        </w:rPr>
        <w:t>021</w:t>
      </w:r>
      <w:r w:rsidR="00CB4746" w:rsidRPr="007A0BCB">
        <w:rPr>
          <w:rFonts w:ascii="Arial" w:eastAsia="Times New Roman" w:hAnsi="Arial" w:cs="Arial"/>
          <w:sz w:val="20"/>
          <w:szCs w:val="20"/>
        </w:rPr>
        <w:t>-</w:t>
      </w:r>
      <w:r w:rsidRPr="007A0BCB">
        <w:rPr>
          <w:rFonts w:ascii="Arial" w:eastAsia="Times New Roman" w:hAnsi="Arial" w:cs="Arial"/>
          <w:sz w:val="20"/>
          <w:szCs w:val="20"/>
        </w:rPr>
        <w:t>05807</w:t>
      </w:r>
      <w:r w:rsidR="00CB4746" w:rsidRPr="007A0BCB">
        <w:rPr>
          <w:rFonts w:ascii="Arial" w:eastAsia="Times New Roman" w:hAnsi="Arial" w:cs="Arial"/>
          <w:sz w:val="20"/>
          <w:szCs w:val="20"/>
        </w:rPr>
        <w:t>-</w:t>
      </w:r>
      <w:r w:rsidRPr="007A0BCB">
        <w:rPr>
          <w:rFonts w:ascii="Arial" w:eastAsia="Times New Roman" w:hAnsi="Arial" w:cs="Arial"/>
          <w:sz w:val="20"/>
          <w:szCs w:val="20"/>
        </w:rPr>
        <w:t>1</w:t>
      </w:r>
    </w:p>
    <w:p w14:paraId="7E59DF68" w14:textId="20F300F4"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Vootla, S. K., Lu, X. M., Kari, N., Gadwala, M.,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Lu, Q. (2013). Rapid detection of infectious flacherie virus of the silkworm, </w:t>
      </w:r>
      <w:r w:rsidRPr="007A0BCB">
        <w:rPr>
          <w:rFonts w:ascii="Arial" w:eastAsia="Times New Roman" w:hAnsi="Arial" w:cs="Arial"/>
          <w:i/>
          <w:sz w:val="20"/>
          <w:szCs w:val="20"/>
        </w:rPr>
        <w:t>Bombyx mori</w:t>
      </w:r>
      <w:r w:rsidRPr="007A0BCB">
        <w:rPr>
          <w:rFonts w:ascii="Arial" w:eastAsia="Times New Roman" w:hAnsi="Arial" w:cs="Arial"/>
          <w:sz w:val="20"/>
          <w:szCs w:val="20"/>
        </w:rPr>
        <w:t>, using RT</w:t>
      </w:r>
      <w:r w:rsidR="00CB4746" w:rsidRPr="007A0BCB">
        <w:rPr>
          <w:rFonts w:ascii="Arial" w:eastAsia="Times New Roman" w:hAnsi="Arial" w:cs="Arial"/>
          <w:sz w:val="20"/>
          <w:szCs w:val="20"/>
        </w:rPr>
        <w:t>-</w:t>
      </w:r>
      <w:r w:rsidRPr="007A0BCB">
        <w:rPr>
          <w:rFonts w:ascii="Arial" w:eastAsia="Times New Roman" w:hAnsi="Arial" w:cs="Arial"/>
          <w:sz w:val="20"/>
          <w:szCs w:val="20"/>
        </w:rPr>
        <w:t xml:space="preserve">PCR and nested PCR. </w:t>
      </w:r>
      <w:r w:rsidRPr="007A0BCB">
        <w:rPr>
          <w:rFonts w:ascii="Arial" w:eastAsia="Times New Roman" w:hAnsi="Arial" w:cs="Arial"/>
          <w:i/>
          <w:sz w:val="20"/>
          <w:szCs w:val="20"/>
        </w:rPr>
        <w:t>Journal of Insect Science</w:t>
      </w:r>
      <w:r w:rsidRPr="007A0BCB">
        <w:rPr>
          <w:rFonts w:ascii="Arial" w:eastAsia="Times New Roman" w:hAnsi="Arial" w:cs="Arial"/>
          <w:sz w:val="20"/>
          <w:szCs w:val="20"/>
        </w:rPr>
        <w:t>, 13(1), 120. DOI: 10.1673/031.013.12001</w:t>
      </w:r>
    </w:p>
    <w:p w14:paraId="58DCA353" w14:textId="6546233D"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Xue, R., Chen, L., Sun, C., Muhammad, A.,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Shao, Y. (2025). Mulberry Leaf Protein: Extraction Technologies, Functional Attributes and Food Applications. </w:t>
      </w:r>
      <w:r w:rsidRPr="007A0BCB">
        <w:rPr>
          <w:rFonts w:ascii="Arial" w:eastAsia="Times New Roman" w:hAnsi="Arial" w:cs="Arial"/>
          <w:i/>
          <w:sz w:val="20"/>
          <w:szCs w:val="20"/>
        </w:rPr>
        <w:t>Foods</w:t>
      </w:r>
      <w:r w:rsidRPr="007A0BCB">
        <w:rPr>
          <w:rFonts w:ascii="Arial" w:eastAsia="Times New Roman" w:hAnsi="Arial" w:cs="Arial"/>
          <w:sz w:val="20"/>
          <w:szCs w:val="20"/>
        </w:rPr>
        <w:t>, 14(15), 2602. DOI: 10.3390/foods14152602</w:t>
      </w:r>
    </w:p>
    <w:p w14:paraId="23727B73" w14:textId="5F9CFB6E" w:rsidR="000B02A1" w:rsidRPr="007A0BCB" w:rsidRDefault="00CB521E" w:rsidP="007A0BCB">
      <w:pPr>
        <w:pStyle w:val="ListParagraph"/>
        <w:numPr>
          <w:ilvl w:val="0"/>
          <w:numId w:val="10"/>
        </w:numPr>
        <w:spacing w:after="150" w:line="360" w:lineRule="auto"/>
        <w:jc w:val="both"/>
        <w:rPr>
          <w:rFonts w:ascii="Arial" w:hAnsi="Arial" w:cs="Arial"/>
          <w:sz w:val="20"/>
          <w:szCs w:val="20"/>
        </w:rPr>
      </w:pPr>
      <w:r w:rsidRPr="007A0BCB">
        <w:rPr>
          <w:rFonts w:ascii="Arial" w:eastAsia="Times New Roman" w:hAnsi="Arial" w:cs="Arial"/>
          <w:sz w:val="20"/>
          <w:szCs w:val="20"/>
        </w:rPr>
        <w:t xml:space="preserve">Zhang, C., Liu, F., Kong, W., </w:t>
      </w:r>
      <w:r w:rsidR="00CB4746" w:rsidRPr="007A0BCB">
        <w:rPr>
          <w:rFonts w:ascii="Arial" w:eastAsia="Times New Roman" w:hAnsi="Arial" w:cs="Arial"/>
          <w:sz w:val="20"/>
          <w:szCs w:val="20"/>
        </w:rPr>
        <w:t>and</w:t>
      </w:r>
      <w:r w:rsidRPr="007A0BCB">
        <w:rPr>
          <w:rFonts w:ascii="Arial" w:eastAsia="Times New Roman" w:hAnsi="Arial" w:cs="Arial"/>
          <w:sz w:val="20"/>
          <w:szCs w:val="20"/>
        </w:rPr>
        <w:t xml:space="preserve"> He, Y. (2015). Application of Visible and Near</w:t>
      </w:r>
      <w:r w:rsidR="00CB4746" w:rsidRPr="007A0BCB">
        <w:rPr>
          <w:rFonts w:ascii="Arial" w:eastAsia="Times New Roman" w:hAnsi="Arial" w:cs="Arial"/>
          <w:sz w:val="20"/>
          <w:szCs w:val="20"/>
        </w:rPr>
        <w:t>-</w:t>
      </w:r>
      <w:r w:rsidRPr="007A0BCB">
        <w:rPr>
          <w:rFonts w:ascii="Arial" w:eastAsia="Times New Roman" w:hAnsi="Arial" w:cs="Arial"/>
          <w:sz w:val="20"/>
          <w:szCs w:val="20"/>
        </w:rPr>
        <w:t xml:space="preserve">Infrared Hyperspectral Imaging to Determine Soluble Protein Content in Oilseed Rape Leaves. </w:t>
      </w:r>
      <w:r w:rsidRPr="007A0BCB">
        <w:rPr>
          <w:rFonts w:ascii="Arial" w:eastAsia="Times New Roman" w:hAnsi="Arial" w:cs="Arial"/>
          <w:i/>
          <w:sz w:val="20"/>
          <w:szCs w:val="20"/>
        </w:rPr>
        <w:t>Sensors</w:t>
      </w:r>
      <w:r w:rsidRPr="007A0BCB">
        <w:rPr>
          <w:rFonts w:ascii="Arial" w:eastAsia="Times New Roman" w:hAnsi="Arial" w:cs="Arial"/>
          <w:sz w:val="20"/>
          <w:szCs w:val="20"/>
        </w:rPr>
        <w:t>, 15(7), 16576</w:t>
      </w:r>
      <w:r w:rsidR="00CB4746" w:rsidRPr="007A0BCB">
        <w:rPr>
          <w:rFonts w:ascii="Arial" w:eastAsia="Times New Roman" w:hAnsi="Arial" w:cs="Arial"/>
          <w:sz w:val="20"/>
          <w:szCs w:val="20"/>
        </w:rPr>
        <w:t>-</w:t>
      </w:r>
      <w:r w:rsidRPr="007A0BCB">
        <w:rPr>
          <w:rFonts w:ascii="Arial" w:eastAsia="Times New Roman" w:hAnsi="Arial" w:cs="Arial"/>
          <w:sz w:val="20"/>
          <w:szCs w:val="20"/>
        </w:rPr>
        <w:t>16588. DOI: 10.3390/s150716576</w:t>
      </w:r>
    </w:p>
    <w:sectPr w:rsidR="000B02A1" w:rsidRPr="007A0BCB" w:rsidSect="00004A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19CBC" w14:textId="77777777" w:rsidR="00EF0D2D" w:rsidRDefault="00EF0D2D" w:rsidP="00B908FC">
      <w:pPr>
        <w:spacing w:after="0" w:line="240" w:lineRule="auto"/>
      </w:pPr>
      <w:r>
        <w:separator/>
      </w:r>
    </w:p>
  </w:endnote>
  <w:endnote w:type="continuationSeparator" w:id="0">
    <w:p w14:paraId="09E84006" w14:textId="77777777" w:rsidR="00EF0D2D" w:rsidRDefault="00EF0D2D" w:rsidP="00B90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A0E6" w14:textId="77777777" w:rsidR="00B908FC" w:rsidRDefault="00B90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524B" w14:textId="77777777" w:rsidR="00B908FC" w:rsidRDefault="00B908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3D73" w14:textId="77777777" w:rsidR="00B908FC" w:rsidRDefault="00B90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3DFA5" w14:textId="77777777" w:rsidR="00EF0D2D" w:rsidRDefault="00EF0D2D" w:rsidP="00B908FC">
      <w:pPr>
        <w:spacing w:after="0" w:line="240" w:lineRule="auto"/>
      </w:pPr>
      <w:r>
        <w:separator/>
      </w:r>
    </w:p>
  </w:footnote>
  <w:footnote w:type="continuationSeparator" w:id="0">
    <w:p w14:paraId="6740282B" w14:textId="77777777" w:rsidR="00EF0D2D" w:rsidRDefault="00EF0D2D" w:rsidP="00B90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EA02" w14:textId="2B355BFC" w:rsidR="00B908FC" w:rsidRDefault="00000000">
    <w:pPr>
      <w:pStyle w:val="Header"/>
    </w:pPr>
    <w:r>
      <w:rPr>
        <w:noProof/>
      </w:rPr>
      <w:pict w14:anchorId="20E92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440188" o:spid="_x0000_s1027" type="#_x0000_t136" style="position:absolute;margin-left:0;margin-top:0;width:439.9pt;height:54.95pt;rotation:315;z-index:-251656192;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4AE9E" w14:textId="51BC5C66" w:rsidR="00B908FC" w:rsidRDefault="00000000">
    <w:pPr>
      <w:pStyle w:val="Header"/>
    </w:pPr>
    <w:r>
      <w:rPr>
        <w:noProof/>
      </w:rPr>
      <w:pict w14:anchorId="08417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440189" o:spid="_x0000_s1026" type="#_x0000_t136" style="position:absolute;margin-left:0;margin-top:0;width:439.9pt;height:54.9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6461" w14:textId="41B2498A" w:rsidR="00B908FC" w:rsidRDefault="00000000">
    <w:pPr>
      <w:pStyle w:val="Header"/>
    </w:pPr>
    <w:r>
      <w:rPr>
        <w:noProof/>
      </w:rPr>
      <w:pict w14:anchorId="66E03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440187" o:spid="_x0000_s1025" type="#_x0000_t136" style="position:absolute;margin-left:0;margin-top:0;width:439.9pt;height:54.95pt;rotation:315;z-index:-25165824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9EF5EFC"/>
    <w:multiLevelType w:val="hybridMultilevel"/>
    <w:tmpl w:val="6B262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6180277">
    <w:abstractNumId w:val="8"/>
  </w:num>
  <w:num w:numId="2" w16cid:durableId="1755933039">
    <w:abstractNumId w:val="6"/>
  </w:num>
  <w:num w:numId="3" w16cid:durableId="334655770">
    <w:abstractNumId w:val="5"/>
  </w:num>
  <w:num w:numId="4" w16cid:durableId="507446380">
    <w:abstractNumId w:val="4"/>
  </w:num>
  <w:num w:numId="5" w16cid:durableId="1433239513">
    <w:abstractNumId w:val="7"/>
  </w:num>
  <w:num w:numId="6" w16cid:durableId="1900750493">
    <w:abstractNumId w:val="3"/>
  </w:num>
  <w:num w:numId="7" w16cid:durableId="534587136">
    <w:abstractNumId w:val="2"/>
  </w:num>
  <w:num w:numId="8" w16cid:durableId="1255473528">
    <w:abstractNumId w:val="1"/>
  </w:num>
  <w:num w:numId="9" w16cid:durableId="744301218">
    <w:abstractNumId w:val="0"/>
  </w:num>
  <w:num w:numId="10" w16cid:durableId="20907361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A39"/>
    <w:rsid w:val="00034616"/>
    <w:rsid w:val="0006063C"/>
    <w:rsid w:val="000B02A1"/>
    <w:rsid w:val="000E65C5"/>
    <w:rsid w:val="0015074B"/>
    <w:rsid w:val="0029639D"/>
    <w:rsid w:val="00326F90"/>
    <w:rsid w:val="00350EC2"/>
    <w:rsid w:val="003928DC"/>
    <w:rsid w:val="00441192"/>
    <w:rsid w:val="004D1FBE"/>
    <w:rsid w:val="005B5DA2"/>
    <w:rsid w:val="006E4DD8"/>
    <w:rsid w:val="007A0BCB"/>
    <w:rsid w:val="0081699A"/>
    <w:rsid w:val="00873D42"/>
    <w:rsid w:val="00950F75"/>
    <w:rsid w:val="009C52AD"/>
    <w:rsid w:val="00A15DC3"/>
    <w:rsid w:val="00AA1D8D"/>
    <w:rsid w:val="00AF47E8"/>
    <w:rsid w:val="00B47730"/>
    <w:rsid w:val="00B908FC"/>
    <w:rsid w:val="00BB190F"/>
    <w:rsid w:val="00C055DC"/>
    <w:rsid w:val="00CB0664"/>
    <w:rsid w:val="00CB4746"/>
    <w:rsid w:val="00CB521E"/>
    <w:rsid w:val="00CE276F"/>
    <w:rsid w:val="00D54967"/>
    <w:rsid w:val="00EF0D2D"/>
    <w:rsid w:val="00F16E59"/>
    <w:rsid w:val="00F619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k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FA6EA2"/>
  <w14:defaultImageDpi w14:val="300"/>
  <w15:docId w15:val="{D5F091BF-F83D-4017-A279-6706D0D6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C1B2B-E606-4961-839D-07161EE69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5544</Words>
  <Characters>31607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 Acc 101</cp:lastModifiedBy>
  <cp:revision>4</cp:revision>
  <dcterms:created xsi:type="dcterms:W3CDTF">2026-03-24T04:49:00Z</dcterms:created>
  <dcterms:modified xsi:type="dcterms:W3CDTF">2026-03-27T05:37:00Z</dcterms:modified>
  <cp:category/>
</cp:coreProperties>
</file>