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0187B" w14:textId="40A299F8" w:rsidR="0043365C" w:rsidRDefault="0043365C" w:rsidP="001F4925">
      <w:pPr>
        <w:spacing w:after="0" w:line="240" w:lineRule="auto"/>
        <w:jc w:val="right"/>
        <w:rPr>
          <w:rFonts w:ascii="Times New Roman" w:hAnsi="Times New Roman" w:cs="Times New Roman"/>
          <w:sz w:val="20"/>
          <w:szCs w:val="20"/>
        </w:rPr>
      </w:pPr>
      <w:bookmarkStart w:id="0" w:name="_Hlk202370963"/>
      <w:bookmarkStart w:id="1" w:name="_Toc114932748"/>
      <w:bookmarkStart w:id="2" w:name="_Hlk112266588"/>
      <w:bookmarkStart w:id="3" w:name="_Toc66354150"/>
      <w:bookmarkStart w:id="4" w:name="_Toc66354247"/>
      <w:r w:rsidRPr="00DE4451">
        <w:rPr>
          <w:rFonts w:ascii="Times New Roman" w:hAnsi="Times New Roman" w:cs="Times New Roman"/>
          <w:sz w:val="20"/>
          <w:szCs w:val="20"/>
        </w:rPr>
        <w:t>Original Research Article</w:t>
      </w:r>
    </w:p>
    <w:p w14:paraId="38F9A1ED" w14:textId="77777777" w:rsidR="008521CE" w:rsidRDefault="008521CE" w:rsidP="001F4925">
      <w:pPr>
        <w:spacing w:after="0" w:line="240" w:lineRule="auto"/>
        <w:jc w:val="right"/>
        <w:rPr>
          <w:rFonts w:ascii="Arial" w:hAnsi="Arial" w:cs="Arial"/>
          <w:b/>
          <w:bCs/>
          <w:sz w:val="36"/>
          <w:szCs w:val="36"/>
        </w:rPr>
      </w:pPr>
    </w:p>
    <w:p w14:paraId="2FF805C5" w14:textId="61CC6A0B" w:rsidR="00BF2964" w:rsidRPr="00F548F7" w:rsidRDefault="004E0922" w:rsidP="001F4925">
      <w:pPr>
        <w:spacing w:after="0" w:line="240" w:lineRule="auto"/>
        <w:jc w:val="right"/>
        <w:rPr>
          <w:rFonts w:ascii="Arial" w:hAnsi="Arial" w:cs="Arial"/>
          <w:b/>
          <w:bCs/>
          <w:sz w:val="36"/>
          <w:szCs w:val="36"/>
        </w:rPr>
      </w:pPr>
      <w:r w:rsidRPr="00F548F7">
        <w:rPr>
          <w:rFonts w:ascii="Arial" w:hAnsi="Arial" w:cs="Arial"/>
          <w:b/>
          <w:bCs/>
          <w:sz w:val="36"/>
          <w:szCs w:val="36"/>
        </w:rPr>
        <w:t xml:space="preserve">Farmers' Knowledge, Pesticide Use Practices, Exposure </w:t>
      </w:r>
      <w:r w:rsidR="00264843">
        <w:rPr>
          <w:rFonts w:ascii="Arial" w:hAnsi="Arial" w:cs="Arial"/>
          <w:b/>
          <w:bCs/>
          <w:sz w:val="36"/>
          <w:szCs w:val="36"/>
        </w:rPr>
        <w:t>R</w:t>
      </w:r>
      <w:r w:rsidRPr="00F548F7">
        <w:rPr>
          <w:rFonts w:ascii="Arial" w:hAnsi="Arial" w:cs="Arial"/>
          <w:b/>
          <w:bCs/>
          <w:sz w:val="36"/>
          <w:szCs w:val="36"/>
        </w:rPr>
        <w:t>isk</w:t>
      </w:r>
      <w:r w:rsidR="00264843">
        <w:rPr>
          <w:rFonts w:ascii="Arial" w:hAnsi="Arial" w:cs="Arial"/>
          <w:b/>
          <w:bCs/>
          <w:sz w:val="36"/>
          <w:szCs w:val="36"/>
        </w:rPr>
        <w:t>,</w:t>
      </w:r>
      <w:r w:rsidRPr="00F548F7">
        <w:rPr>
          <w:rFonts w:ascii="Arial" w:hAnsi="Arial" w:cs="Arial"/>
          <w:b/>
          <w:bCs/>
          <w:sz w:val="36"/>
          <w:szCs w:val="36"/>
        </w:rPr>
        <w:t xml:space="preserve"> and Pesticide Pressure in Sesame Production Systems in Fara, Burkina Faso</w:t>
      </w:r>
    </w:p>
    <w:p w14:paraId="1D96D3FB" w14:textId="77777777" w:rsidR="00465D5B" w:rsidRPr="00F548F7" w:rsidRDefault="00465D5B" w:rsidP="001F4925">
      <w:pPr>
        <w:spacing w:after="0" w:line="240" w:lineRule="auto"/>
        <w:jc w:val="right"/>
        <w:rPr>
          <w:rFonts w:ascii="Arial" w:hAnsi="Arial" w:cs="Arial"/>
          <w:b/>
          <w:bCs/>
          <w:sz w:val="24"/>
          <w:szCs w:val="24"/>
        </w:rPr>
      </w:pPr>
    </w:p>
    <w:bookmarkEnd w:id="0"/>
    <w:bookmarkEnd w:id="1"/>
    <w:p w14:paraId="73813744" w14:textId="78ACA0E2" w:rsidR="00CB4AEF" w:rsidRPr="00F548F7" w:rsidRDefault="00CC27D5" w:rsidP="00465D5B">
      <w:pPr>
        <w:spacing w:after="0" w:line="240" w:lineRule="auto"/>
        <w:jc w:val="both"/>
        <w:rPr>
          <w:rFonts w:ascii="Arial" w:hAnsi="Arial" w:cs="Arial"/>
          <w:b/>
        </w:rPr>
      </w:pPr>
      <w:r w:rsidRPr="00F548F7">
        <w:rPr>
          <w:rFonts w:ascii="Arial" w:hAnsi="Arial" w:cs="Arial"/>
          <w:b/>
        </w:rPr>
        <w:t>ABSTRACT</w:t>
      </w:r>
    </w:p>
    <w:p w14:paraId="6E15F872" w14:textId="77777777" w:rsidR="007A05F6" w:rsidRPr="00F252AF" w:rsidRDefault="007A05F6" w:rsidP="00465D5B">
      <w:pPr>
        <w:spacing w:after="0" w:line="240" w:lineRule="auto"/>
        <w:jc w:val="both"/>
        <w:rPr>
          <w:rFonts w:ascii="Times New Roman" w:hAnsi="Times New Roman" w:cs="Times New Roman"/>
          <w:b/>
          <w:sz w:val="24"/>
          <w:szCs w:val="24"/>
        </w:rPr>
      </w:pPr>
    </w:p>
    <w:p w14:paraId="599A0500" w14:textId="4DCE99F9" w:rsidR="004C2DE8" w:rsidRDefault="004C2DE8"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bookmarkStart w:id="5" w:name="_Toc107595210"/>
      <w:bookmarkStart w:id="6" w:name="_Toc114932749"/>
      <w:bookmarkEnd w:id="2"/>
      <w:r>
        <w:rPr>
          <w:rFonts w:ascii="Arial" w:hAnsi="Arial" w:cs="Arial"/>
          <w:b/>
          <w:bCs/>
          <w:sz w:val="20"/>
          <w:szCs w:val="20"/>
        </w:rPr>
        <w:t xml:space="preserve">Background: </w:t>
      </w:r>
      <w:r w:rsidR="00E371E4" w:rsidRPr="00E371E4">
        <w:rPr>
          <w:rFonts w:ascii="Arial" w:hAnsi="Arial" w:cs="Arial"/>
          <w:bCs/>
          <w:sz w:val="20"/>
          <w:szCs w:val="20"/>
        </w:rPr>
        <w:t>Sesame production is a key contributor to rural livelihoods and export income in Burkina Faso, but is increasingly threatened by pests and widespread pesticide use. However, limited empirical data on pesticide practices and treatment intensity hinder efforts to promote safer and more sustainable crop protection strategies.</w:t>
      </w:r>
      <w:bookmarkStart w:id="7" w:name="_GoBack"/>
      <w:bookmarkEnd w:id="7"/>
    </w:p>
    <w:p w14:paraId="42BB8F3C" w14:textId="2634FB50"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Aims</w:t>
      </w:r>
      <w:r w:rsidRPr="002F0E88">
        <w:rPr>
          <w:rFonts w:ascii="Arial" w:hAnsi="Arial" w:cs="Arial"/>
          <w:sz w:val="20"/>
          <w:szCs w:val="20"/>
        </w:rPr>
        <w:t xml:space="preserve">: </w:t>
      </w:r>
      <w:bookmarkStart w:id="8" w:name="_Hlk214382388"/>
      <w:r w:rsidR="00BE70D8">
        <w:rPr>
          <w:rFonts w:ascii="Arial" w:hAnsi="Arial" w:cs="Arial"/>
          <w:sz w:val="20"/>
          <w:szCs w:val="20"/>
        </w:rPr>
        <w:t>The study aims t</w:t>
      </w:r>
      <w:r w:rsidRPr="002F0E88">
        <w:rPr>
          <w:rFonts w:ascii="Arial" w:hAnsi="Arial" w:cs="Arial"/>
          <w:sz w:val="20"/>
          <w:szCs w:val="20"/>
        </w:rPr>
        <w:t>o describe farmers</w:t>
      </w:r>
      <w:r w:rsidR="00264843">
        <w:rPr>
          <w:rFonts w:ascii="Arial" w:hAnsi="Arial" w:cs="Arial"/>
          <w:sz w:val="20"/>
          <w:szCs w:val="20"/>
        </w:rPr>
        <w:t>’</w:t>
      </w:r>
      <w:r w:rsidRPr="002F0E88">
        <w:rPr>
          <w:rFonts w:ascii="Arial" w:hAnsi="Arial" w:cs="Arial"/>
          <w:sz w:val="20"/>
          <w:szCs w:val="20"/>
        </w:rPr>
        <w:t xml:space="preserve"> knowledge and pesticide use practices and to quantify pesticides pressure using the treatment Frequency Index (TFI, </w:t>
      </w:r>
      <w:proofErr w:type="spellStart"/>
      <w:r w:rsidRPr="002F0E88">
        <w:rPr>
          <w:rFonts w:ascii="Arial" w:hAnsi="Arial" w:cs="Arial"/>
          <w:sz w:val="20"/>
          <w:szCs w:val="20"/>
        </w:rPr>
        <w:t>Indice</w:t>
      </w:r>
      <w:proofErr w:type="spellEnd"/>
      <w:r w:rsidRPr="002F0E88">
        <w:rPr>
          <w:rFonts w:ascii="Arial" w:hAnsi="Arial" w:cs="Arial"/>
          <w:sz w:val="20"/>
          <w:szCs w:val="20"/>
        </w:rPr>
        <w:t xml:space="preserve"> de </w:t>
      </w:r>
      <w:proofErr w:type="spellStart"/>
      <w:r w:rsidRPr="002F0E88">
        <w:rPr>
          <w:rFonts w:ascii="Arial" w:hAnsi="Arial" w:cs="Arial"/>
          <w:sz w:val="20"/>
          <w:szCs w:val="20"/>
        </w:rPr>
        <w:t>Fréquence</w:t>
      </w:r>
      <w:proofErr w:type="spellEnd"/>
      <w:r w:rsidRPr="002F0E88">
        <w:rPr>
          <w:rFonts w:ascii="Arial" w:hAnsi="Arial" w:cs="Arial"/>
          <w:sz w:val="20"/>
          <w:szCs w:val="20"/>
        </w:rPr>
        <w:t xml:space="preserve"> de </w:t>
      </w:r>
      <w:proofErr w:type="spellStart"/>
      <w:r w:rsidRPr="002F0E88">
        <w:rPr>
          <w:rFonts w:ascii="Arial" w:hAnsi="Arial" w:cs="Arial"/>
          <w:sz w:val="20"/>
          <w:szCs w:val="20"/>
        </w:rPr>
        <w:t>Traitement</w:t>
      </w:r>
      <w:proofErr w:type="spellEnd"/>
      <w:r w:rsidRPr="002F0E88">
        <w:rPr>
          <w:rFonts w:ascii="Arial" w:hAnsi="Arial" w:cs="Arial"/>
          <w:sz w:val="20"/>
          <w:szCs w:val="20"/>
        </w:rPr>
        <w:t>, IFT) among sesame producers in Fara, Burkina Faso</w:t>
      </w:r>
      <w:bookmarkEnd w:id="8"/>
      <w:r w:rsidRPr="002F0E88">
        <w:rPr>
          <w:rFonts w:ascii="Arial" w:hAnsi="Arial" w:cs="Arial"/>
          <w:sz w:val="20"/>
          <w:szCs w:val="20"/>
        </w:rPr>
        <w:t>.</w:t>
      </w:r>
    </w:p>
    <w:p w14:paraId="3DD7AC45" w14:textId="5698CB0F"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Study design</w:t>
      </w:r>
      <w:r w:rsidRPr="002F0E88">
        <w:rPr>
          <w:rFonts w:ascii="Arial" w:hAnsi="Arial" w:cs="Arial"/>
          <w:sz w:val="20"/>
          <w:szCs w:val="20"/>
        </w:rPr>
        <w:t>: A cross-sectional, descriptive survey was conducted among sesame farmers based on a structured questionnaire and detailed records of pesticide applications.</w:t>
      </w:r>
    </w:p>
    <w:p w14:paraId="7CD7F6F0" w14:textId="6D34AB28"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Place and duration of study:</w:t>
      </w:r>
      <w:r w:rsidRPr="002F0E88">
        <w:rPr>
          <w:rFonts w:ascii="Arial" w:hAnsi="Arial" w:cs="Arial"/>
          <w:sz w:val="20"/>
          <w:szCs w:val="20"/>
        </w:rPr>
        <w:t xml:space="preserve"> The study was carried out in five localities of </w:t>
      </w:r>
      <w:proofErr w:type="spellStart"/>
      <w:r w:rsidRPr="002F0E88">
        <w:rPr>
          <w:rFonts w:ascii="Arial" w:hAnsi="Arial" w:cs="Arial"/>
          <w:sz w:val="20"/>
          <w:szCs w:val="20"/>
        </w:rPr>
        <w:t>Fara</w:t>
      </w:r>
      <w:proofErr w:type="spellEnd"/>
      <w:r w:rsidRPr="002F0E88">
        <w:rPr>
          <w:rFonts w:ascii="Arial" w:hAnsi="Arial" w:cs="Arial"/>
          <w:sz w:val="20"/>
          <w:szCs w:val="20"/>
        </w:rPr>
        <w:t xml:space="preserve"> Department (</w:t>
      </w:r>
      <w:proofErr w:type="spellStart"/>
      <w:r w:rsidRPr="002F0E88">
        <w:rPr>
          <w:rFonts w:ascii="Arial" w:hAnsi="Arial" w:cs="Arial"/>
          <w:sz w:val="20"/>
          <w:szCs w:val="20"/>
        </w:rPr>
        <w:t>Balé</w:t>
      </w:r>
      <w:proofErr w:type="spellEnd"/>
      <w:r w:rsidRPr="002F0E88">
        <w:rPr>
          <w:rFonts w:ascii="Arial" w:hAnsi="Arial" w:cs="Arial"/>
          <w:sz w:val="20"/>
          <w:szCs w:val="20"/>
        </w:rPr>
        <w:t xml:space="preserve"> province, western Burkina Faso) during one sesame growing season.</w:t>
      </w:r>
    </w:p>
    <w:p w14:paraId="4D46126F" w14:textId="325D5B3F" w:rsidR="00CC27D5" w:rsidRPr="002F0E88" w:rsidRDefault="00CC27D5"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Methodology:</w:t>
      </w:r>
      <w:r w:rsidRPr="002F0E88">
        <w:rPr>
          <w:rFonts w:ascii="Arial" w:hAnsi="Arial" w:cs="Arial"/>
          <w:sz w:val="20"/>
          <w:szCs w:val="20"/>
        </w:rPr>
        <w:t xml:space="preserve"> A total of 34 sesame farmers were interviewed to collect information on their soci</w:t>
      </w:r>
      <w:r w:rsidR="00264843">
        <w:rPr>
          <w:rFonts w:ascii="Arial" w:hAnsi="Arial" w:cs="Arial"/>
          <w:sz w:val="20"/>
          <w:szCs w:val="20"/>
        </w:rPr>
        <w:t>o</w:t>
      </w:r>
      <w:r w:rsidRPr="002F0E88">
        <w:rPr>
          <w:rFonts w:ascii="Arial" w:hAnsi="Arial" w:cs="Arial"/>
          <w:sz w:val="20"/>
          <w:szCs w:val="20"/>
        </w:rPr>
        <w:t>demographic characteristics and phytosanitary practices. Detailed pesticide application data were obtained from 15 farmers and used to calculate the TFI for 76 individual treatments. The calculated TFIs were compared with recommended reference values to assess pesticides pressure in the sesame production system.</w:t>
      </w:r>
    </w:p>
    <w:p w14:paraId="1514DD0F" w14:textId="7C137E90" w:rsidR="00450F5A" w:rsidRPr="002F0E88" w:rsidRDefault="00FA0B73"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Results:</w:t>
      </w:r>
      <w:r w:rsidRPr="002F0E88">
        <w:rPr>
          <w:rFonts w:ascii="Arial" w:hAnsi="Arial" w:cs="Arial"/>
          <w:sz w:val="20"/>
          <w:szCs w:val="20"/>
        </w:rPr>
        <w:t xml:space="preserve"> </w:t>
      </w:r>
      <w:r w:rsidR="006B2CA5" w:rsidRPr="002F0E88">
        <w:rPr>
          <w:rFonts w:ascii="Arial" w:hAnsi="Arial" w:cs="Arial"/>
          <w:sz w:val="20"/>
          <w:szCs w:val="20"/>
        </w:rPr>
        <w:t xml:space="preserve">Among farmers, </w:t>
      </w:r>
      <w:r w:rsidR="00450F5A" w:rsidRPr="002F0E88">
        <w:rPr>
          <w:rFonts w:ascii="Arial" w:hAnsi="Arial" w:cs="Arial"/>
          <w:sz w:val="20"/>
          <w:szCs w:val="20"/>
        </w:rPr>
        <w:t xml:space="preserve">76.47% wore no personal protective equipment. Incineration of containers </w:t>
      </w:r>
      <w:r w:rsidR="001D4574" w:rsidRPr="002F0E88">
        <w:rPr>
          <w:rFonts w:ascii="Arial" w:hAnsi="Arial" w:cs="Arial"/>
          <w:sz w:val="20"/>
          <w:szCs w:val="20"/>
        </w:rPr>
        <w:t xml:space="preserve">(44.12%) </w:t>
      </w:r>
      <w:r w:rsidR="00450F5A" w:rsidRPr="002F0E88">
        <w:rPr>
          <w:rFonts w:ascii="Arial" w:hAnsi="Arial" w:cs="Arial"/>
          <w:sz w:val="20"/>
          <w:szCs w:val="20"/>
        </w:rPr>
        <w:t xml:space="preserve">was the most common disposal practice, while some farmers discarded </w:t>
      </w:r>
      <w:r w:rsidR="001D4574" w:rsidRPr="002F0E88">
        <w:rPr>
          <w:rFonts w:ascii="Arial" w:hAnsi="Arial" w:cs="Arial"/>
          <w:sz w:val="20"/>
          <w:szCs w:val="20"/>
        </w:rPr>
        <w:t xml:space="preserve">(5.88%) </w:t>
      </w:r>
      <w:r w:rsidR="00450F5A" w:rsidRPr="002F0E88">
        <w:rPr>
          <w:rFonts w:ascii="Arial" w:hAnsi="Arial" w:cs="Arial"/>
          <w:sz w:val="20"/>
          <w:szCs w:val="20"/>
        </w:rPr>
        <w:t xml:space="preserve">or buried </w:t>
      </w:r>
      <w:r w:rsidR="001D4574" w:rsidRPr="002F0E88">
        <w:rPr>
          <w:rFonts w:ascii="Arial" w:hAnsi="Arial" w:cs="Arial"/>
          <w:sz w:val="20"/>
          <w:szCs w:val="20"/>
        </w:rPr>
        <w:t xml:space="preserve">(2.94%) </w:t>
      </w:r>
      <w:r w:rsidR="00450F5A" w:rsidRPr="002F0E88">
        <w:rPr>
          <w:rFonts w:ascii="Arial" w:hAnsi="Arial" w:cs="Arial"/>
          <w:sz w:val="20"/>
          <w:szCs w:val="20"/>
        </w:rPr>
        <w:t>leftovers. These unsafe practices were associated with a lack of training (6</w:t>
      </w:r>
      <w:r w:rsidR="001D4574" w:rsidRPr="002F0E88">
        <w:rPr>
          <w:rFonts w:ascii="Arial" w:hAnsi="Arial" w:cs="Arial"/>
          <w:sz w:val="20"/>
          <w:szCs w:val="20"/>
        </w:rPr>
        <w:t>7</w:t>
      </w:r>
      <w:r w:rsidR="00450F5A" w:rsidRPr="002F0E88">
        <w:rPr>
          <w:rFonts w:ascii="Arial" w:hAnsi="Arial" w:cs="Arial"/>
          <w:sz w:val="20"/>
          <w:szCs w:val="20"/>
        </w:rPr>
        <w:t>.</w:t>
      </w:r>
      <w:r w:rsidR="001D4574" w:rsidRPr="002F0E88">
        <w:rPr>
          <w:rFonts w:ascii="Arial" w:hAnsi="Arial" w:cs="Arial"/>
          <w:sz w:val="20"/>
          <w:szCs w:val="20"/>
        </w:rPr>
        <w:t>6</w:t>
      </w:r>
      <w:r w:rsidR="00450F5A" w:rsidRPr="002F0E88">
        <w:rPr>
          <w:rFonts w:ascii="Arial" w:hAnsi="Arial" w:cs="Arial"/>
          <w:sz w:val="20"/>
          <w:szCs w:val="20"/>
        </w:rPr>
        <w:t>5%) and a low level of formal education (29.4%).</w:t>
      </w:r>
      <w:r w:rsidR="001D4574" w:rsidRPr="002F0E88">
        <w:rPr>
          <w:rFonts w:ascii="Arial" w:hAnsi="Arial" w:cs="Arial"/>
          <w:sz w:val="20"/>
          <w:szCs w:val="20"/>
        </w:rPr>
        <w:t xml:space="preserve"> </w:t>
      </w:r>
      <w:r w:rsidR="006B2CA5" w:rsidRPr="002F0E88">
        <w:rPr>
          <w:rFonts w:ascii="Arial" w:hAnsi="Arial" w:cs="Arial"/>
          <w:sz w:val="20"/>
          <w:szCs w:val="20"/>
        </w:rPr>
        <w:t xml:space="preserve">Most farmers (88.24%) reported returning to their fields the morning after </w:t>
      </w:r>
      <w:r w:rsidR="00052E06" w:rsidRPr="002F0E88">
        <w:rPr>
          <w:rFonts w:ascii="Arial" w:hAnsi="Arial" w:cs="Arial"/>
          <w:sz w:val="20"/>
          <w:szCs w:val="20"/>
        </w:rPr>
        <w:t xml:space="preserve">spraying </w:t>
      </w:r>
      <w:r w:rsidR="006B2CA5" w:rsidRPr="002F0E88">
        <w:rPr>
          <w:rFonts w:ascii="Arial" w:hAnsi="Arial" w:cs="Arial"/>
          <w:sz w:val="20"/>
          <w:szCs w:val="20"/>
        </w:rPr>
        <w:t xml:space="preserve">pesticide, that is less than 24 hours later. Four of the six listed products (66.66%) were approved by the Sahelian Pesticides Committee (CSP), while two (33.33%) had no recognised registration status. None of the pesticides recorded on the surveyed farms were specifically authorized for use on sesame crops. </w:t>
      </w:r>
      <w:r w:rsidR="00F54D4A" w:rsidRPr="00F54D4A">
        <w:rPr>
          <w:rFonts w:ascii="Arial" w:hAnsi="Arial" w:cs="Arial"/>
          <w:sz w:val="20"/>
          <w:szCs w:val="20"/>
        </w:rPr>
        <w:t>Overall, the field-level TFI calculated for the 15 monitored sesame fields had a mean value of 3.60 and a median of 3.15, with values ranging from 0.93 to 8.00. Most fields, 11 out of 15 (73.33%), had TFI values below the reference level, whereas 1 field (6.67%) was compliant with the reference value and 3 fields (20.00%) exceeded it</w:t>
      </w:r>
      <w:r w:rsidR="001D4574" w:rsidRPr="002F0E88">
        <w:rPr>
          <w:rFonts w:ascii="Arial" w:hAnsi="Arial" w:cs="Arial"/>
          <w:sz w:val="20"/>
          <w:szCs w:val="20"/>
        </w:rPr>
        <w:t>.</w:t>
      </w:r>
    </w:p>
    <w:p w14:paraId="35BF2A5E" w14:textId="792BC6FF" w:rsidR="00450F5A" w:rsidRPr="002F0E88" w:rsidRDefault="00FA0B73" w:rsidP="002F0E8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2F0E88">
        <w:rPr>
          <w:rFonts w:ascii="Arial" w:hAnsi="Arial" w:cs="Arial"/>
          <w:b/>
          <w:bCs/>
          <w:sz w:val="20"/>
          <w:szCs w:val="20"/>
        </w:rPr>
        <w:t>Conclusion:</w:t>
      </w:r>
      <w:r w:rsidRPr="002F0E88">
        <w:rPr>
          <w:rFonts w:ascii="Arial" w:hAnsi="Arial" w:cs="Arial"/>
          <w:sz w:val="20"/>
          <w:szCs w:val="20"/>
        </w:rPr>
        <w:t xml:space="preserve"> </w:t>
      </w:r>
      <w:r w:rsidR="00450F5A" w:rsidRPr="002F0E88">
        <w:rPr>
          <w:rFonts w:ascii="Arial" w:hAnsi="Arial" w:cs="Arial"/>
          <w:sz w:val="20"/>
          <w:szCs w:val="20"/>
        </w:rPr>
        <w:t>Overall, the findings indicate moderate pesticide use, but risky practices, underscoring the need for stronger oversight and targeted training for sesame producers.</w:t>
      </w:r>
    </w:p>
    <w:p w14:paraId="6F00FC1E" w14:textId="77777777" w:rsidR="00465D5B" w:rsidRPr="002F0E88" w:rsidRDefault="00465D5B" w:rsidP="00465D5B">
      <w:pPr>
        <w:spacing w:after="0" w:line="240" w:lineRule="auto"/>
        <w:jc w:val="both"/>
        <w:rPr>
          <w:rFonts w:ascii="Times New Roman" w:hAnsi="Times New Roman" w:cs="Times New Roman"/>
          <w:b/>
          <w:bCs/>
          <w:sz w:val="20"/>
          <w:szCs w:val="20"/>
        </w:rPr>
      </w:pPr>
    </w:p>
    <w:p w14:paraId="0B985380" w14:textId="7A642589" w:rsidR="00EC2879" w:rsidRPr="002F0E88" w:rsidRDefault="00F252AF" w:rsidP="00465D5B">
      <w:pPr>
        <w:spacing w:after="0" w:line="240" w:lineRule="auto"/>
        <w:jc w:val="both"/>
        <w:rPr>
          <w:rFonts w:ascii="Times New Roman" w:hAnsi="Times New Roman" w:cs="Times New Roman"/>
          <w:sz w:val="20"/>
          <w:szCs w:val="20"/>
        </w:rPr>
      </w:pPr>
      <w:r w:rsidRPr="002F0E88">
        <w:rPr>
          <w:rFonts w:ascii="Times New Roman" w:hAnsi="Times New Roman" w:cs="Times New Roman"/>
          <w:b/>
          <w:bCs/>
          <w:sz w:val="20"/>
          <w:szCs w:val="20"/>
        </w:rPr>
        <w:t>Keywords</w:t>
      </w:r>
      <w:r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00E31438" w:rsidRPr="002F0E88">
        <w:rPr>
          <w:rFonts w:ascii="Times New Roman" w:hAnsi="Times New Roman" w:cs="Times New Roman"/>
          <w:sz w:val="20"/>
          <w:szCs w:val="20"/>
        </w:rPr>
        <w:t xml:space="preserve">Phytosanitary </w:t>
      </w:r>
      <w:r w:rsidR="00EC2879" w:rsidRPr="002F0E88">
        <w:rPr>
          <w:rFonts w:ascii="Times New Roman" w:hAnsi="Times New Roman" w:cs="Times New Roman"/>
          <w:sz w:val="20"/>
          <w:szCs w:val="20"/>
        </w:rPr>
        <w:t>practices</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00450F5A" w:rsidRPr="002F0E88">
        <w:rPr>
          <w:rFonts w:ascii="Times New Roman" w:hAnsi="Times New Roman" w:cs="Times New Roman"/>
          <w:sz w:val="20"/>
          <w:szCs w:val="20"/>
        </w:rPr>
        <w:t>s</w:t>
      </w:r>
      <w:r w:rsidR="00EC2879" w:rsidRPr="002F0E88">
        <w:rPr>
          <w:rFonts w:ascii="Times New Roman" w:hAnsi="Times New Roman" w:cs="Times New Roman"/>
          <w:sz w:val="20"/>
          <w:szCs w:val="20"/>
        </w:rPr>
        <w:t>esame cultivation</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w:t>
      </w:r>
      <w:r w:rsidRPr="002F0E88">
        <w:rPr>
          <w:rFonts w:ascii="Times New Roman" w:eastAsia="Calibri" w:hAnsi="Times New Roman" w:cs="Times New Roman"/>
          <w:sz w:val="20"/>
          <w:szCs w:val="20"/>
        </w:rPr>
        <w:t>Treatment Frequency Index (TFI)</w:t>
      </w:r>
      <w:r w:rsidR="00450F5A" w:rsidRPr="002F0E88">
        <w:rPr>
          <w:rFonts w:ascii="Times New Roman" w:hAnsi="Times New Roman" w:cs="Times New Roman"/>
          <w:sz w:val="20"/>
          <w:szCs w:val="20"/>
        </w:rPr>
        <w:t>;</w:t>
      </w:r>
      <w:r w:rsidR="00EC2879" w:rsidRPr="002F0E88">
        <w:rPr>
          <w:rFonts w:ascii="Times New Roman" w:hAnsi="Times New Roman" w:cs="Times New Roman"/>
          <w:sz w:val="20"/>
          <w:szCs w:val="20"/>
        </w:rPr>
        <w:t xml:space="preserve"> Burkina Faso</w:t>
      </w:r>
    </w:p>
    <w:p w14:paraId="65E41771" w14:textId="77777777" w:rsidR="00465D5B" w:rsidRDefault="00465D5B" w:rsidP="00465D5B">
      <w:pPr>
        <w:spacing w:after="0" w:line="240" w:lineRule="auto"/>
        <w:rPr>
          <w:rFonts w:ascii="Times New Roman" w:hAnsi="Times New Roman" w:cs="Times New Roman"/>
          <w:b/>
          <w:bCs/>
          <w:sz w:val="24"/>
          <w:szCs w:val="24"/>
        </w:rPr>
      </w:pPr>
    </w:p>
    <w:p w14:paraId="406C3D8C" w14:textId="00FC30AD" w:rsidR="001E25B8" w:rsidRPr="002F0E88" w:rsidRDefault="00CC27D5" w:rsidP="00465D5B">
      <w:pPr>
        <w:spacing w:after="0" w:line="240" w:lineRule="auto"/>
        <w:rPr>
          <w:rFonts w:ascii="Arial" w:hAnsi="Arial" w:cs="Arial"/>
          <w:b/>
          <w:bCs/>
        </w:rPr>
      </w:pPr>
      <w:r w:rsidRPr="002F0E88">
        <w:rPr>
          <w:rFonts w:ascii="Arial" w:hAnsi="Arial" w:cs="Arial"/>
          <w:b/>
          <w:bCs/>
        </w:rPr>
        <w:t>1. I</w:t>
      </w:r>
      <w:bookmarkEnd w:id="5"/>
      <w:r w:rsidRPr="002F0E88">
        <w:rPr>
          <w:rFonts w:ascii="Arial" w:hAnsi="Arial" w:cs="Arial"/>
          <w:b/>
          <w:bCs/>
        </w:rPr>
        <w:t>NTRODUCTION</w:t>
      </w:r>
      <w:bookmarkEnd w:id="6"/>
    </w:p>
    <w:p w14:paraId="1381FF6D" w14:textId="525596A1" w:rsidR="007B0523" w:rsidRPr="002F0E88" w:rsidRDefault="004F0684"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In Burkina Faso, the sesame sector is a major economic pillar, generating income for nearly two-thirds of rural households (</w:t>
      </w:r>
      <w:r w:rsidR="000B6960" w:rsidRPr="002F0E88">
        <w:rPr>
          <w:rFonts w:ascii="Arial" w:eastAsia="Calibri" w:hAnsi="Arial" w:cs="Arial"/>
          <w:sz w:val="20"/>
          <w:szCs w:val="20"/>
        </w:rPr>
        <w:t>Ouali</w:t>
      </w:r>
      <w:r w:rsidRPr="002F0E88">
        <w:rPr>
          <w:rFonts w:ascii="Arial" w:eastAsia="Calibri" w:hAnsi="Arial" w:cs="Arial"/>
          <w:sz w:val="20"/>
          <w:szCs w:val="20"/>
        </w:rPr>
        <w:t>, 2023) and accounting for export revenues estimated at 45 billion CFA francs in 2012 (</w:t>
      </w:r>
      <w:proofErr w:type="spellStart"/>
      <w:r w:rsidR="000B6960" w:rsidRPr="002F0E88">
        <w:rPr>
          <w:rFonts w:ascii="Arial" w:eastAsia="Calibri" w:hAnsi="Arial" w:cs="Arial"/>
          <w:sz w:val="20"/>
          <w:szCs w:val="20"/>
        </w:rPr>
        <w:t>Gildemacher</w:t>
      </w:r>
      <w:proofErr w:type="spellEnd"/>
      <w:r w:rsidRPr="002F0E88">
        <w:rPr>
          <w:rFonts w:ascii="Arial" w:eastAsia="Calibri" w:hAnsi="Arial" w:cs="Arial"/>
          <w:sz w:val="20"/>
          <w:szCs w:val="20"/>
        </w:rPr>
        <w:t xml:space="preserve"> et al., 2015). Production is largely concentrated in the </w:t>
      </w:r>
      <w:proofErr w:type="spellStart"/>
      <w:r w:rsidR="000822D5" w:rsidRPr="002F0E88">
        <w:rPr>
          <w:rFonts w:ascii="Arial" w:eastAsia="Calibri" w:hAnsi="Arial" w:cs="Arial"/>
          <w:sz w:val="20"/>
          <w:szCs w:val="20"/>
        </w:rPr>
        <w:t>Bankui</w:t>
      </w:r>
      <w:proofErr w:type="spellEnd"/>
      <w:r w:rsidRPr="002F0E88">
        <w:rPr>
          <w:rFonts w:ascii="Arial" w:eastAsia="Calibri" w:hAnsi="Arial" w:cs="Arial"/>
          <w:sz w:val="20"/>
          <w:szCs w:val="20"/>
        </w:rPr>
        <w:t xml:space="preserve">, </w:t>
      </w:r>
      <w:proofErr w:type="spellStart"/>
      <w:r w:rsidR="009321A4" w:rsidRPr="002F0E88">
        <w:rPr>
          <w:rFonts w:ascii="Arial" w:eastAsia="Calibri" w:hAnsi="Arial" w:cs="Arial"/>
          <w:sz w:val="20"/>
          <w:szCs w:val="20"/>
        </w:rPr>
        <w:t>Goulmou</w:t>
      </w:r>
      <w:proofErr w:type="spellEnd"/>
      <w:r w:rsidRPr="002F0E88">
        <w:rPr>
          <w:rFonts w:ascii="Arial" w:eastAsia="Calibri" w:hAnsi="Arial" w:cs="Arial"/>
          <w:sz w:val="20"/>
          <w:szCs w:val="20"/>
        </w:rPr>
        <w:t xml:space="preserve"> and </w:t>
      </w:r>
      <w:proofErr w:type="spellStart"/>
      <w:r w:rsidR="000822D5" w:rsidRPr="002F0E88">
        <w:rPr>
          <w:rFonts w:ascii="Arial" w:eastAsia="Calibri" w:hAnsi="Arial" w:cs="Arial"/>
          <w:sz w:val="20"/>
          <w:szCs w:val="20"/>
        </w:rPr>
        <w:t>Guiriko</w:t>
      </w:r>
      <w:proofErr w:type="spellEnd"/>
      <w:r w:rsidRPr="002F0E88">
        <w:rPr>
          <w:rFonts w:ascii="Arial" w:eastAsia="Calibri" w:hAnsi="Arial" w:cs="Arial"/>
          <w:sz w:val="20"/>
          <w:szCs w:val="20"/>
        </w:rPr>
        <w:t xml:space="preserve"> regions, which together represent 66% of the national output (</w:t>
      </w:r>
      <w:r w:rsidR="007D453E" w:rsidRPr="002F0E88">
        <w:rPr>
          <w:rFonts w:ascii="Arial" w:eastAsia="Calibri" w:hAnsi="Arial" w:cs="Arial"/>
          <w:sz w:val="20"/>
          <w:szCs w:val="20"/>
        </w:rPr>
        <w:t>MARHASA/DGESS</w:t>
      </w:r>
      <w:r w:rsidRPr="002F0E88">
        <w:rPr>
          <w:rFonts w:ascii="Arial" w:eastAsia="Calibri" w:hAnsi="Arial" w:cs="Arial"/>
          <w:sz w:val="20"/>
          <w:szCs w:val="20"/>
        </w:rPr>
        <w:t>, 2015).</w:t>
      </w:r>
    </w:p>
    <w:p w14:paraId="7D30AAB9" w14:textId="4C17EA22" w:rsidR="007B0523" w:rsidRPr="002F0E88" w:rsidRDefault="004F0684" w:rsidP="00465D5B">
      <w:pPr>
        <w:spacing w:before="120" w:after="0" w:line="240" w:lineRule="auto"/>
        <w:jc w:val="both"/>
        <w:rPr>
          <w:rFonts w:ascii="Arial" w:eastAsia="Calibri" w:hAnsi="Arial" w:cs="Arial"/>
          <w:sz w:val="20"/>
          <w:szCs w:val="20"/>
        </w:rPr>
      </w:pPr>
      <w:r w:rsidRPr="002F0E88">
        <w:rPr>
          <w:rFonts w:ascii="Arial" w:eastAsia="Calibri" w:hAnsi="Arial" w:cs="Arial"/>
          <w:sz w:val="20"/>
          <w:szCs w:val="20"/>
        </w:rPr>
        <w:t xml:space="preserve">However, the profitability of this crop is compromised by multiple phytosanitary challenges. Pests and weeds, which occur at various stages of sesame development, cause significant yield losses, estimated at between 20% and 25% for food crops in general (RONGEAD, 2013). To cope with these constraints, </w:t>
      </w:r>
      <w:r w:rsidR="00DE0BB1" w:rsidRPr="00DE0BB1">
        <w:rPr>
          <w:rFonts w:ascii="Arial" w:eastAsia="Calibri" w:hAnsi="Arial" w:cs="Arial"/>
          <w:sz w:val="20"/>
          <w:szCs w:val="20"/>
        </w:rPr>
        <w:t>farmers are increasingly resorting to pesticide use</w:t>
      </w:r>
      <w:r w:rsidRPr="002F0E88">
        <w:rPr>
          <w:rFonts w:ascii="Arial" w:eastAsia="Calibri" w:hAnsi="Arial" w:cs="Arial"/>
          <w:sz w:val="20"/>
          <w:szCs w:val="20"/>
        </w:rPr>
        <w:t xml:space="preserve"> (</w:t>
      </w:r>
      <w:proofErr w:type="spellStart"/>
      <w:r w:rsidR="00643FC0" w:rsidRPr="002F0E88">
        <w:rPr>
          <w:rFonts w:ascii="Arial" w:eastAsia="Calibri" w:hAnsi="Arial" w:cs="Arial"/>
          <w:sz w:val="20"/>
          <w:szCs w:val="20"/>
        </w:rPr>
        <w:t>Gomgnimbou</w:t>
      </w:r>
      <w:proofErr w:type="spellEnd"/>
      <w:r w:rsidRPr="002F0E88">
        <w:rPr>
          <w:rFonts w:ascii="Arial" w:eastAsia="Calibri" w:hAnsi="Arial" w:cs="Arial"/>
          <w:sz w:val="20"/>
          <w:szCs w:val="20"/>
        </w:rPr>
        <w:t xml:space="preserve"> et al., 2009).</w:t>
      </w:r>
      <w:r w:rsidR="00A25E48" w:rsidRPr="002F0E88">
        <w:rPr>
          <w:rFonts w:ascii="Arial" w:eastAsia="Calibri" w:hAnsi="Arial" w:cs="Arial"/>
          <w:sz w:val="20"/>
          <w:szCs w:val="20"/>
        </w:rPr>
        <w:t xml:space="preserve"> </w:t>
      </w:r>
      <w:r w:rsidR="009321A4" w:rsidRPr="002F0E88">
        <w:rPr>
          <w:rFonts w:ascii="Arial" w:eastAsia="Calibri" w:hAnsi="Arial" w:cs="Arial"/>
          <w:sz w:val="20"/>
          <w:szCs w:val="20"/>
        </w:rPr>
        <w:t>The uncontrolled and often inappropriate use of pesticides, driven by poor training, lack of PPE, and limited knowledge of recommended doses, exacerbates exposure and environmental risks (Tarnagda et al., 2017)</w:t>
      </w:r>
      <w:r w:rsidR="00A25E48" w:rsidRPr="002F0E88">
        <w:rPr>
          <w:rFonts w:ascii="Arial" w:eastAsia="Calibri" w:hAnsi="Arial" w:cs="Arial"/>
          <w:sz w:val="20"/>
          <w:szCs w:val="20"/>
        </w:rPr>
        <w:t>.</w:t>
      </w:r>
    </w:p>
    <w:p w14:paraId="16B3E891" w14:textId="4C7DFF5B" w:rsidR="00DC4406" w:rsidRDefault="00DC4406" w:rsidP="00465D5B">
      <w:pPr>
        <w:spacing w:before="120" w:after="0" w:line="240" w:lineRule="auto"/>
        <w:jc w:val="both"/>
        <w:rPr>
          <w:rFonts w:ascii="Arial" w:eastAsia="Calibri" w:hAnsi="Arial" w:cs="Arial"/>
          <w:sz w:val="20"/>
          <w:szCs w:val="20"/>
        </w:rPr>
      </w:pPr>
      <w:r w:rsidRPr="00DC4406">
        <w:rPr>
          <w:rFonts w:ascii="Arial" w:eastAsia="Calibri" w:hAnsi="Arial" w:cs="Arial"/>
          <w:sz w:val="20"/>
          <w:szCs w:val="20"/>
        </w:rPr>
        <w:t xml:space="preserve">Recent literature further indicates that pesticide use in West African smallholder systems remains marked by overuse, unsafe handling, inadequate storage, poor disposal practices, and limited use of personal protective equipment, with documented health effects among farmers in Burkina Faso and </w:t>
      </w:r>
      <w:proofErr w:type="spellStart"/>
      <w:r w:rsidRPr="00DC4406">
        <w:rPr>
          <w:rFonts w:ascii="Arial" w:eastAsia="Calibri" w:hAnsi="Arial" w:cs="Arial"/>
          <w:sz w:val="20"/>
          <w:szCs w:val="20"/>
        </w:rPr>
        <w:t>neighboring</w:t>
      </w:r>
      <w:proofErr w:type="spellEnd"/>
      <w:r w:rsidRPr="00DC4406">
        <w:rPr>
          <w:rFonts w:ascii="Arial" w:eastAsia="Calibri" w:hAnsi="Arial" w:cs="Arial"/>
          <w:sz w:val="20"/>
          <w:szCs w:val="20"/>
        </w:rPr>
        <w:t xml:space="preserve"> countries (</w:t>
      </w:r>
      <w:proofErr w:type="spellStart"/>
      <w:r w:rsidRPr="00DC4406">
        <w:rPr>
          <w:rFonts w:ascii="Arial" w:eastAsia="Calibri" w:hAnsi="Arial" w:cs="Arial"/>
          <w:sz w:val="20"/>
          <w:szCs w:val="20"/>
        </w:rPr>
        <w:t>Koussé</w:t>
      </w:r>
      <w:proofErr w:type="spellEnd"/>
      <w:r w:rsidRPr="00DC4406">
        <w:rPr>
          <w:rFonts w:ascii="Arial" w:eastAsia="Calibri" w:hAnsi="Arial" w:cs="Arial"/>
          <w:sz w:val="20"/>
          <w:szCs w:val="20"/>
        </w:rPr>
        <w:t xml:space="preserve"> et al., 2023; </w:t>
      </w:r>
      <w:proofErr w:type="spellStart"/>
      <w:r w:rsidRPr="00DC4406">
        <w:rPr>
          <w:rFonts w:ascii="Arial" w:eastAsia="Calibri" w:hAnsi="Arial" w:cs="Arial"/>
          <w:sz w:val="20"/>
          <w:szCs w:val="20"/>
        </w:rPr>
        <w:t>Orou-Seko</w:t>
      </w:r>
      <w:proofErr w:type="spellEnd"/>
      <w:r w:rsidRPr="00DC4406">
        <w:rPr>
          <w:rFonts w:ascii="Arial" w:eastAsia="Calibri" w:hAnsi="Arial" w:cs="Arial"/>
          <w:sz w:val="20"/>
          <w:szCs w:val="20"/>
        </w:rPr>
        <w:t xml:space="preserve"> et al., 2024). In this context, the Treatment </w:t>
      </w:r>
      <w:r w:rsidRPr="00DC4406">
        <w:rPr>
          <w:rFonts w:ascii="Arial" w:eastAsia="Calibri" w:hAnsi="Arial" w:cs="Arial"/>
          <w:sz w:val="20"/>
          <w:szCs w:val="20"/>
        </w:rPr>
        <w:lastRenderedPageBreak/>
        <w:t>Frequency Index (TFI) provides a relevant synthetic indicator to quantify pesticide pressure by relating applied doses to recommended doses, and recent studies confirm its utility for comparing management intensity across cropping systems (Geppert et al., 2024). However, despite the growing importance of sesame in Burkina Faso and West Africa, empirical data remain scarce on actual pesticide practices and treatment intensity in sesame-based systems, which justifies the present study. To date, few studies have quantitatively documented phytosanitary practices in sesame cultivation in Burkina Faso, particularly in the municipality of Fara. Yet, such knowledge is essential for guiding training policies, regulating pesticide use, and promoting more sustainable crop protection strategies. The analysis of phytosanitary practices is therefore essential for assessing the magnitude of these risks, while the use of indicators such as the TFI helps to characterize the level of pesticide pressure exerted on crops (Brunet, 2008; Martin et al., 2016; Dessaint et al., 2014; Raynal et al., 2024).</w:t>
      </w:r>
    </w:p>
    <w:p w14:paraId="46DD4A91" w14:textId="5D8AB35A" w:rsidR="007B0523" w:rsidRPr="002F0E88" w:rsidRDefault="00DE0BB1" w:rsidP="00465D5B">
      <w:pPr>
        <w:spacing w:before="120" w:after="0" w:line="240" w:lineRule="auto"/>
        <w:jc w:val="both"/>
        <w:rPr>
          <w:rFonts w:ascii="Arial" w:eastAsia="Calibri" w:hAnsi="Arial" w:cs="Arial"/>
          <w:sz w:val="20"/>
          <w:szCs w:val="20"/>
        </w:rPr>
      </w:pPr>
      <w:r w:rsidRPr="00DE0BB1">
        <w:rPr>
          <w:rFonts w:ascii="Arial" w:eastAsia="Calibri" w:hAnsi="Arial" w:cs="Arial"/>
          <w:sz w:val="20"/>
          <w:szCs w:val="20"/>
        </w:rPr>
        <w:t>This study assessed the phytosanitary practices of sesame producers in Fara by combining a qualitative evaluation of pesticide use with a quantitative estimation of treatment intensity using the Treatment Frequency Index (TFI). It specifically aimed to describe farmers’ knowledge and pesticide use practices and to quantify pesticide pressure among sesame producers in Fara, Burkina Faso.</w:t>
      </w:r>
    </w:p>
    <w:bookmarkEnd w:id="3"/>
    <w:bookmarkEnd w:id="4"/>
    <w:p w14:paraId="6BBF1CBB" w14:textId="77777777" w:rsidR="00465D5B" w:rsidRPr="00F54D4A" w:rsidRDefault="00465D5B" w:rsidP="00465D5B">
      <w:pPr>
        <w:spacing w:before="120" w:after="120" w:line="240" w:lineRule="auto"/>
        <w:rPr>
          <w:rFonts w:ascii="Times New Roman" w:hAnsi="Times New Roman" w:cs="Times New Roman"/>
          <w:sz w:val="24"/>
          <w:szCs w:val="24"/>
        </w:rPr>
      </w:pPr>
    </w:p>
    <w:p w14:paraId="32828248" w14:textId="13D4F4C6" w:rsidR="00DA0ABC" w:rsidRPr="002F0E88" w:rsidRDefault="00CC27D5" w:rsidP="00465D5B">
      <w:pPr>
        <w:spacing w:before="120" w:after="120" w:line="240" w:lineRule="auto"/>
        <w:rPr>
          <w:rFonts w:ascii="Arial" w:hAnsi="Arial" w:cs="Arial"/>
          <w:b/>
          <w:bCs/>
        </w:rPr>
      </w:pPr>
      <w:r w:rsidRPr="002F0E88">
        <w:rPr>
          <w:rFonts w:ascii="Arial" w:hAnsi="Arial" w:cs="Arial"/>
          <w:b/>
          <w:bCs/>
        </w:rPr>
        <w:t xml:space="preserve">2. </w:t>
      </w:r>
      <w:r w:rsidR="0041541E" w:rsidRPr="002F0E88">
        <w:rPr>
          <w:rFonts w:ascii="Arial" w:hAnsi="Arial" w:cs="Arial"/>
          <w:b/>
          <w:bCs/>
        </w:rPr>
        <w:t>METHODOLOGY</w:t>
      </w:r>
    </w:p>
    <w:p w14:paraId="716DFF59" w14:textId="36D7443B" w:rsidR="0048033C" w:rsidRPr="00424058" w:rsidRDefault="00CC27D5" w:rsidP="00465D5B">
      <w:pPr>
        <w:pStyle w:val="Heading3"/>
        <w:spacing w:before="0" w:beforeAutospacing="0" w:after="0" w:afterAutospacing="0"/>
        <w:jc w:val="both"/>
        <w:rPr>
          <w:rFonts w:ascii="Arial" w:hAnsi="Arial" w:cs="Arial"/>
          <w:sz w:val="22"/>
          <w:szCs w:val="22"/>
        </w:rPr>
      </w:pPr>
      <w:r w:rsidRPr="00424058">
        <w:rPr>
          <w:rFonts w:ascii="Arial" w:hAnsi="Arial" w:cs="Arial"/>
          <w:sz w:val="22"/>
          <w:szCs w:val="22"/>
        </w:rPr>
        <w:t xml:space="preserve">2.1 </w:t>
      </w:r>
      <w:r w:rsidR="002879BB" w:rsidRPr="00424058">
        <w:rPr>
          <w:rFonts w:ascii="Arial" w:hAnsi="Arial" w:cs="Arial"/>
          <w:sz w:val="22"/>
          <w:szCs w:val="22"/>
        </w:rPr>
        <w:t>Study site</w:t>
      </w:r>
      <w:r w:rsidRPr="00424058">
        <w:rPr>
          <w:rFonts w:ascii="Arial" w:hAnsi="Arial" w:cs="Arial"/>
          <w:sz w:val="22"/>
          <w:szCs w:val="22"/>
        </w:rPr>
        <w:t xml:space="preserve"> description</w:t>
      </w:r>
    </w:p>
    <w:p w14:paraId="23E9DC04" w14:textId="1D6CC941" w:rsidR="00707285" w:rsidRPr="00424058" w:rsidRDefault="00852A75" w:rsidP="00465D5B">
      <w:pPr>
        <w:spacing w:before="120" w:after="0" w:line="240" w:lineRule="auto"/>
        <w:jc w:val="both"/>
        <w:rPr>
          <w:rFonts w:ascii="Arial" w:hAnsi="Arial" w:cs="Arial"/>
          <w:sz w:val="20"/>
          <w:szCs w:val="20"/>
        </w:rPr>
      </w:pPr>
      <w:r w:rsidRPr="00424058">
        <w:rPr>
          <w:rFonts w:ascii="Arial" w:hAnsi="Arial" w:cs="Arial"/>
          <w:sz w:val="20"/>
          <w:szCs w:val="20"/>
        </w:rPr>
        <w:t xml:space="preserve">The study was conducted in the municipality of Fara, located in the extreme south of the </w:t>
      </w:r>
      <w:proofErr w:type="spellStart"/>
      <w:r w:rsidRPr="00424058">
        <w:rPr>
          <w:rFonts w:ascii="Arial" w:hAnsi="Arial" w:cs="Arial"/>
          <w:sz w:val="20"/>
          <w:szCs w:val="20"/>
        </w:rPr>
        <w:t>Balé</w:t>
      </w:r>
      <w:proofErr w:type="spellEnd"/>
      <w:r w:rsidRPr="00424058">
        <w:rPr>
          <w:rFonts w:ascii="Arial" w:hAnsi="Arial" w:cs="Arial"/>
          <w:sz w:val="20"/>
          <w:szCs w:val="20"/>
        </w:rPr>
        <w:t xml:space="preserve"> province, within the southern </w:t>
      </w:r>
      <w:proofErr w:type="spellStart"/>
      <w:r w:rsidRPr="00424058">
        <w:rPr>
          <w:rFonts w:ascii="Arial" w:hAnsi="Arial" w:cs="Arial"/>
          <w:sz w:val="20"/>
          <w:szCs w:val="20"/>
        </w:rPr>
        <w:t>Sudanian</w:t>
      </w:r>
      <w:proofErr w:type="spellEnd"/>
      <w:r w:rsidRPr="00424058">
        <w:rPr>
          <w:rFonts w:ascii="Arial" w:hAnsi="Arial" w:cs="Arial"/>
          <w:sz w:val="20"/>
          <w:szCs w:val="20"/>
        </w:rPr>
        <w:t xml:space="preserve"> zone. Five villages were selected: Ton (10 km from Fara), </w:t>
      </w:r>
      <w:proofErr w:type="spellStart"/>
      <w:r w:rsidRPr="00424058">
        <w:rPr>
          <w:rFonts w:ascii="Arial" w:hAnsi="Arial" w:cs="Arial"/>
          <w:sz w:val="20"/>
          <w:szCs w:val="20"/>
        </w:rPr>
        <w:t>Daho</w:t>
      </w:r>
      <w:proofErr w:type="spellEnd"/>
      <w:r w:rsidRPr="00424058">
        <w:rPr>
          <w:rFonts w:ascii="Arial" w:hAnsi="Arial" w:cs="Arial"/>
          <w:sz w:val="20"/>
          <w:szCs w:val="20"/>
        </w:rPr>
        <w:t xml:space="preserve"> (5 km), </w:t>
      </w:r>
      <w:proofErr w:type="spellStart"/>
      <w:r w:rsidRPr="00424058">
        <w:rPr>
          <w:rFonts w:ascii="Arial" w:hAnsi="Arial" w:cs="Arial"/>
          <w:sz w:val="20"/>
          <w:szCs w:val="20"/>
        </w:rPr>
        <w:t>Kabourou</w:t>
      </w:r>
      <w:proofErr w:type="spellEnd"/>
      <w:r w:rsidRPr="00424058">
        <w:rPr>
          <w:rFonts w:ascii="Arial" w:hAnsi="Arial" w:cs="Arial"/>
          <w:sz w:val="20"/>
          <w:szCs w:val="20"/>
        </w:rPr>
        <w:t xml:space="preserve"> (12 km), </w:t>
      </w:r>
      <w:proofErr w:type="spellStart"/>
      <w:r w:rsidRPr="00424058">
        <w:rPr>
          <w:rFonts w:ascii="Arial" w:hAnsi="Arial" w:cs="Arial"/>
          <w:sz w:val="20"/>
          <w:szCs w:val="20"/>
        </w:rPr>
        <w:t>Toné</w:t>
      </w:r>
      <w:proofErr w:type="spellEnd"/>
      <w:r w:rsidRPr="00424058">
        <w:rPr>
          <w:rFonts w:ascii="Arial" w:hAnsi="Arial" w:cs="Arial"/>
          <w:sz w:val="20"/>
          <w:szCs w:val="20"/>
        </w:rPr>
        <w:t xml:space="preserve"> (20 km), and </w:t>
      </w:r>
      <w:proofErr w:type="spellStart"/>
      <w:r w:rsidRPr="00424058">
        <w:rPr>
          <w:rFonts w:ascii="Arial" w:hAnsi="Arial" w:cs="Arial"/>
          <w:sz w:val="20"/>
          <w:szCs w:val="20"/>
        </w:rPr>
        <w:t>Nabou-Nouni</w:t>
      </w:r>
      <w:proofErr w:type="spellEnd"/>
      <w:r w:rsidRPr="00424058">
        <w:rPr>
          <w:rFonts w:ascii="Arial" w:hAnsi="Arial" w:cs="Arial"/>
          <w:sz w:val="20"/>
          <w:szCs w:val="20"/>
        </w:rPr>
        <w:t xml:space="preserve"> (9 km). </w:t>
      </w:r>
      <w:r w:rsidR="00947DB6" w:rsidRPr="00424058">
        <w:rPr>
          <w:rFonts w:ascii="Arial" w:hAnsi="Arial" w:cs="Arial"/>
          <w:sz w:val="20"/>
          <w:szCs w:val="20"/>
        </w:rPr>
        <w:t>T</w:t>
      </w:r>
      <w:r w:rsidRPr="00424058">
        <w:rPr>
          <w:rFonts w:ascii="Arial" w:hAnsi="Arial" w:cs="Arial"/>
          <w:sz w:val="20"/>
          <w:szCs w:val="20"/>
        </w:rPr>
        <w:t>he map of the municipality and the location of the study sites</w:t>
      </w:r>
      <w:r w:rsidR="00947DB6" w:rsidRPr="00424058">
        <w:rPr>
          <w:rFonts w:ascii="Arial" w:hAnsi="Arial" w:cs="Arial"/>
          <w:sz w:val="20"/>
          <w:szCs w:val="20"/>
        </w:rPr>
        <w:t xml:space="preserve"> are presented </w:t>
      </w:r>
      <w:r w:rsidR="000451F9" w:rsidRPr="00424058">
        <w:rPr>
          <w:rFonts w:ascii="Arial" w:hAnsi="Arial" w:cs="Arial"/>
          <w:sz w:val="20"/>
          <w:szCs w:val="20"/>
        </w:rPr>
        <w:t>(</w:t>
      </w:r>
      <w:r w:rsidR="00947DB6" w:rsidRPr="00424058">
        <w:rPr>
          <w:rFonts w:ascii="Arial" w:hAnsi="Arial" w:cs="Arial"/>
          <w:sz w:val="20"/>
          <w:szCs w:val="20"/>
        </w:rPr>
        <w:t>Fig. 1</w:t>
      </w:r>
      <w:r w:rsidR="000451F9" w:rsidRPr="00424058">
        <w:rPr>
          <w:rFonts w:ascii="Arial" w:hAnsi="Arial" w:cs="Arial"/>
          <w:sz w:val="20"/>
          <w:szCs w:val="20"/>
        </w:rPr>
        <w:t>)</w:t>
      </w:r>
      <w:r w:rsidRPr="00424058">
        <w:rPr>
          <w:rFonts w:ascii="Arial" w:hAnsi="Arial" w:cs="Arial"/>
          <w:sz w:val="20"/>
          <w:szCs w:val="20"/>
        </w:rPr>
        <w:t xml:space="preserve">. This area benefits from agroclimatic conditions </w:t>
      </w:r>
      <w:r w:rsidR="00F252AF" w:rsidRPr="00424058">
        <w:rPr>
          <w:rFonts w:ascii="Arial" w:hAnsi="Arial" w:cs="Arial"/>
          <w:sz w:val="20"/>
          <w:szCs w:val="20"/>
        </w:rPr>
        <w:t>favourable</w:t>
      </w:r>
      <w:r w:rsidRPr="00424058">
        <w:rPr>
          <w:rFonts w:ascii="Arial" w:hAnsi="Arial" w:cs="Arial"/>
          <w:sz w:val="20"/>
          <w:szCs w:val="20"/>
        </w:rPr>
        <w:t xml:space="preserve"> to </w:t>
      </w:r>
      <w:proofErr w:type="spellStart"/>
      <w:r w:rsidRPr="00424058">
        <w:rPr>
          <w:rFonts w:ascii="Arial" w:hAnsi="Arial" w:cs="Arial"/>
          <w:sz w:val="20"/>
          <w:szCs w:val="20"/>
        </w:rPr>
        <w:t>agro</w:t>
      </w:r>
      <w:proofErr w:type="spellEnd"/>
      <w:r w:rsidRPr="00424058">
        <w:rPr>
          <w:rFonts w:ascii="Arial" w:hAnsi="Arial" w:cs="Arial"/>
          <w:sz w:val="20"/>
          <w:szCs w:val="20"/>
        </w:rPr>
        <w:t>-</w:t>
      </w:r>
      <w:proofErr w:type="spellStart"/>
      <w:r w:rsidRPr="00424058">
        <w:rPr>
          <w:rFonts w:ascii="Arial" w:hAnsi="Arial" w:cs="Arial"/>
          <w:sz w:val="20"/>
          <w:szCs w:val="20"/>
        </w:rPr>
        <w:t>sylvo</w:t>
      </w:r>
      <w:proofErr w:type="spellEnd"/>
      <w:r w:rsidRPr="00424058">
        <w:rPr>
          <w:rFonts w:ascii="Arial" w:hAnsi="Arial" w:cs="Arial"/>
          <w:sz w:val="20"/>
          <w:szCs w:val="20"/>
        </w:rPr>
        <w:t>-pastoral activities. It is located on a granitic plateau dominated by weakly developed soils that are pr</w:t>
      </w:r>
      <w:r w:rsidR="00B50053" w:rsidRPr="00424058">
        <w:rPr>
          <w:rFonts w:ascii="Arial" w:hAnsi="Arial" w:cs="Arial"/>
          <w:sz w:val="20"/>
          <w:szCs w:val="20"/>
        </w:rPr>
        <w:t>o</w:t>
      </w:r>
      <w:r w:rsidRPr="00424058">
        <w:rPr>
          <w:rFonts w:ascii="Arial" w:hAnsi="Arial" w:cs="Arial"/>
          <w:sz w:val="20"/>
          <w:szCs w:val="20"/>
        </w:rPr>
        <w:t>ne to water erosion. The climate, which is Sudano-Sahelian, is characterised by a marked alternation between a dry season and a rainy season; during the study year, rainfall reached 876 mm distributed over 53 days. The sites were selected based on the area cultivated in sesame, the intensity of pesticide use, and their accessibility from the municipal capital.</w:t>
      </w:r>
    </w:p>
    <w:p w14:paraId="5DAA4178" w14:textId="7DD43972" w:rsidR="00D34DC1" w:rsidRPr="00424058" w:rsidRDefault="00E31222" w:rsidP="00465D5B">
      <w:pPr>
        <w:pStyle w:val="ListContinue"/>
        <w:spacing w:before="120" w:after="0"/>
        <w:ind w:left="0"/>
        <w:jc w:val="center"/>
        <w:rPr>
          <w:rFonts w:ascii="Arial" w:hAnsi="Arial" w:cs="Arial"/>
          <w:b w:val="0"/>
          <w:color w:val="000000"/>
          <w:sz w:val="20"/>
          <w:szCs w:val="20"/>
        </w:rPr>
      </w:pPr>
      <w:r w:rsidRPr="00424058">
        <w:rPr>
          <w:rFonts w:ascii="Arial" w:hAnsi="Arial" w:cs="Arial"/>
          <w:noProof/>
          <w:sz w:val="20"/>
          <w:szCs w:val="20"/>
        </w:rPr>
        <w:drawing>
          <wp:inline distT="0" distB="0" distL="0" distR="0" wp14:anchorId="674788E4" wp14:editId="263FEF83">
            <wp:extent cx="5760720" cy="4069080"/>
            <wp:effectExtent l="0" t="0" r="0" b="7620"/>
            <wp:docPr id="13470428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69080"/>
                    </a:xfrm>
                    <a:prstGeom prst="rect">
                      <a:avLst/>
                    </a:prstGeom>
                    <a:noFill/>
                    <a:ln>
                      <a:noFill/>
                    </a:ln>
                  </pic:spPr>
                </pic:pic>
              </a:graphicData>
            </a:graphic>
          </wp:inline>
        </w:drawing>
      </w:r>
    </w:p>
    <w:p w14:paraId="679E8563" w14:textId="4955E5AD" w:rsidR="004C1D17" w:rsidRPr="00424058" w:rsidRDefault="004C1D17" w:rsidP="00465D5B">
      <w:pPr>
        <w:pStyle w:val="Caption"/>
        <w:spacing w:after="0"/>
        <w:jc w:val="center"/>
        <w:rPr>
          <w:rFonts w:ascii="Arial" w:hAnsi="Arial" w:cs="Arial"/>
          <w:b/>
          <w:bCs/>
          <w:i w:val="0"/>
          <w:iCs w:val="0"/>
          <w:color w:val="auto"/>
          <w:sz w:val="20"/>
          <w:szCs w:val="20"/>
        </w:rPr>
      </w:pPr>
      <w:bookmarkStart w:id="9" w:name="_Toc107415819"/>
      <w:bookmarkStart w:id="10" w:name="_Toc108038368"/>
      <w:r w:rsidRPr="00424058">
        <w:rPr>
          <w:rFonts w:ascii="Arial" w:hAnsi="Arial" w:cs="Arial"/>
          <w:b/>
          <w:bCs/>
          <w:i w:val="0"/>
          <w:iCs w:val="0"/>
          <w:color w:val="auto"/>
          <w:sz w:val="20"/>
          <w:szCs w:val="20"/>
        </w:rPr>
        <w:t>Fi</w:t>
      </w:r>
      <w:r w:rsidR="00947DB6" w:rsidRPr="00424058">
        <w:rPr>
          <w:rFonts w:ascii="Arial" w:hAnsi="Arial" w:cs="Arial"/>
          <w:b/>
          <w:bCs/>
          <w:i w:val="0"/>
          <w:iCs w:val="0"/>
          <w:color w:val="auto"/>
          <w:sz w:val="20"/>
          <w:szCs w:val="20"/>
        </w:rPr>
        <w:t>g.</w:t>
      </w:r>
      <w:r w:rsidRPr="00424058">
        <w:rPr>
          <w:rFonts w:ascii="Arial" w:hAnsi="Arial" w:cs="Arial"/>
          <w:b/>
          <w:bCs/>
          <w:i w:val="0"/>
          <w:iCs w:val="0"/>
          <w:color w:val="auto"/>
          <w:sz w:val="20"/>
          <w:szCs w:val="20"/>
        </w:rPr>
        <w:t xml:space="preserve"> </w:t>
      </w:r>
      <w:r w:rsidR="008E6814" w:rsidRPr="00424058">
        <w:rPr>
          <w:rFonts w:ascii="Arial" w:hAnsi="Arial" w:cs="Arial"/>
          <w:b/>
          <w:bCs/>
          <w:i w:val="0"/>
          <w:iCs w:val="0"/>
          <w:color w:val="auto"/>
          <w:sz w:val="20"/>
          <w:szCs w:val="20"/>
        </w:rPr>
        <w:t>1</w:t>
      </w:r>
      <w:r w:rsidRPr="00424058">
        <w:rPr>
          <w:rFonts w:ascii="Arial" w:hAnsi="Arial" w:cs="Arial"/>
          <w:b/>
          <w:bCs/>
          <w:i w:val="0"/>
          <w:iCs w:val="0"/>
          <w:color w:val="auto"/>
          <w:sz w:val="20"/>
          <w:szCs w:val="20"/>
        </w:rPr>
        <w:t>:</w:t>
      </w:r>
      <w:r w:rsidR="00CE203D" w:rsidRPr="00424058">
        <w:rPr>
          <w:rFonts w:ascii="Arial" w:hAnsi="Arial" w:cs="Arial"/>
          <w:b/>
          <w:bCs/>
          <w:i w:val="0"/>
          <w:iCs w:val="0"/>
          <w:color w:val="auto"/>
          <w:sz w:val="20"/>
          <w:szCs w:val="20"/>
        </w:rPr>
        <w:t xml:space="preserve"> </w:t>
      </w:r>
      <w:bookmarkEnd w:id="9"/>
      <w:bookmarkEnd w:id="10"/>
      <w:r w:rsidR="00852A75" w:rsidRPr="00424058">
        <w:rPr>
          <w:rFonts w:ascii="Arial" w:hAnsi="Arial" w:cs="Arial"/>
          <w:i w:val="0"/>
          <w:iCs w:val="0"/>
          <w:color w:val="auto"/>
          <w:sz w:val="20"/>
          <w:szCs w:val="20"/>
        </w:rPr>
        <w:t>Map of the F</w:t>
      </w:r>
      <w:r w:rsidR="001F4BC5" w:rsidRPr="00424058">
        <w:rPr>
          <w:rFonts w:ascii="Arial" w:hAnsi="Arial" w:cs="Arial"/>
          <w:i w:val="0"/>
          <w:iCs w:val="0"/>
          <w:color w:val="auto"/>
          <w:sz w:val="20"/>
          <w:szCs w:val="20"/>
        </w:rPr>
        <w:t>ara</w:t>
      </w:r>
      <w:r w:rsidR="00852A75" w:rsidRPr="00424058">
        <w:rPr>
          <w:rFonts w:ascii="Arial" w:hAnsi="Arial" w:cs="Arial"/>
          <w:i w:val="0"/>
          <w:iCs w:val="0"/>
          <w:color w:val="auto"/>
          <w:sz w:val="20"/>
          <w:szCs w:val="20"/>
        </w:rPr>
        <w:t xml:space="preserve"> municipality</w:t>
      </w:r>
    </w:p>
    <w:p w14:paraId="47701D47" w14:textId="77777777" w:rsidR="00062FB5" w:rsidRPr="00424058" w:rsidRDefault="00062FB5" w:rsidP="00465D5B">
      <w:pPr>
        <w:pStyle w:val="Caption"/>
        <w:spacing w:after="0"/>
        <w:jc w:val="center"/>
        <w:rPr>
          <w:rFonts w:ascii="Arial" w:hAnsi="Arial" w:cs="Arial"/>
          <w:sz w:val="20"/>
          <w:szCs w:val="20"/>
          <w:lang w:eastAsia="fr-FR"/>
        </w:rPr>
      </w:pPr>
    </w:p>
    <w:p w14:paraId="331FFF5D" w14:textId="086AD580" w:rsidR="00A46177" w:rsidRPr="00424058" w:rsidRDefault="00CC27D5" w:rsidP="00465D5B">
      <w:pPr>
        <w:spacing w:after="120" w:line="240" w:lineRule="auto"/>
        <w:rPr>
          <w:rFonts w:ascii="Arial" w:hAnsi="Arial" w:cs="Arial"/>
          <w:b/>
          <w:bCs/>
        </w:rPr>
      </w:pPr>
      <w:bookmarkStart w:id="11" w:name="_Toc107595259"/>
      <w:bookmarkStart w:id="12" w:name="_Toc114932779"/>
      <w:r w:rsidRPr="00424058">
        <w:rPr>
          <w:rFonts w:ascii="Arial" w:hAnsi="Arial" w:cs="Arial"/>
          <w:b/>
          <w:bCs/>
        </w:rPr>
        <w:lastRenderedPageBreak/>
        <w:t xml:space="preserve">2.2. </w:t>
      </w:r>
      <w:r w:rsidR="00ED3F37" w:rsidRPr="00424058">
        <w:rPr>
          <w:rFonts w:ascii="Arial" w:hAnsi="Arial" w:cs="Arial"/>
          <w:b/>
          <w:bCs/>
        </w:rPr>
        <w:t>M</w:t>
      </w:r>
      <w:r w:rsidR="00852A75" w:rsidRPr="00424058">
        <w:rPr>
          <w:rFonts w:ascii="Arial" w:hAnsi="Arial" w:cs="Arial"/>
          <w:b/>
          <w:bCs/>
        </w:rPr>
        <w:t>e</w:t>
      </w:r>
      <w:r w:rsidR="00ED3F37" w:rsidRPr="00424058">
        <w:rPr>
          <w:rFonts w:ascii="Arial" w:hAnsi="Arial" w:cs="Arial"/>
          <w:b/>
          <w:bCs/>
        </w:rPr>
        <w:t>thod</w:t>
      </w:r>
      <w:r w:rsidR="00301B6D" w:rsidRPr="00424058">
        <w:rPr>
          <w:rFonts w:ascii="Arial" w:hAnsi="Arial" w:cs="Arial"/>
          <w:b/>
          <w:bCs/>
        </w:rPr>
        <w:t>s</w:t>
      </w:r>
      <w:bookmarkEnd w:id="11"/>
      <w:bookmarkEnd w:id="12"/>
    </w:p>
    <w:p w14:paraId="6D947311" w14:textId="1C6458AA" w:rsidR="008F608B"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 xml:space="preserve">2.2.1. </w:t>
      </w:r>
      <w:r w:rsidR="00852A75" w:rsidRPr="00424058">
        <w:rPr>
          <w:rFonts w:ascii="Arial" w:hAnsi="Arial" w:cs="Arial"/>
          <w:b/>
          <w:bCs/>
          <w:sz w:val="20"/>
          <w:szCs w:val="20"/>
        </w:rPr>
        <w:t>Sampling of producers</w:t>
      </w:r>
    </w:p>
    <w:p w14:paraId="79DAC4E2" w14:textId="77777777" w:rsidR="00B6158B" w:rsidRDefault="00B6158B" w:rsidP="00465D5B">
      <w:pPr>
        <w:spacing w:before="120" w:after="0" w:line="240" w:lineRule="auto"/>
        <w:jc w:val="both"/>
        <w:rPr>
          <w:rFonts w:ascii="Arial" w:hAnsi="Arial" w:cs="Arial"/>
          <w:sz w:val="20"/>
          <w:szCs w:val="20"/>
        </w:rPr>
      </w:pPr>
    </w:p>
    <w:p w14:paraId="65E8AB2B" w14:textId="15C7B3A6" w:rsidR="00B6158B" w:rsidRDefault="00B6158B" w:rsidP="00465D5B">
      <w:pPr>
        <w:spacing w:before="120" w:after="0" w:line="240" w:lineRule="auto"/>
        <w:jc w:val="both"/>
        <w:rPr>
          <w:rFonts w:ascii="Arial" w:hAnsi="Arial" w:cs="Arial"/>
          <w:sz w:val="20"/>
          <w:szCs w:val="20"/>
        </w:rPr>
      </w:pPr>
      <w:r w:rsidRPr="00B6158B">
        <w:rPr>
          <w:rFonts w:ascii="Arial" w:hAnsi="Arial" w:cs="Arial"/>
          <w:sz w:val="20"/>
          <w:szCs w:val="20"/>
        </w:rPr>
        <w:t xml:space="preserve">As this study was primarily descriptive and exploratory, no formal statistical power analysis was conducted. The sample of 34 producers was selected to ensure representation of the five study villages through stratified sampling, while remaining compatible with fieldwork constraints. For the </w:t>
      </w:r>
      <w:r w:rsidRPr="00424058">
        <w:rPr>
          <w:rFonts w:ascii="Arial" w:hAnsi="Arial" w:cs="Arial"/>
          <w:sz w:val="20"/>
          <w:szCs w:val="20"/>
        </w:rPr>
        <w:t xml:space="preserve">Treatment Frequency Index </w:t>
      </w:r>
      <w:r>
        <w:rPr>
          <w:rFonts w:ascii="Arial" w:hAnsi="Arial" w:cs="Arial"/>
          <w:sz w:val="20"/>
          <w:szCs w:val="20"/>
        </w:rPr>
        <w:t>(</w:t>
      </w:r>
      <w:r w:rsidRPr="00B6158B">
        <w:rPr>
          <w:rFonts w:ascii="Arial" w:hAnsi="Arial" w:cs="Arial"/>
          <w:sz w:val="20"/>
          <w:szCs w:val="20"/>
        </w:rPr>
        <w:t>TFI</w:t>
      </w:r>
      <w:r>
        <w:rPr>
          <w:rFonts w:ascii="Arial" w:hAnsi="Arial" w:cs="Arial"/>
          <w:sz w:val="20"/>
          <w:szCs w:val="20"/>
        </w:rPr>
        <w:t>)</w:t>
      </w:r>
      <w:r w:rsidRPr="00B6158B">
        <w:rPr>
          <w:rFonts w:ascii="Arial" w:hAnsi="Arial" w:cs="Arial"/>
          <w:sz w:val="20"/>
          <w:szCs w:val="20"/>
        </w:rPr>
        <w:t xml:space="preserve"> assessment, a subsample of 15 producer-applicators was retained for detailed follow-up throughout the cropping season, as the calculation of this indicator required repeated recording of pesticide applications, treated areas, and actual doses applied at farm level. This approach was considered appropriate for capturing the diversity of phytosanitary practices while ensuring the quality and reliability of the data collected.</w:t>
      </w:r>
    </w:p>
    <w:p w14:paraId="509F0192" w14:textId="77777777" w:rsidR="00B6158B" w:rsidRDefault="00B6158B" w:rsidP="00465D5B">
      <w:pPr>
        <w:spacing w:before="120" w:after="0" w:line="240" w:lineRule="auto"/>
        <w:jc w:val="both"/>
        <w:rPr>
          <w:rFonts w:ascii="Arial" w:hAnsi="Arial" w:cs="Arial"/>
          <w:sz w:val="20"/>
          <w:szCs w:val="20"/>
        </w:rPr>
      </w:pPr>
    </w:p>
    <w:p w14:paraId="12734C3E" w14:textId="39FA669F" w:rsidR="00301B6D"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 xml:space="preserve">2.2.2. </w:t>
      </w:r>
      <w:r w:rsidR="001D7681" w:rsidRPr="00424058">
        <w:rPr>
          <w:rFonts w:ascii="Arial" w:hAnsi="Arial" w:cs="Arial"/>
          <w:b/>
          <w:bCs/>
          <w:sz w:val="20"/>
          <w:szCs w:val="20"/>
        </w:rPr>
        <w:t>Assessment of agricultural practices</w:t>
      </w:r>
      <w:r w:rsidR="00301B6D" w:rsidRPr="00424058">
        <w:rPr>
          <w:rFonts w:ascii="Arial" w:hAnsi="Arial" w:cs="Arial"/>
          <w:b/>
          <w:bCs/>
          <w:sz w:val="20"/>
          <w:szCs w:val="20"/>
        </w:rPr>
        <w:t xml:space="preserve"> </w:t>
      </w:r>
    </w:p>
    <w:p w14:paraId="6C4096ED" w14:textId="2E59BD1E" w:rsidR="00137F3A" w:rsidRPr="00424058" w:rsidRDefault="00A40A6C" w:rsidP="00465D5B">
      <w:pPr>
        <w:spacing w:after="0" w:line="240" w:lineRule="auto"/>
        <w:jc w:val="both"/>
        <w:rPr>
          <w:rFonts w:ascii="Arial" w:hAnsi="Arial" w:cs="Arial"/>
          <w:sz w:val="20"/>
          <w:szCs w:val="20"/>
        </w:rPr>
      </w:pPr>
      <w:r w:rsidRPr="00424058">
        <w:rPr>
          <w:rFonts w:ascii="Arial" w:hAnsi="Arial" w:cs="Arial"/>
          <w:sz w:val="20"/>
          <w:szCs w:val="20"/>
        </w:rPr>
        <w:t xml:space="preserve">To characterise agricultural practices, a survey was conducted among the 34 selected sesame producers. </w:t>
      </w:r>
      <w:r w:rsidR="00DE0BB1" w:rsidRPr="00DE0BB1">
        <w:rPr>
          <w:rFonts w:ascii="Arial" w:hAnsi="Arial" w:cs="Arial"/>
          <w:sz w:val="20"/>
          <w:szCs w:val="20"/>
        </w:rPr>
        <w:t xml:space="preserve">Data were collected using a semi-structured </w:t>
      </w:r>
      <w:r w:rsidRPr="00424058">
        <w:rPr>
          <w:rFonts w:ascii="Arial" w:hAnsi="Arial" w:cs="Arial"/>
          <w:sz w:val="20"/>
          <w:szCs w:val="20"/>
        </w:rPr>
        <w:t>questionnaire administered individually. Interviews were conducted in the main local languages (</w:t>
      </w:r>
      <w:proofErr w:type="spellStart"/>
      <w:r w:rsidRPr="00424058">
        <w:rPr>
          <w:rFonts w:ascii="Arial" w:hAnsi="Arial" w:cs="Arial"/>
          <w:sz w:val="20"/>
          <w:szCs w:val="20"/>
        </w:rPr>
        <w:t>Mooré</w:t>
      </w:r>
      <w:proofErr w:type="spellEnd"/>
      <w:r w:rsidRPr="00424058">
        <w:rPr>
          <w:rFonts w:ascii="Arial" w:hAnsi="Arial" w:cs="Arial"/>
          <w:sz w:val="20"/>
          <w:szCs w:val="20"/>
        </w:rPr>
        <w:t xml:space="preserve">, </w:t>
      </w:r>
      <w:proofErr w:type="spellStart"/>
      <w:r w:rsidRPr="00424058">
        <w:rPr>
          <w:rFonts w:ascii="Arial" w:hAnsi="Arial" w:cs="Arial"/>
          <w:sz w:val="20"/>
          <w:szCs w:val="20"/>
        </w:rPr>
        <w:t>Dioula</w:t>
      </w:r>
      <w:proofErr w:type="spellEnd"/>
      <w:r w:rsidRPr="00424058">
        <w:rPr>
          <w:rFonts w:ascii="Arial" w:hAnsi="Arial" w:cs="Arial"/>
          <w:sz w:val="20"/>
          <w:szCs w:val="20"/>
        </w:rPr>
        <w:t xml:space="preserve">, </w:t>
      </w:r>
      <w:proofErr w:type="spellStart"/>
      <w:r w:rsidRPr="00424058">
        <w:rPr>
          <w:rFonts w:ascii="Arial" w:hAnsi="Arial" w:cs="Arial"/>
          <w:sz w:val="20"/>
          <w:szCs w:val="20"/>
        </w:rPr>
        <w:t>Gourounsi</w:t>
      </w:r>
      <w:proofErr w:type="spellEnd"/>
      <w:r w:rsidRPr="00424058">
        <w:rPr>
          <w:rFonts w:ascii="Arial" w:hAnsi="Arial" w:cs="Arial"/>
          <w:sz w:val="20"/>
          <w:szCs w:val="20"/>
        </w:rPr>
        <w:t>), with translation into French provided by an interpreter when necessary. The information collected concerned the socio-demographic characteristics of the producers, general data on the farms, the identification of pesticides used in sesame cultivation, and how they were used</w:t>
      </w:r>
      <w:r w:rsidR="00137F3A" w:rsidRPr="00424058">
        <w:rPr>
          <w:rFonts w:ascii="Arial" w:hAnsi="Arial" w:cs="Arial"/>
          <w:sz w:val="20"/>
          <w:szCs w:val="20"/>
        </w:rPr>
        <w:t>.</w:t>
      </w:r>
    </w:p>
    <w:p w14:paraId="04EAE8FA" w14:textId="43B8FA18" w:rsidR="00ED1FC7" w:rsidRPr="00424058" w:rsidRDefault="008E1D2D" w:rsidP="00465D5B">
      <w:pPr>
        <w:spacing w:before="120" w:after="0" w:line="240" w:lineRule="auto"/>
        <w:jc w:val="both"/>
        <w:rPr>
          <w:rFonts w:ascii="Arial" w:hAnsi="Arial" w:cs="Arial"/>
          <w:sz w:val="20"/>
          <w:szCs w:val="20"/>
        </w:rPr>
      </w:pPr>
      <w:r w:rsidRPr="00424058">
        <w:rPr>
          <w:rFonts w:ascii="Arial" w:hAnsi="Arial" w:cs="Arial"/>
          <w:sz w:val="20"/>
          <w:szCs w:val="20"/>
        </w:rPr>
        <w:t xml:space="preserve">The technical characteristics of the pesticides identified were determined from labels collected in the field and supplemented by documentary research. </w:t>
      </w:r>
      <w:r w:rsidR="00DE0BB1" w:rsidRPr="00DE0BB1">
        <w:rPr>
          <w:rFonts w:ascii="Arial" w:hAnsi="Arial" w:cs="Arial"/>
          <w:sz w:val="20"/>
          <w:szCs w:val="20"/>
        </w:rPr>
        <w:t>For this purpose</w:t>
      </w:r>
      <w:r w:rsidRPr="00424058">
        <w:rPr>
          <w:rFonts w:ascii="Arial" w:hAnsi="Arial" w:cs="Arial"/>
          <w:sz w:val="20"/>
          <w:szCs w:val="20"/>
        </w:rPr>
        <w:t>, reference databases such as the Pesticide Properties Data Base (PPDB) and the global list of pesticides approved by the Sahelian Pesticides Committee (CSP) were consulted. The information extracted included the type of pesticide, its use, toxicity class, registration status, recommended dose, country of origin, and expiration date.</w:t>
      </w:r>
    </w:p>
    <w:p w14:paraId="3D412DC7" w14:textId="77777777" w:rsidR="00137DC1" w:rsidRPr="00424058" w:rsidRDefault="00137DC1" w:rsidP="00465D5B">
      <w:pPr>
        <w:spacing w:before="120" w:after="0" w:line="240" w:lineRule="auto"/>
        <w:jc w:val="both"/>
        <w:rPr>
          <w:rFonts w:ascii="Arial" w:hAnsi="Arial" w:cs="Arial"/>
          <w:sz w:val="20"/>
          <w:szCs w:val="20"/>
        </w:rPr>
      </w:pPr>
    </w:p>
    <w:p w14:paraId="528A4528" w14:textId="1725AE0A" w:rsidR="00D256AF" w:rsidRPr="00424058" w:rsidRDefault="00CC27D5" w:rsidP="00465D5B">
      <w:pPr>
        <w:spacing w:after="120" w:line="240" w:lineRule="auto"/>
        <w:rPr>
          <w:rFonts w:ascii="Arial" w:hAnsi="Arial" w:cs="Arial"/>
          <w:b/>
          <w:bCs/>
          <w:sz w:val="20"/>
          <w:szCs w:val="20"/>
        </w:rPr>
      </w:pPr>
      <w:r w:rsidRPr="00424058">
        <w:rPr>
          <w:rFonts w:ascii="Arial" w:hAnsi="Arial" w:cs="Arial"/>
          <w:b/>
          <w:bCs/>
          <w:sz w:val="20"/>
          <w:szCs w:val="20"/>
        </w:rPr>
        <w:t xml:space="preserve">2.2.3. </w:t>
      </w:r>
      <w:r w:rsidR="008E1D2D" w:rsidRPr="00424058">
        <w:rPr>
          <w:rFonts w:ascii="Arial" w:hAnsi="Arial" w:cs="Arial"/>
          <w:b/>
          <w:bCs/>
          <w:sz w:val="20"/>
          <w:szCs w:val="20"/>
        </w:rPr>
        <w:t>Assessment of pesticides application pressure</w:t>
      </w:r>
      <w:r w:rsidR="002C52AC" w:rsidRPr="00424058">
        <w:rPr>
          <w:rFonts w:ascii="Arial" w:hAnsi="Arial" w:cs="Arial"/>
          <w:b/>
          <w:bCs/>
          <w:sz w:val="20"/>
          <w:szCs w:val="20"/>
        </w:rPr>
        <w:t xml:space="preserve"> </w:t>
      </w:r>
    </w:p>
    <w:p w14:paraId="1D2E200C" w14:textId="72CDCE64" w:rsidR="00C3293F" w:rsidRPr="00424058" w:rsidRDefault="00246030" w:rsidP="00465D5B">
      <w:pPr>
        <w:spacing w:after="0" w:line="240" w:lineRule="auto"/>
        <w:jc w:val="both"/>
        <w:rPr>
          <w:rFonts w:ascii="Arial" w:hAnsi="Arial" w:cs="Arial"/>
          <w:sz w:val="20"/>
          <w:szCs w:val="20"/>
        </w:rPr>
      </w:pPr>
      <w:r w:rsidRPr="00424058">
        <w:rPr>
          <w:rFonts w:ascii="Arial" w:hAnsi="Arial" w:cs="Arial"/>
          <w:sz w:val="20"/>
          <w:szCs w:val="20"/>
        </w:rPr>
        <w:t xml:space="preserve">A scoring sheet was used to </w:t>
      </w:r>
      <w:r w:rsidR="00F252AF" w:rsidRPr="00424058">
        <w:rPr>
          <w:rFonts w:ascii="Arial" w:hAnsi="Arial" w:cs="Arial"/>
          <w:sz w:val="20"/>
          <w:szCs w:val="20"/>
        </w:rPr>
        <w:t>evaluate</w:t>
      </w:r>
      <w:r w:rsidRPr="00424058">
        <w:rPr>
          <w:rFonts w:ascii="Arial" w:hAnsi="Arial" w:cs="Arial"/>
          <w:sz w:val="20"/>
          <w:szCs w:val="20"/>
        </w:rPr>
        <w:t xml:space="preserve"> the intensity of pesticide use on sesame farms through the calculation of the Treatment Frequency Index (TFI). Fifteen (15) producer-applicators were closely monitored throughout the agricultural season </w:t>
      </w:r>
      <w:r w:rsidR="00F252AF" w:rsidRPr="00424058">
        <w:rPr>
          <w:rFonts w:ascii="Arial" w:hAnsi="Arial" w:cs="Arial"/>
          <w:sz w:val="20"/>
          <w:szCs w:val="20"/>
        </w:rPr>
        <w:t>to</w:t>
      </w:r>
      <w:r w:rsidRPr="00424058">
        <w:rPr>
          <w:rFonts w:ascii="Arial" w:hAnsi="Arial" w:cs="Arial"/>
          <w:sz w:val="20"/>
          <w:szCs w:val="20"/>
        </w:rPr>
        <w:t xml:space="preserve"> quantify the actual volumes of pesticides applied to the cultivation areas. All phytosanitary treatments carried out during the season were </w:t>
      </w:r>
      <w:r w:rsidR="00F252AF" w:rsidRPr="00424058">
        <w:rPr>
          <w:rFonts w:ascii="Arial" w:hAnsi="Arial" w:cs="Arial"/>
          <w:sz w:val="20"/>
          <w:szCs w:val="20"/>
        </w:rPr>
        <w:t>considered</w:t>
      </w:r>
      <w:r w:rsidRPr="00424058">
        <w:rPr>
          <w:rFonts w:ascii="Arial" w:hAnsi="Arial" w:cs="Arial"/>
          <w:sz w:val="20"/>
          <w:szCs w:val="20"/>
        </w:rPr>
        <w:t>. For each treatment, the applied dose (AD, in L/ha or g/ha) was compared to the authorized dose (</w:t>
      </w:r>
      <w:r w:rsidR="001F4BC5" w:rsidRPr="00424058">
        <w:rPr>
          <w:rFonts w:ascii="Arial" w:hAnsi="Arial" w:cs="Arial"/>
          <w:sz w:val="20"/>
          <w:szCs w:val="20"/>
        </w:rPr>
        <w:t>DH</w:t>
      </w:r>
      <w:r w:rsidRPr="00424058">
        <w:rPr>
          <w:rFonts w:ascii="Arial" w:hAnsi="Arial" w:cs="Arial"/>
          <w:sz w:val="20"/>
          <w:szCs w:val="20"/>
        </w:rPr>
        <w:t>), generally indicated on the product label. The TFI was calculated using the following formula</w:t>
      </w:r>
      <w:r w:rsidR="00D168D9" w:rsidRPr="00424058">
        <w:rPr>
          <w:rFonts w:ascii="Arial" w:hAnsi="Arial" w:cs="Arial"/>
          <w:sz w:val="20"/>
          <w:szCs w:val="20"/>
        </w:rPr>
        <w:t xml:space="preserve"> (INRAE, 2020, </w:t>
      </w:r>
      <w:proofErr w:type="spellStart"/>
      <w:r w:rsidR="00D168D9" w:rsidRPr="00424058">
        <w:rPr>
          <w:rFonts w:ascii="Arial" w:hAnsi="Arial" w:cs="Arial"/>
          <w:sz w:val="20"/>
          <w:szCs w:val="20"/>
        </w:rPr>
        <w:t>Lesueur-Jannoyer</w:t>
      </w:r>
      <w:proofErr w:type="spellEnd"/>
      <w:r w:rsidR="00D168D9" w:rsidRPr="00424058">
        <w:rPr>
          <w:rFonts w:ascii="Arial" w:hAnsi="Arial" w:cs="Arial"/>
          <w:sz w:val="20"/>
          <w:szCs w:val="20"/>
        </w:rPr>
        <w:t xml:space="preserve"> et 2015)</w:t>
      </w:r>
      <w:r w:rsidR="00C3293F" w:rsidRPr="00424058">
        <w:rPr>
          <w:rFonts w:ascii="Arial" w:hAnsi="Arial" w:cs="Arial"/>
          <w:sz w:val="20"/>
          <w:szCs w:val="20"/>
        </w:rPr>
        <w:t>:</w:t>
      </w:r>
    </w:p>
    <w:p w14:paraId="0D902349" w14:textId="2A5F4E86" w:rsidR="00C3293F" w:rsidRPr="00424058" w:rsidRDefault="00C3293F" w:rsidP="00465D5B">
      <w:pPr>
        <w:spacing w:after="0" w:line="240" w:lineRule="auto"/>
        <w:jc w:val="both"/>
        <w:rPr>
          <w:rFonts w:ascii="Arial" w:hAnsi="Arial" w:cs="Arial"/>
          <w:sz w:val="20"/>
          <w:szCs w:val="20"/>
        </w:rPr>
      </w:pPr>
      <w:r w:rsidRPr="00424058">
        <w:rPr>
          <w:rFonts w:ascii="Arial" w:hAnsi="Arial" w:cs="Arial"/>
          <w:b/>
          <w:bCs/>
          <w:sz w:val="20"/>
          <w:szCs w:val="20"/>
        </w:rPr>
        <w:t>T</w:t>
      </w:r>
      <w:r w:rsidR="00005D6D" w:rsidRPr="00424058">
        <w:rPr>
          <w:rFonts w:ascii="Arial" w:hAnsi="Arial" w:cs="Arial"/>
          <w:b/>
          <w:bCs/>
          <w:sz w:val="20"/>
          <w:szCs w:val="20"/>
        </w:rPr>
        <w:t>FI</w:t>
      </w:r>
      <w:r w:rsidRPr="00424058">
        <w:rPr>
          <w:rFonts w:ascii="Arial" w:hAnsi="Arial" w:cs="Arial"/>
          <w:b/>
          <w:bCs/>
          <w:sz w:val="20"/>
          <w:szCs w:val="20"/>
        </w:rPr>
        <w:t xml:space="preserve"> = (</w:t>
      </w:r>
      <w:r w:rsidR="00066C77" w:rsidRPr="00424058">
        <w:rPr>
          <w:rFonts w:ascii="Arial" w:hAnsi="Arial" w:cs="Arial"/>
          <w:b/>
          <w:bCs/>
          <w:sz w:val="20"/>
          <w:szCs w:val="20"/>
        </w:rPr>
        <w:t>A</w:t>
      </w:r>
      <w:r w:rsidRPr="00424058">
        <w:rPr>
          <w:rFonts w:ascii="Arial" w:hAnsi="Arial" w:cs="Arial"/>
          <w:b/>
          <w:bCs/>
          <w:sz w:val="20"/>
          <w:szCs w:val="20"/>
        </w:rPr>
        <w:t>D / DH) × (St / ST)</w:t>
      </w:r>
    </w:p>
    <w:p w14:paraId="1C2AF2A7" w14:textId="582B51C0" w:rsidR="00BE7420" w:rsidRPr="00424058" w:rsidRDefault="00BE7420" w:rsidP="00465D5B">
      <w:pPr>
        <w:spacing w:after="0" w:line="240" w:lineRule="auto"/>
        <w:jc w:val="both"/>
        <w:rPr>
          <w:rFonts w:ascii="Arial" w:hAnsi="Arial" w:cs="Arial"/>
          <w:sz w:val="20"/>
          <w:szCs w:val="20"/>
        </w:rPr>
      </w:pPr>
      <w:r w:rsidRPr="00424058">
        <w:rPr>
          <w:rFonts w:ascii="Arial" w:hAnsi="Arial" w:cs="Arial"/>
          <w:sz w:val="20"/>
          <w:szCs w:val="20"/>
        </w:rPr>
        <w:t xml:space="preserve">where St represents the area </w:t>
      </w:r>
      <w:r w:rsidR="00F252AF" w:rsidRPr="00424058">
        <w:rPr>
          <w:rFonts w:ascii="Arial" w:hAnsi="Arial" w:cs="Arial"/>
          <w:sz w:val="20"/>
          <w:szCs w:val="20"/>
        </w:rPr>
        <w:t>treated</w:t>
      </w:r>
      <w:r w:rsidRPr="00424058">
        <w:rPr>
          <w:rFonts w:ascii="Arial" w:hAnsi="Arial" w:cs="Arial"/>
          <w:sz w:val="20"/>
          <w:szCs w:val="20"/>
        </w:rPr>
        <w:t xml:space="preserve"> (in ha) and ST the total area cultivated in sesame by the producer. </w:t>
      </w:r>
    </w:p>
    <w:p w14:paraId="22CF90DF" w14:textId="36ABC171" w:rsidR="00C3293F" w:rsidRPr="00424058" w:rsidRDefault="00BE7420" w:rsidP="00465D5B">
      <w:pPr>
        <w:spacing w:after="0" w:line="240" w:lineRule="auto"/>
        <w:jc w:val="both"/>
        <w:rPr>
          <w:rFonts w:ascii="Arial" w:hAnsi="Arial" w:cs="Arial"/>
          <w:sz w:val="20"/>
          <w:szCs w:val="20"/>
        </w:rPr>
      </w:pPr>
      <w:r w:rsidRPr="00424058">
        <w:rPr>
          <w:rFonts w:ascii="Arial" w:hAnsi="Arial" w:cs="Arial"/>
          <w:sz w:val="20"/>
          <w:szCs w:val="20"/>
        </w:rPr>
        <w:t>The total TFI of a plot corresponds to the sum of the individual TFIs for all treatments carried out during the season. This approach provides an integrated estimation of the phytosanitary pressure exerted on each farm</w:t>
      </w:r>
      <w:r w:rsidR="00C3293F" w:rsidRPr="00424058">
        <w:rPr>
          <w:rFonts w:ascii="Arial" w:hAnsi="Arial" w:cs="Arial"/>
          <w:sz w:val="20"/>
          <w:szCs w:val="20"/>
        </w:rPr>
        <w:t>.</w:t>
      </w:r>
    </w:p>
    <w:p w14:paraId="160A3759" w14:textId="77777777" w:rsidR="00137DC1" w:rsidRPr="00424058" w:rsidRDefault="00137DC1" w:rsidP="00465D5B">
      <w:pPr>
        <w:spacing w:before="120" w:after="0" w:line="240" w:lineRule="auto"/>
        <w:jc w:val="both"/>
        <w:rPr>
          <w:rFonts w:ascii="Arial" w:hAnsi="Arial" w:cs="Arial"/>
          <w:b/>
          <w:bCs/>
          <w:sz w:val="20"/>
          <w:szCs w:val="20"/>
        </w:rPr>
      </w:pPr>
    </w:p>
    <w:p w14:paraId="517D7101" w14:textId="0885F4BA" w:rsidR="00396DD4" w:rsidRPr="00424058" w:rsidRDefault="00CC27D5" w:rsidP="00465D5B">
      <w:pPr>
        <w:spacing w:before="120" w:after="0" w:line="240" w:lineRule="auto"/>
        <w:jc w:val="both"/>
        <w:rPr>
          <w:rFonts w:ascii="Arial" w:hAnsi="Arial" w:cs="Arial"/>
          <w:b/>
          <w:bCs/>
          <w:sz w:val="20"/>
          <w:szCs w:val="20"/>
        </w:rPr>
      </w:pPr>
      <w:r w:rsidRPr="00424058">
        <w:rPr>
          <w:rFonts w:ascii="Arial" w:hAnsi="Arial" w:cs="Arial"/>
          <w:b/>
          <w:bCs/>
          <w:sz w:val="20"/>
          <w:szCs w:val="20"/>
        </w:rPr>
        <w:t xml:space="preserve">2.2.4. </w:t>
      </w:r>
      <w:r w:rsidR="00396DD4" w:rsidRPr="00424058">
        <w:rPr>
          <w:rFonts w:ascii="Arial" w:hAnsi="Arial" w:cs="Arial"/>
          <w:b/>
          <w:bCs/>
          <w:sz w:val="20"/>
          <w:szCs w:val="20"/>
        </w:rPr>
        <w:t xml:space="preserve">Data treatment and analysis </w:t>
      </w:r>
    </w:p>
    <w:p w14:paraId="2D4505B6" w14:textId="2554426C" w:rsidR="005648B0" w:rsidRPr="00424058" w:rsidRDefault="00AD5AA6" w:rsidP="00465D5B">
      <w:pPr>
        <w:spacing w:before="120" w:after="0" w:line="240" w:lineRule="auto"/>
        <w:jc w:val="both"/>
        <w:rPr>
          <w:rFonts w:ascii="Arial" w:hAnsi="Arial" w:cs="Arial"/>
          <w:sz w:val="20"/>
          <w:szCs w:val="20"/>
        </w:rPr>
      </w:pPr>
      <w:r w:rsidRPr="00424058">
        <w:rPr>
          <w:rFonts w:ascii="Arial" w:hAnsi="Arial" w:cs="Arial"/>
          <w:sz w:val="20"/>
          <w:szCs w:val="20"/>
        </w:rPr>
        <w:t xml:space="preserve">The data were entered and processed using Excel 2015, then analysed using descriptive statistics. The results were presented in the form of frequency tables and graphs generated with the Sphinx </w:t>
      </w:r>
      <w:proofErr w:type="spellStart"/>
      <w:r w:rsidRPr="00424058">
        <w:rPr>
          <w:rFonts w:ascii="Arial" w:hAnsi="Arial" w:cs="Arial"/>
          <w:sz w:val="20"/>
          <w:szCs w:val="20"/>
        </w:rPr>
        <w:t>iQ</w:t>
      </w:r>
      <w:proofErr w:type="spellEnd"/>
      <w:r w:rsidRPr="00424058">
        <w:rPr>
          <w:rFonts w:ascii="Arial" w:hAnsi="Arial" w:cs="Arial"/>
          <w:sz w:val="20"/>
          <w:szCs w:val="20"/>
        </w:rPr>
        <w:t xml:space="preserve"> 3 software. </w:t>
      </w:r>
      <w:r w:rsidR="00695D54" w:rsidRPr="00695D54">
        <w:rPr>
          <w:rFonts w:ascii="Arial" w:hAnsi="Arial" w:cs="Arial"/>
          <w:sz w:val="20"/>
          <w:szCs w:val="20"/>
        </w:rPr>
        <w:t>The characterization of the active ingredients identified in the field was carried out</w:t>
      </w:r>
      <w:r w:rsidRPr="00424058">
        <w:rPr>
          <w:rFonts w:ascii="Arial" w:hAnsi="Arial" w:cs="Arial"/>
          <w:sz w:val="20"/>
          <w:szCs w:val="20"/>
        </w:rPr>
        <w:t xml:space="preserve"> based on product labels and verified using the list of pesticides approved by the Sahelian Pesticides Committee (CSP).</w:t>
      </w:r>
      <w:bookmarkStart w:id="13" w:name="_Toc107595265"/>
      <w:bookmarkStart w:id="14" w:name="_Toc114932785"/>
      <w:bookmarkStart w:id="15" w:name="_Hlk105947493"/>
    </w:p>
    <w:bookmarkEnd w:id="13"/>
    <w:bookmarkEnd w:id="14"/>
    <w:bookmarkEnd w:id="15"/>
    <w:p w14:paraId="358B48DC" w14:textId="77777777" w:rsidR="00137DC1" w:rsidRDefault="00137DC1" w:rsidP="00465D5B">
      <w:pPr>
        <w:spacing w:before="120" w:after="0" w:line="240" w:lineRule="auto"/>
        <w:jc w:val="both"/>
        <w:rPr>
          <w:rFonts w:ascii="Times New Roman" w:eastAsia="Times New Roman" w:hAnsi="Times New Roman" w:cs="Times New Roman"/>
          <w:b/>
          <w:bCs/>
          <w:sz w:val="24"/>
          <w:szCs w:val="24"/>
          <w:lang w:eastAsia="fr-FR"/>
        </w:rPr>
      </w:pPr>
    </w:p>
    <w:p w14:paraId="4BF8DB74" w14:textId="20FA1884" w:rsidR="00C90734" w:rsidRPr="00424058" w:rsidRDefault="00CC27D5" w:rsidP="00465D5B">
      <w:pPr>
        <w:spacing w:before="120" w:after="0" w:line="240" w:lineRule="auto"/>
        <w:jc w:val="both"/>
        <w:rPr>
          <w:rFonts w:ascii="Arial" w:eastAsia="Times New Roman" w:hAnsi="Arial" w:cs="Arial"/>
          <w:b/>
          <w:bCs/>
          <w:lang w:eastAsia="fr-FR"/>
        </w:rPr>
      </w:pPr>
      <w:r w:rsidRPr="00424058">
        <w:rPr>
          <w:rFonts w:ascii="Arial" w:eastAsia="Times New Roman" w:hAnsi="Arial" w:cs="Arial"/>
          <w:b/>
          <w:bCs/>
          <w:lang w:eastAsia="fr-FR"/>
        </w:rPr>
        <w:t xml:space="preserve">3. RESULTS </w:t>
      </w:r>
      <w:r w:rsidR="00A41A9E" w:rsidRPr="00424058">
        <w:rPr>
          <w:rFonts w:ascii="Arial" w:eastAsia="Times New Roman" w:hAnsi="Arial" w:cs="Arial"/>
          <w:b/>
          <w:bCs/>
          <w:lang w:eastAsia="fr-FR"/>
        </w:rPr>
        <w:t>AND DISCUSSION</w:t>
      </w:r>
    </w:p>
    <w:p w14:paraId="0DD11EF6" w14:textId="59B233B1" w:rsidR="00A41A9E" w:rsidRPr="00424058" w:rsidRDefault="0041541E" w:rsidP="00465D5B">
      <w:pPr>
        <w:spacing w:before="120" w:after="120" w:line="240" w:lineRule="auto"/>
        <w:jc w:val="both"/>
        <w:rPr>
          <w:rFonts w:ascii="Arial" w:hAnsi="Arial" w:cs="Arial"/>
          <w:b/>
          <w:bCs/>
        </w:rPr>
      </w:pPr>
      <w:r w:rsidRPr="00424058">
        <w:rPr>
          <w:rFonts w:ascii="Arial" w:eastAsia="Times New Roman" w:hAnsi="Arial" w:cs="Arial"/>
          <w:b/>
          <w:bCs/>
          <w:lang w:eastAsia="fr-FR"/>
        </w:rPr>
        <w:t>3.1. Results</w:t>
      </w:r>
    </w:p>
    <w:p w14:paraId="3508E79E" w14:textId="4317F16B" w:rsidR="00F4635C"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3.1.</w:t>
      </w:r>
      <w:r w:rsidR="00A41A9E" w:rsidRPr="00424058">
        <w:rPr>
          <w:rFonts w:ascii="Arial" w:hAnsi="Arial" w:cs="Arial"/>
          <w:b/>
          <w:bCs/>
          <w:sz w:val="20"/>
          <w:szCs w:val="20"/>
        </w:rPr>
        <w:t>1.</w:t>
      </w:r>
      <w:r w:rsidRPr="00424058">
        <w:rPr>
          <w:rFonts w:ascii="Arial" w:hAnsi="Arial" w:cs="Arial"/>
          <w:b/>
          <w:bCs/>
          <w:sz w:val="20"/>
          <w:szCs w:val="20"/>
        </w:rPr>
        <w:t xml:space="preserve"> </w:t>
      </w:r>
      <w:r w:rsidR="005755B1" w:rsidRPr="00424058">
        <w:rPr>
          <w:rFonts w:ascii="Arial" w:hAnsi="Arial" w:cs="Arial"/>
          <w:b/>
          <w:bCs/>
          <w:sz w:val="20"/>
          <w:szCs w:val="20"/>
        </w:rPr>
        <w:t>Farmers’ level of education</w:t>
      </w:r>
    </w:p>
    <w:p w14:paraId="31AA6E31" w14:textId="44EDF1BB" w:rsidR="008A07B4" w:rsidRPr="00424058" w:rsidRDefault="00695D54" w:rsidP="00465D5B">
      <w:pPr>
        <w:spacing w:before="120" w:after="0" w:line="240" w:lineRule="auto"/>
        <w:jc w:val="both"/>
        <w:rPr>
          <w:rFonts w:ascii="Arial" w:eastAsia="Times New Roman" w:hAnsi="Arial" w:cs="Arial"/>
          <w:bCs/>
          <w:color w:val="000000"/>
          <w:sz w:val="20"/>
          <w:szCs w:val="20"/>
          <w:lang w:eastAsia="fr-FR"/>
        </w:rPr>
      </w:pPr>
      <w:r>
        <w:rPr>
          <w:rFonts w:ascii="Arial" w:eastAsia="Times New Roman" w:hAnsi="Arial" w:cs="Arial"/>
          <w:bCs/>
          <w:color w:val="000000"/>
          <w:sz w:val="20"/>
          <w:szCs w:val="20"/>
          <w:lang w:eastAsia="fr-FR"/>
        </w:rPr>
        <w:t>T</w:t>
      </w:r>
      <w:r w:rsidRPr="00695D54">
        <w:rPr>
          <w:rFonts w:ascii="Arial" w:eastAsia="Times New Roman" w:hAnsi="Arial" w:cs="Arial"/>
          <w:bCs/>
          <w:color w:val="000000"/>
          <w:sz w:val="20"/>
          <w:szCs w:val="20"/>
          <w:lang w:eastAsia="fr-FR"/>
        </w:rPr>
        <w:t>he distribution of the surveyed sesame producers according to their level of education</w:t>
      </w:r>
      <w:r>
        <w:rPr>
          <w:rFonts w:ascii="Arial" w:eastAsia="Times New Roman" w:hAnsi="Arial" w:cs="Arial"/>
          <w:bCs/>
          <w:color w:val="000000"/>
          <w:sz w:val="20"/>
          <w:szCs w:val="20"/>
          <w:lang w:eastAsia="fr-FR"/>
        </w:rPr>
        <w:t xml:space="preserve"> is presented (Fig 2)</w:t>
      </w:r>
      <w:r w:rsidR="00D458EE" w:rsidRPr="00424058">
        <w:rPr>
          <w:rFonts w:ascii="Arial" w:eastAsia="Times New Roman" w:hAnsi="Arial" w:cs="Arial"/>
          <w:bCs/>
          <w:color w:val="000000"/>
          <w:sz w:val="20"/>
          <w:szCs w:val="20"/>
          <w:lang w:eastAsia="fr-FR"/>
        </w:rPr>
        <w:t>. It</w:t>
      </w:r>
      <w:r w:rsidR="005755B1" w:rsidRPr="00424058">
        <w:rPr>
          <w:rFonts w:ascii="Arial" w:eastAsia="Times New Roman" w:hAnsi="Arial" w:cs="Arial"/>
          <w:bCs/>
          <w:color w:val="000000"/>
          <w:sz w:val="20"/>
          <w:szCs w:val="20"/>
          <w:lang w:eastAsia="fr-FR"/>
        </w:rPr>
        <w:t xml:space="preserve"> reveals that a minority (2</w:t>
      </w:r>
      <w:r w:rsidR="00322DA4" w:rsidRPr="00424058">
        <w:rPr>
          <w:rFonts w:ascii="Arial" w:eastAsia="Times New Roman" w:hAnsi="Arial" w:cs="Arial"/>
          <w:bCs/>
          <w:color w:val="000000"/>
          <w:sz w:val="20"/>
          <w:szCs w:val="20"/>
          <w:lang w:eastAsia="fr-FR"/>
        </w:rPr>
        <w:t>9.4</w:t>
      </w:r>
      <w:r w:rsidR="005755B1" w:rsidRPr="00424058">
        <w:rPr>
          <w:rFonts w:ascii="Arial" w:eastAsia="Times New Roman" w:hAnsi="Arial" w:cs="Arial"/>
          <w:bCs/>
          <w:color w:val="000000"/>
          <w:sz w:val="20"/>
          <w:szCs w:val="20"/>
          <w:lang w:eastAsia="fr-FR"/>
        </w:rPr>
        <w:t>%) had received formal education, while the majority (6</w:t>
      </w:r>
      <w:r w:rsidR="00322DA4" w:rsidRPr="00424058">
        <w:rPr>
          <w:rFonts w:ascii="Arial" w:eastAsia="Times New Roman" w:hAnsi="Arial" w:cs="Arial"/>
          <w:bCs/>
          <w:color w:val="000000"/>
          <w:sz w:val="20"/>
          <w:szCs w:val="20"/>
          <w:lang w:eastAsia="fr-FR"/>
        </w:rPr>
        <w:t>1.76</w:t>
      </w:r>
      <w:r w:rsidR="005755B1" w:rsidRPr="00424058">
        <w:rPr>
          <w:rFonts w:ascii="Arial" w:eastAsia="Times New Roman" w:hAnsi="Arial" w:cs="Arial"/>
          <w:bCs/>
          <w:color w:val="000000"/>
          <w:sz w:val="20"/>
          <w:szCs w:val="20"/>
          <w:lang w:eastAsia="fr-FR"/>
        </w:rPr>
        <w:t>%) had no formal education</w:t>
      </w:r>
      <w:r w:rsidR="008A07B4" w:rsidRPr="00424058">
        <w:rPr>
          <w:rFonts w:ascii="Arial" w:eastAsia="Times New Roman" w:hAnsi="Arial" w:cs="Arial"/>
          <w:bCs/>
          <w:color w:val="000000"/>
          <w:sz w:val="20"/>
          <w:szCs w:val="20"/>
          <w:lang w:eastAsia="fr-FR"/>
        </w:rPr>
        <w:t xml:space="preserve">. </w:t>
      </w:r>
    </w:p>
    <w:p w14:paraId="7E3E62C8" w14:textId="3C06B72C" w:rsidR="00AC5FDE" w:rsidRPr="00424058" w:rsidRDefault="004C34A7" w:rsidP="00465D5B">
      <w:pPr>
        <w:spacing w:before="120" w:after="0" w:line="240" w:lineRule="auto"/>
        <w:jc w:val="center"/>
        <w:rPr>
          <w:rFonts w:ascii="Arial" w:eastAsia="Times New Roman" w:hAnsi="Arial" w:cs="Arial"/>
          <w:bCs/>
          <w:color w:val="000000"/>
          <w:sz w:val="20"/>
          <w:szCs w:val="20"/>
          <w:lang w:eastAsia="fr-FR"/>
        </w:rPr>
      </w:pPr>
      <w:r w:rsidRPr="00424058">
        <w:rPr>
          <w:rFonts w:ascii="Arial" w:hAnsi="Arial" w:cs="Arial"/>
          <w:noProof/>
          <w:sz w:val="20"/>
          <w:szCs w:val="20"/>
        </w:rPr>
        <w:lastRenderedPageBreak/>
        <w:drawing>
          <wp:inline distT="0" distB="0" distL="0" distR="0" wp14:anchorId="68ADDAC3" wp14:editId="56A23865">
            <wp:extent cx="4572000" cy="2743200"/>
            <wp:effectExtent l="0" t="0" r="0" b="0"/>
            <wp:docPr id="222049717" name="Graphique 1">
              <a:extLst xmlns:a="http://schemas.openxmlformats.org/drawingml/2006/main">
                <a:ext uri="{FF2B5EF4-FFF2-40B4-BE49-F238E27FC236}">
                  <a16:creationId xmlns:a16="http://schemas.microsoft.com/office/drawing/2014/main" id="{A6668FA3-4B8C-4A00-3C37-B9C3B37E3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A7F1AC" w14:textId="1BE959A7" w:rsidR="00661AC4" w:rsidRPr="00424058" w:rsidRDefault="00661AC4" w:rsidP="00465D5B">
      <w:pPr>
        <w:pStyle w:val="Caption"/>
        <w:spacing w:after="0"/>
        <w:jc w:val="center"/>
        <w:rPr>
          <w:rFonts w:ascii="Arial" w:hAnsi="Arial" w:cs="Arial"/>
          <w:i w:val="0"/>
          <w:iCs w:val="0"/>
          <w:color w:val="auto"/>
          <w:sz w:val="20"/>
          <w:szCs w:val="20"/>
        </w:rPr>
      </w:pPr>
      <w:bookmarkStart w:id="16" w:name="_Toc107415821"/>
      <w:bookmarkStart w:id="17" w:name="_Toc108038370"/>
      <w:r w:rsidRPr="00424058">
        <w:rPr>
          <w:rFonts w:ascii="Arial" w:hAnsi="Arial" w:cs="Arial"/>
          <w:b/>
          <w:bCs/>
          <w:i w:val="0"/>
          <w:iCs w:val="0"/>
          <w:color w:val="auto"/>
          <w:sz w:val="20"/>
          <w:szCs w:val="20"/>
        </w:rPr>
        <w:t>Fig</w:t>
      </w:r>
      <w:r w:rsidR="00947DB6" w:rsidRPr="00424058">
        <w:rPr>
          <w:rFonts w:ascii="Arial" w:hAnsi="Arial" w:cs="Arial"/>
          <w:b/>
          <w:bCs/>
          <w:i w:val="0"/>
          <w:iCs w:val="0"/>
          <w:color w:val="auto"/>
          <w:sz w:val="20"/>
          <w:szCs w:val="20"/>
        </w:rPr>
        <w:t>.</w:t>
      </w:r>
      <w:r w:rsidRPr="00424058">
        <w:rPr>
          <w:rFonts w:ascii="Arial" w:hAnsi="Arial" w:cs="Arial"/>
          <w:b/>
          <w:bCs/>
          <w:i w:val="0"/>
          <w:iCs w:val="0"/>
          <w:color w:val="auto"/>
          <w:sz w:val="20"/>
          <w:szCs w:val="20"/>
        </w:rPr>
        <w:t xml:space="preserve"> </w:t>
      </w:r>
      <w:r w:rsidR="00994F41" w:rsidRPr="00424058">
        <w:rPr>
          <w:rFonts w:ascii="Arial" w:hAnsi="Arial" w:cs="Arial"/>
          <w:b/>
          <w:bCs/>
          <w:i w:val="0"/>
          <w:iCs w:val="0"/>
          <w:color w:val="auto"/>
          <w:sz w:val="20"/>
          <w:szCs w:val="20"/>
        </w:rPr>
        <w:t>2</w:t>
      </w:r>
      <w:r w:rsidR="00947DB6" w:rsidRPr="00424058">
        <w:rPr>
          <w:rFonts w:ascii="Arial" w:hAnsi="Arial" w:cs="Arial"/>
          <w:b/>
          <w:bCs/>
          <w:i w:val="0"/>
          <w:iCs w:val="0"/>
          <w:color w:val="auto"/>
          <w:sz w:val="20"/>
          <w:szCs w:val="20"/>
        </w:rPr>
        <w:t>.</w:t>
      </w:r>
      <w:r w:rsidRPr="00424058">
        <w:rPr>
          <w:rFonts w:ascii="Arial" w:hAnsi="Arial" w:cs="Arial"/>
          <w:i w:val="0"/>
          <w:iCs w:val="0"/>
          <w:color w:val="auto"/>
          <w:sz w:val="20"/>
          <w:szCs w:val="20"/>
        </w:rPr>
        <w:t xml:space="preserve"> </w:t>
      </w:r>
      <w:bookmarkEnd w:id="16"/>
      <w:bookmarkEnd w:id="17"/>
      <w:r w:rsidR="005755B1" w:rsidRPr="00424058">
        <w:rPr>
          <w:rFonts w:ascii="Arial" w:hAnsi="Arial" w:cs="Arial"/>
          <w:i w:val="0"/>
          <w:iCs w:val="0"/>
          <w:color w:val="auto"/>
          <w:sz w:val="20"/>
          <w:szCs w:val="20"/>
        </w:rPr>
        <w:t>Distribution of farmers according to education level</w:t>
      </w:r>
    </w:p>
    <w:p w14:paraId="5CD470F8" w14:textId="77777777" w:rsidR="00137DC1" w:rsidRPr="00424058" w:rsidRDefault="00137DC1" w:rsidP="00465D5B">
      <w:pPr>
        <w:spacing w:before="120" w:after="0" w:line="240" w:lineRule="auto"/>
        <w:jc w:val="both"/>
        <w:rPr>
          <w:rFonts w:ascii="Arial" w:hAnsi="Arial" w:cs="Arial"/>
          <w:b/>
          <w:bCs/>
          <w:sz w:val="20"/>
          <w:szCs w:val="20"/>
        </w:rPr>
      </w:pPr>
    </w:p>
    <w:p w14:paraId="65649192" w14:textId="3B76EFA5" w:rsidR="006C1170" w:rsidRPr="00424058" w:rsidRDefault="00CC27D5" w:rsidP="00465D5B">
      <w:pPr>
        <w:spacing w:before="120" w:after="0" w:line="240" w:lineRule="auto"/>
        <w:jc w:val="both"/>
        <w:rPr>
          <w:rFonts w:ascii="Arial" w:hAnsi="Arial" w:cs="Arial"/>
          <w:b/>
          <w:bCs/>
          <w:sz w:val="20"/>
          <w:szCs w:val="20"/>
        </w:rPr>
      </w:pPr>
      <w:r w:rsidRPr="00424058">
        <w:rPr>
          <w:rFonts w:ascii="Arial" w:hAnsi="Arial" w:cs="Arial"/>
          <w:b/>
          <w:bCs/>
          <w:sz w:val="20"/>
          <w:szCs w:val="20"/>
        </w:rPr>
        <w:t>3.</w:t>
      </w:r>
      <w:r w:rsidR="00A41A9E" w:rsidRPr="00424058">
        <w:rPr>
          <w:rFonts w:ascii="Arial" w:hAnsi="Arial" w:cs="Arial"/>
          <w:b/>
          <w:bCs/>
          <w:sz w:val="20"/>
          <w:szCs w:val="20"/>
        </w:rPr>
        <w:t>1.</w:t>
      </w:r>
      <w:r w:rsidRPr="00424058">
        <w:rPr>
          <w:rFonts w:ascii="Arial" w:hAnsi="Arial" w:cs="Arial"/>
          <w:b/>
          <w:bCs/>
          <w:sz w:val="20"/>
          <w:szCs w:val="20"/>
        </w:rPr>
        <w:t xml:space="preserve">2. </w:t>
      </w:r>
      <w:r w:rsidR="006C1170" w:rsidRPr="00424058">
        <w:rPr>
          <w:rFonts w:ascii="Arial" w:hAnsi="Arial" w:cs="Arial"/>
          <w:b/>
          <w:bCs/>
          <w:sz w:val="20"/>
          <w:szCs w:val="20"/>
        </w:rPr>
        <w:t>Farmers' knowledge and training on pesticide use</w:t>
      </w:r>
    </w:p>
    <w:p w14:paraId="4F36D06B" w14:textId="775F644D" w:rsidR="008A07B4" w:rsidRPr="00424058" w:rsidRDefault="006C1170" w:rsidP="00465D5B">
      <w:pPr>
        <w:spacing w:before="120" w:after="120" w:line="240" w:lineRule="auto"/>
        <w:jc w:val="both"/>
        <w:rPr>
          <w:rFonts w:ascii="Arial" w:hAnsi="Arial" w:cs="Arial"/>
          <w:sz w:val="20"/>
          <w:szCs w:val="20"/>
        </w:rPr>
      </w:pPr>
      <w:r w:rsidRPr="00424058">
        <w:rPr>
          <w:rFonts w:ascii="Arial" w:hAnsi="Arial" w:cs="Arial"/>
          <w:sz w:val="20"/>
          <w:szCs w:val="20"/>
        </w:rPr>
        <w:t xml:space="preserve">Table </w:t>
      </w:r>
      <w:r w:rsidR="006A6316" w:rsidRPr="00424058">
        <w:rPr>
          <w:rFonts w:ascii="Arial" w:hAnsi="Arial" w:cs="Arial"/>
          <w:sz w:val="20"/>
          <w:szCs w:val="20"/>
        </w:rPr>
        <w:t>1</w:t>
      </w:r>
      <w:r w:rsidRPr="00424058">
        <w:rPr>
          <w:rFonts w:ascii="Arial" w:hAnsi="Arial" w:cs="Arial"/>
          <w:sz w:val="20"/>
          <w:szCs w:val="20"/>
        </w:rPr>
        <w:t xml:space="preserve"> shows the distribution of farmers according to their experience and knowledge </w:t>
      </w:r>
      <w:r w:rsidR="00695D54" w:rsidRPr="00695D54">
        <w:rPr>
          <w:rFonts w:ascii="Arial" w:hAnsi="Arial" w:cs="Arial"/>
          <w:sz w:val="20"/>
          <w:szCs w:val="20"/>
        </w:rPr>
        <w:t>regarding pesticide use</w:t>
      </w:r>
      <w:r w:rsidRPr="00424058">
        <w:rPr>
          <w:rFonts w:ascii="Arial" w:hAnsi="Arial" w:cs="Arial"/>
          <w:sz w:val="20"/>
          <w:szCs w:val="20"/>
        </w:rPr>
        <w:t>. Among the surveyed farmers, 44.11% reported having long experience in pesticide use, with more than 15 years of practice. However, only 1</w:t>
      </w:r>
      <w:r w:rsidR="00322DA4" w:rsidRPr="00424058">
        <w:rPr>
          <w:rFonts w:ascii="Arial" w:hAnsi="Arial" w:cs="Arial"/>
          <w:sz w:val="20"/>
          <w:szCs w:val="20"/>
        </w:rPr>
        <w:t>7</w:t>
      </w:r>
      <w:r w:rsidRPr="00424058">
        <w:rPr>
          <w:rFonts w:ascii="Arial" w:hAnsi="Arial" w:cs="Arial"/>
          <w:sz w:val="20"/>
          <w:szCs w:val="20"/>
        </w:rPr>
        <w:t>.</w:t>
      </w:r>
      <w:r w:rsidR="00322DA4" w:rsidRPr="00424058">
        <w:rPr>
          <w:rFonts w:ascii="Arial" w:hAnsi="Arial" w:cs="Arial"/>
          <w:sz w:val="20"/>
          <w:szCs w:val="20"/>
        </w:rPr>
        <w:t>6</w:t>
      </w:r>
      <w:r w:rsidRPr="00424058">
        <w:rPr>
          <w:rFonts w:ascii="Arial" w:hAnsi="Arial" w:cs="Arial"/>
          <w:sz w:val="20"/>
          <w:szCs w:val="20"/>
        </w:rPr>
        <w:t>5% of farmers systematically consulted the instructions provided on pesticide labels. The majority (8</w:t>
      </w:r>
      <w:r w:rsidR="00322DA4" w:rsidRPr="00424058">
        <w:rPr>
          <w:rFonts w:ascii="Arial" w:hAnsi="Arial" w:cs="Arial"/>
          <w:sz w:val="20"/>
          <w:szCs w:val="20"/>
        </w:rPr>
        <w:t>2</w:t>
      </w:r>
      <w:r w:rsidRPr="00424058">
        <w:rPr>
          <w:rFonts w:ascii="Arial" w:hAnsi="Arial" w:cs="Arial"/>
          <w:sz w:val="20"/>
          <w:szCs w:val="20"/>
        </w:rPr>
        <w:t>.</w:t>
      </w:r>
      <w:r w:rsidR="00322DA4" w:rsidRPr="00424058">
        <w:rPr>
          <w:rFonts w:ascii="Arial" w:hAnsi="Arial" w:cs="Arial"/>
          <w:sz w:val="20"/>
          <w:szCs w:val="20"/>
        </w:rPr>
        <w:t>3</w:t>
      </w:r>
      <w:r w:rsidRPr="00424058">
        <w:rPr>
          <w:rFonts w:ascii="Arial" w:hAnsi="Arial" w:cs="Arial"/>
          <w:sz w:val="20"/>
          <w:szCs w:val="20"/>
        </w:rPr>
        <w:t>5%) relied instead on advice from other farmers or technical agents to guide their practices. Concerning training in good phytosanitary practices, about one-third of farmers (31.</w:t>
      </w:r>
      <w:r w:rsidR="00322DA4" w:rsidRPr="00424058">
        <w:rPr>
          <w:rFonts w:ascii="Arial" w:hAnsi="Arial" w:cs="Arial"/>
          <w:sz w:val="20"/>
          <w:szCs w:val="20"/>
        </w:rPr>
        <w:t>3</w:t>
      </w:r>
      <w:r w:rsidRPr="00424058">
        <w:rPr>
          <w:rFonts w:ascii="Arial" w:hAnsi="Arial" w:cs="Arial"/>
          <w:sz w:val="20"/>
          <w:szCs w:val="20"/>
        </w:rPr>
        <w:t>5%) had benefited from training provided by agricultural organisations or development projects.</w:t>
      </w:r>
    </w:p>
    <w:p w14:paraId="1B019CCE" w14:textId="47847BF6" w:rsidR="00E8769F" w:rsidRPr="00424058" w:rsidRDefault="003D3045" w:rsidP="006A6316">
      <w:pPr>
        <w:pStyle w:val="Caption"/>
        <w:keepNext/>
        <w:spacing w:after="120"/>
        <w:jc w:val="center"/>
        <w:rPr>
          <w:rFonts w:ascii="Arial" w:hAnsi="Arial" w:cs="Arial"/>
          <w:sz w:val="20"/>
          <w:szCs w:val="20"/>
        </w:rPr>
      </w:pPr>
      <w:bookmarkStart w:id="18" w:name="_Toc107416820"/>
      <w:bookmarkStart w:id="19" w:name="_Toc107416893"/>
      <w:r w:rsidRPr="00424058">
        <w:rPr>
          <w:rFonts w:ascii="Arial" w:hAnsi="Arial" w:cs="Arial"/>
          <w:b/>
          <w:bCs/>
          <w:i w:val="0"/>
          <w:iCs w:val="0"/>
          <w:color w:val="auto"/>
          <w:sz w:val="20"/>
          <w:szCs w:val="20"/>
        </w:rPr>
        <w:t xml:space="preserve">Table </w:t>
      </w:r>
      <w:r w:rsidR="006A6316" w:rsidRPr="00424058">
        <w:rPr>
          <w:rFonts w:ascii="Arial" w:hAnsi="Arial" w:cs="Arial"/>
          <w:b/>
          <w:bCs/>
          <w:i w:val="0"/>
          <w:iCs w:val="0"/>
          <w:color w:val="auto"/>
          <w:sz w:val="20"/>
          <w:szCs w:val="20"/>
        </w:rPr>
        <w:t>1.</w:t>
      </w:r>
      <w:r w:rsidR="0000518A" w:rsidRPr="00424058">
        <w:rPr>
          <w:rFonts w:ascii="Arial" w:hAnsi="Arial" w:cs="Arial"/>
          <w:b/>
          <w:bCs/>
          <w:i w:val="0"/>
          <w:iCs w:val="0"/>
          <w:color w:val="auto"/>
          <w:sz w:val="20"/>
          <w:szCs w:val="20"/>
        </w:rPr>
        <w:t xml:space="preserve"> </w:t>
      </w:r>
      <w:bookmarkEnd w:id="18"/>
      <w:bookmarkEnd w:id="19"/>
      <w:r w:rsidR="006C1170" w:rsidRPr="00424058">
        <w:rPr>
          <w:rFonts w:ascii="Arial" w:hAnsi="Arial" w:cs="Arial"/>
          <w:i w:val="0"/>
          <w:iCs w:val="0"/>
          <w:color w:val="auto"/>
          <w:sz w:val="20"/>
          <w:szCs w:val="20"/>
        </w:rPr>
        <w:t>Distribution of farmers according to their knowledge of pesticides</w:t>
      </w:r>
    </w:p>
    <w:tbl>
      <w:tblPr>
        <w:tblW w:w="5000" w:type="pct"/>
        <w:tblBorders>
          <w:top w:val="single" w:sz="12" w:space="0" w:color="000000"/>
          <w:bottom w:val="single" w:sz="8" w:space="0" w:color="000000"/>
          <w:insideH w:val="single" w:sz="4" w:space="0" w:color="auto"/>
        </w:tblBorders>
        <w:tblCellMar>
          <w:top w:w="5" w:type="dxa"/>
          <w:left w:w="0" w:type="dxa"/>
          <w:bottom w:w="1" w:type="dxa"/>
          <w:right w:w="115" w:type="dxa"/>
        </w:tblCellMar>
        <w:tblLook w:val="04A0" w:firstRow="1" w:lastRow="0" w:firstColumn="1" w:lastColumn="0" w:noHBand="0" w:noVBand="1"/>
      </w:tblPr>
      <w:tblGrid>
        <w:gridCol w:w="3970"/>
        <w:gridCol w:w="3286"/>
        <w:gridCol w:w="1816"/>
      </w:tblGrid>
      <w:tr w:rsidR="006951A6" w:rsidRPr="00424058" w14:paraId="32E48EBD" w14:textId="77777777" w:rsidTr="003A5C02">
        <w:trPr>
          <w:trHeight w:val="744"/>
        </w:trPr>
        <w:tc>
          <w:tcPr>
            <w:tcW w:w="2188" w:type="pct"/>
            <w:vAlign w:val="center"/>
          </w:tcPr>
          <w:p w14:paraId="27E94881" w14:textId="1514BE72" w:rsidR="00455DCE" w:rsidRPr="00424058" w:rsidRDefault="006F5CDD"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Characteristics</w:t>
            </w:r>
            <w:r w:rsidR="00455DCE" w:rsidRPr="00424058">
              <w:rPr>
                <w:rFonts w:ascii="Arial" w:eastAsia="Times New Roman" w:hAnsi="Arial" w:cs="Arial"/>
                <w:b/>
                <w:bCs/>
                <w:color w:val="000000"/>
                <w:sz w:val="20"/>
                <w:szCs w:val="20"/>
                <w:lang w:eastAsia="fr-FR"/>
              </w:rPr>
              <w:t xml:space="preserve"> </w:t>
            </w:r>
          </w:p>
        </w:tc>
        <w:tc>
          <w:tcPr>
            <w:tcW w:w="1811" w:type="pct"/>
            <w:vAlign w:val="center"/>
          </w:tcPr>
          <w:p w14:paraId="3B8F4326" w14:textId="6B788FF6" w:rsidR="00455DCE" w:rsidRPr="00424058" w:rsidRDefault="006F5CDD" w:rsidP="00465D5B">
            <w:pPr>
              <w:spacing w:after="0" w:line="480" w:lineRule="auto"/>
              <w:rPr>
                <w:rFonts w:ascii="Arial" w:eastAsia="Times New Roman" w:hAnsi="Arial" w:cs="Arial"/>
                <w:b/>
                <w:bCs/>
                <w:color w:val="000000"/>
                <w:sz w:val="20"/>
                <w:szCs w:val="20"/>
                <w:lang w:eastAsia="fr-FR"/>
              </w:rPr>
            </w:pPr>
            <w:r w:rsidRPr="00424058">
              <w:rPr>
                <w:rFonts w:ascii="Arial" w:eastAsia="Times New Roman" w:hAnsi="Arial" w:cs="Arial"/>
                <w:b/>
                <w:bCs/>
                <w:color w:val="000000"/>
                <w:sz w:val="20"/>
                <w:szCs w:val="20"/>
                <w:lang w:eastAsia="fr-FR"/>
              </w:rPr>
              <w:t xml:space="preserve">Knowledge level </w:t>
            </w:r>
            <w:r w:rsidR="00736AA6" w:rsidRPr="00424058">
              <w:rPr>
                <w:rFonts w:ascii="Arial" w:eastAsia="Times New Roman" w:hAnsi="Arial" w:cs="Arial"/>
                <w:b/>
                <w:bCs/>
                <w:color w:val="000000"/>
                <w:sz w:val="20"/>
                <w:szCs w:val="20"/>
                <w:lang w:eastAsia="fr-FR"/>
              </w:rPr>
              <w:t xml:space="preserve"> </w:t>
            </w:r>
          </w:p>
        </w:tc>
        <w:tc>
          <w:tcPr>
            <w:tcW w:w="1001" w:type="pct"/>
            <w:vAlign w:val="center"/>
          </w:tcPr>
          <w:p w14:paraId="020FCAD2" w14:textId="205EE1DC" w:rsidR="00455DCE" w:rsidRPr="00424058" w:rsidRDefault="00455DCE"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Fr</w:t>
            </w:r>
            <w:r w:rsidR="006F5CDD" w:rsidRPr="00424058">
              <w:rPr>
                <w:rFonts w:ascii="Arial" w:eastAsia="Times New Roman" w:hAnsi="Arial" w:cs="Arial"/>
                <w:b/>
                <w:bCs/>
                <w:color w:val="000000"/>
                <w:sz w:val="20"/>
                <w:szCs w:val="20"/>
                <w:lang w:eastAsia="fr-FR"/>
              </w:rPr>
              <w:t>e</w:t>
            </w:r>
            <w:r w:rsidRPr="00424058">
              <w:rPr>
                <w:rFonts w:ascii="Arial" w:eastAsia="Times New Roman" w:hAnsi="Arial" w:cs="Arial"/>
                <w:b/>
                <w:bCs/>
                <w:color w:val="000000"/>
                <w:sz w:val="20"/>
                <w:szCs w:val="20"/>
                <w:lang w:eastAsia="fr-FR"/>
              </w:rPr>
              <w:t>quenc</w:t>
            </w:r>
            <w:r w:rsidR="006F5CDD" w:rsidRPr="00424058">
              <w:rPr>
                <w:rFonts w:ascii="Arial" w:eastAsia="Times New Roman" w:hAnsi="Arial" w:cs="Arial"/>
                <w:b/>
                <w:bCs/>
                <w:color w:val="000000"/>
                <w:sz w:val="20"/>
                <w:szCs w:val="20"/>
                <w:lang w:eastAsia="fr-FR"/>
              </w:rPr>
              <w:t xml:space="preserve">y </w:t>
            </w:r>
            <w:r w:rsidRPr="00424058">
              <w:rPr>
                <w:rFonts w:ascii="Arial" w:eastAsia="Times New Roman" w:hAnsi="Arial" w:cs="Arial"/>
                <w:b/>
                <w:bCs/>
                <w:color w:val="000000"/>
                <w:sz w:val="20"/>
                <w:szCs w:val="20"/>
                <w:lang w:eastAsia="fr-FR"/>
              </w:rPr>
              <w:t xml:space="preserve">(%) </w:t>
            </w:r>
          </w:p>
        </w:tc>
      </w:tr>
      <w:tr w:rsidR="006951A6" w:rsidRPr="00424058" w14:paraId="611828AD" w14:textId="77777777" w:rsidTr="003A5C02">
        <w:trPr>
          <w:trHeight w:val="566"/>
        </w:trPr>
        <w:tc>
          <w:tcPr>
            <w:tcW w:w="2188" w:type="pct"/>
            <w:vAlign w:val="center"/>
          </w:tcPr>
          <w:p w14:paraId="0544C833" w14:textId="6FBD2CBC" w:rsidR="00180D7F" w:rsidRPr="00424058" w:rsidRDefault="006F5CDD"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Reading levels</w:t>
            </w:r>
          </w:p>
        </w:tc>
        <w:tc>
          <w:tcPr>
            <w:tcW w:w="1811" w:type="pct"/>
          </w:tcPr>
          <w:p w14:paraId="3AC10759" w14:textId="13A8A950" w:rsidR="00180D7F" w:rsidRPr="00424058" w:rsidRDefault="00322DA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R</w:t>
            </w:r>
            <w:r w:rsidR="00F252AF" w:rsidRPr="00424058">
              <w:rPr>
                <w:rFonts w:ascii="Arial" w:eastAsia="Times New Roman" w:hAnsi="Arial" w:cs="Arial"/>
                <w:bCs/>
                <w:color w:val="000000"/>
                <w:sz w:val="20"/>
                <w:szCs w:val="20"/>
                <w:lang w:eastAsia="fr-FR"/>
              </w:rPr>
              <w:t>ead</w:t>
            </w:r>
          </w:p>
          <w:p w14:paraId="1A43AB5D" w14:textId="6BC4D89F" w:rsidR="006951A6" w:rsidRPr="00424058" w:rsidRDefault="00322DA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Do n</w:t>
            </w:r>
            <w:r w:rsidR="00F252AF" w:rsidRPr="00424058">
              <w:rPr>
                <w:rFonts w:ascii="Arial" w:eastAsia="Times New Roman" w:hAnsi="Arial" w:cs="Arial"/>
                <w:bCs/>
                <w:color w:val="000000"/>
                <w:sz w:val="20"/>
                <w:szCs w:val="20"/>
                <w:lang w:eastAsia="fr-FR"/>
              </w:rPr>
              <w:t>ot read</w:t>
            </w:r>
          </w:p>
        </w:tc>
        <w:tc>
          <w:tcPr>
            <w:tcW w:w="1001" w:type="pct"/>
          </w:tcPr>
          <w:p w14:paraId="3111D3F2" w14:textId="2BF19A2C" w:rsidR="00455DCE" w:rsidRPr="00424058" w:rsidRDefault="00180D7F"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7</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6</w:t>
            </w:r>
            <w:r w:rsidRPr="00424058">
              <w:rPr>
                <w:rFonts w:ascii="Arial" w:eastAsia="Times New Roman" w:hAnsi="Arial" w:cs="Arial"/>
                <w:bCs/>
                <w:color w:val="000000"/>
                <w:sz w:val="20"/>
                <w:szCs w:val="20"/>
                <w:lang w:eastAsia="fr-FR"/>
              </w:rPr>
              <w:t>5</w:t>
            </w:r>
          </w:p>
          <w:p w14:paraId="13FCB77E" w14:textId="0B20DF34" w:rsidR="00180D7F" w:rsidRPr="00424058" w:rsidRDefault="00D87D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8</w:t>
            </w:r>
            <w:r w:rsidR="00322DA4" w:rsidRPr="00424058">
              <w:rPr>
                <w:rFonts w:ascii="Arial" w:eastAsia="Times New Roman" w:hAnsi="Arial" w:cs="Arial"/>
                <w:bCs/>
                <w:color w:val="000000"/>
                <w:sz w:val="20"/>
                <w:szCs w:val="20"/>
                <w:lang w:eastAsia="fr-FR"/>
              </w:rPr>
              <w:t>2</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3</w:t>
            </w:r>
            <w:r w:rsidRPr="00424058">
              <w:rPr>
                <w:rFonts w:ascii="Arial" w:eastAsia="Times New Roman" w:hAnsi="Arial" w:cs="Arial"/>
                <w:bCs/>
                <w:color w:val="000000"/>
                <w:sz w:val="20"/>
                <w:szCs w:val="20"/>
                <w:lang w:eastAsia="fr-FR"/>
              </w:rPr>
              <w:t>5</w:t>
            </w:r>
          </w:p>
        </w:tc>
      </w:tr>
      <w:tr w:rsidR="00045168" w:rsidRPr="00424058" w14:paraId="6559A10D" w14:textId="77777777" w:rsidTr="004C033B">
        <w:trPr>
          <w:trHeight w:val="638"/>
        </w:trPr>
        <w:tc>
          <w:tcPr>
            <w:tcW w:w="2188" w:type="pct"/>
            <w:shd w:val="clear" w:color="auto" w:fill="FFFFFF" w:themeFill="background1"/>
            <w:vAlign w:val="center"/>
          </w:tcPr>
          <w:p w14:paraId="76DD4EC2" w14:textId="0873F8E0" w:rsidR="00455DCE" w:rsidRPr="00424058" w:rsidRDefault="006F5CDD"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
                <w:bCs/>
                <w:color w:val="000000"/>
                <w:sz w:val="20"/>
                <w:szCs w:val="20"/>
                <w:lang w:eastAsia="fr-FR"/>
              </w:rPr>
              <w:t>Training in good pesticide-use practices</w:t>
            </w:r>
            <w:r w:rsidR="00455DCE" w:rsidRPr="00424058">
              <w:rPr>
                <w:rFonts w:ascii="Arial" w:eastAsia="Times New Roman" w:hAnsi="Arial" w:cs="Arial"/>
                <w:b/>
                <w:bCs/>
                <w:color w:val="000000"/>
                <w:sz w:val="20"/>
                <w:szCs w:val="20"/>
                <w:lang w:eastAsia="fr-FR"/>
              </w:rPr>
              <w:t xml:space="preserve"> </w:t>
            </w:r>
          </w:p>
        </w:tc>
        <w:tc>
          <w:tcPr>
            <w:tcW w:w="1811" w:type="pct"/>
            <w:shd w:val="clear" w:color="auto" w:fill="FFFFFF" w:themeFill="background1"/>
            <w:vAlign w:val="center"/>
          </w:tcPr>
          <w:p w14:paraId="2323677B" w14:textId="4F1CECD4" w:rsidR="00455DCE" w:rsidRPr="00424058" w:rsidRDefault="00F252AF"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Untrained </w:t>
            </w:r>
            <w:r w:rsidR="00455DCE" w:rsidRPr="00424058">
              <w:rPr>
                <w:rFonts w:ascii="Arial" w:eastAsia="Times New Roman" w:hAnsi="Arial" w:cs="Arial"/>
                <w:bCs/>
                <w:color w:val="000000"/>
                <w:sz w:val="20"/>
                <w:szCs w:val="20"/>
                <w:lang w:eastAsia="fr-FR"/>
              </w:rPr>
              <w:t xml:space="preserve"> </w:t>
            </w:r>
          </w:p>
          <w:p w14:paraId="2045AF07" w14:textId="56209097" w:rsidR="00455DCE" w:rsidRPr="00424058" w:rsidRDefault="00F252AF"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Trained </w:t>
            </w:r>
            <w:r w:rsidR="00455DCE" w:rsidRPr="00424058">
              <w:rPr>
                <w:rFonts w:ascii="Arial" w:eastAsia="Times New Roman" w:hAnsi="Arial" w:cs="Arial"/>
                <w:bCs/>
                <w:color w:val="000000"/>
                <w:sz w:val="20"/>
                <w:szCs w:val="20"/>
                <w:lang w:eastAsia="fr-FR"/>
              </w:rPr>
              <w:t xml:space="preserve"> </w:t>
            </w:r>
          </w:p>
        </w:tc>
        <w:tc>
          <w:tcPr>
            <w:tcW w:w="1001" w:type="pct"/>
            <w:shd w:val="clear" w:color="auto" w:fill="FFFFFF" w:themeFill="background1"/>
            <w:vAlign w:val="center"/>
          </w:tcPr>
          <w:p w14:paraId="2C58751D" w14:textId="34719A04" w:rsidR="00455DCE" w:rsidRPr="00424058" w:rsidRDefault="00D87D14"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6</w:t>
            </w:r>
            <w:r w:rsidR="00322DA4" w:rsidRPr="00424058">
              <w:rPr>
                <w:rFonts w:ascii="Arial" w:eastAsia="Times New Roman" w:hAnsi="Arial" w:cs="Arial"/>
                <w:bCs/>
                <w:color w:val="000000"/>
                <w:sz w:val="20"/>
                <w:szCs w:val="20"/>
                <w:lang w:eastAsia="fr-FR"/>
              </w:rPr>
              <w:t>7</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6</w:t>
            </w:r>
            <w:r w:rsidRPr="00424058">
              <w:rPr>
                <w:rFonts w:ascii="Arial" w:eastAsia="Times New Roman" w:hAnsi="Arial" w:cs="Arial"/>
                <w:bCs/>
                <w:color w:val="000000"/>
                <w:sz w:val="20"/>
                <w:szCs w:val="20"/>
                <w:lang w:eastAsia="fr-FR"/>
              </w:rPr>
              <w:t xml:space="preserve">5 </w:t>
            </w:r>
          </w:p>
          <w:p w14:paraId="58919DA5" w14:textId="370C9BC4" w:rsidR="00455DCE" w:rsidRPr="00424058" w:rsidRDefault="00D87D14" w:rsidP="00465D5B">
            <w:pPr>
              <w:spacing w:after="0" w:line="480" w:lineRule="auto"/>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3</w:t>
            </w:r>
            <w:r w:rsidR="00322DA4" w:rsidRPr="00424058">
              <w:rPr>
                <w:rFonts w:ascii="Arial" w:eastAsia="Times New Roman" w:hAnsi="Arial" w:cs="Arial"/>
                <w:bCs/>
                <w:color w:val="000000"/>
                <w:sz w:val="20"/>
                <w:szCs w:val="20"/>
                <w:lang w:eastAsia="fr-FR"/>
              </w:rPr>
              <w:t>2</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3</w:t>
            </w:r>
            <w:r w:rsidRPr="00424058">
              <w:rPr>
                <w:rFonts w:ascii="Arial" w:eastAsia="Times New Roman" w:hAnsi="Arial" w:cs="Arial"/>
                <w:bCs/>
                <w:color w:val="000000"/>
                <w:sz w:val="20"/>
                <w:szCs w:val="20"/>
                <w:lang w:eastAsia="fr-FR"/>
              </w:rPr>
              <w:t xml:space="preserve">5 </w:t>
            </w:r>
          </w:p>
        </w:tc>
      </w:tr>
      <w:tr w:rsidR="008E6814" w:rsidRPr="00424058" w14:paraId="1E35DCBB" w14:textId="77777777" w:rsidTr="003A5C02">
        <w:trPr>
          <w:trHeight w:val="556"/>
        </w:trPr>
        <w:tc>
          <w:tcPr>
            <w:tcW w:w="2188" w:type="pct"/>
            <w:vMerge w:val="restart"/>
            <w:vAlign w:val="center"/>
          </w:tcPr>
          <w:p w14:paraId="3A844EF5" w14:textId="6BE495A8" w:rsidR="008E6814" w:rsidRPr="00424058" w:rsidRDefault="006F5CDD" w:rsidP="00465D5B">
            <w:pPr>
              <w:spacing w:after="0" w:line="480" w:lineRule="auto"/>
              <w:rPr>
                <w:rFonts w:ascii="Arial" w:eastAsia="Times New Roman" w:hAnsi="Arial" w:cs="Arial"/>
                <w:b/>
                <w:color w:val="000000"/>
                <w:sz w:val="20"/>
                <w:szCs w:val="20"/>
                <w:lang w:eastAsia="fr-FR"/>
              </w:rPr>
            </w:pPr>
            <w:r w:rsidRPr="00424058">
              <w:rPr>
                <w:rFonts w:ascii="Arial" w:eastAsia="Times New Roman" w:hAnsi="Arial" w:cs="Arial"/>
                <w:b/>
                <w:color w:val="000000"/>
                <w:sz w:val="20"/>
                <w:szCs w:val="20"/>
                <w:lang w:eastAsia="fr-FR"/>
              </w:rPr>
              <w:t>Number of years of pesticide use</w:t>
            </w:r>
          </w:p>
        </w:tc>
        <w:tc>
          <w:tcPr>
            <w:tcW w:w="1811" w:type="pct"/>
          </w:tcPr>
          <w:p w14:paraId="00D5E1AD" w14:textId="6D4EACF0"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[1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5]</w:t>
            </w:r>
          </w:p>
          <w:p w14:paraId="283F6711" w14:textId="521D76FA"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[6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10]</w:t>
            </w:r>
          </w:p>
        </w:tc>
        <w:tc>
          <w:tcPr>
            <w:tcW w:w="1001" w:type="pct"/>
          </w:tcPr>
          <w:p w14:paraId="2361BA04" w14:textId="1F8F6306"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1</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76</w:t>
            </w:r>
          </w:p>
          <w:p w14:paraId="7729EB54" w14:textId="4DC5A2A0"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3</w:t>
            </w:r>
            <w:r w:rsidR="00322DA4" w:rsidRPr="00424058">
              <w:rPr>
                <w:rFonts w:ascii="Arial" w:eastAsia="Times New Roman" w:hAnsi="Arial" w:cs="Arial"/>
                <w:bCs/>
                <w:color w:val="000000"/>
                <w:sz w:val="20"/>
                <w:szCs w:val="20"/>
                <w:lang w:eastAsia="fr-FR"/>
              </w:rPr>
              <w:t>8</w:t>
            </w:r>
            <w:r w:rsidR="00F252AF" w:rsidRPr="00424058">
              <w:rPr>
                <w:rFonts w:ascii="Arial" w:eastAsia="Times New Roman" w:hAnsi="Arial" w:cs="Arial"/>
                <w:bCs/>
                <w:color w:val="000000"/>
                <w:sz w:val="20"/>
                <w:szCs w:val="20"/>
                <w:lang w:eastAsia="fr-FR"/>
              </w:rPr>
              <w:t>.</w:t>
            </w:r>
            <w:r w:rsidR="00322DA4" w:rsidRPr="00424058">
              <w:rPr>
                <w:rFonts w:ascii="Arial" w:eastAsia="Times New Roman" w:hAnsi="Arial" w:cs="Arial"/>
                <w:bCs/>
                <w:color w:val="000000"/>
                <w:sz w:val="20"/>
                <w:szCs w:val="20"/>
                <w:lang w:eastAsia="fr-FR"/>
              </w:rPr>
              <w:t>24</w:t>
            </w:r>
          </w:p>
        </w:tc>
      </w:tr>
      <w:tr w:rsidR="008E6814" w:rsidRPr="00424058" w14:paraId="725C8875" w14:textId="77777777" w:rsidTr="003A5C02">
        <w:trPr>
          <w:trHeight w:val="272"/>
        </w:trPr>
        <w:tc>
          <w:tcPr>
            <w:tcW w:w="2188" w:type="pct"/>
            <w:vMerge/>
          </w:tcPr>
          <w:p w14:paraId="1361C0B0" w14:textId="77777777" w:rsidR="008E6814" w:rsidRPr="00424058" w:rsidRDefault="008E6814" w:rsidP="00465D5B">
            <w:pPr>
              <w:spacing w:after="0" w:line="480" w:lineRule="auto"/>
              <w:jc w:val="both"/>
              <w:rPr>
                <w:rFonts w:ascii="Arial" w:eastAsia="Times New Roman" w:hAnsi="Arial" w:cs="Arial"/>
                <w:bCs/>
                <w:color w:val="000000"/>
                <w:sz w:val="20"/>
                <w:szCs w:val="20"/>
                <w:lang w:eastAsia="fr-FR"/>
              </w:rPr>
            </w:pPr>
          </w:p>
        </w:tc>
        <w:tc>
          <w:tcPr>
            <w:tcW w:w="1811" w:type="pct"/>
            <w:tcBorders>
              <w:bottom w:val="single" w:sz="4" w:space="0" w:color="auto"/>
            </w:tcBorders>
          </w:tcPr>
          <w:p w14:paraId="2829CFBE" w14:textId="455FF1C4"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[1</w:t>
            </w:r>
            <w:r w:rsidR="00322DA4" w:rsidRPr="00424058">
              <w:rPr>
                <w:rFonts w:ascii="Arial" w:eastAsia="Times New Roman" w:hAnsi="Arial" w:cs="Arial"/>
                <w:bCs/>
                <w:color w:val="000000"/>
                <w:sz w:val="20"/>
                <w:szCs w:val="20"/>
                <w:lang w:eastAsia="fr-FR"/>
              </w:rPr>
              <w:t>0</w:t>
            </w:r>
            <w:r w:rsidRPr="00424058">
              <w:rPr>
                <w:rFonts w:ascii="Arial" w:eastAsia="Times New Roman" w:hAnsi="Arial" w:cs="Arial"/>
                <w:bCs/>
                <w:color w:val="000000"/>
                <w:sz w:val="20"/>
                <w:szCs w:val="20"/>
                <w:lang w:eastAsia="fr-FR"/>
              </w:rPr>
              <w:t xml:space="preserve"> </w:t>
            </w:r>
            <w:r w:rsidR="00F252AF" w:rsidRPr="00424058">
              <w:rPr>
                <w:rFonts w:ascii="Arial" w:eastAsia="Times New Roman" w:hAnsi="Arial" w:cs="Arial"/>
                <w:bCs/>
                <w:color w:val="000000"/>
                <w:sz w:val="20"/>
                <w:szCs w:val="20"/>
                <w:lang w:eastAsia="fr-FR"/>
              </w:rPr>
              <w:t>to</w:t>
            </w:r>
            <w:r w:rsidRPr="00424058">
              <w:rPr>
                <w:rFonts w:ascii="Arial" w:eastAsia="Times New Roman" w:hAnsi="Arial" w:cs="Arial"/>
                <w:bCs/>
                <w:color w:val="000000"/>
                <w:sz w:val="20"/>
                <w:szCs w:val="20"/>
                <w:lang w:eastAsia="fr-FR"/>
              </w:rPr>
              <w:t xml:space="preserve"> 15[</w:t>
            </w:r>
          </w:p>
        </w:tc>
        <w:tc>
          <w:tcPr>
            <w:tcW w:w="1001" w:type="pct"/>
            <w:tcBorders>
              <w:bottom w:val="single" w:sz="4" w:space="0" w:color="auto"/>
            </w:tcBorders>
          </w:tcPr>
          <w:p w14:paraId="67138184" w14:textId="58DA7427"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5</w:t>
            </w:r>
            <w:r w:rsidR="00F252AF"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8</w:t>
            </w:r>
            <w:r w:rsidR="00322DA4" w:rsidRPr="00424058">
              <w:rPr>
                <w:rFonts w:ascii="Arial" w:eastAsia="Times New Roman" w:hAnsi="Arial" w:cs="Arial"/>
                <w:bCs/>
                <w:color w:val="000000"/>
                <w:sz w:val="20"/>
                <w:szCs w:val="20"/>
                <w:lang w:eastAsia="fr-FR"/>
              </w:rPr>
              <w:t>8</w:t>
            </w:r>
          </w:p>
        </w:tc>
      </w:tr>
      <w:tr w:rsidR="008E6814" w:rsidRPr="00424058" w14:paraId="410E6FEB" w14:textId="77777777" w:rsidTr="003A5C02">
        <w:trPr>
          <w:trHeight w:val="69"/>
        </w:trPr>
        <w:tc>
          <w:tcPr>
            <w:tcW w:w="2188" w:type="pct"/>
            <w:vMerge/>
            <w:tcBorders>
              <w:bottom w:val="single" w:sz="4" w:space="0" w:color="auto"/>
            </w:tcBorders>
            <w:shd w:val="clear" w:color="auto" w:fill="FFFFFF" w:themeFill="background1"/>
          </w:tcPr>
          <w:p w14:paraId="62EBD2BC" w14:textId="77777777" w:rsidR="008E6814" w:rsidRPr="00424058" w:rsidRDefault="008E6814" w:rsidP="00465D5B">
            <w:pPr>
              <w:spacing w:after="0" w:line="480" w:lineRule="auto"/>
              <w:jc w:val="both"/>
              <w:rPr>
                <w:rFonts w:ascii="Arial" w:eastAsia="Times New Roman" w:hAnsi="Arial" w:cs="Arial"/>
                <w:bCs/>
                <w:color w:val="000000"/>
                <w:sz w:val="20"/>
                <w:szCs w:val="20"/>
                <w:lang w:eastAsia="fr-FR"/>
              </w:rPr>
            </w:pPr>
          </w:p>
        </w:tc>
        <w:tc>
          <w:tcPr>
            <w:tcW w:w="1811" w:type="pct"/>
            <w:tcBorders>
              <w:top w:val="single" w:sz="4" w:space="0" w:color="auto"/>
              <w:bottom w:val="single" w:sz="4" w:space="0" w:color="auto"/>
            </w:tcBorders>
            <w:shd w:val="clear" w:color="auto" w:fill="FFFFFF" w:themeFill="background1"/>
          </w:tcPr>
          <w:p w14:paraId="0C00553C" w14:textId="63A34CE3"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 xml:space="preserve">15 </w:t>
            </w:r>
            <w:r w:rsidR="00F252AF" w:rsidRPr="00424058">
              <w:rPr>
                <w:rFonts w:ascii="Arial" w:eastAsia="Times New Roman" w:hAnsi="Arial" w:cs="Arial"/>
                <w:bCs/>
                <w:color w:val="000000"/>
                <w:sz w:val="20"/>
                <w:szCs w:val="20"/>
                <w:lang w:eastAsia="fr-FR"/>
              </w:rPr>
              <w:t>years and above</w:t>
            </w:r>
          </w:p>
        </w:tc>
        <w:tc>
          <w:tcPr>
            <w:tcW w:w="1001" w:type="pct"/>
            <w:tcBorders>
              <w:top w:val="single" w:sz="4" w:space="0" w:color="auto"/>
              <w:bottom w:val="single" w:sz="4" w:space="0" w:color="auto"/>
            </w:tcBorders>
            <w:shd w:val="clear" w:color="auto" w:fill="FFFFFF" w:themeFill="background1"/>
          </w:tcPr>
          <w:p w14:paraId="03D29799" w14:textId="15003665" w:rsidR="008E6814" w:rsidRPr="00424058" w:rsidRDefault="008E6814" w:rsidP="00465D5B">
            <w:pPr>
              <w:spacing w:after="0" w:line="480" w:lineRule="auto"/>
              <w:jc w:val="both"/>
              <w:rPr>
                <w:rFonts w:ascii="Arial" w:eastAsia="Times New Roman" w:hAnsi="Arial" w:cs="Arial"/>
                <w:bCs/>
                <w:color w:val="000000"/>
                <w:sz w:val="20"/>
                <w:szCs w:val="20"/>
                <w:lang w:eastAsia="fr-FR"/>
              </w:rPr>
            </w:pPr>
            <w:r w:rsidRPr="00424058">
              <w:rPr>
                <w:rFonts w:ascii="Arial" w:eastAsia="Times New Roman" w:hAnsi="Arial" w:cs="Arial"/>
                <w:bCs/>
                <w:color w:val="000000"/>
                <w:sz w:val="20"/>
                <w:szCs w:val="20"/>
                <w:lang w:eastAsia="fr-FR"/>
              </w:rPr>
              <w:t>44</w:t>
            </w:r>
            <w:r w:rsidR="00F252AF" w:rsidRPr="00424058">
              <w:rPr>
                <w:rFonts w:ascii="Arial" w:eastAsia="Times New Roman" w:hAnsi="Arial" w:cs="Arial"/>
                <w:bCs/>
                <w:color w:val="000000"/>
                <w:sz w:val="20"/>
                <w:szCs w:val="20"/>
                <w:lang w:eastAsia="fr-FR"/>
              </w:rPr>
              <w:t>.</w:t>
            </w:r>
            <w:r w:rsidRPr="00424058">
              <w:rPr>
                <w:rFonts w:ascii="Arial" w:eastAsia="Times New Roman" w:hAnsi="Arial" w:cs="Arial"/>
                <w:bCs/>
                <w:color w:val="000000"/>
                <w:sz w:val="20"/>
                <w:szCs w:val="20"/>
                <w:lang w:eastAsia="fr-FR"/>
              </w:rPr>
              <w:t>11</w:t>
            </w:r>
          </w:p>
        </w:tc>
      </w:tr>
    </w:tbl>
    <w:p w14:paraId="61E87212" w14:textId="77777777" w:rsidR="00B302B7" w:rsidRPr="00424058" w:rsidRDefault="00B302B7" w:rsidP="00465D5B">
      <w:pPr>
        <w:spacing w:after="0" w:line="240" w:lineRule="auto"/>
        <w:rPr>
          <w:rFonts w:ascii="Arial" w:hAnsi="Arial" w:cs="Arial"/>
          <w:b/>
          <w:bCs/>
          <w:sz w:val="20"/>
          <w:szCs w:val="20"/>
        </w:rPr>
      </w:pPr>
      <w:bookmarkStart w:id="20" w:name="_Toc107595270"/>
      <w:bookmarkStart w:id="21" w:name="_Toc114932789"/>
    </w:p>
    <w:bookmarkEnd w:id="20"/>
    <w:bookmarkEnd w:id="21"/>
    <w:p w14:paraId="2D6D055D" w14:textId="78F00B06" w:rsidR="00C035E7" w:rsidRPr="00424058" w:rsidRDefault="00CC27D5" w:rsidP="00465D5B">
      <w:pPr>
        <w:spacing w:after="0" w:line="240" w:lineRule="auto"/>
        <w:rPr>
          <w:rFonts w:ascii="Arial" w:hAnsi="Arial" w:cs="Arial"/>
          <w:b/>
          <w:bCs/>
          <w:sz w:val="20"/>
          <w:szCs w:val="20"/>
        </w:rPr>
      </w:pPr>
      <w:r w:rsidRPr="00424058">
        <w:rPr>
          <w:rFonts w:ascii="Arial" w:hAnsi="Arial" w:cs="Arial"/>
          <w:b/>
          <w:bCs/>
          <w:sz w:val="20"/>
          <w:szCs w:val="20"/>
        </w:rPr>
        <w:t>3.</w:t>
      </w:r>
      <w:r w:rsidR="00A41A9E" w:rsidRPr="00424058">
        <w:rPr>
          <w:rFonts w:ascii="Arial" w:hAnsi="Arial" w:cs="Arial"/>
          <w:b/>
          <w:bCs/>
          <w:sz w:val="20"/>
          <w:szCs w:val="20"/>
        </w:rPr>
        <w:t>1.</w:t>
      </w:r>
      <w:r w:rsidRPr="00424058">
        <w:rPr>
          <w:rFonts w:ascii="Arial" w:hAnsi="Arial" w:cs="Arial"/>
          <w:b/>
          <w:bCs/>
          <w:sz w:val="20"/>
          <w:szCs w:val="20"/>
        </w:rPr>
        <w:t xml:space="preserve">3. </w:t>
      </w:r>
      <w:r w:rsidR="006C1170" w:rsidRPr="00424058">
        <w:rPr>
          <w:rFonts w:ascii="Arial" w:hAnsi="Arial" w:cs="Arial"/>
          <w:b/>
          <w:bCs/>
          <w:sz w:val="20"/>
          <w:szCs w:val="20"/>
        </w:rPr>
        <w:t>Cultivated areas by crop type</w:t>
      </w:r>
    </w:p>
    <w:p w14:paraId="4A739F0B" w14:textId="2197E838" w:rsidR="00812F16" w:rsidRPr="00424058" w:rsidRDefault="00947DB6" w:rsidP="00465D5B">
      <w:pPr>
        <w:spacing w:before="120" w:after="0" w:line="240" w:lineRule="auto"/>
        <w:jc w:val="both"/>
        <w:rPr>
          <w:rFonts w:ascii="Arial" w:hAnsi="Arial" w:cs="Arial"/>
          <w:sz w:val="20"/>
          <w:szCs w:val="20"/>
        </w:rPr>
      </w:pPr>
      <w:r w:rsidRPr="00424058">
        <w:rPr>
          <w:rFonts w:ascii="Arial" w:hAnsi="Arial" w:cs="Arial"/>
          <w:sz w:val="20"/>
          <w:szCs w:val="20"/>
        </w:rPr>
        <w:t>T</w:t>
      </w:r>
      <w:r w:rsidR="006C1170" w:rsidRPr="00424058">
        <w:rPr>
          <w:rFonts w:ascii="Arial" w:hAnsi="Arial" w:cs="Arial"/>
          <w:sz w:val="20"/>
          <w:szCs w:val="20"/>
        </w:rPr>
        <w:t>he distribution of cultivated areas according to the main crops</w:t>
      </w:r>
      <w:r w:rsidRPr="00424058">
        <w:rPr>
          <w:rFonts w:ascii="Arial" w:hAnsi="Arial" w:cs="Arial"/>
          <w:sz w:val="20"/>
          <w:szCs w:val="20"/>
        </w:rPr>
        <w:t xml:space="preserve"> is presented (Fig. 3)</w:t>
      </w:r>
      <w:r w:rsidR="006C1170" w:rsidRPr="00424058">
        <w:rPr>
          <w:rFonts w:ascii="Arial" w:hAnsi="Arial" w:cs="Arial"/>
          <w:sz w:val="20"/>
          <w:szCs w:val="20"/>
        </w:rPr>
        <w:t>. Maize occupie</w:t>
      </w:r>
      <w:r w:rsidR="001F4BC5" w:rsidRPr="00424058">
        <w:rPr>
          <w:rFonts w:ascii="Arial" w:hAnsi="Arial" w:cs="Arial"/>
          <w:sz w:val="20"/>
          <w:szCs w:val="20"/>
        </w:rPr>
        <w:t>d</w:t>
      </w:r>
      <w:r w:rsidR="006C1170" w:rsidRPr="00424058">
        <w:rPr>
          <w:rFonts w:ascii="Arial" w:hAnsi="Arial" w:cs="Arial"/>
          <w:sz w:val="20"/>
          <w:szCs w:val="20"/>
        </w:rPr>
        <w:t xml:space="preserve"> the largest area with 92 hectares, </w:t>
      </w:r>
      <w:r w:rsidR="00695D54" w:rsidRPr="00695D54">
        <w:rPr>
          <w:rFonts w:ascii="Arial" w:hAnsi="Arial" w:cs="Arial"/>
          <w:sz w:val="20"/>
          <w:szCs w:val="20"/>
        </w:rPr>
        <w:t>followed by sesame, which covered 61 hectares</w:t>
      </w:r>
      <w:r w:rsidR="006C1170" w:rsidRPr="00424058">
        <w:rPr>
          <w:rFonts w:ascii="Arial" w:hAnsi="Arial" w:cs="Arial"/>
          <w:sz w:val="20"/>
          <w:szCs w:val="20"/>
        </w:rPr>
        <w:t>, confirming its growing importance in local farming systems.</w:t>
      </w:r>
    </w:p>
    <w:p w14:paraId="14CBD29E" w14:textId="4694487E" w:rsidR="006D7088" w:rsidRPr="00424058" w:rsidRDefault="006D7088" w:rsidP="00465D5B">
      <w:pPr>
        <w:spacing w:before="120" w:after="0" w:line="240" w:lineRule="auto"/>
        <w:jc w:val="center"/>
        <w:rPr>
          <w:rFonts w:ascii="Arial" w:eastAsia="Times New Roman" w:hAnsi="Arial" w:cs="Arial"/>
          <w:color w:val="000000"/>
          <w:sz w:val="20"/>
          <w:szCs w:val="20"/>
          <w:lang w:eastAsia="fr-FR"/>
        </w:rPr>
      </w:pPr>
      <w:r w:rsidRPr="00424058">
        <w:rPr>
          <w:rFonts w:ascii="Arial" w:hAnsi="Arial" w:cs="Arial"/>
          <w:noProof/>
          <w:sz w:val="20"/>
          <w:szCs w:val="20"/>
        </w:rPr>
        <w:lastRenderedPageBreak/>
        <w:drawing>
          <wp:inline distT="0" distB="0" distL="0" distR="0" wp14:anchorId="41ADEBA1" wp14:editId="0FD39E12">
            <wp:extent cx="5629275" cy="3090863"/>
            <wp:effectExtent l="0" t="0" r="9525" b="14605"/>
            <wp:docPr id="1981156728" name="Graphique 1">
              <a:extLst xmlns:a="http://schemas.openxmlformats.org/drawingml/2006/main">
                <a:ext uri="{FF2B5EF4-FFF2-40B4-BE49-F238E27FC236}">
                  <a16:creationId xmlns:a16="http://schemas.microsoft.com/office/drawing/2014/main" id="{15F5C8D4-3864-4382-CFA4-3B6C3D40F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B7C0D" w14:textId="3D206B8C" w:rsidR="00812F16" w:rsidRPr="00424058" w:rsidRDefault="003D3045" w:rsidP="00465D5B">
      <w:pPr>
        <w:pStyle w:val="Caption"/>
        <w:spacing w:after="0"/>
        <w:jc w:val="center"/>
        <w:rPr>
          <w:rFonts w:ascii="Arial" w:eastAsia="Times New Roman" w:hAnsi="Arial" w:cs="Arial"/>
          <w:i w:val="0"/>
          <w:iCs w:val="0"/>
          <w:color w:val="auto"/>
          <w:sz w:val="20"/>
          <w:szCs w:val="20"/>
          <w:lang w:eastAsia="fr-FR"/>
        </w:rPr>
      </w:pPr>
      <w:bookmarkStart w:id="22" w:name="_Toc107415823"/>
      <w:bookmarkStart w:id="23" w:name="_Toc108038372"/>
      <w:r w:rsidRPr="00424058">
        <w:rPr>
          <w:rFonts w:ascii="Arial" w:hAnsi="Arial" w:cs="Arial"/>
          <w:b/>
          <w:bCs/>
          <w:i w:val="0"/>
          <w:iCs w:val="0"/>
          <w:color w:val="auto"/>
          <w:sz w:val="20"/>
          <w:szCs w:val="20"/>
        </w:rPr>
        <w:t>Fig</w:t>
      </w:r>
      <w:r w:rsidR="00947DB6" w:rsidRPr="00424058">
        <w:rPr>
          <w:rFonts w:ascii="Arial" w:hAnsi="Arial" w:cs="Arial"/>
          <w:b/>
          <w:bCs/>
          <w:i w:val="0"/>
          <w:iCs w:val="0"/>
          <w:color w:val="auto"/>
          <w:sz w:val="20"/>
          <w:szCs w:val="20"/>
        </w:rPr>
        <w:t>.</w:t>
      </w:r>
      <w:r w:rsidRPr="00424058">
        <w:rPr>
          <w:rFonts w:ascii="Arial" w:hAnsi="Arial" w:cs="Arial"/>
          <w:b/>
          <w:bCs/>
          <w:i w:val="0"/>
          <w:iCs w:val="0"/>
          <w:color w:val="auto"/>
          <w:sz w:val="20"/>
          <w:szCs w:val="20"/>
        </w:rPr>
        <w:t xml:space="preserve"> </w:t>
      </w:r>
      <w:r w:rsidR="00CE203D" w:rsidRPr="00424058">
        <w:rPr>
          <w:rFonts w:ascii="Arial" w:hAnsi="Arial" w:cs="Arial"/>
          <w:b/>
          <w:bCs/>
          <w:i w:val="0"/>
          <w:iCs w:val="0"/>
          <w:color w:val="auto"/>
          <w:sz w:val="20"/>
          <w:szCs w:val="20"/>
        </w:rPr>
        <w:t>3</w:t>
      </w:r>
      <w:r w:rsidR="00947DB6" w:rsidRPr="00424058">
        <w:rPr>
          <w:rFonts w:ascii="Arial" w:hAnsi="Arial" w:cs="Arial"/>
          <w:b/>
          <w:bCs/>
          <w:i w:val="0"/>
          <w:iCs w:val="0"/>
          <w:color w:val="auto"/>
          <w:sz w:val="20"/>
          <w:szCs w:val="20"/>
        </w:rPr>
        <w:t>.</w:t>
      </w:r>
      <w:r w:rsidR="00CE203D" w:rsidRPr="00424058">
        <w:rPr>
          <w:rFonts w:ascii="Arial" w:hAnsi="Arial" w:cs="Arial"/>
          <w:i w:val="0"/>
          <w:iCs w:val="0"/>
          <w:color w:val="auto"/>
          <w:sz w:val="20"/>
          <w:szCs w:val="20"/>
        </w:rPr>
        <w:t xml:space="preserve"> </w:t>
      </w:r>
      <w:bookmarkEnd w:id="22"/>
      <w:bookmarkEnd w:id="23"/>
      <w:r w:rsidR="006C1170" w:rsidRPr="00424058">
        <w:rPr>
          <w:rFonts w:ascii="Arial" w:hAnsi="Arial" w:cs="Arial"/>
          <w:i w:val="0"/>
          <w:iCs w:val="0"/>
          <w:color w:val="auto"/>
          <w:sz w:val="20"/>
          <w:szCs w:val="20"/>
        </w:rPr>
        <w:t>Representation of cultivated areas by crops type</w:t>
      </w:r>
    </w:p>
    <w:p w14:paraId="351B2909" w14:textId="77777777" w:rsidR="00137DC1" w:rsidRPr="00424058" w:rsidRDefault="00137DC1" w:rsidP="00465D5B">
      <w:pPr>
        <w:spacing w:after="0" w:line="240" w:lineRule="auto"/>
        <w:rPr>
          <w:rFonts w:ascii="Arial" w:hAnsi="Arial" w:cs="Arial"/>
          <w:b/>
          <w:bCs/>
          <w:sz w:val="20"/>
          <w:szCs w:val="20"/>
          <w:lang w:eastAsia="fr-FR"/>
        </w:rPr>
      </w:pPr>
    </w:p>
    <w:p w14:paraId="1841069D" w14:textId="5CFEC6BD" w:rsidR="00EA30D1" w:rsidRPr="00424058" w:rsidRDefault="00CC27D5" w:rsidP="00465D5B">
      <w:pPr>
        <w:spacing w:after="0" w:line="240" w:lineRule="auto"/>
        <w:rPr>
          <w:rFonts w:ascii="Arial" w:hAnsi="Arial" w:cs="Arial"/>
          <w:b/>
          <w:bCs/>
          <w:sz w:val="20"/>
          <w:szCs w:val="20"/>
          <w:lang w:eastAsia="fr-FR"/>
        </w:rPr>
      </w:pPr>
      <w:r w:rsidRPr="00424058">
        <w:rPr>
          <w:rFonts w:ascii="Arial" w:hAnsi="Arial" w:cs="Arial"/>
          <w:b/>
          <w:bCs/>
          <w:sz w:val="20"/>
          <w:szCs w:val="20"/>
          <w:lang w:eastAsia="fr-FR"/>
        </w:rPr>
        <w:t>3.</w:t>
      </w:r>
      <w:r w:rsidR="00A41A9E" w:rsidRPr="00424058">
        <w:rPr>
          <w:rFonts w:ascii="Arial" w:hAnsi="Arial" w:cs="Arial"/>
          <w:b/>
          <w:bCs/>
          <w:sz w:val="20"/>
          <w:szCs w:val="20"/>
          <w:lang w:eastAsia="fr-FR"/>
        </w:rPr>
        <w:t>1.</w:t>
      </w:r>
      <w:r w:rsidRPr="00424058">
        <w:rPr>
          <w:rFonts w:ascii="Arial" w:hAnsi="Arial" w:cs="Arial"/>
          <w:b/>
          <w:bCs/>
          <w:sz w:val="20"/>
          <w:szCs w:val="20"/>
          <w:lang w:eastAsia="fr-FR"/>
        </w:rPr>
        <w:t xml:space="preserve">4. </w:t>
      </w:r>
      <w:r w:rsidR="00354CAD" w:rsidRPr="00424058">
        <w:rPr>
          <w:rFonts w:ascii="Arial" w:hAnsi="Arial" w:cs="Arial"/>
          <w:b/>
          <w:bCs/>
          <w:sz w:val="20"/>
          <w:szCs w:val="20"/>
          <w:lang w:eastAsia="fr-FR"/>
        </w:rPr>
        <w:t>Identification of pesticides used by farmers</w:t>
      </w:r>
    </w:p>
    <w:p w14:paraId="11A76AFD" w14:textId="5BB464C3" w:rsidR="00D7112F" w:rsidRPr="00424058" w:rsidRDefault="007C6DDB" w:rsidP="00465D5B">
      <w:pPr>
        <w:spacing w:before="120" w:after="0" w:line="240" w:lineRule="auto"/>
        <w:jc w:val="both"/>
        <w:rPr>
          <w:rFonts w:ascii="Arial" w:eastAsia="Times New Roman" w:hAnsi="Arial" w:cs="Arial"/>
          <w:color w:val="000000"/>
          <w:sz w:val="20"/>
          <w:szCs w:val="20"/>
          <w:lang w:eastAsia="fr-FR"/>
        </w:rPr>
      </w:pPr>
      <w:r w:rsidRPr="00424058">
        <w:rPr>
          <w:rFonts w:ascii="Arial" w:eastAsia="Times New Roman" w:hAnsi="Arial" w:cs="Arial"/>
          <w:color w:val="000000"/>
          <w:sz w:val="20"/>
          <w:szCs w:val="20"/>
          <w:lang w:eastAsia="fr-FR"/>
        </w:rPr>
        <w:t xml:space="preserve">Six (06) commercial pesticide formulations were recorded across the survey sites. They consisted mainly of herbicides based on glyphosate and insecticides containing </w:t>
      </w:r>
      <w:r w:rsidR="00695D54" w:rsidRPr="00695D54">
        <w:rPr>
          <w:rFonts w:ascii="Arial" w:eastAsia="Times New Roman" w:hAnsi="Arial" w:cs="Arial"/>
          <w:color w:val="000000"/>
          <w:sz w:val="20"/>
          <w:szCs w:val="20"/>
          <w:lang w:eastAsia="fr-FR"/>
        </w:rPr>
        <w:t>lambda-cyhalothrin and acetamiprid</w:t>
      </w:r>
      <w:r w:rsidR="00695D54" w:rsidRPr="00695D54" w:rsidDel="00695D54">
        <w:rPr>
          <w:rFonts w:ascii="Arial" w:eastAsia="Times New Roman" w:hAnsi="Arial" w:cs="Arial"/>
          <w:color w:val="000000"/>
          <w:sz w:val="20"/>
          <w:szCs w:val="20"/>
          <w:lang w:eastAsia="fr-FR"/>
        </w:rPr>
        <w:t xml:space="preserve"> </w:t>
      </w:r>
      <w:r w:rsidRPr="00424058">
        <w:rPr>
          <w:rFonts w:ascii="Arial" w:eastAsia="Times New Roman" w:hAnsi="Arial" w:cs="Arial"/>
          <w:color w:val="000000"/>
          <w:sz w:val="20"/>
          <w:szCs w:val="20"/>
          <w:lang w:eastAsia="fr-FR"/>
        </w:rPr>
        <w:t xml:space="preserve">(Table </w:t>
      </w:r>
      <w:r w:rsidR="006A6316" w:rsidRPr="00424058">
        <w:rPr>
          <w:rFonts w:ascii="Arial" w:eastAsia="Times New Roman" w:hAnsi="Arial" w:cs="Arial"/>
          <w:color w:val="000000"/>
          <w:sz w:val="20"/>
          <w:szCs w:val="20"/>
          <w:lang w:eastAsia="fr-FR"/>
        </w:rPr>
        <w:t>2</w:t>
      </w:r>
      <w:r w:rsidRPr="00424058">
        <w:rPr>
          <w:rFonts w:ascii="Arial" w:eastAsia="Times New Roman" w:hAnsi="Arial" w:cs="Arial"/>
          <w:color w:val="000000"/>
          <w:sz w:val="20"/>
          <w:szCs w:val="20"/>
          <w:lang w:eastAsia="fr-FR"/>
        </w:rPr>
        <w:t xml:space="preserve">). Three herbicides were identified, all belonging to WHO toxicity class III, although some products (e.g. ADWUMA WURA) are not registered in Burkina Faso. The identified insecticides fell within toxicity classes II and III. </w:t>
      </w:r>
      <w:bookmarkStart w:id="24" w:name="_Hlk214520919"/>
      <w:r w:rsidRPr="00424058">
        <w:rPr>
          <w:rFonts w:ascii="Arial" w:eastAsia="Times New Roman" w:hAnsi="Arial" w:cs="Arial"/>
          <w:color w:val="000000"/>
          <w:sz w:val="20"/>
          <w:szCs w:val="20"/>
          <w:lang w:eastAsia="fr-FR"/>
        </w:rPr>
        <w:t>Four of the six listed products (66.66%) were approved by the Sahelian Pesticides Committee (CSP), while two (33.33%) had no recognised registration status. None of the pesticides recorded on the surveyed farms were specifically authorized for use on sesame crops</w:t>
      </w:r>
      <w:bookmarkEnd w:id="24"/>
      <w:r w:rsidRPr="00424058">
        <w:rPr>
          <w:rFonts w:ascii="Arial" w:eastAsia="Times New Roman" w:hAnsi="Arial" w:cs="Arial"/>
          <w:color w:val="000000"/>
          <w:sz w:val="20"/>
          <w:szCs w:val="20"/>
          <w:lang w:eastAsia="fr-FR"/>
        </w:rPr>
        <w:t>.</w:t>
      </w:r>
    </w:p>
    <w:p w14:paraId="5EC016FE" w14:textId="77777777" w:rsidR="00EA30D1" w:rsidRPr="00F252AF" w:rsidRDefault="00EA30D1" w:rsidP="00465D5B">
      <w:pPr>
        <w:spacing w:before="120" w:after="0" w:line="240" w:lineRule="auto"/>
        <w:jc w:val="both"/>
        <w:rPr>
          <w:rFonts w:ascii="Times New Roman" w:eastAsia="Times New Roman" w:hAnsi="Times New Roman" w:cs="Times New Roman"/>
          <w:color w:val="000000"/>
          <w:sz w:val="24"/>
          <w:szCs w:val="24"/>
          <w:lang w:eastAsia="fr-FR"/>
        </w:rPr>
      </w:pPr>
    </w:p>
    <w:p w14:paraId="0A3EF920" w14:textId="77777777" w:rsidR="0009211D" w:rsidRPr="00F252AF" w:rsidRDefault="0009211D" w:rsidP="00465D5B">
      <w:pPr>
        <w:spacing w:before="120" w:after="0" w:line="240" w:lineRule="auto"/>
        <w:jc w:val="both"/>
        <w:rPr>
          <w:rFonts w:ascii="Times New Roman" w:eastAsia="Times New Roman" w:hAnsi="Times New Roman" w:cs="Times New Roman"/>
          <w:color w:val="000000"/>
          <w:sz w:val="24"/>
          <w:szCs w:val="24"/>
          <w:lang w:eastAsia="fr-FR"/>
        </w:rPr>
        <w:sectPr w:rsidR="0009211D" w:rsidRPr="00F252AF" w:rsidSect="00913D8E">
          <w:footerReference w:type="default" r:id="rId11"/>
          <w:pgSz w:w="11906" w:h="16838"/>
          <w:pgMar w:top="1417" w:right="1417" w:bottom="1417" w:left="1417" w:header="709" w:footer="709" w:gutter="0"/>
          <w:cols w:space="708"/>
          <w:docGrid w:linePitch="360"/>
        </w:sectPr>
      </w:pPr>
    </w:p>
    <w:p w14:paraId="2CE7F4DA" w14:textId="2425B218" w:rsidR="00EA30D1" w:rsidRPr="00FA53E0" w:rsidRDefault="0045033F" w:rsidP="006A6316">
      <w:pPr>
        <w:pStyle w:val="Caption"/>
        <w:keepNext/>
        <w:spacing w:after="0"/>
        <w:jc w:val="center"/>
        <w:rPr>
          <w:rFonts w:ascii="Arial" w:hAnsi="Arial" w:cs="Arial"/>
          <w:i w:val="0"/>
          <w:iCs w:val="0"/>
          <w:color w:val="auto"/>
          <w:sz w:val="20"/>
          <w:szCs w:val="20"/>
        </w:rPr>
      </w:pPr>
      <w:bookmarkStart w:id="25" w:name="_Toc107416821"/>
      <w:bookmarkStart w:id="26" w:name="_Toc107416894"/>
      <w:r w:rsidRPr="00FA53E0">
        <w:rPr>
          <w:rFonts w:ascii="Arial" w:hAnsi="Arial" w:cs="Arial"/>
          <w:b/>
          <w:bCs/>
          <w:i w:val="0"/>
          <w:iCs w:val="0"/>
          <w:color w:val="auto"/>
          <w:sz w:val="20"/>
          <w:szCs w:val="20"/>
        </w:rPr>
        <w:lastRenderedPageBreak/>
        <w:t xml:space="preserve">Table </w:t>
      </w:r>
      <w:r w:rsidR="006A6316" w:rsidRPr="00FA53E0">
        <w:rPr>
          <w:rFonts w:ascii="Arial" w:hAnsi="Arial" w:cs="Arial"/>
          <w:b/>
          <w:bCs/>
          <w:i w:val="0"/>
          <w:iCs w:val="0"/>
          <w:color w:val="auto"/>
          <w:sz w:val="20"/>
          <w:szCs w:val="20"/>
        </w:rPr>
        <w:t>2.</w:t>
      </w:r>
      <w:r w:rsidR="0000518A" w:rsidRPr="00FA53E0">
        <w:rPr>
          <w:rFonts w:ascii="Arial" w:hAnsi="Arial" w:cs="Arial"/>
          <w:b/>
          <w:bCs/>
          <w:i w:val="0"/>
          <w:iCs w:val="0"/>
          <w:color w:val="auto"/>
          <w:sz w:val="20"/>
          <w:szCs w:val="20"/>
        </w:rPr>
        <w:t xml:space="preserve"> </w:t>
      </w:r>
      <w:bookmarkEnd w:id="25"/>
      <w:bookmarkEnd w:id="26"/>
      <w:r w:rsidR="001D1C42" w:rsidRPr="00FA53E0">
        <w:rPr>
          <w:rFonts w:ascii="Arial" w:hAnsi="Arial" w:cs="Arial"/>
          <w:i w:val="0"/>
          <w:iCs w:val="0"/>
          <w:color w:val="auto"/>
          <w:sz w:val="20"/>
          <w:szCs w:val="20"/>
        </w:rPr>
        <w:t>C</w:t>
      </w:r>
      <w:r w:rsidR="00B91C0C" w:rsidRPr="00FA53E0">
        <w:rPr>
          <w:rFonts w:ascii="Arial" w:hAnsi="Arial" w:cs="Arial"/>
          <w:i w:val="0"/>
          <w:iCs w:val="0"/>
          <w:color w:val="auto"/>
          <w:sz w:val="20"/>
          <w:szCs w:val="20"/>
        </w:rPr>
        <w:t>haracterization of the pesticides used</w:t>
      </w:r>
    </w:p>
    <w:tbl>
      <w:tblPr>
        <w:tblStyle w:val="Tableausimple21"/>
        <w:tblpPr w:leftFromText="141" w:rightFromText="141" w:vertAnchor="text" w:horzAnchor="margin" w:tblpXSpec="center" w:tblpY="269"/>
        <w:tblW w:w="0" w:type="auto"/>
        <w:tblLook w:val="04A0" w:firstRow="1" w:lastRow="0" w:firstColumn="1" w:lastColumn="0" w:noHBand="0" w:noVBand="1"/>
      </w:tblPr>
      <w:tblGrid>
        <w:gridCol w:w="2977"/>
        <w:gridCol w:w="1559"/>
        <w:gridCol w:w="1560"/>
        <w:gridCol w:w="3214"/>
        <w:gridCol w:w="4692"/>
      </w:tblGrid>
      <w:tr w:rsidR="00FF60B2" w:rsidRPr="00FA53E0" w14:paraId="0501A4BD" w14:textId="77777777" w:rsidTr="00FF60B2">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33706D6" w14:textId="77777777" w:rsidR="00FF60B2" w:rsidRPr="00FA53E0" w:rsidRDefault="00FF60B2" w:rsidP="00112EC6">
            <w:pPr>
              <w:spacing w:before="120" w:line="360" w:lineRule="auto"/>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Trade name</w:t>
            </w:r>
          </w:p>
        </w:tc>
        <w:tc>
          <w:tcPr>
            <w:tcW w:w="1559" w:type="dxa"/>
            <w:vAlign w:val="center"/>
          </w:tcPr>
          <w:p w14:paraId="410DFA30"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bookmarkStart w:id="27" w:name="_Hlk214869805"/>
            <w:r w:rsidRPr="00FA53E0">
              <w:rPr>
                <w:rFonts w:ascii="Arial" w:eastAsia="Times New Roman" w:hAnsi="Arial" w:cs="Arial"/>
                <w:color w:val="000000"/>
                <w:sz w:val="20"/>
                <w:szCs w:val="20"/>
                <w:lang w:eastAsia="fr-FR"/>
              </w:rPr>
              <w:t>WHO toxicity class</w:t>
            </w:r>
            <w:bookmarkEnd w:id="27"/>
          </w:p>
        </w:tc>
        <w:tc>
          <w:tcPr>
            <w:tcW w:w="1560" w:type="dxa"/>
            <w:vAlign w:val="center"/>
          </w:tcPr>
          <w:p w14:paraId="5043D0FD"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Registration status </w:t>
            </w:r>
          </w:p>
        </w:tc>
        <w:tc>
          <w:tcPr>
            <w:tcW w:w="3214" w:type="dxa"/>
            <w:vAlign w:val="center"/>
          </w:tcPr>
          <w:p w14:paraId="54B553AC"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Active ingredient and concentration (g/kg or g/L)</w:t>
            </w:r>
          </w:p>
        </w:tc>
        <w:tc>
          <w:tcPr>
            <w:tcW w:w="0" w:type="auto"/>
            <w:vAlign w:val="center"/>
          </w:tcPr>
          <w:p w14:paraId="4B57DE8D" w14:textId="77777777" w:rsidR="00FF60B2" w:rsidRPr="00FA53E0" w:rsidRDefault="00FF60B2" w:rsidP="00112EC6">
            <w:pPr>
              <w:spacing w:before="12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Pesticide type/ Use </w:t>
            </w:r>
          </w:p>
        </w:tc>
      </w:tr>
      <w:tr w:rsidR="00FF60B2" w:rsidRPr="00FA53E0" w14:paraId="78218A60" w14:textId="77777777" w:rsidTr="00FF60B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B198E26" w14:textId="705133CB"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ADWUMA WURA</w:t>
            </w:r>
          </w:p>
        </w:tc>
        <w:tc>
          <w:tcPr>
            <w:tcW w:w="1559" w:type="dxa"/>
            <w:vAlign w:val="center"/>
          </w:tcPr>
          <w:p w14:paraId="0E6F171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56D53AD9"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No</w:t>
            </w:r>
          </w:p>
        </w:tc>
        <w:tc>
          <w:tcPr>
            <w:tcW w:w="3214" w:type="dxa"/>
            <w:vAlign w:val="center"/>
          </w:tcPr>
          <w:p w14:paraId="4D3F75D7"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(480)</w:t>
            </w:r>
          </w:p>
        </w:tc>
        <w:tc>
          <w:tcPr>
            <w:tcW w:w="0" w:type="auto"/>
            <w:vAlign w:val="center"/>
          </w:tcPr>
          <w:p w14:paraId="16989F3C"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Herbicide / -</w:t>
            </w:r>
          </w:p>
        </w:tc>
      </w:tr>
      <w:tr w:rsidR="00FF60B2" w:rsidRPr="00FA53E0" w14:paraId="2178882B" w14:textId="77777777" w:rsidTr="00FF60B2">
        <w:trPr>
          <w:trHeight w:val="75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9C66CF3" w14:textId="16C359C2"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LAMACHETTE 757 WG</w:t>
            </w:r>
          </w:p>
        </w:tc>
        <w:tc>
          <w:tcPr>
            <w:tcW w:w="1559" w:type="dxa"/>
            <w:vAlign w:val="center"/>
          </w:tcPr>
          <w:p w14:paraId="0C4E8BA9"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3C507CA8"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76CAFD96"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(757)</w:t>
            </w:r>
          </w:p>
        </w:tc>
        <w:tc>
          <w:tcPr>
            <w:tcW w:w="0" w:type="auto"/>
            <w:vAlign w:val="center"/>
          </w:tcPr>
          <w:p w14:paraId="646F6B69"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Non-selective herbicide for maize cultivation </w:t>
            </w:r>
          </w:p>
        </w:tc>
      </w:tr>
      <w:tr w:rsidR="00FF60B2" w:rsidRPr="00FA53E0" w14:paraId="7B4F5C65" w14:textId="77777777" w:rsidTr="00FF60B2">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80C981D" w14:textId="5B4A73B5" w:rsidR="00FF60B2" w:rsidRPr="00FA53E0" w:rsidRDefault="00FF60B2" w:rsidP="00112EC6">
            <w:pPr>
              <w:spacing w:before="120" w:line="480" w:lineRule="auto"/>
              <w:rPr>
                <w:rFonts w:ascii="Arial" w:eastAsia="Times New Roman" w:hAnsi="Arial" w:cs="Arial"/>
                <w:b w:val="0"/>
                <w:bCs w:val="0"/>
                <w:color w:val="EE0000"/>
                <w:sz w:val="20"/>
                <w:szCs w:val="20"/>
                <w:lang w:eastAsia="fr-FR"/>
              </w:rPr>
            </w:pPr>
            <w:r w:rsidRPr="00FA53E0">
              <w:rPr>
                <w:rFonts w:ascii="Arial" w:eastAsia="Times New Roman" w:hAnsi="Arial" w:cs="Arial"/>
                <w:b w:val="0"/>
                <w:bCs w:val="0"/>
                <w:sz w:val="20"/>
                <w:szCs w:val="20"/>
                <w:lang w:eastAsia="fr-FR"/>
              </w:rPr>
              <w:t>GLYPHALM 360 SL</w:t>
            </w:r>
          </w:p>
        </w:tc>
        <w:tc>
          <w:tcPr>
            <w:tcW w:w="1559" w:type="dxa"/>
            <w:vAlign w:val="center"/>
          </w:tcPr>
          <w:p w14:paraId="063456BF"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20F0986F"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491492E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Glyphosate (360)</w:t>
            </w:r>
          </w:p>
        </w:tc>
        <w:tc>
          <w:tcPr>
            <w:tcW w:w="0" w:type="auto"/>
            <w:vAlign w:val="center"/>
          </w:tcPr>
          <w:p w14:paraId="35543A5A"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Non-selective herbicide for weed control in crops </w:t>
            </w:r>
          </w:p>
        </w:tc>
      </w:tr>
      <w:tr w:rsidR="00FF60B2" w:rsidRPr="00FA53E0" w14:paraId="538EF49A" w14:textId="77777777" w:rsidTr="00FF60B2">
        <w:trPr>
          <w:trHeight w:val="85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987665" w14:textId="58C0DB7A"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K-OPTIMAL</w:t>
            </w:r>
          </w:p>
        </w:tc>
        <w:tc>
          <w:tcPr>
            <w:tcW w:w="1559" w:type="dxa"/>
            <w:vAlign w:val="center"/>
          </w:tcPr>
          <w:p w14:paraId="2A02C328"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w:t>
            </w:r>
          </w:p>
        </w:tc>
        <w:tc>
          <w:tcPr>
            <w:tcW w:w="1560" w:type="dxa"/>
            <w:vAlign w:val="center"/>
          </w:tcPr>
          <w:p w14:paraId="47058D6D"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3B0F7BC5"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Lambda-cyhalothrin (15)/ Acetamiprid (20)</w:t>
            </w:r>
          </w:p>
        </w:tc>
        <w:tc>
          <w:tcPr>
            <w:tcW w:w="0" w:type="auto"/>
            <w:vAlign w:val="center"/>
          </w:tcPr>
          <w:p w14:paraId="5C0C00FE"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US" w:eastAsia="fr-FR"/>
              </w:rPr>
            </w:pPr>
            <w:r w:rsidRPr="00FA53E0">
              <w:rPr>
                <w:rFonts w:ascii="Arial" w:eastAsia="Times New Roman" w:hAnsi="Arial" w:cs="Arial"/>
                <w:color w:val="000000"/>
                <w:sz w:val="20"/>
                <w:szCs w:val="20"/>
                <w:lang w:val="en-US" w:eastAsia="fr-FR"/>
              </w:rPr>
              <w:t>Insecticide for controlling pest insects in cabbage and cotton</w:t>
            </w:r>
          </w:p>
        </w:tc>
      </w:tr>
      <w:tr w:rsidR="00FF60B2" w:rsidRPr="00FA53E0" w14:paraId="7F698AB3" w14:textId="77777777" w:rsidTr="00FF60B2">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4A9A1A" w14:textId="18B1A799"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PACHA 25 EC</w:t>
            </w:r>
          </w:p>
        </w:tc>
        <w:tc>
          <w:tcPr>
            <w:tcW w:w="1559" w:type="dxa"/>
            <w:vAlign w:val="center"/>
          </w:tcPr>
          <w:p w14:paraId="7F06AF55"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w:t>
            </w:r>
          </w:p>
        </w:tc>
        <w:tc>
          <w:tcPr>
            <w:tcW w:w="1560" w:type="dxa"/>
            <w:vAlign w:val="center"/>
          </w:tcPr>
          <w:p w14:paraId="3E81528E"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 xml:space="preserve">Yes </w:t>
            </w:r>
          </w:p>
        </w:tc>
        <w:tc>
          <w:tcPr>
            <w:tcW w:w="3214" w:type="dxa"/>
            <w:vAlign w:val="center"/>
          </w:tcPr>
          <w:p w14:paraId="0248E309" w14:textId="77777777" w:rsidR="00FF60B2" w:rsidRPr="00FA53E0" w:rsidRDefault="00FF60B2"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Acetamiprid (10)/ Lambda-cyhalothrin (15)</w:t>
            </w:r>
          </w:p>
        </w:tc>
        <w:tc>
          <w:tcPr>
            <w:tcW w:w="0" w:type="auto"/>
            <w:vAlign w:val="center"/>
          </w:tcPr>
          <w:p w14:paraId="413A94C1" w14:textId="328A846D" w:rsidR="00FF60B2" w:rsidRPr="00FA53E0" w:rsidRDefault="00695D54" w:rsidP="00112EC6">
            <w:pPr>
              <w:spacing w:before="120"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US" w:eastAsia="fr-FR"/>
              </w:rPr>
            </w:pPr>
            <w:r w:rsidRPr="00695D54">
              <w:rPr>
                <w:rFonts w:ascii="Arial" w:eastAsia="Times New Roman" w:hAnsi="Arial" w:cs="Arial"/>
                <w:color w:val="000000"/>
                <w:sz w:val="20"/>
                <w:szCs w:val="20"/>
                <w:lang w:val="en-US" w:eastAsia="fr-FR"/>
              </w:rPr>
              <w:t>Insecticide for controlling caterpillars and insect pests in tomato crops</w:t>
            </w:r>
          </w:p>
        </w:tc>
      </w:tr>
      <w:tr w:rsidR="00FF60B2" w:rsidRPr="00FA53E0" w14:paraId="210E5644" w14:textId="77777777" w:rsidTr="00FF60B2">
        <w:trPr>
          <w:trHeight w:val="811"/>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FAFD07" w14:textId="0E820589" w:rsidR="00FF60B2" w:rsidRPr="00FA53E0" w:rsidRDefault="00FF60B2" w:rsidP="00112EC6">
            <w:pPr>
              <w:spacing w:before="120" w:line="480" w:lineRule="auto"/>
              <w:rPr>
                <w:rFonts w:ascii="Arial" w:eastAsia="Times New Roman" w:hAnsi="Arial" w:cs="Arial"/>
                <w:b w:val="0"/>
                <w:bCs w:val="0"/>
                <w:color w:val="000000"/>
                <w:sz w:val="20"/>
                <w:szCs w:val="20"/>
                <w:lang w:eastAsia="fr-FR"/>
              </w:rPr>
            </w:pPr>
            <w:r w:rsidRPr="00FA53E0">
              <w:rPr>
                <w:rFonts w:ascii="Arial" w:eastAsia="Times New Roman" w:hAnsi="Arial" w:cs="Arial"/>
                <w:b w:val="0"/>
                <w:bCs w:val="0"/>
                <w:color w:val="000000"/>
                <w:sz w:val="20"/>
                <w:szCs w:val="20"/>
                <w:lang w:eastAsia="fr-FR"/>
              </w:rPr>
              <w:t>LAMBDA SUPER 2.5 EC</w:t>
            </w:r>
          </w:p>
        </w:tc>
        <w:tc>
          <w:tcPr>
            <w:tcW w:w="1559" w:type="dxa"/>
            <w:vAlign w:val="center"/>
          </w:tcPr>
          <w:p w14:paraId="4DC99CBB"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III</w:t>
            </w:r>
          </w:p>
        </w:tc>
        <w:tc>
          <w:tcPr>
            <w:tcW w:w="1560" w:type="dxa"/>
            <w:vAlign w:val="center"/>
          </w:tcPr>
          <w:p w14:paraId="4A8E8BB3"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No</w:t>
            </w:r>
          </w:p>
        </w:tc>
        <w:tc>
          <w:tcPr>
            <w:tcW w:w="3214" w:type="dxa"/>
            <w:vAlign w:val="center"/>
          </w:tcPr>
          <w:p w14:paraId="59921CBB"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Lambda-cyhalothrin (2,5)</w:t>
            </w:r>
          </w:p>
        </w:tc>
        <w:tc>
          <w:tcPr>
            <w:tcW w:w="0" w:type="auto"/>
            <w:vAlign w:val="center"/>
          </w:tcPr>
          <w:p w14:paraId="55650F71" w14:textId="77777777" w:rsidR="00FF60B2" w:rsidRPr="00FA53E0" w:rsidRDefault="00FF60B2" w:rsidP="00112EC6">
            <w:pPr>
              <w:spacing w:before="120"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Insecticide / -</w:t>
            </w:r>
          </w:p>
        </w:tc>
      </w:tr>
    </w:tbl>
    <w:p w14:paraId="643C9340" w14:textId="77777777" w:rsidR="00FF60B2" w:rsidRPr="00FA53E0" w:rsidRDefault="00FF60B2" w:rsidP="00FF60B2">
      <w:pPr>
        <w:rPr>
          <w:rFonts w:ascii="Arial" w:hAnsi="Arial" w:cs="Arial"/>
          <w:sz w:val="20"/>
          <w:szCs w:val="20"/>
        </w:rPr>
      </w:pPr>
    </w:p>
    <w:p w14:paraId="24F82D97" w14:textId="5008D68A" w:rsidR="00BA45FF" w:rsidRPr="00FA53E0" w:rsidRDefault="00FF60B2" w:rsidP="001A1B28">
      <w:pPr>
        <w:spacing w:after="0"/>
        <w:jc w:val="both"/>
        <w:rPr>
          <w:rFonts w:ascii="Arial" w:hAnsi="Arial" w:cs="Arial"/>
          <w:i/>
          <w:iCs/>
          <w:sz w:val="18"/>
          <w:szCs w:val="18"/>
        </w:rPr>
      </w:pPr>
      <w:r w:rsidRPr="00FA53E0">
        <w:rPr>
          <w:rFonts w:ascii="Arial" w:hAnsi="Arial" w:cs="Arial"/>
          <w:b/>
          <w:bCs/>
          <w:i/>
          <w:iCs/>
          <w:sz w:val="18"/>
          <w:szCs w:val="18"/>
        </w:rPr>
        <w:t>Legend:</w:t>
      </w:r>
      <w:r w:rsidRPr="00FA53E0">
        <w:rPr>
          <w:rFonts w:ascii="Arial" w:hAnsi="Arial" w:cs="Arial"/>
          <w:i/>
          <w:iCs/>
          <w:sz w:val="18"/>
          <w:szCs w:val="18"/>
        </w:rPr>
        <w:t xml:space="preserve"> WG: water dispersible granule</w:t>
      </w:r>
      <w:r w:rsidR="00BA45FF" w:rsidRPr="00FA53E0">
        <w:rPr>
          <w:rFonts w:ascii="Arial" w:hAnsi="Arial" w:cs="Arial"/>
          <w:i/>
          <w:iCs/>
          <w:sz w:val="18"/>
          <w:szCs w:val="18"/>
        </w:rPr>
        <w:t>; SL: soluble concentrate; EC: emulsifiable Concentrate</w:t>
      </w:r>
      <w:r w:rsidR="001A1B28" w:rsidRPr="00FA53E0">
        <w:rPr>
          <w:rFonts w:ascii="Arial" w:hAnsi="Arial" w:cs="Arial"/>
          <w:i/>
          <w:iCs/>
          <w:sz w:val="18"/>
          <w:szCs w:val="18"/>
        </w:rPr>
        <w:t xml:space="preserve">; </w:t>
      </w:r>
      <w:r w:rsidR="00BA45FF" w:rsidRPr="00FA53E0">
        <w:rPr>
          <w:rFonts w:ascii="Arial" w:hAnsi="Arial" w:cs="Arial"/>
          <w:i/>
          <w:iCs/>
          <w:sz w:val="18"/>
          <w:szCs w:val="18"/>
        </w:rPr>
        <w:t xml:space="preserve">WHO toxicity class II: Moderately hazardous; </w:t>
      </w:r>
      <w:r w:rsidR="00BA45FF" w:rsidRPr="00FA53E0">
        <w:rPr>
          <w:rFonts w:ascii="Arial" w:eastAsia="Times New Roman" w:hAnsi="Arial" w:cs="Arial"/>
          <w:i/>
          <w:iCs/>
          <w:color w:val="000000"/>
          <w:sz w:val="18"/>
          <w:szCs w:val="18"/>
          <w:lang w:eastAsia="fr-FR"/>
        </w:rPr>
        <w:t>WHO toxicity class III: Slightly hazardous</w:t>
      </w:r>
    </w:p>
    <w:p w14:paraId="42B411BA" w14:textId="77777777" w:rsidR="00FF60B2" w:rsidRPr="00FA53E0" w:rsidRDefault="00FF60B2" w:rsidP="00FF60B2">
      <w:pPr>
        <w:rPr>
          <w:rFonts w:ascii="Arial" w:hAnsi="Arial" w:cs="Arial"/>
          <w:sz w:val="20"/>
          <w:szCs w:val="20"/>
        </w:rPr>
      </w:pPr>
    </w:p>
    <w:p w14:paraId="11495C02" w14:textId="77777777" w:rsidR="0009211D" w:rsidRPr="00FA53E0" w:rsidRDefault="0009211D" w:rsidP="00465D5B">
      <w:pPr>
        <w:spacing w:before="120" w:after="0" w:line="240" w:lineRule="auto"/>
        <w:jc w:val="both"/>
        <w:rPr>
          <w:rFonts w:ascii="Arial" w:eastAsia="Times New Roman" w:hAnsi="Arial" w:cs="Arial"/>
          <w:color w:val="000000"/>
          <w:sz w:val="20"/>
          <w:szCs w:val="20"/>
          <w:lang w:eastAsia="fr-FR"/>
        </w:rPr>
        <w:sectPr w:rsidR="0009211D" w:rsidRPr="00FA53E0" w:rsidSect="00913D8E">
          <w:pgSz w:w="16838" w:h="11906" w:orient="landscape"/>
          <w:pgMar w:top="1418" w:right="1418" w:bottom="1418" w:left="1418" w:header="709" w:footer="709" w:gutter="0"/>
          <w:cols w:space="708"/>
          <w:docGrid w:linePitch="360"/>
        </w:sectPr>
      </w:pPr>
    </w:p>
    <w:p w14:paraId="465B7292" w14:textId="7E6665AA" w:rsidR="00FF0558" w:rsidRPr="00FA53E0" w:rsidRDefault="00CC27D5" w:rsidP="00465D5B">
      <w:pPr>
        <w:spacing w:after="120" w:line="240" w:lineRule="auto"/>
        <w:rPr>
          <w:rFonts w:ascii="Arial" w:hAnsi="Arial" w:cs="Arial"/>
          <w:b/>
          <w:bCs/>
          <w:sz w:val="20"/>
          <w:szCs w:val="20"/>
          <w:lang w:eastAsia="fr-FR"/>
        </w:rPr>
      </w:pPr>
      <w:r w:rsidRPr="00FA53E0">
        <w:rPr>
          <w:rFonts w:ascii="Arial" w:hAnsi="Arial" w:cs="Arial"/>
          <w:b/>
          <w:bCs/>
          <w:sz w:val="20"/>
          <w:szCs w:val="20"/>
          <w:lang w:eastAsia="fr-FR"/>
        </w:rPr>
        <w:lastRenderedPageBreak/>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5. </w:t>
      </w:r>
      <w:r w:rsidR="00D61EF1" w:rsidRPr="00FA53E0">
        <w:rPr>
          <w:rFonts w:ascii="Arial" w:hAnsi="Arial" w:cs="Arial"/>
          <w:b/>
          <w:bCs/>
          <w:sz w:val="20"/>
          <w:szCs w:val="20"/>
          <w:lang w:eastAsia="fr-FR"/>
        </w:rPr>
        <w:t>Pesticide supply chain</w:t>
      </w:r>
    </w:p>
    <w:p w14:paraId="3D472D92" w14:textId="31F7386F" w:rsidR="00D810F0" w:rsidRPr="00FA53E0" w:rsidRDefault="00D61EF1" w:rsidP="00465D5B">
      <w:pPr>
        <w:spacing w:after="0" w:line="240" w:lineRule="auto"/>
        <w:jc w:val="both"/>
        <w:rPr>
          <w:rFonts w:ascii="Arial" w:eastAsia="Times New Roman" w:hAnsi="Arial" w:cs="Arial"/>
          <w:b/>
          <w:bCs/>
          <w:i/>
          <w:iCs/>
          <w:sz w:val="20"/>
          <w:szCs w:val="20"/>
          <w:lang w:eastAsia="fr-FR"/>
        </w:rPr>
      </w:pPr>
      <w:r w:rsidRPr="00FA53E0">
        <w:rPr>
          <w:rFonts w:ascii="Arial" w:hAnsi="Arial" w:cs="Arial"/>
          <w:sz w:val="20"/>
          <w:szCs w:val="20"/>
        </w:rPr>
        <w:t>The distribution of farmers according to their pesticide supply sources shows that 4</w:t>
      </w:r>
      <w:r w:rsidR="00FE7FC7" w:rsidRPr="00FA53E0">
        <w:rPr>
          <w:rFonts w:ascii="Arial" w:hAnsi="Arial" w:cs="Arial"/>
          <w:sz w:val="20"/>
          <w:szCs w:val="20"/>
        </w:rPr>
        <w:t>1</w:t>
      </w:r>
      <w:r w:rsidRPr="00FA53E0">
        <w:rPr>
          <w:rFonts w:ascii="Arial" w:hAnsi="Arial" w:cs="Arial"/>
          <w:sz w:val="20"/>
          <w:szCs w:val="20"/>
        </w:rPr>
        <w:t>.</w:t>
      </w:r>
      <w:r w:rsidR="00FE7FC7" w:rsidRPr="00FA53E0">
        <w:rPr>
          <w:rFonts w:ascii="Arial" w:hAnsi="Arial" w:cs="Arial"/>
          <w:sz w:val="20"/>
          <w:szCs w:val="20"/>
        </w:rPr>
        <w:t>18</w:t>
      </w:r>
      <w:r w:rsidRPr="00FA53E0">
        <w:rPr>
          <w:rFonts w:ascii="Arial" w:hAnsi="Arial" w:cs="Arial"/>
          <w:sz w:val="20"/>
          <w:szCs w:val="20"/>
        </w:rPr>
        <w:t>% obtain their products from licensed retailers, while 5</w:t>
      </w:r>
      <w:r w:rsidR="00FE7FC7" w:rsidRPr="00FA53E0">
        <w:rPr>
          <w:rFonts w:ascii="Arial" w:hAnsi="Arial" w:cs="Arial"/>
          <w:sz w:val="20"/>
          <w:szCs w:val="20"/>
        </w:rPr>
        <w:t>2</w:t>
      </w:r>
      <w:r w:rsidRPr="00FA53E0">
        <w:rPr>
          <w:rFonts w:ascii="Arial" w:hAnsi="Arial" w:cs="Arial"/>
          <w:sz w:val="20"/>
          <w:szCs w:val="20"/>
        </w:rPr>
        <w:t>.</w:t>
      </w:r>
      <w:r w:rsidR="00FE7FC7" w:rsidRPr="00FA53E0">
        <w:rPr>
          <w:rFonts w:ascii="Arial" w:hAnsi="Arial" w:cs="Arial"/>
          <w:sz w:val="20"/>
          <w:szCs w:val="20"/>
        </w:rPr>
        <w:t>94</w:t>
      </w:r>
      <w:r w:rsidRPr="00FA53E0">
        <w:rPr>
          <w:rFonts w:ascii="Arial" w:hAnsi="Arial" w:cs="Arial"/>
          <w:sz w:val="20"/>
          <w:szCs w:val="20"/>
        </w:rPr>
        <w:t xml:space="preserve">% purchase them from local markets. A minority, representing </w:t>
      </w:r>
      <w:r w:rsidR="00FE7FC7" w:rsidRPr="00FA53E0">
        <w:rPr>
          <w:rFonts w:ascii="Arial" w:hAnsi="Arial" w:cs="Arial"/>
          <w:sz w:val="20"/>
          <w:szCs w:val="20"/>
        </w:rPr>
        <w:t>5</w:t>
      </w:r>
      <w:r w:rsidRPr="00FA53E0">
        <w:rPr>
          <w:rFonts w:ascii="Arial" w:hAnsi="Arial" w:cs="Arial"/>
          <w:sz w:val="20"/>
          <w:szCs w:val="20"/>
        </w:rPr>
        <w:t>.</w:t>
      </w:r>
      <w:r w:rsidR="00FE7FC7" w:rsidRPr="00FA53E0">
        <w:rPr>
          <w:rFonts w:ascii="Arial" w:hAnsi="Arial" w:cs="Arial"/>
          <w:sz w:val="20"/>
          <w:szCs w:val="20"/>
        </w:rPr>
        <w:t>88</w:t>
      </w:r>
      <w:r w:rsidRPr="00FA53E0">
        <w:rPr>
          <w:rFonts w:ascii="Arial" w:hAnsi="Arial" w:cs="Arial"/>
          <w:sz w:val="20"/>
          <w:szCs w:val="20"/>
        </w:rPr>
        <w:t>%, obtain their products directly from agrochemical companies</w:t>
      </w:r>
      <w:r w:rsidR="00CD6A27" w:rsidRPr="00FA53E0">
        <w:rPr>
          <w:rFonts w:ascii="Arial" w:hAnsi="Arial" w:cs="Arial"/>
          <w:sz w:val="20"/>
          <w:szCs w:val="20"/>
        </w:rPr>
        <w:t>.</w:t>
      </w:r>
    </w:p>
    <w:p w14:paraId="61891A29" w14:textId="77777777" w:rsidR="00137DC1" w:rsidRPr="00FA53E0" w:rsidRDefault="00137DC1" w:rsidP="00465D5B">
      <w:pPr>
        <w:spacing w:before="120" w:after="0" w:line="240" w:lineRule="auto"/>
        <w:jc w:val="both"/>
        <w:rPr>
          <w:rFonts w:ascii="Arial" w:hAnsi="Arial" w:cs="Arial"/>
          <w:b/>
          <w:bCs/>
          <w:sz w:val="20"/>
          <w:szCs w:val="20"/>
          <w:lang w:eastAsia="fr-FR"/>
        </w:rPr>
      </w:pPr>
    </w:p>
    <w:p w14:paraId="519923CD" w14:textId="6E021915" w:rsidR="00F7704B" w:rsidRPr="00FA53E0" w:rsidRDefault="00CC27D5" w:rsidP="00465D5B">
      <w:pPr>
        <w:spacing w:before="120" w:after="0" w:line="240" w:lineRule="auto"/>
        <w:jc w:val="both"/>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6. </w:t>
      </w:r>
      <w:r w:rsidR="00F7704B" w:rsidRPr="00FA53E0">
        <w:rPr>
          <w:rFonts w:ascii="Arial" w:hAnsi="Arial" w:cs="Arial"/>
          <w:b/>
          <w:bCs/>
          <w:sz w:val="20"/>
          <w:szCs w:val="20"/>
          <w:lang w:eastAsia="fr-FR"/>
        </w:rPr>
        <w:t>Period of pesticide application and re-entry interval</w:t>
      </w:r>
    </w:p>
    <w:p w14:paraId="6CC46810" w14:textId="3751D816" w:rsidR="00E36265" w:rsidRPr="00FA53E0" w:rsidRDefault="00F7704B" w:rsidP="00465D5B">
      <w:pPr>
        <w:spacing w:before="120" w:after="0" w:line="240" w:lineRule="auto"/>
        <w:jc w:val="both"/>
        <w:rPr>
          <w:rFonts w:ascii="Arial" w:eastAsia="Times New Roman" w:hAnsi="Arial" w:cs="Arial"/>
          <w:color w:val="000000"/>
          <w:sz w:val="20"/>
          <w:szCs w:val="20"/>
          <w:lang w:eastAsia="fr-FR"/>
        </w:rPr>
      </w:pPr>
      <w:r w:rsidRPr="00FA53E0">
        <w:rPr>
          <w:rFonts w:ascii="Arial" w:hAnsi="Arial" w:cs="Arial"/>
          <w:sz w:val="20"/>
          <w:szCs w:val="20"/>
        </w:rPr>
        <w:t>The distribution of producers according to weather conditions and application periods shows that 9</w:t>
      </w:r>
      <w:r w:rsidR="00FE7FC7" w:rsidRPr="00FA53E0">
        <w:rPr>
          <w:rFonts w:ascii="Arial" w:hAnsi="Arial" w:cs="Arial"/>
          <w:sz w:val="20"/>
          <w:szCs w:val="20"/>
        </w:rPr>
        <w:t>4</w:t>
      </w:r>
      <w:r w:rsidRPr="00FA53E0">
        <w:rPr>
          <w:rFonts w:ascii="Arial" w:hAnsi="Arial" w:cs="Arial"/>
          <w:sz w:val="20"/>
          <w:szCs w:val="20"/>
        </w:rPr>
        <w:t>.</w:t>
      </w:r>
      <w:r w:rsidR="00FE7FC7" w:rsidRPr="00FA53E0">
        <w:rPr>
          <w:rFonts w:ascii="Arial" w:hAnsi="Arial" w:cs="Arial"/>
          <w:sz w:val="20"/>
          <w:szCs w:val="20"/>
        </w:rPr>
        <w:t>12</w:t>
      </w:r>
      <w:r w:rsidRPr="00FA53E0">
        <w:rPr>
          <w:rFonts w:ascii="Arial" w:hAnsi="Arial" w:cs="Arial"/>
          <w:sz w:val="20"/>
          <w:szCs w:val="20"/>
        </w:rPr>
        <w:t xml:space="preserve">% of the surveyed farmers carried out pesticide treatments when the weather was relatively calm, while </w:t>
      </w:r>
      <w:r w:rsidR="00FE7FC7" w:rsidRPr="00FA53E0">
        <w:rPr>
          <w:rFonts w:ascii="Arial" w:hAnsi="Arial" w:cs="Arial"/>
          <w:sz w:val="20"/>
          <w:szCs w:val="20"/>
        </w:rPr>
        <w:t>5</w:t>
      </w:r>
      <w:r w:rsidRPr="00FA53E0">
        <w:rPr>
          <w:rFonts w:ascii="Arial" w:hAnsi="Arial" w:cs="Arial"/>
          <w:sz w:val="20"/>
          <w:szCs w:val="20"/>
        </w:rPr>
        <w:t>.</w:t>
      </w:r>
      <w:r w:rsidR="00FE7FC7" w:rsidRPr="00FA53E0">
        <w:rPr>
          <w:rFonts w:ascii="Arial" w:hAnsi="Arial" w:cs="Arial"/>
          <w:sz w:val="20"/>
          <w:szCs w:val="20"/>
        </w:rPr>
        <w:t>88</w:t>
      </w:r>
      <w:r w:rsidRPr="00FA53E0">
        <w:rPr>
          <w:rFonts w:ascii="Arial" w:hAnsi="Arial" w:cs="Arial"/>
          <w:sz w:val="20"/>
          <w:szCs w:val="20"/>
        </w:rPr>
        <w:t xml:space="preserve">% applied products after rainfall. </w:t>
      </w:r>
      <w:r w:rsidR="00367978" w:rsidRPr="00367978">
        <w:rPr>
          <w:rFonts w:ascii="Arial" w:hAnsi="Arial" w:cs="Arial"/>
          <w:sz w:val="20"/>
          <w:szCs w:val="20"/>
        </w:rPr>
        <w:t>Most farmers (61.76%) reported spraying while taking wind direction into account</w:t>
      </w:r>
      <w:r w:rsidR="00CC7F71" w:rsidRPr="00FA53E0">
        <w:rPr>
          <w:rFonts w:ascii="Arial" w:hAnsi="Arial" w:cs="Arial"/>
          <w:sz w:val="20"/>
          <w:szCs w:val="20"/>
        </w:rPr>
        <w:t>, whereas 38.24% sprayed without considering it.</w:t>
      </w:r>
      <w:r w:rsidR="00732F56" w:rsidRPr="00FA53E0">
        <w:rPr>
          <w:rFonts w:ascii="Arial" w:eastAsia="Times New Roman" w:hAnsi="Arial" w:cs="Arial"/>
          <w:color w:val="000000"/>
          <w:sz w:val="20"/>
          <w:szCs w:val="20"/>
          <w:lang w:eastAsia="fr-FR"/>
        </w:rPr>
        <w:t xml:space="preserve"> </w:t>
      </w:r>
      <w:bookmarkStart w:id="28" w:name="_Hlk214521047"/>
      <w:r w:rsidR="00E37F0B" w:rsidRPr="00FA53E0">
        <w:rPr>
          <w:rFonts w:ascii="Arial" w:eastAsia="Times New Roman" w:hAnsi="Arial" w:cs="Arial"/>
          <w:color w:val="000000"/>
          <w:sz w:val="20"/>
          <w:szCs w:val="20"/>
          <w:lang w:eastAsia="fr-FR"/>
        </w:rPr>
        <w:t>Most farmers (88.2</w:t>
      </w:r>
      <w:r w:rsidR="00CC7F71" w:rsidRPr="00FA53E0">
        <w:rPr>
          <w:rFonts w:ascii="Arial" w:eastAsia="Times New Roman" w:hAnsi="Arial" w:cs="Arial"/>
          <w:color w:val="000000"/>
          <w:sz w:val="20"/>
          <w:szCs w:val="20"/>
          <w:lang w:eastAsia="fr-FR"/>
        </w:rPr>
        <w:t>4</w:t>
      </w:r>
      <w:r w:rsidR="00E37F0B" w:rsidRPr="00FA53E0">
        <w:rPr>
          <w:rFonts w:ascii="Arial" w:eastAsia="Times New Roman" w:hAnsi="Arial" w:cs="Arial"/>
          <w:color w:val="000000"/>
          <w:sz w:val="20"/>
          <w:szCs w:val="20"/>
          <w:lang w:eastAsia="fr-FR"/>
        </w:rPr>
        <w:t xml:space="preserve">%) </w:t>
      </w:r>
      <w:r w:rsidR="00367978" w:rsidRPr="00367978">
        <w:rPr>
          <w:rFonts w:ascii="Arial" w:eastAsia="Times New Roman" w:hAnsi="Arial" w:cs="Arial"/>
          <w:color w:val="000000"/>
          <w:sz w:val="20"/>
          <w:szCs w:val="20"/>
          <w:lang w:eastAsia="fr-FR"/>
        </w:rPr>
        <w:t>reported returning to their fields the morning after pesticide application</w:t>
      </w:r>
      <w:r w:rsidR="00E37F0B" w:rsidRPr="00FA53E0">
        <w:rPr>
          <w:rFonts w:ascii="Arial" w:eastAsia="Times New Roman" w:hAnsi="Arial" w:cs="Arial"/>
          <w:color w:val="000000"/>
          <w:sz w:val="20"/>
          <w:szCs w:val="20"/>
          <w:lang w:eastAsia="fr-FR"/>
        </w:rPr>
        <w:t>, that is less than 24 hours later</w:t>
      </w:r>
      <w:bookmarkEnd w:id="28"/>
      <w:r w:rsidR="00E37F0B" w:rsidRPr="00FA53E0">
        <w:rPr>
          <w:rFonts w:ascii="Arial" w:eastAsia="Times New Roman" w:hAnsi="Arial" w:cs="Arial"/>
          <w:color w:val="000000"/>
          <w:sz w:val="20"/>
          <w:szCs w:val="20"/>
          <w:lang w:eastAsia="fr-FR"/>
        </w:rPr>
        <w:t>. Only 11.76% say they wait 24 to 48 hours before returning to their field</w:t>
      </w:r>
      <w:r w:rsidR="00E36265" w:rsidRPr="00FA53E0">
        <w:rPr>
          <w:rFonts w:ascii="Arial" w:eastAsia="Times New Roman" w:hAnsi="Arial" w:cs="Arial"/>
          <w:color w:val="000000"/>
          <w:sz w:val="20"/>
          <w:szCs w:val="20"/>
          <w:lang w:eastAsia="fr-FR"/>
        </w:rPr>
        <w:t xml:space="preserve">. </w:t>
      </w:r>
    </w:p>
    <w:p w14:paraId="790486A7" w14:textId="77777777" w:rsidR="00137DC1" w:rsidRPr="00FA53E0" w:rsidRDefault="00137DC1" w:rsidP="00465D5B">
      <w:pPr>
        <w:spacing w:after="0" w:line="240" w:lineRule="auto"/>
        <w:rPr>
          <w:rFonts w:ascii="Arial" w:hAnsi="Arial" w:cs="Arial"/>
          <w:b/>
          <w:bCs/>
          <w:sz w:val="20"/>
          <w:szCs w:val="20"/>
          <w:lang w:eastAsia="fr-FR"/>
        </w:rPr>
      </w:pPr>
    </w:p>
    <w:p w14:paraId="3354D46A" w14:textId="63BD8783" w:rsidR="00401F39" w:rsidRPr="00FA53E0" w:rsidRDefault="00CC27D5" w:rsidP="00465D5B">
      <w:pPr>
        <w:spacing w:after="0" w:line="240" w:lineRule="auto"/>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7. </w:t>
      </w:r>
      <w:r w:rsidR="00590054" w:rsidRPr="00FA53E0">
        <w:rPr>
          <w:rFonts w:ascii="Arial" w:hAnsi="Arial" w:cs="Arial"/>
          <w:b/>
          <w:bCs/>
          <w:sz w:val="20"/>
          <w:szCs w:val="20"/>
          <w:lang w:eastAsia="fr-FR"/>
        </w:rPr>
        <w:t>Management of empty containers and pesticide preparation leftovers</w:t>
      </w:r>
    </w:p>
    <w:p w14:paraId="5865B52E" w14:textId="0B174D17" w:rsidR="00953C96" w:rsidRPr="00FA53E0" w:rsidRDefault="00590054" w:rsidP="00465D5B">
      <w:pPr>
        <w:spacing w:before="120" w:after="0" w:line="240" w:lineRule="auto"/>
        <w:jc w:val="both"/>
        <w:rPr>
          <w:rFonts w:ascii="Arial" w:eastAsia="Times New Roman" w:hAnsi="Arial" w:cs="Arial"/>
          <w:color w:val="000000"/>
          <w:sz w:val="20"/>
          <w:szCs w:val="20"/>
          <w:lang w:eastAsia="fr-FR"/>
        </w:rPr>
      </w:pPr>
      <w:r w:rsidRPr="00FA53E0">
        <w:rPr>
          <w:rFonts w:ascii="Arial" w:eastAsia="Times New Roman" w:hAnsi="Arial" w:cs="Arial"/>
          <w:color w:val="000000"/>
          <w:sz w:val="20"/>
          <w:szCs w:val="20"/>
          <w:lang w:eastAsia="fr-FR"/>
        </w:rPr>
        <w:t>Regarding the management of empty containers, 4</w:t>
      </w:r>
      <w:r w:rsidR="00CC7F71" w:rsidRPr="00FA53E0">
        <w:rPr>
          <w:rFonts w:ascii="Arial" w:eastAsia="Times New Roman" w:hAnsi="Arial" w:cs="Arial"/>
          <w:color w:val="000000"/>
          <w:sz w:val="20"/>
          <w:szCs w:val="20"/>
          <w:lang w:eastAsia="fr-FR"/>
        </w:rPr>
        <w:t>4</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12</w:t>
      </w:r>
      <w:r w:rsidRPr="00FA53E0">
        <w:rPr>
          <w:rFonts w:ascii="Arial" w:eastAsia="Times New Roman" w:hAnsi="Arial" w:cs="Arial"/>
          <w:color w:val="000000"/>
          <w:sz w:val="20"/>
          <w:szCs w:val="20"/>
          <w:lang w:eastAsia="fr-FR"/>
        </w:rPr>
        <w:t>% of respondents burned empty containers after use; 17.</w:t>
      </w:r>
      <w:r w:rsidR="00CC7F71" w:rsidRPr="00FA53E0">
        <w:rPr>
          <w:rFonts w:ascii="Arial" w:eastAsia="Times New Roman" w:hAnsi="Arial" w:cs="Arial"/>
          <w:color w:val="000000"/>
          <w:sz w:val="20"/>
          <w:szCs w:val="20"/>
          <w:lang w:eastAsia="fr-FR"/>
        </w:rPr>
        <w:t>6</w:t>
      </w:r>
      <w:r w:rsidRPr="00FA53E0">
        <w:rPr>
          <w:rFonts w:ascii="Arial" w:eastAsia="Times New Roman" w:hAnsi="Arial" w:cs="Arial"/>
          <w:color w:val="000000"/>
          <w:sz w:val="20"/>
          <w:szCs w:val="20"/>
          <w:lang w:eastAsia="fr-FR"/>
        </w:rPr>
        <w:t xml:space="preserve">5% used them for domestic purposes; </w:t>
      </w:r>
      <w:r w:rsidR="00CC7F71" w:rsidRPr="00FA53E0">
        <w:rPr>
          <w:rFonts w:ascii="Arial" w:eastAsia="Times New Roman" w:hAnsi="Arial" w:cs="Arial"/>
          <w:color w:val="000000"/>
          <w:sz w:val="20"/>
          <w:szCs w:val="20"/>
          <w:lang w:eastAsia="fr-FR"/>
        </w:rPr>
        <w:t>29</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41</w:t>
      </w:r>
      <w:r w:rsidRPr="00FA53E0">
        <w:rPr>
          <w:rFonts w:ascii="Arial" w:eastAsia="Times New Roman" w:hAnsi="Arial" w:cs="Arial"/>
          <w:color w:val="000000"/>
          <w:sz w:val="20"/>
          <w:szCs w:val="20"/>
          <w:lang w:eastAsia="fr-FR"/>
        </w:rPr>
        <w:t>% abandoned them in the fields and 8.</w:t>
      </w:r>
      <w:r w:rsidR="00CC7F71" w:rsidRPr="00FA53E0">
        <w:rPr>
          <w:rFonts w:ascii="Arial" w:eastAsia="Times New Roman" w:hAnsi="Arial" w:cs="Arial"/>
          <w:color w:val="000000"/>
          <w:sz w:val="20"/>
          <w:szCs w:val="20"/>
          <w:lang w:eastAsia="fr-FR"/>
        </w:rPr>
        <w:t>82</w:t>
      </w:r>
      <w:r w:rsidRPr="00FA53E0">
        <w:rPr>
          <w:rFonts w:ascii="Arial" w:eastAsia="Times New Roman" w:hAnsi="Arial" w:cs="Arial"/>
          <w:color w:val="000000"/>
          <w:sz w:val="20"/>
          <w:szCs w:val="20"/>
          <w:lang w:eastAsia="fr-FR"/>
        </w:rPr>
        <w:t>% buried them in the soil. Concerning the management of leftover pesticide mixture, 9</w:t>
      </w:r>
      <w:r w:rsidR="00CC7F71" w:rsidRPr="00FA53E0">
        <w:rPr>
          <w:rFonts w:ascii="Arial" w:eastAsia="Times New Roman" w:hAnsi="Arial" w:cs="Arial"/>
          <w:color w:val="000000"/>
          <w:sz w:val="20"/>
          <w:szCs w:val="20"/>
          <w:lang w:eastAsia="fr-FR"/>
        </w:rPr>
        <w:t>1</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18</w:t>
      </w:r>
      <w:r w:rsidRPr="00FA53E0">
        <w:rPr>
          <w:rFonts w:ascii="Arial" w:eastAsia="Times New Roman" w:hAnsi="Arial" w:cs="Arial"/>
          <w:color w:val="000000"/>
          <w:sz w:val="20"/>
          <w:szCs w:val="20"/>
          <w:lang w:eastAsia="fr-FR"/>
        </w:rPr>
        <w:t xml:space="preserve">% of producers kept the remaining spray solution for the next treatment, </w:t>
      </w:r>
      <w:r w:rsidR="00CC7F71" w:rsidRPr="00FA53E0">
        <w:rPr>
          <w:rFonts w:ascii="Arial" w:eastAsia="Times New Roman" w:hAnsi="Arial" w:cs="Arial"/>
          <w:color w:val="000000"/>
          <w:sz w:val="20"/>
          <w:szCs w:val="20"/>
          <w:lang w:eastAsia="fr-FR"/>
        </w:rPr>
        <w:t>5</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88</w:t>
      </w:r>
      <w:r w:rsidRPr="00FA53E0">
        <w:rPr>
          <w:rFonts w:ascii="Arial" w:eastAsia="Times New Roman" w:hAnsi="Arial" w:cs="Arial"/>
          <w:color w:val="000000"/>
          <w:sz w:val="20"/>
          <w:szCs w:val="20"/>
          <w:lang w:eastAsia="fr-FR"/>
        </w:rPr>
        <w:t xml:space="preserve">% </w:t>
      </w:r>
      <w:r w:rsidR="00CC7F71" w:rsidRPr="00FA53E0">
        <w:rPr>
          <w:rFonts w:ascii="Arial" w:eastAsia="Times New Roman" w:hAnsi="Arial" w:cs="Arial"/>
          <w:color w:val="000000"/>
          <w:sz w:val="20"/>
          <w:szCs w:val="20"/>
          <w:lang w:eastAsia="fr-FR"/>
        </w:rPr>
        <w:t>discarded</w:t>
      </w:r>
      <w:r w:rsidRPr="00FA53E0">
        <w:rPr>
          <w:rFonts w:ascii="Arial" w:eastAsia="Times New Roman" w:hAnsi="Arial" w:cs="Arial"/>
          <w:color w:val="000000"/>
          <w:sz w:val="20"/>
          <w:szCs w:val="20"/>
          <w:lang w:eastAsia="fr-FR"/>
        </w:rPr>
        <w:t xml:space="preserve"> it into the environment, and </w:t>
      </w:r>
      <w:r w:rsidR="00CC7F71" w:rsidRPr="00FA53E0">
        <w:rPr>
          <w:rFonts w:ascii="Arial" w:eastAsia="Times New Roman" w:hAnsi="Arial" w:cs="Arial"/>
          <w:color w:val="000000"/>
          <w:sz w:val="20"/>
          <w:szCs w:val="20"/>
          <w:lang w:eastAsia="fr-FR"/>
        </w:rPr>
        <w:t>2</w:t>
      </w:r>
      <w:r w:rsidRPr="00FA53E0">
        <w:rPr>
          <w:rFonts w:ascii="Arial" w:eastAsia="Times New Roman" w:hAnsi="Arial" w:cs="Arial"/>
          <w:color w:val="000000"/>
          <w:sz w:val="20"/>
          <w:szCs w:val="20"/>
          <w:lang w:eastAsia="fr-FR"/>
        </w:rPr>
        <w:t>.</w:t>
      </w:r>
      <w:r w:rsidR="00CC7F71" w:rsidRPr="00FA53E0">
        <w:rPr>
          <w:rFonts w:ascii="Arial" w:eastAsia="Times New Roman" w:hAnsi="Arial" w:cs="Arial"/>
          <w:color w:val="000000"/>
          <w:sz w:val="20"/>
          <w:szCs w:val="20"/>
          <w:lang w:eastAsia="fr-FR"/>
        </w:rPr>
        <w:t>94</w:t>
      </w:r>
      <w:r w:rsidRPr="00FA53E0">
        <w:rPr>
          <w:rFonts w:ascii="Arial" w:eastAsia="Times New Roman" w:hAnsi="Arial" w:cs="Arial"/>
          <w:color w:val="000000"/>
          <w:sz w:val="20"/>
          <w:szCs w:val="20"/>
          <w:lang w:eastAsia="fr-FR"/>
        </w:rPr>
        <w:t>% buried it in the soil</w:t>
      </w:r>
      <w:r w:rsidR="00086182" w:rsidRPr="00FA53E0">
        <w:rPr>
          <w:rFonts w:ascii="Arial" w:eastAsia="Times New Roman" w:hAnsi="Arial" w:cs="Arial"/>
          <w:color w:val="000000"/>
          <w:sz w:val="20"/>
          <w:szCs w:val="20"/>
          <w:lang w:eastAsia="fr-FR"/>
        </w:rPr>
        <w:t>.</w:t>
      </w:r>
    </w:p>
    <w:p w14:paraId="6E868CFC" w14:textId="77777777" w:rsidR="00137DC1" w:rsidRPr="00FA53E0" w:rsidRDefault="00137DC1" w:rsidP="00465D5B">
      <w:pPr>
        <w:spacing w:after="0" w:line="240" w:lineRule="auto"/>
        <w:rPr>
          <w:rFonts w:ascii="Arial" w:hAnsi="Arial" w:cs="Arial"/>
          <w:b/>
          <w:bCs/>
          <w:sz w:val="20"/>
          <w:szCs w:val="20"/>
          <w:lang w:eastAsia="fr-FR"/>
        </w:rPr>
      </w:pPr>
    </w:p>
    <w:p w14:paraId="6D25A60B" w14:textId="3DAE9B3F" w:rsidR="007213F6" w:rsidRPr="00FA53E0" w:rsidRDefault="00CC27D5" w:rsidP="00465D5B">
      <w:pPr>
        <w:spacing w:after="0" w:line="240" w:lineRule="auto"/>
        <w:rPr>
          <w:rFonts w:ascii="Arial" w:hAnsi="Arial" w:cs="Arial"/>
          <w:b/>
          <w:bCs/>
          <w:sz w:val="20"/>
          <w:szCs w:val="20"/>
          <w:lang w:eastAsia="fr-FR"/>
        </w:rPr>
      </w:pPr>
      <w:r w:rsidRPr="00FA53E0">
        <w:rPr>
          <w:rFonts w:ascii="Arial" w:hAnsi="Arial" w:cs="Arial"/>
          <w:b/>
          <w:bCs/>
          <w:sz w:val="20"/>
          <w:szCs w:val="20"/>
          <w:lang w:eastAsia="fr-FR"/>
        </w:rPr>
        <w:t>3.</w:t>
      </w:r>
      <w:r w:rsidR="00A41A9E" w:rsidRPr="00FA53E0">
        <w:rPr>
          <w:rFonts w:ascii="Arial" w:hAnsi="Arial" w:cs="Arial"/>
          <w:b/>
          <w:bCs/>
          <w:sz w:val="20"/>
          <w:szCs w:val="20"/>
          <w:lang w:eastAsia="fr-FR"/>
        </w:rPr>
        <w:t>1.</w:t>
      </w:r>
      <w:r w:rsidRPr="00FA53E0">
        <w:rPr>
          <w:rFonts w:ascii="Arial" w:hAnsi="Arial" w:cs="Arial"/>
          <w:b/>
          <w:bCs/>
          <w:sz w:val="20"/>
          <w:szCs w:val="20"/>
          <w:lang w:eastAsia="fr-FR"/>
        </w:rPr>
        <w:t xml:space="preserve">8. </w:t>
      </w:r>
      <w:r w:rsidR="00590054" w:rsidRPr="00FA53E0">
        <w:rPr>
          <w:rFonts w:ascii="Arial" w:hAnsi="Arial" w:cs="Arial"/>
          <w:b/>
          <w:bCs/>
          <w:sz w:val="20"/>
          <w:szCs w:val="20"/>
          <w:lang w:eastAsia="fr-FR"/>
        </w:rPr>
        <w:t>Use of personal protective equipment (PPE)</w:t>
      </w:r>
    </w:p>
    <w:p w14:paraId="585FD720" w14:textId="4E82C03F" w:rsidR="00D120F9" w:rsidRPr="00FA53E0" w:rsidRDefault="00367978" w:rsidP="00465D5B">
      <w:pPr>
        <w:spacing w:before="120" w:after="0" w:line="240" w:lineRule="auto"/>
        <w:jc w:val="both"/>
        <w:rPr>
          <w:rFonts w:ascii="Arial" w:eastAsia="Times New Roman" w:hAnsi="Arial" w:cs="Arial"/>
          <w:bCs/>
          <w:color w:val="000000"/>
          <w:sz w:val="20"/>
          <w:szCs w:val="20"/>
          <w:lang w:eastAsia="fr-FR"/>
        </w:rPr>
      </w:pPr>
      <w:bookmarkStart w:id="29" w:name="_Hlk106309411"/>
      <w:r w:rsidRPr="00367978">
        <w:rPr>
          <w:rFonts w:ascii="Arial" w:eastAsia="Times New Roman" w:hAnsi="Arial" w:cs="Arial"/>
          <w:bCs/>
          <w:color w:val="000000"/>
          <w:sz w:val="20"/>
          <w:szCs w:val="20"/>
          <w:lang w:eastAsia="fr-FR"/>
        </w:rPr>
        <w:t>Most farmers (76.47%) carried out pesticide applications</w:t>
      </w:r>
      <w:r w:rsidR="00590054" w:rsidRPr="00FA53E0">
        <w:rPr>
          <w:rFonts w:ascii="Arial" w:eastAsia="Times New Roman" w:hAnsi="Arial" w:cs="Arial"/>
          <w:bCs/>
          <w:color w:val="000000"/>
          <w:sz w:val="20"/>
          <w:szCs w:val="20"/>
          <w:lang w:eastAsia="fr-FR"/>
        </w:rPr>
        <w:t xml:space="preserve"> wearing only ordinary field clothing, without any conventional personal protective equipment (PPE). In addition, </w:t>
      </w:r>
      <w:r w:rsidR="00996549" w:rsidRPr="00FA53E0">
        <w:rPr>
          <w:rFonts w:ascii="Arial" w:eastAsia="Times New Roman" w:hAnsi="Arial" w:cs="Arial"/>
          <w:bCs/>
          <w:color w:val="000000"/>
          <w:sz w:val="20"/>
          <w:szCs w:val="20"/>
          <w:lang w:eastAsia="fr-FR"/>
        </w:rPr>
        <w:t>14</w:t>
      </w:r>
      <w:r w:rsidR="00590054" w:rsidRPr="00FA53E0">
        <w:rPr>
          <w:rFonts w:ascii="Arial" w:eastAsia="Times New Roman" w:hAnsi="Arial" w:cs="Arial"/>
          <w:bCs/>
          <w:color w:val="000000"/>
          <w:sz w:val="20"/>
          <w:szCs w:val="20"/>
          <w:lang w:eastAsia="fr-FR"/>
        </w:rPr>
        <w:t>.</w:t>
      </w:r>
      <w:r w:rsidR="00996549" w:rsidRPr="00FA53E0">
        <w:rPr>
          <w:rFonts w:ascii="Arial" w:eastAsia="Times New Roman" w:hAnsi="Arial" w:cs="Arial"/>
          <w:bCs/>
          <w:color w:val="000000"/>
          <w:sz w:val="20"/>
          <w:szCs w:val="20"/>
          <w:lang w:eastAsia="fr-FR"/>
        </w:rPr>
        <w:t>71</w:t>
      </w:r>
      <w:r w:rsidR="00590054" w:rsidRPr="00FA53E0">
        <w:rPr>
          <w:rFonts w:ascii="Arial" w:eastAsia="Times New Roman" w:hAnsi="Arial" w:cs="Arial"/>
          <w:bCs/>
          <w:color w:val="000000"/>
          <w:sz w:val="20"/>
          <w:szCs w:val="20"/>
          <w:lang w:eastAsia="fr-FR"/>
        </w:rPr>
        <w:t>% used dust masks, while only 8.</w:t>
      </w:r>
      <w:r w:rsidR="00996549" w:rsidRPr="00FA53E0">
        <w:rPr>
          <w:rFonts w:ascii="Arial" w:eastAsia="Times New Roman" w:hAnsi="Arial" w:cs="Arial"/>
          <w:bCs/>
          <w:color w:val="000000"/>
          <w:sz w:val="20"/>
          <w:szCs w:val="20"/>
          <w:lang w:eastAsia="fr-FR"/>
        </w:rPr>
        <w:t>8</w:t>
      </w:r>
      <w:r w:rsidR="00590054" w:rsidRPr="00FA53E0">
        <w:rPr>
          <w:rFonts w:ascii="Arial" w:eastAsia="Times New Roman" w:hAnsi="Arial" w:cs="Arial"/>
          <w:bCs/>
          <w:color w:val="000000"/>
          <w:sz w:val="20"/>
          <w:szCs w:val="20"/>
          <w:lang w:eastAsia="fr-FR"/>
        </w:rPr>
        <w:t>2% wore gloves and boots during pesticides application</w:t>
      </w:r>
      <w:r w:rsidR="00821061" w:rsidRPr="00FA53E0">
        <w:rPr>
          <w:rFonts w:ascii="Arial" w:eastAsia="Times New Roman" w:hAnsi="Arial" w:cs="Arial"/>
          <w:bCs/>
          <w:color w:val="000000"/>
          <w:sz w:val="20"/>
          <w:szCs w:val="20"/>
          <w:lang w:eastAsia="fr-FR"/>
        </w:rPr>
        <w:t>.</w:t>
      </w:r>
      <w:bookmarkEnd w:id="29"/>
    </w:p>
    <w:p w14:paraId="16054081" w14:textId="77777777" w:rsidR="00137DC1" w:rsidRPr="00FA53E0" w:rsidRDefault="00137DC1" w:rsidP="00465D5B">
      <w:pPr>
        <w:spacing w:after="0" w:line="240" w:lineRule="auto"/>
        <w:rPr>
          <w:rFonts w:ascii="Arial" w:hAnsi="Arial" w:cs="Arial"/>
          <w:b/>
          <w:bCs/>
          <w:sz w:val="20"/>
          <w:szCs w:val="20"/>
        </w:rPr>
      </w:pPr>
    </w:p>
    <w:p w14:paraId="1ECC5236" w14:textId="698E08F7" w:rsidR="009F0DB5" w:rsidRPr="00FA53E0" w:rsidRDefault="00CC27D5" w:rsidP="00F54D4A">
      <w:pPr>
        <w:spacing w:after="120" w:line="240" w:lineRule="auto"/>
        <w:rPr>
          <w:rFonts w:ascii="Arial" w:hAnsi="Arial" w:cs="Arial"/>
          <w:b/>
          <w:bCs/>
          <w:sz w:val="20"/>
          <w:szCs w:val="20"/>
        </w:rPr>
      </w:pPr>
      <w:r w:rsidRPr="00FA53E0">
        <w:rPr>
          <w:rFonts w:ascii="Arial" w:hAnsi="Arial" w:cs="Arial"/>
          <w:b/>
          <w:bCs/>
          <w:sz w:val="20"/>
          <w:szCs w:val="20"/>
        </w:rPr>
        <w:t>3.</w:t>
      </w:r>
      <w:r w:rsidR="00A41A9E" w:rsidRPr="00FA53E0">
        <w:rPr>
          <w:rFonts w:ascii="Arial" w:hAnsi="Arial" w:cs="Arial"/>
          <w:b/>
          <w:bCs/>
          <w:sz w:val="20"/>
          <w:szCs w:val="20"/>
        </w:rPr>
        <w:t>1.</w:t>
      </w:r>
      <w:r w:rsidRPr="00FA53E0">
        <w:rPr>
          <w:rFonts w:ascii="Arial" w:hAnsi="Arial" w:cs="Arial"/>
          <w:b/>
          <w:bCs/>
          <w:sz w:val="20"/>
          <w:szCs w:val="20"/>
        </w:rPr>
        <w:t xml:space="preserve">9. </w:t>
      </w:r>
      <w:r w:rsidR="00076E99" w:rsidRPr="00FA53E0">
        <w:rPr>
          <w:rFonts w:ascii="Arial" w:hAnsi="Arial" w:cs="Arial"/>
          <w:b/>
          <w:bCs/>
          <w:sz w:val="20"/>
          <w:szCs w:val="20"/>
        </w:rPr>
        <w:t xml:space="preserve">Pesticide pressure on the </w:t>
      </w:r>
      <w:r w:rsidR="00D21568" w:rsidRPr="00FA53E0">
        <w:rPr>
          <w:rFonts w:ascii="Arial" w:hAnsi="Arial" w:cs="Arial"/>
          <w:b/>
          <w:bCs/>
          <w:sz w:val="20"/>
          <w:szCs w:val="20"/>
        </w:rPr>
        <w:t>agroecosystem</w:t>
      </w:r>
    </w:p>
    <w:p w14:paraId="6559BC48" w14:textId="751ED401" w:rsidR="00697044" w:rsidRDefault="00181DC0" w:rsidP="00465D5B">
      <w:pPr>
        <w:spacing w:line="240" w:lineRule="auto"/>
        <w:jc w:val="both"/>
        <w:rPr>
          <w:rFonts w:ascii="Arial" w:hAnsi="Arial" w:cs="Arial"/>
          <w:sz w:val="20"/>
          <w:szCs w:val="20"/>
          <w:lang w:eastAsia="fr-FR"/>
        </w:rPr>
      </w:pPr>
      <w:bookmarkStart w:id="30" w:name="_Hlk202447590"/>
      <w:bookmarkStart w:id="31" w:name="_Toc107416822"/>
      <w:bookmarkStart w:id="32" w:name="_Toc107416895"/>
      <w:r w:rsidRPr="00181DC0">
        <w:rPr>
          <w:rFonts w:ascii="Arial" w:hAnsi="Arial" w:cs="Arial"/>
          <w:sz w:val="20"/>
          <w:szCs w:val="20"/>
          <w:lang w:eastAsia="fr-FR"/>
        </w:rPr>
        <w:t xml:space="preserve">A simplified field-level summary of the Treatment Frequency Index (TFI) for the 15 monitored sesame fields is presented </w:t>
      </w:r>
      <w:r>
        <w:rPr>
          <w:rFonts w:ascii="Arial" w:hAnsi="Arial" w:cs="Arial"/>
          <w:sz w:val="20"/>
          <w:szCs w:val="20"/>
          <w:lang w:eastAsia="fr-FR"/>
        </w:rPr>
        <w:t>(</w:t>
      </w:r>
      <w:r w:rsidRPr="00181DC0">
        <w:rPr>
          <w:rFonts w:ascii="Arial" w:hAnsi="Arial" w:cs="Arial"/>
          <w:sz w:val="20"/>
          <w:szCs w:val="20"/>
          <w:lang w:eastAsia="fr-FR"/>
        </w:rPr>
        <w:t>Table 3</w:t>
      </w:r>
      <w:r>
        <w:rPr>
          <w:rFonts w:ascii="Arial" w:hAnsi="Arial" w:cs="Arial"/>
          <w:sz w:val="20"/>
          <w:szCs w:val="20"/>
          <w:lang w:eastAsia="fr-FR"/>
        </w:rPr>
        <w:t>)</w:t>
      </w:r>
      <w:r w:rsidRPr="00181DC0">
        <w:rPr>
          <w:rFonts w:ascii="Arial" w:hAnsi="Arial" w:cs="Arial"/>
          <w:sz w:val="20"/>
          <w:szCs w:val="20"/>
          <w:lang w:eastAsia="fr-FR"/>
        </w:rPr>
        <w:t>.</w:t>
      </w:r>
      <w:r>
        <w:rPr>
          <w:rFonts w:ascii="Arial" w:hAnsi="Arial" w:cs="Arial"/>
          <w:sz w:val="20"/>
          <w:szCs w:val="20"/>
          <w:lang w:eastAsia="fr-FR"/>
        </w:rPr>
        <w:t xml:space="preserve"> </w:t>
      </w:r>
      <w:r w:rsidR="00B97068" w:rsidRPr="00B97068">
        <w:rPr>
          <w:rFonts w:ascii="Arial" w:hAnsi="Arial" w:cs="Arial"/>
          <w:sz w:val="20"/>
          <w:szCs w:val="20"/>
          <w:lang w:eastAsia="fr-FR"/>
        </w:rPr>
        <w:t>Overall, the field-level Treatment Frequency Index (TFI) calculated for the 15 monitored sesame fields had a mean value of 3.60 and a median of 3.15, with values ranging from 0.93 to 8.00. Most fields, 11 out of 15 (73.33%), had TFI values below the reference level, whereas 1 field (6.67%) was compliant with the reference value and 3 fields (20.00%) exceeded it. These results indicate substantial variability in pesticide treatment intensity among the monitored fields, although the majority remained below the reference threshold.</w:t>
      </w:r>
    </w:p>
    <w:p w14:paraId="0C7F8805" w14:textId="510BA148" w:rsidR="00697044" w:rsidRPr="00F54D4A" w:rsidRDefault="00697044" w:rsidP="00F54D4A">
      <w:pPr>
        <w:spacing w:line="278" w:lineRule="auto"/>
        <w:jc w:val="center"/>
        <w:rPr>
          <w:rFonts w:ascii="Arial" w:hAnsi="Arial" w:cs="Arial"/>
          <w:sz w:val="20"/>
          <w:szCs w:val="20"/>
        </w:rPr>
      </w:pPr>
      <w:r w:rsidRPr="00F54D4A">
        <w:rPr>
          <w:rFonts w:ascii="Arial" w:hAnsi="Arial" w:cs="Arial"/>
          <w:b/>
          <w:bCs/>
          <w:sz w:val="20"/>
          <w:szCs w:val="20"/>
        </w:rPr>
        <w:t xml:space="preserve">Table 3. </w:t>
      </w:r>
      <w:r w:rsidR="00C4238B" w:rsidRPr="00F54D4A">
        <w:rPr>
          <w:rFonts w:ascii="Arial" w:hAnsi="Arial" w:cs="Arial"/>
          <w:sz w:val="20"/>
          <w:szCs w:val="20"/>
        </w:rPr>
        <w:t>F</w:t>
      </w:r>
      <w:r w:rsidRPr="00F54D4A">
        <w:rPr>
          <w:rFonts w:ascii="Arial" w:hAnsi="Arial" w:cs="Arial"/>
          <w:sz w:val="20"/>
          <w:szCs w:val="20"/>
        </w:rPr>
        <w:t>ield-level Treatment Frequency Index (TFI) in the 15 monitored sesame fields</w:t>
      </w:r>
    </w:p>
    <w:tbl>
      <w:tblPr>
        <w:tblStyle w:val="PlainTable2"/>
        <w:tblW w:w="5000" w:type="pct"/>
        <w:tblLook w:val="04A0" w:firstRow="1" w:lastRow="0" w:firstColumn="1" w:lastColumn="0" w:noHBand="0" w:noVBand="1"/>
      </w:tblPr>
      <w:tblGrid>
        <w:gridCol w:w="1329"/>
        <w:gridCol w:w="3218"/>
        <w:gridCol w:w="2627"/>
        <w:gridCol w:w="1896"/>
      </w:tblGrid>
      <w:tr w:rsidR="00697044" w:rsidRPr="00D229DD" w14:paraId="35CCDCEC" w14:textId="77777777" w:rsidTr="00697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1391D394"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Field code</w:t>
            </w:r>
          </w:p>
        </w:tc>
        <w:tc>
          <w:tcPr>
            <w:tcW w:w="1774" w:type="pct"/>
            <w:hideMark/>
          </w:tcPr>
          <w:p w14:paraId="5C6E8B3D" w14:textId="77777777" w:rsidR="00697044" w:rsidRPr="00D229DD" w:rsidRDefault="00697044" w:rsidP="00302FAA">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9DD">
              <w:rPr>
                <w:rFonts w:ascii="Arial" w:hAnsi="Arial" w:cs="Arial"/>
                <w:b w:val="0"/>
                <w:bCs w:val="0"/>
                <w:sz w:val="20"/>
                <w:szCs w:val="20"/>
              </w:rPr>
              <w:t>Calculated field TFI (TFI/c)</w:t>
            </w:r>
          </w:p>
        </w:tc>
        <w:tc>
          <w:tcPr>
            <w:tcW w:w="1448" w:type="pct"/>
            <w:hideMark/>
          </w:tcPr>
          <w:p w14:paraId="17E07F06" w14:textId="77777777" w:rsidR="00697044" w:rsidRPr="00D229DD" w:rsidRDefault="00697044" w:rsidP="00302FAA">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9DD">
              <w:rPr>
                <w:rFonts w:ascii="Arial" w:hAnsi="Arial" w:cs="Arial"/>
                <w:b w:val="0"/>
                <w:bCs w:val="0"/>
                <w:sz w:val="20"/>
                <w:szCs w:val="20"/>
              </w:rPr>
              <w:t>Reference TFI (TFI/n)</w:t>
            </w:r>
          </w:p>
        </w:tc>
        <w:tc>
          <w:tcPr>
            <w:tcW w:w="1045" w:type="pct"/>
            <w:hideMark/>
          </w:tcPr>
          <w:p w14:paraId="1A75D72F" w14:textId="77777777" w:rsidR="00697044" w:rsidRPr="00D229DD" w:rsidRDefault="00697044" w:rsidP="00302FAA">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9DD">
              <w:rPr>
                <w:rFonts w:ascii="Arial" w:hAnsi="Arial" w:cs="Arial"/>
                <w:b w:val="0"/>
                <w:bCs w:val="0"/>
                <w:sz w:val="20"/>
                <w:szCs w:val="20"/>
              </w:rPr>
              <w:t>Interpretation</w:t>
            </w:r>
          </w:p>
        </w:tc>
      </w:tr>
      <w:tr w:rsidR="00697044" w:rsidRPr="00C4238B" w14:paraId="0094AB55"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0F442214"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NK</w:t>
            </w:r>
          </w:p>
        </w:tc>
        <w:tc>
          <w:tcPr>
            <w:tcW w:w="1774" w:type="pct"/>
            <w:hideMark/>
          </w:tcPr>
          <w:p w14:paraId="43DC12A9"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6.32</w:t>
            </w:r>
          </w:p>
        </w:tc>
        <w:tc>
          <w:tcPr>
            <w:tcW w:w="1448" w:type="pct"/>
            <w:hideMark/>
          </w:tcPr>
          <w:p w14:paraId="6CC4BC7A"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4</w:t>
            </w:r>
          </w:p>
        </w:tc>
        <w:tc>
          <w:tcPr>
            <w:tcW w:w="1045" w:type="pct"/>
            <w:hideMark/>
          </w:tcPr>
          <w:p w14:paraId="527F816A"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Above reference</w:t>
            </w:r>
          </w:p>
        </w:tc>
      </w:tr>
      <w:tr w:rsidR="00697044" w:rsidRPr="00C4238B" w14:paraId="22FD4B38"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627D9DF7"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NS</w:t>
            </w:r>
          </w:p>
        </w:tc>
        <w:tc>
          <w:tcPr>
            <w:tcW w:w="1774" w:type="pct"/>
            <w:hideMark/>
          </w:tcPr>
          <w:p w14:paraId="0821EE84"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0.93</w:t>
            </w:r>
          </w:p>
        </w:tc>
        <w:tc>
          <w:tcPr>
            <w:tcW w:w="1448" w:type="pct"/>
            <w:hideMark/>
          </w:tcPr>
          <w:p w14:paraId="18C7FE78"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5</w:t>
            </w:r>
          </w:p>
        </w:tc>
        <w:tc>
          <w:tcPr>
            <w:tcW w:w="1045" w:type="pct"/>
            <w:hideMark/>
          </w:tcPr>
          <w:p w14:paraId="4B7A0421"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6F7F760C"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6A3B6607"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NL</w:t>
            </w:r>
          </w:p>
        </w:tc>
        <w:tc>
          <w:tcPr>
            <w:tcW w:w="1774" w:type="pct"/>
            <w:hideMark/>
          </w:tcPr>
          <w:p w14:paraId="03C60DB6"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1.98</w:t>
            </w:r>
          </w:p>
        </w:tc>
        <w:tc>
          <w:tcPr>
            <w:tcW w:w="1448" w:type="pct"/>
            <w:hideMark/>
          </w:tcPr>
          <w:p w14:paraId="6008B98F"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4</w:t>
            </w:r>
          </w:p>
        </w:tc>
        <w:tc>
          <w:tcPr>
            <w:tcW w:w="1045" w:type="pct"/>
            <w:hideMark/>
          </w:tcPr>
          <w:p w14:paraId="49C396DD"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55C1DE00"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07E09B6E"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NM1</w:t>
            </w:r>
          </w:p>
        </w:tc>
        <w:tc>
          <w:tcPr>
            <w:tcW w:w="1774" w:type="pct"/>
            <w:hideMark/>
          </w:tcPr>
          <w:p w14:paraId="4EB7822F"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2.90</w:t>
            </w:r>
          </w:p>
        </w:tc>
        <w:tc>
          <w:tcPr>
            <w:tcW w:w="1448" w:type="pct"/>
            <w:hideMark/>
          </w:tcPr>
          <w:p w14:paraId="710A19E4"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7</w:t>
            </w:r>
          </w:p>
        </w:tc>
        <w:tc>
          <w:tcPr>
            <w:tcW w:w="1045" w:type="pct"/>
            <w:hideMark/>
          </w:tcPr>
          <w:p w14:paraId="2B903159"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519AEDBC"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096E8876"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NM2</w:t>
            </w:r>
          </w:p>
        </w:tc>
        <w:tc>
          <w:tcPr>
            <w:tcW w:w="1774" w:type="pct"/>
            <w:hideMark/>
          </w:tcPr>
          <w:p w14:paraId="7075BDE7"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1.32</w:t>
            </w:r>
          </w:p>
        </w:tc>
        <w:tc>
          <w:tcPr>
            <w:tcW w:w="1448" w:type="pct"/>
            <w:hideMark/>
          </w:tcPr>
          <w:p w14:paraId="7003391B"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3</w:t>
            </w:r>
          </w:p>
        </w:tc>
        <w:tc>
          <w:tcPr>
            <w:tcW w:w="1045" w:type="pct"/>
            <w:hideMark/>
          </w:tcPr>
          <w:p w14:paraId="46B2BA1E"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079A863D"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3F9F2129"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CW</w:t>
            </w:r>
          </w:p>
        </w:tc>
        <w:tc>
          <w:tcPr>
            <w:tcW w:w="1774" w:type="pct"/>
            <w:hideMark/>
          </w:tcPr>
          <w:p w14:paraId="56C7EFE5"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2.12</w:t>
            </w:r>
          </w:p>
        </w:tc>
        <w:tc>
          <w:tcPr>
            <w:tcW w:w="1448" w:type="pct"/>
            <w:hideMark/>
          </w:tcPr>
          <w:p w14:paraId="4F4B0167"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4</w:t>
            </w:r>
          </w:p>
        </w:tc>
        <w:tc>
          <w:tcPr>
            <w:tcW w:w="1045" w:type="pct"/>
            <w:hideMark/>
          </w:tcPr>
          <w:p w14:paraId="0B81A4C3"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7D3CE199"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4E1C8AE1"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NH</w:t>
            </w:r>
          </w:p>
        </w:tc>
        <w:tc>
          <w:tcPr>
            <w:tcW w:w="1774" w:type="pct"/>
            <w:hideMark/>
          </w:tcPr>
          <w:p w14:paraId="3808C6D6"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6.00</w:t>
            </w:r>
          </w:p>
        </w:tc>
        <w:tc>
          <w:tcPr>
            <w:tcW w:w="1448" w:type="pct"/>
            <w:hideMark/>
          </w:tcPr>
          <w:p w14:paraId="43C0C533"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6</w:t>
            </w:r>
          </w:p>
        </w:tc>
        <w:tc>
          <w:tcPr>
            <w:tcW w:w="1045" w:type="pct"/>
            <w:hideMark/>
          </w:tcPr>
          <w:p w14:paraId="555A1DFA"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Compliant</w:t>
            </w:r>
          </w:p>
        </w:tc>
      </w:tr>
      <w:tr w:rsidR="00697044" w:rsidRPr="00C4238B" w14:paraId="52C5064A"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23A7AC5C"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NS1</w:t>
            </w:r>
          </w:p>
        </w:tc>
        <w:tc>
          <w:tcPr>
            <w:tcW w:w="1774" w:type="pct"/>
            <w:hideMark/>
          </w:tcPr>
          <w:p w14:paraId="728C0FF9"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8.00</w:t>
            </w:r>
          </w:p>
        </w:tc>
        <w:tc>
          <w:tcPr>
            <w:tcW w:w="1448" w:type="pct"/>
            <w:hideMark/>
          </w:tcPr>
          <w:p w14:paraId="024DB966"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6</w:t>
            </w:r>
          </w:p>
        </w:tc>
        <w:tc>
          <w:tcPr>
            <w:tcW w:w="1045" w:type="pct"/>
            <w:hideMark/>
          </w:tcPr>
          <w:p w14:paraId="7ACE2DEE"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Above reference</w:t>
            </w:r>
          </w:p>
        </w:tc>
      </w:tr>
      <w:tr w:rsidR="00697044" w:rsidRPr="00C4238B" w14:paraId="337E54B6"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6B8F14FB"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NB1</w:t>
            </w:r>
          </w:p>
        </w:tc>
        <w:tc>
          <w:tcPr>
            <w:tcW w:w="1774" w:type="pct"/>
            <w:hideMark/>
          </w:tcPr>
          <w:p w14:paraId="6B24C1B0"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5.12</w:t>
            </w:r>
          </w:p>
        </w:tc>
        <w:tc>
          <w:tcPr>
            <w:tcW w:w="1448" w:type="pct"/>
            <w:hideMark/>
          </w:tcPr>
          <w:p w14:paraId="7C277B57"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6</w:t>
            </w:r>
          </w:p>
        </w:tc>
        <w:tc>
          <w:tcPr>
            <w:tcW w:w="1045" w:type="pct"/>
            <w:hideMark/>
          </w:tcPr>
          <w:p w14:paraId="11B3A2EF"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48CE5A44"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10849234"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NB2</w:t>
            </w:r>
          </w:p>
        </w:tc>
        <w:tc>
          <w:tcPr>
            <w:tcW w:w="1774" w:type="pct"/>
            <w:hideMark/>
          </w:tcPr>
          <w:p w14:paraId="48E97E53"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3.85</w:t>
            </w:r>
          </w:p>
        </w:tc>
        <w:tc>
          <w:tcPr>
            <w:tcW w:w="1448" w:type="pct"/>
            <w:hideMark/>
          </w:tcPr>
          <w:p w14:paraId="40A02126"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6</w:t>
            </w:r>
          </w:p>
        </w:tc>
        <w:tc>
          <w:tcPr>
            <w:tcW w:w="1045" w:type="pct"/>
            <w:hideMark/>
          </w:tcPr>
          <w:p w14:paraId="5A249754"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5E068EA2"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2F69B9FF"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lastRenderedPageBreak/>
              <w:t>NS2</w:t>
            </w:r>
          </w:p>
        </w:tc>
        <w:tc>
          <w:tcPr>
            <w:tcW w:w="1774" w:type="pct"/>
            <w:hideMark/>
          </w:tcPr>
          <w:p w14:paraId="06113692"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3.15</w:t>
            </w:r>
          </w:p>
        </w:tc>
        <w:tc>
          <w:tcPr>
            <w:tcW w:w="1448" w:type="pct"/>
            <w:hideMark/>
          </w:tcPr>
          <w:p w14:paraId="5D6724BA"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6</w:t>
            </w:r>
          </w:p>
        </w:tc>
        <w:tc>
          <w:tcPr>
            <w:tcW w:w="1045" w:type="pct"/>
            <w:hideMark/>
          </w:tcPr>
          <w:p w14:paraId="58F8DB6B"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4EB9C475"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3C9AB2DF"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ND</w:t>
            </w:r>
          </w:p>
        </w:tc>
        <w:tc>
          <w:tcPr>
            <w:tcW w:w="1774" w:type="pct"/>
            <w:hideMark/>
          </w:tcPr>
          <w:p w14:paraId="15CCDC92"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4.75</w:t>
            </w:r>
          </w:p>
        </w:tc>
        <w:tc>
          <w:tcPr>
            <w:tcW w:w="1448" w:type="pct"/>
            <w:hideMark/>
          </w:tcPr>
          <w:p w14:paraId="6F36926C"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5</w:t>
            </w:r>
          </w:p>
        </w:tc>
        <w:tc>
          <w:tcPr>
            <w:tcW w:w="1045" w:type="pct"/>
            <w:hideMark/>
          </w:tcPr>
          <w:p w14:paraId="1B9C1AB8"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0D1A27C4"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47B29E83"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NJ</w:t>
            </w:r>
          </w:p>
        </w:tc>
        <w:tc>
          <w:tcPr>
            <w:tcW w:w="1774" w:type="pct"/>
            <w:hideMark/>
          </w:tcPr>
          <w:p w14:paraId="2A77D18C"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4.00</w:t>
            </w:r>
          </w:p>
        </w:tc>
        <w:tc>
          <w:tcPr>
            <w:tcW w:w="1448" w:type="pct"/>
            <w:hideMark/>
          </w:tcPr>
          <w:p w14:paraId="51AEA60D"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3</w:t>
            </w:r>
          </w:p>
        </w:tc>
        <w:tc>
          <w:tcPr>
            <w:tcW w:w="1045" w:type="pct"/>
            <w:hideMark/>
          </w:tcPr>
          <w:p w14:paraId="3425116C"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Above reference</w:t>
            </w:r>
          </w:p>
        </w:tc>
      </w:tr>
      <w:tr w:rsidR="00697044" w:rsidRPr="00C4238B" w14:paraId="4DF40D77" w14:textId="77777777" w:rsidTr="00697044">
        <w:tc>
          <w:tcPr>
            <w:cnfStyle w:val="001000000000" w:firstRow="0" w:lastRow="0" w:firstColumn="1" w:lastColumn="0" w:oddVBand="0" w:evenVBand="0" w:oddHBand="0" w:evenHBand="0" w:firstRowFirstColumn="0" w:firstRowLastColumn="0" w:lastRowFirstColumn="0" w:lastRowLastColumn="0"/>
            <w:tcW w:w="733" w:type="pct"/>
            <w:hideMark/>
          </w:tcPr>
          <w:p w14:paraId="3F744147"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NN</w:t>
            </w:r>
          </w:p>
        </w:tc>
        <w:tc>
          <w:tcPr>
            <w:tcW w:w="1774" w:type="pct"/>
            <w:hideMark/>
          </w:tcPr>
          <w:p w14:paraId="69F907AC"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1.75</w:t>
            </w:r>
          </w:p>
        </w:tc>
        <w:tc>
          <w:tcPr>
            <w:tcW w:w="1448" w:type="pct"/>
            <w:hideMark/>
          </w:tcPr>
          <w:p w14:paraId="11A84B3F" w14:textId="77777777" w:rsidR="00697044" w:rsidRPr="00F54D4A" w:rsidRDefault="00697044" w:rsidP="00302FA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4</w:t>
            </w:r>
          </w:p>
        </w:tc>
        <w:tc>
          <w:tcPr>
            <w:tcW w:w="1045" w:type="pct"/>
            <w:hideMark/>
          </w:tcPr>
          <w:p w14:paraId="005B69BC" w14:textId="77777777" w:rsidR="00697044" w:rsidRPr="00F54D4A" w:rsidRDefault="00697044" w:rsidP="00302FA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r w:rsidR="00697044" w:rsidRPr="00C4238B" w14:paraId="07EC4064" w14:textId="77777777" w:rsidTr="00697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hideMark/>
          </w:tcPr>
          <w:p w14:paraId="26B5629A" w14:textId="77777777" w:rsidR="00697044" w:rsidRPr="00D229DD" w:rsidRDefault="00697044" w:rsidP="00302FAA">
            <w:pPr>
              <w:spacing w:after="160" w:line="278" w:lineRule="auto"/>
              <w:rPr>
                <w:rFonts w:ascii="Arial" w:hAnsi="Arial" w:cs="Arial"/>
                <w:b w:val="0"/>
                <w:bCs w:val="0"/>
                <w:sz w:val="20"/>
                <w:szCs w:val="20"/>
              </w:rPr>
            </w:pPr>
            <w:r w:rsidRPr="00D229DD">
              <w:rPr>
                <w:rFonts w:ascii="Arial" w:hAnsi="Arial" w:cs="Arial"/>
                <w:b w:val="0"/>
                <w:bCs w:val="0"/>
                <w:sz w:val="20"/>
                <w:szCs w:val="20"/>
              </w:rPr>
              <w:t>NG</w:t>
            </w:r>
          </w:p>
        </w:tc>
        <w:tc>
          <w:tcPr>
            <w:tcW w:w="1774" w:type="pct"/>
            <w:hideMark/>
          </w:tcPr>
          <w:p w14:paraId="1794840A"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1.87</w:t>
            </w:r>
          </w:p>
        </w:tc>
        <w:tc>
          <w:tcPr>
            <w:tcW w:w="1448" w:type="pct"/>
            <w:hideMark/>
          </w:tcPr>
          <w:p w14:paraId="379A4229" w14:textId="77777777" w:rsidR="00697044" w:rsidRPr="00F54D4A" w:rsidRDefault="00697044" w:rsidP="00302FA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3</w:t>
            </w:r>
          </w:p>
        </w:tc>
        <w:tc>
          <w:tcPr>
            <w:tcW w:w="1045" w:type="pct"/>
            <w:hideMark/>
          </w:tcPr>
          <w:p w14:paraId="33E8E028" w14:textId="77777777" w:rsidR="00697044" w:rsidRPr="00F54D4A" w:rsidRDefault="00697044" w:rsidP="00302FAA">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4D4A">
              <w:rPr>
                <w:rFonts w:ascii="Arial" w:hAnsi="Arial" w:cs="Arial"/>
                <w:sz w:val="20"/>
                <w:szCs w:val="20"/>
              </w:rPr>
              <w:t>Below reference</w:t>
            </w:r>
          </w:p>
        </w:tc>
      </w:tr>
    </w:tbl>
    <w:bookmarkEnd w:id="30"/>
    <w:bookmarkEnd w:id="31"/>
    <w:bookmarkEnd w:id="32"/>
    <w:p w14:paraId="15376808" w14:textId="6E693D58" w:rsidR="00CF7229" w:rsidRPr="00C4238B" w:rsidRDefault="00FF60B2" w:rsidP="001A1B28">
      <w:pPr>
        <w:spacing w:after="0" w:line="240" w:lineRule="auto"/>
        <w:jc w:val="both"/>
        <w:rPr>
          <w:rFonts w:ascii="Arial" w:hAnsi="Arial" w:cs="Arial"/>
          <w:i/>
          <w:iCs/>
          <w:sz w:val="18"/>
          <w:szCs w:val="18"/>
          <w:lang w:eastAsia="fr-FR"/>
        </w:rPr>
      </w:pPr>
      <w:r w:rsidRPr="00C4238B">
        <w:rPr>
          <w:rFonts w:ascii="Arial" w:hAnsi="Arial" w:cs="Arial"/>
          <w:b/>
          <w:bCs/>
          <w:i/>
          <w:iCs/>
          <w:sz w:val="18"/>
          <w:szCs w:val="18"/>
        </w:rPr>
        <w:t>Legend</w:t>
      </w:r>
      <w:r w:rsidRPr="00C4238B">
        <w:rPr>
          <w:rFonts w:ascii="Arial" w:hAnsi="Arial" w:cs="Arial"/>
          <w:i/>
          <w:iCs/>
          <w:sz w:val="18"/>
          <w:szCs w:val="18"/>
        </w:rPr>
        <w:t xml:space="preserve">: </w:t>
      </w:r>
      <w:bookmarkStart w:id="33" w:name="_Toc107595278"/>
      <w:bookmarkStart w:id="34" w:name="_Toc114932795"/>
      <w:r w:rsidR="00263627" w:rsidRPr="00C4238B">
        <w:rPr>
          <w:rFonts w:ascii="Arial" w:hAnsi="Arial" w:cs="Arial"/>
          <w:i/>
          <w:iCs/>
          <w:sz w:val="18"/>
          <w:szCs w:val="18"/>
          <w:lang w:eastAsia="fr-FR"/>
        </w:rPr>
        <w:t>TFI</w:t>
      </w:r>
      <w:r w:rsidR="001A1B28" w:rsidRPr="00C4238B">
        <w:rPr>
          <w:rFonts w:ascii="Arial" w:hAnsi="Arial" w:cs="Arial"/>
          <w:i/>
          <w:iCs/>
          <w:sz w:val="18"/>
          <w:szCs w:val="18"/>
          <w:lang w:eastAsia="fr-FR"/>
        </w:rPr>
        <w:t>:</w:t>
      </w:r>
      <w:r w:rsidR="00263627" w:rsidRPr="00C4238B">
        <w:rPr>
          <w:rFonts w:ascii="Arial" w:hAnsi="Arial" w:cs="Arial"/>
          <w:i/>
          <w:iCs/>
          <w:sz w:val="18"/>
          <w:szCs w:val="18"/>
          <w:lang w:eastAsia="fr-FR"/>
        </w:rPr>
        <w:t xml:space="preserve"> treatment frequency index; </w:t>
      </w:r>
      <w:r w:rsidR="00005D6D" w:rsidRPr="00C4238B">
        <w:rPr>
          <w:rFonts w:ascii="Arial" w:hAnsi="Arial" w:cs="Arial"/>
          <w:i/>
          <w:iCs/>
          <w:sz w:val="18"/>
          <w:szCs w:val="18"/>
          <w:lang w:eastAsia="fr-FR"/>
        </w:rPr>
        <w:t>T</w:t>
      </w:r>
      <w:r w:rsidR="00BB2774" w:rsidRPr="00C4238B">
        <w:rPr>
          <w:rFonts w:ascii="Arial" w:hAnsi="Arial" w:cs="Arial"/>
          <w:i/>
          <w:iCs/>
          <w:sz w:val="18"/>
          <w:szCs w:val="18"/>
          <w:lang w:eastAsia="fr-FR"/>
        </w:rPr>
        <w:t>FI</w:t>
      </w:r>
      <w:r w:rsidR="00005D6D" w:rsidRPr="00C4238B">
        <w:rPr>
          <w:rFonts w:ascii="Arial" w:hAnsi="Arial" w:cs="Arial"/>
          <w:i/>
          <w:iCs/>
          <w:sz w:val="18"/>
          <w:szCs w:val="18"/>
          <w:lang w:eastAsia="fr-FR"/>
        </w:rPr>
        <w:t>/c</w:t>
      </w:r>
      <w:r w:rsidR="001A1B28" w:rsidRPr="00C4238B">
        <w:rPr>
          <w:rFonts w:ascii="Arial" w:hAnsi="Arial" w:cs="Arial"/>
          <w:i/>
          <w:iCs/>
          <w:sz w:val="18"/>
          <w:szCs w:val="18"/>
          <w:lang w:eastAsia="fr-FR"/>
        </w:rPr>
        <w:t>:</w:t>
      </w:r>
      <w:r w:rsidR="00005D6D" w:rsidRPr="00C4238B">
        <w:rPr>
          <w:rFonts w:ascii="Arial" w:hAnsi="Arial" w:cs="Arial"/>
          <w:i/>
          <w:iCs/>
          <w:sz w:val="18"/>
          <w:szCs w:val="18"/>
          <w:lang w:eastAsia="fr-FR"/>
        </w:rPr>
        <w:t xml:space="preserve"> </w:t>
      </w:r>
      <w:r w:rsidR="00BB2774" w:rsidRPr="00C4238B">
        <w:rPr>
          <w:rFonts w:ascii="Arial" w:hAnsi="Arial" w:cs="Arial"/>
          <w:i/>
          <w:iCs/>
          <w:sz w:val="18"/>
          <w:szCs w:val="18"/>
          <w:lang w:eastAsia="fr-FR"/>
        </w:rPr>
        <w:t>calculated TFI</w:t>
      </w:r>
      <w:r w:rsidR="00005D6D" w:rsidRPr="00C4238B">
        <w:rPr>
          <w:rFonts w:ascii="Arial" w:hAnsi="Arial" w:cs="Arial"/>
          <w:i/>
          <w:iCs/>
          <w:sz w:val="18"/>
          <w:szCs w:val="18"/>
          <w:lang w:eastAsia="fr-FR"/>
        </w:rPr>
        <w:t>; T</w:t>
      </w:r>
      <w:r w:rsidR="00BB2774" w:rsidRPr="00C4238B">
        <w:rPr>
          <w:rFonts w:ascii="Arial" w:hAnsi="Arial" w:cs="Arial"/>
          <w:i/>
          <w:iCs/>
          <w:sz w:val="18"/>
          <w:szCs w:val="18"/>
          <w:lang w:eastAsia="fr-FR"/>
        </w:rPr>
        <w:t>FI</w:t>
      </w:r>
      <w:r w:rsidR="00005D6D" w:rsidRPr="00C4238B">
        <w:rPr>
          <w:rFonts w:ascii="Arial" w:hAnsi="Arial" w:cs="Arial"/>
          <w:i/>
          <w:iCs/>
          <w:sz w:val="18"/>
          <w:szCs w:val="18"/>
          <w:lang w:eastAsia="fr-FR"/>
        </w:rPr>
        <w:t>/n</w:t>
      </w:r>
      <w:r w:rsidR="001A1B28" w:rsidRPr="00C4238B">
        <w:rPr>
          <w:rFonts w:ascii="Arial" w:hAnsi="Arial" w:cs="Arial"/>
          <w:i/>
          <w:iCs/>
          <w:sz w:val="18"/>
          <w:szCs w:val="18"/>
          <w:lang w:eastAsia="fr-FR"/>
        </w:rPr>
        <w:t>:</w:t>
      </w:r>
      <w:r w:rsidR="00005D6D" w:rsidRPr="00C4238B">
        <w:rPr>
          <w:rFonts w:ascii="Arial" w:hAnsi="Arial" w:cs="Arial"/>
          <w:i/>
          <w:iCs/>
          <w:sz w:val="18"/>
          <w:szCs w:val="18"/>
          <w:lang w:eastAsia="fr-FR"/>
        </w:rPr>
        <w:t xml:space="preserve"> </w:t>
      </w:r>
      <w:r w:rsidR="00BB2774" w:rsidRPr="00C4238B">
        <w:rPr>
          <w:rFonts w:ascii="Arial" w:hAnsi="Arial" w:cs="Arial"/>
          <w:i/>
          <w:iCs/>
          <w:sz w:val="18"/>
          <w:szCs w:val="18"/>
          <w:lang w:eastAsia="fr-FR"/>
        </w:rPr>
        <w:t>normalized TFI</w:t>
      </w:r>
    </w:p>
    <w:p w14:paraId="568F257E" w14:textId="77777777" w:rsidR="00263627" w:rsidRPr="00FA53E0" w:rsidRDefault="00263627" w:rsidP="00465D5B">
      <w:pPr>
        <w:spacing w:after="120" w:line="240" w:lineRule="auto"/>
        <w:rPr>
          <w:rFonts w:ascii="Arial" w:hAnsi="Arial" w:cs="Arial"/>
          <w:b/>
          <w:bCs/>
          <w:sz w:val="20"/>
          <w:szCs w:val="20"/>
          <w:lang w:eastAsia="fr-FR"/>
        </w:rPr>
      </w:pPr>
    </w:p>
    <w:p w14:paraId="65CDCF44" w14:textId="5F63DD8E" w:rsidR="00A96E51" w:rsidRPr="006A5BF0" w:rsidRDefault="00A41A9E" w:rsidP="00465D5B">
      <w:pPr>
        <w:spacing w:after="120" w:line="240" w:lineRule="auto"/>
        <w:rPr>
          <w:rFonts w:ascii="Arial" w:hAnsi="Arial" w:cs="Arial"/>
          <w:b/>
          <w:bCs/>
          <w:lang w:eastAsia="fr-FR"/>
        </w:rPr>
      </w:pPr>
      <w:r w:rsidRPr="006A5BF0">
        <w:rPr>
          <w:rFonts w:ascii="Arial" w:hAnsi="Arial" w:cs="Arial"/>
          <w:b/>
          <w:bCs/>
          <w:lang w:eastAsia="fr-FR"/>
        </w:rPr>
        <w:t xml:space="preserve">3.2. </w:t>
      </w:r>
      <w:r w:rsidR="005D0292" w:rsidRPr="006A5BF0">
        <w:rPr>
          <w:rFonts w:ascii="Arial" w:hAnsi="Arial" w:cs="Arial"/>
          <w:b/>
          <w:bCs/>
          <w:lang w:eastAsia="fr-FR"/>
        </w:rPr>
        <w:t>Discussion</w:t>
      </w:r>
      <w:bookmarkEnd w:id="33"/>
      <w:bookmarkEnd w:id="34"/>
    </w:p>
    <w:p w14:paraId="20457EDE" w14:textId="4EA0D92B" w:rsidR="002B7B9E" w:rsidRPr="00FA53E0" w:rsidRDefault="002B7B9E" w:rsidP="00465D5B">
      <w:pPr>
        <w:spacing w:line="240" w:lineRule="auto"/>
        <w:jc w:val="both"/>
        <w:rPr>
          <w:rFonts w:ascii="Arial" w:hAnsi="Arial" w:cs="Arial"/>
          <w:sz w:val="20"/>
          <w:szCs w:val="20"/>
        </w:rPr>
      </w:pPr>
      <w:r w:rsidRPr="00FA53E0">
        <w:rPr>
          <w:rFonts w:ascii="Arial" w:hAnsi="Arial" w:cs="Arial"/>
          <w:sz w:val="20"/>
          <w:szCs w:val="20"/>
        </w:rPr>
        <w:t xml:space="preserve">The survey revealed a low level of schooling among farmers, which limits their ability to read labels and apply good phytosanitary practices. These results confirm the observations made by </w:t>
      </w:r>
      <w:r w:rsidR="00643FC0" w:rsidRPr="00FA53E0">
        <w:rPr>
          <w:rFonts w:ascii="Arial" w:hAnsi="Arial" w:cs="Arial"/>
          <w:sz w:val="20"/>
          <w:szCs w:val="20"/>
        </w:rPr>
        <w:t>Ouedraogo</w:t>
      </w:r>
      <w:r w:rsidRPr="00FA53E0">
        <w:rPr>
          <w:rFonts w:ascii="Arial" w:hAnsi="Arial" w:cs="Arial"/>
          <w:sz w:val="20"/>
          <w:szCs w:val="20"/>
        </w:rPr>
        <w:t xml:space="preserve"> et al. (2009) and </w:t>
      </w:r>
      <w:r w:rsidR="00643FC0" w:rsidRPr="00FA53E0">
        <w:rPr>
          <w:rFonts w:ascii="Arial" w:hAnsi="Arial" w:cs="Arial"/>
          <w:sz w:val="20"/>
          <w:szCs w:val="20"/>
        </w:rPr>
        <w:t>Toe</w:t>
      </w:r>
      <w:r w:rsidRPr="00FA53E0">
        <w:rPr>
          <w:rFonts w:ascii="Arial" w:hAnsi="Arial" w:cs="Arial"/>
          <w:sz w:val="20"/>
          <w:szCs w:val="20"/>
        </w:rPr>
        <w:t xml:space="preserve"> et al. (2013), who had already reported a poor understanding of technical </w:t>
      </w:r>
      <w:r w:rsidR="000351E0" w:rsidRPr="00FA53E0">
        <w:rPr>
          <w:rFonts w:ascii="Arial" w:hAnsi="Arial" w:cs="Arial"/>
          <w:sz w:val="20"/>
          <w:szCs w:val="20"/>
        </w:rPr>
        <w:t>instructions</w:t>
      </w:r>
      <w:r w:rsidRPr="00FA53E0">
        <w:rPr>
          <w:rFonts w:ascii="Arial" w:hAnsi="Arial" w:cs="Arial"/>
          <w:sz w:val="20"/>
          <w:szCs w:val="20"/>
        </w:rPr>
        <w:t>, a factor that increases risk to human health and the environment.</w:t>
      </w:r>
    </w:p>
    <w:p w14:paraId="345A7623" w14:textId="13B2B7CD" w:rsidR="00A47CF0" w:rsidRPr="00FA53E0" w:rsidRDefault="002B7B9E" w:rsidP="00465D5B">
      <w:pPr>
        <w:spacing w:line="240" w:lineRule="auto"/>
        <w:jc w:val="both"/>
        <w:rPr>
          <w:rFonts w:ascii="Arial" w:hAnsi="Arial" w:cs="Arial"/>
          <w:sz w:val="20"/>
          <w:szCs w:val="20"/>
        </w:rPr>
      </w:pPr>
      <w:r w:rsidRPr="00FA53E0">
        <w:rPr>
          <w:rFonts w:ascii="Arial" w:hAnsi="Arial" w:cs="Arial"/>
          <w:sz w:val="20"/>
          <w:szCs w:val="20"/>
        </w:rPr>
        <w:t xml:space="preserve">Knowledge of pesticides, </w:t>
      </w:r>
      <w:r w:rsidR="00367978" w:rsidRPr="00367978">
        <w:rPr>
          <w:rFonts w:ascii="Arial" w:hAnsi="Arial" w:cs="Arial"/>
          <w:sz w:val="20"/>
          <w:szCs w:val="20"/>
        </w:rPr>
        <w:t>which is essential for safe pesticide use</w:t>
      </w:r>
      <w:r w:rsidRPr="00FA53E0">
        <w:rPr>
          <w:rFonts w:ascii="Arial" w:hAnsi="Arial" w:cs="Arial"/>
          <w:sz w:val="20"/>
          <w:szCs w:val="20"/>
        </w:rPr>
        <w:t xml:space="preserve">, remains insufficient. Although </w:t>
      </w:r>
      <w:r w:rsidR="00643FC0" w:rsidRPr="00FA53E0">
        <w:rPr>
          <w:rFonts w:ascii="Arial" w:hAnsi="Arial" w:cs="Arial"/>
          <w:sz w:val="20"/>
          <w:szCs w:val="20"/>
        </w:rPr>
        <w:t>Compaor</w:t>
      </w:r>
      <w:r w:rsidR="00EA514A" w:rsidRPr="00FA53E0">
        <w:rPr>
          <w:rFonts w:ascii="Arial" w:hAnsi="Arial" w:cs="Arial"/>
          <w:sz w:val="20"/>
          <w:szCs w:val="20"/>
        </w:rPr>
        <w:t>é</w:t>
      </w:r>
      <w:r w:rsidRPr="00FA53E0">
        <w:rPr>
          <w:rFonts w:ascii="Arial" w:hAnsi="Arial" w:cs="Arial"/>
          <w:sz w:val="20"/>
          <w:szCs w:val="20"/>
        </w:rPr>
        <w:t xml:space="preserve"> et al. (2020) and </w:t>
      </w:r>
      <w:r w:rsidR="00643FC0" w:rsidRPr="00FA53E0">
        <w:rPr>
          <w:rFonts w:ascii="Arial" w:hAnsi="Arial" w:cs="Arial"/>
          <w:sz w:val="20"/>
          <w:szCs w:val="20"/>
        </w:rPr>
        <w:t>Ilboudo</w:t>
      </w:r>
      <w:r w:rsidRPr="00FA53E0">
        <w:rPr>
          <w:rFonts w:ascii="Arial" w:hAnsi="Arial" w:cs="Arial"/>
          <w:sz w:val="20"/>
          <w:szCs w:val="20"/>
        </w:rPr>
        <w:t xml:space="preserve"> et al. (2019) emphasize the importance of training, whether through experience, awareness campaigns, or formal education, the survey shows that very few farmers have </w:t>
      </w:r>
      <w:r w:rsidR="000351E0" w:rsidRPr="00FA53E0">
        <w:rPr>
          <w:rFonts w:ascii="Arial" w:hAnsi="Arial" w:cs="Arial"/>
          <w:sz w:val="20"/>
          <w:szCs w:val="20"/>
        </w:rPr>
        <w:t>benefited</w:t>
      </w:r>
      <w:r w:rsidRPr="00FA53E0">
        <w:rPr>
          <w:rFonts w:ascii="Arial" w:hAnsi="Arial" w:cs="Arial"/>
          <w:sz w:val="20"/>
          <w:szCs w:val="20"/>
        </w:rPr>
        <w:t xml:space="preserve"> from such training. Consequently, the choice of pesticides, their synchronization with pest biology, and the adoption of practices to reduce health and environmental risks are seldom optimized (</w:t>
      </w:r>
      <w:r w:rsidR="00643FC0" w:rsidRPr="00FA53E0">
        <w:rPr>
          <w:rFonts w:ascii="Arial" w:hAnsi="Arial" w:cs="Arial"/>
          <w:sz w:val="20"/>
          <w:szCs w:val="20"/>
        </w:rPr>
        <w:t xml:space="preserve">Bayili </w:t>
      </w:r>
      <w:r w:rsidRPr="00FA53E0">
        <w:rPr>
          <w:rFonts w:ascii="Arial" w:hAnsi="Arial" w:cs="Arial"/>
          <w:sz w:val="20"/>
          <w:szCs w:val="20"/>
        </w:rPr>
        <w:t xml:space="preserve">et al., 2024; </w:t>
      </w:r>
      <w:r w:rsidR="00643FC0" w:rsidRPr="00FA53E0">
        <w:rPr>
          <w:rFonts w:ascii="Arial" w:hAnsi="Arial" w:cs="Arial"/>
          <w:sz w:val="20"/>
          <w:szCs w:val="20"/>
        </w:rPr>
        <w:t xml:space="preserve">Zongo </w:t>
      </w:r>
      <w:r w:rsidRPr="00FA53E0">
        <w:rPr>
          <w:rFonts w:ascii="Arial" w:hAnsi="Arial" w:cs="Arial"/>
          <w:sz w:val="20"/>
          <w:szCs w:val="20"/>
        </w:rPr>
        <w:t>et al., 2023).</w:t>
      </w:r>
    </w:p>
    <w:p w14:paraId="7F46879F" w14:textId="499F2BAB" w:rsidR="005F4ADD" w:rsidRPr="00FA53E0" w:rsidRDefault="005F4ADD" w:rsidP="00465D5B">
      <w:pPr>
        <w:spacing w:line="240" w:lineRule="auto"/>
        <w:jc w:val="both"/>
        <w:rPr>
          <w:rFonts w:ascii="Arial" w:hAnsi="Arial" w:cs="Arial"/>
          <w:sz w:val="20"/>
          <w:szCs w:val="20"/>
        </w:rPr>
      </w:pPr>
      <w:r w:rsidRPr="00FA53E0">
        <w:rPr>
          <w:rFonts w:ascii="Arial" w:hAnsi="Arial" w:cs="Arial"/>
          <w:sz w:val="20"/>
          <w:szCs w:val="20"/>
        </w:rPr>
        <w:t>Approximately 4</w:t>
      </w:r>
      <w:r w:rsidR="00A137BA" w:rsidRPr="00FA53E0">
        <w:rPr>
          <w:rFonts w:ascii="Arial" w:hAnsi="Arial" w:cs="Arial"/>
          <w:sz w:val="20"/>
          <w:szCs w:val="20"/>
        </w:rPr>
        <w:t>4</w:t>
      </w:r>
      <w:r w:rsidRPr="00FA53E0">
        <w:rPr>
          <w:rFonts w:ascii="Arial" w:hAnsi="Arial" w:cs="Arial"/>
          <w:sz w:val="20"/>
          <w:szCs w:val="20"/>
        </w:rPr>
        <w:t>% of farmers aged 15 years and above reported having long-term experience in the use of herbicides, which could potentially improve treatment effectiveness. However, according to L</w:t>
      </w:r>
      <w:r w:rsidR="00643FC0" w:rsidRPr="00FA53E0">
        <w:rPr>
          <w:rFonts w:ascii="Arial" w:hAnsi="Arial" w:cs="Arial"/>
          <w:sz w:val="20"/>
          <w:szCs w:val="20"/>
        </w:rPr>
        <w:t>e</w:t>
      </w:r>
      <w:r w:rsidRPr="00FA53E0">
        <w:rPr>
          <w:rFonts w:ascii="Arial" w:hAnsi="Arial" w:cs="Arial"/>
          <w:sz w:val="20"/>
          <w:szCs w:val="20"/>
        </w:rPr>
        <w:t xml:space="preserve"> </w:t>
      </w:r>
      <w:r w:rsidR="00643FC0" w:rsidRPr="00FA53E0">
        <w:rPr>
          <w:rFonts w:ascii="Arial" w:hAnsi="Arial" w:cs="Arial"/>
          <w:sz w:val="20"/>
          <w:szCs w:val="20"/>
        </w:rPr>
        <w:t xml:space="preserve">Bars </w:t>
      </w:r>
      <w:r w:rsidRPr="00FA53E0">
        <w:rPr>
          <w:rFonts w:ascii="Arial" w:hAnsi="Arial" w:cs="Arial"/>
          <w:sz w:val="20"/>
          <w:szCs w:val="20"/>
        </w:rPr>
        <w:t xml:space="preserve">et al. (2022) and </w:t>
      </w:r>
      <w:r w:rsidR="00643FC0" w:rsidRPr="00FA53E0">
        <w:rPr>
          <w:rFonts w:ascii="Arial" w:hAnsi="Arial" w:cs="Arial"/>
          <w:sz w:val="20"/>
          <w:szCs w:val="20"/>
        </w:rPr>
        <w:t>Kousse</w:t>
      </w:r>
      <w:r w:rsidRPr="00FA53E0">
        <w:rPr>
          <w:rFonts w:ascii="Arial" w:hAnsi="Arial" w:cs="Arial"/>
          <w:sz w:val="20"/>
          <w:szCs w:val="20"/>
        </w:rPr>
        <w:t xml:space="preserve"> et al. (2023), this habitual use is accompanied by repeated exposure to toxic substances, which may lead to risks of chronic intoxication, particularly when protective equipment is lacking.</w:t>
      </w:r>
    </w:p>
    <w:p w14:paraId="0C3330BD" w14:textId="3D7A2E9C" w:rsidR="00B10B6D" w:rsidRPr="00FA53E0" w:rsidRDefault="005F4ADD" w:rsidP="00465D5B">
      <w:pPr>
        <w:spacing w:line="240" w:lineRule="auto"/>
        <w:jc w:val="both"/>
        <w:rPr>
          <w:rFonts w:ascii="Arial" w:hAnsi="Arial" w:cs="Arial"/>
          <w:sz w:val="20"/>
          <w:szCs w:val="20"/>
        </w:rPr>
      </w:pPr>
      <w:r w:rsidRPr="00FA53E0">
        <w:rPr>
          <w:rFonts w:ascii="Arial" w:hAnsi="Arial" w:cs="Arial"/>
          <w:sz w:val="20"/>
          <w:szCs w:val="20"/>
        </w:rPr>
        <w:t>The study shows that most farmers do not use appropriate PPE during pesticide applications. This finding is consistent with S</w:t>
      </w:r>
      <w:r w:rsidR="001F1A7C" w:rsidRPr="00FA53E0">
        <w:rPr>
          <w:rFonts w:ascii="Arial" w:hAnsi="Arial" w:cs="Arial"/>
          <w:sz w:val="20"/>
          <w:szCs w:val="20"/>
        </w:rPr>
        <w:t>on</w:t>
      </w:r>
      <w:r w:rsidRPr="00FA53E0">
        <w:rPr>
          <w:rFonts w:ascii="Arial" w:hAnsi="Arial" w:cs="Arial"/>
          <w:sz w:val="20"/>
          <w:szCs w:val="20"/>
        </w:rPr>
        <w:t xml:space="preserve"> et al. (2018), </w:t>
      </w:r>
      <w:proofErr w:type="spellStart"/>
      <w:r w:rsidRPr="00FA53E0">
        <w:rPr>
          <w:rFonts w:ascii="Arial" w:hAnsi="Arial" w:cs="Arial"/>
          <w:sz w:val="20"/>
          <w:szCs w:val="20"/>
        </w:rPr>
        <w:t>G</w:t>
      </w:r>
      <w:r w:rsidR="00643FC0" w:rsidRPr="00FA53E0">
        <w:rPr>
          <w:rFonts w:ascii="Arial" w:hAnsi="Arial" w:cs="Arial"/>
          <w:sz w:val="20"/>
          <w:szCs w:val="20"/>
        </w:rPr>
        <w:t>omgnimbou</w:t>
      </w:r>
      <w:proofErr w:type="spellEnd"/>
      <w:r w:rsidRPr="00FA53E0">
        <w:rPr>
          <w:rFonts w:ascii="Arial" w:hAnsi="Arial" w:cs="Arial"/>
          <w:sz w:val="20"/>
          <w:szCs w:val="20"/>
        </w:rPr>
        <w:t xml:space="preserve"> &amp; </w:t>
      </w:r>
      <w:r w:rsidR="00643FC0" w:rsidRPr="00FA53E0">
        <w:rPr>
          <w:rFonts w:ascii="Arial" w:hAnsi="Arial" w:cs="Arial"/>
          <w:sz w:val="20"/>
          <w:szCs w:val="20"/>
        </w:rPr>
        <w:t>Kara</w:t>
      </w:r>
      <w:r w:rsidRPr="00FA53E0">
        <w:rPr>
          <w:rFonts w:ascii="Arial" w:hAnsi="Arial" w:cs="Arial"/>
          <w:sz w:val="20"/>
          <w:szCs w:val="20"/>
        </w:rPr>
        <w:t xml:space="preserve"> (2022), and </w:t>
      </w:r>
      <w:r w:rsidR="00643FC0" w:rsidRPr="00FA53E0">
        <w:rPr>
          <w:rFonts w:ascii="Arial" w:hAnsi="Arial" w:cs="Arial"/>
          <w:sz w:val="20"/>
          <w:szCs w:val="20"/>
        </w:rPr>
        <w:t>Toe</w:t>
      </w:r>
      <w:r w:rsidRPr="00FA53E0">
        <w:rPr>
          <w:rFonts w:ascii="Arial" w:hAnsi="Arial" w:cs="Arial"/>
          <w:sz w:val="20"/>
          <w:szCs w:val="20"/>
        </w:rPr>
        <w:t xml:space="preserve"> et al. (2013), who reported that less than 1% of farmers used complete PPE.</w:t>
      </w:r>
      <w:r w:rsidR="00A47CF0" w:rsidRPr="00FA53E0">
        <w:rPr>
          <w:rFonts w:ascii="Arial" w:hAnsi="Arial" w:cs="Arial"/>
          <w:sz w:val="20"/>
          <w:szCs w:val="20"/>
        </w:rPr>
        <w:t xml:space="preserve"> </w:t>
      </w:r>
    </w:p>
    <w:p w14:paraId="22E17BE8" w14:textId="4A41FE7A" w:rsidR="00937EC5" w:rsidRPr="00FA53E0" w:rsidRDefault="008F6C39" w:rsidP="00465D5B">
      <w:pPr>
        <w:spacing w:line="240" w:lineRule="auto"/>
        <w:jc w:val="both"/>
        <w:rPr>
          <w:rFonts w:ascii="Arial" w:eastAsia="Times New Roman" w:hAnsi="Arial" w:cs="Arial"/>
          <w:bCs/>
          <w:color w:val="000000"/>
          <w:sz w:val="20"/>
          <w:szCs w:val="20"/>
          <w:lang w:eastAsia="fr-FR"/>
        </w:rPr>
      </w:pPr>
      <w:r w:rsidRPr="00FA53E0">
        <w:rPr>
          <w:rFonts w:ascii="Arial" w:eastAsia="Times New Roman" w:hAnsi="Arial" w:cs="Arial"/>
          <w:bCs/>
          <w:color w:val="000000"/>
          <w:sz w:val="20"/>
          <w:szCs w:val="20"/>
          <w:lang w:eastAsia="fr-FR"/>
        </w:rPr>
        <w:t xml:space="preserve">In the municipality of Fara, </w:t>
      </w:r>
      <w:r w:rsidR="00367978" w:rsidRPr="00367978">
        <w:rPr>
          <w:rFonts w:ascii="Arial" w:eastAsia="Times New Roman" w:hAnsi="Arial" w:cs="Arial"/>
          <w:bCs/>
          <w:color w:val="000000"/>
          <w:sz w:val="20"/>
          <w:szCs w:val="20"/>
          <w:lang w:eastAsia="fr-FR"/>
        </w:rPr>
        <w:t>empty pesticide containers are often abandoned in fields, buried indiscriminately</w:t>
      </w:r>
      <w:r w:rsidRPr="00FA53E0">
        <w:rPr>
          <w:rFonts w:ascii="Arial" w:eastAsia="Times New Roman" w:hAnsi="Arial" w:cs="Arial"/>
          <w:bCs/>
          <w:color w:val="000000"/>
          <w:sz w:val="20"/>
          <w:szCs w:val="20"/>
          <w:lang w:eastAsia="fr-FR"/>
        </w:rPr>
        <w:t>, or reused for domestic purposes, a situation already reported in various agricultural contexts in Burkina Faso (</w:t>
      </w:r>
      <w:r w:rsidR="00643FC0" w:rsidRPr="00FA53E0">
        <w:rPr>
          <w:rFonts w:ascii="Arial" w:eastAsia="Times New Roman" w:hAnsi="Arial" w:cs="Arial"/>
          <w:bCs/>
          <w:color w:val="000000"/>
          <w:sz w:val="20"/>
          <w:szCs w:val="20"/>
          <w:lang w:eastAsia="fr-FR"/>
        </w:rPr>
        <w:t>Ilboudo</w:t>
      </w:r>
      <w:r w:rsidRPr="00FA53E0">
        <w:rPr>
          <w:rFonts w:ascii="Arial" w:eastAsia="Times New Roman" w:hAnsi="Arial" w:cs="Arial"/>
          <w:bCs/>
          <w:color w:val="000000"/>
          <w:sz w:val="20"/>
          <w:szCs w:val="20"/>
          <w:lang w:eastAsia="fr-FR"/>
        </w:rPr>
        <w:t xml:space="preserve"> et al., 2019; </w:t>
      </w:r>
      <w:r w:rsidR="00643FC0" w:rsidRPr="00FA53E0">
        <w:rPr>
          <w:rFonts w:ascii="Arial" w:eastAsia="Times New Roman" w:hAnsi="Arial" w:cs="Arial"/>
          <w:bCs/>
          <w:color w:val="000000"/>
          <w:sz w:val="20"/>
          <w:szCs w:val="20"/>
          <w:lang w:eastAsia="fr-FR"/>
        </w:rPr>
        <w:t>Bayili</w:t>
      </w:r>
      <w:r w:rsidRPr="00FA53E0">
        <w:rPr>
          <w:rFonts w:ascii="Arial" w:eastAsia="Times New Roman" w:hAnsi="Arial" w:cs="Arial"/>
          <w:bCs/>
          <w:color w:val="000000"/>
          <w:sz w:val="20"/>
          <w:szCs w:val="20"/>
          <w:lang w:eastAsia="fr-FR"/>
        </w:rPr>
        <w:t xml:space="preserve"> et al., 2024; </w:t>
      </w:r>
      <w:r w:rsidR="00643FC0" w:rsidRPr="00FA53E0">
        <w:rPr>
          <w:rFonts w:ascii="Arial" w:eastAsia="Times New Roman" w:hAnsi="Arial" w:cs="Arial"/>
          <w:bCs/>
          <w:color w:val="000000"/>
          <w:sz w:val="20"/>
          <w:szCs w:val="20"/>
          <w:lang w:eastAsia="fr-FR"/>
        </w:rPr>
        <w:t>Ouedraogo</w:t>
      </w:r>
      <w:r w:rsidRPr="00FA53E0">
        <w:rPr>
          <w:rFonts w:ascii="Arial" w:eastAsia="Times New Roman" w:hAnsi="Arial" w:cs="Arial"/>
          <w:bCs/>
          <w:color w:val="000000"/>
          <w:sz w:val="20"/>
          <w:szCs w:val="20"/>
          <w:lang w:eastAsia="fr-FR"/>
        </w:rPr>
        <w:t xml:space="preserve"> et al., 2011; </w:t>
      </w:r>
      <w:r w:rsidR="00643FC0" w:rsidRPr="00FA53E0">
        <w:rPr>
          <w:rFonts w:ascii="Arial" w:eastAsia="Times New Roman" w:hAnsi="Arial" w:cs="Arial"/>
          <w:bCs/>
          <w:color w:val="000000"/>
          <w:sz w:val="20"/>
          <w:szCs w:val="20"/>
          <w:lang w:eastAsia="fr-FR"/>
        </w:rPr>
        <w:t>Nare</w:t>
      </w:r>
      <w:r w:rsidRPr="00FA53E0">
        <w:rPr>
          <w:rFonts w:ascii="Arial" w:eastAsia="Times New Roman" w:hAnsi="Arial" w:cs="Arial"/>
          <w:bCs/>
          <w:color w:val="000000"/>
          <w:sz w:val="20"/>
          <w:szCs w:val="20"/>
          <w:lang w:eastAsia="fr-FR"/>
        </w:rPr>
        <w:t xml:space="preserve"> et al., 2018). These practices also include the uncontrolled disposal of leftover spray mixtures, which contributes to diffuse contamination of soil, groundwater and crops (FAO &amp; WHO, 2008). Studies have shown that these residues may contain significant quantities of active substances, posing a high risk of migration into the environment and leading to chronic exposure among populations (</w:t>
      </w:r>
      <w:r w:rsidR="00643FC0" w:rsidRPr="00FA53E0">
        <w:rPr>
          <w:rFonts w:ascii="Arial" w:eastAsia="Times New Roman" w:hAnsi="Arial" w:cs="Arial"/>
          <w:bCs/>
          <w:color w:val="000000"/>
          <w:sz w:val="20"/>
          <w:szCs w:val="20"/>
          <w:lang w:eastAsia="fr-FR"/>
        </w:rPr>
        <w:t>Lehmann</w:t>
      </w:r>
      <w:r w:rsidRPr="00FA53E0">
        <w:rPr>
          <w:rFonts w:ascii="Arial" w:eastAsia="Times New Roman" w:hAnsi="Arial" w:cs="Arial"/>
          <w:bCs/>
          <w:color w:val="000000"/>
          <w:sz w:val="20"/>
          <w:szCs w:val="20"/>
          <w:lang w:eastAsia="fr-FR"/>
        </w:rPr>
        <w:t>, 201</w:t>
      </w:r>
      <w:r w:rsidR="00136132" w:rsidRPr="00FA53E0">
        <w:rPr>
          <w:rFonts w:ascii="Arial" w:eastAsia="Times New Roman" w:hAnsi="Arial" w:cs="Arial"/>
          <w:bCs/>
          <w:color w:val="000000"/>
          <w:sz w:val="20"/>
          <w:szCs w:val="20"/>
          <w:lang w:eastAsia="fr-FR"/>
        </w:rPr>
        <w:t>7</w:t>
      </w:r>
      <w:r w:rsidRPr="00FA53E0">
        <w:rPr>
          <w:rFonts w:ascii="Arial" w:eastAsia="Times New Roman" w:hAnsi="Arial" w:cs="Arial"/>
          <w:bCs/>
          <w:color w:val="000000"/>
          <w:sz w:val="20"/>
          <w:szCs w:val="20"/>
          <w:lang w:eastAsia="fr-FR"/>
        </w:rPr>
        <w:t xml:space="preserve">; FAO &amp; WHO, 2008). This situation highlights a lack of awareness regarding good phytosanitary practices, particularly the absence of training on safe pesticide waste management techniques, such as triple rinsing, puncturing containers and centralized collection (FAO &amp; WHO, 2008; </w:t>
      </w:r>
      <w:proofErr w:type="spellStart"/>
      <w:r w:rsidR="00643FC0" w:rsidRPr="00FA53E0">
        <w:rPr>
          <w:rFonts w:ascii="Arial" w:eastAsia="Times New Roman" w:hAnsi="Arial" w:cs="Arial"/>
          <w:bCs/>
          <w:color w:val="000000"/>
          <w:sz w:val="20"/>
          <w:szCs w:val="20"/>
          <w:lang w:eastAsia="fr-FR"/>
        </w:rPr>
        <w:t>Mohafrash</w:t>
      </w:r>
      <w:proofErr w:type="spellEnd"/>
      <w:r w:rsidRPr="00FA53E0">
        <w:rPr>
          <w:rFonts w:ascii="Arial" w:eastAsia="Times New Roman" w:hAnsi="Arial" w:cs="Arial"/>
          <w:bCs/>
          <w:color w:val="000000"/>
          <w:sz w:val="20"/>
          <w:szCs w:val="20"/>
          <w:lang w:eastAsia="fr-FR"/>
        </w:rPr>
        <w:t xml:space="preserve"> et al., 2024).</w:t>
      </w:r>
    </w:p>
    <w:p w14:paraId="3F5B446E" w14:textId="60CC6157" w:rsidR="00A47CF0" w:rsidRPr="00FA53E0" w:rsidRDefault="00F049EB" w:rsidP="00465D5B">
      <w:pPr>
        <w:spacing w:line="240" w:lineRule="auto"/>
        <w:jc w:val="both"/>
        <w:rPr>
          <w:rFonts w:ascii="Arial" w:hAnsi="Arial" w:cs="Arial"/>
          <w:sz w:val="20"/>
          <w:szCs w:val="20"/>
        </w:rPr>
      </w:pPr>
      <w:r w:rsidRPr="00FA53E0">
        <w:rPr>
          <w:rFonts w:ascii="Arial" w:hAnsi="Arial" w:cs="Arial"/>
          <w:sz w:val="20"/>
          <w:szCs w:val="20"/>
        </w:rPr>
        <w:t xml:space="preserve">The pesticides used mainly fall into classes II (moderately hazardous) and III (slightly hazardous), </w:t>
      </w:r>
      <w:r w:rsidR="00367978" w:rsidRPr="00367978">
        <w:rPr>
          <w:rFonts w:ascii="Arial" w:hAnsi="Arial" w:cs="Arial"/>
          <w:sz w:val="20"/>
          <w:szCs w:val="20"/>
        </w:rPr>
        <w:t>a pattern consistent with the WHO hazard classification, although such products should be handled only by trained personnel</w:t>
      </w:r>
      <w:r w:rsidRPr="00FA53E0">
        <w:rPr>
          <w:rFonts w:ascii="Arial" w:hAnsi="Arial" w:cs="Arial"/>
          <w:sz w:val="20"/>
          <w:szCs w:val="20"/>
        </w:rPr>
        <w:t xml:space="preserve"> (</w:t>
      </w:r>
      <w:r w:rsidR="001F1A7C" w:rsidRPr="00FA53E0">
        <w:rPr>
          <w:rFonts w:ascii="Arial" w:hAnsi="Arial" w:cs="Arial"/>
          <w:sz w:val="20"/>
          <w:szCs w:val="20"/>
        </w:rPr>
        <w:t>OMS</w:t>
      </w:r>
      <w:r w:rsidRPr="00FA53E0">
        <w:rPr>
          <w:rFonts w:ascii="Arial" w:hAnsi="Arial" w:cs="Arial"/>
          <w:sz w:val="20"/>
          <w:szCs w:val="20"/>
        </w:rPr>
        <w:t xml:space="preserve">, 2020). However, this recommendation is often disregarded: </w:t>
      </w:r>
      <w:r w:rsidR="00643FC0" w:rsidRPr="00FA53E0">
        <w:rPr>
          <w:rFonts w:ascii="Arial" w:hAnsi="Arial" w:cs="Arial"/>
          <w:sz w:val="20"/>
          <w:szCs w:val="20"/>
        </w:rPr>
        <w:t>Shinde</w:t>
      </w:r>
      <w:r w:rsidRPr="00FA53E0">
        <w:rPr>
          <w:rFonts w:ascii="Arial" w:hAnsi="Arial" w:cs="Arial"/>
          <w:sz w:val="20"/>
          <w:szCs w:val="20"/>
        </w:rPr>
        <w:t xml:space="preserve"> et al. (2021) detected residues of these molecules in sesame seeds, directly exposing consumers. </w:t>
      </w:r>
      <w:r w:rsidR="00643FC0" w:rsidRPr="00FA53E0">
        <w:rPr>
          <w:rFonts w:ascii="Arial" w:hAnsi="Arial" w:cs="Arial"/>
          <w:sz w:val="20"/>
          <w:szCs w:val="20"/>
        </w:rPr>
        <w:t>Meda</w:t>
      </w:r>
      <w:r w:rsidRPr="00FA53E0">
        <w:rPr>
          <w:rFonts w:ascii="Arial" w:hAnsi="Arial" w:cs="Arial"/>
          <w:sz w:val="20"/>
          <w:szCs w:val="20"/>
        </w:rPr>
        <w:t xml:space="preserve"> et al. (2022) confirm exceedances of maximum residue limits in the local context, highlighting major gaps in monitoring, dosage compliance and user training. </w:t>
      </w:r>
      <w:proofErr w:type="spellStart"/>
      <w:r w:rsidR="00643FC0" w:rsidRPr="00FA53E0">
        <w:rPr>
          <w:rFonts w:ascii="Arial" w:hAnsi="Arial" w:cs="Arial"/>
          <w:sz w:val="20"/>
          <w:szCs w:val="20"/>
        </w:rPr>
        <w:t>Zabeirou</w:t>
      </w:r>
      <w:proofErr w:type="spellEnd"/>
      <w:r w:rsidRPr="00FA53E0">
        <w:rPr>
          <w:rFonts w:ascii="Arial" w:hAnsi="Arial" w:cs="Arial"/>
          <w:sz w:val="20"/>
          <w:szCs w:val="20"/>
        </w:rPr>
        <w:t xml:space="preserve"> et al. (2018) and </w:t>
      </w:r>
      <w:proofErr w:type="spellStart"/>
      <w:r w:rsidR="00643FC0" w:rsidRPr="00FA53E0">
        <w:rPr>
          <w:rFonts w:ascii="Arial" w:hAnsi="Arial" w:cs="Arial"/>
          <w:sz w:val="20"/>
          <w:szCs w:val="20"/>
        </w:rPr>
        <w:t>Ahissou</w:t>
      </w:r>
      <w:proofErr w:type="spellEnd"/>
      <w:r w:rsidRPr="00FA53E0">
        <w:rPr>
          <w:rFonts w:ascii="Arial" w:hAnsi="Arial" w:cs="Arial"/>
          <w:sz w:val="20"/>
          <w:szCs w:val="20"/>
        </w:rPr>
        <w:t xml:space="preserve"> et al. (2022) also report insufficient training on pesticide use and frequent application of multiple products, sometimes outside agronomic authorization</w:t>
      </w:r>
      <w:r w:rsidR="00A47CF0" w:rsidRPr="00FA53E0">
        <w:rPr>
          <w:rFonts w:ascii="Arial" w:hAnsi="Arial" w:cs="Arial"/>
          <w:sz w:val="20"/>
          <w:szCs w:val="20"/>
        </w:rPr>
        <w:t>.</w:t>
      </w:r>
    </w:p>
    <w:p w14:paraId="2B5CFEF0" w14:textId="0535C9F4" w:rsidR="00A47CF0" w:rsidRPr="00FA53E0" w:rsidRDefault="00E77F7B" w:rsidP="00465D5B">
      <w:pPr>
        <w:spacing w:line="240" w:lineRule="auto"/>
        <w:jc w:val="both"/>
        <w:rPr>
          <w:rFonts w:ascii="Arial" w:hAnsi="Arial" w:cs="Arial"/>
          <w:sz w:val="20"/>
          <w:szCs w:val="20"/>
        </w:rPr>
      </w:pPr>
      <w:r w:rsidRPr="00E77F7B">
        <w:rPr>
          <w:rFonts w:ascii="Arial" w:hAnsi="Arial" w:cs="Arial"/>
          <w:sz w:val="20"/>
          <w:szCs w:val="20"/>
        </w:rPr>
        <w:t>The survey showed that 33.33% of the pesticide products identified were not registered</w:t>
      </w:r>
      <w:r w:rsidR="00E228C0" w:rsidRPr="00FA53E0">
        <w:rPr>
          <w:rFonts w:ascii="Arial" w:hAnsi="Arial" w:cs="Arial"/>
          <w:sz w:val="20"/>
          <w:szCs w:val="20"/>
        </w:rPr>
        <w:t xml:space="preserve">, and none of the pesticides applied have specific approval for sesame cultivation according to the CSP regulation. </w:t>
      </w:r>
      <w:r w:rsidR="00643FC0" w:rsidRPr="00FA53E0">
        <w:rPr>
          <w:rFonts w:ascii="Arial" w:hAnsi="Arial" w:cs="Arial"/>
          <w:sz w:val="20"/>
          <w:szCs w:val="20"/>
        </w:rPr>
        <w:t xml:space="preserve">Toe </w:t>
      </w:r>
      <w:r w:rsidR="00E228C0" w:rsidRPr="00FA53E0">
        <w:rPr>
          <w:rFonts w:ascii="Arial" w:hAnsi="Arial" w:cs="Arial"/>
          <w:sz w:val="20"/>
          <w:szCs w:val="20"/>
        </w:rPr>
        <w:t xml:space="preserve">et al. (2013) and </w:t>
      </w:r>
      <w:proofErr w:type="spellStart"/>
      <w:r w:rsidR="00643FC0" w:rsidRPr="00FA53E0">
        <w:rPr>
          <w:rFonts w:ascii="Arial" w:hAnsi="Arial" w:cs="Arial"/>
          <w:sz w:val="20"/>
          <w:szCs w:val="20"/>
        </w:rPr>
        <w:t>Gomgnimbou</w:t>
      </w:r>
      <w:proofErr w:type="spellEnd"/>
      <w:r w:rsidR="00E228C0" w:rsidRPr="00FA53E0">
        <w:rPr>
          <w:rFonts w:ascii="Arial" w:hAnsi="Arial" w:cs="Arial"/>
          <w:sz w:val="20"/>
          <w:szCs w:val="20"/>
        </w:rPr>
        <w:t xml:space="preserve"> et al. (2009) had already highlighted this practice, motivated by the low cost and easy availability of these products, which promotes purchases through informal supply channels. </w:t>
      </w:r>
      <w:r w:rsidR="00643FC0" w:rsidRPr="00FA53E0">
        <w:rPr>
          <w:rFonts w:ascii="Arial" w:hAnsi="Arial" w:cs="Arial"/>
          <w:sz w:val="20"/>
          <w:szCs w:val="20"/>
        </w:rPr>
        <w:t>Tarnagda</w:t>
      </w:r>
      <w:r w:rsidR="00E228C0" w:rsidRPr="00FA53E0">
        <w:rPr>
          <w:rFonts w:ascii="Arial" w:hAnsi="Arial" w:cs="Arial"/>
          <w:sz w:val="20"/>
          <w:szCs w:val="20"/>
        </w:rPr>
        <w:t xml:space="preserve"> et al. (2017) and </w:t>
      </w:r>
      <w:r w:rsidR="00643FC0" w:rsidRPr="00FA53E0">
        <w:rPr>
          <w:rFonts w:ascii="Arial" w:hAnsi="Arial" w:cs="Arial"/>
          <w:sz w:val="20"/>
          <w:szCs w:val="20"/>
        </w:rPr>
        <w:t>Kara</w:t>
      </w:r>
      <w:r w:rsidR="00E228C0" w:rsidRPr="00FA53E0">
        <w:rPr>
          <w:rFonts w:ascii="Arial" w:hAnsi="Arial" w:cs="Arial"/>
          <w:sz w:val="20"/>
          <w:szCs w:val="20"/>
        </w:rPr>
        <w:t xml:space="preserve"> et al. (2024) demonstrated that pesticide choices in vegetable production are </w:t>
      </w:r>
      <w:r w:rsidRPr="00E77F7B">
        <w:rPr>
          <w:rFonts w:ascii="Arial" w:hAnsi="Arial" w:cs="Arial"/>
          <w:sz w:val="20"/>
          <w:szCs w:val="20"/>
        </w:rPr>
        <w:t>based more on farmers’ experience</w:t>
      </w:r>
      <w:r w:rsidR="00E228C0" w:rsidRPr="00FA53E0">
        <w:rPr>
          <w:rFonts w:ascii="Arial" w:hAnsi="Arial" w:cs="Arial"/>
          <w:sz w:val="20"/>
          <w:szCs w:val="20"/>
        </w:rPr>
        <w:t xml:space="preserve">, product cost, availability and commercial advice </w:t>
      </w:r>
      <w:r w:rsidR="00E228C0" w:rsidRPr="00FA53E0">
        <w:rPr>
          <w:rFonts w:ascii="Arial" w:hAnsi="Arial" w:cs="Arial"/>
          <w:sz w:val="20"/>
          <w:szCs w:val="20"/>
        </w:rPr>
        <w:lastRenderedPageBreak/>
        <w:t xml:space="preserve">than on regulatory criteria. </w:t>
      </w:r>
      <w:r w:rsidRPr="00E77F7B">
        <w:rPr>
          <w:rFonts w:ascii="Arial" w:hAnsi="Arial" w:cs="Arial"/>
          <w:sz w:val="20"/>
          <w:szCs w:val="20"/>
        </w:rPr>
        <w:t>This may result in uncertain treatment efficacy, an increased risk of pest resistance, non-compliant residue levels, and more widespread environmental pollution</w:t>
      </w:r>
      <w:r w:rsidR="00E228C0" w:rsidRPr="00FA53E0">
        <w:rPr>
          <w:rFonts w:ascii="Arial" w:hAnsi="Arial" w:cs="Arial"/>
          <w:sz w:val="20"/>
          <w:szCs w:val="20"/>
        </w:rPr>
        <w:t>. Moreover, the mismatch between the pesticides used and the target crop raises concerns not only about the actual effectiveness of phytosanitary treatments, but more importantly, about the health and environmental risks arising from the off-label use of these agrochemical inputs</w:t>
      </w:r>
      <w:r w:rsidR="00CD2331" w:rsidRPr="00FA53E0">
        <w:rPr>
          <w:rFonts w:ascii="Arial" w:eastAsia="Times New Roman" w:hAnsi="Arial" w:cs="Arial"/>
          <w:bCs/>
          <w:color w:val="000000"/>
          <w:sz w:val="20"/>
          <w:szCs w:val="20"/>
          <w:lang w:eastAsia="fr-FR"/>
        </w:rPr>
        <w:t>.</w:t>
      </w:r>
    </w:p>
    <w:p w14:paraId="29AD01E6" w14:textId="06C066B9" w:rsidR="00A47CF0" w:rsidRDefault="000718E0" w:rsidP="00465D5B">
      <w:pPr>
        <w:spacing w:line="240" w:lineRule="auto"/>
        <w:jc w:val="both"/>
        <w:rPr>
          <w:rFonts w:ascii="Arial" w:hAnsi="Arial" w:cs="Arial"/>
          <w:sz w:val="20"/>
          <w:szCs w:val="20"/>
        </w:rPr>
      </w:pPr>
      <w:r w:rsidRPr="00FA53E0">
        <w:rPr>
          <w:rFonts w:ascii="Arial" w:hAnsi="Arial" w:cs="Arial"/>
          <w:sz w:val="20"/>
          <w:szCs w:val="20"/>
        </w:rPr>
        <w:t>The calculation of the Treatment Frequency Index (TFI) shows substantial variability among farmers. Some apply doses below the reference values (under-dosage), while others use excessive doses (over-dosage). Under-dosage, often linked to a lack of training or a desire to reduce costs, can lead to inefficiency, an increase in the number of applications, and the development of resistance (</w:t>
      </w:r>
      <w:proofErr w:type="spellStart"/>
      <w:r w:rsidR="00643FC0" w:rsidRPr="00FA53E0">
        <w:rPr>
          <w:rFonts w:ascii="Arial" w:hAnsi="Arial" w:cs="Arial"/>
          <w:sz w:val="20"/>
          <w:szCs w:val="20"/>
        </w:rPr>
        <w:t>Ahouangninou</w:t>
      </w:r>
      <w:proofErr w:type="spellEnd"/>
      <w:r w:rsidR="00643FC0" w:rsidRPr="00FA53E0">
        <w:rPr>
          <w:rFonts w:ascii="Arial" w:hAnsi="Arial" w:cs="Arial"/>
          <w:sz w:val="20"/>
          <w:szCs w:val="20"/>
        </w:rPr>
        <w:t xml:space="preserve"> </w:t>
      </w:r>
      <w:r w:rsidRPr="00FA53E0">
        <w:rPr>
          <w:rFonts w:ascii="Arial" w:hAnsi="Arial" w:cs="Arial"/>
          <w:sz w:val="20"/>
          <w:szCs w:val="20"/>
        </w:rPr>
        <w:t xml:space="preserve">et al., 2011; </w:t>
      </w:r>
      <w:proofErr w:type="spellStart"/>
      <w:r w:rsidR="00643FC0" w:rsidRPr="00FA53E0">
        <w:rPr>
          <w:rFonts w:ascii="Arial" w:hAnsi="Arial" w:cs="Arial"/>
          <w:sz w:val="20"/>
          <w:szCs w:val="20"/>
        </w:rPr>
        <w:t>Nkya</w:t>
      </w:r>
      <w:proofErr w:type="spellEnd"/>
      <w:r w:rsidRPr="00FA53E0">
        <w:rPr>
          <w:rFonts w:ascii="Arial" w:hAnsi="Arial" w:cs="Arial"/>
          <w:sz w:val="20"/>
          <w:szCs w:val="20"/>
        </w:rPr>
        <w:t xml:space="preserve"> et al., 2014). Over-dosage, observed among certain farmers, poses risks to non-target organisms, the environment, and human health, particularly when combined with the absence of PPE (</w:t>
      </w:r>
      <w:r w:rsidR="00643FC0" w:rsidRPr="00FA53E0">
        <w:rPr>
          <w:rFonts w:ascii="Arial" w:hAnsi="Arial" w:cs="Arial"/>
          <w:sz w:val="20"/>
          <w:szCs w:val="20"/>
        </w:rPr>
        <w:t>Ilboudo</w:t>
      </w:r>
      <w:r w:rsidRPr="00FA53E0">
        <w:rPr>
          <w:rFonts w:ascii="Arial" w:hAnsi="Arial" w:cs="Arial"/>
          <w:sz w:val="20"/>
          <w:szCs w:val="20"/>
        </w:rPr>
        <w:t xml:space="preserve"> et al. 2019). Moreover, N'G</w:t>
      </w:r>
      <w:r w:rsidR="00643FC0" w:rsidRPr="00FA53E0">
        <w:rPr>
          <w:rFonts w:ascii="Arial" w:hAnsi="Arial" w:cs="Arial"/>
          <w:sz w:val="20"/>
          <w:szCs w:val="20"/>
        </w:rPr>
        <w:t>oran</w:t>
      </w:r>
      <w:r w:rsidRPr="00FA53E0">
        <w:rPr>
          <w:rFonts w:ascii="Arial" w:hAnsi="Arial" w:cs="Arial"/>
          <w:sz w:val="20"/>
          <w:szCs w:val="20"/>
        </w:rPr>
        <w:t xml:space="preserve"> et al. (2019) confirm that excessive doses can provoke phytotoxicity and reduced yields by affecting photosynthesis.</w:t>
      </w:r>
    </w:p>
    <w:p w14:paraId="180E5D43" w14:textId="2DED782F" w:rsidR="00264843" w:rsidRPr="00FA53E0" w:rsidRDefault="00264843" w:rsidP="00465D5B">
      <w:pPr>
        <w:spacing w:line="240" w:lineRule="auto"/>
        <w:jc w:val="both"/>
        <w:rPr>
          <w:rFonts w:ascii="Arial" w:hAnsi="Arial" w:cs="Arial"/>
          <w:sz w:val="20"/>
          <w:szCs w:val="20"/>
        </w:rPr>
      </w:pPr>
      <w:r w:rsidRPr="00264843">
        <w:rPr>
          <w:rFonts w:ascii="Arial" w:hAnsi="Arial" w:cs="Arial"/>
          <w:sz w:val="20"/>
          <w:szCs w:val="20"/>
        </w:rPr>
        <w:t>Some limitations of this study should be considered when interpreting the findings. The relatively small sample size, especially for the TFI monitoring subgroup, may restrict the broader representativeness of the results. In addition, because part of the information was based on farmers’ declarations, recall bias cannot be excluded. Furthermore, data collection covered only one cropping season and therefore may not reflect year-to-year variability in pest dynamics and pesticide use practices. Nevertheless, the study provides original field-based evidence on phytosanitary practices and treatment intensity in sesame production in Fara, Burkina Faso, and may serve as a basis for broader and longer-term investigations.</w:t>
      </w:r>
    </w:p>
    <w:p w14:paraId="2DB99127" w14:textId="77777777" w:rsidR="00137DC1" w:rsidRPr="00FA53E0" w:rsidRDefault="00137DC1" w:rsidP="00465D5B">
      <w:pPr>
        <w:spacing w:line="240" w:lineRule="auto"/>
        <w:jc w:val="both"/>
        <w:rPr>
          <w:rFonts w:ascii="Arial" w:hAnsi="Arial" w:cs="Arial"/>
          <w:b/>
          <w:bCs/>
          <w:sz w:val="20"/>
          <w:szCs w:val="20"/>
        </w:rPr>
      </w:pPr>
    </w:p>
    <w:p w14:paraId="30642734" w14:textId="43025ABC" w:rsidR="00A47CF0" w:rsidRPr="006A5BF0" w:rsidRDefault="00A41A9E" w:rsidP="00465D5B">
      <w:pPr>
        <w:spacing w:line="240" w:lineRule="auto"/>
        <w:jc w:val="both"/>
        <w:rPr>
          <w:rFonts w:ascii="Arial" w:hAnsi="Arial" w:cs="Arial"/>
          <w:b/>
          <w:bCs/>
        </w:rPr>
      </w:pPr>
      <w:r w:rsidRPr="006A5BF0">
        <w:rPr>
          <w:rFonts w:ascii="Arial" w:hAnsi="Arial" w:cs="Arial"/>
          <w:b/>
          <w:bCs/>
        </w:rPr>
        <w:t>4. CONCLUSION</w:t>
      </w:r>
    </w:p>
    <w:p w14:paraId="0D40CDA3" w14:textId="0F9AB67B" w:rsidR="00FC4565" w:rsidRPr="00FA53E0" w:rsidRDefault="00BF063F" w:rsidP="00465D5B">
      <w:pPr>
        <w:spacing w:before="120" w:after="0" w:line="240" w:lineRule="auto"/>
        <w:jc w:val="both"/>
        <w:rPr>
          <w:rFonts w:ascii="Arial" w:hAnsi="Arial" w:cs="Arial"/>
          <w:sz w:val="20"/>
          <w:szCs w:val="20"/>
        </w:rPr>
      </w:pPr>
      <w:r w:rsidRPr="00FA53E0">
        <w:rPr>
          <w:rFonts w:ascii="Arial" w:hAnsi="Arial" w:cs="Arial"/>
          <w:sz w:val="20"/>
          <w:szCs w:val="20"/>
        </w:rPr>
        <w:t xml:space="preserve">This study, conducted in the municipality of Fara in Burkina Faso, highlights predominantly empirical practices that do not comply with regulatory recommendations for sesame cultivation. The high proportion of farmers without formal education, combined with a lack of training and the limited availability of personal protective equipment (PPE), contributes to the inappropriate use of pesticides. The frequent use of non-registered products, the non-compliance with prescribed doses, the domestic reuse or abandonment of empty containers, and the variability of the treatment frequency index (TFI) expose farmers, consumers and the environment to increased risks of pollution and poisoning. Monitoring the TFI is useful for identifying deviations in practices, but strengthened training, improved access to approved inputs, and targeted </w:t>
      </w:r>
      <w:r w:rsidR="00E77F7B" w:rsidRPr="00E77F7B">
        <w:rPr>
          <w:rFonts w:ascii="Arial" w:hAnsi="Arial" w:cs="Arial"/>
          <w:sz w:val="20"/>
          <w:szCs w:val="20"/>
        </w:rPr>
        <w:t>education on pesticide waste management are essential to improve the safety of the sesame value chain</w:t>
      </w:r>
      <w:r w:rsidRPr="00FA53E0">
        <w:rPr>
          <w:rFonts w:ascii="Arial" w:hAnsi="Arial" w:cs="Arial"/>
          <w:sz w:val="20"/>
          <w:szCs w:val="20"/>
        </w:rPr>
        <w:t xml:space="preserve">. </w:t>
      </w:r>
      <w:r w:rsidR="00E77F7B" w:rsidRPr="00E77F7B">
        <w:rPr>
          <w:rFonts w:ascii="Arial" w:hAnsi="Arial" w:cs="Arial"/>
          <w:sz w:val="20"/>
          <w:szCs w:val="20"/>
        </w:rPr>
        <w:t>Further research is needed to assess the environmental and health effects of pesticide overuse and underuse</w:t>
      </w:r>
      <w:r w:rsidR="00FC4565" w:rsidRPr="00FA53E0">
        <w:rPr>
          <w:rFonts w:ascii="Arial" w:hAnsi="Arial" w:cs="Arial"/>
          <w:sz w:val="20"/>
          <w:szCs w:val="20"/>
        </w:rPr>
        <w:t>.</w:t>
      </w:r>
    </w:p>
    <w:p w14:paraId="1AEA7C31" w14:textId="45B407E4" w:rsidR="00137DC1" w:rsidRDefault="00137DC1" w:rsidP="00465D5B">
      <w:pPr>
        <w:spacing w:before="120" w:after="0" w:line="240" w:lineRule="auto"/>
        <w:jc w:val="both"/>
        <w:rPr>
          <w:rFonts w:ascii="Arial" w:eastAsia="Times New Roman" w:hAnsi="Arial" w:cs="Arial"/>
          <w:b/>
          <w:color w:val="000000"/>
          <w:sz w:val="20"/>
          <w:szCs w:val="20"/>
          <w:lang w:eastAsia="fr-FR"/>
        </w:rPr>
      </w:pPr>
    </w:p>
    <w:p w14:paraId="566B7738" w14:textId="77777777" w:rsidR="00F373B6" w:rsidRPr="00F373B6" w:rsidRDefault="00F373B6" w:rsidP="00F373B6">
      <w:pPr>
        <w:spacing w:after="200" w:line="276" w:lineRule="auto"/>
        <w:rPr>
          <w:rFonts w:ascii="Calibri" w:eastAsia="Calibri" w:hAnsi="Calibri" w:cs="Times New Roman"/>
          <w:kern w:val="2"/>
          <w:lang w:val="en-US"/>
          <w14:ligatures w14:val="standardContextual"/>
        </w:rPr>
      </w:pPr>
      <w:r w:rsidRPr="00F373B6">
        <w:rPr>
          <w:rFonts w:ascii="Calibri" w:eastAsia="Calibri" w:hAnsi="Calibri" w:cs="Times New Roman"/>
          <w:kern w:val="2"/>
          <w:lang w:val="en-US"/>
          <w14:ligatures w14:val="standardContextual"/>
        </w:rPr>
        <w:t>Disclaimer (Artificial intelligence)</w:t>
      </w:r>
    </w:p>
    <w:p w14:paraId="73C97AE7" w14:textId="77777777" w:rsidR="00F373B6" w:rsidRPr="00F373B6" w:rsidRDefault="00F373B6" w:rsidP="00F373B6">
      <w:pPr>
        <w:spacing w:after="200" w:line="276" w:lineRule="auto"/>
        <w:rPr>
          <w:rFonts w:ascii="Calibri" w:eastAsia="Calibri" w:hAnsi="Calibri" w:cs="Times New Roman"/>
          <w:kern w:val="2"/>
          <w:lang w:val="en-US"/>
          <w14:ligatures w14:val="standardContextual"/>
        </w:rPr>
      </w:pPr>
      <w:r w:rsidRPr="00F373B6">
        <w:rPr>
          <w:rFonts w:ascii="Calibri" w:eastAsia="Calibri" w:hAnsi="Calibri" w:cs="Times New Roman"/>
          <w:kern w:val="2"/>
          <w:lang w:val="en-US"/>
          <w14:ligatures w14:val="standardContextual"/>
        </w:rPr>
        <w:t>Author(s) hereby declare that NO generative AI technologies such as Large Language Models (</w:t>
      </w:r>
      <w:proofErr w:type="spellStart"/>
      <w:r w:rsidRPr="00F373B6">
        <w:rPr>
          <w:rFonts w:ascii="Calibri" w:eastAsia="Calibri" w:hAnsi="Calibri" w:cs="Times New Roman"/>
          <w:kern w:val="2"/>
          <w:lang w:val="en-US"/>
          <w14:ligatures w14:val="standardContextual"/>
        </w:rPr>
        <w:t>ChatGPT</w:t>
      </w:r>
      <w:proofErr w:type="spellEnd"/>
      <w:r w:rsidRPr="00F373B6">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14:paraId="1B55618E" w14:textId="77777777" w:rsidR="00137DC1" w:rsidRPr="00FA53E0" w:rsidRDefault="00137DC1" w:rsidP="00465D5B">
      <w:pPr>
        <w:spacing w:after="120" w:line="240" w:lineRule="auto"/>
        <w:rPr>
          <w:rFonts w:ascii="Arial" w:hAnsi="Arial" w:cs="Arial"/>
          <w:b/>
          <w:bCs/>
          <w:sz w:val="20"/>
          <w:szCs w:val="20"/>
        </w:rPr>
      </w:pPr>
      <w:bookmarkStart w:id="35" w:name="_Toc107595282"/>
      <w:bookmarkStart w:id="36" w:name="_Toc114932799"/>
    </w:p>
    <w:p w14:paraId="40D78562" w14:textId="77777777" w:rsidR="006A16F6" w:rsidRPr="00FA53E0" w:rsidRDefault="006A16F6" w:rsidP="006A16F6">
      <w:pPr>
        <w:spacing w:after="120" w:line="240" w:lineRule="auto"/>
        <w:jc w:val="both"/>
        <w:rPr>
          <w:rFonts w:ascii="Arial" w:hAnsi="Arial" w:cs="Arial"/>
          <w:sz w:val="20"/>
          <w:szCs w:val="20"/>
        </w:rPr>
      </w:pPr>
    </w:p>
    <w:p w14:paraId="2AE620C3" w14:textId="24DE313C" w:rsidR="00DB2712" w:rsidRPr="006A5BF0" w:rsidRDefault="00755F98" w:rsidP="00465D5B">
      <w:pPr>
        <w:spacing w:after="120" w:line="240" w:lineRule="auto"/>
        <w:rPr>
          <w:rFonts w:ascii="Arial" w:hAnsi="Arial" w:cs="Arial"/>
          <w:b/>
          <w:bCs/>
        </w:rPr>
      </w:pPr>
      <w:r w:rsidRPr="006A5BF0">
        <w:rPr>
          <w:rFonts w:ascii="Arial" w:hAnsi="Arial" w:cs="Arial"/>
          <w:b/>
          <w:bCs/>
        </w:rPr>
        <w:t>REFERENCES</w:t>
      </w:r>
      <w:bookmarkEnd w:id="35"/>
      <w:bookmarkEnd w:id="36"/>
    </w:p>
    <w:p w14:paraId="19D13D2F" w14:textId="0DEF80A5" w:rsidR="004B3ED9" w:rsidRPr="00FA53E0" w:rsidRDefault="00643FC0" w:rsidP="00465D5B">
      <w:pPr>
        <w:spacing w:line="240" w:lineRule="auto"/>
        <w:ind w:left="567" w:hanging="567"/>
        <w:jc w:val="both"/>
        <w:rPr>
          <w:rFonts w:ascii="Arial" w:hAnsi="Arial" w:cs="Arial"/>
          <w:sz w:val="20"/>
          <w:szCs w:val="20"/>
          <w:lang w:val="fr-FR"/>
        </w:rPr>
      </w:pPr>
      <w:bookmarkStart w:id="37" w:name="_Hlk107418320"/>
      <w:r w:rsidRPr="00FA53E0">
        <w:rPr>
          <w:rFonts w:ascii="Arial" w:hAnsi="Arial" w:cs="Arial"/>
          <w:sz w:val="20"/>
          <w:szCs w:val="20"/>
        </w:rPr>
        <w:t xml:space="preserve">Ahissou, B. R., Sawadogo, W. M., </w:t>
      </w:r>
      <w:proofErr w:type="spellStart"/>
      <w:r w:rsidRPr="00FA53E0">
        <w:rPr>
          <w:rFonts w:ascii="Arial" w:hAnsi="Arial" w:cs="Arial"/>
          <w:sz w:val="20"/>
          <w:szCs w:val="20"/>
        </w:rPr>
        <w:t>Bokonon</w:t>
      </w:r>
      <w:proofErr w:type="spellEnd"/>
      <w:r w:rsidRPr="00FA53E0">
        <w:rPr>
          <w:rFonts w:ascii="Arial" w:hAnsi="Arial" w:cs="Arial"/>
          <w:sz w:val="20"/>
          <w:szCs w:val="20"/>
        </w:rPr>
        <w:t>-Gant, A. H., Somda, I., &amp;</w:t>
      </w:r>
      <w:proofErr w:type="spellStart"/>
      <w:r w:rsidRPr="00FA53E0">
        <w:rPr>
          <w:rFonts w:ascii="Arial" w:hAnsi="Arial" w:cs="Arial"/>
          <w:sz w:val="20"/>
          <w:szCs w:val="20"/>
        </w:rPr>
        <w:t>Verheggen</w:t>
      </w:r>
      <w:proofErr w:type="spellEnd"/>
      <w:r w:rsidRPr="00FA53E0">
        <w:rPr>
          <w:rFonts w:ascii="Arial" w:hAnsi="Arial" w:cs="Arial"/>
          <w:sz w:val="20"/>
          <w:szCs w:val="20"/>
        </w:rPr>
        <w:t>, F</w:t>
      </w:r>
      <w:r w:rsidR="008B7538" w:rsidRPr="00FA53E0">
        <w:rPr>
          <w:rFonts w:ascii="Arial" w:hAnsi="Arial" w:cs="Arial"/>
          <w:sz w:val="20"/>
          <w:szCs w:val="20"/>
        </w:rPr>
        <w:t xml:space="preserve">. (2022). </w:t>
      </w:r>
      <w:r w:rsidR="004B3ED9" w:rsidRPr="00FA53E0">
        <w:rPr>
          <w:rFonts w:ascii="Arial" w:hAnsi="Arial" w:cs="Arial"/>
          <w:sz w:val="20"/>
          <w:szCs w:val="20"/>
        </w:rPr>
        <w:t>Farmers' knowledge and management practices of the fall armyworm (</w:t>
      </w:r>
      <w:proofErr w:type="spellStart"/>
      <w:r w:rsidR="004B3ED9" w:rsidRPr="00FA53E0">
        <w:rPr>
          <w:rFonts w:ascii="Arial" w:hAnsi="Arial" w:cs="Arial"/>
          <w:i/>
          <w:iCs/>
          <w:sz w:val="20"/>
          <w:szCs w:val="20"/>
        </w:rPr>
        <w:t>Spodoptera</w:t>
      </w:r>
      <w:proofErr w:type="spellEnd"/>
      <w:r w:rsidR="004B3ED9" w:rsidRPr="00FA53E0">
        <w:rPr>
          <w:rFonts w:ascii="Arial" w:hAnsi="Arial" w:cs="Arial"/>
          <w:i/>
          <w:iCs/>
          <w:sz w:val="20"/>
          <w:szCs w:val="20"/>
        </w:rPr>
        <w:t xml:space="preserve"> </w:t>
      </w:r>
      <w:proofErr w:type="spellStart"/>
      <w:r w:rsidR="004B3ED9" w:rsidRPr="00FA53E0">
        <w:rPr>
          <w:rFonts w:ascii="Arial" w:hAnsi="Arial" w:cs="Arial"/>
          <w:i/>
          <w:iCs/>
          <w:sz w:val="20"/>
          <w:szCs w:val="20"/>
        </w:rPr>
        <w:t>frugiperda</w:t>
      </w:r>
      <w:proofErr w:type="spellEnd"/>
      <w:r w:rsidR="004B3ED9" w:rsidRPr="00FA53E0">
        <w:rPr>
          <w:rFonts w:ascii="Arial" w:hAnsi="Arial" w:cs="Arial"/>
          <w:sz w:val="20"/>
          <w:szCs w:val="20"/>
        </w:rPr>
        <w:t xml:space="preserve"> smith) in Burkina Faso. </w:t>
      </w:r>
      <w:r w:rsidR="004B3ED9" w:rsidRPr="00FA53E0">
        <w:rPr>
          <w:rFonts w:ascii="Arial" w:hAnsi="Arial" w:cs="Arial"/>
          <w:i/>
          <w:iCs/>
          <w:sz w:val="20"/>
          <w:szCs w:val="20"/>
          <w:lang w:val="fr-FR"/>
        </w:rPr>
        <w:t>BASE</w:t>
      </w:r>
      <w:r w:rsidR="004B3ED9" w:rsidRPr="00FA53E0">
        <w:rPr>
          <w:rFonts w:ascii="Arial" w:hAnsi="Arial" w:cs="Arial"/>
          <w:sz w:val="20"/>
          <w:szCs w:val="20"/>
          <w:lang w:val="fr-FR"/>
        </w:rPr>
        <w:t>.</w:t>
      </w:r>
      <w:r w:rsidR="00FA0EF9" w:rsidRPr="00FA53E0">
        <w:rPr>
          <w:rFonts w:ascii="Arial" w:hAnsi="Arial" w:cs="Arial"/>
          <w:sz w:val="20"/>
          <w:szCs w:val="20"/>
          <w:lang w:val="fr-FR"/>
        </w:rPr>
        <w:t xml:space="preserve"> </w:t>
      </w:r>
      <w:hyperlink r:id="rId12" w:tgtFrame="_blank" w:history="1">
        <w:r w:rsidR="00FA0EF9" w:rsidRPr="00FA53E0">
          <w:rPr>
            <w:rStyle w:val="Hyperlink"/>
            <w:rFonts w:ascii="Arial" w:hAnsi="Arial" w:cs="Arial"/>
            <w:sz w:val="20"/>
            <w:szCs w:val="20"/>
            <w:lang w:val="fr-FR"/>
          </w:rPr>
          <w:t>10.25518/1780-4507.19909</w:t>
        </w:r>
      </w:hyperlink>
    </w:p>
    <w:p w14:paraId="25EFEE90" w14:textId="472A19AC" w:rsidR="004B3ED9" w:rsidRPr="00FA53E0" w:rsidRDefault="004B3ED9" w:rsidP="00465D5B">
      <w:pPr>
        <w:spacing w:after="120" w:line="240" w:lineRule="auto"/>
        <w:ind w:left="567" w:hanging="567"/>
        <w:jc w:val="both"/>
        <w:rPr>
          <w:rFonts w:ascii="Arial" w:hAnsi="Arial" w:cs="Arial"/>
          <w:sz w:val="20"/>
          <w:szCs w:val="20"/>
        </w:rPr>
      </w:pPr>
      <w:proofErr w:type="spellStart"/>
      <w:r w:rsidRPr="00FA53E0">
        <w:rPr>
          <w:rFonts w:ascii="Arial" w:hAnsi="Arial" w:cs="Arial"/>
          <w:sz w:val="20"/>
          <w:szCs w:val="20"/>
          <w:lang w:val="fr-FR"/>
        </w:rPr>
        <w:t>Ahouangninou</w:t>
      </w:r>
      <w:proofErr w:type="spellEnd"/>
      <w:r w:rsidRPr="00FA53E0">
        <w:rPr>
          <w:rFonts w:ascii="Arial" w:hAnsi="Arial" w:cs="Arial"/>
          <w:sz w:val="20"/>
          <w:szCs w:val="20"/>
          <w:lang w:val="fr-FR"/>
        </w:rPr>
        <w:t xml:space="preserve">, C., </w:t>
      </w:r>
      <w:proofErr w:type="spellStart"/>
      <w:r w:rsidRPr="00FA53E0">
        <w:rPr>
          <w:rFonts w:ascii="Arial" w:hAnsi="Arial" w:cs="Arial"/>
          <w:sz w:val="20"/>
          <w:szCs w:val="20"/>
          <w:lang w:val="fr-FR"/>
        </w:rPr>
        <w:t>Fayomi</w:t>
      </w:r>
      <w:proofErr w:type="spellEnd"/>
      <w:r w:rsidRPr="00FA53E0">
        <w:rPr>
          <w:rFonts w:ascii="Arial" w:hAnsi="Arial" w:cs="Arial"/>
          <w:sz w:val="20"/>
          <w:szCs w:val="20"/>
          <w:lang w:val="fr-FR"/>
        </w:rPr>
        <w:t>, B., &amp; Martin, T. (2011). Évaluation des risques sanitaires et environnementaux des pratiques phytosanitaires des producteurs maraîchers dans la commune rurale de Tori-</w:t>
      </w:r>
      <w:proofErr w:type="spellStart"/>
      <w:r w:rsidRPr="00FA53E0">
        <w:rPr>
          <w:rFonts w:ascii="Arial" w:hAnsi="Arial" w:cs="Arial"/>
          <w:sz w:val="20"/>
          <w:szCs w:val="20"/>
          <w:lang w:val="fr-FR"/>
        </w:rPr>
        <w:t>Bossito</w:t>
      </w:r>
      <w:proofErr w:type="spellEnd"/>
      <w:r w:rsidRPr="00FA53E0">
        <w:rPr>
          <w:rFonts w:ascii="Arial" w:hAnsi="Arial" w:cs="Arial"/>
          <w:sz w:val="20"/>
          <w:szCs w:val="20"/>
          <w:lang w:val="fr-FR"/>
        </w:rPr>
        <w:t xml:space="preserve"> (Sud-Bénin).</w:t>
      </w:r>
      <w:r w:rsidR="0089721C" w:rsidRPr="00FA53E0">
        <w:rPr>
          <w:rFonts w:ascii="Arial" w:hAnsi="Arial" w:cs="Arial"/>
          <w:sz w:val="20"/>
          <w:szCs w:val="20"/>
          <w:lang w:val="fr-FR"/>
        </w:rPr>
        <w:t xml:space="preserve"> </w:t>
      </w:r>
      <w:hyperlink r:id="rId13" w:history="1">
        <w:r w:rsidR="0089721C" w:rsidRPr="00FA53E0">
          <w:rPr>
            <w:rStyle w:val="Hyperlink"/>
            <w:rFonts w:ascii="Arial" w:hAnsi="Arial" w:cs="Arial"/>
            <w:sz w:val="20"/>
            <w:szCs w:val="20"/>
          </w:rPr>
          <w:t>https://doi.org/10.1684/agr.2011.0485</w:t>
        </w:r>
      </w:hyperlink>
    </w:p>
    <w:p w14:paraId="0F1D9392" w14:textId="23F71BCF" w:rsidR="004B3ED9" w:rsidRPr="00FA53E0" w:rsidRDefault="00643FC0" w:rsidP="00465D5B">
      <w:pPr>
        <w:spacing w:line="240" w:lineRule="auto"/>
        <w:ind w:left="567" w:hanging="567"/>
        <w:jc w:val="both"/>
        <w:rPr>
          <w:rFonts w:ascii="Arial" w:hAnsi="Arial" w:cs="Arial"/>
          <w:sz w:val="20"/>
          <w:szCs w:val="20"/>
        </w:rPr>
      </w:pPr>
      <w:r w:rsidRPr="00FA53E0">
        <w:rPr>
          <w:rFonts w:ascii="Arial" w:hAnsi="Arial" w:cs="Arial"/>
          <w:sz w:val="20"/>
          <w:szCs w:val="20"/>
        </w:rPr>
        <w:t>Bayili</w:t>
      </w:r>
      <w:r w:rsidR="0066265C" w:rsidRPr="00FA53E0">
        <w:rPr>
          <w:rFonts w:ascii="Arial" w:hAnsi="Arial" w:cs="Arial"/>
          <w:sz w:val="20"/>
          <w:szCs w:val="20"/>
        </w:rPr>
        <w:t>,</w:t>
      </w:r>
      <w:r w:rsidRPr="00FA53E0">
        <w:rPr>
          <w:rFonts w:ascii="Arial" w:hAnsi="Arial" w:cs="Arial"/>
          <w:sz w:val="20"/>
          <w:szCs w:val="20"/>
        </w:rPr>
        <w:t xml:space="preserve"> B., </w:t>
      </w:r>
      <w:proofErr w:type="spellStart"/>
      <w:r w:rsidRPr="00FA53E0">
        <w:rPr>
          <w:rFonts w:ascii="Arial" w:hAnsi="Arial" w:cs="Arial"/>
          <w:sz w:val="20"/>
          <w:szCs w:val="20"/>
        </w:rPr>
        <w:t>Koursangama</w:t>
      </w:r>
      <w:proofErr w:type="spellEnd"/>
      <w:r w:rsidRPr="00FA53E0">
        <w:rPr>
          <w:rFonts w:ascii="Arial" w:hAnsi="Arial" w:cs="Arial"/>
          <w:sz w:val="20"/>
          <w:szCs w:val="20"/>
        </w:rPr>
        <w:t>, B., Bayili</w:t>
      </w:r>
      <w:r w:rsidR="0066265C" w:rsidRPr="00FA53E0">
        <w:rPr>
          <w:rFonts w:ascii="Arial" w:hAnsi="Arial" w:cs="Arial"/>
          <w:sz w:val="20"/>
          <w:szCs w:val="20"/>
        </w:rPr>
        <w:t>,</w:t>
      </w:r>
      <w:r w:rsidRPr="00FA53E0" w:rsidDel="00E26C5D">
        <w:rPr>
          <w:rFonts w:ascii="Arial" w:hAnsi="Arial" w:cs="Arial"/>
          <w:sz w:val="20"/>
          <w:szCs w:val="20"/>
        </w:rPr>
        <w:t xml:space="preserve"> </w:t>
      </w:r>
      <w:r w:rsidRPr="00FA53E0">
        <w:rPr>
          <w:rFonts w:ascii="Arial" w:hAnsi="Arial" w:cs="Arial"/>
          <w:sz w:val="20"/>
          <w:szCs w:val="20"/>
        </w:rPr>
        <w:t>K., Ki</w:t>
      </w:r>
      <w:r w:rsidR="0066265C" w:rsidRPr="00FA53E0">
        <w:rPr>
          <w:rFonts w:ascii="Arial" w:hAnsi="Arial" w:cs="Arial"/>
          <w:sz w:val="20"/>
          <w:szCs w:val="20"/>
        </w:rPr>
        <w:t>,</w:t>
      </w:r>
      <w:r w:rsidRPr="00FA53E0">
        <w:rPr>
          <w:rFonts w:ascii="Arial" w:hAnsi="Arial" w:cs="Arial"/>
          <w:sz w:val="20"/>
          <w:szCs w:val="20"/>
        </w:rPr>
        <w:t xml:space="preserve"> H., Sow</w:t>
      </w:r>
      <w:r w:rsidR="0066265C" w:rsidRPr="00FA53E0">
        <w:rPr>
          <w:rFonts w:ascii="Arial" w:hAnsi="Arial" w:cs="Arial"/>
          <w:sz w:val="20"/>
          <w:szCs w:val="20"/>
        </w:rPr>
        <w:t>,</w:t>
      </w:r>
      <w:r w:rsidRPr="00FA53E0">
        <w:rPr>
          <w:rFonts w:ascii="Arial" w:hAnsi="Arial" w:cs="Arial"/>
          <w:sz w:val="20"/>
          <w:szCs w:val="20"/>
        </w:rPr>
        <w:t xml:space="preserve"> B.</w:t>
      </w:r>
      <w:r w:rsidR="0066265C" w:rsidRPr="00FA53E0">
        <w:rPr>
          <w:rFonts w:ascii="Arial" w:hAnsi="Arial" w:cs="Arial"/>
          <w:sz w:val="20"/>
          <w:szCs w:val="20"/>
        </w:rPr>
        <w:t>,</w:t>
      </w:r>
      <w:r w:rsidRPr="00FA53E0">
        <w:rPr>
          <w:rFonts w:ascii="Arial" w:hAnsi="Arial" w:cs="Arial"/>
          <w:sz w:val="20"/>
          <w:szCs w:val="20"/>
        </w:rPr>
        <w:t xml:space="preserve"> Bilgo, E</w:t>
      </w:r>
      <w:r w:rsidR="0066265C" w:rsidRPr="00FA53E0">
        <w:rPr>
          <w:rFonts w:ascii="Arial" w:hAnsi="Arial" w:cs="Arial"/>
          <w:sz w:val="20"/>
          <w:szCs w:val="20"/>
        </w:rPr>
        <w:t>.,</w:t>
      </w:r>
      <w:r w:rsidRPr="00FA53E0">
        <w:rPr>
          <w:rFonts w:ascii="Arial" w:hAnsi="Arial" w:cs="Arial"/>
          <w:sz w:val="20"/>
          <w:szCs w:val="20"/>
        </w:rPr>
        <w:t xml:space="preserve"> </w:t>
      </w:r>
      <w:r w:rsidR="0066265C" w:rsidRPr="00FA53E0">
        <w:rPr>
          <w:rFonts w:ascii="Arial" w:hAnsi="Arial" w:cs="Arial"/>
          <w:sz w:val="20"/>
          <w:szCs w:val="20"/>
        </w:rPr>
        <w:t xml:space="preserve">Kinda, </w:t>
      </w:r>
      <w:r w:rsidRPr="00FA53E0">
        <w:rPr>
          <w:rFonts w:ascii="Arial" w:hAnsi="Arial" w:cs="Arial"/>
          <w:sz w:val="20"/>
          <w:szCs w:val="20"/>
        </w:rPr>
        <w:t>A</w:t>
      </w:r>
      <w:r w:rsidR="0066265C" w:rsidRPr="00FA53E0">
        <w:rPr>
          <w:rFonts w:ascii="Arial" w:hAnsi="Arial" w:cs="Arial"/>
          <w:sz w:val="20"/>
          <w:szCs w:val="20"/>
        </w:rPr>
        <w:t>.</w:t>
      </w:r>
      <w:r w:rsidRPr="00FA53E0">
        <w:rPr>
          <w:rFonts w:ascii="Arial" w:hAnsi="Arial" w:cs="Arial"/>
          <w:sz w:val="20"/>
          <w:szCs w:val="20"/>
        </w:rPr>
        <w:t xml:space="preserve"> A</w:t>
      </w:r>
      <w:r w:rsidR="0066265C" w:rsidRPr="00FA53E0">
        <w:rPr>
          <w:rFonts w:ascii="Arial" w:hAnsi="Arial" w:cs="Arial"/>
          <w:sz w:val="20"/>
          <w:szCs w:val="20"/>
        </w:rPr>
        <w:t>.</w:t>
      </w:r>
      <w:r w:rsidRPr="00FA53E0">
        <w:rPr>
          <w:rFonts w:ascii="Arial" w:hAnsi="Arial" w:cs="Arial"/>
          <w:sz w:val="20"/>
          <w:szCs w:val="20"/>
        </w:rPr>
        <w:t>, Bazongo, T</w:t>
      </w:r>
      <w:r w:rsidR="0066265C" w:rsidRPr="00FA53E0">
        <w:rPr>
          <w:rFonts w:ascii="Arial" w:hAnsi="Arial" w:cs="Arial"/>
          <w:sz w:val="20"/>
          <w:szCs w:val="20"/>
        </w:rPr>
        <w:t>.,</w:t>
      </w:r>
      <w:r w:rsidRPr="00FA53E0">
        <w:rPr>
          <w:rFonts w:ascii="Arial" w:hAnsi="Arial" w:cs="Arial"/>
          <w:sz w:val="20"/>
          <w:szCs w:val="20"/>
        </w:rPr>
        <w:t xml:space="preserve"> Ouattara, A</w:t>
      </w:r>
      <w:r w:rsidR="0066265C" w:rsidRPr="00FA53E0">
        <w:rPr>
          <w:rFonts w:ascii="Arial" w:hAnsi="Arial" w:cs="Arial"/>
          <w:sz w:val="20"/>
          <w:szCs w:val="20"/>
        </w:rPr>
        <w:t>.</w:t>
      </w:r>
      <w:r w:rsidRPr="00FA53E0">
        <w:rPr>
          <w:rFonts w:ascii="Arial" w:hAnsi="Arial" w:cs="Arial"/>
          <w:sz w:val="20"/>
          <w:szCs w:val="20"/>
        </w:rPr>
        <w:t xml:space="preserve"> </w:t>
      </w:r>
      <w:proofErr w:type="spellStart"/>
      <w:r w:rsidRPr="00FA53E0">
        <w:rPr>
          <w:rFonts w:ascii="Arial" w:hAnsi="Arial" w:cs="Arial"/>
          <w:sz w:val="20"/>
          <w:szCs w:val="20"/>
        </w:rPr>
        <w:t>Dabiré</w:t>
      </w:r>
      <w:proofErr w:type="spellEnd"/>
      <w:r w:rsidRPr="00FA53E0">
        <w:rPr>
          <w:rFonts w:ascii="Arial" w:hAnsi="Arial" w:cs="Arial"/>
          <w:sz w:val="20"/>
          <w:szCs w:val="20"/>
        </w:rPr>
        <w:t>, R</w:t>
      </w:r>
      <w:r w:rsidR="0066265C" w:rsidRPr="00FA53E0">
        <w:rPr>
          <w:rFonts w:ascii="Arial" w:hAnsi="Arial" w:cs="Arial"/>
          <w:sz w:val="20"/>
          <w:szCs w:val="20"/>
        </w:rPr>
        <w:t xml:space="preserve">. </w:t>
      </w:r>
      <w:r w:rsidRPr="00FA53E0">
        <w:rPr>
          <w:rFonts w:ascii="Arial" w:hAnsi="Arial" w:cs="Arial"/>
          <w:sz w:val="20"/>
          <w:szCs w:val="20"/>
        </w:rPr>
        <w:t>&amp; Diabate, A</w:t>
      </w:r>
      <w:r w:rsidR="0066265C" w:rsidRPr="00FA53E0">
        <w:rPr>
          <w:rFonts w:ascii="Arial" w:hAnsi="Arial" w:cs="Arial"/>
          <w:sz w:val="20"/>
          <w:szCs w:val="20"/>
        </w:rPr>
        <w:t>.</w:t>
      </w:r>
      <w:r w:rsidR="005D0292" w:rsidRPr="00FA53E0">
        <w:rPr>
          <w:rFonts w:ascii="Arial" w:hAnsi="Arial" w:cs="Arial"/>
          <w:sz w:val="20"/>
          <w:szCs w:val="20"/>
        </w:rPr>
        <w:t xml:space="preserve"> (2024)</w:t>
      </w:r>
      <w:r w:rsidR="004B3ED9" w:rsidRPr="00FA53E0">
        <w:rPr>
          <w:rFonts w:ascii="Arial" w:hAnsi="Arial" w:cs="Arial"/>
          <w:sz w:val="20"/>
          <w:szCs w:val="20"/>
        </w:rPr>
        <w:t xml:space="preserve">. Characterization of herbicide use practices in cereal </w:t>
      </w:r>
      <w:r w:rsidR="004B3ED9" w:rsidRPr="00FA53E0">
        <w:rPr>
          <w:rFonts w:ascii="Arial" w:hAnsi="Arial" w:cs="Arial"/>
          <w:sz w:val="20"/>
          <w:szCs w:val="20"/>
        </w:rPr>
        <w:lastRenderedPageBreak/>
        <w:t>agroecosystems in western Burkina Faso. Journal of Experimental Biology and Agricultural Sciences. 12. 248-256.</w:t>
      </w:r>
      <w:r w:rsidR="0089721C" w:rsidRPr="00FA53E0">
        <w:rPr>
          <w:rFonts w:ascii="Arial" w:hAnsi="Arial" w:cs="Arial"/>
          <w:sz w:val="20"/>
          <w:szCs w:val="20"/>
        </w:rPr>
        <w:t xml:space="preserve"> </w:t>
      </w:r>
      <w:hyperlink r:id="rId14" w:tgtFrame="_blank" w:history="1">
        <w:r w:rsidR="0089721C" w:rsidRPr="00FA53E0">
          <w:rPr>
            <w:rStyle w:val="Hyperlink"/>
            <w:rFonts w:ascii="Arial" w:hAnsi="Arial" w:cs="Arial"/>
            <w:sz w:val="20"/>
            <w:szCs w:val="20"/>
          </w:rPr>
          <w:t>10.18006/2024.12(2).248.256</w:t>
        </w:r>
      </w:hyperlink>
    </w:p>
    <w:p w14:paraId="7CB2FCDC" w14:textId="2188F455" w:rsidR="004B3ED9" w:rsidRPr="00FA53E0" w:rsidRDefault="00304BE6" w:rsidP="00465D5B">
      <w:pPr>
        <w:spacing w:after="120" w:line="240" w:lineRule="auto"/>
        <w:ind w:left="567" w:hanging="567"/>
        <w:jc w:val="both"/>
        <w:rPr>
          <w:rFonts w:ascii="Arial" w:hAnsi="Arial" w:cs="Arial"/>
          <w:sz w:val="20"/>
          <w:szCs w:val="20"/>
          <w:lang w:val="fr-FR"/>
        </w:rPr>
      </w:pPr>
      <w:r w:rsidRPr="00F54D4A">
        <w:rPr>
          <w:rFonts w:ascii="Arial" w:hAnsi="Arial" w:cs="Arial"/>
          <w:sz w:val="20"/>
          <w:szCs w:val="20"/>
          <w:lang w:val="fr-FR"/>
        </w:rPr>
        <w:t xml:space="preserve">Brunet, N., Guichard, L., Omon, B., </w:t>
      </w:r>
      <w:proofErr w:type="spellStart"/>
      <w:r w:rsidRPr="00F54D4A">
        <w:rPr>
          <w:rFonts w:ascii="Arial" w:hAnsi="Arial" w:cs="Arial"/>
          <w:sz w:val="20"/>
          <w:szCs w:val="20"/>
          <w:lang w:val="fr-FR"/>
        </w:rPr>
        <w:t>Pingault</w:t>
      </w:r>
      <w:proofErr w:type="spellEnd"/>
      <w:r w:rsidRPr="00F54D4A">
        <w:rPr>
          <w:rFonts w:ascii="Arial" w:hAnsi="Arial" w:cs="Arial"/>
          <w:sz w:val="20"/>
          <w:szCs w:val="20"/>
          <w:lang w:val="fr-FR"/>
        </w:rPr>
        <w:t xml:space="preserve">, N., </w:t>
      </w:r>
      <w:proofErr w:type="spellStart"/>
      <w:r w:rsidRPr="00F54D4A">
        <w:rPr>
          <w:rFonts w:ascii="Arial" w:hAnsi="Arial" w:cs="Arial"/>
          <w:sz w:val="20"/>
          <w:szCs w:val="20"/>
          <w:lang w:val="fr-FR"/>
        </w:rPr>
        <w:t>Pley</w:t>
      </w:r>
      <w:proofErr w:type="spellEnd"/>
      <w:r w:rsidRPr="00F54D4A">
        <w:rPr>
          <w:rFonts w:ascii="Arial" w:hAnsi="Arial" w:cs="Arial"/>
          <w:sz w:val="20"/>
          <w:szCs w:val="20"/>
          <w:lang w:val="fr-FR"/>
        </w:rPr>
        <w:t>-Ber, E., &amp; Seiler, A</w:t>
      </w:r>
      <w:r w:rsidR="005D0292" w:rsidRPr="00F54D4A">
        <w:rPr>
          <w:rFonts w:ascii="Arial" w:hAnsi="Arial" w:cs="Arial"/>
          <w:sz w:val="20"/>
          <w:szCs w:val="20"/>
          <w:lang w:val="fr-FR"/>
        </w:rPr>
        <w:t xml:space="preserve">. (2008). </w:t>
      </w:r>
      <w:r w:rsidR="004B3ED9" w:rsidRPr="00FA53E0">
        <w:rPr>
          <w:rFonts w:ascii="Arial" w:hAnsi="Arial" w:cs="Arial"/>
          <w:sz w:val="20"/>
          <w:szCs w:val="20"/>
          <w:lang w:val="fr-FR"/>
        </w:rPr>
        <w:t>L'indicateur de fréquence de traitements (IFT)</w:t>
      </w:r>
      <w:r w:rsidR="00544411" w:rsidRPr="00FA53E0">
        <w:rPr>
          <w:rFonts w:ascii="Arial" w:hAnsi="Arial" w:cs="Arial"/>
          <w:sz w:val="20"/>
          <w:szCs w:val="20"/>
          <w:lang w:val="fr-FR"/>
        </w:rPr>
        <w:t xml:space="preserve"> </w:t>
      </w:r>
      <w:r w:rsidR="004B3ED9" w:rsidRPr="00FA53E0">
        <w:rPr>
          <w:rFonts w:ascii="Arial" w:hAnsi="Arial" w:cs="Arial"/>
          <w:sz w:val="20"/>
          <w:szCs w:val="20"/>
          <w:lang w:val="fr-FR"/>
        </w:rPr>
        <w:t>: un indicateur pour une utilisation durable des pesticides. </w:t>
      </w:r>
      <w:r w:rsidR="004B3ED9" w:rsidRPr="00FA53E0">
        <w:rPr>
          <w:rFonts w:ascii="Arial" w:hAnsi="Arial" w:cs="Arial"/>
          <w:i/>
          <w:iCs/>
          <w:sz w:val="20"/>
          <w:szCs w:val="20"/>
          <w:lang w:val="fr-FR"/>
        </w:rPr>
        <w:t>Le Courrier de l'environnement de l'INRA</w:t>
      </w:r>
      <w:r w:rsidR="004B3ED9" w:rsidRPr="00FA53E0">
        <w:rPr>
          <w:rFonts w:ascii="Arial" w:hAnsi="Arial" w:cs="Arial"/>
          <w:sz w:val="20"/>
          <w:szCs w:val="20"/>
          <w:lang w:val="fr-FR"/>
        </w:rPr>
        <w:t>, </w:t>
      </w:r>
      <w:r w:rsidR="004B3ED9" w:rsidRPr="00FA53E0">
        <w:rPr>
          <w:rFonts w:ascii="Arial" w:hAnsi="Arial" w:cs="Arial"/>
          <w:i/>
          <w:iCs/>
          <w:sz w:val="20"/>
          <w:szCs w:val="20"/>
          <w:lang w:val="fr-FR"/>
        </w:rPr>
        <w:t>56</w:t>
      </w:r>
      <w:r w:rsidR="004B3ED9" w:rsidRPr="00FA53E0">
        <w:rPr>
          <w:rFonts w:ascii="Arial" w:hAnsi="Arial" w:cs="Arial"/>
          <w:sz w:val="20"/>
          <w:szCs w:val="20"/>
          <w:lang w:val="fr-FR"/>
        </w:rPr>
        <w:t>(56), 131-141.</w:t>
      </w:r>
      <w:r w:rsidR="00346C5D" w:rsidRPr="00FA53E0">
        <w:rPr>
          <w:rFonts w:ascii="Arial" w:hAnsi="Arial" w:cs="Arial"/>
          <w:sz w:val="20"/>
          <w:szCs w:val="20"/>
          <w:lang w:val="fr-FR"/>
        </w:rPr>
        <w:t xml:space="preserve"> </w:t>
      </w:r>
      <w:hyperlink r:id="rId15" w:history="1">
        <w:r w:rsidR="00346C5D" w:rsidRPr="00FA53E0">
          <w:rPr>
            <w:rStyle w:val="Hyperlink"/>
            <w:rFonts w:ascii="Arial" w:hAnsi="Arial" w:cs="Arial"/>
            <w:sz w:val="20"/>
            <w:szCs w:val="20"/>
            <w:lang w:val="fr-FR"/>
          </w:rPr>
          <w:t>https://www.researchgate.net/publication/282297946</w:t>
        </w:r>
      </w:hyperlink>
    </w:p>
    <w:p w14:paraId="3B39C5EB" w14:textId="7BB5E846" w:rsidR="00C10123" w:rsidRPr="00FA53E0" w:rsidRDefault="00304BE6" w:rsidP="00465D5B">
      <w:pPr>
        <w:spacing w:line="240" w:lineRule="auto"/>
        <w:ind w:left="567" w:hanging="567"/>
        <w:jc w:val="both"/>
        <w:rPr>
          <w:rFonts w:ascii="Arial" w:hAnsi="Arial" w:cs="Arial"/>
          <w:sz w:val="20"/>
          <w:szCs w:val="20"/>
          <w:lang w:val="fr-FR"/>
        </w:rPr>
      </w:pPr>
      <w:r w:rsidRPr="00FA53E0">
        <w:rPr>
          <w:rFonts w:ascii="Arial" w:hAnsi="Arial" w:cs="Arial"/>
          <w:sz w:val="20"/>
          <w:szCs w:val="20"/>
          <w:lang w:val="fr-FR"/>
        </w:rPr>
        <w:t>Compaor</w:t>
      </w:r>
      <w:r w:rsidR="00EA514A" w:rsidRPr="00FA53E0">
        <w:rPr>
          <w:rFonts w:ascii="Arial" w:hAnsi="Arial" w:cs="Arial"/>
          <w:sz w:val="20"/>
          <w:szCs w:val="20"/>
          <w:lang w:val="fr-FR"/>
        </w:rPr>
        <w:t>é</w:t>
      </w:r>
      <w:r w:rsidRPr="00FA53E0">
        <w:rPr>
          <w:rFonts w:ascii="Arial" w:hAnsi="Arial" w:cs="Arial"/>
          <w:sz w:val="20"/>
          <w:szCs w:val="20"/>
          <w:lang w:val="fr-FR"/>
        </w:rPr>
        <w:t>, H</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 xml:space="preserve">Ilboudo, </w:t>
      </w:r>
      <w:r w:rsidRPr="00FA53E0">
        <w:rPr>
          <w:rFonts w:ascii="Arial" w:hAnsi="Arial" w:cs="Arial"/>
          <w:sz w:val="20"/>
          <w:szCs w:val="20"/>
          <w:lang w:val="fr-FR"/>
        </w:rPr>
        <w:t>S</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Nati</w:t>
      </w:r>
      <w:r w:rsidRPr="00FA53E0">
        <w:rPr>
          <w:rFonts w:ascii="Arial" w:hAnsi="Arial" w:cs="Arial"/>
          <w:sz w:val="20"/>
          <w:szCs w:val="20"/>
          <w:lang w:val="fr-FR"/>
        </w:rPr>
        <w:t>, A</w:t>
      </w:r>
      <w:r w:rsidR="0036603C" w:rsidRPr="00FA53E0">
        <w:rPr>
          <w:rFonts w:ascii="Arial" w:hAnsi="Arial" w:cs="Arial"/>
          <w:sz w:val="20"/>
          <w:szCs w:val="20"/>
          <w:lang w:val="fr-FR"/>
        </w:rPr>
        <w:t xml:space="preserve">. </w:t>
      </w:r>
      <w:r w:rsidRPr="00FA53E0">
        <w:rPr>
          <w:rFonts w:ascii="Arial" w:hAnsi="Arial" w:cs="Arial"/>
          <w:sz w:val="20"/>
          <w:szCs w:val="20"/>
          <w:lang w:val="fr-FR"/>
        </w:rPr>
        <w:t>D</w:t>
      </w:r>
      <w:r w:rsidR="0036603C" w:rsidRPr="00FA53E0">
        <w:rPr>
          <w:rFonts w:ascii="Arial" w:hAnsi="Arial" w:cs="Arial"/>
          <w:sz w:val="20"/>
          <w:szCs w:val="20"/>
          <w:lang w:val="fr-FR"/>
        </w:rPr>
        <w:t>.</w:t>
      </w:r>
      <w:r w:rsidRPr="00FA53E0">
        <w:rPr>
          <w:rFonts w:ascii="Arial" w:hAnsi="Arial" w:cs="Arial"/>
          <w:sz w:val="20"/>
          <w:szCs w:val="20"/>
          <w:lang w:val="fr-FR"/>
        </w:rPr>
        <w:t xml:space="preserve"> </w:t>
      </w:r>
      <w:r w:rsidR="0036603C" w:rsidRPr="00FA53E0">
        <w:rPr>
          <w:rFonts w:ascii="Arial" w:hAnsi="Arial" w:cs="Arial"/>
          <w:sz w:val="20"/>
          <w:szCs w:val="20"/>
          <w:lang w:val="fr-FR"/>
        </w:rPr>
        <w:t xml:space="preserve">B, </w:t>
      </w:r>
      <w:r w:rsidRPr="00FA53E0">
        <w:rPr>
          <w:rFonts w:ascii="Arial" w:hAnsi="Arial" w:cs="Arial"/>
          <w:sz w:val="20"/>
          <w:szCs w:val="20"/>
          <w:lang w:val="fr-FR"/>
        </w:rPr>
        <w:t>Dama-Balima, M</w:t>
      </w:r>
      <w:r w:rsidR="0036603C" w:rsidRPr="00FA53E0">
        <w:rPr>
          <w:rFonts w:ascii="Arial" w:hAnsi="Arial" w:cs="Arial"/>
          <w:sz w:val="20"/>
          <w:szCs w:val="20"/>
          <w:lang w:val="fr-FR"/>
        </w:rPr>
        <w:t xml:space="preserve">. </w:t>
      </w:r>
      <w:r w:rsidRPr="00FA53E0">
        <w:rPr>
          <w:rFonts w:ascii="Arial" w:hAnsi="Arial" w:cs="Arial"/>
          <w:sz w:val="20"/>
          <w:szCs w:val="20"/>
          <w:lang w:val="fr-FR"/>
        </w:rPr>
        <w:t>M</w:t>
      </w:r>
      <w:r w:rsidR="0036603C" w:rsidRPr="00FA53E0">
        <w:rPr>
          <w:rFonts w:ascii="Arial" w:hAnsi="Arial" w:cs="Arial"/>
          <w:sz w:val="20"/>
          <w:szCs w:val="20"/>
          <w:lang w:val="fr-FR"/>
        </w:rPr>
        <w:t>.</w:t>
      </w:r>
      <w:r w:rsidR="005D0292" w:rsidRPr="00FA53E0">
        <w:rPr>
          <w:rFonts w:ascii="Arial" w:hAnsi="Arial" w:cs="Arial"/>
          <w:sz w:val="20"/>
          <w:szCs w:val="20"/>
          <w:lang w:val="fr-FR"/>
        </w:rPr>
        <w:t xml:space="preserve"> (2020). </w:t>
      </w:r>
      <w:r w:rsidR="004B3ED9" w:rsidRPr="00FA53E0">
        <w:rPr>
          <w:rFonts w:ascii="Arial" w:hAnsi="Arial" w:cs="Arial"/>
          <w:sz w:val="20"/>
          <w:szCs w:val="20"/>
          <w:lang w:val="fr-FR"/>
        </w:rPr>
        <w:t>Chapitre 14. Pratiques paysannes de gestion des pesticides dans les bas-fonds rizicoles.</w:t>
      </w:r>
      <w:r w:rsidR="00346C5D" w:rsidRPr="00FA53E0">
        <w:rPr>
          <w:rFonts w:ascii="Arial" w:hAnsi="Arial" w:cs="Arial"/>
          <w:sz w:val="20"/>
          <w:szCs w:val="20"/>
          <w:lang w:val="fr-FR"/>
        </w:rPr>
        <w:t xml:space="preserve"> </w:t>
      </w:r>
      <w:hyperlink r:id="rId16" w:history="1">
        <w:r w:rsidR="00346C5D" w:rsidRPr="00DC4406">
          <w:rPr>
            <w:rStyle w:val="Hyperlink"/>
            <w:rFonts w:ascii="Arial" w:hAnsi="Arial" w:cs="Arial"/>
            <w:sz w:val="20"/>
            <w:szCs w:val="20"/>
            <w:lang w:val="fr-FR"/>
          </w:rPr>
          <w:t>10.4000/books.irdeditions.36374</w:t>
        </w:r>
      </w:hyperlink>
    </w:p>
    <w:p w14:paraId="730D6E70" w14:textId="3112D9C9" w:rsidR="001A51A1" w:rsidRPr="00FA53E0" w:rsidRDefault="00304BE6" w:rsidP="00465D5B">
      <w:pPr>
        <w:spacing w:line="240" w:lineRule="auto"/>
        <w:ind w:left="567" w:hanging="567"/>
        <w:jc w:val="both"/>
        <w:rPr>
          <w:rFonts w:ascii="Arial" w:hAnsi="Arial" w:cs="Arial"/>
          <w:color w:val="000000"/>
          <w:sz w:val="20"/>
          <w:szCs w:val="20"/>
        </w:rPr>
      </w:pPr>
      <w:r w:rsidRPr="00FA53E0">
        <w:rPr>
          <w:rFonts w:ascii="Arial" w:hAnsi="Arial" w:cs="Arial"/>
          <w:sz w:val="20"/>
          <w:szCs w:val="20"/>
          <w:lang w:val="fr-FR"/>
        </w:rPr>
        <w:t xml:space="preserve">Dessaint, F., Biju-Duval, L., </w:t>
      </w:r>
      <w:proofErr w:type="spellStart"/>
      <w:r w:rsidRPr="00FA53E0">
        <w:rPr>
          <w:rFonts w:ascii="Arial" w:hAnsi="Arial" w:cs="Arial"/>
          <w:sz w:val="20"/>
          <w:szCs w:val="20"/>
          <w:lang w:val="fr-FR"/>
        </w:rPr>
        <w:t>Buthiot</w:t>
      </w:r>
      <w:proofErr w:type="spellEnd"/>
      <w:r w:rsidRPr="00FA53E0">
        <w:rPr>
          <w:rFonts w:ascii="Arial" w:hAnsi="Arial" w:cs="Arial"/>
          <w:sz w:val="20"/>
          <w:szCs w:val="20"/>
          <w:lang w:val="fr-FR"/>
        </w:rPr>
        <w:t xml:space="preserve">, M., &amp; Guillemin, J. P. </w:t>
      </w:r>
      <w:r w:rsidR="005D0292" w:rsidRPr="00FA53E0">
        <w:rPr>
          <w:rFonts w:ascii="Arial" w:hAnsi="Arial" w:cs="Arial"/>
          <w:sz w:val="20"/>
          <w:szCs w:val="20"/>
          <w:lang w:val="fr-FR"/>
        </w:rPr>
        <w:t>(2014)</w:t>
      </w:r>
      <w:r w:rsidR="004B3ED9" w:rsidRPr="00FA53E0">
        <w:rPr>
          <w:rFonts w:ascii="Arial" w:hAnsi="Arial" w:cs="Arial"/>
          <w:sz w:val="20"/>
          <w:szCs w:val="20"/>
          <w:lang w:val="fr-FR"/>
        </w:rPr>
        <w:t xml:space="preserve">. Évaluer l’intensité de l’utilisation des pesticides dans les colzas </w:t>
      </w:r>
      <w:r w:rsidR="00A35D96" w:rsidRPr="00FA53E0">
        <w:rPr>
          <w:rFonts w:ascii="Arial" w:hAnsi="Arial" w:cs="Arial"/>
          <w:sz w:val="20"/>
          <w:szCs w:val="20"/>
          <w:lang w:val="fr-FR"/>
        </w:rPr>
        <w:t>d’hiver :</w:t>
      </w:r>
      <w:r w:rsidR="004B3ED9" w:rsidRPr="00FA53E0">
        <w:rPr>
          <w:rFonts w:ascii="Arial" w:hAnsi="Arial" w:cs="Arial"/>
          <w:sz w:val="20"/>
          <w:szCs w:val="20"/>
          <w:lang w:val="fr-FR"/>
        </w:rPr>
        <w:t xml:space="preserve"> cas de la zone d’étude de Fénay. </w:t>
      </w:r>
      <w:r w:rsidR="007769FC" w:rsidRPr="00FA53E0">
        <w:rPr>
          <w:rFonts w:ascii="Arial" w:hAnsi="Arial" w:cs="Arial"/>
          <w:i/>
          <w:iCs/>
          <w:sz w:val="20"/>
          <w:szCs w:val="20"/>
        </w:rPr>
        <w:t>OCL Oilseeds and fats crops and lipids</w:t>
      </w:r>
      <w:r w:rsidR="007769FC" w:rsidRPr="00FA53E0">
        <w:rPr>
          <w:rFonts w:ascii="Arial" w:hAnsi="Arial" w:cs="Arial"/>
          <w:sz w:val="20"/>
          <w:szCs w:val="20"/>
        </w:rPr>
        <w:t>, </w:t>
      </w:r>
      <w:r w:rsidR="007769FC" w:rsidRPr="00FA53E0">
        <w:rPr>
          <w:rFonts w:ascii="Arial" w:hAnsi="Arial" w:cs="Arial"/>
          <w:i/>
          <w:iCs/>
          <w:sz w:val="20"/>
          <w:szCs w:val="20"/>
        </w:rPr>
        <w:t>21</w:t>
      </w:r>
      <w:r w:rsidR="007769FC" w:rsidRPr="00FA53E0">
        <w:rPr>
          <w:rFonts w:ascii="Arial" w:hAnsi="Arial" w:cs="Arial"/>
          <w:sz w:val="20"/>
          <w:szCs w:val="20"/>
        </w:rPr>
        <w:t>(1), 6-p.</w:t>
      </w:r>
      <w:r w:rsidR="001A51A1" w:rsidRPr="00FA53E0">
        <w:rPr>
          <w:rFonts w:ascii="Arial" w:hAnsi="Arial" w:cs="Arial"/>
          <w:sz w:val="20"/>
          <w:szCs w:val="20"/>
        </w:rPr>
        <w:t xml:space="preserve"> </w:t>
      </w:r>
      <w:hyperlink r:id="rId17" w:history="1">
        <w:r w:rsidR="001A51A1" w:rsidRPr="00FA53E0">
          <w:rPr>
            <w:rStyle w:val="Hyperlink"/>
            <w:rFonts w:ascii="Arial" w:hAnsi="Arial" w:cs="Arial"/>
            <w:sz w:val="20"/>
            <w:szCs w:val="20"/>
            <w:lang w:val="en-US"/>
          </w:rPr>
          <w:t>https://doi.org/10.1051/ocl/2013033</w:t>
        </w:r>
      </w:hyperlink>
      <w:r w:rsidR="001A51A1" w:rsidRPr="00FA53E0">
        <w:rPr>
          <w:rFonts w:ascii="Arial" w:hAnsi="Arial" w:cs="Arial"/>
          <w:sz w:val="20"/>
          <w:szCs w:val="20"/>
          <w:lang w:val="en-US"/>
        </w:rPr>
        <w:t xml:space="preserve"> </w:t>
      </w:r>
    </w:p>
    <w:p w14:paraId="728ED70D" w14:textId="16739967" w:rsidR="004B3ED9" w:rsidRPr="00FA53E0" w:rsidRDefault="007D453E" w:rsidP="00465D5B">
      <w:pPr>
        <w:spacing w:after="120" w:line="240" w:lineRule="auto"/>
        <w:ind w:left="709" w:hanging="709"/>
        <w:jc w:val="both"/>
        <w:rPr>
          <w:rFonts w:ascii="Arial" w:hAnsi="Arial" w:cs="Arial"/>
          <w:sz w:val="20"/>
          <w:szCs w:val="20"/>
          <w:lang w:val="en-US"/>
        </w:rPr>
      </w:pPr>
      <w:bookmarkStart w:id="38" w:name="_Hlk214616772"/>
      <w:r w:rsidRPr="00FA53E0">
        <w:rPr>
          <w:rFonts w:ascii="Arial" w:hAnsi="Arial" w:cs="Arial"/>
          <w:sz w:val="20"/>
          <w:szCs w:val="20"/>
          <w:lang w:val="fr-FR"/>
        </w:rPr>
        <w:t>MARHASA/</w:t>
      </w:r>
      <w:r w:rsidR="007769FC" w:rsidRPr="00FA53E0">
        <w:rPr>
          <w:rFonts w:ascii="Arial" w:hAnsi="Arial" w:cs="Arial"/>
          <w:sz w:val="20"/>
          <w:szCs w:val="20"/>
          <w:lang w:val="fr-FR"/>
        </w:rPr>
        <w:t>DGESS</w:t>
      </w:r>
      <w:bookmarkEnd w:id="38"/>
      <w:r w:rsidR="007769FC" w:rsidRPr="00FA53E0">
        <w:rPr>
          <w:rFonts w:ascii="Arial" w:hAnsi="Arial" w:cs="Arial"/>
          <w:sz w:val="20"/>
          <w:szCs w:val="20"/>
          <w:lang w:val="fr-FR"/>
        </w:rPr>
        <w:t xml:space="preserve">. 2015. </w:t>
      </w:r>
      <w:r w:rsidR="004B3ED9" w:rsidRPr="00FA53E0">
        <w:rPr>
          <w:rFonts w:ascii="Arial" w:hAnsi="Arial" w:cs="Arial"/>
          <w:sz w:val="20"/>
          <w:szCs w:val="20"/>
          <w:lang w:val="fr-FR"/>
        </w:rPr>
        <w:t xml:space="preserve">Résultats définitifs de la campagne agricole 2014/2015 et perspectives de la situation alimentaires et nutritionnelle. </w:t>
      </w:r>
      <w:hyperlink r:id="rId18" w:history="1">
        <w:r w:rsidRPr="00FA53E0">
          <w:rPr>
            <w:rStyle w:val="Hyperlink"/>
            <w:rFonts w:ascii="Arial" w:hAnsi="Arial" w:cs="Arial"/>
            <w:sz w:val="20"/>
            <w:szCs w:val="20"/>
            <w:lang w:val="en-US"/>
          </w:rPr>
          <w:t>http://cns.bf/IMG/pdf/rapport_general_campagne_2014-2015_vf.pdf</w:t>
        </w:r>
      </w:hyperlink>
      <w:r w:rsidRPr="00FA53E0">
        <w:rPr>
          <w:rFonts w:ascii="Arial" w:hAnsi="Arial" w:cs="Arial"/>
          <w:sz w:val="20"/>
          <w:szCs w:val="20"/>
          <w:lang w:val="en-US"/>
        </w:rPr>
        <w:t xml:space="preserve"> </w:t>
      </w:r>
    </w:p>
    <w:p w14:paraId="6CDD120B" w14:textId="39D62A24" w:rsidR="004B3ED9" w:rsidRDefault="004B3ED9" w:rsidP="00465D5B">
      <w:pPr>
        <w:spacing w:line="240" w:lineRule="auto"/>
        <w:ind w:left="709" w:hanging="709"/>
        <w:jc w:val="both"/>
        <w:rPr>
          <w:rFonts w:ascii="Arial" w:hAnsi="Arial" w:cs="Arial"/>
          <w:sz w:val="20"/>
          <w:szCs w:val="20"/>
        </w:rPr>
      </w:pPr>
      <w:r w:rsidRPr="00FA53E0">
        <w:rPr>
          <w:rFonts w:ascii="Arial" w:hAnsi="Arial" w:cs="Arial"/>
          <w:sz w:val="20"/>
          <w:szCs w:val="20"/>
        </w:rPr>
        <w:t>FAO / WHO. (2008). International Code of Conduct on the Distribution and Use of Pesticides: Guidelines on Management Options for Empty Pesticide Containers, Rome. </w:t>
      </w:r>
      <w:r w:rsidRPr="00FA53E0">
        <w:rPr>
          <w:rFonts w:ascii="Arial" w:hAnsi="Arial" w:cs="Arial"/>
          <w:i/>
          <w:iCs/>
          <w:sz w:val="20"/>
          <w:szCs w:val="20"/>
        </w:rPr>
        <w:t>Rome, Italy</w:t>
      </w:r>
      <w:r w:rsidRPr="00FA53E0">
        <w:rPr>
          <w:rFonts w:ascii="Arial" w:hAnsi="Arial" w:cs="Arial"/>
          <w:sz w:val="20"/>
          <w:szCs w:val="20"/>
        </w:rPr>
        <w:t>.</w:t>
      </w:r>
      <w:r w:rsidR="00AC5942" w:rsidRPr="00FA53E0">
        <w:rPr>
          <w:rFonts w:ascii="Arial" w:hAnsi="Arial" w:cs="Arial"/>
          <w:sz w:val="20"/>
          <w:szCs w:val="20"/>
        </w:rPr>
        <w:t xml:space="preserve"> </w:t>
      </w:r>
      <w:hyperlink r:id="rId19" w:history="1">
        <w:r w:rsidR="00AC5942" w:rsidRPr="00FA53E0">
          <w:rPr>
            <w:rStyle w:val="Hyperlink"/>
            <w:rFonts w:ascii="Arial" w:hAnsi="Arial" w:cs="Arial"/>
            <w:sz w:val="20"/>
            <w:szCs w:val="20"/>
          </w:rPr>
          <w:t>https://openknowledge.fao.org/server/api/core/bitstreams/f6a95514-8281-4c56-be87-0d7db94e66f6/content</w:t>
        </w:r>
      </w:hyperlink>
      <w:r w:rsidR="00AC5942" w:rsidRPr="00FA53E0">
        <w:rPr>
          <w:rFonts w:ascii="Arial" w:hAnsi="Arial" w:cs="Arial"/>
          <w:sz w:val="20"/>
          <w:szCs w:val="20"/>
        </w:rPr>
        <w:t xml:space="preserve"> </w:t>
      </w:r>
    </w:p>
    <w:p w14:paraId="64AF5941" w14:textId="01FC11D7" w:rsidR="001B4164" w:rsidRPr="00F54D4A" w:rsidRDefault="001B4164" w:rsidP="001B4164">
      <w:pPr>
        <w:spacing w:line="240" w:lineRule="auto"/>
        <w:ind w:left="709" w:hanging="709"/>
        <w:jc w:val="both"/>
        <w:rPr>
          <w:rFonts w:ascii="Arial" w:hAnsi="Arial" w:cs="Arial"/>
          <w:sz w:val="20"/>
          <w:szCs w:val="20"/>
        </w:rPr>
      </w:pPr>
      <w:r w:rsidRPr="00FA62CC">
        <w:rPr>
          <w:rFonts w:ascii="Arial" w:hAnsi="Arial" w:cs="Arial"/>
          <w:sz w:val="20"/>
          <w:szCs w:val="20"/>
          <w:lang w:val="de-DE"/>
        </w:rPr>
        <w:t xml:space="preserve">Geppert, C., Da Cruz, M., Alma, A., Andretta, L., Anfora, G., Battaglia, D., &amp; al. </w:t>
      </w:r>
      <w:r w:rsidRPr="00F54D4A">
        <w:rPr>
          <w:rFonts w:ascii="Arial" w:hAnsi="Arial" w:cs="Arial"/>
          <w:sz w:val="20"/>
          <w:szCs w:val="20"/>
          <w:lang w:val="en-US"/>
        </w:rPr>
        <w:t xml:space="preserve">(2024). </w:t>
      </w:r>
      <w:r w:rsidRPr="00FA62CC">
        <w:rPr>
          <w:rFonts w:ascii="Arial" w:hAnsi="Arial" w:cs="Arial"/>
          <w:sz w:val="20"/>
          <w:szCs w:val="20"/>
          <w:lang w:val="en-US"/>
        </w:rPr>
        <w:t xml:space="preserve">Climate and landscape composition explain agronomic practices, pesticide use and grape yield in vineyards across Italy. </w:t>
      </w:r>
      <w:r w:rsidRPr="00121346">
        <w:rPr>
          <w:rFonts w:ascii="Arial" w:hAnsi="Arial" w:cs="Arial"/>
          <w:sz w:val="20"/>
          <w:szCs w:val="20"/>
          <w:lang w:val="fr-FR"/>
        </w:rPr>
        <w:t xml:space="preserve">Agricultural </w:t>
      </w:r>
      <w:proofErr w:type="spellStart"/>
      <w:r w:rsidRPr="00121346">
        <w:rPr>
          <w:rFonts w:ascii="Arial" w:hAnsi="Arial" w:cs="Arial"/>
          <w:sz w:val="20"/>
          <w:szCs w:val="20"/>
          <w:lang w:val="fr-FR"/>
        </w:rPr>
        <w:t>Systems</w:t>
      </w:r>
      <w:proofErr w:type="spellEnd"/>
      <w:r w:rsidRPr="00121346">
        <w:rPr>
          <w:rFonts w:ascii="Arial" w:hAnsi="Arial" w:cs="Arial"/>
          <w:sz w:val="20"/>
          <w:szCs w:val="20"/>
          <w:lang w:val="fr-FR"/>
        </w:rPr>
        <w:t>, 215, 103853.</w:t>
      </w:r>
      <w:r>
        <w:rPr>
          <w:rFonts w:ascii="Arial" w:hAnsi="Arial" w:cs="Arial"/>
          <w:sz w:val="20"/>
          <w:szCs w:val="20"/>
          <w:lang w:val="fr-FR"/>
        </w:rPr>
        <w:t xml:space="preserve"> </w:t>
      </w:r>
      <w:hyperlink r:id="rId20" w:history="1">
        <w:r w:rsidR="000C23FE" w:rsidRPr="009D622F">
          <w:rPr>
            <w:rStyle w:val="Hyperlink"/>
            <w:rFonts w:ascii="Arial" w:hAnsi="Arial" w:cs="Arial"/>
            <w:sz w:val="20"/>
            <w:szCs w:val="20"/>
          </w:rPr>
          <w:t>https://doi.org/10.1016/j.agsy.2024.103853</w:t>
        </w:r>
      </w:hyperlink>
      <w:r w:rsidR="000C23FE">
        <w:rPr>
          <w:rFonts w:ascii="Arial" w:hAnsi="Arial" w:cs="Arial"/>
          <w:sz w:val="20"/>
          <w:szCs w:val="20"/>
        </w:rPr>
        <w:t xml:space="preserve"> </w:t>
      </w:r>
    </w:p>
    <w:p w14:paraId="38A5F4C2" w14:textId="5435CEEF" w:rsidR="004B3ED9" w:rsidRPr="00FA53E0" w:rsidRDefault="00304BE6" w:rsidP="00465D5B">
      <w:pPr>
        <w:spacing w:after="120" w:line="240" w:lineRule="auto"/>
        <w:ind w:left="709" w:hanging="709"/>
        <w:jc w:val="both"/>
        <w:rPr>
          <w:rFonts w:ascii="Arial" w:hAnsi="Arial" w:cs="Arial"/>
          <w:sz w:val="20"/>
          <w:szCs w:val="20"/>
        </w:rPr>
      </w:pPr>
      <w:proofErr w:type="spellStart"/>
      <w:r w:rsidRPr="00FA53E0">
        <w:rPr>
          <w:rFonts w:ascii="Arial" w:hAnsi="Arial" w:cs="Arial"/>
          <w:sz w:val="20"/>
          <w:szCs w:val="20"/>
        </w:rPr>
        <w:t>Gildemacher</w:t>
      </w:r>
      <w:proofErr w:type="spellEnd"/>
      <w:r w:rsidRPr="00FA53E0">
        <w:rPr>
          <w:rFonts w:ascii="Arial" w:hAnsi="Arial" w:cs="Arial"/>
          <w:sz w:val="20"/>
          <w:szCs w:val="20"/>
        </w:rPr>
        <w:t xml:space="preserve">, P., Audet-Bélanger, G., Mangnus, E., Van De Pol, F., </w:t>
      </w:r>
      <w:proofErr w:type="spellStart"/>
      <w:r w:rsidRPr="00FA53E0">
        <w:rPr>
          <w:rFonts w:ascii="Arial" w:hAnsi="Arial" w:cs="Arial"/>
          <w:sz w:val="20"/>
          <w:szCs w:val="20"/>
        </w:rPr>
        <w:t>Tiombiano</w:t>
      </w:r>
      <w:proofErr w:type="spellEnd"/>
      <w:r w:rsidRPr="00FA53E0">
        <w:rPr>
          <w:rFonts w:ascii="Arial" w:hAnsi="Arial" w:cs="Arial"/>
          <w:sz w:val="20"/>
          <w:szCs w:val="20"/>
        </w:rPr>
        <w:t>, D., &amp; Sanogo, K</w:t>
      </w:r>
      <w:r w:rsidR="005D0292" w:rsidRPr="00FA53E0">
        <w:rPr>
          <w:rFonts w:ascii="Arial" w:hAnsi="Arial" w:cs="Arial"/>
          <w:sz w:val="20"/>
          <w:szCs w:val="20"/>
        </w:rPr>
        <w:t>. (2015</w:t>
      </w:r>
      <w:r w:rsidR="004B3ED9" w:rsidRPr="00FA53E0">
        <w:rPr>
          <w:rFonts w:ascii="Arial" w:hAnsi="Arial" w:cs="Arial"/>
          <w:sz w:val="20"/>
          <w:szCs w:val="20"/>
        </w:rPr>
        <w:t>). Sesame Sector Development: Lessons Learned in Burkina Faso and Mali. </w:t>
      </w:r>
      <w:r w:rsidR="004B3ED9" w:rsidRPr="00FA53E0">
        <w:rPr>
          <w:rFonts w:ascii="Arial" w:hAnsi="Arial" w:cs="Arial"/>
          <w:i/>
          <w:iCs/>
          <w:sz w:val="20"/>
          <w:szCs w:val="20"/>
        </w:rPr>
        <w:t xml:space="preserve">Common Fund for Commodities (CFC), Royal Tropical Institute (KIT), HELVETAS Swiss </w:t>
      </w:r>
      <w:proofErr w:type="spellStart"/>
      <w:r w:rsidR="004B3ED9" w:rsidRPr="00FA53E0">
        <w:rPr>
          <w:rFonts w:ascii="Arial" w:hAnsi="Arial" w:cs="Arial"/>
          <w:i/>
          <w:iCs/>
          <w:sz w:val="20"/>
          <w:szCs w:val="20"/>
        </w:rPr>
        <w:t>Interc</w:t>
      </w:r>
      <w:proofErr w:type="spellEnd"/>
      <w:r w:rsidR="004B3ED9" w:rsidRPr="00FA53E0">
        <w:rPr>
          <w:rFonts w:ascii="Arial" w:hAnsi="Arial" w:cs="Arial"/>
          <w:i/>
          <w:iCs/>
          <w:sz w:val="20"/>
          <w:szCs w:val="20"/>
        </w:rPr>
        <w:t>, IFDC Mali</w:t>
      </w:r>
      <w:r w:rsidR="004B3ED9" w:rsidRPr="00FA53E0">
        <w:rPr>
          <w:rFonts w:ascii="Arial" w:hAnsi="Arial" w:cs="Arial"/>
          <w:sz w:val="20"/>
          <w:szCs w:val="20"/>
        </w:rPr>
        <w:t xml:space="preserve">. </w:t>
      </w:r>
    </w:p>
    <w:p w14:paraId="51AB981B" w14:textId="55F38C6E" w:rsidR="004B3ED9" w:rsidRPr="00FA53E0" w:rsidRDefault="00304BE6" w:rsidP="00465D5B">
      <w:pPr>
        <w:spacing w:line="240" w:lineRule="auto"/>
        <w:ind w:left="709" w:hanging="709"/>
        <w:jc w:val="both"/>
        <w:rPr>
          <w:rFonts w:ascii="Arial" w:hAnsi="Arial" w:cs="Arial"/>
          <w:sz w:val="20"/>
          <w:szCs w:val="20"/>
        </w:rPr>
      </w:pP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A. P., Savadogo, P. W., </w:t>
      </w:r>
      <w:proofErr w:type="spellStart"/>
      <w:r w:rsidRPr="00FA53E0">
        <w:rPr>
          <w:rFonts w:ascii="Arial" w:hAnsi="Arial" w:cs="Arial"/>
          <w:sz w:val="20"/>
          <w:szCs w:val="20"/>
        </w:rPr>
        <w:t>Nianogo</w:t>
      </w:r>
      <w:proofErr w:type="spellEnd"/>
      <w:r w:rsidRPr="00FA53E0">
        <w:rPr>
          <w:rFonts w:ascii="Arial" w:hAnsi="Arial" w:cs="Arial"/>
          <w:sz w:val="20"/>
          <w:szCs w:val="20"/>
        </w:rPr>
        <w:t xml:space="preserve">, A. J., &amp; </w:t>
      </w:r>
      <w:proofErr w:type="spellStart"/>
      <w:r w:rsidRPr="00FA53E0">
        <w:rPr>
          <w:rFonts w:ascii="Arial" w:hAnsi="Arial" w:cs="Arial"/>
          <w:sz w:val="20"/>
          <w:szCs w:val="20"/>
        </w:rPr>
        <w:t>Millogo-Rasolodimby</w:t>
      </w:r>
      <w:proofErr w:type="spellEnd"/>
      <w:r w:rsidRPr="00FA53E0">
        <w:rPr>
          <w:rFonts w:ascii="Arial" w:hAnsi="Arial" w:cs="Arial"/>
          <w:sz w:val="20"/>
          <w:szCs w:val="20"/>
        </w:rPr>
        <w:t>, J</w:t>
      </w:r>
      <w:r w:rsidR="005D0292" w:rsidRPr="00FA53E0">
        <w:rPr>
          <w:rFonts w:ascii="Arial" w:hAnsi="Arial" w:cs="Arial"/>
          <w:sz w:val="20"/>
          <w:szCs w:val="20"/>
        </w:rPr>
        <w:t xml:space="preserve">. (2009). </w:t>
      </w:r>
      <w:r w:rsidR="004B3ED9" w:rsidRPr="00FA53E0">
        <w:rPr>
          <w:rFonts w:ascii="Arial" w:hAnsi="Arial" w:cs="Arial"/>
          <w:sz w:val="20"/>
          <w:szCs w:val="20"/>
          <w:lang w:val="fr-FR"/>
        </w:rPr>
        <w:t>Usage des intrants chimiques dans un agrosystème tropical</w:t>
      </w:r>
      <w:r w:rsidR="00936B4F" w:rsidRPr="00FA53E0">
        <w:rPr>
          <w:rFonts w:ascii="Arial" w:hAnsi="Arial" w:cs="Arial"/>
          <w:sz w:val="20"/>
          <w:szCs w:val="20"/>
          <w:lang w:val="fr-FR"/>
        </w:rPr>
        <w:t xml:space="preserve"> </w:t>
      </w:r>
      <w:r w:rsidR="004B3ED9" w:rsidRPr="00FA53E0">
        <w:rPr>
          <w:rFonts w:ascii="Arial" w:hAnsi="Arial" w:cs="Arial"/>
          <w:sz w:val="20"/>
          <w:szCs w:val="20"/>
          <w:lang w:val="fr-FR"/>
        </w:rPr>
        <w:t>: diagnostic du risque de pollution environnementale dans la région cotonnière de l'est du Burkina Faso. </w:t>
      </w:r>
      <w:proofErr w:type="spellStart"/>
      <w:r w:rsidR="003C2073" w:rsidRPr="00FA53E0">
        <w:rPr>
          <w:rFonts w:ascii="Arial" w:hAnsi="Arial" w:cs="Arial"/>
          <w:i/>
          <w:iCs/>
          <w:sz w:val="20"/>
          <w:szCs w:val="20"/>
        </w:rPr>
        <w:t>Biotechnol</w:t>
      </w:r>
      <w:proofErr w:type="spellEnd"/>
      <w:r w:rsidR="003C2073" w:rsidRPr="00FA53E0">
        <w:rPr>
          <w:rFonts w:ascii="Arial" w:hAnsi="Arial" w:cs="Arial"/>
          <w:i/>
          <w:iCs/>
          <w:sz w:val="20"/>
          <w:szCs w:val="20"/>
        </w:rPr>
        <w:t>. Agron. Soc. Environ. 2009 13(4), 499-507</w:t>
      </w:r>
      <w:r w:rsidR="003C2073" w:rsidRPr="00FA53E0">
        <w:rPr>
          <w:rFonts w:ascii="Arial" w:hAnsi="Arial" w:cs="Arial"/>
          <w:sz w:val="20"/>
          <w:szCs w:val="20"/>
        </w:rPr>
        <w:t>.</w:t>
      </w:r>
    </w:p>
    <w:p w14:paraId="3EF737A6" w14:textId="6EA510DA" w:rsidR="004B3ED9" w:rsidRPr="00FA53E0" w:rsidRDefault="00304BE6" w:rsidP="00465D5B">
      <w:pPr>
        <w:spacing w:line="240" w:lineRule="auto"/>
        <w:ind w:left="709" w:hanging="709"/>
        <w:jc w:val="both"/>
        <w:rPr>
          <w:rStyle w:val="Hyperlink"/>
          <w:rFonts w:ascii="Arial" w:hAnsi="Arial" w:cs="Arial"/>
          <w:sz w:val="20"/>
          <w:szCs w:val="20"/>
          <w:lang w:val="en-US"/>
        </w:rPr>
      </w:pPr>
      <w:proofErr w:type="spellStart"/>
      <w:r w:rsidRPr="00FA53E0">
        <w:rPr>
          <w:rFonts w:ascii="Arial" w:hAnsi="Arial" w:cs="Arial"/>
          <w:sz w:val="20"/>
          <w:szCs w:val="20"/>
          <w:lang w:val="en-US"/>
        </w:rPr>
        <w:t>Gomgnimbou</w:t>
      </w:r>
      <w:proofErr w:type="spellEnd"/>
      <w:r w:rsidRPr="00FA53E0">
        <w:rPr>
          <w:rFonts w:ascii="Arial" w:hAnsi="Arial" w:cs="Arial"/>
          <w:sz w:val="20"/>
          <w:szCs w:val="20"/>
          <w:lang w:val="en-US"/>
        </w:rPr>
        <w:t>, G. A., &amp; Kara, M</w:t>
      </w:r>
      <w:r w:rsidR="005D0292" w:rsidRPr="00FA53E0">
        <w:rPr>
          <w:rFonts w:ascii="Arial" w:hAnsi="Arial" w:cs="Arial"/>
          <w:sz w:val="20"/>
          <w:szCs w:val="20"/>
          <w:lang w:val="en-US"/>
        </w:rPr>
        <w:t>. (2022</w:t>
      </w:r>
      <w:r w:rsidR="007769FC" w:rsidRPr="00FA53E0">
        <w:rPr>
          <w:rFonts w:ascii="Arial" w:hAnsi="Arial" w:cs="Arial"/>
          <w:sz w:val="20"/>
          <w:szCs w:val="20"/>
          <w:lang w:val="en-US"/>
        </w:rPr>
        <w:t xml:space="preserve">). </w:t>
      </w:r>
      <w:r w:rsidR="004B3ED9" w:rsidRPr="00FA53E0">
        <w:rPr>
          <w:rFonts w:ascii="Arial" w:hAnsi="Arial" w:cs="Arial"/>
          <w:sz w:val="20"/>
          <w:szCs w:val="20"/>
        </w:rPr>
        <w:t xml:space="preserve">Farmers' perceptions of pesticide and chemical fertilisers use in market gardening in the </w:t>
      </w:r>
      <w:proofErr w:type="spellStart"/>
      <w:r w:rsidR="004B3ED9" w:rsidRPr="00FA53E0">
        <w:rPr>
          <w:rFonts w:ascii="Arial" w:hAnsi="Arial" w:cs="Arial"/>
          <w:sz w:val="20"/>
          <w:szCs w:val="20"/>
        </w:rPr>
        <w:t>Comoé</w:t>
      </w:r>
      <w:proofErr w:type="spellEnd"/>
      <w:r w:rsidR="004B3ED9" w:rsidRPr="00FA53E0">
        <w:rPr>
          <w:rFonts w:ascii="Arial" w:hAnsi="Arial" w:cs="Arial"/>
          <w:sz w:val="20"/>
          <w:szCs w:val="20"/>
        </w:rPr>
        <w:t xml:space="preserve"> River watershed in Burkina Faso. </w:t>
      </w:r>
      <w:r w:rsidR="004B3ED9" w:rsidRPr="00FA53E0">
        <w:rPr>
          <w:rFonts w:ascii="Arial" w:hAnsi="Arial" w:cs="Arial"/>
          <w:i/>
          <w:iCs/>
          <w:sz w:val="20"/>
          <w:szCs w:val="20"/>
        </w:rPr>
        <w:t xml:space="preserve">Asian Res. J. </w:t>
      </w:r>
      <w:proofErr w:type="spellStart"/>
      <w:r w:rsidR="004B3ED9" w:rsidRPr="00FA53E0">
        <w:rPr>
          <w:rFonts w:ascii="Arial" w:hAnsi="Arial" w:cs="Arial"/>
          <w:i/>
          <w:iCs/>
          <w:sz w:val="20"/>
          <w:szCs w:val="20"/>
        </w:rPr>
        <w:t>Agricul</w:t>
      </w:r>
      <w:proofErr w:type="spellEnd"/>
      <w:r w:rsidR="004B3ED9" w:rsidRPr="00FA53E0">
        <w:rPr>
          <w:rFonts w:ascii="Arial" w:hAnsi="Arial" w:cs="Arial"/>
          <w:sz w:val="20"/>
          <w:szCs w:val="20"/>
        </w:rPr>
        <w:t>, </w:t>
      </w:r>
      <w:r w:rsidR="004B3ED9" w:rsidRPr="00FA53E0">
        <w:rPr>
          <w:rFonts w:ascii="Arial" w:hAnsi="Arial" w:cs="Arial"/>
          <w:i/>
          <w:iCs/>
          <w:sz w:val="20"/>
          <w:szCs w:val="20"/>
        </w:rPr>
        <w:t>15</w:t>
      </w:r>
      <w:r w:rsidR="004B3ED9" w:rsidRPr="00FA53E0">
        <w:rPr>
          <w:rFonts w:ascii="Arial" w:hAnsi="Arial" w:cs="Arial"/>
          <w:sz w:val="20"/>
          <w:szCs w:val="20"/>
        </w:rPr>
        <w:t>, 45-53.</w:t>
      </w:r>
      <w:r w:rsidR="003C2073" w:rsidRPr="00FA53E0">
        <w:rPr>
          <w:rFonts w:ascii="Arial" w:hAnsi="Arial" w:cs="Arial"/>
          <w:sz w:val="20"/>
          <w:szCs w:val="20"/>
        </w:rPr>
        <w:t xml:space="preserve"> </w:t>
      </w:r>
      <w:r w:rsidR="003C2073" w:rsidRPr="00FA53E0">
        <w:rPr>
          <w:rStyle w:val="Hyperlink"/>
          <w:rFonts w:ascii="Arial" w:hAnsi="Arial" w:cs="Arial"/>
          <w:sz w:val="20"/>
          <w:szCs w:val="20"/>
          <w:lang w:val="en-US"/>
        </w:rPr>
        <w:t xml:space="preserve">10.9734/ARJA/2022/v15i230154 </w:t>
      </w:r>
    </w:p>
    <w:p w14:paraId="0D09EA46" w14:textId="38DDA88A" w:rsidR="004B3ED9" w:rsidRPr="00FA53E0" w:rsidRDefault="00304BE6"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rPr>
        <w:t>Ilboudo, S., Sorgho, S. N. F., &amp; Savadogo, P. W</w:t>
      </w:r>
      <w:r w:rsidR="005D0292" w:rsidRPr="00FA53E0">
        <w:rPr>
          <w:rFonts w:ascii="Arial" w:hAnsi="Arial" w:cs="Arial"/>
          <w:sz w:val="20"/>
          <w:szCs w:val="20"/>
        </w:rPr>
        <w:t xml:space="preserve">. (2019). </w:t>
      </w:r>
      <w:r w:rsidR="004B3ED9" w:rsidRPr="00FA53E0">
        <w:rPr>
          <w:rFonts w:ascii="Arial" w:hAnsi="Arial" w:cs="Arial"/>
          <w:sz w:val="20"/>
          <w:szCs w:val="20"/>
        </w:rPr>
        <w:t>Farmer Practices and Risk of Water Contamination by Pesticides Used in Vegetable Cropping in Ouagadougou, Burkina Faso. </w:t>
      </w:r>
      <w:r w:rsidR="004B3ED9" w:rsidRPr="00FA53E0">
        <w:rPr>
          <w:rFonts w:ascii="Arial" w:hAnsi="Arial" w:cs="Arial"/>
          <w:i/>
          <w:iCs/>
          <w:sz w:val="20"/>
          <w:szCs w:val="20"/>
          <w:lang w:val="fr-FR"/>
        </w:rPr>
        <w:t>IJEMA</w:t>
      </w:r>
      <w:r w:rsidR="004B3ED9" w:rsidRPr="00FA53E0">
        <w:rPr>
          <w:rFonts w:ascii="Arial" w:hAnsi="Arial" w:cs="Arial"/>
          <w:sz w:val="20"/>
          <w:szCs w:val="20"/>
          <w:lang w:val="fr-FR"/>
        </w:rPr>
        <w:t>, </w:t>
      </w:r>
      <w:r w:rsidR="004B3ED9" w:rsidRPr="00FA53E0">
        <w:rPr>
          <w:rFonts w:ascii="Arial" w:hAnsi="Arial" w:cs="Arial"/>
          <w:i/>
          <w:iCs/>
          <w:sz w:val="20"/>
          <w:szCs w:val="20"/>
          <w:lang w:val="fr-FR"/>
        </w:rPr>
        <w:t>7</w:t>
      </w:r>
      <w:r w:rsidR="004B3ED9" w:rsidRPr="00FA53E0">
        <w:rPr>
          <w:rFonts w:ascii="Arial" w:hAnsi="Arial" w:cs="Arial"/>
          <w:sz w:val="20"/>
          <w:szCs w:val="20"/>
          <w:lang w:val="fr-FR"/>
        </w:rPr>
        <w:t>, 128.</w:t>
      </w:r>
      <w:r w:rsidR="0088038A" w:rsidRPr="00FA53E0">
        <w:rPr>
          <w:rFonts w:ascii="Arial" w:hAnsi="Arial" w:cs="Arial"/>
          <w:sz w:val="20"/>
          <w:szCs w:val="20"/>
          <w:lang w:val="fr-FR"/>
        </w:rPr>
        <w:t xml:space="preserve"> </w:t>
      </w:r>
      <w:r w:rsidR="0088038A" w:rsidRPr="00FA53E0">
        <w:rPr>
          <w:rStyle w:val="Hyperlink"/>
          <w:rFonts w:ascii="Arial" w:hAnsi="Arial" w:cs="Arial"/>
          <w:sz w:val="20"/>
          <w:szCs w:val="20"/>
          <w:lang w:val="fr-FR"/>
        </w:rPr>
        <w:t>10.11648/j.ijema.20190706.13</w:t>
      </w:r>
      <w:r w:rsidR="0088038A" w:rsidRPr="00FA53E0">
        <w:rPr>
          <w:rFonts w:ascii="Arial" w:hAnsi="Arial" w:cs="Arial"/>
          <w:sz w:val="20"/>
          <w:szCs w:val="20"/>
          <w:lang w:val="fr-FR"/>
        </w:rPr>
        <w:t xml:space="preserve"> </w:t>
      </w:r>
    </w:p>
    <w:p w14:paraId="0C558539" w14:textId="2A58644C" w:rsidR="003F698D" w:rsidRPr="00F54D4A" w:rsidRDefault="003F698D" w:rsidP="00465D5B">
      <w:pPr>
        <w:spacing w:after="120" w:line="240" w:lineRule="auto"/>
        <w:ind w:left="709" w:hanging="709"/>
        <w:jc w:val="both"/>
        <w:rPr>
          <w:rFonts w:ascii="Arial" w:hAnsi="Arial" w:cs="Arial"/>
          <w:sz w:val="20"/>
          <w:szCs w:val="20"/>
        </w:rPr>
      </w:pPr>
      <w:r w:rsidRPr="00FA53E0">
        <w:rPr>
          <w:rFonts w:ascii="Arial" w:hAnsi="Arial" w:cs="Arial"/>
          <w:sz w:val="20"/>
          <w:szCs w:val="20"/>
          <w:lang w:val="fr-FR"/>
        </w:rPr>
        <w:t xml:space="preserve">INRAE. (2020). Calcul de l’indice de fréquence de traitement (IFT). Dans guide 2co-fruits- Fiche méthodologique IFT. </w:t>
      </w:r>
      <w:proofErr w:type="spellStart"/>
      <w:r w:rsidRPr="00FA53E0">
        <w:rPr>
          <w:rFonts w:ascii="Arial" w:hAnsi="Arial" w:cs="Arial"/>
          <w:sz w:val="20"/>
          <w:szCs w:val="20"/>
          <w:lang w:val="fr-FR"/>
        </w:rPr>
        <w:t>Ephytia</w:t>
      </w:r>
      <w:proofErr w:type="spellEnd"/>
      <w:r w:rsidRPr="00FA53E0">
        <w:rPr>
          <w:rFonts w:ascii="Arial" w:hAnsi="Arial" w:cs="Arial"/>
          <w:sz w:val="20"/>
          <w:szCs w:val="20"/>
          <w:lang w:val="fr-FR"/>
        </w:rPr>
        <w:t xml:space="preserve">. </w:t>
      </w:r>
      <w:hyperlink r:id="rId21" w:history="1">
        <w:r w:rsidR="001A51A1" w:rsidRPr="00F54D4A">
          <w:rPr>
            <w:rStyle w:val="Hyperlink"/>
            <w:rFonts w:ascii="Arial" w:hAnsi="Arial" w:cs="Arial"/>
            <w:sz w:val="20"/>
            <w:szCs w:val="20"/>
          </w:rPr>
          <w:t>https://ephytia.inra.fr/fr/C/21469/Guide-Eco-Fruits-Fiche-aide-IFT</w:t>
        </w:r>
      </w:hyperlink>
      <w:r w:rsidRPr="00F54D4A">
        <w:rPr>
          <w:rFonts w:ascii="Arial" w:hAnsi="Arial" w:cs="Arial"/>
          <w:sz w:val="20"/>
          <w:szCs w:val="20"/>
        </w:rPr>
        <w:t xml:space="preserve"> </w:t>
      </w:r>
    </w:p>
    <w:p w14:paraId="506D3634" w14:textId="4B7228E2"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rPr>
        <w:t xml:space="preserve">Kara, N. M., </w:t>
      </w: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A. P. K., Sanon, A., </w:t>
      </w:r>
      <w:proofErr w:type="spellStart"/>
      <w:r w:rsidRPr="00FA53E0">
        <w:rPr>
          <w:rFonts w:ascii="Arial" w:hAnsi="Arial" w:cs="Arial"/>
          <w:sz w:val="20"/>
          <w:szCs w:val="20"/>
        </w:rPr>
        <w:t>Gomgnimbou</w:t>
      </w:r>
      <w:proofErr w:type="spellEnd"/>
      <w:r w:rsidRPr="00FA53E0">
        <w:rPr>
          <w:rFonts w:ascii="Arial" w:hAnsi="Arial" w:cs="Arial"/>
          <w:sz w:val="20"/>
          <w:szCs w:val="20"/>
        </w:rPr>
        <w:t xml:space="preserve"> M. K., Ouedraogo, O. W. &amp; Sangare, I</w:t>
      </w:r>
      <w:r w:rsidR="005D0292" w:rsidRPr="00FA53E0">
        <w:rPr>
          <w:rFonts w:ascii="Arial" w:hAnsi="Arial" w:cs="Arial"/>
          <w:sz w:val="20"/>
          <w:szCs w:val="20"/>
        </w:rPr>
        <w:t>. 2024</w:t>
      </w:r>
      <w:r w:rsidR="004B3ED9" w:rsidRPr="00FA53E0">
        <w:rPr>
          <w:rFonts w:ascii="Arial" w:hAnsi="Arial" w:cs="Arial"/>
          <w:sz w:val="20"/>
          <w:szCs w:val="20"/>
        </w:rPr>
        <w:t>. Determinants of Pesticides Choice in Market Gardening in Urban and Peri-Urban Areas of the Cities of Bobo-Dioulasso and Ouagadougou in Burkina Faso.</w:t>
      </w:r>
      <w:r w:rsidR="00936B4F" w:rsidRPr="00FA53E0">
        <w:rPr>
          <w:rFonts w:ascii="Arial" w:hAnsi="Arial" w:cs="Arial"/>
          <w:sz w:val="20"/>
          <w:szCs w:val="20"/>
        </w:rPr>
        <w:t xml:space="preserve"> </w:t>
      </w:r>
      <w:proofErr w:type="spellStart"/>
      <w:r w:rsidR="004B3ED9" w:rsidRPr="00FA53E0">
        <w:rPr>
          <w:rFonts w:ascii="Arial" w:hAnsi="Arial" w:cs="Arial"/>
          <w:sz w:val="20"/>
          <w:szCs w:val="20"/>
        </w:rPr>
        <w:t>Biotechnol</w:t>
      </w:r>
      <w:proofErr w:type="spellEnd"/>
      <w:r w:rsidR="004B3ED9" w:rsidRPr="00FA53E0">
        <w:rPr>
          <w:rFonts w:ascii="Arial" w:hAnsi="Arial" w:cs="Arial"/>
          <w:sz w:val="20"/>
          <w:szCs w:val="20"/>
        </w:rPr>
        <w:t>. Agron. Soc. Environ. 2022 26(4), 191-197.</w:t>
      </w:r>
      <w:r w:rsidR="005F1632" w:rsidRPr="00FA53E0">
        <w:rPr>
          <w:rFonts w:ascii="Arial" w:hAnsi="Arial" w:cs="Arial"/>
          <w:sz w:val="20"/>
          <w:szCs w:val="20"/>
        </w:rPr>
        <w:t xml:space="preserve"> </w:t>
      </w:r>
      <w:hyperlink r:id="rId22" w:history="1">
        <w:r w:rsidR="005F1632" w:rsidRPr="00FA53E0">
          <w:rPr>
            <w:rStyle w:val="Hyperlink"/>
            <w:rFonts w:ascii="Arial" w:hAnsi="Arial" w:cs="Arial"/>
            <w:sz w:val="20"/>
            <w:szCs w:val="20"/>
          </w:rPr>
          <w:t>10.9734/</w:t>
        </w:r>
        <w:proofErr w:type="spellStart"/>
        <w:r w:rsidR="005F1632" w:rsidRPr="00FA53E0">
          <w:rPr>
            <w:rStyle w:val="Hyperlink"/>
            <w:rFonts w:ascii="Arial" w:hAnsi="Arial" w:cs="Arial"/>
            <w:sz w:val="20"/>
            <w:szCs w:val="20"/>
          </w:rPr>
          <w:t>ijpss</w:t>
        </w:r>
        <w:proofErr w:type="spellEnd"/>
        <w:r w:rsidR="005F1632" w:rsidRPr="00FA53E0">
          <w:rPr>
            <w:rStyle w:val="Hyperlink"/>
            <w:rFonts w:ascii="Arial" w:hAnsi="Arial" w:cs="Arial"/>
            <w:sz w:val="20"/>
            <w:szCs w:val="20"/>
          </w:rPr>
          <w:t>/2024/v36i84943</w:t>
        </w:r>
      </w:hyperlink>
    </w:p>
    <w:p w14:paraId="08C53A44" w14:textId="00FBE241" w:rsidR="004B3ED9" w:rsidRPr="00FA53E0" w:rsidRDefault="00304BE6" w:rsidP="00465D5B">
      <w:pPr>
        <w:spacing w:line="240" w:lineRule="auto"/>
        <w:ind w:left="709" w:hanging="709"/>
        <w:jc w:val="both"/>
        <w:rPr>
          <w:rFonts w:ascii="Arial" w:hAnsi="Arial" w:cs="Arial"/>
          <w:sz w:val="20"/>
          <w:szCs w:val="20"/>
        </w:rPr>
      </w:pPr>
      <w:bookmarkStart w:id="39" w:name="_Hlk202948639"/>
      <w:proofErr w:type="spellStart"/>
      <w:r w:rsidRPr="00FA53E0">
        <w:rPr>
          <w:rFonts w:ascii="Arial" w:hAnsi="Arial" w:cs="Arial"/>
          <w:sz w:val="20"/>
          <w:szCs w:val="20"/>
        </w:rPr>
        <w:t>Koussé</w:t>
      </w:r>
      <w:bookmarkEnd w:id="39"/>
      <w:proofErr w:type="spellEnd"/>
      <w:r w:rsidRPr="00FA53E0">
        <w:rPr>
          <w:rFonts w:ascii="Arial" w:hAnsi="Arial" w:cs="Arial"/>
          <w:sz w:val="20"/>
          <w:szCs w:val="20"/>
        </w:rPr>
        <w:t>, J. N. D., Ilboudo, S., Ou</w:t>
      </w:r>
      <w:r w:rsidR="00BB4F8F" w:rsidRPr="00FA53E0">
        <w:rPr>
          <w:rFonts w:ascii="Arial" w:hAnsi="Arial" w:cs="Arial"/>
          <w:sz w:val="20"/>
          <w:szCs w:val="20"/>
        </w:rPr>
        <w:t>e</w:t>
      </w:r>
      <w:r w:rsidRPr="00FA53E0">
        <w:rPr>
          <w:rFonts w:ascii="Arial" w:hAnsi="Arial" w:cs="Arial"/>
          <w:sz w:val="20"/>
          <w:szCs w:val="20"/>
        </w:rPr>
        <w:t>draogo, J. C. R. P., Hunsmann, M., Ou</w:t>
      </w:r>
      <w:r w:rsidR="00BB4F8F" w:rsidRPr="00FA53E0">
        <w:rPr>
          <w:rFonts w:ascii="Arial" w:hAnsi="Arial" w:cs="Arial"/>
          <w:sz w:val="20"/>
          <w:szCs w:val="20"/>
        </w:rPr>
        <w:t>e</w:t>
      </w:r>
      <w:r w:rsidRPr="00FA53E0">
        <w:rPr>
          <w:rFonts w:ascii="Arial" w:hAnsi="Arial" w:cs="Arial"/>
          <w:sz w:val="20"/>
          <w:szCs w:val="20"/>
        </w:rPr>
        <w:t>draogo, G. G., Ou</w:t>
      </w:r>
      <w:r w:rsidR="00BB4F8F" w:rsidRPr="00FA53E0">
        <w:rPr>
          <w:rFonts w:ascii="Arial" w:hAnsi="Arial" w:cs="Arial"/>
          <w:sz w:val="20"/>
          <w:szCs w:val="20"/>
        </w:rPr>
        <w:t>e</w:t>
      </w:r>
      <w:r w:rsidRPr="00FA53E0">
        <w:rPr>
          <w:rFonts w:ascii="Arial" w:hAnsi="Arial" w:cs="Arial"/>
          <w:sz w:val="20"/>
          <w:szCs w:val="20"/>
        </w:rPr>
        <w:t>draogo, M., &amp; Ou</w:t>
      </w:r>
      <w:r w:rsidR="00BB4F8F" w:rsidRPr="00FA53E0">
        <w:rPr>
          <w:rFonts w:ascii="Arial" w:hAnsi="Arial" w:cs="Arial"/>
          <w:sz w:val="20"/>
          <w:szCs w:val="20"/>
        </w:rPr>
        <w:t>e</w:t>
      </w:r>
      <w:r w:rsidRPr="00FA53E0">
        <w:rPr>
          <w:rFonts w:ascii="Arial" w:hAnsi="Arial" w:cs="Arial"/>
          <w:sz w:val="20"/>
          <w:szCs w:val="20"/>
        </w:rPr>
        <w:t>draogo, S</w:t>
      </w:r>
      <w:r w:rsidR="005D0292" w:rsidRPr="00FA53E0">
        <w:rPr>
          <w:rFonts w:ascii="Arial" w:hAnsi="Arial" w:cs="Arial"/>
          <w:sz w:val="20"/>
          <w:szCs w:val="20"/>
        </w:rPr>
        <w:t xml:space="preserve">. (2023). </w:t>
      </w:r>
      <w:r w:rsidR="004B3ED9" w:rsidRPr="00FA53E0">
        <w:rPr>
          <w:rFonts w:ascii="Arial" w:hAnsi="Arial" w:cs="Arial"/>
          <w:sz w:val="20"/>
          <w:szCs w:val="20"/>
        </w:rPr>
        <w:t>Self-reported health effects of pesticides among cotton farmers from the Central-West region in Burkina Faso. </w:t>
      </w:r>
      <w:r w:rsidR="004B3ED9" w:rsidRPr="00FA53E0">
        <w:rPr>
          <w:rFonts w:ascii="Arial" w:hAnsi="Arial" w:cs="Arial"/>
          <w:i/>
          <w:iCs/>
          <w:sz w:val="20"/>
          <w:szCs w:val="20"/>
        </w:rPr>
        <w:t>Toxicology Reports</w:t>
      </w:r>
      <w:r w:rsidR="004B3ED9" w:rsidRPr="00FA53E0">
        <w:rPr>
          <w:rFonts w:ascii="Arial" w:hAnsi="Arial" w:cs="Arial"/>
          <w:sz w:val="20"/>
          <w:szCs w:val="20"/>
        </w:rPr>
        <w:t>, </w:t>
      </w:r>
      <w:r w:rsidR="004B3ED9" w:rsidRPr="00FA53E0">
        <w:rPr>
          <w:rFonts w:ascii="Arial" w:hAnsi="Arial" w:cs="Arial"/>
          <w:i/>
          <w:iCs/>
          <w:sz w:val="20"/>
          <w:szCs w:val="20"/>
        </w:rPr>
        <w:t>11</w:t>
      </w:r>
      <w:r w:rsidR="004B3ED9" w:rsidRPr="00FA53E0">
        <w:rPr>
          <w:rFonts w:ascii="Arial" w:hAnsi="Arial" w:cs="Arial"/>
          <w:sz w:val="20"/>
          <w:szCs w:val="20"/>
        </w:rPr>
        <w:t>, 273-282.</w:t>
      </w:r>
      <w:r w:rsidR="005F1632" w:rsidRPr="00FA53E0">
        <w:rPr>
          <w:rFonts w:ascii="Arial" w:hAnsi="Arial" w:cs="Arial"/>
          <w:sz w:val="20"/>
          <w:szCs w:val="20"/>
        </w:rPr>
        <w:t xml:space="preserve"> </w:t>
      </w:r>
      <w:hyperlink r:id="rId23" w:tgtFrame="_blank" w:tooltip="Persistent link using digital object identifier" w:history="1">
        <w:r w:rsidR="005F1632" w:rsidRPr="00FA53E0">
          <w:rPr>
            <w:rStyle w:val="Hyperlink"/>
            <w:rFonts w:ascii="Arial" w:hAnsi="Arial" w:cs="Arial"/>
            <w:sz w:val="20"/>
            <w:szCs w:val="20"/>
          </w:rPr>
          <w:t>https://doi.org/10.1016/j.toxrep.2023.09.011</w:t>
        </w:r>
      </w:hyperlink>
    </w:p>
    <w:p w14:paraId="1E6A430E" w14:textId="00A9C7C9" w:rsidR="004B3ED9" w:rsidRPr="00FA53E0" w:rsidRDefault="00304BE6" w:rsidP="00465D5B">
      <w:pPr>
        <w:spacing w:line="240" w:lineRule="auto"/>
        <w:ind w:left="709" w:hanging="709"/>
        <w:jc w:val="both"/>
        <w:rPr>
          <w:rFonts w:ascii="Arial" w:hAnsi="Arial" w:cs="Arial"/>
          <w:sz w:val="20"/>
          <w:szCs w:val="20"/>
          <w:lang w:val="fr-FR"/>
        </w:rPr>
      </w:pPr>
      <w:r w:rsidRPr="00F54D4A">
        <w:rPr>
          <w:rFonts w:ascii="Arial" w:hAnsi="Arial" w:cs="Arial"/>
          <w:sz w:val="20"/>
          <w:szCs w:val="20"/>
          <w:lang w:val="fr-FR"/>
        </w:rPr>
        <w:t xml:space="preserve">Le Bars, M., </w:t>
      </w:r>
      <w:proofErr w:type="spellStart"/>
      <w:r w:rsidRPr="00F54D4A">
        <w:rPr>
          <w:rFonts w:ascii="Arial" w:hAnsi="Arial" w:cs="Arial"/>
          <w:sz w:val="20"/>
          <w:szCs w:val="20"/>
          <w:lang w:val="fr-FR"/>
        </w:rPr>
        <w:t>Sissako</w:t>
      </w:r>
      <w:proofErr w:type="spellEnd"/>
      <w:r w:rsidRPr="00F54D4A">
        <w:rPr>
          <w:rFonts w:ascii="Arial" w:hAnsi="Arial" w:cs="Arial"/>
          <w:sz w:val="20"/>
          <w:szCs w:val="20"/>
          <w:lang w:val="fr-FR"/>
        </w:rPr>
        <w:t>, A., De Montgolfier, A., Sidibe, Y., Diarra, A., Sagara, A., &amp; Koita, O</w:t>
      </w:r>
      <w:r w:rsidR="005D0292" w:rsidRPr="00F54D4A">
        <w:rPr>
          <w:rFonts w:ascii="Arial" w:hAnsi="Arial" w:cs="Arial"/>
          <w:sz w:val="20"/>
          <w:szCs w:val="20"/>
          <w:lang w:val="fr-FR"/>
        </w:rPr>
        <w:t>. (2022).</w:t>
      </w:r>
      <w:r w:rsidR="004B3ED9" w:rsidRPr="00F54D4A">
        <w:rPr>
          <w:rFonts w:ascii="Arial" w:hAnsi="Arial" w:cs="Arial"/>
          <w:sz w:val="20"/>
          <w:szCs w:val="20"/>
          <w:lang w:val="fr-FR"/>
        </w:rPr>
        <w:t xml:space="preserve"> </w:t>
      </w:r>
      <w:r w:rsidR="004B3ED9" w:rsidRPr="00FA53E0">
        <w:rPr>
          <w:rFonts w:ascii="Arial" w:hAnsi="Arial" w:cs="Arial"/>
          <w:sz w:val="20"/>
          <w:szCs w:val="20"/>
          <w:lang w:val="fr-FR"/>
        </w:rPr>
        <w:t>Usage des pesticides et impacts sur la santé des applicateurs en zone cotonnière du Mali. </w:t>
      </w:r>
      <w:r w:rsidR="004B3ED9" w:rsidRPr="00FA53E0">
        <w:rPr>
          <w:rFonts w:ascii="Arial" w:hAnsi="Arial" w:cs="Arial"/>
          <w:i/>
          <w:iCs/>
          <w:sz w:val="20"/>
          <w:szCs w:val="20"/>
          <w:lang w:val="fr-FR"/>
        </w:rPr>
        <w:t>Cahiers Agricultures</w:t>
      </w:r>
      <w:r w:rsidR="004B3ED9" w:rsidRPr="00FA53E0">
        <w:rPr>
          <w:rFonts w:ascii="Arial" w:hAnsi="Arial" w:cs="Arial"/>
          <w:sz w:val="20"/>
          <w:szCs w:val="20"/>
          <w:lang w:val="fr-FR"/>
        </w:rPr>
        <w:t>, </w:t>
      </w:r>
      <w:r w:rsidR="004B3ED9" w:rsidRPr="00FA53E0">
        <w:rPr>
          <w:rFonts w:ascii="Arial" w:hAnsi="Arial" w:cs="Arial"/>
          <w:i/>
          <w:iCs/>
          <w:sz w:val="20"/>
          <w:szCs w:val="20"/>
          <w:lang w:val="fr-FR"/>
        </w:rPr>
        <w:t>31</w:t>
      </w:r>
      <w:r w:rsidR="004B3ED9" w:rsidRPr="00FA53E0">
        <w:rPr>
          <w:rFonts w:ascii="Arial" w:hAnsi="Arial" w:cs="Arial"/>
          <w:sz w:val="20"/>
          <w:szCs w:val="20"/>
          <w:lang w:val="fr-FR"/>
        </w:rPr>
        <w:t>, 24.</w:t>
      </w:r>
      <w:r w:rsidR="005F1632" w:rsidRPr="00FA53E0">
        <w:rPr>
          <w:rFonts w:ascii="Arial" w:hAnsi="Arial" w:cs="Arial"/>
          <w:sz w:val="20"/>
          <w:szCs w:val="20"/>
          <w:lang w:val="fr-FR"/>
        </w:rPr>
        <w:t xml:space="preserve"> </w:t>
      </w:r>
      <w:hyperlink r:id="rId24" w:tgtFrame="_blank" w:history="1">
        <w:r w:rsidR="005F1632" w:rsidRPr="00F54D4A">
          <w:rPr>
            <w:rStyle w:val="Hyperlink"/>
            <w:rFonts w:ascii="Arial" w:hAnsi="Arial" w:cs="Arial"/>
            <w:sz w:val="20"/>
            <w:szCs w:val="20"/>
            <w:lang w:val="fr-FR"/>
          </w:rPr>
          <w:t>10.1051/</w:t>
        </w:r>
        <w:proofErr w:type="spellStart"/>
        <w:r w:rsidR="005F1632" w:rsidRPr="00F54D4A">
          <w:rPr>
            <w:rStyle w:val="Hyperlink"/>
            <w:rFonts w:ascii="Arial" w:hAnsi="Arial" w:cs="Arial"/>
            <w:sz w:val="20"/>
            <w:szCs w:val="20"/>
            <w:lang w:val="fr-FR"/>
          </w:rPr>
          <w:t>cagri</w:t>
        </w:r>
        <w:proofErr w:type="spellEnd"/>
        <w:r w:rsidR="005F1632" w:rsidRPr="00F54D4A">
          <w:rPr>
            <w:rStyle w:val="Hyperlink"/>
            <w:rFonts w:ascii="Arial" w:hAnsi="Arial" w:cs="Arial"/>
            <w:sz w:val="20"/>
            <w:szCs w:val="20"/>
            <w:lang w:val="fr-FR"/>
          </w:rPr>
          <w:t>/2022023</w:t>
        </w:r>
      </w:hyperlink>
    </w:p>
    <w:p w14:paraId="6D9B3A56" w14:textId="1E77E0B1" w:rsidR="004B3ED9" w:rsidRPr="00FA53E0" w:rsidRDefault="00304BE6" w:rsidP="00465D5B">
      <w:pPr>
        <w:spacing w:line="240" w:lineRule="auto"/>
        <w:ind w:left="709" w:hanging="709"/>
        <w:jc w:val="both"/>
        <w:rPr>
          <w:rFonts w:ascii="Arial" w:hAnsi="Arial" w:cs="Arial"/>
          <w:sz w:val="20"/>
          <w:szCs w:val="20"/>
          <w:lang w:val="fr-FR"/>
        </w:rPr>
      </w:pPr>
      <w:r w:rsidRPr="00F54D4A">
        <w:rPr>
          <w:rFonts w:ascii="Arial" w:hAnsi="Arial" w:cs="Arial"/>
          <w:sz w:val="20"/>
          <w:szCs w:val="20"/>
          <w:lang w:val="en-US"/>
        </w:rPr>
        <w:t xml:space="preserve">Lehmann, E. R. G. </w:t>
      </w:r>
      <w:r w:rsidR="005D0292" w:rsidRPr="00F54D4A">
        <w:rPr>
          <w:rFonts w:ascii="Arial" w:hAnsi="Arial" w:cs="Arial"/>
          <w:sz w:val="20"/>
          <w:szCs w:val="20"/>
          <w:lang w:val="en-US"/>
        </w:rPr>
        <w:t xml:space="preserve">(2017). </w:t>
      </w:r>
      <w:r w:rsidR="004B3ED9" w:rsidRPr="00F54D4A">
        <w:rPr>
          <w:rFonts w:ascii="Arial" w:hAnsi="Arial" w:cs="Arial"/>
          <w:sz w:val="20"/>
          <w:szCs w:val="20"/>
          <w:lang w:val="en-US"/>
        </w:rPr>
        <w:t xml:space="preserve">Impact assessment of pesticides applied in vegetable-producing areas in the Saharan </w:t>
      </w:r>
      <w:r w:rsidRPr="00F54D4A">
        <w:rPr>
          <w:rFonts w:ascii="Arial" w:hAnsi="Arial" w:cs="Arial"/>
          <w:sz w:val="20"/>
          <w:szCs w:val="20"/>
          <w:lang w:val="en-US"/>
        </w:rPr>
        <w:t>zone:</w:t>
      </w:r>
      <w:r w:rsidR="004B3ED9" w:rsidRPr="00F54D4A">
        <w:rPr>
          <w:rFonts w:ascii="Arial" w:hAnsi="Arial" w:cs="Arial"/>
          <w:sz w:val="20"/>
          <w:szCs w:val="20"/>
          <w:lang w:val="en-US"/>
        </w:rPr>
        <w:t xml:space="preserve"> The case of Burkina Faso (Doctoral dissertation, École Polytechnique Fédérale de Lausanne). </w:t>
      </w:r>
      <w:r w:rsidR="00507CEB" w:rsidRPr="00FA53E0">
        <w:rPr>
          <w:rFonts w:ascii="Arial" w:hAnsi="Arial" w:cs="Arial"/>
          <w:sz w:val="20"/>
          <w:szCs w:val="20"/>
          <w:lang w:val="fr-FR"/>
        </w:rPr>
        <w:t>297 pp.</w:t>
      </w:r>
    </w:p>
    <w:p w14:paraId="0006B540" w14:textId="01F0E3B1" w:rsidR="003F698D" w:rsidRPr="00FA53E0" w:rsidRDefault="003F698D"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fr-FR"/>
        </w:rPr>
        <w:lastRenderedPageBreak/>
        <w:t>Lesueur-</w:t>
      </w:r>
      <w:proofErr w:type="spellStart"/>
      <w:r w:rsidRPr="00FA53E0">
        <w:rPr>
          <w:rFonts w:ascii="Arial" w:hAnsi="Arial" w:cs="Arial"/>
          <w:sz w:val="20"/>
          <w:szCs w:val="20"/>
          <w:lang w:val="fr-FR"/>
        </w:rPr>
        <w:t>Jannoyer</w:t>
      </w:r>
      <w:proofErr w:type="spellEnd"/>
      <w:r w:rsidRPr="00FA53E0">
        <w:rPr>
          <w:rFonts w:ascii="Arial" w:hAnsi="Arial" w:cs="Arial"/>
          <w:sz w:val="20"/>
          <w:szCs w:val="20"/>
          <w:lang w:val="fr-FR"/>
        </w:rPr>
        <w:t xml:space="preserve">, M., Cattan, P., Raimbault, M., Gentil, C., Bonnal, V., &amp; Le Bail, M. (2015). </w:t>
      </w:r>
      <w:r w:rsidRPr="00FA53E0">
        <w:rPr>
          <w:rFonts w:ascii="Arial" w:hAnsi="Arial" w:cs="Arial"/>
          <w:sz w:val="20"/>
          <w:szCs w:val="20"/>
          <w:lang w:val="en-US"/>
        </w:rPr>
        <w:t>Pesticides pressure assessment using TFI (treatment frequency index) at the field, farm and watershed scale. In Proceedings of the 5th International Symposium for Farming Systems Design (Montpellier, France).</w:t>
      </w:r>
      <w:r w:rsidR="00507CEB" w:rsidRPr="00FA53E0">
        <w:rPr>
          <w:rFonts w:ascii="Arial" w:hAnsi="Arial" w:cs="Arial"/>
          <w:sz w:val="20"/>
          <w:szCs w:val="20"/>
          <w:lang w:val="en-US"/>
        </w:rPr>
        <w:t xml:space="preserve"> </w:t>
      </w:r>
      <w:hyperlink r:id="rId25" w:history="1">
        <w:r w:rsidR="00507CEB" w:rsidRPr="00FA53E0">
          <w:rPr>
            <w:rStyle w:val="Hyperlink"/>
            <w:rFonts w:ascii="Arial" w:hAnsi="Arial" w:cs="Arial"/>
            <w:sz w:val="20"/>
            <w:szCs w:val="20"/>
            <w:lang w:val="fr-FR"/>
          </w:rPr>
          <w:t>http://www.fagro.edu.uy/fsd/agro2015/media.html</w:t>
        </w:r>
      </w:hyperlink>
    </w:p>
    <w:p w14:paraId="7719F5AB" w14:textId="7FF046C7" w:rsidR="004B3ED9" w:rsidRPr="00FA53E0" w:rsidRDefault="00304BE6" w:rsidP="00465D5B">
      <w:pPr>
        <w:spacing w:line="240" w:lineRule="auto"/>
        <w:ind w:left="709" w:hanging="709"/>
        <w:jc w:val="both"/>
        <w:rPr>
          <w:rFonts w:ascii="Arial" w:hAnsi="Arial" w:cs="Arial"/>
          <w:sz w:val="20"/>
          <w:szCs w:val="20"/>
          <w:lang w:val="de-DE"/>
        </w:rPr>
      </w:pPr>
      <w:bookmarkStart w:id="40" w:name="_Hlk214618835"/>
      <w:r w:rsidRPr="00FA53E0">
        <w:rPr>
          <w:rFonts w:ascii="Arial" w:hAnsi="Arial" w:cs="Arial"/>
          <w:sz w:val="20"/>
          <w:szCs w:val="20"/>
          <w:lang w:val="fr-FR"/>
        </w:rPr>
        <w:t>Martin</w:t>
      </w:r>
      <w:bookmarkEnd w:id="40"/>
      <w:r w:rsidRPr="00FA53E0">
        <w:rPr>
          <w:rFonts w:ascii="Arial" w:hAnsi="Arial" w:cs="Arial"/>
          <w:sz w:val="20"/>
          <w:szCs w:val="20"/>
          <w:lang w:val="fr-FR"/>
        </w:rPr>
        <w:t xml:space="preserve">, J., </w:t>
      </w:r>
      <w:proofErr w:type="spellStart"/>
      <w:r w:rsidRPr="00FA53E0">
        <w:rPr>
          <w:rFonts w:ascii="Arial" w:hAnsi="Arial" w:cs="Arial"/>
          <w:sz w:val="20"/>
          <w:szCs w:val="20"/>
          <w:lang w:val="fr-FR"/>
        </w:rPr>
        <w:t>Maillary</w:t>
      </w:r>
      <w:proofErr w:type="spellEnd"/>
      <w:r w:rsidRPr="00FA53E0">
        <w:rPr>
          <w:rFonts w:ascii="Arial" w:hAnsi="Arial" w:cs="Arial"/>
          <w:sz w:val="20"/>
          <w:szCs w:val="20"/>
          <w:lang w:val="fr-FR"/>
        </w:rPr>
        <w:t xml:space="preserve">, L., </w:t>
      </w:r>
      <w:proofErr w:type="spellStart"/>
      <w:r w:rsidRPr="00FA53E0">
        <w:rPr>
          <w:rFonts w:ascii="Arial" w:hAnsi="Arial" w:cs="Arial"/>
          <w:sz w:val="20"/>
          <w:szCs w:val="20"/>
          <w:lang w:val="fr-FR"/>
        </w:rPr>
        <w:t>Dutripon</w:t>
      </w:r>
      <w:proofErr w:type="spellEnd"/>
      <w:r w:rsidRPr="00FA53E0">
        <w:rPr>
          <w:rFonts w:ascii="Arial" w:hAnsi="Arial" w:cs="Arial"/>
          <w:sz w:val="20"/>
          <w:szCs w:val="20"/>
          <w:lang w:val="fr-FR"/>
        </w:rPr>
        <w:t xml:space="preserve">, S., </w:t>
      </w:r>
      <w:proofErr w:type="spellStart"/>
      <w:r w:rsidRPr="00FA53E0">
        <w:rPr>
          <w:rFonts w:ascii="Arial" w:hAnsi="Arial" w:cs="Arial"/>
          <w:sz w:val="20"/>
          <w:szCs w:val="20"/>
          <w:lang w:val="fr-FR"/>
        </w:rPr>
        <w:t>Chaulet</w:t>
      </w:r>
      <w:proofErr w:type="spellEnd"/>
      <w:r w:rsidRPr="00FA53E0">
        <w:rPr>
          <w:rFonts w:ascii="Arial" w:hAnsi="Arial" w:cs="Arial"/>
          <w:sz w:val="20"/>
          <w:szCs w:val="20"/>
          <w:lang w:val="fr-FR"/>
        </w:rPr>
        <w:t xml:space="preserve">, G., </w:t>
      </w:r>
      <w:proofErr w:type="spellStart"/>
      <w:r w:rsidRPr="00FA53E0">
        <w:rPr>
          <w:rFonts w:ascii="Arial" w:hAnsi="Arial" w:cs="Arial"/>
          <w:sz w:val="20"/>
          <w:szCs w:val="20"/>
          <w:lang w:val="fr-FR"/>
        </w:rPr>
        <w:t>Antoir</w:t>
      </w:r>
      <w:proofErr w:type="spellEnd"/>
      <w:r w:rsidRPr="00FA53E0">
        <w:rPr>
          <w:rFonts w:ascii="Arial" w:hAnsi="Arial" w:cs="Arial"/>
          <w:sz w:val="20"/>
          <w:szCs w:val="20"/>
          <w:lang w:val="fr-FR"/>
        </w:rPr>
        <w:t xml:space="preserve">, J., &amp; Masson, J. </w:t>
      </w:r>
      <w:r w:rsidR="005D0292" w:rsidRPr="00FA53E0">
        <w:rPr>
          <w:rFonts w:ascii="Arial" w:hAnsi="Arial" w:cs="Arial"/>
          <w:sz w:val="20"/>
          <w:szCs w:val="20"/>
          <w:lang w:val="fr-FR"/>
        </w:rPr>
        <w:t>(2016)</w:t>
      </w:r>
      <w:r w:rsidR="004B3ED9" w:rsidRPr="00FA53E0">
        <w:rPr>
          <w:rFonts w:ascii="Arial" w:hAnsi="Arial" w:cs="Arial"/>
          <w:sz w:val="20"/>
          <w:szCs w:val="20"/>
          <w:lang w:val="fr-FR"/>
        </w:rPr>
        <w:t xml:space="preserve">. L'IFT herbicides canne à sucre à la </w:t>
      </w:r>
      <w:r w:rsidR="00A35D96" w:rsidRPr="00FA53E0">
        <w:rPr>
          <w:rFonts w:ascii="Arial" w:hAnsi="Arial" w:cs="Arial"/>
          <w:sz w:val="20"/>
          <w:szCs w:val="20"/>
          <w:lang w:val="fr-FR"/>
        </w:rPr>
        <w:t>Réunion :</w:t>
      </w:r>
      <w:r w:rsidR="004B3ED9" w:rsidRPr="00FA53E0">
        <w:rPr>
          <w:rFonts w:ascii="Arial" w:hAnsi="Arial" w:cs="Arial"/>
          <w:sz w:val="20"/>
          <w:szCs w:val="20"/>
          <w:lang w:val="fr-FR"/>
        </w:rPr>
        <w:t xml:space="preserve"> la baisse semble amorcée. </w:t>
      </w:r>
      <w:r w:rsidR="004B3ED9" w:rsidRPr="00FA53E0">
        <w:rPr>
          <w:rFonts w:ascii="Arial" w:hAnsi="Arial" w:cs="Arial"/>
          <w:sz w:val="20"/>
          <w:szCs w:val="20"/>
          <w:lang w:val="de-DE"/>
        </w:rPr>
        <w:t>AFPP.</w:t>
      </w:r>
      <w:r w:rsidR="00507CEB" w:rsidRPr="00FA53E0">
        <w:rPr>
          <w:rFonts w:ascii="Arial" w:hAnsi="Arial" w:cs="Arial"/>
          <w:sz w:val="20"/>
          <w:szCs w:val="20"/>
          <w:lang w:val="de-DE"/>
        </w:rPr>
        <w:t xml:space="preserve"> </w:t>
      </w:r>
      <w:hyperlink r:id="rId26" w:history="1">
        <w:r w:rsidR="00507CEB" w:rsidRPr="00FA53E0">
          <w:rPr>
            <w:rStyle w:val="Hyperlink"/>
            <w:rFonts w:ascii="Arial" w:hAnsi="Arial" w:cs="Arial"/>
            <w:sz w:val="20"/>
            <w:szCs w:val="20"/>
            <w:lang w:val="de-DE"/>
          </w:rPr>
          <w:t>https://agritrop.cirad.fr/583209/1/Martin%20Jos%C3%A9%20VD.pdf</w:t>
        </w:r>
      </w:hyperlink>
      <w:r w:rsidR="00507CEB" w:rsidRPr="00FA53E0">
        <w:rPr>
          <w:rFonts w:ascii="Arial" w:hAnsi="Arial" w:cs="Arial"/>
          <w:sz w:val="20"/>
          <w:szCs w:val="20"/>
          <w:lang w:val="de-DE"/>
        </w:rPr>
        <w:t xml:space="preserve"> </w:t>
      </w:r>
    </w:p>
    <w:p w14:paraId="39F287D9" w14:textId="6C4768B0"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de-DE"/>
        </w:rPr>
        <w:t>Meda, N. S. B. R., Bande, M., Kpoda, D. S., Meda, N. S. D., Savadogo, S., Nacoulma, A. P., &amp; Kabre, E.</w:t>
      </w:r>
      <w:r w:rsidR="007769FC" w:rsidRPr="00FA53E0">
        <w:rPr>
          <w:rFonts w:ascii="Arial" w:hAnsi="Arial" w:cs="Arial"/>
          <w:sz w:val="20"/>
          <w:szCs w:val="20"/>
          <w:lang w:val="de-DE"/>
        </w:rPr>
        <w:t xml:space="preserve"> (202</w:t>
      </w:r>
      <w:r w:rsidR="001F1A7C" w:rsidRPr="00FA53E0">
        <w:rPr>
          <w:rFonts w:ascii="Arial" w:hAnsi="Arial" w:cs="Arial"/>
          <w:sz w:val="20"/>
          <w:szCs w:val="20"/>
          <w:lang w:val="de-DE"/>
        </w:rPr>
        <w:t>2</w:t>
      </w:r>
      <w:r w:rsidR="007769FC" w:rsidRPr="00FA53E0">
        <w:rPr>
          <w:rFonts w:ascii="Arial" w:hAnsi="Arial" w:cs="Arial"/>
          <w:sz w:val="20"/>
          <w:szCs w:val="20"/>
          <w:lang w:val="de-DE"/>
        </w:rPr>
        <w:t xml:space="preserve">). </w:t>
      </w:r>
      <w:r w:rsidR="004B3ED9" w:rsidRPr="00FA53E0">
        <w:rPr>
          <w:rFonts w:ascii="Arial" w:hAnsi="Arial" w:cs="Arial"/>
          <w:sz w:val="20"/>
          <w:szCs w:val="20"/>
        </w:rPr>
        <w:t>Pesticide residues in commonly consumed food from five localities of Burkina Faso: occurrence and health risk assessment. Environmental Monitoring and Assessment, 195(1), 160.</w:t>
      </w:r>
      <w:r w:rsidR="00507CEB" w:rsidRPr="00FA53E0">
        <w:rPr>
          <w:rFonts w:ascii="Arial" w:hAnsi="Arial" w:cs="Arial"/>
          <w:sz w:val="20"/>
          <w:szCs w:val="20"/>
        </w:rPr>
        <w:t xml:space="preserve"> </w:t>
      </w:r>
      <w:hyperlink r:id="rId27" w:history="1">
        <w:r w:rsidR="00507CEB" w:rsidRPr="00FA53E0">
          <w:rPr>
            <w:rStyle w:val="Hyperlink"/>
            <w:rFonts w:ascii="Arial" w:hAnsi="Arial" w:cs="Arial"/>
            <w:sz w:val="20"/>
            <w:szCs w:val="20"/>
          </w:rPr>
          <w:t>https://doi.org/10.1007/s10661-022-10672-x</w:t>
        </w:r>
      </w:hyperlink>
      <w:r w:rsidR="00507CEB" w:rsidRPr="00FA53E0">
        <w:rPr>
          <w:rFonts w:ascii="Arial" w:hAnsi="Arial" w:cs="Arial"/>
          <w:sz w:val="20"/>
          <w:szCs w:val="20"/>
        </w:rPr>
        <w:t xml:space="preserve"> </w:t>
      </w:r>
    </w:p>
    <w:p w14:paraId="28526ADF" w14:textId="496359DC" w:rsidR="004B3ED9" w:rsidRPr="00FA53E0" w:rsidRDefault="00304BE6" w:rsidP="00465D5B">
      <w:pPr>
        <w:spacing w:line="240" w:lineRule="auto"/>
        <w:ind w:left="709" w:hanging="709"/>
        <w:jc w:val="both"/>
        <w:rPr>
          <w:rFonts w:ascii="Arial" w:hAnsi="Arial" w:cs="Arial"/>
          <w:sz w:val="20"/>
          <w:szCs w:val="20"/>
          <w:lang w:val="fr-FR"/>
        </w:rPr>
      </w:pPr>
      <w:bookmarkStart w:id="41" w:name="_Hlk203033066"/>
      <w:proofErr w:type="spellStart"/>
      <w:r w:rsidRPr="00FA53E0">
        <w:rPr>
          <w:rFonts w:ascii="Arial" w:hAnsi="Arial" w:cs="Arial"/>
          <w:sz w:val="20"/>
          <w:szCs w:val="20"/>
        </w:rPr>
        <w:t>Mohafrash</w:t>
      </w:r>
      <w:bookmarkEnd w:id="41"/>
      <w:proofErr w:type="spellEnd"/>
      <w:r w:rsidRPr="00FA53E0">
        <w:rPr>
          <w:rFonts w:ascii="Arial" w:hAnsi="Arial" w:cs="Arial"/>
          <w:sz w:val="20"/>
          <w:szCs w:val="20"/>
        </w:rPr>
        <w:t>, S. M., &amp; Mossa, A. T. H</w:t>
      </w:r>
      <w:r w:rsidR="005D0292" w:rsidRPr="00FA53E0">
        <w:rPr>
          <w:rFonts w:ascii="Arial" w:hAnsi="Arial" w:cs="Arial"/>
          <w:sz w:val="20"/>
          <w:szCs w:val="20"/>
        </w:rPr>
        <w:t xml:space="preserve">. (2024). </w:t>
      </w:r>
      <w:r w:rsidR="004B3ED9" w:rsidRPr="00FA53E0">
        <w:rPr>
          <w:rFonts w:ascii="Arial" w:hAnsi="Arial" w:cs="Arial"/>
          <w:sz w:val="20"/>
          <w:szCs w:val="20"/>
        </w:rPr>
        <w:t>Disposal of expired empty containers and waste from pesticides. </w:t>
      </w:r>
      <w:proofErr w:type="spellStart"/>
      <w:r w:rsidR="004B3ED9" w:rsidRPr="00FA53E0">
        <w:rPr>
          <w:rFonts w:ascii="Arial" w:hAnsi="Arial" w:cs="Arial"/>
          <w:i/>
          <w:iCs/>
          <w:sz w:val="20"/>
          <w:szCs w:val="20"/>
          <w:lang w:val="fr-FR"/>
        </w:rPr>
        <w:t>Egyptian</w:t>
      </w:r>
      <w:proofErr w:type="spellEnd"/>
      <w:r w:rsidR="004B3ED9" w:rsidRPr="00FA53E0">
        <w:rPr>
          <w:rFonts w:ascii="Arial" w:hAnsi="Arial" w:cs="Arial"/>
          <w:i/>
          <w:iCs/>
          <w:sz w:val="20"/>
          <w:szCs w:val="20"/>
          <w:lang w:val="fr-FR"/>
        </w:rPr>
        <w:t xml:space="preserve"> Journal of Chemistry</w:t>
      </w:r>
      <w:r w:rsidR="004B3ED9" w:rsidRPr="00FA53E0">
        <w:rPr>
          <w:rFonts w:ascii="Arial" w:hAnsi="Arial" w:cs="Arial"/>
          <w:sz w:val="20"/>
          <w:szCs w:val="20"/>
          <w:lang w:val="fr-FR"/>
        </w:rPr>
        <w:t>, </w:t>
      </w:r>
      <w:r w:rsidR="004B3ED9" w:rsidRPr="00FA53E0">
        <w:rPr>
          <w:rFonts w:ascii="Arial" w:hAnsi="Arial" w:cs="Arial"/>
          <w:i/>
          <w:iCs/>
          <w:sz w:val="20"/>
          <w:szCs w:val="20"/>
          <w:lang w:val="fr-FR"/>
        </w:rPr>
        <w:t>67</w:t>
      </w:r>
      <w:r w:rsidR="004B3ED9" w:rsidRPr="00FA53E0">
        <w:rPr>
          <w:rFonts w:ascii="Arial" w:hAnsi="Arial" w:cs="Arial"/>
          <w:sz w:val="20"/>
          <w:szCs w:val="20"/>
          <w:lang w:val="fr-FR"/>
        </w:rPr>
        <w:t>(4), 65-85.</w:t>
      </w:r>
      <w:r w:rsidR="006B5BCD" w:rsidRPr="00FA53E0">
        <w:rPr>
          <w:rFonts w:ascii="Arial" w:hAnsi="Arial" w:cs="Arial"/>
          <w:sz w:val="20"/>
          <w:szCs w:val="20"/>
          <w:lang w:val="fr-FR"/>
        </w:rPr>
        <w:t xml:space="preserve"> </w:t>
      </w:r>
      <w:hyperlink r:id="rId28" w:history="1">
        <w:r w:rsidR="006B5BCD" w:rsidRPr="00FA53E0">
          <w:rPr>
            <w:rStyle w:val="Hyperlink"/>
            <w:rFonts w:ascii="Arial" w:hAnsi="Arial" w:cs="Arial"/>
            <w:sz w:val="20"/>
            <w:szCs w:val="20"/>
            <w:lang w:val="fr-FR"/>
          </w:rPr>
          <w:t>10.21608/ejchem.2023.222647.8249</w:t>
        </w:r>
      </w:hyperlink>
      <w:r w:rsidR="006B5BCD" w:rsidRPr="00FA53E0">
        <w:rPr>
          <w:rFonts w:ascii="Arial" w:hAnsi="Arial" w:cs="Arial"/>
          <w:sz w:val="20"/>
          <w:szCs w:val="20"/>
          <w:lang w:val="fr-FR"/>
        </w:rPr>
        <w:t xml:space="preserve"> </w:t>
      </w:r>
    </w:p>
    <w:p w14:paraId="7CDABB15" w14:textId="22AFB351" w:rsidR="004B3ED9" w:rsidRPr="00FA53E0" w:rsidRDefault="00E26C5D"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OMS</w:t>
      </w:r>
      <w:r w:rsidR="004B3ED9" w:rsidRPr="00FA53E0">
        <w:rPr>
          <w:rFonts w:ascii="Arial" w:hAnsi="Arial" w:cs="Arial"/>
          <w:sz w:val="20"/>
          <w:szCs w:val="20"/>
          <w:lang w:val="fr-FR"/>
        </w:rPr>
        <w:t xml:space="preserve"> (2020). Classification OMS recommandée des pesticides en fonction des dangers qu'ils présentent et lignes directrices pour la classification 2019.</w:t>
      </w:r>
      <w:r w:rsidR="006B5BCD" w:rsidRPr="00FA53E0">
        <w:rPr>
          <w:rFonts w:ascii="Arial" w:hAnsi="Arial" w:cs="Arial"/>
          <w:sz w:val="20"/>
          <w:szCs w:val="20"/>
          <w:lang w:val="fr-FR"/>
        </w:rPr>
        <w:t xml:space="preserve"> </w:t>
      </w:r>
      <w:hyperlink r:id="rId29" w:history="1">
        <w:r w:rsidR="006B5BCD" w:rsidRPr="00FA53E0">
          <w:rPr>
            <w:rStyle w:val="Hyperlink"/>
            <w:rFonts w:ascii="Arial" w:hAnsi="Arial" w:cs="Arial"/>
            <w:sz w:val="20"/>
            <w:szCs w:val="20"/>
          </w:rPr>
          <w:t>https://iris.who.int/server/api/core/bitstreams/a0eb335d-f496-4f97-8530-d2c542a7f203/content</w:t>
        </w:r>
      </w:hyperlink>
      <w:r w:rsidR="006B5BCD" w:rsidRPr="00FA53E0">
        <w:rPr>
          <w:rFonts w:ascii="Arial" w:hAnsi="Arial" w:cs="Arial"/>
          <w:sz w:val="20"/>
          <w:szCs w:val="20"/>
        </w:rPr>
        <w:t xml:space="preserve"> </w:t>
      </w:r>
    </w:p>
    <w:p w14:paraId="6E481F2B" w14:textId="238ED586" w:rsidR="004B3ED9" w:rsidRPr="00FA53E0" w:rsidRDefault="00304BE6"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lang w:val="fr-FR"/>
        </w:rPr>
        <w:t>N’</w:t>
      </w:r>
      <w:r w:rsidR="006B5BCD" w:rsidRPr="00FA53E0">
        <w:rPr>
          <w:rFonts w:ascii="Arial" w:hAnsi="Arial" w:cs="Arial"/>
          <w:sz w:val="20"/>
          <w:szCs w:val="20"/>
          <w:lang w:val="fr-FR"/>
        </w:rPr>
        <w:t>G</w:t>
      </w:r>
      <w:r w:rsidRPr="00FA53E0">
        <w:rPr>
          <w:rFonts w:ascii="Arial" w:hAnsi="Arial" w:cs="Arial"/>
          <w:sz w:val="20"/>
          <w:szCs w:val="20"/>
          <w:lang w:val="fr-FR"/>
        </w:rPr>
        <w:t>oran, M. O., Kouadio, M. F. N., N’</w:t>
      </w:r>
      <w:proofErr w:type="spellStart"/>
      <w:r w:rsidR="006B5BCD" w:rsidRPr="00FA53E0">
        <w:rPr>
          <w:rFonts w:ascii="Arial" w:hAnsi="Arial" w:cs="Arial"/>
          <w:sz w:val="20"/>
          <w:szCs w:val="20"/>
          <w:lang w:val="fr-FR"/>
        </w:rPr>
        <w:t>G</w:t>
      </w:r>
      <w:r w:rsidRPr="00FA53E0">
        <w:rPr>
          <w:rFonts w:ascii="Arial" w:hAnsi="Arial" w:cs="Arial"/>
          <w:sz w:val="20"/>
          <w:szCs w:val="20"/>
          <w:lang w:val="fr-FR"/>
        </w:rPr>
        <w:t>uettia</w:t>
      </w:r>
      <w:proofErr w:type="spellEnd"/>
      <w:r w:rsidRPr="00FA53E0">
        <w:rPr>
          <w:rFonts w:ascii="Arial" w:hAnsi="Arial" w:cs="Arial"/>
          <w:sz w:val="20"/>
          <w:szCs w:val="20"/>
          <w:lang w:val="fr-FR"/>
        </w:rPr>
        <w:t>, A. M. C., Yeboue, N. L., &amp; Tano, Y.</w:t>
      </w:r>
      <w:r w:rsidR="005D0292" w:rsidRPr="00FA53E0">
        <w:rPr>
          <w:rFonts w:ascii="Arial" w:hAnsi="Arial" w:cs="Arial"/>
          <w:sz w:val="20"/>
          <w:szCs w:val="20"/>
          <w:lang w:val="fr-FR"/>
        </w:rPr>
        <w:t xml:space="preserve"> (2019). </w:t>
      </w:r>
      <w:r w:rsidR="004B3ED9" w:rsidRPr="00FA53E0">
        <w:rPr>
          <w:rFonts w:ascii="Arial" w:hAnsi="Arial" w:cs="Arial"/>
          <w:sz w:val="20"/>
          <w:szCs w:val="20"/>
          <w:lang w:val="fr-FR"/>
        </w:rPr>
        <w:t xml:space="preserve">Effets des pratiques phytosanitaires sur l’entomofaune et le rendement du concombre </w:t>
      </w:r>
      <w:proofErr w:type="spellStart"/>
      <w:r w:rsidR="004B3ED9" w:rsidRPr="00FA53E0">
        <w:rPr>
          <w:rFonts w:ascii="Arial" w:hAnsi="Arial" w:cs="Arial"/>
          <w:sz w:val="20"/>
          <w:szCs w:val="20"/>
          <w:lang w:val="fr-FR"/>
        </w:rPr>
        <w:t>Cucumissativus</w:t>
      </w:r>
      <w:proofErr w:type="spellEnd"/>
      <w:r w:rsidR="004B3ED9" w:rsidRPr="00FA53E0">
        <w:rPr>
          <w:rFonts w:ascii="Arial" w:hAnsi="Arial" w:cs="Arial"/>
          <w:sz w:val="20"/>
          <w:szCs w:val="20"/>
          <w:lang w:val="fr-FR"/>
        </w:rPr>
        <w:t xml:space="preserve"> (</w:t>
      </w:r>
      <w:proofErr w:type="spellStart"/>
      <w:r w:rsidR="004B3ED9" w:rsidRPr="00FA53E0">
        <w:rPr>
          <w:rFonts w:ascii="Arial" w:hAnsi="Arial" w:cs="Arial"/>
          <w:sz w:val="20"/>
          <w:szCs w:val="20"/>
          <w:lang w:val="fr-FR"/>
        </w:rPr>
        <w:t>Cucurbitaceae</w:t>
      </w:r>
      <w:proofErr w:type="spellEnd"/>
      <w:r w:rsidR="004B3ED9" w:rsidRPr="00FA53E0">
        <w:rPr>
          <w:rFonts w:ascii="Arial" w:hAnsi="Arial" w:cs="Arial"/>
          <w:sz w:val="20"/>
          <w:szCs w:val="20"/>
          <w:lang w:val="fr-FR"/>
        </w:rPr>
        <w:t>) Linnaeus, 1753 en milieu paysan à Bonoua (sud-est de la Côte d’Ivoire). </w:t>
      </w:r>
      <w:r w:rsidR="004B3ED9" w:rsidRPr="00FA53E0">
        <w:rPr>
          <w:rFonts w:ascii="Arial" w:hAnsi="Arial" w:cs="Arial"/>
          <w:i/>
          <w:iCs/>
          <w:sz w:val="20"/>
          <w:szCs w:val="20"/>
          <w:lang w:val="fr-FR"/>
        </w:rPr>
        <w:t>Agronomie Africaine</w:t>
      </w:r>
      <w:r w:rsidR="004B3ED9" w:rsidRPr="00FA53E0">
        <w:rPr>
          <w:rFonts w:ascii="Arial" w:hAnsi="Arial" w:cs="Arial"/>
          <w:sz w:val="20"/>
          <w:szCs w:val="20"/>
          <w:lang w:val="fr-FR"/>
        </w:rPr>
        <w:t>, </w:t>
      </w:r>
      <w:r w:rsidR="004B3ED9" w:rsidRPr="00FA53E0">
        <w:rPr>
          <w:rFonts w:ascii="Arial" w:hAnsi="Arial" w:cs="Arial"/>
          <w:i/>
          <w:iCs/>
          <w:sz w:val="20"/>
          <w:szCs w:val="20"/>
          <w:lang w:val="fr-FR"/>
        </w:rPr>
        <w:t>31</w:t>
      </w:r>
      <w:r w:rsidR="004B3ED9" w:rsidRPr="00FA53E0">
        <w:rPr>
          <w:rFonts w:ascii="Arial" w:hAnsi="Arial" w:cs="Arial"/>
          <w:sz w:val="20"/>
          <w:szCs w:val="20"/>
          <w:lang w:val="fr-FR"/>
        </w:rPr>
        <w:t>(1), 69-86.</w:t>
      </w:r>
    </w:p>
    <w:p w14:paraId="5FE0AF47" w14:textId="46003795"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 xml:space="preserve">Nare, A. R. W., Kehinde, E. O., Ouattara, M. B., Sawadogo, C., Ilboudo, R. M. N. Z., &amp; Ouattara, Y. </w:t>
      </w:r>
      <w:r w:rsidR="005D0292" w:rsidRPr="00FA53E0">
        <w:rPr>
          <w:rFonts w:ascii="Arial" w:hAnsi="Arial" w:cs="Arial"/>
          <w:sz w:val="20"/>
          <w:szCs w:val="20"/>
          <w:lang w:val="fr-FR"/>
        </w:rPr>
        <w:t>2018</w:t>
      </w:r>
      <w:r w:rsidR="004B3ED9" w:rsidRPr="00FA53E0">
        <w:rPr>
          <w:rFonts w:ascii="Arial" w:hAnsi="Arial" w:cs="Arial"/>
          <w:sz w:val="20"/>
          <w:szCs w:val="20"/>
          <w:lang w:val="fr-FR"/>
        </w:rPr>
        <w:t xml:space="preserve">. </w:t>
      </w:r>
      <w:r w:rsidR="004B3ED9" w:rsidRPr="00FA53E0">
        <w:rPr>
          <w:rFonts w:ascii="Arial" w:hAnsi="Arial" w:cs="Arial"/>
          <w:sz w:val="20"/>
          <w:szCs w:val="20"/>
        </w:rPr>
        <w:t>Knowledge, Attitude and Practice of Pesticides use and Waste Disposal among Vegetable and Cotton Farmers in Bobo Dioulasso, Burkina Faso.</w:t>
      </w:r>
      <w:r w:rsidR="00921799" w:rsidRPr="00FA53E0">
        <w:rPr>
          <w:rFonts w:ascii="Arial" w:hAnsi="Arial" w:cs="Arial"/>
          <w:sz w:val="20"/>
          <w:szCs w:val="20"/>
        </w:rPr>
        <w:t xml:space="preserve"> </w:t>
      </w:r>
      <w:r w:rsidR="00921799" w:rsidRPr="00FA53E0">
        <w:rPr>
          <w:rFonts w:ascii="Arial" w:hAnsi="Arial" w:cs="Arial"/>
          <w:i/>
          <w:iCs/>
          <w:sz w:val="20"/>
          <w:szCs w:val="20"/>
        </w:rPr>
        <w:t>International Journal of Science and Research (IJSR), 8</w:t>
      </w:r>
      <w:r w:rsidR="00921799" w:rsidRPr="00FA53E0">
        <w:rPr>
          <w:rFonts w:ascii="Arial" w:hAnsi="Arial" w:cs="Arial"/>
          <w:sz w:val="20"/>
          <w:szCs w:val="20"/>
        </w:rPr>
        <w:t xml:space="preserve">(11), 1351–1356. </w:t>
      </w:r>
      <w:hyperlink r:id="rId30" w:history="1">
        <w:r w:rsidR="00921799" w:rsidRPr="00FA53E0">
          <w:rPr>
            <w:rStyle w:val="Hyperlink"/>
            <w:rFonts w:ascii="Arial" w:hAnsi="Arial" w:cs="Arial"/>
            <w:sz w:val="20"/>
            <w:szCs w:val="20"/>
          </w:rPr>
          <w:t>https://doi.org/10.21275/ART20202898</w:t>
        </w:r>
      </w:hyperlink>
      <w:r w:rsidR="00921799" w:rsidRPr="00FA53E0">
        <w:rPr>
          <w:rFonts w:ascii="Arial" w:hAnsi="Arial" w:cs="Arial"/>
          <w:sz w:val="20"/>
          <w:szCs w:val="20"/>
        </w:rPr>
        <w:t xml:space="preserve"> </w:t>
      </w:r>
    </w:p>
    <w:p w14:paraId="49B11DF8" w14:textId="4BA8666A" w:rsidR="004B3ED9" w:rsidRDefault="00DD3A2D"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fr-FR"/>
        </w:rPr>
        <w:t xml:space="preserve">Nkya, T. E., </w:t>
      </w:r>
      <w:proofErr w:type="spellStart"/>
      <w:r w:rsidRPr="00FA53E0">
        <w:rPr>
          <w:rFonts w:ascii="Arial" w:hAnsi="Arial" w:cs="Arial"/>
          <w:sz w:val="20"/>
          <w:szCs w:val="20"/>
          <w:lang w:val="fr-FR"/>
        </w:rPr>
        <w:t>Poupardin</w:t>
      </w:r>
      <w:proofErr w:type="spellEnd"/>
      <w:r w:rsidRPr="00FA53E0">
        <w:rPr>
          <w:rFonts w:ascii="Arial" w:hAnsi="Arial" w:cs="Arial"/>
          <w:sz w:val="20"/>
          <w:szCs w:val="20"/>
          <w:lang w:val="fr-FR"/>
        </w:rPr>
        <w:t xml:space="preserve">, R., Laporte, F., </w:t>
      </w:r>
      <w:proofErr w:type="spellStart"/>
      <w:r w:rsidRPr="00FA53E0">
        <w:rPr>
          <w:rFonts w:ascii="Arial" w:hAnsi="Arial" w:cs="Arial"/>
          <w:sz w:val="20"/>
          <w:szCs w:val="20"/>
          <w:lang w:val="fr-FR"/>
        </w:rPr>
        <w:t>Akhouayri</w:t>
      </w:r>
      <w:proofErr w:type="spellEnd"/>
      <w:r w:rsidRPr="00FA53E0">
        <w:rPr>
          <w:rFonts w:ascii="Arial" w:hAnsi="Arial" w:cs="Arial"/>
          <w:sz w:val="20"/>
          <w:szCs w:val="20"/>
          <w:lang w:val="fr-FR"/>
        </w:rPr>
        <w:t xml:space="preserve">, I., Mosha, F., </w:t>
      </w:r>
      <w:proofErr w:type="spellStart"/>
      <w:r w:rsidRPr="00FA53E0">
        <w:rPr>
          <w:rFonts w:ascii="Arial" w:hAnsi="Arial" w:cs="Arial"/>
          <w:sz w:val="20"/>
          <w:szCs w:val="20"/>
          <w:lang w:val="fr-FR"/>
        </w:rPr>
        <w:t>Magesa</w:t>
      </w:r>
      <w:proofErr w:type="spellEnd"/>
      <w:r w:rsidRPr="00FA53E0">
        <w:rPr>
          <w:rFonts w:ascii="Arial" w:hAnsi="Arial" w:cs="Arial"/>
          <w:sz w:val="20"/>
          <w:szCs w:val="20"/>
          <w:lang w:val="fr-FR"/>
        </w:rPr>
        <w:t xml:space="preserve">, S., &amp; al. </w:t>
      </w:r>
      <w:r w:rsidRPr="00FA53E0">
        <w:rPr>
          <w:rFonts w:ascii="Arial" w:hAnsi="Arial" w:cs="Arial"/>
          <w:sz w:val="20"/>
          <w:szCs w:val="20"/>
          <w:lang w:val="en-US"/>
        </w:rPr>
        <w:t xml:space="preserve">(2014). </w:t>
      </w:r>
      <w:r w:rsidRPr="00FA53E0">
        <w:rPr>
          <w:rFonts w:ascii="Arial" w:hAnsi="Arial" w:cs="Arial"/>
          <w:sz w:val="20"/>
          <w:szCs w:val="20"/>
        </w:rPr>
        <w:t xml:space="preserve">Impact of agriculture on the selection of insecticide resistance in the malaria vector Anopheles gambiae: a multigenerational study in controlled conditions. </w:t>
      </w:r>
      <w:r w:rsidRPr="00FA53E0">
        <w:rPr>
          <w:rFonts w:ascii="Arial" w:hAnsi="Arial" w:cs="Arial"/>
          <w:sz w:val="20"/>
          <w:szCs w:val="20"/>
          <w:lang w:val="fr-FR"/>
        </w:rPr>
        <w:t xml:space="preserve">Parasites &amp; </w:t>
      </w:r>
      <w:proofErr w:type="spellStart"/>
      <w:r w:rsidRPr="00FA53E0">
        <w:rPr>
          <w:rFonts w:ascii="Arial" w:hAnsi="Arial" w:cs="Arial"/>
          <w:sz w:val="20"/>
          <w:szCs w:val="20"/>
          <w:lang w:val="fr-FR"/>
        </w:rPr>
        <w:t>vectors</w:t>
      </w:r>
      <w:proofErr w:type="spellEnd"/>
      <w:r w:rsidRPr="00FA53E0">
        <w:rPr>
          <w:rFonts w:ascii="Arial" w:hAnsi="Arial" w:cs="Arial"/>
          <w:sz w:val="20"/>
          <w:szCs w:val="20"/>
          <w:lang w:val="fr-FR"/>
        </w:rPr>
        <w:t xml:space="preserve">, 7(1), 480, 12p. </w:t>
      </w:r>
      <w:hyperlink r:id="rId31" w:history="1">
        <w:r w:rsidRPr="00FA53E0">
          <w:rPr>
            <w:rStyle w:val="Hyperlink"/>
            <w:rFonts w:ascii="Arial" w:hAnsi="Arial" w:cs="Arial"/>
            <w:sz w:val="20"/>
            <w:szCs w:val="20"/>
            <w:lang w:val="fr-FR"/>
          </w:rPr>
          <w:t>https://doi.org/10.1186/s13071-014-0480-z</w:t>
        </w:r>
      </w:hyperlink>
      <w:r w:rsidRPr="00FA53E0">
        <w:rPr>
          <w:rFonts w:ascii="Arial" w:hAnsi="Arial" w:cs="Arial"/>
          <w:sz w:val="20"/>
          <w:szCs w:val="20"/>
          <w:lang w:val="fr-FR"/>
        </w:rPr>
        <w:t xml:space="preserve"> </w:t>
      </w:r>
    </w:p>
    <w:p w14:paraId="034B5DB9" w14:textId="0A5E72C1" w:rsidR="001B4164" w:rsidRPr="00F54D4A" w:rsidRDefault="001B4164" w:rsidP="001B4164">
      <w:pPr>
        <w:spacing w:line="240" w:lineRule="auto"/>
        <w:ind w:left="709" w:hanging="709"/>
        <w:jc w:val="both"/>
        <w:rPr>
          <w:rFonts w:ascii="Arial" w:hAnsi="Arial" w:cs="Arial"/>
          <w:sz w:val="20"/>
          <w:szCs w:val="20"/>
          <w:lang w:val="fr-FR"/>
        </w:rPr>
      </w:pPr>
      <w:proofErr w:type="spellStart"/>
      <w:r w:rsidRPr="00F54D4A">
        <w:rPr>
          <w:rFonts w:ascii="Arial" w:hAnsi="Arial" w:cs="Arial"/>
          <w:sz w:val="20"/>
          <w:szCs w:val="20"/>
          <w:lang w:val="fr-FR"/>
        </w:rPr>
        <w:t>Orou</w:t>
      </w:r>
      <w:proofErr w:type="spellEnd"/>
      <w:r w:rsidRPr="00F54D4A">
        <w:rPr>
          <w:rFonts w:ascii="Arial" w:hAnsi="Arial" w:cs="Arial"/>
          <w:sz w:val="20"/>
          <w:szCs w:val="20"/>
          <w:lang w:val="fr-FR"/>
        </w:rPr>
        <w:t xml:space="preserve">-Seko, A., </w:t>
      </w:r>
      <w:proofErr w:type="spellStart"/>
      <w:r w:rsidRPr="00F54D4A">
        <w:rPr>
          <w:rFonts w:ascii="Arial" w:hAnsi="Arial" w:cs="Arial"/>
          <w:sz w:val="20"/>
          <w:szCs w:val="20"/>
          <w:lang w:val="fr-FR"/>
        </w:rPr>
        <w:t>Chirawurah</w:t>
      </w:r>
      <w:proofErr w:type="spellEnd"/>
      <w:r w:rsidRPr="00F54D4A">
        <w:rPr>
          <w:rFonts w:ascii="Arial" w:hAnsi="Arial" w:cs="Arial"/>
          <w:sz w:val="20"/>
          <w:szCs w:val="20"/>
          <w:lang w:val="fr-FR"/>
        </w:rPr>
        <w:t xml:space="preserve">, D., </w:t>
      </w:r>
      <w:proofErr w:type="spellStart"/>
      <w:r w:rsidRPr="00F54D4A">
        <w:rPr>
          <w:rFonts w:ascii="Arial" w:hAnsi="Arial" w:cs="Arial"/>
          <w:sz w:val="20"/>
          <w:szCs w:val="20"/>
          <w:lang w:val="fr-FR"/>
        </w:rPr>
        <w:t>Ndago</w:t>
      </w:r>
      <w:proofErr w:type="spellEnd"/>
      <w:r w:rsidRPr="00F54D4A">
        <w:rPr>
          <w:rFonts w:ascii="Arial" w:hAnsi="Arial" w:cs="Arial"/>
          <w:sz w:val="20"/>
          <w:szCs w:val="20"/>
          <w:lang w:val="fr-FR"/>
        </w:rPr>
        <w:t xml:space="preserve">, J. A., </w:t>
      </w:r>
      <w:proofErr w:type="spellStart"/>
      <w:r w:rsidRPr="00F54D4A">
        <w:rPr>
          <w:rFonts w:ascii="Arial" w:hAnsi="Arial" w:cs="Arial"/>
          <w:sz w:val="20"/>
          <w:szCs w:val="20"/>
          <w:lang w:val="fr-FR"/>
        </w:rPr>
        <w:t>Nkansah-Baido</w:t>
      </w:r>
      <w:proofErr w:type="spellEnd"/>
      <w:r w:rsidRPr="00F54D4A">
        <w:rPr>
          <w:rFonts w:ascii="Arial" w:hAnsi="Arial" w:cs="Arial"/>
          <w:sz w:val="20"/>
          <w:szCs w:val="20"/>
          <w:lang w:val="fr-FR"/>
        </w:rPr>
        <w:t xml:space="preserve">, M., </w:t>
      </w:r>
      <w:proofErr w:type="spellStart"/>
      <w:r w:rsidRPr="00F54D4A">
        <w:rPr>
          <w:rFonts w:ascii="Arial" w:hAnsi="Arial" w:cs="Arial"/>
          <w:sz w:val="20"/>
          <w:szCs w:val="20"/>
          <w:lang w:val="fr-FR"/>
        </w:rPr>
        <w:t>Pwatirah</w:t>
      </w:r>
      <w:proofErr w:type="spellEnd"/>
      <w:r w:rsidRPr="00F54D4A">
        <w:rPr>
          <w:rFonts w:ascii="Arial" w:hAnsi="Arial" w:cs="Arial"/>
          <w:sz w:val="20"/>
          <w:szCs w:val="20"/>
          <w:lang w:val="fr-FR"/>
        </w:rPr>
        <w:t xml:space="preserve">, D., </w:t>
      </w:r>
      <w:proofErr w:type="spellStart"/>
      <w:r w:rsidRPr="00F54D4A">
        <w:rPr>
          <w:rFonts w:ascii="Arial" w:hAnsi="Arial" w:cs="Arial"/>
          <w:sz w:val="20"/>
          <w:szCs w:val="20"/>
          <w:lang w:val="fr-FR"/>
        </w:rPr>
        <w:t>Kolekang</w:t>
      </w:r>
      <w:proofErr w:type="spellEnd"/>
      <w:r w:rsidRPr="00F54D4A">
        <w:rPr>
          <w:rFonts w:ascii="Arial" w:hAnsi="Arial" w:cs="Arial"/>
          <w:sz w:val="20"/>
          <w:szCs w:val="20"/>
          <w:lang w:val="fr-FR"/>
        </w:rPr>
        <w:t xml:space="preserve">, A. S., &amp; </w:t>
      </w:r>
      <w:proofErr w:type="spellStart"/>
      <w:r w:rsidRPr="00F54D4A">
        <w:rPr>
          <w:rFonts w:ascii="Arial" w:hAnsi="Arial" w:cs="Arial"/>
          <w:sz w:val="20"/>
          <w:szCs w:val="20"/>
          <w:lang w:val="fr-FR"/>
        </w:rPr>
        <w:t>Adokiya</w:t>
      </w:r>
      <w:proofErr w:type="spellEnd"/>
      <w:r w:rsidRPr="00F54D4A">
        <w:rPr>
          <w:rFonts w:ascii="Arial" w:hAnsi="Arial" w:cs="Arial"/>
          <w:sz w:val="20"/>
          <w:szCs w:val="20"/>
          <w:lang w:val="fr-FR"/>
        </w:rPr>
        <w:t xml:space="preserve">, M. N. (2024). </w:t>
      </w:r>
      <w:r w:rsidRPr="00F54D4A">
        <w:rPr>
          <w:rFonts w:ascii="Arial" w:hAnsi="Arial" w:cs="Arial"/>
          <w:sz w:val="20"/>
          <w:szCs w:val="20"/>
          <w:lang w:val="en-US"/>
        </w:rPr>
        <w:t xml:space="preserve">Farmers’ pesticide </w:t>
      </w:r>
      <w:proofErr w:type="gramStart"/>
      <w:r w:rsidRPr="00F54D4A">
        <w:rPr>
          <w:rFonts w:ascii="Arial" w:hAnsi="Arial" w:cs="Arial"/>
          <w:sz w:val="20"/>
          <w:szCs w:val="20"/>
          <w:lang w:val="en-US"/>
        </w:rPr>
        <w:t>use</w:t>
      </w:r>
      <w:proofErr w:type="gramEnd"/>
      <w:r w:rsidRPr="00F54D4A">
        <w:rPr>
          <w:rFonts w:ascii="Arial" w:hAnsi="Arial" w:cs="Arial"/>
          <w:sz w:val="20"/>
          <w:szCs w:val="20"/>
          <w:lang w:val="en-US"/>
        </w:rPr>
        <w:t xml:space="preserve"> and knowledge of aquatic ecosystem contamination with its perceived health risk from contaminated fish consumption in northern Ghana. </w:t>
      </w:r>
      <w:r w:rsidRPr="00FA62CC">
        <w:rPr>
          <w:rFonts w:ascii="Arial" w:hAnsi="Arial" w:cs="Arial"/>
          <w:sz w:val="20"/>
          <w:szCs w:val="20"/>
          <w:lang w:val="de-DE"/>
        </w:rPr>
        <w:t xml:space="preserve">Scientific African, 26, e02351. </w:t>
      </w:r>
      <w:hyperlink r:id="rId32" w:history="1">
        <w:r w:rsidRPr="00F54D4A">
          <w:rPr>
            <w:rStyle w:val="Hyperlink"/>
            <w:rFonts w:ascii="Arial" w:hAnsi="Arial" w:cs="Arial"/>
            <w:sz w:val="20"/>
            <w:szCs w:val="20"/>
            <w:lang w:val="fr-FR"/>
          </w:rPr>
          <w:t>https://doi.org/10.1016/j.sciaf.2024.e02351</w:t>
        </w:r>
      </w:hyperlink>
      <w:r w:rsidRPr="00F54D4A">
        <w:rPr>
          <w:rFonts w:ascii="Arial" w:hAnsi="Arial" w:cs="Arial"/>
          <w:sz w:val="20"/>
          <w:szCs w:val="20"/>
          <w:lang w:val="fr-FR"/>
        </w:rPr>
        <w:t xml:space="preserve"> </w:t>
      </w:r>
    </w:p>
    <w:p w14:paraId="2AD79181" w14:textId="536B5D40" w:rsidR="004B3ED9" w:rsidRPr="00FA53E0" w:rsidRDefault="00304BE6" w:rsidP="00465D5B">
      <w:pPr>
        <w:spacing w:after="120" w:line="240" w:lineRule="auto"/>
        <w:ind w:left="709" w:hanging="709"/>
        <w:jc w:val="both"/>
        <w:rPr>
          <w:rFonts w:ascii="Arial" w:hAnsi="Arial" w:cs="Arial"/>
          <w:sz w:val="20"/>
          <w:szCs w:val="20"/>
        </w:rPr>
      </w:pPr>
      <w:bookmarkStart w:id="42" w:name="_Hlk203035547"/>
      <w:r w:rsidRPr="00FA53E0">
        <w:rPr>
          <w:rFonts w:ascii="Arial" w:hAnsi="Arial" w:cs="Arial"/>
          <w:sz w:val="20"/>
          <w:szCs w:val="20"/>
          <w:lang w:val="fr-FR"/>
        </w:rPr>
        <w:t>Ouali</w:t>
      </w:r>
      <w:bookmarkEnd w:id="42"/>
      <w:r w:rsidRPr="00FA53E0">
        <w:rPr>
          <w:rFonts w:ascii="Arial" w:hAnsi="Arial" w:cs="Arial"/>
          <w:sz w:val="20"/>
          <w:szCs w:val="20"/>
          <w:lang w:val="fr-FR"/>
        </w:rPr>
        <w:t xml:space="preserve">, D. P., Zida, P. E., </w:t>
      </w:r>
      <w:proofErr w:type="spellStart"/>
      <w:r w:rsidRPr="00FA53E0">
        <w:rPr>
          <w:rFonts w:ascii="Arial" w:hAnsi="Arial" w:cs="Arial"/>
          <w:sz w:val="20"/>
          <w:szCs w:val="20"/>
          <w:lang w:val="fr-FR"/>
        </w:rPr>
        <w:t>Soalla</w:t>
      </w:r>
      <w:proofErr w:type="spellEnd"/>
      <w:r w:rsidRPr="00FA53E0">
        <w:rPr>
          <w:rFonts w:ascii="Arial" w:hAnsi="Arial" w:cs="Arial"/>
          <w:sz w:val="20"/>
          <w:szCs w:val="20"/>
          <w:lang w:val="fr-FR"/>
        </w:rPr>
        <w:t>, W. R., &amp;Guissou, K. M. L</w:t>
      </w:r>
      <w:r w:rsidR="005D0292" w:rsidRPr="00FA53E0">
        <w:rPr>
          <w:rFonts w:ascii="Arial" w:hAnsi="Arial" w:cs="Arial"/>
          <w:sz w:val="20"/>
          <w:szCs w:val="20"/>
          <w:lang w:val="fr-FR"/>
        </w:rPr>
        <w:t xml:space="preserve">. (2023). </w:t>
      </w:r>
      <w:r w:rsidR="004B3ED9" w:rsidRPr="00FA53E0">
        <w:rPr>
          <w:rFonts w:ascii="Arial" w:hAnsi="Arial" w:cs="Arial"/>
          <w:sz w:val="20"/>
          <w:szCs w:val="20"/>
        </w:rPr>
        <w:t>Morphological Identification of the main fungi associated with sesame in Burkina Faso. </w:t>
      </w:r>
      <w:r w:rsidR="004B3ED9" w:rsidRPr="00FA53E0">
        <w:rPr>
          <w:rFonts w:ascii="Arial" w:hAnsi="Arial" w:cs="Arial"/>
          <w:i/>
          <w:iCs/>
          <w:sz w:val="20"/>
          <w:szCs w:val="20"/>
        </w:rPr>
        <w:t>American Journal of Plant Sciences</w:t>
      </w:r>
      <w:r w:rsidR="004B3ED9" w:rsidRPr="00FA53E0">
        <w:rPr>
          <w:rFonts w:ascii="Arial" w:hAnsi="Arial" w:cs="Arial"/>
          <w:sz w:val="20"/>
          <w:szCs w:val="20"/>
        </w:rPr>
        <w:t>, </w:t>
      </w:r>
      <w:r w:rsidR="004B3ED9" w:rsidRPr="00FA53E0">
        <w:rPr>
          <w:rFonts w:ascii="Arial" w:hAnsi="Arial" w:cs="Arial"/>
          <w:i/>
          <w:iCs/>
          <w:sz w:val="20"/>
          <w:szCs w:val="20"/>
        </w:rPr>
        <w:t>14</w:t>
      </w:r>
      <w:r w:rsidR="004B3ED9" w:rsidRPr="00FA53E0">
        <w:rPr>
          <w:rFonts w:ascii="Arial" w:hAnsi="Arial" w:cs="Arial"/>
          <w:sz w:val="20"/>
          <w:szCs w:val="20"/>
        </w:rPr>
        <w:t>(8), 882-895.</w:t>
      </w:r>
      <w:r w:rsidR="00DD3A2D" w:rsidRPr="00FA53E0">
        <w:rPr>
          <w:rFonts w:ascii="Arial" w:hAnsi="Arial" w:cs="Arial"/>
          <w:sz w:val="20"/>
          <w:szCs w:val="20"/>
        </w:rPr>
        <w:t xml:space="preserve"> </w:t>
      </w:r>
      <w:hyperlink r:id="rId33" w:tgtFrame="_blank" w:history="1">
        <w:r w:rsidR="00DD3A2D" w:rsidRPr="00FA53E0">
          <w:rPr>
            <w:rStyle w:val="Hyperlink"/>
            <w:rFonts w:ascii="Arial" w:hAnsi="Arial" w:cs="Arial"/>
            <w:sz w:val="20"/>
            <w:szCs w:val="20"/>
          </w:rPr>
          <w:t>10.4236/ajps.2023.148059</w:t>
        </w:r>
      </w:hyperlink>
      <w:r w:rsidR="00DD3A2D" w:rsidRPr="00FA53E0">
        <w:rPr>
          <w:rFonts w:ascii="Arial" w:hAnsi="Arial" w:cs="Arial"/>
          <w:sz w:val="20"/>
          <w:szCs w:val="20"/>
        </w:rPr>
        <w:t> </w:t>
      </w:r>
    </w:p>
    <w:p w14:paraId="2AF5D69C" w14:textId="5DC612FD" w:rsidR="004B3ED9" w:rsidRPr="00F54D4A" w:rsidRDefault="00304BE6" w:rsidP="00465D5B">
      <w:pPr>
        <w:spacing w:line="240" w:lineRule="auto"/>
        <w:ind w:left="709" w:hanging="709"/>
        <w:jc w:val="both"/>
        <w:rPr>
          <w:rFonts w:ascii="Arial" w:hAnsi="Arial" w:cs="Arial"/>
          <w:sz w:val="20"/>
          <w:szCs w:val="20"/>
          <w:lang w:val="en-US"/>
        </w:rPr>
      </w:pPr>
      <w:r w:rsidRPr="00FA53E0">
        <w:rPr>
          <w:rFonts w:ascii="Arial" w:hAnsi="Arial" w:cs="Arial"/>
          <w:sz w:val="20"/>
          <w:szCs w:val="20"/>
        </w:rPr>
        <w:t>Ou</w:t>
      </w:r>
      <w:r w:rsidR="00BB4F8F" w:rsidRPr="00FA53E0">
        <w:rPr>
          <w:rFonts w:ascii="Arial" w:hAnsi="Arial" w:cs="Arial"/>
          <w:sz w:val="20"/>
          <w:szCs w:val="20"/>
        </w:rPr>
        <w:t>e</w:t>
      </w:r>
      <w:r w:rsidRPr="00FA53E0">
        <w:rPr>
          <w:rFonts w:ascii="Arial" w:hAnsi="Arial" w:cs="Arial"/>
          <w:sz w:val="20"/>
          <w:szCs w:val="20"/>
        </w:rPr>
        <w:t>draogo, M., Tankoano, A., Ou</w:t>
      </w:r>
      <w:r w:rsidR="00BB4F8F" w:rsidRPr="00FA53E0">
        <w:rPr>
          <w:rFonts w:ascii="Arial" w:hAnsi="Arial" w:cs="Arial"/>
          <w:sz w:val="20"/>
          <w:szCs w:val="20"/>
        </w:rPr>
        <w:t>e</w:t>
      </w:r>
      <w:r w:rsidRPr="00FA53E0">
        <w:rPr>
          <w:rFonts w:ascii="Arial" w:hAnsi="Arial" w:cs="Arial"/>
          <w:sz w:val="20"/>
          <w:szCs w:val="20"/>
        </w:rPr>
        <w:t xml:space="preserve">draogo, T. Z., &amp; Guissou, I. P. </w:t>
      </w:r>
      <w:r w:rsidR="005D0292" w:rsidRPr="00FA53E0">
        <w:rPr>
          <w:rFonts w:ascii="Arial" w:hAnsi="Arial" w:cs="Arial"/>
          <w:sz w:val="20"/>
          <w:szCs w:val="20"/>
        </w:rPr>
        <w:t>(2009)</w:t>
      </w:r>
      <w:r w:rsidR="004B3ED9" w:rsidRPr="00FA53E0">
        <w:rPr>
          <w:rFonts w:ascii="Arial" w:hAnsi="Arial" w:cs="Arial"/>
          <w:sz w:val="20"/>
          <w:szCs w:val="20"/>
        </w:rPr>
        <w:t xml:space="preserve">. Risk factors for pesticide poisoning among users in the cotton-production region of </w:t>
      </w:r>
      <w:proofErr w:type="spellStart"/>
      <w:r w:rsidR="004B3ED9" w:rsidRPr="00FA53E0">
        <w:rPr>
          <w:rFonts w:ascii="Arial" w:hAnsi="Arial" w:cs="Arial"/>
          <w:sz w:val="20"/>
          <w:szCs w:val="20"/>
        </w:rPr>
        <w:t>Fada</w:t>
      </w:r>
      <w:proofErr w:type="spellEnd"/>
      <w:r w:rsidR="004B3ED9" w:rsidRPr="00FA53E0">
        <w:rPr>
          <w:rFonts w:ascii="Arial" w:hAnsi="Arial" w:cs="Arial"/>
          <w:sz w:val="20"/>
          <w:szCs w:val="20"/>
        </w:rPr>
        <w:t xml:space="preserve"> </w:t>
      </w:r>
      <w:proofErr w:type="spellStart"/>
      <w:r w:rsidR="004B3ED9" w:rsidRPr="00FA53E0">
        <w:rPr>
          <w:rFonts w:ascii="Arial" w:hAnsi="Arial" w:cs="Arial"/>
          <w:sz w:val="20"/>
          <w:szCs w:val="20"/>
        </w:rPr>
        <w:t>N’Gourma</w:t>
      </w:r>
      <w:proofErr w:type="spellEnd"/>
      <w:r w:rsidR="004B3ED9" w:rsidRPr="00FA53E0">
        <w:rPr>
          <w:rFonts w:ascii="Arial" w:hAnsi="Arial" w:cs="Arial"/>
          <w:sz w:val="20"/>
          <w:szCs w:val="20"/>
        </w:rPr>
        <w:t xml:space="preserve"> in Burkina Faso. </w:t>
      </w:r>
      <w:r w:rsidR="004B3ED9" w:rsidRPr="00FA53E0">
        <w:rPr>
          <w:rFonts w:ascii="Arial" w:hAnsi="Arial" w:cs="Arial"/>
          <w:i/>
          <w:iCs/>
          <w:sz w:val="20"/>
          <w:szCs w:val="20"/>
          <w:lang w:val="fr-FR"/>
        </w:rPr>
        <w:t>Environnement, Risques</w:t>
      </w:r>
      <w:r w:rsidR="0083657E" w:rsidRPr="00FA53E0">
        <w:rPr>
          <w:rFonts w:ascii="Arial" w:hAnsi="Arial" w:cs="Arial"/>
          <w:i/>
          <w:iCs/>
          <w:sz w:val="20"/>
          <w:szCs w:val="20"/>
          <w:lang w:val="fr-FR"/>
        </w:rPr>
        <w:t xml:space="preserve"> </w:t>
      </w:r>
      <w:r w:rsidR="004B3ED9" w:rsidRPr="00FA53E0">
        <w:rPr>
          <w:rFonts w:ascii="Arial" w:hAnsi="Arial" w:cs="Arial"/>
          <w:i/>
          <w:iCs/>
          <w:sz w:val="20"/>
          <w:szCs w:val="20"/>
          <w:lang w:val="fr-FR"/>
        </w:rPr>
        <w:t>&amp; Santé</w:t>
      </w:r>
      <w:r w:rsidR="004B3ED9" w:rsidRPr="00FA53E0">
        <w:rPr>
          <w:rFonts w:ascii="Arial" w:hAnsi="Arial" w:cs="Arial"/>
          <w:sz w:val="20"/>
          <w:szCs w:val="20"/>
          <w:lang w:val="fr-FR"/>
        </w:rPr>
        <w:t>, </w:t>
      </w:r>
      <w:r w:rsidR="004B3ED9" w:rsidRPr="00FA53E0">
        <w:rPr>
          <w:rFonts w:ascii="Arial" w:hAnsi="Arial" w:cs="Arial"/>
          <w:i/>
          <w:iCs/>
          <w:sz w:val="20"/>
          <w:szCs w:val="20"/>
          <w:lang w:val="fr-FR"/>
        </w:rPr>
        <w:t>8</w:t>
      </w:r>
      <w:r w:rsidR="004B3ED9" w:rsidRPr="00FA53E0">
        <w:rPr>
          <w:rFonts w:ascii="Arial" w:hAnsi="Arial" w:cs="Arial"/>
          <w:sz w:val="20"/>
          <w:szCs w:val="20"/>
          <w:lang w:val="fr-FR"/>
        </w:rPr>
        <w:t>(4), 343-347.</w:t>
      </w:r>
      <w:r w:rsidR="00DD3A2D" w:rsidRPr="00FA53E0">
        <w:rPr>
          <w:rFonts w:ascii="Arial" w:hAnsi="Arial" w:cs="Arial"/>
          <w:sz w:val="20"/>
          <w:szCs w:val="20"/>
          <w:lang w:val="fr-FR"/>
        </w:rPr>
        <w:t xml:space="preserve">  </w:t>
      </w:r>
      <w:hyperlink r:id="rId34" w:history="1">
        <w:r w:rsidR="00DD3A2D" w:rsidRPr="00F54D4A">
          <w:rPr>
            <w:rStyle w:val="Hyperlink"/>
            <w:rFonts w:ascii="Arial" w:hAnsi="Arial" w:cs="Arial"/>
            <w:sz w:val="20"/>
            <w:szCs w:val="20"/>
            <w:lang w:val="en-US"/>
          </w:rPr>
          <w:t>10.1684/ers.2009.0275</w:t>
        </w:r>
      </w:hyperlink>
    </w:p>
    <w:p w14:paraId="3436E2DC" w14:textId="5C25F458" w:rsidR="004B3ED9" w:rsidRPr="00FA53E0" w:rsidRDefault="00304BE6" w:rsidP="00465D5B">
      <w:pPr>
        <w:spacing w:after="120" w:line="240" w:lineRule="auto"/>
        <w:ind w:left="709" w:hanging="709"/>
        <w:jc w:val="both"/>
        <w:rPr>
          <w:rFonts w:ascii="Arial" w:hAnsi="Arial" w:cs="Arial"/>
          <w:sz w:val="20"/>
          <w:szCs w:val="20"/>
        </w:rPr>
      </w:pPr>
      <w:r w:rsidRPr="00F54D4A">
        <w:rPr>
          <w:rFonts w:ascii="Arial" w:hAnsi="Arial" w:cs="Arial"/>
          <w:sz w:val="20"/>
          <w:szCs w:val="20"/>
          <w:lang w:val="en-US"/>
        </w:rPr>
        <w:t xml:space="preserve">Ouedraogo, M., Toe, A. M., Ouedraogo, T. Z., &amp; Guissou, P. I. </w:t>
      </w:r>
      <w:r w:rsidR="005D0292" w:rsidRPr="00F54D4A">
        <w:rPr>
          <w:rFonts w:ascii="Arial" w:hAnsi="Arial" w:cs="Arial"/>
          <w:sz w:val="20"/>
          <w:szCs w:val="20"/>
          <w:lang w:val="en-US"/>
        </w:rPr>
        <w:t xml:space="preserve">(2011). </w:t>
      </w:r>
      <w:r w:rsidR="004B3ED9" w:rsidRPr="00FA53E0">
        <w:rPr>
          <w:rFonts w:ascii="Arial" w:hAnsi="Arial" w:cs="Arial"/>
          <w:sz w:val="20"/>
          <w:szCs w:val="20"/>
        </w:rPr>
        <w:t>Pesticides in Burkina Faso: overview of the situation in a Sahelian African Country. </w:t>
      </w:r>
      <w:r w:rsidR="004B3ED9" w:rsidRPr="00FA53E0">
        <w:rPr>
          <w:rFonts w:ascii="Arial" w:hAnsi="Arial" w:cs="Arial"/>
          <w:i/>
          <w:iCs/>
          <w:sz w:val="20"/>
          <w:szCs w:val="20"/>
        </w:rPr>
        <w:t>Pesticides in the Modern World-Pesticides Use and Management</w:t>
      </w:r>
      <w:r w:rsidR="004B3ED9" w:rsidRPr="00FA53E0">
        <w:rPr>
          <w:rFonts w:ascii="Arial" w:hAnsi="Arial" w:cs="Arial"/>
          <w:sz w:val="20"/>
          <w:szCs w:val="20"/>
        </w:rPr>
        <w:t>, 35-48.</w:t>
      </w:r>
      <w:r w:rsidR="005B2F3A" w:rsidRPr="00FA53E0">
        <w:rPr>
          <w:rFonts w:ascii="Arial" w:hAnsi="Arial" w:cs="Arial"/>
          <w:sz w:val="20"/>
          <w:szCs w:val="20"/>
        </w:rPr>
        <w:t xml:space="preserve"> </w:t>
      </w:r>
      <w:hyperlink r:id="rId35" w:tgtFrame="_blank" w:history="1">
        <w:r w:rsidR="005B2F3A" w:rsidRPr="00FA53E0">
          <w:rPr>
            <w:rStyle w:val="Hyperlink"/>
            <w:rFonts w:ascii="Arial" w:hAnsi="Arial" w:cs="Arial"/>
            <w:sz w:val="20"/>
            <w:szCs w:val="20"/>
          </w:rPr>
          <w:t>10.5772/16507</w:t>
        </w:r>
      </w:hyperlink>
    </w:p>
    <w:p w14:paraId="38A9D0A3" w14:textId="42BB3E13"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lang w:val="en-US"/>
        </w:rPr>
        <w:t xml:space="preserve">Raynal, M., Debord, C., Davadan, L., Aubert, C., &amp; </w:t>
      </w:r>
      <w:proofErr w:type="spellStart"/>
      <w:r w:rsidRPr="00FA53E0">
        <w:rPr>
          <w:rFonts w:ascii="Arial" w:hAnsi="Arial" w:cs="Arial"/>
          <w:sz w:val="20"/>
          <w:szCs w:val="20"/>
          <w:lang w:val="en-US"/>
        </w:rPr>
        <w:t>Raineau</w:t>
      </w:r>
      <w:proofErr w:type="spellEnd"/>
      <w:r w:rsidRPr="00FA53E0">
        <w:rPr>
          <w:rFonts w:ascii="Arial" w:hAnsi="Arial" w:cs="Arial"/>
          <w:sz w:val="20"/>
          <w:szCs w:val="20"/>
          <w:lang w:val="en-US"/>
        </w:rPr>
        <w:t>, Y.</w:t>
      </w:r>
      <w:r w:rsidR="005D0292" w:rsidRPr="00FA53E0">
        <w:rPr>
          <w:rFonts w:ascii="Arial" w:hAnsi="Arial" w:cs="Arial"/>
          <w:sz w:val="20"/>
          <w:szCs w:val="20"/>
          <w:lang w:val="en-US"/>
        </w:rPr>
        <w:t xml:space="preserve"> (2024). </w:t>
      </w:r>
      <w:r w:rsidR="004B3ED9" w:rsidRPr="00FA53E0">
        <w:rPr>
          <w:rFonts w:ascii="Arial" w:hAnsi="Arial" w:cs="Arial"/>
          <w:sz w:val="20"/>
          <w:szCs w:val="20"/>
          <w:lang w:val="fr-FR"/>
        </w:rPr>
        <w:t>Préconiser et garantir</w:t>
      </w:r>
      <w:r w:rsidR="00936B4F" w:rsidRPr="00FA53E0">
        <w:rPr>
          <w:rFonts w:ascii="Arial" w:hAnsi="Arial" w:cs="Arial"/>
          <w:sz w:val="20"/>
          <w:szCs w:val="20"/>
          <w:lang w:val="fr-FR"/>
        </w:rPr>
        <w:t xml:space="preserve"> </w:t>
      </w:r>
      <w:r w:rsidR="004B3ED9" w:rsidRPr="00FA53E0">
        <w:rPr>
          <w:rFonts w:ascii="Arial" w:hAnsi="Arial" w:cs="Arial"/>
          <w:sz w:val="20"/>
          <w:szCs w:val="20"/>
          <w:lang w:val="fr-FR"/>
        </w:rPr>
        <w:t>: essai d’un protocole de traitement assurable pour la réduction des pesticides en viticulture. </w:t>
      </w:r>
      <w:r w:rsidR="004B3ED9" w:rsidRPr="00FA53E0">
        <w:rPr>
          <w:rFonts w:ascii="Arial" w:hAnsi="Arial" w:cs="Arial"/>
          <w:i/>
          <w:iCs/>
          <w:sz w:val="20"/>
          <w:szCs w:val="20"/>
          <w:lang w:val="fr-FR"/>
        </w:rPr>
        <w:t>Innovations Agronomiques</w:t>
      </w:r>
      <w:r w:rsidR="004B3ED9" w:rsidRPr="00FA53E0">
        <w:rPr>
          <w:rFonts w:ascii="Arial" w:hAnsi="Arial" w:cs="Arial"/>
          <w:sz w:val="20"/>
          <w:szCs w:val="20"/>
          <w:lang w:val="fr-FR"/>
        </w:rPr>
        <w:t>, </w:t>
      </w:r>
      <w:r w:rsidR="004B3ED9" w:rsidRPr="00FA53E0">
        <w:rPr>
          <w:rFonts w:ascii="Arial" w:hAnsi="Arial" w:cs="Arial"/>
          <w:i/>
          <w:iCs/>
          <w:sz w:val="20"/>
          <w:szCs w:val="20"/>
          <w:lang w:val="fr-FR"/>
        </w:rPr>
        <w:t>96</w:t>
      </w:r>
      <w:r w:rsidR="004B3ED9" w:rsidRPr="00FA53E0">
        <w:rPr>
          <w:rFonts w:ascii="Arial" w:hAnsi="Arial" w:cs="Arial"/>
          <w:sz w:val="20"/>
          <w:szCs w:val="20"/>
          <w:lang w:val="fr-FR"/>
        </w:rPr>
        <w:t>(74), 10-17180.</w:t>
      </w:r>
      <w:r w:rsidR="005B2F3A" w:rsidRPr="00FA53E0">
        <w:rPr>
          <w:rFonts w:ascii="Arial" w:hAnsi="Arial" w:cs="Arial"/>
          <w:sz w:val="20"/>
          <w:szCs w:val="20"/>
          <w:lang w:val="fr-FR"/>
        </w:rPr>
        <w:t xml:space="preserve"> </w:t>
      </w:r>
      <w:hyperlink r:id="rId36" w:tgtFrame="_blank" w:history="1">
        <w:r w:rsidR="005B2F3A" w:rsidRPr="00FA53E0">
          <w:rPr>
            <w:rStyle w:val="Hyperlink"/>
            <w:rFonts w:ascii="Arial" w:hAnsi="Arial" w:cs="Arial"/>
            <w:sz w:val="20"/>
            <w:szCs w:val="20"/>
          </w:rPr>
          <w:t>10.17180/ciag-2024-vol96-art06</w:t>
        </w:r>
      </w:hyperlink>
    </w:p>
    <w:p w14:paraId="65B5D853" w14:textId="3438CF41" w:rsidR="004B3ED9" w:rsidRPr="00FA53E0" w:rsidRDefault="00AF46F2" w:rsidP="00465D5B">
      <w:pPr>
        <w:spacing w:after="120" w:line="240" w:lineRule="auto"/>
        <w:ind w:left="709" w:hanging="709"/>
        <w:jc w:val="both"/>
        <w:rPr>
          <w:rFonts w:ascii="Arial" w:hAnsi="Arial" w:cs="Arial"/>
          <w:sz w:val="20"/>
          <w:szCs w:val="20"/>
          <w:lang w:val="fr-FR"/>
        </w:rPr>
      </w:pPr>
      <w:r w:rsidRPr="00FA53E0">
        <w:rPr>
          <w:rFonts w:ascii="Arial" w:hAnsi="Arial" w:cs="Arial"/>
          <w:sz w:val="20"/>
          <w:szCs w:val="20"/>
          <w:lang w:val="fr-FR"/>
        </w:rPr>
        <w:t xml:space="preserve">RONGEAD (2013) Le sésame au Burkina Faso, état des lieux </w:t>
      </w:r>
      <w:proofErr w:type="gramStart"/>
      <w:r w:rsidRPr="00FA53E0">
        <w:rPr>
          <w:rFonts w:ascii="Arial" w:hAnsi="Arial" w:cs="Arial"/>
          <w:sz w:val="20"/>
          <w:szCs w:val="20"/>
          <w:lang w:val="fr-FR"/>
        </w:rPr>
        <w:t>2013:</w:t>
      </w:r>
      <w:proofErr w:type="gramEnd"/>
      <w:r w:rsidRPr="00FA53E0">
        <w:rPr>
          <w:rFonts w:ascii="Arial" w:hAnsi="Arial" w:cs="Arial"/>
          <w:sz w:val="20"/>
          <w:szCs w:val="20"/>
          <w:lang w:val="fr-FR"/>
        </w:rPr>
        <w:t xml:space="preserve"> Fiche technique de production du sésame. Livret 3, projet mis en œuvre par RONGEAD et INADES Formation Burkina, 16 p.</w:t>
      </w:r>
      <w:r w:rsidR="004B3ED9" w:rsidRPr="00FA53E0">
        <w:rPr>
          <w:rFonts w:ascii="Arial" w:hAnsi="Arial" w:cs="Arial"/>
          <w:sz w:val="20"/>
          <w:szCs w:val="20"/>
          <w:lang w:val="fr-FR"/>
        </w:rPr>
        <w:t xml:space="preserve"> </w:t>
      </w:r>
    </w:p>
    <w:p w14:paraId="0C38E390" w14:textId="4F43FF82"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en-US"/>
        </w:rPr>
        <w:t xml:space="preserve">Shinde, R., Pardeshi, A., </w:t>
      </w:r>
      <w:proofErr w:type="spellStart"/>
      <w:r w:rsidRPr="00FA53E0">
        <w:rPr>
          <w:rFonts w:ascii="Arial" w:hAnsi="Arial" w:cs="Arial"/>
          <w:sz w:val="20"/>
          <w:szCs w:val="20"/>
          <w:lang w:val="en-US"/>
        </w:rPr>
        <w:t>Dhanshetty</w:t>
      </w:r>
      <w:proofErr w:type="spellEnd"/>
      <w:r w:rsidRPr="00FA53E0">
        <w:rPr>
          <w:rFonts w:ascii="Arial" w:hAnsi="Arial" w:cs="Arial"/>
          <w:sz w:val="20"/>
          <w:szCs w:val="20"/>
          <w:lang w:val="en-US"/>
        </w:rPr>
        <w:t xml:space="preserve">, M., </w:t>
      </w:r>
      <w:proofErr w:type="spellStart"/>
      <w:r w:rsidRPr="00FA53E0">
        <w:rPr>
          <w:rFonts w:ascii="Arial" w:hAnsi="Arial" w:cs="Arial"/>
          <w:sz w:val="20"/>
          <w:szCs w:val="20"/>
          <w:lang w:val="en-US"/>
        </w:rPr>
        <w:t>Anastassiades</w:t>
      </w:r>
      <w:proofErr w:type="spellEnd"/>
      <w:r w:rsidRPr="00FA53E0">
        <w:rPr>
          <w:rFonts w:ascii="Arial" w:hAnsi="Arial" w:cs="Arial"/>
          <w:sz w:val="20"/>
          <w:szCs w:val="20"/>
          <w:lang w:val="en-US"/>
        </w:rPr>
        <w:t>, M., &amp; Banerjee, K</w:t>
      </w:r>
      <w:r w:rsidR="005D0292" w:rsidRPr="00FA53E0">
        <w:rPr>
          <w:rFonts w:ascii="Arial" w:hAnsi="Arial" w:cs="Arial"/>
          <w:sz w:val="20"/>
          <w:szCs w:val="20"/>
          <w:lang w:val="en-US"/>
        </w:rPr>
        <w:t xml:space="preserve">. (2021). </w:t>
      </w:r>
      <w:r w:rsidR="004B3ED9" w:rsidRPr="00FA53E0">
        <w:rPr>
          <w:rFonts w:ascii="Arial" w:hAnsi="Arial" w:cs="Arial"/>
          <w:sz w:val="20"/>
          <w:szCs w:val="20"/>
        </w:rPr>
        <w:t>Development and validation of an analytical method for the multiresidue analysis of pesticides in sesame seeds using liquid-and gas chromatography with tandem mass spectrometry. </w:t>
      </w:r>
      <w:r w:rsidR="004B3ED9" w:rsidRPr="00FA53E0">
        <w:rPr>
          <w:rFonts w:ascii="Arial" w:hAnsi="Arial" w:cs="Arial"/>
          <w:i/>
          <w:iCs/>
          <w:sz w:val="20"/>
          <w:szCs w:val="20"/>
        </w:rPr>
        <w:t>Journal of Chromatography A</w:t>
      </w:r>
      <w:r w:rsidR="004B3ED9" w:rsidRPr="00FA53E0">
        <w:rPr>
          <w:rFonts w:ascii="Arial" w:hAnsi="Arial" w:cs="Arial"/>
          <w:sz w:val="20"/>
          <w:szCs w:val="20"/>
        </w:rPr>
        <w:t>, </w:t>
      </w:r>
      <w:r w:rsidR="004B3ED9" w:rsidRPr="00FA53E0">
        <w:rPr>
          <w:rFonts w:ascii="Arial" w:hAnsi="Arial" w:cs="Arial"/>
          <w:i/>
          <w:iCs/>
          <w:sz w:val="20"/>
          <w:szCs w:val="20"/>
        </w:rPr>
        <w:t>1652</w:t>
      </w:r>
      <w:r w:rsidR="004B3ED9" w:rsidRPr="00FA53E0">
        <w:rPr>
          <w:rFonts w:ascii="Arial" w:hAnsi="Arial" w:cs="Arial"/>
          <w:sz w:val="20"/>
          <w:szCs w:val="20"/>
        </w:rPr>
        <w:t>, 462346.</w:t>
      </w:r>
      <w:r w:rsidR="00BD06C3" w:rsidRPr="00FA53E0">
        <w:rPr>
          <w:rFonts w:ascii="Arial" w:hAnsi="Arial" w:cs="Arial"/>
          <w:sz w:val="20"/>
          <w:szCs w:val="20"/>
        </w:rPr>
        <w:t xml:space="preserve"> </w:t>
      </w:r>
      <w:hyperlink r:id="rId37" w:tgtFrame="_blank" w:tooltip="Persistent link using digital object identifier" w:history="1">
        <w:r w:rsidR="00BD06C3" w:rsidRPr="00FA53E0">
          <w:rPr>
            <w:rStyle w:val="Hyperlink"/>
            <w:rFonts w:ascii="Arial" w:hAnsi="Arial" w:cs="Arial"/>
            <w:sz w:val="20"/>
            <w:szCs w:val="20"/>
          </w:rPr>
          <w:t>https://doi.org/10.1016/j.chroma.2021.462346</w:t>
        </w:r>
      </w:hyperlink>
    </w:p>
    <w:p w14:paraId="7D7EC501" w14:textId="6F24829A" w:rsidR="004B3ED9" w:rsidRPr="00FA53E0" w:rsidRDefault="00304BE6" w:rsidP="00465D5B">
      <w:pPr>
        <w:spacing w:line="240" w:lineRule="auto"/>
        <w:ind w:left="709" w:hanging="709"/>
        <w:jc w:val="both"/>
        <w:rPr>
          <w:rFonts w:ascii="Arial" w:hAnsi="Arial" w:cs="Arial"/>
          <w:sz w:val="20"/>
          <w:szCs w:val="20"/>
          <w:lang w:val="en-US"/>
        </w:rPr>
      </w:pPr>
      <w:r w:rsidRPr="00FA53E0">
        <w:rPr>
          <w:rFonts w:ascii="Arial" w:hAnsi="Arial" w:cs="Arial"/>
          <w:sz w:val="20"/>
          <w:szCs w:val="20"/>
          <w:lang w:val="en-US"/>
        </w:rPr>
        <w:lastRenderedPageBreak/>
        <w:t xml:space="preserve">Son, D., Zerbo, F. K., Bonzi, S., </w:t>
      </w:r>
      <w:proofErr w:type="spellStart"/>
      <w:r w:rsidRPr="00FA53E0">
        <w:rPr>
          <w:rFonts w:ascii="Arial" w:hAnsi="Arial" w:cs="Arial"/>
          <w:sz w:val="20"/>
          <w:szCs w:val="20"/>
          <w:lang w:val="en-US"/>
        </w:rPr>
        <w:t>Legreve</w:t>
      </w:r>
      <w:proofErr w:type="spellEnd"/>
      <w:r w:rsidRPr="00FA53E0">
        <w:rPr>
          <w:rFonts w:ascii="Arial" w:hAnsi="Arial" w:cs="Arial"/>
          <w:sz w:val="20"/>
          <w:szCs w:val="20"/>
          <w:lang w:val="en-US"/>
        </w:rPr>
        <w:t xml:space="preserve">, A., Somda, I., &amp; </w:t>
      </w:r>
      <w:proofErr w:type="spellStart"/>
      <w:r w:rsidRPr="00FA53E0">
        <w:rPr>
          <w:rFonts w:ascii="Arial" w:hAnsi="Arial" w:cs="Arial"/>
          <w:sz w:val="20"/>
          <w:szCs w:val="20"/>
          <w:lang w:val="en-US"/>
        </w:rPr>
        <w:t>Schiffers</w:t>
      </w:r>
      <w:proofErr w:type="spellEnd"/>
      <w:r w:rsidRPr="00FA53E0">
        <w:rPr>
          <w:rFonts w:ascii="Arial" w:hAnsi="Arial" w:cs="Arial"/>
          <w:sz w:val="20"/>
          <w:szCs w:val="20"/>
          <w:lang w:val="en-US"/>
        </w:rPr>
        <w:t xml:space="preserve">, B. </w:t>
      </w:r>
      <w:r w:rsidR="005D0292" w:rsidRPr="00FA53E0">
        <w:rPr>
          <w:rFonts w:ascii="Arial" w:hAnsi="Arial" w:cs="Arial"/>
          <w:sz w:val="20"/>
          <w:szCs w:val="20"/>
          <w:lang w:val="en-US"/>
        </w:rPr>
        <w:t>(2018)</w:t>
      </w:r>
      <w:r w:rsidR="004B3ED9" w:rsidRPr="00FA53E0">
        <w:rPr>
          <w:rFonts w:ascii="Arial" w:hAnsi="Arial" w:cs="Arial"/>
          <w:sz w:val="20"/>
          <w:szCs w:val="20"/>
          <w:lang w:val="en-US"/>
        </w:rPr>
        <w:t xml:space="preserve">. </w:t>
      </w:r>
      <w:r w:rsidR="004B3ED9" w:rsidRPr="00FA53E0">
        <w:rPr>
          <w:rFonts w:ascii="Arial" w:hAnsi="Arial" w:cs="Arial"/>
          <w:sz w:val="20"/>
          <w:szCs w:val="20"/>
        </w:rPr>
        <w:t>Assessment of tomato (</w:t>
      </w:r>
      <w:r w:rsidR="004B3ED9" w:rsidRPr="00FA53E0">
        <w:rPr>
          <w:rFonts w:ascii="Arial" w:hAnsi="Arial" w:cs="Arial"/>
          <w:i/>
          <w:iCs/>
          <w:sz w:val="20"/>
          <w:szCs w:val="20"/>
        </w:rPr>
        <w:t xml:space="preserve">Solanum </w:t>
      </w:r>
      <w:proofErr w:type="spellStart"/>
      <w:r w:rsidR="004B3ED9" w:rsidRPr="00FA53E0">
        <w:rPr>
          <w:rFonts w:ascii="Arial" w:hAnsi="Arial" w:cs="Arial"/>
          <w:i/>
          <w:iCs/>
          <w:sz w:val="20"/>
          <w:szCs w:val="20"/>
        </w:rPr>
        <w:t>lycopersicum</w:t>
      </w:r>
      <w:proofErr w:type="spellEnd"/>
      <w:r w:rsidR="004B3ED9" w:rsidRPr="00FA53E0">
        <w:rPr>
          <w:rFonts w:ascii="Arial" w:hAnsi="Arial" w:cs="Arial"/>
          <w:sz w:val="20"/>
          <w:szCs w:val="20"/>
        </w:rPr>
        <w:t xml:space="preserve"> L.) producers’ exposure level to pesticides, in </w:t>
      </w:r>
      <w:proofErr w:type="spellStart"/>
      <w:r w:rsidR="004B3ED9" w:rsidRPr="00FA53E0">
        <w:rPr>
          <w:rFonts w:ascii="Arial" w:hAnsi="Arial" w:cs="Arial"/>
          <w:sz w:val="20"/>
          <w:szCs w:val="20"/>
        </w:rPr>
        <w:t>Kouka</w:t>
      </w:r>
      <w:proofErr w:type="spellEnd"/>
      <w:r w:rsidR="004B3ED9" w:rsidRPr="00FA53E0">
        <w:rPr>
          <w:rFonts w:ascii="Arial" w:hAnsi="Arial" w:cs="Arial"/>
          <w:sz w:val="20"/>
          <w:szCs w:val="20"/>
        </w:rPr>
        <w:t xml:space="preserve"> and </w:t>
      </w:r>
      <w:proofErr w:type="spellStart"/>
      <w:r w:rsidR="004B3ED9" w:rsidRPr="00FA53E0">
        <w:rPr>
          <w:rFonts w:ascii="Arial" w:hAnsi="Arial" w:cs="Arial"/>
          <w:sz w:val="20"/>
          <w:szCs w:val="20"/>
        </w:rPr>
        <w:t>Toussiana</w:t>
      </w:r>
      <w:proofErr w:type="spellEnd"/>
      <w:r w:rsidR="004B3ED9" w:rsidRPr="00FA53E0">
        <w:rPr>
          <w:rFonts w:ascii="Arial" w:hAnsi="Arial" w:cs="Arial"/>
          <w:sz w:val="20"/>
          <w:szCs w:val="20"/>
        </w:rPr>
        <w:t xml:space="preserve"> (Burkina Faso). </w:t>
      </w:r>
      <w:r w:rsidR="004B3ED9" w:rsidRPr="00FA53E0">
        <w:rPr>
          <w:rFonts w:ascii="Arial" w:hAnsi="Arial" w:cs="Arial"/>
          <w:i/>
          <w:iCs/>
          <w:sz w:val="20"/>
          <w:szCs w:val="20"/>
          <w:lang w:val="en-US"/>
        </w:rPr>
        <w:t>International Journal of Environmental Research and Public Health</w:t>
      </w:r>
      <w:r w:rsidR="004B3ED9" w:rsidRPr="00FA53E0">
        <w:rPr>
          <w:rFonts w:ascii="Arial" w:hAnsi="Arial" w:cs="Arial"/>
          <w:sz w:val="20"/>
          <w:szCs w:val="20"/>
          <w:lang w:val="en-US"/>
        </w:rPr>
        <w:t>, </w:t>
      </w:r>
      <w:r w:rsidR="004B3ED9" w:rsidRPr="00FA53E0">
        <w:rPr>
          <w:rFonts w:ascii="Arial" w:hAnsi="Arial" w:cs="Arial"/>
          <w:i/>
          <w:iCs/>
          <w:sz w:val="20"/>
          <w:szCs w:val="20"/>
          <w:lang w:val="en-US"/>
        </w:rPr>
        <w:t>15</w:t>
      </w:r>
      <w:r w:rsidR="004B3ED9" w:rsidRPr="00FA53E0">
        <w:rPr>
          <w:rFonts w:ascii="Arial" w:hAnsi="Arial" w:cs="Arial"/>
          <w:sz w:val="20"/>
          <w:szCs w:val="20"/>
          <w:lang w:val="en-US"/>
        </w:rPr>
        <w:t>(2), 204.</w:t>
      </w:r>
      <w:r w:rsidR="00BD06C3" w:rsidRPr="00FA53E0">
        <w:rPr>
          <w:rFonts w:ascii="Arial" w:hAnsi="Arial" w:cs="Arial"/>
          <w:sz w:val="20"/>
          <w:szCs w:val="20"/>
          <w:lang w:val="en-US"/>
        </w:rPr>
        <w:t xml:space="preserve"> </w:t>
      </w:r>
      <w:hyperlink r:id="rId38" w:history="1">
        <w:r w:rsidR="00BD06C3" w:rsidRPr="00FA53E0">
          <w:rPr>
            <w:rStyle w:val="Hyperlink"/>
            <w:rFonts w:ascii="Arial" w:hAnsi="Arial" w:cs="Arial"/>
            <w:sz w:val="20"/>
            <w:szCs w:val="20"/>
          </w:rPr>
          <w:t>https://doi.org/10.3390/ijerph15020204</w:t>
        </w:r>
      </w:hyperlink>
    </w:p>
    <w:p w14:paraId="7CBDD079" w14:textId="0DBF0326" w:rsidR="004B3ED9" w:rsidRPr="00FA53E0"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lang w:val="fr-FR"/>
        </w:rPr>
        <w:t xml:space="preserve">Tarnagda, B., Tankoano, A., Tapsoba, F., Pane, B. S., </w:t>
      </w:r>
      <w:proofErr w:type="spellStart"/>
      <w:r w:rsidRPr="00FA53E0">
        <w:rPr>
          <w:rFonts w:ascii="Arial" w:hAnsi="Arial" w:cs="Arial"/>
          <w:sz w:val="20"/>
          <w:szCs w:val="20"/>
          <w:lang w:val="fr-FR"/>
        </w:rPr>
        <w:t>Hissein</w:t>
      </w:r>
      <w:proofErr w:type="spellEnd"/>
      <w:r w:rsidRPr="00FA53E0">
        <w:rPr>
          <w:rFonts w:ascii="Arial" w:hAnsi="Arial" w:cs="Arial"/>
          <w:sz w:val="20"/>
          <w:szCs w:val="20"/>
          <w:lang w:val="fr-FR"/>
        </w:rPr>
        <w:t xml:space="preserve">, O. A., </w:t>
      </w:r>
      <w:proofErr w:type="spellStart"/>
      <w:r w:rsidRPr="00FA53E0">
        <w:rPr>
          <w:rFonts w:ascii="Arial" w:hAnsi="Arial" w:cs="Arial"/>
          <w:sz w:val="20"/>
          <w:szCs w:val="20"/>
          <w:lang w:val="fr-FR"/>
        </w:rPr>
        <w:t>Djbrine</w:t>
      </w:r>
      <w:proofErr w:type="spellEnd"/>
      <w:r w:rsidRPr="00FA53E0">
        <w:rPr>
          <w:rFonts w:ascii="Arial" w:hAnsi="Arial" w:cs="Arial"/>
          <w:sz w:val="20"/>
          <w:szCs w:val="20"/>
          <w:lang w:val="fr-FR"/>
        </w:rPr>
        <w:t xml:space="preserve">, A. O., &amp; </w:t>
      </w:r>
      <w:r w:rsidR="00BD06C3" w:rsidRPr="00FA53E0">
        <w:rPr>
          <w:rFonts w:ascii="Arial" w:hAnsi="Arial" w:cs="Arial"/>
          <w:sz w:val="20"/>
          <w:szCs w:val="20"/>
          <w:lang w:val="fr-FR"/>
        </w:rPr>
        <w:t xml:space="preserve">al. </w:t>
      </w:r>
      <w:r w:rsidR="005D0292" w:rsidRPr="00FA53E0">
        <w:rPr>
          <w:rFonts w:ascii="Arial" w:hAnsi="Arial" w:cs="Arial"/>
          <w:sz w:val="20"/>
          <w:szCs w:val="20"/>
          <w:lang w:val="fr-FR"/>
        </w:rPr>
        <w:t xml:space="preserve">(2017). </w:t>
      </w:r>
      <w:r w:rsidR="004B3ED9" w:rsidRPr="00FA53E0">
        <w:rPr>
          <w:rFonts w:ascii="Arial" w:hAnsi="Arial" w:cs="Arial"/>
          <w:sz w:val="20"/>
          <w:szCs w:val="20"/>
          <w:lang w:val="fr-FR"/>
        </w:rPr>
        <w:t xml:space="preserve">Évaluation des pratiques agricoles des légumes </w:t>
      </w:r>
      <w:r w:rsidR="00A35D96" w:rsidRPr="00FA53E0">
        <w:rPr>
          <w:rFonts w:ascii="Arial" w:hAnsi="Arial" w:cs="Arial"/>
          <w:sz w:val="20"/>
          <w:szCs w:val="20"/>
          <w:lang w:val="fr-FR"/>
        </w:rPr>
        <w:t>feuilles :</w:t>
      </w:r>
      <w:r w:rsidR="004B3ED9" w:rsidRPr="00FA53E0">
        <w:rPr>
          <w:rFonts w:ascii="Arial" w:hAnsi="Arial" w:cs="Arial"/>
          <w:sz w:val="20"/>
          <w:szCs w:val="20"/>
          <w:lang w:val="fr-FR"/>
        </w:rPr>
        <w:t xml:space="preserve"> le cas des utilisations des pesticides et des intrants chimiques sur les sites maraîchers de Ouagadougou, Burkina Faso. </w:t>
      </w:r>
      <w:r w:rsidR="004B3ED9" w:rsidRPr="00FA53E0">
        <w:rPr>
          <w:rFonts w:ascii="Arial" w:hAnsi="Arial" w:cs="Arial"/>
          <w:i/>
          <w:iCs/>
          <w:sz w:val="20"/>
          <w:szCs w:val="20"/>
        </w:rPr>
        <w:t>Journal of Applied Biosciences</w:t>
      </w:r>
      <w:r w:rsidR="004B3ED9" w:rsidRPr="00FA53E0">
        <w:rPr>
          <w:rFonts w:ascii="Arial" w:hAnsi="Arial" w:cs="Arial"/>
          <w:sz w:val="20"/>
          <w:szCs w:val="20"/>
        </w:rPr>
        <w:t>, </w:t>
      </w:r>
      <w:r w:rsidR="004B3ED9" w:rsidRPr="00FA53E0">
        <w:rPr>
          <w:rFonts w:ascii="Arial" w:hAnsi="Arial" w:cs="Arial"/>
          <w:i/>
          <w:iCs/>
          <w:sz w:val="20"/>
          <w:szCs w:val="20"/>
        </w:rPr>
        <w:t>117</w:t>
      </w:r>
      <w:r w:rsidR="004B3ED9" w:rsidRPr="00FA53E0">
        <w:rPr>
          <w:rFonts w:ascii="Arial" w:hAnsi="Arial" w:cs="Arial"/>
          <w:sz w:val="20"/>
          <w:szCs w:val="20"/>
        </w:rPr>
        <w:t>, 11658-11668.</w:t>
      </w:r>
      <w:r w:rsidR="00BD06C3" w:rsidRPr="00FA53E0">
        <w:rPr>
          <w:rFonts w:ascii="Arial" w:hAnsi="Arial" w:cs="Arial"/>
          <w:sz w:val="20"/>
          <w:szCs w:val="20"/>
        </w:rPr>
        <w:t xml:space="preserve"> </w:t>
      </w:r>
      <w:hyperlink r:id="rId39" w:tgtFrame="_blank" w:history="1">
        <w:r w:rsidR="00BD06C3" w:rsidRPr="00FA53E0">
          <w:rPr>
            <w:rStyle w:val="Hyperlink"/>
            <w:rFonts w:ascii="Arial" w:hAnsi="Arial" w:cs="Arial"/>
            <w:sz w:val="20"/>
            <w:szCs w:val="20"/>
          </w:rPr>
          <w:t>10.4314/</w:t>
        </w:r>
        <w:proofErr w:type="gramStart"/>
        <w:r w:rsidR="00BD06C3" w:rsidRPr="00FA53E0">
          <w:rPr>
            <w:rStyle w:val="Hyperlink"/>
            <w:rFonts w:ascii="Arial" w:hAnsi="Arial" w:cs="Arial"/>
            <w:sz w:val="20"/>
            <w:szCs w:val="20"/>
          </w:rPr>
          <w:t>jab.v</w:t>
        </w:r>
        <w:proofErr w:type="gramEnd"/>
        <w:r w:rsidR="00BD06C3" w:rsidRPr="00FA53E0">
          <w:rPr>
            <w:rStyle w:val="Hyperlink"/>
            <w:rFonts w:ascii="Arial" w:hAnsi="Arial" w:cs="Arial"/>
            <w:sz w:val="20"/>
            <w:szCs w:val="20"/>
          </w:rPr>
          <w:t>117i1.3</w:t>
        </w:r>
      </w:hyperlink>
    </w:p>
    <w:p w14:paraId="18F3A640" w14:textId="406C0C0D" w:rsidR="004B3ED9" w:rsidRPr="00FA53E0" w:rsidRDefault="00304BE6" w:rsidP="00465D5B">
      <w:pPr>
        <w:spacing w:line="240" w:lineRule="auto"/>
        <w:ind w:left="709" w:hanging="709"/>
        <w:jc w:val="both"/>
        <w:rPr>
          <w:rFonts w:ascii="Arial" w:hAnsi="Arial" w:cs="Arial"/>
          <w:sz w:val="20"/>
          <w:szCs w:val="20"/>
          <w:lang w:val="fr-FR"/>
        </w:rPr>
      </w:pPr>
      <w:r w:rsidRPr="00FA53E0">
        <w:rPr>
          <w:rFonts w:ascii="Arial" w:hAnsi="Arial" w:cs="Arial"/>
          <w:sz w:val="20"/>
          <w:szCs w:val="20"/>
        </w:rPr>
        <w:t xml:space="preserve">Toe, A. M., Ouedraogo, M., Ouedraogo, R., Ilboudo, S., &amp; Guissou, P. I. </w:t>
      </w:r>
      <w:r w:rsidR="005D0292" w:rsidRPr="00FA53E0">
        <w:rPr>
          <w:rFonts w:ascii="Arial" w:hAnsi="Arial" w:cs="Arial"/>
          <w:sz w:val="20"/>
          <w:szCs w:val="20"/>
        </w:rPr>
        <w:t xml:space="preserve">(2013). </w:t>
      </w:r>
      <w:r w:rsidR="004B3ED9" w:rsidRPr="00FA53E0">
        <w:rPr>
          <w:rFonts w:ascii="Arial" w:hAnsi="Arial" w:cs="Arial"/>
          <w:sz w:val="20"/>
          <w:szCs w:val="20"/>
        </w:rPr>
        <w:t>Pilot study on agricultural pesticide poisoning in Burkina Faso. </w:t>
      </w:r>
      <w:r w:rsidR="004B3ED9" w:rsidRPr="00FA53E0">
        <w:rPr>
          <w:rFonts w:ascii="Arial" w:hAnsi="Arial" w:cs="Arial"/>
          <w:i/>
          <w:iCs/>
          <w:sz w:val="20"/>
          <w:szCs w:val="20"/>
        </w:rPr>
        <w:t>Interdisciplinary toxicology</w:t>
      </w:r>
      <w:r w:rsidR="004B3ED9" w:rsidRPr="00FA53E0">
        <w:rPr>
          <w:rFonts w:ascii="Arial" w:hAnsi="Arial" w:cs="Arial"/>
          <w:sz w:val="20"/>
          <w:szCs w:val="20"/>
        </w:rPr>
        <w:t>, </w:t>
      </w:r>
      <w:r w:rsidR="004B3ED9" w:rsidRPr="00FA53E0">
        <w:rPr>
          <w:rFonts w:ascii="Arial" w:hAnsi="Arial" w:cs="Arial"/>
          <w:i/>
          <w:iCs/>
          <w:sz w:val="20"/>
          <w:szCs w:val="20"/>
        </w:rPr>
        <w:t>6</w:t>
      </w:r>
      <w:r w:rsidR="004B3ED9" w:rsidRPr="00FA53E0">
        <w:rPr>
          <w:rFonts w:ascii="Arial" w:hAnsi="Arial" w:cs="Arial"/>
          <w:sz w:val="20"/>
          <w:szCs w:val="20"/>
        </w:rPr>
        <w:t>(4), 185.</w:t>
      </w:r>
      <w:r w:rsidR="00BD06C3" w:rsidRPr="00FA53E0">
        <w:rPr>
          <w:rFonts w:ascii="Arial" w:hAnsi="Arial" w:cs="Arial"/>
          <w:sz w:val="20"/>
          <w:szCs w:val="20"/>
        </w:rPr>
        <w:t xml:space="preserve"> </w:t>
      </w:r>
      <w:hyperlink r:id="rId40" w:tgtFrame="_blank" w:history="1">
        <w:r w:rsidR="00BD06C3" w:rsidRPr="00FA53E0">
          <w:rPr>
            <w:rStyle w:val="Hyperlink"/>
            <w:rFonts w:ascii="Arial" w:hAnsi="Arial" w:cs="Arial"/>
            <w:sz w:val="20"/>
            <w:szCs w:val="20"/>
            <w:lang w:val="fr-FR"/>
          </w:rPr>
          <w:t>10.2478/intox-2013-0027</w:t>
        </w:r>
      </w:hyperlink>
    </w:p>
    <w:p w14:paraId="563D9521" w14:textId="32E17B2E" w:rsidR="004B3ED9" w:rsidRPr="00FA53E0" w:rsidRDefault="00304BE6" w:rsidP="00465D5B">
      <w:pPr>
        <w:spacing w:line="240" w:lineRule="auto"/>
        <w:ind w:left="709" w:hanging="709"/>
        <w:jc w:val="both"/>
        <w:rPr>
          <w:rFonts w:ascii="Arial" w:hAnsi="Arial" w:cs="Arial"/>
          <w:sz w:val="20"/>
          <w:szCs w:val="20"/>
        </w:rPr>
      </w:pPr>
      <w:proofErr w:type="spellStart"/>
      <w:r w:rsidRPr="00FA53E0">
        <w:rPr>
          <w:rFonts w:ascii="Arial" w:hAnsi="Arial" w:cs="Arial"/>
          <w:sz w:val="20"/>
          <w:szCs w:val="20"/>
          <w:lang w:val="fr-FR"/>
        </w:rPr>
        <w:t>Zabeirou</w:t>
      </w:r>
      <w:proofErr w:type="spellEnd"/>
      <w:r w:rsidRPr="00FA53E0">
        <w:rPr>
          <w:rFonts w:ascii="Arial" w:hAnsi="Arial" w:cs="Arial"/>
          <w:sz w:val="20"/>
          <w:szCs w:val="20"/>
          <w:lang w:val="fr-FR"/>
        </w:rPr>
        <w:t xml:space="preserve">, H., </w:t>
      </w:r>
      <w:proofErr w:type="spellStart"/>
      <w:r w:rsidRPr="00FA53E0">
        <w:rPr>
          <w:rFonts w:ascii="Arial" w:hAnsi="Arial" w:cs="Arial"/>
          <w:sz w:val="20"/>
          <w:szCs w:val="20"/>
          <w:lang w:val="fr-FR"/>
        </w:rPr>
        <w:t>Guero</w:t>
      </w:r>
      <w:proofErr w:type="spellEnd"/>
      <w:r w:rsidRPr="00FA53E0">
        <w:rPr>
          <w:rFonts w:ascii="Arial" w:hAnsi="Arial" w:cs="Arial"/>
          <w:sz w:val="20"/>
          <w:szCs w:val="20"/>
          <w:lang w:val="fr-FR"/>
        </w:rPr>
        <w:t xml:space="preserve">, Y., </w:t>
      </w:r>
      <w:proofErr w:type="spellStart"/>
      <w:r w:rsidRPr="00FA53E0">
        <w:rPr>
          <w:rFonts w:ascii="Arial" w:hAnsi="Arial" w:cs="Arial"/>
          <w:sz w:val="20"/>
          <w:szCs w:val="20"/>
          <w:lang w:val="fr-FR"/>
        </w:rPr>
        <w:t>Tankari</w:t>
      </w:r>
      <w:proofErr w:type="spellEnd"/>
      <w:r w:rsidRPr="00FA53E0">
        <w:rPr>
          <w:rFonts w:ascii="Arial" w:hAnsi="Arial" w:cs="Arial"/>
          <w:sz w:val="20"/>
          <w:szCs w:val="20"/>
          <w:lang w:val="fr-FR"/>
        </w:rPr>
        <w:t xml:space="preserve">, D. B. A., </w:t>
      </w:r>
      <w:proofErr w:type="spellStart"/>
      <w:r w:rsidRPr="00FA53E0">
        <w:rPr>
          <w:rFonts w:ascii="Arial" w:hAnsi="Arial" w:cs="Arial"/>
          <w:sz w:val="20"/>
          <w:szCs w:val="20"/>
          <w:lang w:val="fr-FR"/>
        </w:rPr>
        <w:t>Haougui</w:t>
      </w:r>
      <w:proofErr w:type="spellEnd"/>
      <w:r w:rsidRPr="00FA53E0">
        <w:rPr>
          <w:rFonts w:ascii="Arial" w:hAnsi="Arial" w:cs="Arial"/>
          <w:sz w:val="20"/>
          <w:szCs w:val="20"/>
          <w:lang w:val="fr-FR"/>
        </w:rPr>
        <w:t xml:space="preserve">, A., &amp; Basso, A. </w:t>
      </w:r>
      <w:r w:rsidR="005D0292" w:rsidRPr="00FA53E0">
        <w:rPr>
          <w:rFonts w:ascii="Arial" w:hAnsi="Arial" w:cs="Arial"/>
          <w:sz w:val="20"/>
          <w:szCs w:val="20"/>
          <w:lang w:val="fr-FR"/>
        </w:rPr>
        <w:t>(2018)</w:t>
      </w:r>
      <w:r w:rsidR="007769FC" w:rsidRPr="00FA53E0">
        <w:rPr>
          <w:rFonts w:ascii="Arial" w:hAnsi="Arial" w:cs="Arial"/>
          <w:sz w:val="20"/>
          <w:szCs w:val="20"/>
          <w:lang w:val="fr-FR"/>
        </w:rPr>
        <w:t xml:space="preserve">. </w:t>
      </w:r>
      <w:r w:rsidR="004B3ED9" w:rsidRPr="00FA53E0">
        <w:rPr>
          <w:rFonts w:ascii="Arial" w:hAnsi="Arial" w:cs="Arial"/>
          <w:sz w:val="20"/>
          <w:szCs w:val="20"/>
          <w:lang w:val="fr-FR"/>
        </w:rPr>
        <w:t>Pratiques paysannes d'utilisation des pesticides sur les cultures maraichères dans le département de Madaoua, Niger. </w:t>
      </w:r>
      <w:r w:rsidR="004B3ED9" w:rsidRPr="00FA53E0">
        <w:rPr>
          <w:rFonts w:ascii="Arial" w:hAnsi="Arial" w:cs="Arial"/>
          <w:i/>
          <w:iCs/>
          <w:sz w:val="20"/>
          <w:szCs w:val="20"/>
        </w:rPr>
        <w:t>Environmental and Water Sciences, Public Health &amp; Territorial Intelligence</w:t>
      </w:r>
      <w:r w:rsidR="004B3ED9" w:rsidRPr="00FA53E0">
        <w:rPr>
          <w:rFonts w:ascii="Arial" w:hAnsi="Arial" w:cs="Arial"/>
          <w:sz w:val="20"/>
          <w:szCs w:val="20"/>
        </w:rPr>
        <w:t>, </w:t>
      </w:r>
      <w:r w:rsidR="004B3ED9" w:rsidRPr="00FA53E0">
        <w:rPr>
          <w:rFonts w:ascii="Arial" w:hAnsi="Arial" w:cs="Arial"/>
          <w:i/>
          <w:iCs/>
          <w:sz w:val="20"/>
          <w:szCs w:val="20"/>
        </w:rPr>
        <w:t>2</w:t>
      </w:r>
      <w:r w:rsidR="004B3ED9" w:rsidRPr="00FA53E0">
        <w:rPr>
          <w:rFonts w:ascii="Arial" w:hAnsi="Arial" w:cs="Arial"/>
          <w:sz w:val="20"/>
          <w:szCs w:val="20"/>
        </w:rPr>
        <w:t>(2), 63-74.</w:t>
      </w:r>
    </w:p>
    <w:p w14:paraId="138EEF74" w14:textId="0C720D65" w:rsidR="004B3ED9" w:rsidRDefault="00304BE6" w:rsidP="00465D5B">
      <w:pPr>
        <w:spacing w:line="240" w:lineRule="auto"/>
        <w:ind w:left="709" w:hanging="709"/>
        <w:jc w:val="both"/>
        <w:rPr>
          <w:rFonts w:ascii="Arial" w:hAnsi="Arial" w:cs="Arial"/>
          <w:sz w:val="20"/>
          <w:szCs w:val="20"/>
        </w:rPr>
      </w:pPr>
      <w:r w:rsidRPr="00FA53E0">
        <w:rPr>
          <w:rFonts w:ascii="Arial" w:hAnsi="Arial" w:cs="Arial"/>
          <w:sz w:val="20"/>
          <w:szCs w:val="20"/>
        </w:rPr>
        <w:t>Zongo, K. F., Dabire, K., Zongo, S. F., Sanon, A., Guebre, D., &amp; Hien, E</w:t>
      </w:r>
      <w:r w:rsidR="005D0292" w:rsidRPr="00FA53E0">
        <w:rPr>
          <w:rFonts w:ascii="Arial" w:hAnsi="Arial" w:cs="Arial"/>
          <w:sz w:val="20"/>
          <w:szCs w:val="20"/>
        </w:rPr>
        <w:t xml:space="preserve">. (2023). </w:t>
      </w:r>
      <w:r w:rsidR="004B3ED9" w:rsidRPr="00FA53E0">
        <w:rPr>
          <w:rFonts w:ascii="Arial" w:hAnsi="Arial" w:cs="Arial"/>
          <w:sz w:val="20"/>
          <w:szCs w:val="20"/>
          <w:lang w:val="fr-FR"/>
        </w:rPr>
        <w:t>Caractérisation, typologie des connaissances et logique socio-économique d'utilisation des biopesticides par les producteurs maraîchers en zone soudano-sahélienne. </w:t>
      </w:r>
      <w:r w:rsidR="004B3ED9" w:rsidRPr="00FA53E0">
        <w:rPr>
          <w:rFonts w:ascii="Arial" w:hAnsi="Arial" w:cs="Arial"/>
          <w:i/>
          <w:iCs/>
          <w:sz w:val="20"/>
          <w:szCs w:val="20"/>
        </w:rPr>
        <w:t>International Journal of Innovation and Applied Studies</w:t>
      </w:r>
      <w:r w:rsidR="004B3ED9" w:rsidRPr="00FA53E0">
        <w:rPr>
          <w:rFonts w:ascii="Arial" w:hAnsi="Arial" w:cs="Arial"/>
          <w:sz w:val="20"/>
          <w:szCs w:val="20"/>
        </w:rPr>
        <w:t>, </w:t>
      </w:r>
      <w:r w:rsidR="004B3ED9" w:rsidRPr="00FA53E0">
        <w:rPr>
          <w:rFonts w:ascii="Arial" w:hAnsi="Arial" w:cs="Arial"/>
          <w:i/>
          <w:iCs/>
          <w:sz w:val="20"/>
          <w:szCs w:val="20"/>
        </w:rPr>
        <w:t>39</w:t>
      </w:r>
      <w:r w:rsidR="004B3ED9" w:rsidRPr="00FA53E0">
        <w:rPr>
          <w:rFonts w:ascii="Arial" w:hAnsi="Arial" w:cs="Arial"/>
          <w:sz w:val="20"/>
          <w:szCs w:val="20"/>
        </w:rPr>
        <w:t>(1), 333-346.</w:t>
      </w:r>
      <w:bookmarkEnd w:id="37"/>
    </w:p>
    <w:p w14:paraId="016CDA97" w14:textId="77777777" w:rsidR="00DC4406" w:rsidRDefault="00DC4406" w:rsidP="00465D5B">
      <w:pPr>
        <w:spacing w:line="240" w:lineRule="auto"/>
        <w:ind w:left="709" w:hanging="709"/>
        <w:jc w:val="both"/>
        <w:rPr>
          <w:rFonts w:ascii="Arial" w:hAnsi="Arial" w:cs="Arial"/>
          <w:sz w:val="20"/>
          <w:szCs w:val="20"/>
        </w:rPr>
      </w:pPr>
    </w:p>
    <w:p w14:paraId="42E1A1CD" w14:textId="77777777" w:rsidR="00DC4406" w:rsidRDefault="00DC4406" w:rsidP="00465D5B">
      <w:pPr>
        <w:spacing w:line="240" w:lineRule="auto"/>
        <w:ind w:left="709" w:hanging="709"/>
        <w:jc w:val="both"/>
        <w:rPr>
          <w:rFonts w:ascii="Arial" w:hAnsi="Arial" w:cs="Arial"/>
          <w:sz w:val="20"/>
          <w:szCs w:val="20"/>
        </w:rPr>
      </w:pPr>
    </w:p>
    <w:p w14:paraId="2749E57D" w14:textId="77777777" w:rsidR="00DC4406" w:rsidRDefault="00DC4406" w:rsidP="00465D5B">
      <w:pPr>
        <w:spacing w:line="240" w:lineRule="auto"/>
        <w:ind w:left="709" w:hanging="709"/>
        <w:jc w:val="both"/>
        <w:rPr>
          <w:rFonts w:ascii="Arial" w:hAnsi="Arial" w:cs="Arial"/>
          <w:sz w:val="20"/>
          <w:szCs w:val="20"/>
        </w:rPr>
      </w:pPr>
    </w:p>
    <w:p w14:paraId="3D926D79" w14:textId="68817FFF" w:rsidR="00DC4406" w:rsidRPr="00FA53E0" w:rsidRDefault="00DC4406" w:rsidP="001B4164">
      <w:pPr>
        <w:spacing w:line="240" w:lineRule="auto"/>
        <w:ind w:left="709" w:hanging="709"/>
        <w:jc w:val="both"/>
        <w:rPr>
          <w:rFonts w:ascii="Arial" w:hAnsi="Arial" w:cs="Arial"/>
          <w:sz w:val="20"/>
          <w:szCs w:val="20"/>
        </w:rPr>
      </w:pPr>
    </w:p>
    <w:sectPr w:rsidR="00DC4406" w:rsidRPr="00FA53E0" w:rsidSect="00913D8E">
      <w:footerReference w:type="default" r:id="rId4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9969" w14:textId="77777777" w:rsidR="00C23618" w:rsidRPr="005755B1" w:rsidRDefault="00C23618" w:rsidP="00944E6E">
      <w:pPr>
        <w:spacing w:after="0" w:line="240" w:lineRule="auto"/>
      </w:pPr>
      <w:r w:rsidRPr="005755B1">
        <w:separator/>
      </w:r>
    </w:p>
    <w:p w14:paraId="2D183207" w14:textId="77777777" w:rsidR="00C23618" w:rsidRPr="005755B1" w:rsidRDefault="00C23618"/>
  </w:endnote>
  <w:endnote w:type="continuationSeparator" w:id="0">
    <w:p w14:paraId="11693A75" w14:textId="77777777" w:rsidR="00C23618" w:rsidRPr="005755B1" w:rsidRDefault="00C23618" w:rsidP="00944E6E">
      <w:pPr>
        <w:spacing w:after="0" w:line="240" w:lineRule="auto"/>
      </w:pPr>
      <w:r w:rsidRPr="005755B1">
        <w:continuationSeparator/>
      </w:r>
    </w:p>
    <w:p w14:paraId="0CF46596" w14:textId="77777777" w:rsidR="00C23618" w:rsidRPr="005755B1" w:rsidRDefault="00C23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787857"/>
      <w:docPartObj>
        <w:docPartGallery w:val="Page Numbers (Bottom of Page)"/>
        <w:docPartUnique/>
      </w:docPartObj>
    </w:sdtPr>
    <w:sdtEndPr/>
    <w:sdtContent>
      <w:p w14:paraId="20EF610A" w14:textId="77777777" w:rsidR="00336BF3" w:rsidRPr="005755B1" w:rsidRDefault="0000518A">
        <w:pPr>
          <w:pStyle w:val="Footer"/>
          <w:jc w:val="right"/>
        </w:pPr>
        <w:r w:rsidRPr="005755B1">
          <w:fldChar w:fldCharType="begin"/>
        </w:r>
        <w:r w:rsidRPr="005755B1">
          <w:instrText>PAGE   \* MERGEFORMAT</w:instrText>
        </w:r>
        <w:r w:rsidRPr="005755B1">
          <w:fldChar w:fldCharType="separate"/>
        </w:r>
        <w:r w:rsidRPr="005755B1">
          <w:t>8</w:t>
        </w:r>
        <w:r w:rsidRPr="005755B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325A" w14:textId="77777777" w:rsidR="00336BF3" w:rsidRPr="005755B1" w:rsidRDefault="0000518A">
    <w:pPr>
      <w:pStyle w:val="Footer"/>
      <w:jc w:val="right"/>
    </w:pPr>
    <w:r w:rsidRPr="005755B1">
      <w:fldChar w:fldCharType="begin"/>
    </w:r>
    <w:r w:rsidRPr="005755B1">
      <w:instrText>PAGE   \* MERGEFORMAT</w:instrText>
    </w:r>
    <w:r w:rsidRPr="005755B1">
      <w:fldChar w:fldCharType="separate"/>
    </w:r>
    <w:r w:rsidRPr="005755B1">
      <w:t>8</w:t>
    </w:r>
    <w:r w:rsidRPr="005755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9D2E" w14:textId="77777777" w:rsidR="00C23618" w:rsidRPr="005755B1" w:rsidRDefault="00C23618" w:rsidP="00944E6E">
      <w:pPr>
        <w:spacing w:after="0" w:line="240" w:lineRule="auto"/>
      </w:pPr>
      <w:r w:rsidRPr="005755B1">
        <w:separator/>
      </w:r>
    </w:p>
    <w:p w14:paraId="7206DE53" w14:textId="77777777" w:rsidR="00C23618" w:rsidRPr="005755B1" w:rsidRDefault="00C23618"/>
  </w:footnote>
  <w:footnote w:type="continuationSeparator" w:id="0">
    <w:p w14:paraId="754DF249" w14:textId="77777777" w:rsidR="00C23618" w:rsidRPr="005755B1" w:rsidRDefault="00C23618" w:rsidP="00944E6E">
      <w:pPr>
        <w:spacing w:after="0" w:line="240" w:lineRule="auto"/>
      </w:pPr>
      <w:r w:rsidRPr="005755B1">
        <w:continuationSeparator/>
      </w:r>
    </w:p>
    <w:p w14:paraId="4A54D0C2" w14:textId="77777777" w:rsidR="00C23618" w:rsidRPr="005755B1" w:rsidRDefault="00C23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BF1"/>
    <w:multiLevelType w:val="multilevel"/>
    <w:tmpl w:val="931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3803"/>
    <w:multiLevelType w:val="multilevel"/>
    <w:tmpl w:val="F8F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42B2"/>
    <w:multiLevelType w:val="multilevel"/>
    <w:tmpl w:val="C71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2EAE"/>
    <w:multiLevelType w:val="hybridMultilevel"/>
    <w:tmpl w:val="536CA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EE77BF"/>
    <w:multiLevelType w:val="hybridMultilevel"/>
    <w:tmpl w:val="5EF66B36"/>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00802"/>
    <w:multiLevelType w:val="hybridMultilevel"/>
    <w:tmpl w:val="A7A262DA"/>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D93B0E"/>
    <w:multiLevelType w:val="hybridMultilevel"/>
    <w:tmpl w:val="CA78E49A"/>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E2C0A"/>
    <w:multiLevelType w:val="hybridMultilevel"/>
    <w:tmpl w:val="FAE60986"/>
    <w:lvl w:ilvl="0" w:tplc="9B745024">
      <w:numFmt w:val="bullet"/>
      <w:lvlText w:val="-"/>
      <w:lvlJc w:val="left"/>
      <w:pPr>
        <w:ind w:left="783"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8" w15:restartNumberingAfterBreak="0">
    <w:nsid w:val="18610917"/>
    <w:multiLevelType w:val="hybridMultilevel"/>
    <w:tmpl w:val="EB189C9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FE33B3"/>
    <w:multiLevelType w:val="multilevel"/>
    <w:tmpl w:val="5548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348DA"/>
    <w:multiLevelType w:val="hybridMultilevel"/>
    <w:tmpl w:val="233C3D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266D8F"/>
    <w:multiLevelType w:val="hybridMultilevel"/>
    <w:tmpl w:val="9B0E17CA"/>
    <w:lvl w:ilvl="0" w:tplc="599065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536B1C"/>
    <w:multiLevelType w:val="hybridMultilevel"/>
    <w:tmpl w:val="FEF255F4"/>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1F0B17"/>
    <w:multiLevelType w:val="hybridMultilevel"/>
    <w:tmpl w:val="28AE1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0936F3"/>
    <w:multiLevelType w:val="hybridMultilevel"/>
    <w:tmpl w:val="4A6A1328"/>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A46740"/>
    <w:multiLevelType w:val="hybridMultilevel"/>
    <w:tmpl w:val="AFD2892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162601"/>
    <w:multiLevelType w:val="hybridMultilevel"/>
    <w:tmpl w:val="438CE5F4"/>
    <w:lvl w:ilvl="0" w:tplc="9B745024">
      <w:numFmt w:val="bullet"/>
      <w:lvlText w:val="-"/>
      <w:lvlJc w:val="left"/>
      <w:pPr>
        <w:ind w:left="144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31D70C1"/>
    <w:multiLevelType w:val="hybridMultilevel"/>
    <w:tmpl w:val="4B7406B4"/>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061679"/>
    <w:multiLevelType w:val="hybridMultilevel"/>
    <w:tmpl w:val="09CE88B6"/>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BF3521"/>
    <w:multiLevelType w:val="hybridMultilevel"/>
    <w:tmpl w:val="4C60878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311A6E"/>
    <w:multiLevelType w:val="hybridMultilevel"/>
    <w:tmpl w:val="5D6EC8EC"/>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562F6C"/>
    <w:multiLevelType w:val="hybridMultilevel"/>
    <w:tmpl w:val="983A8BC2"/>
    <w:lvl w:ilvl="0" w:tplc="9B745024">
      <w:numFmt w:val="bullet"/>
      <w:lvlText w:val="-"/>
      <w:lvlJc w:val="left"/>
      <w:pPr>
        <w:ind w:left="720" w:hanging="360"/>
      </w:pPr>
      <w:rPr>
        <w:rFonts w:ascii="Calibri" w:eastAsiaTheme="minorHAnsi" w:hAnsi="Calibri" w:cstheme="minorBid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164540"/>
    <w:multiLevelType w:val="hybridMultilevel"/>
    <w:tmpl w:val="C6FC3A8A"/>
    <w:lvl w:ilvl="0" w:tplc="9B74502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D557F"/>
    <w:multiLevelType w:val="multilevel"/>
    <w:tmpl w:val="6152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C396B"/>
    <w:multiLevelType w:val="multilevel"/>
    <w:tmpl w:val="0CF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7"/>
  </w:num>
  <w:num w:numId="4">
    <w:abstractNumId w:val="6"/>
  </w:num>
  <w:num w:numId="5">
    <w:abstractNumId w:val="4"/>
  </w:num>
  <w:num w:numId="6">
    <w:abstractNumId w:val="8"/>
  </w:num>
  <w:num w:numId="7">
    <w:abstractNumId w:val="21"/>
  </w:num>
  <w:num w:numId="8">
    <w:abstractNumId w:val="14"/>
  </w:num>
  <w:num w:numId="9">
    <w:abstractNumId w:val="5"/>
  </w:num>
  <w:num w:numId="10">
    <w:abstractNumId w:val="20"/>
  </w:num>
  <w:num w:numId="11">
    <w:abstractNumId w:val="17"/>
  </w:num>
  <w:num w:numId="12">
    <w:abstractNumId w:val="3"/>
  </w:num>
  <w:num w:numId="13">
    <w:abstractNumId w:val="15"/>
  </w:num>
  <w:num w:numId="14">
    <w:abstractNumId w:val="13"/>
  </w:num>
  <w:num w:numId="15">
    <w:abstractNumId w:val="11"/>
  </w:num>
  <w:num w:numId="16">
    <w:abstractNumId w:val="22"/>
  </w:num>
  <w:num w:numId="17">
    <w:abstractNumId w:val="2"/>
  </w:num>
  <w:num w:numId="18">
    <w:abstractNumId w:val="0"/>
  </w:num>
  <w:num w:numId="19">
    <w:abstractNumId w:val="10"/>
  </w:num>
  <w:num w:numId="20">
    <w:abstractNumId w:val="18"/>
  </w:num>
  <w:num w:numId="21">
    <w:abstractNumId w:val="16"/>
  </w:num>
  <w:num w:numId="22">
    <w:abstractNumId w:val="24"/>
  </w:num>
  <w:num w:numId="23">
    <w:abstractNumId w:val="23"/>
  </w:num>
  <w:num w:numId="24">
    <w:abstractNumId w:val="9"/>
  </w:num>
  <w:num w:numId="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NjW2MDQzMDI0NjNS0lEKTi0uzszPAykwrAUAFN7gaiwAAAA="/>
  </w:docVars>
  <w:rsids>
    <w:rsidRoot w:val="00DB14E8"/>
    <w:rsid w:val="000008B4"/>
    <w:rsid w:val="00000F0D"/>
    <w:rsid w:val="0000274F"/>
    <w:rsid w:val="000031BA"/>
    <w:rsid w:val="00003CB1"/>
    <w:rsid w:val="0000407A"/>
    <w:rsid w:val="00004199"/>
    <w:rsid w:val="0000457C"/>
    <w:rsid w:val="0000518A"/>
    <w:rsid w:val="00005320"/>
    <w:rsid w:val="0000533A"/>
    <w:rsid w:val="00005D6D"/>
    <w:rsid w:val="00005E37"/>
    <w:rsid w:val="00006AE3"/>
    <w:rsid w:val="00007337"/>
    <w:rsid w:val="00010718"/>
    <w:rsid w:val="00011B79"/>
    <w:rsid w:val="00011D83"/>
    <w:rsid w:val="0001292A"/>
    <w:rsid w:val="00012F4D"/>
    <w:rsid w:val="00013056"/>
    <w:rsid w:val="0001314E"/>
    <w:rsid w:val="000139DD"/>
    <w:rsid w:val="00015A2F"/>
    <w:rsid w:val="00015E7B"/>
    <w:rsid w:val="00015F53"/>
    <w:rsid w:val="000169DF"/>
    <w:rsid w:val="00016C7B"/>
    <w:rsid w:val="000174D8"/>
    <w:rsid w:val="00017D12"/>
    <w:rsid w:val="00020E42"/>
    <w:rsid w:val="00021536"/>
    <w:rsid w:val="00021757"/>
    <w:rsid w:val="00022736"/>
    <w:rsid w:val="000230EA"/>
    <w:rsid w:val="00023D9E"/>
    <w:rsid w:val="00024686"/>
    <w:rsid w:val="00024E68"/>
    <w:rsid w:val="00025B2F"/>
    <w:rsid w:val="00025C9B"/>
    <w:rsid w:val="00025DB4"/>
    <w:rsid w:val="0002711A"/>
    <w:rsid w:val="00027368"/>
    <w:rsid w:val="00031550"/>
    <w:rsid w:val="00032257"/>
    <w:rsid w:val="00032511"/>
    <w:rsid w:val="000330F1"/>
    <w:rsid w:val="00033F4A"/>
    <w:rsid w:val="000351E0"/>
    <w:rsid w:val="0003634D"/>
    <w:rsid w:val="0003726A"/>
    <w:rsid w:val="00040DCF"/>
    <w:rsid w:val="00041F7F"/>
    <w:rsid w:val="0004374D"/>
    <w:rsid w:val="00043981"/>
    <w:rsid w:val="00043E85"/>
    <w:rsid w:val="00044D81"/>
    <w:rsid w:val="00045168"/>
    <w:rsid w:val="000451F9"/>
    <w:rsid w:val="00050A8F"/>
    <w:rsid w:val="00050C64"/>
    <w:rsid w:val="00050E2C"/>
    <w:rsid w:val="0005141D"/>
    <w:rsid w:val="000518DB"/>
    <w:rsid w:val="00052E06"/>
    <w:rsid w:val="00052F3F"/>
    <w:rsid w:val="0005377B"/>
    <w:rsid w:val="00053A35"/>
    <w:rsid w:val="00054E17"/>
    <w:rsid w:val="0005529E"/>
    <w:rsid w:val="0005567C"/>
    <w:rsid w:val="00055862"/>
    <w:rsid w:val="00056AA2"/>
    <w:rsid w:val="00057155"/>
    <w:rsid w:val="000575BF"/>
    <w:rsid w:val="00057C4D"/>
    <w:rsid w:val="00061B14"/>
    <w:rsid w:val="00062039"/>
    <w:rsid w:val="00062A96"/>
    <w:rsid w:val="00062FB5"/>
    <w:rsid w:val="000637DE"/>
    <w:rsid w:val="00063838"/>
    <w:rsid w:val="000639E0"/>
    <w:rsid w:val="00063B5D"/>
    <w:rsid w:val="00064D14"/>
    <w:rsid w:val="000650CF"/>
    <w:rsid w:val="000662B8"/>
    <w:rsid w:val="00066989"/>
    <w:rsid w:val="00066C77"/>
    <w:rsid w:val="000700BF"/>
    <w:rsid w:val="000701F8"/>
    <w:rsid w:val="000704E9"/>
    <w:rsid w:val="00071327"/>
    <w:rsid w:val="000718E0"/>
    <w:rsid w:val="00071980"/>
    <w:rsid w:val="00071D4A"/>
    <w:rsid w:val="00072400"/>
    <w:rsid w:val="00073478"/>
    <w:rsid w:val="00074524"/>
    <w:rsid w:val="0007548B"/>
    <w:rsid w:val="00075DBA"/>
    <w:rsid w:val="00076E99"/>
    <w:rsid w:val="000777EB"/>
    <w:rsid w:val="00081205"/>
    <w:rsid w:val="0008121D"/>
    <w:rsid w:val="000822D5"/>
    <w:rsid w:val="00082D67"/>
    <w:rsid w:val="000838BD"/>
    <w:rsid w:val="000852AC"/>
    <w:rsid w:val="00085452"/>
    <w:rsid w:val="00085DAC"/>
    <w:rsid w:val="00086182"/>
    <w:rsid w:val="00086255"/>
    <w:rsid w:val="00091212"/>
    <w:rsid w:val="0009211D"/>
    <w:rsid w:val="00092CDB"/>
    <w:rsid w:val="00092F89"/>
    <w:rsid w:val="00093220"/>
    <w:rsid w:val="0009362F"/>
    <w:rsid w:val="0009392C"/>
    <w:rsid w:val="0009482B"/>
    <w:rsid w:val="00094AB7"/>
    <w:rsid w:val="0009645A"/>
    <w:rsid w:val="00096ABC"/>
    <w:rsid w:val="00096E4F"/>
    <w:rsid w:val="000972CE"/>
    <w:rsid w:val="000A0555"/>
    <w:rsid w:val="000A082E"/>
    <w:rsid w:val="000A1374"/>
    <w:rsid w:val="000A215B"/>
    <w:rsid w:val="000A257F"/>
    <w:rsid w:val="000A35BE"/>
    <w:rsid w:val="000A50BC"/>
    <w:rsid w:val="000A595A"/>
    <w:rsid w:val="000A6073"/>
    <w:rsid w:val="000A60E5"/>
    <w:rsid w:val="000A60FE"/>
    <w:rsid w:val="000A6FA0"/>
    <w:rsid w:val="000A7AC2"/>
    <w:rsid w:val="000A7C1D"/>
    <w:rsid w:val="000B2923"/>
    <w:rsid w:val="000B30EF"/>
    <w:rsid w:val="000B3ED7"/>
    <w:rsid w:val="000B5FB4"/>
    <w:rsid w:val="000B6772"/>
    <w:rsid w:val="000B691A"/>
    <w:rsid w:val="000B6960"/>
    <w:rsid w:val="000B6FCE"/>
    <w:rsid w:val="000C07D9"/>
    <w:rsid w:val="000C09D4"/>
    <w:rsid w:val="000C0EBC"/>
    <w:rsid w:val="000C1DE0"/>
    <w:rsid w:val="000C20FA"/>
    <w:rsid w:val="000C23FE"/>
    <w:rsid w:val="000C3061"/>
    <w:rsid w:val="000C3C22"/>
    <w:rsid w:val="000C3E6E"/>
    <w:rsid w:val="000C3FDB"/>
    <w:rsid w:val="000C566B"/>
    <w:rsid w:val="000C6673"/>
    <w:rsid w:val="000C6E35"/>
    <w:rsid w:val="000C7685"/>
    <w:rsid w:val="000D18D2"/>
    <w:rsid w:val="000D301E"/>
    <w:rsid w:val="000D361B"/>
    <w:rsid w:val="000D36CF"/>
    <w:rsid w:val="000D60C9"/>
    <w:rsid w:val="000D6A2E"/>
    <w:rsid w:val="000E0734"/>
    <w:rsid w:val="000E0CE4"/>
    <w:rsid w:val="000E1876"/>
    <w:rsid w:val="000E1BD7"/>
    <w:rsid w:val="000E3491"/>
    <w:rsid w:val="000E3627"/>
    <w:rsid w:val="000E3F29"/>
    <w:rsid w:val="000E3FA0"/>
    <w:rsid w:val="000E60DC"/>
    <w:rsid w:val="000E6B92"/>
    <w:rsid w:val="000E6E9E"/>
    <w:rsid w:val="000E7729"/>
    <w:rsid w:val="000E7AEF"/>
    <w:rsid w:val="000E7C65"/>
    <w:rsid w:val="000F1937"/>
    <w:rsid w:val="000F20F2"/>
    <w:rsid w:val="000F27CA"/>
    <w:rsid w:val="000F2931"/>
    <w:rsid w:val="000F3966"/>
    <w:rsid w:val="000F4953"/>
    <w:rsid w:val="000F4AF3"/>
    <w:rsid w:val="000F7733"/>
    <w:rsid w:val="00101233"/>
    <w:rsid w:val="001012A9"/>
    <w:rsid w:val="001020A1"/>
    <w:rsid w:val="00102701"/>
    <w:rsid w:val="00103E74"/>
    <w:rsid w:val="0010400C"/>
    <w:rsid w:val="001041D7"/>
    <w:rsid w:val="001055B1"/>
    <w:rsid w:val="001057AC"/>
    <w:rsid w:val="00106439"/>
    <w:rsid w:val="0011031D"/>
    <w:rsid w:val="00110525"/>
    <w:rsid w:val="00112183"/>
    <w:rsid w:val="001127E6"/>
    <w:rsid w:val="001147F6"/>
    <w:rsid w:val="00116A41"/>
    <w:rsid w:val="001206C0"/>
    <w:rsid w:val="00120AD3"/>
    <w:rsid w:val="00121346"/>
    <w:rsid w:val="001214AF"/>
    <w:rsid w:val="001214B9"/>
    <w:rsid w:val="00121836"/>
    <w:rsid w:val="00121FBF"/>
    <w:rsid w:val="001220AE"/>
    <w:rsid w:val="0012235E"/>
    <w:rsid w:val="001230BE"/>
    <w:rsid w:val="00123D6F"/>
    <w:rsid w:val="00123E10"/>
    <w:rsid w:val="00125E84"/>
    <w:rsid w:val="00130169"/>
    <w:rsid w:val="001308D9"/>
    <w:rsid w:val="00131D4E"/>
    <w:rsid w:val="00132FC9"/>
    <w:rsid w:val="00133993"/>
    <w:rsid w:val="0013573A"/>
    <w:rsid w:val="0013574D"/>
    <w:rsid w:val="00135C0E"/>
    <w:rsid w:val="00136132"/>
    <w:rsid w:val="00137DC1"/>
    <w:rsid w:val="00137F3A"/>
    <w:rsid w:val="00140C6B"/>
    <w:rsid w:val="001413B0"/>
    <w:rsid w:val="00144D08"/>
    <w:rsid w:val="00145B5D"/>
    <w:rsid w:val="00145F17"/>
    <w:rsid w:val="00146E2A"/>
    <w:rsid w:val="00150172"/>
    <w:rsid w:val="00150930"/>
    <w:rsid w:val="001527AC"/>
    <w:rsid w:val="00152977"/>
    <w:rsid w:val="0015366B"/>
    <w:rsid w:val="00153F27"/>
    <w:rsid w:val="0015541D"/>
    <w:rsid w:val="001554F8"/>
    <w:rsid w:val="001572A8"/>
    <w:rsid w:val="001604DF"/>
    <w:rsid w:val="00161A63"/>
    <w:rsid w:val="00162647"/>
    <w:rsid w:val="00163C7F"/>
    <w:rsid w:val="00164B74"/>
    <w:rsid w:val="001651F0"/>
    <w:rsid w:val="001656C6"/>
    <w:rsid w:val="00166E73"/>
    <w:rsid w:val="0016708A"/>
    <w:rsid w:val="00167144"/>
    <w:rsid w:val="0016761F"/>
    <w:rsid w:val="00167685"/>
    <w:rsid w:val="00167E25"/>
    <w:rsid w:val="0017178D"/>
    <w:rsid w:val="0017291E"/>
    <w:rsid w:val="00172965"/>
    <w:rsid w:val="001750BC"/>
    <w:rsid w:val="0017523E"/>
    <w:rsid w:val="001759A0"/>
    <w:rsid w:val="0017612E"/>
    <w:rsid w:val="00176DDB"/>
    <w:rsid w:val="001771E7"/>
    <w:rsid w:val="00177609"/>
    <w:rsid w:val="00177960"/>
    <w:rsid w:val="0018068C"/>
    <w:rsid w:val="00180D7F"/>
    <w:rsid w:val="00180F8A"/>
    <w:rsid w:val="00181DC0"/>
    <w:rsid w:val="001820C5"/>
    <w:rsid w:val="001823BB"/>
    <w:rsid w:val="00182671"/>
    <w:rsid w:val="00183C45"/>
    <w:rsid w:val="00184866"/>
    <w:rsid w:val="00185276"/>
    <w:rsid w:val="001852F1"/>
    <w:rsid w:val="00185305"/>
    <w:rsid w:val="00185440"/>
    <w:rsid w:val="00191031"/>
    <w:rsid w:val="0019165A"/>
    <w:rsid w:val="00191C09"/>
    <w:rsid w:val="001929EB"/>
    <w:rsid w:val="00192F82"/>
    <w:rsid w:val="001945B4"/>
    <w:rsid w:val="001954BA"/>
    <w:rsid w:val="00195B53"/>
    <w:rsid w:val="00195D7D"/>
    <w:rsid w:val="00196338"/>
    <w:rsid w:val="00196833"/>
    <w:rsid w:val="001A0A52"/>
    <w:rsid w:val="001A0C6B"/>
    <w:rsid w:val="001A1B28"/>
    <w:rsid w:val="001A34AD"/>
    <w:rsid w:val="001A51A1"/>
    <w:rsid w:val="001A59B6"/>
    <w:rsid w:val="001A71D1"/>
    <w:rsid w:val="001A7E92"/>
    <w:rsid w:val="001B1BD7"/>
    <w:rsid w:val="001B1D28"/>
    <w:rsid w:val="001B3065"/>
    <w:rsid w:val="001B3374"/>
    <w:rsid w:val="001B3D4B"/>
    <w:rsid w:val="001B3F62"/>
    <w:rsid w:val="001B3FB1"/>
    <w:rsid w:val="001B4031"/>
    <w:rsid w:val="001B4164"/>
    <w:rsid w:val="001B4ADB"/>
    <w:rsid w:val="001B4D1A"/>
    <w:rsid w:val="001B5D3F"/>
    <w:rsid w:val="001B60B4"/>
    <w:rsid w:val="001B6E98"/>
    <w:rsid w:val="001B7CE4"/>
    <w:rsid w:val="001C0E69"/>
    <w:rsid w:val="001C18CC"/>
    <w:rsid w:val="001C231C"/>
    <w:rsid w:val="001C37E6"/>
    <w:rsid w:val="001C38D5"/>
    <w:rsid w:val="001C3D4E"/>
    <w:rsid w:val="001C4744"/>
    <w:rsid w:val="001C4A86"/>
    <w:rsid w:val="001C4AF2"/>
    <w:rsid w:val="001C5B97"/>
    <w:rsid w:val="001C6507"/>
    <w:rsid w:val="001C6FBA"/>
    <w:rsid w:val="001C71D5"/>
    <w:rsid w:val="001C72EA"/>
    <w:rsid w:val="001C754E"/>
    <w:rsid w:val="001C7BBA"/>
    <w:rsid w:val="001C7F1B"/>
    <w:rsid w:val="001D0A67"/>
    <w:rsid w:val="001D0C8C"/>
    <w:rsid w:val="001D1AEE"/>
    <w:rsid w:val="001D1C42"/>
    <w:rsid w:val="001D3774"/>
    <w:rsid w:val="001D3A81"/>
    <w:rsid w:val="001D3F82"/>
    <w:rsid w:val="001D4574"/>
    <w:rsid w:val="001D49B7"/>
    <w:rsid w:val="001D4FE2"/>
    <w:rsid w:val="001D52D6"/>
    <w:rsid w:val="001D5620"/>
    <w:rsid w:val="001D6753"/>
    <w:rsid w:val="001D723E"/>
    <w:rsid w:val="001D7681"/>
    <w:rsid w:val="001E1214"/>
    <w:rsid w:val="001E234C"/>
    <w:rsid w:val="001E245D"/>
    <w:rsid w:val="001E25B8"/>
    <w:rsid w:val="001E25BF"/>
    <w:rsid w:val="001E37F0"/>
    <w:rsid w:val="001E380A"/>
    <w:rsid w:val="001E3F02"/>
    <w:rsid w:val="001E44A8"/>
    <w:rsid w:val="001E48EE"/>
    <w:rsid w:val="001E4E2A"/>
    <w:rsid w:val="001E4EFD"/>
    <w:rsid w:val="001E4FA3"/>
    <w:rsid w:val="001E5775"/>
    <w:rsid w:val="001E61B0"/>
    <w:rsid w:val="001F001F"/>
    <w:rsid w:val="001F0440"/>
    <w:rsid w:val="001F060D"/>
    <w:rsid w:val="001F0DE5"/>
    <w:rsid w:val="001F133A"/>
    <w:rsid w:val="001F1A7C"/>
    <w:rsid w:val="001F2B1A"/>
    <w:rsid w:val="001F2BE6"/>
    <w:rsid w:val="001F3CCE"/>
    <w:rsid w:val="001F4366"/>
    <w:rsid w:val="001F4925"/>
    <w:rsid w:val="001F4BC5"/>
    <w:rsid w:val="001F5998"/>
    <w:rsid w:val="001F6A7F"/>
    <w:rsid w:val="001F6CAB"/>
    <w:rsid w:val="001F6D78"/>
    <w:rsid w:val="001F736A"/>
    <w:rsid w:val="001F75CA"/>
    <w:rsid w:val="001F7764"/>
    <w:rsid w:val="001F77BD"/>
    <w:rsid w:val="001F7A03"/>
    <w:rsid w:val="001F7DDF"/>
    <w:rsid w:val="001F7EAC"/>
    <w:rsid w:val="001F7FA0"/>
    <w:rsid w:val="002015C4"/>
    <w:rsid w:val="00201ABB"/>
    <w:rsid w:val="002024DB"/>
    <w:rsid w:val="0020289B"/>
    <w:rsid w:val="00204553"/>
    <w:rsid w:val="00205CB3"/>
    <w:rsid w:val="00207025"/>
    <w:rsid w:val="002072D8"/>
    <w:rsid w:val="0021002B"/>
    <w:rsid w:val="00210A92"/>
    <w:rsid w:val="002111E2"/>
    <w:rsid w:val="00211761"/>
    <w:rsid w:val="00211B55"/>
    <w:rsid w:val="00212853"/>
    <w:rsid w:val="00212BD2"/>
    <w:rsid w:val="0021369A"/>
    <w:rsid w:val="00213D9D"/>
    <w:rsid w:val="00214691"/>
    <w:rsid w:val="00214996"/>
    <w:rsid w:val="00221FCA"/>
    <w:rsid w:val="002231F1"/>
    <w:rsid w:val="00223761"/>
    <w:rsid w:val="00224116"/>
    <w:rsid w:val="00225005"/>
    <w:rsid w:val="00226CF2"/>
    <w:rsid w:val="0022706A"/>
    <w:rsid w:val="00231FA1"/>
    <w:rsid w:val="00232932"/>
    <w:rsid w:val="0023333C"/>
    <w:rsid w:val="002335F9"/>
    <w:rsid w:val="00234192"/>
    <w:rsid w:val="00234496"/>
    <w:rsid w:val="0023456E"/>
    <w:rsid w:val="00236856"/>
    <w:rsid w:val="00237D8B"/>
    <w:rsid w:val="002412AE"/>
    <w:rsid w:val="0024176C"/>
    <w:rsid w:val="002438D5"/>
    <w:rsid w:val="002438FA"/>
    <w:rsid w:val="00243A91"/>
    <w:rsid w:val="00243EB5"/>
    <w:rsid w:val="002451ED"/>
    <w:rsid w:val="0024595E"/>
    <w:rsid w:val="002459BB"/>
    <w:rsid w:val="00246030"/>
    <w:rsid w:val="00247399"/>
    <w:rsid w:val="00247EB8"/>
    <w:rsid w:val="0025031F"/>
    <w:rsid w:val="0025110A"/>
    <w:rsid w:val="00251E01"/>
    <w:rsid w:val="00251FCF"/>
    <w:rsid w:val="0025201A"/>
    <w:rsid w:val="002525C3"/>
    <w:rsid w:val="00252D38"/>
    <w:rsid w:val="00254AF4"/>
    <w:rsid w:val="002556FF"/>
    <w:rsid w:val="00255ECB"/>
    <w:rsid w:val="00255F41"/>
    <w:rsid w:val="00256C27"/>
    <w:rsid w:val="00257359"/>
    <w:rsid w:val="00257DE5"/>
    <w:rsid w:val="002602DF"/>
    <w:rsid w:val="00260AFD"/>
    <w:rsid w:val="00261A22"/>
    <w:rsid w:val="00262365"/>
    <w:rsid w:val="00263468"/>
    <w:rsid w:val="00263627"/>
    <w:rsid w:val="00263698"/>
    <w:rsid w:val="00263F82"/>
    <w:rsid w:val="00264843"/>
    <w:rsid w:val="00264CAD"/>
    <w:rsid w:val="00266DBB"/>
    <w:rsid w:val="002675B6"/>
    <w:rsid w:val="00267A36"/>
    <w:rsid w:val="00267F46"/>
    <w:rsid w:val="00271273"/>
    <w:rsid w:val="00271933"/>
    <w:rsid w:val="00271956"/>
    <w:rsid w:val="00271C04"/>
    <w:rsid w:val="0027255A"/>
    <w:rsid w:val="00273682"/>
    <w:rsid w:val="002752A8"/>
    <w:rsid w:val="0027594D"/>
    <w:rsid w:val="0027654F"/>
    <w:rsid w:val="00276857"/>
    <w:rsid w:val="00276983"/>
    <w:rsid w:val="00277451"/>
    <w:rsid w:val="002774F1"/>
    <w:rsid w:val="00280D27"/>
    <w:rsid w:val="0028165C"/>
    <w:rsid w:val="0028165F"/>
    <w:rsid w:val="00282A75"/>
    <w:rsid w:val="00282D87"/>
    <w:rsid w:val="002830DB"/>
    <w:rsid w:val="00283B8A"/>
    <w:rsid w:val="00283C35"/>
    <w:rsid w:val="00285C60"/>
    <w:rsid w:val="00286021"/>
    <w:rsid w:val="00287230"/>
    <w:rsid w:val="002879BB"/>
    <w:rsid w:val="00290DD3"/>
    <w:rsid w:val="00291374"/>
    <w:rsid w:val="00292393"/>
    <w:rsid w:val="00293545"/>
    <w:rsid w:val="002954B5"/>
    <w:rsid w:val="00295536"/>
    <w:rsid w:val="00295C7A"/>
    <w:rsid w:val="002965A1"/>
    <w:rsid w:val="00296800"/>
    <w:rsid w:val="00297250"/>
    <w:rsid w:val="00297487"/>
    <w:rsid w:val="00297621"/>
    <w:rsid w:val="00297952"/>
    <w:rsid w:val="00297ACD"/>
    <w:rsid w:val="002A010B"/>
    <w:rsid w:val="002A1778"/>
    <w:rsid w:val="002A261E"/>
    <w:rsid w:val="002A2D38"/>
    <w:rsid w:val="002A3826"/>
    <w:rsid w:val="002A39ED"/>
    <w:rsid w:val="002A4010"/>
    <w:rsid w:val="002A459D"/>
    <w:rsid w:val="002A466C"/>
    <w:rsid w:val="002A5155"/>
    <w:rsid w:val="002A518E"/>
    <w:rsid w:val="002A5AF1"/>
    <w:rsid w:val="002A60CC"/>
    <w:rsid w:val="002A6445"/>
    <w:rsid w:val="002B3021"/>
    <w:rsid w:val="002B360E"/>
    <w:rsid w:val="002B43E6"/>
    <w:rsid w:val="002B4E3B"/>
    <w:rsid w:val="002B523F"/>
    <w:rsid w:val="002B554F"/>
    <w:rsid w:val="002B62CB"/>
    <w:rsid w:val="002B6507"/>
    <w:rsid w:val="002B6DBB"/>
    <w:rsid w:val="002B77B6"/>
    <w:rsid w:val="002B7B9E"/>
    <w:rsid w:val="002C0D1B"/>
    <w:rsid w:val="002C16E7"/>
    <w:rsid w:val="002C299A"/>
    <w:rsid w:val="002C2A49"/>
    <w:rsid w:val="002C2F83"/>
    <w:rsid w:val="002C4201"/>
    <w:rsid w:val="002C4683"/>
    <w:rsid w:val="002C52AC"/>
    <w:rsid w:val="002C5CAA"/>
    <w:rsid w:val="002C6128"/>
    <w:rsid w:val="002C7C6C"/>
    <w:rsid w:val="002D02CF"/>
    <w:rsid w:val="002D0473"/>
    <w:rsid w:val="002D076B"/>
    <w:rsid w:val="002D088C"/>
    <w:rsid w:val="002D10A8"/>
    <w:rsid w:val="002D1FE1"/>
    <w:rsid w:val="002D2342"/>
    <w:rsid w:val="002D2374"/>
    <w:rsid w:val="002D2519"/>
    <w:rsid w:val="002D2DE0"/>
    <w:rsid w:val="002D2F93"/>
    <w:rsid w:val="002D399F"/>
    <w:rsid w:val="002D3DA5"/>
    <w:rsid w:val="002D4642"/>
    <w:rsid w:val="002D5E5B"/>
    <w:rsid w:val="002D6BDD"/>
    <w:rsid w:val="002D6D99"/>
    <w:rsid w:val="002D7F0D"/>
    <w:rsid w:val="002E0ECE"/>
    <w:rsid w:val="002E1B7F"/>
    <w:rsid w:val="002E2297"/>
    <w:rsid w:val="002E2C4F"/>
    <w:rsid w:val="002E2D37"/>
    <w:rsid w:val="002E3C2D"/>
    <w:rsid w:val="002E46A6"/>
    <w:rsid w:val="002E48B1"/>
    <w:rsid w:val="002E55B8"/>
    <w:rsid w:val="002E5BD0"/>
    <w:rsid w:val="002E78BA"/>
    <w:rsid w:val="002F0E88"/>
    <w:rsid w:val="002F3F6C"/>
    <w:rsid w:val="002F4DF4"/>
    <w:rsid w:val="002F5354"/>
    <w:rsid w:val="002F6D07"/>
    <w:rsid w:val="002F79FC"/>
    <w:rsid w:val="003002BB"/>
    <w:rsid w:val="00301B6D"/>
    <w:rsid w:val="003024D5"/>
    <w:rsid w:val="003036A9"/>
    <w:rsid w:val="00303B7B"/>
    <w:rsid w:val="0030413E"/>
    <w:rsid w:val="003042A7"/>
    <w:rsid w:val="003046A4"/>
    <w:rsid w:val="00304A5D"/>
    <w:rsid w:val="00304BE6"/>
    <w:rsid w:val="003050E5"/>
    <w:rsid w:val="00306215"/>
    <w:rsid w:val="00306726"/>
    <w:rsid w:val="00307E24"/>
    <w:rsid w:val="0031083C"/>
    <w:rsid w:val="0031241B"/>
    <w:rsid w:val="0031332E"/>
    <w:rsid w:val="00316256"/>
    <w:rsid w:val="003169B8"/>
    <w:rsid w:val="00317152"/>
    <w:rsid w:val="003172E3"/>
    <w:rsid w:val="0031742E"/>
    <w:rsid w:val="00320F99"/>
    <w:rsid w:val="003210B0"/>
    <w:rsid w:val="00322469"/>
    <w:rsid w:val="00322865"/>
    <w:rsid w:val="00322B69"/>
    <w:rsid w:val="00322DA4"/>
    <w:rsid w:val="0032341E"/>
    <w:rsid w:val="003237A4"/>
    <w:rsid w:val="0032539F"/>
    <w:rsid w:val="00327C85"/>
    <w:rsid w:val="00330053"/>
    <w:rsid w:val="00331269"/>
    <w:rsid w:val="00331E0D"/>
    <w:rsid w:val="003326E1"/>
    <w:rsid w:val="00332D2E"/>
    <w:rsid w:val="003364E7"/>
    <w:rsid w:val="00336501"/>
    <w:rsid w:val="00336AC9"/>
    <w:rsid w:val="00336BF3"/>
    <w:rsid w:val="00337D43"/>
    <w:rsid w:val="00337E06"/>
    <w:rsid w:val="00340600"/>
    <w:rsid w:val="00341C1D"/>
    <w:rsid w:val="0034339F"/>
    <w:rsid w:val="00343F80"/>
    <w:rsid w:val="00344F2E"/>
    <w:rsid w:val="003452D2"/>
    <w:rsid w:val="003460A6"/>
    <w:rsid w:val="00346807"/>
    <w:rsid w:val="00346C5D"/>
    <w:rsid w:val="003479BB"/>
    <w:rsid w:val="00347A2F"/>
    <w:rsid w:val="00350FD8"/>
    <w:rsid w:val="0035109A"/>
    <w:rsid w:val="00351C14"/>
    <w:rsid w:val="00352357"/>
    <w:rsid w:val="00352A76"/>
    <w:rsid w:val="00353086"/>
    <w:rsid w:val="00353265"/>
    <w:rsid w:val="00353941"/>
    <w:rsid w:val="00354CAD"/>
    <w:rsid w:val="00354F0A"/>
    <w:rsid w:val="0035545F"/>
    <w:rsid w:val="003554D3"/>
    <w:rsid w:val="003577BB"/>
    <w:rsid w:val="00360CD3"/>
    <w:rsid w:val="00361164"/>
    <w:rsid w:val="003622E4"/>
    <w:rsid w:val="00362544"/>
    <w:rsid w:val="0036266C"/>
    <w:rsid w:val="003641E3"/>
    <w:rsid w:val="00364233"/>
    <w:rsid w:val="00364335"/>
    <w:rsid w:val="00364433"/>
    <w:rsid w:val="0036603C"/>
    <w:rsid w:val="00366644"/>
    <w:rsid w:val="003672B8"/>
    <w:rsid w:val="00367978"/>
    <w:rsid w:val="00371559"/>
    <w:rsid w:val="00371CC9"/>
    <w:rsid w:val="00371EF0"/>
    <w:rsid w:val="00371F11"/>
    <w:rsid w:val="0037251F"/>
    <w:rsid w:val="003729E7"/>
    <w:rsid w:val="003730CB"/>
    <w:rsid w:val="003747CE"/>
    <w:rsid w:val="003747E0"/>
    <w:rsid w:val="00374EE5"/>
    <w:rsid w:val="00375440"/>
    <w:rsid w:val="00375D83"/>
    <w:rsid w:val="00376327"/>
    <w:rsid w:val="00376668"/>
    <w:rsid w:val="003771C0"/>
    <w:rsid w:val="00377200"/>
    <w:rsid w:val="00377759"/>
    <w:rsid w:val="003779EF"/>
    <w:rsid w:val="00377F50"/>
    <w:rsid w:val="003819F4"/>
    <w:rsid w:val="00381DB7"/>
    <w:rsid w:val="00381FA0"/>
    <w:rsid w:val="003832D6"/>
    <w:rsid w:val="003833DC"/>
    <w:rsid w:val="0038394E"/>
    <w:rsid w:val="00387B2F"/>
    <w:rsid w:val="003905EA"/>
    <w:rsid w:val="003909BE"/>
    <w:rsid w:val="00391AD3"/>
    <w:rsid w:val="003922F6"/>
    <w:rsid w:val="0039233D"/>
    <w:rsid w:val="00392A95"/>
    <w:rsid w:val="00394013"/>
    <w:rsid w:val="003943AF"/>
    <w:rsid w:val="00394F41"/>
    <w:rsid w:val="00394F9E"/>
    <w:rsid w:val="003952C4"/>
    <w:rsid w:val="0039554C"/>
    <w:rsid w:val="00395868"/>
    <w:rsid w:val="00395C82"/>
    <w:rsid w:val="003969BA"/>
    <w:rsid w:val="00396DD4"/>
    <w:rsid w:val="00397071"/>
    <w:rsid w:val="003A19AE"/>
    <w:rsid w:val="003A3787"/>
    <w:rsid w:val="003A385E"/>
    <w:rsid w:val="003A3A46"/>
    <w:rsid w:val="003A4034"/>
    <w:rsid w:val="003A46DE"/>
    <w:rsid w:val="003A5033"/>
    <w:rsid w:val="003A5A98"/>
    <w:rsid w:val="003A5C02"/>
    <w:rsid w:val="003A69CA"/>
    <w:rsid w:val="003A6B21"/>
    <w:rsid w:val="003A6EC7"/>
    <w:rsid w:val="003B10FA"/>
    <w:rsid w:val="003B2F97"/>
    <w:rsid w:val="003B3562"/>
    <w:rsid w:val="003B38D8"/>
    <w:rsid w:val="003B482F"/>
    <w:rsid w:val="003B4C83"/>
    <w:rsid w:val="003B52ED"/>
    <w:rsid w:val="003B5CE3"/>
    <w:rsid w:val="003B6032"/>
    <w:rsid w:val="003B63FB"/>
    <w:rsid w:val="003C02C0"/>
    <w:rsid w:val="003C2073"/>
    <w:rsid w:val="003C231E"/>
    <w:rsid w:val="003C2A55"/>
    <w:rsid w:val="003C3154"/>
    <w:rsid w:val="003C3D56"/>
    <w:rsid w:val="003C4C9F"/>
    <w:rsid w:val="003C717A"/>
    <w:rsid w:val="003C785F"/>
    <w:rsid w:val="003C7EAD"/>
    <w:rsid w:val="003C7EFC"/>
    <w:rsid w:val="003D020E"/>
    <w:rsid w:val="003D174B"/>
    <w:rsid w:val="003D1968"/>
    <w:rsid w:val="003D1AAE"/>
    <w:rsid w:val="003D238B"/>
    <w:rsid w:val="003D3045"/>
    <w:rsid w:val="003D503F"/>
    <w:rsid w:val="003D5748"/>
    <w:rsid w:val="003D58AD"/>
    <w:rsid w:val="003D696E"/>
    <w:rsid w:val="003D6A3E"/>
    <w:rsid w:val="003D6C3D"/>
    <w:rsid w:val="003D76AA"/>
    <w:rsid w:val="003D7E44"/>
    <w:rsid w:val="003D7F69"/>
    <w:rsid w:val="003E057F"/>
    <w:rsid w:val="003E07D6"/>
    <w:rsid w:val="003E119B"/>
    <w:rsid w:val="003E1BD3"/>
    <w:rsid w:val="003E1DBB"/>
    <w:rsid w:val="003E20B2"/>
    <w:rsid w:val="003E22F3"/>
    <w:rsid w:val="003E3B7E"/>
    <w:rsid w:val="003E4FD3"/>
    <w:rsid w:val="003E528B"/>
    <w:rsid w:val="003E5AE0"/>
    <w:rsid w:val="003E6443"/>
    <w:rsid w:val="003E6DBC"/>
    <w:rsid w:val="003E7234"/>
    <w:rsid w:val="003E74D6"/>
    <w:rsid w:val="003E756D"/>
    <w:rsid w:val="003F05F0"/>
    <w:rsid w:val="003F0761"/>
    <w:rsid w:val="003F413B"/>
    <w:rsid w:val="003F4E28"/>
    <w:rsid w:val="003F5715"/>
    <w:rsid w:val="003F5D0F"/>
    <w:rsid w:val="003F652F"/>
    <w:rsid w:val="003F6560"/>
    <w:rsid w:val="003F698D"/>
    <w:rsid w:val="003F6E38"/>
    <w:rsid w:val="0040002E"/>
    <w:rsid w:val="004006D5"/>
    <w:rsid w:val="00400EE6"/>
    <w:rsid w:val="00401989"/>
    <w:rsid w:val="00401ACC"/>
    <w:rsid w:val="00401F39"/>
    <w:rsid w:val="00402592"/>
    <w:rsid w:val="004033DA"/>
    <w:rsid w:val="00403E9D"/>
    <w:rsid w:val="00403FD4"/>
    <w:rsid w:val="004042F6"/>
    <w:rsid w:val="00404920"/>
    <w:rsid w:val="00404C9F"/>
    <w:rsid w:val="004054B7"/>
    <w:rsid w:val="00405D0C"/>
    <w:rsid w:val="00406182"/>
    <w:rsid w:val="00406A60"/>
    <w:rsid w:val="00406C8E"/>
    <w:rsid w:val="00407320"/>
    <w:rsid w:val="00407964"/>
    <w:rsid w:val="00410EEB"/>
    <w:rsid w:val="00412B24"/>
    <w:rsid w:val="00413036"/>
    <w:rsid w:val="00413339"/>
    <w:rsid w:val="00413642"/>
    <w:rsid w:val="0041541E"/>
    <w:rsid w:val="00415675"/>
    <w:rsid w:val="00415AA1"/>
    <w:rsid w:val="00415DBC"/>
    <w:rsid w:val="00420702"/>
    <w:rsid w:val="00420A19"/>
    <w:rsid w:val="00420A94"/>
    <w:rsid w:val="00420F3D"/>
    <w:rsid w:val="00421DD5"/>
    <w:rsid w:val="0042231B"/>
    <w:rsid w:val="0042282A"/>
    <w:rsid w:val="00423218"/>
    <w:rsid w:val="00424058"/>
    <w:rsid w:val="00425021"/>
    <w:rsid w:val="0042584D"/>
    <w:rsid w:val="00425DDE"/>
    <w:rsid w:val="004261D1"/>
    <w:rsid w:val="00426ABA"/>
    <w:rsid w:val="0043094B"/>
    <w:rsid w:val="00430A4D"/>
    <w:rsid w:val="004316A5"/>
    <w:rsid w:val="00431AD6"/>
    <w:rsid w:val="004324D9"/>
    <w:rsid w:val="0043263A"/>
    <w:rsid w:val="00432734"/>
    <w:rsid w:val="0043365C"/>
    <w:rsid w:val="00433D8A"/>
    <w:rsid w:val="00433E68"/>
    <w:rsid w:val="004346B7"/>
    <w:rsid w:val="00435EC5"/>
    <w:rsid w:val="004364EA"/>
    <w:rsid w:val="00436952"/>
    <w:rsid w:val="00437431"/>
    <w:rsid w:val="00437458"/>
    <w:rsid w:val="00437EDB"/>
    <w:rsid w:val="00440CFC"/>
    <w:rsid w:val="00441207"/>
    <w:rsid w:val="004423C3"/>
    <w:rsid w:val="00442591"/>
    <w:rsid w:val="00443037"/>
    <w:rsid w:val="004433DF"/>
    <w:rsid w:val="00443DD5"/>
    <w:rsid w:val="00445216"/>
    <w:rsid w:val="004460DB"/>
    <w:rsid w:val="00446262"/>
    <w:rsid w:val="0044675B"/>
    <w:rsid w:val="00446A53"/>
    <w:rsid w:val="004470EE"/>
    <w:rsid w:val="0044716A"/>
    <w:rsid w:val="004477D7"/>
    <w:rsid w:val="004478CB"/>
    <w:rsid w:val="00447922"/>
    <w:rsid w:val="0045033F"/>
    <w:rsid w:val="00450729"/>
    <w:rsid w:val="00450A38"/>
    <w:rsid w:val="00450A46"/>
    <w:rsid w:val="00450F5A"/>
    <w:rsid w:val="00451ABF"/>
    <w:rsid w:val="004526D0"/>
    <w:rsid w:val="00453799"/>
    <w:rsid w:val="00453CCD"/>
    <w:rsid w:val="004542E4"/>
    <w:rsid w:val="0045546F"/>
    <w:rsid w:val="00455DCE"/>
    <w:rsid w:val="0045601D"/>
    <w:rsid w:val="004569F7"/>
    <w:rsid w:val="00456F15"/>
    <w:rsid w:val="0046049E"/>
    <w:rsid w:val="004621FD"/>
    <w:rsid w:val="0046292C"/>
    <w:rsid w:val="00462F5A"/>
    <w:rsid w:val="0046479D"/>
    <w:rsid w:val="00465173"/>
    <w:rsid w:val="00465D5B"/>
    <w:rsid w:val="004672A2"/>
    <w:rsid w:val="0046736F"/>
    <w:rsid w:val="0046784D"/>
    <w:rsid w:val="00470352"/>
    <w:rsid w:val="004707E7"/>
    <w:rsid w:val="004719BA"/>
    <w:rsid w:val="00472A86"/>
    <w:rsid w:val="00473296"/>
    <w:rsid w:val="00473924"/>
    <w:rsid w:val="00473A49"/>
    <w:rsid w:val="00474A41"/>
    <w:rsid w:val="00474EA3"/>
    <w:rsid w:val="00475481"/>
    <w:rsid w:val="00475987"/>
    <w:rsid w:val="00475C2F"/>
    <w:rsid w:val="004763A7"/>
    <w:rsid w:val="00477C95"/>
    <w:rsid w:val="00477D44"/>
    <w:rsid w:val="0048033C"/>
    <w:rsid w:val="00480D54"/>
    <w:rsid w:val="00480E56"/>
    <w:rsid w:val="00481E39"/>
    <w:rsid w:val="00481E88"/>
    <w:rsid w:val="00484187"/>
    <w:rsid w:val="004844BC"/>
    <w:rsid w:val="004859CF"/>
    <w:rsid w:val="00485F52"/>
    <w:rsid w:val="00487E86"/>
    <w:rsid w:val="004905C6"/>
    <w:rsid w:val="00490DDF"/>
    <w:rsid w:val="00491227"/>
    <w:rsid w:val="004916F6"/>
    <w:rsid w:val="004918C0"/>
    <w:rsid w:val="004923D8"/>
    <w:rsid w:val="004928DD"/>
    <w:rsid w:val="00492D2C"/>
    <w:rsid w:val="0049577C"/>
    <w:rsid w:val="00495BCB"/>
    <w:rsid w:val="004969F0"/>
    <w:rsid w:val="00496C9A"/>
    <w:rsid w:val="004974C0"/>
    <w:rsid w:val="004977A8"/>
    <w:rsid w:val="004A0329"/>
    <w:rsid w:val="004A06F8"/>
    <w:rsid w:val="004A1791"/>
    <w:rsid w:val="004A20DA"/>
    <w:rsid w:val="004A2644"/>
    <w:rsid w:val="004A4838"/>
    <w:rsid w:val="004A51B6"/>
    <w:rsid w:val="004A5903"/>
    <w:rsid w:val="004A5FCC"/>
    <w:rsid w:val="004A6378"/>
    <w:rsid w:val="004A7A4A"/>
    <w:rsid w:val="004B0F63"/>
    <w:rsid w:val="004B13BF"/>
    <w:rsid w:val="004B14CE"/>
    <w:rsid w:val="004B1C0E"/>
    <w:rsid w:val="004B37F6"/>
    <w:rsid w:val="004B3ED9"/>
    <w:rsid w:val="004B420E"/>
    <w:rsid w:val="004B4740"/>
    <w:rsid w:val="004B4F34"/>
    <w:rsid w:val="004B518B"/>
    <w:rsid w:val="004B659D"/>
    <w:rsid w:val="004B7D37"/>
    <w:rsid w:val="004C033B"/>
    <w:rsid w:val="004C06AC"/>
    <w:rsid w:val="004C1D17"/>
    <w:rsid w:val="004C1E49"/>
    <w:rsid w:val="004C2DE8"/>
    <w:rsid w:val="004C34A7"/>
    <w:rsid w:val="004C3921"/>
    <w:rsid w:val="004C3FD2"/>
    <w:rsid w:val="004C5C45"/>
    <w:rsid w:val="004C6445"/>
    <w:rsid w:val="004C6D6E"/>
    <w:rsid w:val="004D0693"/>
    <w:rsid w:val="004D1B3E"/>
    <w:rsid w:val="004D3817"/>
    <w:rsid w:val="004D3E19"/>
    <w:rsid w:val="004D4470"/>
    <w:rsid w:val="004D4C7D"/>
    <w:rsid w:val="004D6057"/>
    <w:rsid w:val="004D61C7"/>
    <w:rsid w:val="004E081E"/>
    <w:rsid w:val="004E0922"/>
    <w:rsid w:val="004E1F52"/>
    <w:rsid w:val="004E2281"/>
    <w:rsid w:val="004E233A"/>
    <w:rsid w:val="004E2A51"/>
    <w:rsid w:val="004E3170"/>
    <w:rsid w:val="004E32EA"/>
    <w:rsid w:val="004E3440"/>
    <w:rsid w:val="004E3998"/>
    <w:rsid w:val="004E45AF"/>
    <w:rsid w:val="004E6346"/>
    <w:rsid w:val="004F0622"/>
    <w:rsid w:val="004F0684"/>
    <w:rsid w:val="004F07C9"/>
    <w:rsid w:val="004F1FEC"/>
    <w:rsid w:val="004F3A9E"/>
    <w:rsid w:val="004F42E9"/>
    <w:rsid w:val="004F44C6"/>
    <w:rsid w:val="004F4635"/>
    <w:rsid w:val="004F4F88"/>
    <w:rsid w:val="004F54FC"/>
    <w:rsid w:val="004F7717"/>
    <w:rsid w:val="004F794F"/>
    <w:rsid w:val="005002B8"/>
    <w:rsid w:val="0050059E"/>
    <w:rsid w:val="005012CC"/>
    <w:rsid w:val="00501355"/>
    <w:rsid w:val="00502D1D"/>
    <w:rsid w:val="00502FE1"/>
    <w:rsid w:val="005037C9"/>
    <w:rsid w:val="00503E1A"/>
    <w:rsid w:val="00503F39"/>
    <w:rsid w:val="00504B13"/>
    <w:rsid w:val="00505066"/>
    <w:rsid w:val="005062E7"/>
    <w:rsid w:val="005065D4"/>
    <w:rsid w:val="00507CAF"/>
    <w:rsid w:val="00507CEB"/>
    <w:rsid w:val="0051004A"/>
    <w:rsid w:val="005113CA"/>
    <w:rsid w:val="00511524"/>
    <w:rsid w:val="0051244D"/>
    <w:rsid w:val="005128B3"/>
    <w:rsid w:val="0051329C"/>
    <w:rsid w:val="005132C0"/>
    <w:rsid w:val="00513599"/>
    <w:rsid w:val="0051440E"/>
    <w:rsid w:val="00514D54"/>
    <w:rsid w:val="00514E34"/>
    <w:rsid w:val="005150DD"/>
    <w:rsid w:val="005157B0"/>
    <w:rsid w:val="00515994"/>
    <w:rsid w:val="00515FB3"/>
    <w:rsid w:val="00520D6A"/>
    <w:rsid w:val="00521A40"/>
    <w:rsid w:val="00521D6A"/>
    <w:rsid w:val="00522CBD"/>
    <w:rsid w:val="005231A3"/>
    <w:rsid w:val="00525C6A"/>
    <w:rsid w:val="00526D29"/>
    <w:rsid w:val="0052744B"/>
    <w:rsid w:val="00527601"/>
    <w:rsid w:val="00533195"/>
    <w:rsid w:val="005336FC"/>
    <w:rsid w:val="00533D35"/>
    <w:rsid w:val="0053423C"/>
    <w:rsid w:val="005353BE"/>
    <w:rsid w:val="0053544E"/>
    <w:rsid w:val="00540477"/>
    <w:rsid w:val="00540F89"/>
    <w:rsid w:val="0054162A"/>
    <w:rsid w:val="00541DFB"/>
    <w:rsid w:val="00542D55"/>
    <w:rsid w:val="00543F57"/>
    <w:rsid w:val="00544411"/>
    <w:rsid w:val="005452C5"/>
    <w:rsid w:val="005453AA"/>
    <w:rsid w:val="005453B7"/>
    <w:rsid w:val="005453E8"/>
    <w:rsid w:val="00545450"/>
    <w:rsid w:val="005478E3"/>
    <w:rsid w:val="00547984"/>
    <w:rsid w:val="00547C5F"/>
    <w:rsid w:val="00550229"/>
    <w:rsid w:val="005514E6"/>
    <w:rsid w:val="0055160E"/>
    <w:rsid w:val="00552BFB"/>
    <w:rsid w:val="00552D5E"/>
    <w:rsid w:val="005532D6"/>
    <w:rsid w:val="0055380C"/>
    <w:rsid w:val="0055440B"/>
    <w:rsid w:val="00554AFF"/>
    <w:rsid w:val="00555B71"/>
    <w:rsid w:val="00555F83"/>
    <w:rsid w:val="00556A58"/>
    <w:rsid w:val="00557002"/>
    <w:rsid w:val="005575A9"/>
    <w:rsid w:val="00560F13"/>
    <w:rsid w:val="005612A7"/>
    <w:rsid w:val="00561C33"/>
    <w:rsid w:val="00562412"/>
    <w:rsid w:val="005642D1"/>
    <w:rsid w:val="005648B0"/>
    <w:rsid w:val="00564BF7"/>
    <w:rsid w:val="005650A8"/>
    <w:rsid w:val="00565E1F"/>
    <w:rsid w:val="005713D1"/>
    <w:rsid w:val="005755B1"/>
    <w:rsid w:val="00575717"/>
    <w:rsid w:val="0057585D"/>
    <w:rsid w:val="00576646"/>
    <w:rsid w:val="005773BD"/>
    <w:rsid w:val="00581091"/>
    <w:rsid w:val="00581405"/>
    <w:rsid w:val="0058177F"/>
    <w:rsid w:val="00583C19"/>
    <w:rsid w:val="00584453"/>
    <w:rsid w:val="00584C47"/>
    <w:rsid w:val="005856FA"/>
    <w:rsid w:val="005874DC"/>
    <w:rsid w:val="005875FD"/>
    <w:rsid w:val="00590054"/>
    <w:rsid w:val="005911B7"/>
    <w:rsid w:val="005923A5"/>
    <w:rsid w:val="0059284B"/>
    <w:rsid w:val="00592BE8"/>
    <w:rsid w:val="00594964"/>
    <w:rsid w:val="00594F1E"/>
    <w:rsid w:val="005954B7"/>
    <w:rsid w:val="0059578B"/>
    <w:rsid w:val="005958A4"/>
    <w:rsid w:val="00595E1E"/>
    <w:rsid w:val="005A0FE5"/>
    <w:rsid w:val="005A17F7"/>
    <w:rsid w:val="005A2E16"/>
    <w:rsid w:val="005A3488"/>
    <w:rsid w:val="005A432E"/>
    <w:rsid w:val="005A497D"/>
    <w:rsid w:val="005A515B"/>
    <w:rsid w:val="005A6788"/>
    <w:rsid w:val="005A6806"/>
    <w:rsid w:val="005A6895"/>
    <w:rsid w:val="005A77ED"/>
    <w:rsid w:val="005A7DC4"/>
    <w:rsid w:val="005B20E6"/>
    <w:rsid w:val="005B2F3A"/>
    <w:rsid w:val="005B2FF7"/>
    <w:rsid w:val="005B3024"/>
    <w:rsid w:val="005B337E"/>
    <w:rsid w:val="005B3D0A"/>
    <w:rsid w:val="005B4E14"/>
    <w:rsid w:val="005B7E70"/>
    <w:rsid w:val="005C0D03"/>
    <w:rsid w:val="005C1447"/>
    <w:rsid w:val="005C1CF0"/>
    <w:rsid w:val="005C23E6"/>
    <w:rsid w:val="005C24DD"/>
    <w:rsid w:val="005C2512"/>
    <w:rsid w:val="005C3D38"/>
    <w:rsid w:val="005C3F57"/>
    <w:rsid w:val="005C4DC9"/>
    <w:rsid w:val="005C50CF"/>
    <w:rsid w:val="005C531D"/>
    <w:rsid w:val="005C7016"/>
    <w:rsid w:val="005C7AE0"/>
    <w:rsid w:val="005D0292"/>
    <w:rsid w:val="005D0AFB"/>
    <w:rsid w:val="005D1621"/>
    <w:rsid w:val="005D2817"/>
    <w:rsid w:val="005D32CE"/>
    <w:rsid w:val="005D4D43"/>
    <w:rsid w:val="005D5CDE"/>
    <w:rsid w:val="005D6238"/>
    <w:rsid w:val="005D6C3B"/>
    <w:rsid w:val="005E14FD"/>
    <w:rsid w:val="005E1A3B"/>
    <w:rsid w:val="005E5127"/>
    <w:rsid w:val="005E5BDD"/>
    <w:rsid w:val="005E5C31"/>
    <w:rsid w:val="005E604F"/>
    <w:rsid w:val="005E6620"/>
    <w:rsid w:val="005E68BD"/>
    <w:rsid w:val="005E703E"/>
    <w:rsid w:val="005E7B10"/>
    <w:rsid w:val="005F065C"/>
    <w:rsid w:val="005F07DB"/>
    <w:rsid w:val="005F10B6"/>
    <w:rsid w:val="005F13F3"/>
    <w:rsid w:val="005F1632"/>
    <w:rsid w:val="005F1E83"/>
    <w:rsid w:val="005F38FA"/>
    <w:rsid w:val="005F3906"/>
    <w:rsid w:val="005F4ACF"/>
    <w:rsid w:val="005F4ADD"/>
    <w:rsid w:val="005F50B6"/>
    <w:rsid w:val="005F50FD"/>
    <w:rsid w:val="005F5188"/>
    <w:rsid w:val="005F5284"/>
    <w:rsid w:val="005F5E53"/>
    <w:rsid w:val="005F601E"/>
    <w:rsid w:val="005F6CA6"/>
    <w:rsid w:val="005F70D9"/>
    <w:rsid w:val="005F7CE4"/>
    <w:rsid w:val="00600610"/>
    <w:rsid w:val="00601B66"/>
    <w:rsid w:val="006026E3"/>
    <w:rsid w:val="00602E1A"/>
    <w:rsid w:val="00604558"/>
    <w:rsid w:val="0060542B"/>
    <w:rsid w:val="006056F2"/>
    <w:rsid w:val="00605FB1"/>
    <w:rsid w:val="00605FE6"/>
    <w:rsid w:val="006060E4"/>
    <w:rsid w:val="0060629E"/>
    <w:rsid w:val="00606590"/>
    <w:rsid w:val="00606B42"/>
    <w:rsid w:val="00606D1E"/>
    <w:rsid w:val="00607AFE"/>
    <w:rsid w:val="00610AC0"/>
    <w:rsid w:val="00610D19"/>
    <w:rsid w:val="006115F5"/>
    <w:rsid w:val="00611CC2"/>
    <w:rsid w:val="00612366"/>
    <w:rsid w:val="006136EE"/>
    <w:rsid w:val="006138BC"/>
    <w:rsid w:val="006142E6"/>
    <w:rsid w:val="00614956"/>
    <w:rsid w:val="00615106"/>
    <w:rsid w:val="00615A60"/>
    <w:rsid w:val="00615DD5"/>
    <w:rsid w:val="00616E8C"/>
    <w:rsid w:val="006174C6"/>
    <w:rsid w:val="00617596"/>
    <w:rsid w:val="00617791"/>
    <w:rsid w:val="00620E65"/>
    <w:rsid w:val="006226A3"/>
    <w:rsid w:val="00623632"/>
    <w:rsid w:val="006249F1"/>
    <w:rsid w:val="006259E1"/>
    <w:rsid w:val="00626286"/>
    <w:rsid w:val="0062734D"/>
    <w:rsid w:val="00630BB4"/>
    <w:rsid w:val="00632265"/>
    <w:rsid w:val="006325E8"/>
    <w:rsid w:val="006330B5"/>
    <w:rsid w:val="00633485"/>
    <w:rsid w:val="00633C12"/>
    <w:rsid w:val="00633FF1"/>
    <w:rsid w:val="00634B86"/>
    <w:rsid w:val="00635779"/>
    <w:rsid w:val="0063674E"/>
    <w:rsid w:val="006414F2"/>
    <w:rsid w:val="0064222F"/>
    <w:rsid w:val="00642316"/>
    <w:rsid w:val="00642AE9"/>
    <w:rsid w:val="00642B7B"/>
    <w:rsid w:val="00643FC0"/>
    <w:rsid w:val="00644913"/>
    <w:rsid w:val="00646D6C"/>
    <w:rsid w:val="00646D70"/>
    <w:rsid w:val="0064718B"/>
    <w:rsid w:val="00650210"/>
    <w:rsid w:val="006510F6"/>
    <w:rsid w:val="00652210"/>
    <w:rsid w:val="00653885"/>
    <w:rsid w:val="006542E2"/>
    <w:rsid w:val="00656E68"/>
    <w:rsid w:val="00661AC4"/>
    <w:rsid w:val="0066265C"/>
    <w:rsid w:val="00663EDC"/>
    <w:rsid w:val="00664F53"/>
    <w:rsid w:val="00665B42"/>
    <w:rsid w:val="00666776"/>
    <w:rsid w:val="00667676"/>
    <w:rsid w:val="006677EB"/>
    <w:rsid w:val="00670270"/>
    <w:rsid w:val="0067106B"/>
    <w:rsid w:val="00671558"/>
    <w:rsid w:val="0067195F"/>
    <w:rsid w:val="00672E6C"/>
    <w:rsid w:val="006755B7"/>
    <w:rsid w:val="0067650E"/>
    <w:rsid w:val="006811AB"/>
    <w:rsid w:val="00681A1F"/>
    <w:rsid w:val="00681BA9"/>
    <w:rsid w:val="00681CE2"/>
    <w:rsid w:val="006826D7"/>
    <w:rsid w:val="00682E92"/>
    <w:rsid w:val="0068358E"/>
    <w:rsid w:val="00683F6A"/>
    <w:rsid w:val="00684579"/>
    <w:rsid w:val="0068483F"/>
    <w:rsid w:val="0068543D"/>
    <w:rsid w:val="006858DC"/>
    <w:rsid w:val="006861C1"/>
    <w:rsid w:val="0068639B"/>
    <w:rsid w:val="00686F27"/>
    <w:rsid w:val="006904BF"/>
    <w:rsid w:val="00690D28"/>
    <w:rsid w:val="00690DA5"/>
    <w:rsid w:val="00691AAC"/>
    <w:rsid w:val="006927CD"/>
    <w:rsid w:val="00692A94"/>
    <w:rsid w:val="0069360C"/>
    <w:rsid w:val="006940CC"/>
    <w:rsid w:val="006951A6"/>
    <w:rsid w:val="00695D54"/>
    <w:rsid w:val="006962DC"/>
    <w:rsid w:val="00696740"/>
    <w:rsid w:val="00696EFA"/>
    <w:rsid w:val="00696F04"/>
    <w:rsid w:val="00697044"/>
    <w:rsid w:val="006A09AB"/>
    <w:rsid w:val="006A16F6"/>
    <w:rsid w:val="006A1BC9"/>
    <w:rsid w:val="006A33BB"/>
    <w:rsid w:val="006A3506"/>
    <w:rsid w:val="006A3B42"/>
    <w:rsid w:val="006A3F84"/>
    <w:rsid w:val="006A5BF0"/>
    <w:rsid w:val="006A6316"/>
    <w:rsid w:val="006A6AB0"/>
    <w:rsid w:val="006A6DA3"/>
    <w:rsid w:val="006B04BE"/>
    <w:rsid w:val="006B0BF6"/>
    <w:rsid w:val="006B2CA5"/>
    <w:rsid w:val="006B5334"/>
    <w:rsid w:val="006B5BCD"/>
    <w:rsid w:val="006B5C46"/>
    <w:rsid w:val="006B65A6"/>
    <w:rsid w:val="006B7E0C"/>
    <w:rsid w:val="006C0B4F"/>
    <w:rsid w:val="006C1170"/>
    <w:rsid w:val="006C11B9"/>
    <w:rsid w:val="006C16C5"/>
    <w:rsid w:val="006C270F"/>
    <w:rsid w:val="006C32AC"/>
    <w:rsid w:val="006C356E"/>
    <w:rsid w:val="006C40C8"/>
    <w:rsid w:val="006C447B"/>
    <w:rsid w:val="006C53BE"/>
    <w:rsid w:val="006C5481"/>
    <w:rsid w:val="006C6FF3"/>
    <w:rsid w:val="006C745E"/>
    <w:rsid w:val="006D02F0"/>
    <w:rsid w:val="006D0C8C"/>
    <w:rsid w:val="006D1129"/>
    <w:rsid w:val="006D12FB"/>
    <w:rsid w:val="006D12FF"/>
    <w:rsid w:val="006D467C"/>
    <w:rsid w:val="006D4B87"/>
    <w:rsid w:val="006D51BB"/>
    <w:rsid w:val="006D5A91"/>
    <w:rsid w:val="006D66D9"/>
    <w:rsid w:val="006D68A0"/>
    <w:rsid w:val="006D7088"/>
    <w:rsid w:val="006E0F80"/>
    <w:rsid w:val="006E14F6"/>
    <w:rsid w:val="006E1691"/>
    <w:rsid w:val="006E2208"/>
    <w:rsid w:val="006E24CD"/>
    <w:rsid w:val="006E2B02"/>
    <w:rsid w:val="006E3526"/>
    <w:rsid w:val="006E4A53"/>
    <w:rsid w:val="006E5431"/>
    <w:rsid w:val="006E5C87"/>
    <w:rsid w:val="006E632D"/>
    <w:rsid w:val="006E79C5"/>
    <w:rsid w:val="006F0618"/>
    <w:rsid w:val="006F0900"/>
    <w:rsid w:val="006F0D4C"/>
    <w:rsid w:val="006F142F"/>
    <w:rsid w:val="006F2C9B"/>
    <w:rsid w:val="006F3460"/>
    <w:rsid w:val="006F3BE3"/>
    <w:rsid w:val="006F5CDD"/>
    <w:rsid w:val="006F6512"/>
    <w:rsid w:val="006F7AC5"/>
    <w:rsid w:val="006F7EB3"/>
    <w:rsid w:val="006F7FE7"/>
    <w:rsid w:val="00701749"/>
    <w:rsid w:val="007027BB"/>
    <w:rsid w:val="007045EE"/>
    <w:rsid w:val="00704C60"/>
    <w:rsid w:val="00705F3A"/>
    <w:rsid w:val="00706A71"/>
    <w:rsid w:val="00707217"/>
    <w:rsid w:val="00707285"/>
    <w:rsid w:val="00707450"/>
    <w:rsid w:val="00707B58"/>
    <w:rsid w:val="00712822"/>
    <w:rsid w:val="00713BF8"/>
    <w:rsid w:val="007140E5"/>
    <w:rsid w:val="007171EF"/>
    <w:rsid w:val="007178E9"/>
    <w:rsid w:val="0072006E"/>
    <w:rsid w:val="00720424"/>
    <w:rsid w:val="007213F6"/>
    <w:rsid w:val="0072163C"/>
    <w:rsid w:val="00724F25"/>
    <w:rsid w:val="007264CB"/>
    <w:rsid w:val="00731004"/>
    <w:rsid w:val="007322BB"/>
    <w:rsid w:val="00732A4C"/>
    <w:rsid w:val="00732B32"/>
    <w:rsid w:val="00732F56"/>
    <w:rsid w:val="00733078"/>
    <w:rsid w:val="00733B5B"/>
    <w:rsid w:val="007340EC"/>
    <w:rsid w:val="00734A7C"/>
    <w:rsid w:val="00735592"/>
    <w:rsid w:val="007358C4"/>
    <w:rsid w:val="00735AAD"/>
    <w:rsid w:val="00735E58"/>
    <w:rsid w:val="00736A54"/>
    <w:rsid w:val="00736AA6"/>
    <w:rsid w:val="00737286"/>
    <w:rsid w:val="007372CB"/>
    <w:rsid w:val="007400D7"/>
    <w:rsid w:val="00740422"/>
    <w:rsid w:val="00740458"/>
    <w:rsid w:val="00740597"/>
    <w:rsid w:val="0074152B"/>
    <w:rsid w:val="00741C43"/>
    <w:rsid w:val="007422A7"/>
    <w:rsid w:val="00742668"/>
    <w:rsid w:val="00743270"/>
    <w:rsid w:val="007438CE"/>
    <w:rsid w:val="00743AD4"/>
    <w:rsid w:val="00743E07"/>
    <w:rsid w:val="00744F5C"/>
    <w:rsid w:val="00744FDE"/>
    <w:rsid w:val="0074554F"/>
    <w:rsid w:val="00746D24"/>
    <w:rsid w:val="00747362"/>
    <w:rsid w:val="0075039C"/>
    <w:rsid w:val="007513D6"/>
    <w:rsid w:val="00751DD8"/>
    <w:rsid w:val="00752606"/>
    <w:rsid w:val="0075277B"/>
    <w:rsid w:val="007527E7"/>
    <w:rsid w:val="007536A3"/>
    <w:rsid w:val="00753D60"/>
    <w:rsid w:val="007555EE"/>
    <w:rsid w:val="00755F98"/>
    <w:rsid w:val="007565A3"/>
    <w:rsid w:val="00757274"/>
    <w:rsid w:val="007607AB"/>
    <w:rsid w:val="00760A77"/>
    <w:rsid w:val="00760C2A"/>
    <w:rsid w:val="00761E94"/>
    <w:rsid w:val="007622AC"/>
    <w:rsid w:val="00763375"/>
    <w:rsid w:val="00763A28"/>
    <w:rsid w:val="00763BA7"/>
    <w:rsid w:val="00764D16"/>
    <w:rsid w:val="0076634E"/>
    <w:rsid w:val="00766358"/>
    <w:rsid w:val="00766765"/>
    <w:rsid w:val="0076708E"/>
    <w:rsid w:val="007678BF"/>
    <w:rsid w:val="00767C2C"/>
    <w:rsid w:val="00767FBA"/>
    <w:rsid w:val="00770153"/>
    <w:rsid w:val="0077054A"/>
    <w:rsid w:val="0077139B"/>
    <w:rsid w:val="00771827"/>
    <w:rsid w:val="00771EA6"/>
    <w:rsid w:val="0077258E"/>
    <w:rsid w:val="0077281C"/>
    <w:rsid w:val="007728C0"/>
    <w:rsid w:val="00772E14"/>
    <w:rsid w:val="00774269"/>
    <w:rsid w:val="00774536"/>
    <w:rsid w:val="007751B5"/>
    <w:rsid w:val="00775CB6"/>
    <w:rsid w:val="007767BA"/>
    <w:rsid w:val="007769FC"/>
    <w:rsid w:val="00776A22"/>
    <w:rsid w:val="007775C1"/>
    <w:rsid w:val="00777AC5"/>
    <w:rsid w:val="00777DD5"/>
    <w:rsid w:val="00780890"/>
    <w:rsid w:val="00782CCA"/>
    <w:rsid w:val="00782D53"/>
    <w:rsid w:val="007833D9"/>
    <w:rsid w:val="007875DB"/>
    <w:rsid w:val="00787626"/>
    <w:rsid w:val="00790B2F"/>
    <w:rsid w:val="00790D7D"/>
    <w:rsid w:val="00791136"/>
    <w:rsid w:val="0079152E"/>
    <w:rsid w:val="00791B65"/>
    <w:rsid w:val="00792430"/>
    <w:rsid w:val="00793636"/>
    <w:rsid w:val="0079455F"/>
    <w:rsid w:val="00795DFA"/>
    <w:rsid w:val="007965B5"/>
    <w:rsid w:val="00797160"/>
    <w:rsid w:val="00797B39"/>
    <w:rsid w:val="007A027B"/>
    <w:rsid w:val="007A05F6"/>
    <w:rsid w:val="007A1824"/>
    <w:rsid w:val="007A2C5C"/>
    <w:rsid w:val="007A3BED"/>
    <w:rsid w:val="007A500F"/>
    <w:rsid w:val="007A606D"/>
    <w:rsid w:val="007A6757"/>
    <w:rsid w:val="007A70FA"/>
    <w:rsid w:val="007A7A9C"/>
    <w:rsid w:val="007B026A"/>
    <w:rsid w:val="007B0523"/>
    <w:rsid w:val="007B1818"/>
    <w:rsid w:val="007B2890"/>
    <w:rsid w:val="007B292A"/>
    <w:rsid w:val="007B2D3C"/>
    <w:rsid w:val="007B34B5"/>
    <w:rsid w:val="007B3D67"/>
    <w:rsid w:val="007B457F"/>
    <w:rsid w:val="007B6365"/>
    <w:rsid w:val="007B664B"/>
    <w:rsid w:val="007B672A"/>
    <w:rsid w:val="007B7053"/>
    <w:rsid w:val="007B777D"/>
    <w:rsid w:val="007B7834"/>
    <w:rsid w:val="007B798F"/>
    <w:rsid w:val="007C00E0"/>
    <w:rsid w:val="007C11A0"/>
    <w:rsid w:val="007C238B"/>
    <w:rsid w:val="007C2411"/>
    <w:rsid w:val="007C3932"/>
    <w:rsid w:val="007C3997"/>
    <w:rsid w:val="007C4B0F"/>
    <w:rsid w:val="007C4DDF"/>
    <w:rsid w:val="007C5889"/>
    <w:rsid w:val="007C61AA"/>
    <w:rsid w:val="007C6B21"/>
    <w:rsid w:val="007C6C80"/>
    <w:rsid w:val="007C6DDB"/>
    <w:rsid w:val="007C7093"/>
    <w:rsid w:val="007C7D41"/>
    <w:rsid w:val="007D0ED6"/>
    <w:rsid w:val="007D2E31"/>
    <w:rsid w:val="007D30B8"/>
    <w:rsid w:val="007D39FA"/>
    <w:rsid w:val="007D453E"/>
    <w:rsid w:val="007D4952"/>
    <w:rsid w:val="007D49F3"/>
    <w:rsid w:val="007D5AAA"/>
    <w:rsid w:val="007D6BF9"/>
    <w:rsid w:val="007D6DE7"/>
    <w:rsid w:val="007E2AAA"/>
    <w:rsid w:val="007E2F30"/>
    <w:rsid w:val="007E3528"/>
    <w:rsid w:val="007E3810"/>
    <w:rsid w:val="007E3A4C"/>
    <w:rsid w:val="007E4C61"/>
    <w:rsid w:val="007E5BCE"/>
    <w:rsid w:val="007E5C7E"/>
    <w:rsid w:val="007E5CFB"/>
    <w:rsid w:val="007E66CC"/>
    <w:rsid w:val="007E682F"/>
    <w:rsid w:val="007E69FC"/>
    <w:rsid w:val="007E6EFB"/>
    <w:rsid w:val="007E70DE"/>
    <w:rsid w:val="007F0012"/>
    <w:rsid w:val="007F0918"/>
    <w:rsid w:val="007F10A4"/>
    <w:rsid w:val="007F1463"/>
    <w:rsid w:val="007F1AB1"/>
    <w:rsid w:val="007F1DD9"/>
    <w:rsid w:val="007F3486"/>
    <w:rsid w:val="007F3706"/>
    <w:rsid w:val="007F3DE6"/>
    <w:rsid w:val="007F4A4F"/>
    <w:rsid w:val="007F4E30"/>
    <w:rsid w:val="007F51F6"/>
    <w:rsid w:val="007F5E29"/>
    <w:rsid w:val="007F5E86"/>
    <w:rsid w:val="007F6629"/>
    <w:rsid w:val="007F71B9"/>
    <w:rsid w:val="00800160"/>
    <w:rsid w:val="0080168E"/>
    <w:rsid w:val="00802002"/>
    <w:rsid w:val="008024D4"/>
    <w:rsid w:val="008025E1"/>
    <w:rsid w:val="00803B02"/>
    <w:rsid w:val="008043F3"/>
    <w:rsid w:val="008046FA"/>
    <w:rsid w:val="008066AC"/>
    <w:rsid w:val="008105D3"/>
    <w:rsid w:val="0081072F"/>
    <w:rsid w:val="00810C58"/>
    <w:rsid w:val="00812399"/>
    <w:rsid w:val="008124AC"/>
    <w:rsid w:val="008127D6"/>
    <w:rsid w:val="00812F16"/>
    <w:rsid w:val="008130FC"/>
    <w:rsid w:val="0081314D"/>
    <w:rsid w:val="0081318B"/>
    <w:rsid w:val="00813AA5"/>
    <w:rsid w:val="00813EE2"/>
    <w:rsid w:val="008159C0"/>
    <w:rsid w:val="00815BB1"/>
    <w:rsid w:val="00816222"/>
    <w:rsid w:val="0081673B"/>
    <w:rsid w:val="00817412"/>
    <w:rsid w:val="00817FF0"/>
    <w:rsid w:val="00820300"/>
    <w:rsid w:val="00821061"/>
    <w:rsid w:val="008217C3"/>
    <w:rsid w:val="00821E35"/>
    <w:rsid w:val="00822D3B"/>
    <w:rsid w:val="008236CE"/>
    <w:rsid w:val="00823CBD"/>
    <w:rsid w:val="00823E11"/>
    <w:rsid w:val="00824ABF"/>
    <w:rsid w:val="008258E5"/>
    <w:rsid w:val="00825B70"/>
    <w:rsid w:val="00827E42"/>
    <w:rsid w:val="00830CEE"/>
    <w:rsid w:val="00831342"/>
    <w:rsid w:val="0083157B"/>
    <w:rsid w:val="00832459"/>
    <w:rsid w:val="00832E0D"/>
    <w:rsid w:val="00832E93"/>
    <w:rsid w:val="00832F17"/>
    <w:rsid w:val="00833651"/>
    <w:rsid w:val="008339D2"/>
    <w:rsid w:val="00835EF0"/>
    <w:rsid w:val="0083657E"/>
    <w:rsid w:val="008375AE"/>
    <w:rsid w:val="008404A0"/>
    <w:rsid w:val="00841F2F"/>
    <w:rsid w:val="00843581"/>
    <w:rsid w:val="008435C4"/>
    <w:rsid w:val="0084416A"/>
    <w:rsid w:val="00844685"/>
    <w:rsid w:val="00844F11"/>
    <w:rsid w:val="0084683F"/>
    <w:rsid w:val="00846A25"/>
    <w:rsid w:val="008500DE"/>
    <w:rsid w:val="00850BE7"/>
    <w:rsid w:val="008519FE"/>
    <w:rsid w:val="00851F3E"/>
    <w:rsid w:val="008521CE"/>
    <w:rsid w:val="0085266A"/>
    <w:rsid w:val="00852A75"/>
    <w:rsid w:val="008535DA"/>
    <w:rsid w:val="008549CC"/>
    <w:rsid w:val="00854CCF"/>
    <w:rsid w:val="00855343"/>
    <w:rsid w:val="008559BE"/>
    <w:rsid w:val="00856D05"/>
    <w:rsid w:val="0086092E"/>
    <w:rsid w:val="00861B30"/>
    <w:rsid w:val="008625B3"/>
    <w:rsid w:val="0086276B"/>
    <w:rsid w:val="008627B1"/>
    <w:rsid w:val="00863CFC"/>
    <w:rsid w:val="00863E37"/>
    <w:rsid w:val="00863ED1"/>
    <w:rsid w:val="00865531"/>
    <w:rsid w:val="00866843"/>
    <w:rsid w:val="00866F0E"/>
    <w:rsid w:val="00867540"/>
    <w:rsid w:val="00871679"/>
    <w:rsid w:val="00871C48"/>
    <w:rsid w:val="00872074"/>
    <w:rsid w:val="00873426"/>
    <w:rsid w:val="008737BA"/>
    <w:rsid w:val="008738E3"/>
    <w:rsid w:val="00874C91"/>
    <w:rsid w:val="00875100"/>
    <w:rsid w:val="00876666"/>
    <w:rsid w:val="00876C47"/>
    <w:rsid w:val="00877601"/>
    <w:rsid w:val="0088038A"/>
    <w:rsid w:val="00883C05"/>
    <w:rsid w:val="00884D32"/>
    <w:rsid w:val="008851FA"/>
    <w:rsid w:val="00885410"/>
    <w:rsid w:val="00885D34"/>
    <w:rsid w:val="00886AB3"/>
    <w:rsid w:val="008871BB"/>
    <w:rsid w:val="00887D09"/>
    <w:rsid w:val="00891045"/>
    <w:rsid w:val="00892008"/>
    <w:rsid w:val="008922ED"/>
    <w:rsid w:val="008926F3"/>
    <w:rsid w:val="008929BC"/>
    <w:rsid w:val="008936D3"/>
    <w:rsid w:val="00893A60"/>
    <w:rsid w:val="00894790"/>
    <w:rsid w:val="008947E2"/>
    <w:rsid w:val="00894ADA"/>
    <w:rsid w:val="00895DEB"/>
    <w:rsid w:val="0089721C"/>
    <w:rsid w:val="008A0451"/>
    <w:rsid w:val="008A06D7"/>
    <w:rsid w:val="008A07B4"/>
    <w:rsid w:val="008A1351"/>
    <w:rsid w:val="008A2281"/>
    <w:rsid w:val="008A269C"/>
    <w:rsid w:val="008A2EA3"/>
    <w:rsid w:val="008A2ED7"/>
    <w:rsid w:val="008A3927"/>
    <w:rsid w:val="008A48E8"/>
    <w:rsid w:val="008A53BE"/>
    <w:rsid w:val="008A5489"/>
    <w:rsid w:val="008A58E5"/>
    <w:rsid w:val="008A5917"/>
    <w:rsid w:val="008A664A"/>
    <w:rsid w:val="008A668D"/>
    <w:rsid w:val="008B0F2D"/>
    <w:rsid w:val="008B144D"/>
    <w:rsid w:val="008B1DED"/>
    <w:rsid w:val="008B2A31"/>
    <w:rsid w:val="008B3F48"/>
    <w:rsid w:val="008B4AAA"/>
    <w:rsid w:val="008B57F8"/>
    <w:rsid w:val="008B7364"/>
    <w:rsid w:val="008B7538"/>
    <w:rsid w:val="008B7A6B"/>
    <w:rsid w:val="008B7AA4"/>
    <w:rsid w:val="008C007B"/>
    <w:rsid w:val="008C11A7"/>
    <w:rsid w:val="008C2993"/>
    <w:rsid w:val="008C29F1"/>
    <w:rsid w:val="008C4135"/>
    <w:rsid w:val="008C4295"/>
    <w:rsid w:val="008C4C22"/>
    <w:rsid w:val="008C5B41"/>
    <w:rsid w:val="008C6C86"/>
    <w:rsid w:val="008C7629"/>
    <w:rsid w:val="008D0F29"/>
    <w:rsid w:val="008D3EBA"/>
    <w:rsid w:val="008D5398"/>
    <w:rsid w:val="008D67E8"/>
    <w:rsid w:val="008E03A1"/>
    <w:rsid w:val="008E0418"/>
    <w:rsid w:val="008E0489"/>
    <w:rsid w:val="008E0E4D"/>
    <w:rsid w:val="008E1D2D"/>
    <w:rsid w:val="008E248D"/>
    <w:rsid w:val="008E2521"/>
    <w:rsid w:val="008E450D"/>
    <w:rsid w:val="008E4712"/>
    <w:rsid w:val="008E4A4E"/>
    <w:rsid w:val="008E52D0"/>
    <w:rsid w:val="008E5616"/>
    <w:rsid w:val="008E669C"/>
    <w:rsid w:val="008E6814"/>
    <w:rsid w:val="008F20C9"/>
    <w:rsid w:val="008F370E"/>
    <w:rsid w:val="008F4191"/>
    <w:rsid w:val="008F4378"/>
    <w:rsid w:val="008F5929"/>
    <w:rsid w:val="008F6073"/>
    <w:rsid w:val="008F608B"/>
    <w:rsid w:val="008F6AD1"/>
    <w:rsid w:val="008F6C39"/>
    <w:rsid w:val="008F6E9D"/>
    <w:rsid w:val="008F7518"/>
    <w:rsid w:val="0090094F"/>
    <w:rsid w:val="00902191"/>
    <w:rsid w:val="009036BA"/>
    <w:rsid w:val="00903AC4"/>
    <w:rsid w:val="0090474A"/>
    <w:rsid w:val="00904A81"/>
    <w:rsid w:val="00904C44"/>
    <w:rsid w:val="00905983"/>
    <w:rsid w:val="009064DF"/>
    <w:rsid w:val="00906FD0"/>
    <w:rsid w:val="009073D3"/>
    <w:rsid w:val="00907BC4"/>
    <w:rsid w:val="00910188"/>
    <w:rsid w:val="0091049B"/>
    <w:rsid w:val="009107BA"/>
    <w:rsid w:val="0091080E"/>
    <w:rsid w:val="00910C28"/>
    <w:rsid w:val="0091172B"/>
    <w:rsid w:val="00911D59"/>
    <w:rsid w:val="00911EAB"/>
    <w:rsid w:val="009121CF"/>
    <w:rsid w:val="0091239F"/>
    <w:rsid w:val="00912D22"/>
    <w:rsid w:val="00913D8E"/>
    <w:rsid w:val="00914555"/>
    <w:rsid w:val="00914E0F"/>
    <w:rsid w:val="0091684F"/>
    <w:rsid w:val="00916DE1"/>
    <w:rsid w:val="00917778"/>
    <w:rsid w:val="00920DF1"/>
    <w:rsid w:val="00921018"/>
    <w:rsid w:val="00921799"/>
    <w:rsid w:val="00921949"/>
    <w:rsid w:val="009220AD"/>
    <w:rsid w:val="00923E18"/>
    <w:rsid w:val="00924EAF"/>
    <w:rsid w:val="009250ED"/>
    <w:rsid w:val="009278C3"/>
    <w:rsid w:val="009308AC"/>
    <w:rsid w:val="00930E69"/>
    <w:rsid w:val="009321A4"/>
    <w:rsid w:val="0093342F"/>
    <w:rsid w:val="00933D19"/>
    <w:rsid w:val="00933D24"/>
    <w:rsid w:val="00935F1E"/>
    <w:rsid w:val="00936B4F"/>
    <w:rsid w:val="00936DBC"/>
    <w:rsid w:val="009373DE"/>
    <w:rsid w:val="00937918"/>
    <w:rsid w:val="00937C88"/>
    <w:rsid w:val="00937DD9"/>
    <w:rsid w:val="00937EC5"/>
    <w:rsid w:val="00940AA8"/>
    <w:rsid w:val="009418CC"/>
    <w:rsid w:val="009420F5"/>
    <w:rsid w:val="00942A6C"/>
    <w:rsid w:val="0094341C"/>
    <w:rsid w:val="009435E0"/>
    <w:rsid w:val="00943FCE"/>
    <w:rsid w:val="0094420C"/>
    <w:rsid w:val="00944751"/>
    <w:rsid w:val="00944AF9"/>
    <w:rsid w:val="00944E6E"/>
    <w:rsid w:val="00945741"/>
    <w:rsid w:val="00946199"/>
    <w:rsid w:val="00946D3C"/>
    <w:rsid w:val="00947DB6"/>
    <w:rsid w:val="009510A5"/>
    <w:rsid w:val="00953C96"/>
    <w:rsid w:val="009542C7"/>
    <w:rsid w:val="00954523"/>
    <w:rsid w:val="00954639"/>
    <w:rsid w:val="0095506D"/>
    <w:rsid w:val="009553A5"/>
    <w:rsid w:val="00955AF2"/>
    <w:rsid w:val="009564A2"/>
    <w:rsid w:val="009565FE"/>
    <w:rsid w:val="009569E5"/>
    <w:rsid w:val="00957CEE"/>
    <w:rsid w:val="00960132"/>
    <w:rsid w:val="00960134"/>
    <w:rsid w:val="0096031D"/>
    <w:rsid w:val="00960BC5"/>
    <w:rsid w:val="00964A27"/>
    <w:rsid w:val="00964CC5"/>
    <w:rsid w:val="00965172"/>
    <w:rsid w:val="00965E86"/>
    <w:rsid w:val="00974C38"/>
    <w:rsid w:val="009754F9"/>
    <w:rsid w:val="0097573B"/>
    <w:rsid w:val="009758F3"/>
    <w:rsid w:val="0097636D"/>
    <w:rsid w:val="0097735E"/>
    <w:rsid w:val="00977C59"/>
    <w:rsid w:val="00981187"/>
    <w:rsid w:val="009811C2"/>
    <w:rsid w:val="0098216D"/>
    <w:rsid w:val="009856FA"/>
    <w:rsid w:val="00986107"/>
    <w:rsid w:val="00986974"/>
    <w:rsid w:val="00986F0B"/>
    <w:rsid w:val="00987272"/>
    <w:rsid w:val="00987A95"/>
    <w:rsid w:val="00990167"/>
    <w:rsid w:val="0099030D"/>
    <w:rsid w:val="00991000"/>
    <w:rsid w:val="00991FB3"/>
    <w:rsid w:val="00992554"/>
    <w:rsid w:val="009939CE"/>
    <w:rsid w:val="00994F41"/>
    <w:rsid w:val="0099513C"/>
    <w:rsid w:val="00996549"/>
    <w:rsid w:val="009966A2"/>
    <w:rsid w:val="00996D83"/>
    <w:rsid w:val="009A08B3"/>
    <w:rsid w:val="009A0B13"/>
    <w:rsid w:val="009A0D4C"/>
    <w:rsid w:val="009A1380"/>
    <w:rsid w:val="009A48D8"/>
    <w:rsid w:val="009A4AC2"/>
    <w:rsid w:val="009A4D23"/>
    <w:rsid w:val="009A6147"/>
    <w:rsid w:val="009A72E4"/>
    <w:rsid w:val="009A745A"/>
    <w:rsid w:val="009A7672"/>
    <w:rsid w:val="009B0267"/>
    <w:rsid w:val="009B0737"/>
    <w:rsid w:val="009B087C"/>
    <w:rsid w:val="009B0FB3"/>
    <w:rsid w:val="009B16FC"/>
    <w:rsid w:val="009B1DDE"/>
    <w:rsid w:val="009B399E"/>
    <w:rsid w:val="009B44D9"/>
    <w:rsid w:val="009B5062"/>
    <w:rsid w:val="009B5A24"/>
    <w:rsid w:val="009B5EB2"/>
    <w:rsid w:val="009B6757"/>
    <w:rsid w:val="009B695D"/>
    <w:rsid w:val="009B6A9D"/>
    <w:rsid w:val="009B6EA3"/>
    <w:rsid w:val="009B76F8"/>
    <w:rsid w:val="009B76FD"/>
    <w:rsid w:val="009B775D"/>
    <w:rsid w:val="009B79C9"/>
    <w:rsid w:val="009B7F47"/>
    <w:rsid w:val="009C00FB"/>
    <w:rsid w:val="009C0E7C"/>
    <w:rsid w:val="009C11E9"/>
    <w:rsid w:val="009C2537"/>
    <w:rsid w:val="009C389F"/>
    <w:rsid w:val="009C3C73"/>
    <w:rsid w:val="009C4153"/>
    <w:rsid w:val="009C42E6"/>
    <w:rsid w:val="009C4719"/>
    <w:rsid w:val="009C4E94"/>
    <w:rsid w:val="009C5384"/>
    <w:rsid w:val="009C5E98"/>
    <w:rsid w:val="009C67BF"/>
    <w:rsid w:val="009C6811"/>
    <w:rsid w:val="009D0808"/>
    <w:rsid w:val="009D1172"/>
    <w:rsid w:val="009D138D"/>
    <w:rsid w:val="009D164F"/>
    <w:rsid w:val="009D17D3"/>
    <w:rsid w:val="009D3778"/>
    <w:rsid w:val="009D6196"/>
    <w:rsid w:val="009D63F0"/>
    <w:rsid w:val="009D767D"/>
    <w:rsid w:val="009E035A"/>
    <w:rsid w:val="009E050C"/>
    <w:rsid w:val="009E0D14"/>
    <w:rsid w:val="009E0F17"/>
    <w:rsid w:val="009E254C"/>
    <w:rsid w:val="009E2C60"/>
    <w:rsid w:val="009E2F1D"/>
    <w:rsid w:val="009E3AEE"/>
    <w:rsid w:val="009E40FA"/>
    <w:rsid w:val="009E4586"/>
    <w:rsid w:val="009E4F09"/>
    <w:rsid w:val="009E53AA"/>
    <w:rsid w:val="009E742F"/>
    <w:rsid w:val="009E7F53"/>
    <w:rsid w:val="009F05DF"/>
    <w:rsid w:val="009F09AB"/>
    <w:rsid w:val="009F0DB5"/>
    <w:rsid w:val="009F13AE"/>
    <w:rsid w:val="009F13BF"/>
    <w:rsid w:val="009F13E6"/>
    <w:rsid w:val="009F2CDE"/>
    <w:rsid w:val="009F3693"/>
    <w:rsid w:val="009F3768"/>
    <w:rsid w:val="009F3C9E"/>
    <w:rsid w:val="009F4DE6"/>
    <w:rsid w:val="009F501B"/>
    <w:rsid w:val="009F5402"/>
    <w:rsid w:val="009F5FBF"/>
    <w:rsid w:val="009F609E"/>
    <w:rsid w:val="00A004DE"/>
    <w:rsid w:val="00A01B1B"/>
    <w:rsid w:val="00A026AC"/>
    <w:rsid w:val="00A034C2"/>
    <w:rsid w:val="00A05300"/>
    <w:rsid w:val="00A053D0"/>
    <w:rsid w:val="00A06D45"/>
    <w:rsid w:val="00A06DED"/>
    <w:rsid w:val="00A0711D"/>
    <w:rsid w:val="00A10AE6"/>
    <w:rsid w:val="00A11D0D"/>
    <w:rsid w:val="00A11EEA"/>
    <w:rsid w:val="00A137BA"/>
    <w:rsid w:val="00A13BE5"/>
    <w:rsid w:val="00A14471"/>
    <w:rsid w:val="00A15C64"/>
    <w:rsid w:val="00A16498"/>
    <w:rsid w:val="00A16674"/>
    <w:rsid w:val="00A17B69"/>
    <w:rsid w:val="00A2077C"/>
    <w:rsid w:val="00A22CB4"/>
    <w:rsid w:val="00A22FA8"/>
    <w:rsid w:val="00A23ECF"/>
    <w:rsid w:val="00A23FD1"/>
    <w:rsid w:val="00A25E48"/>
    <w:rsid w:val="00A27646"/>
    <w:rsid w:val="00A306A0"/>
    <w:rsid w:val="00A309EF"/>
    <w:rsid w:val="00A32E22"/>
    <w:rsid w:val="00A33085"/>
    <w:rsid w:val="00A33CB1"/>
    <w:rsid w:val="00A34692"/>
    <w:rsid w:val="00A353AF"/>
    <w:rsid w:val="00A355F9"/>
    <w:rsid w:val="00A35D96"/>
    <w:rsid w:val="00A35F90"/>
    <w:rsid w:val="00A36057"/>
    <w:rsid w:val="00A3644D"/>
    <w:rsid w:val="00A36593"/>
    <w:rsid w:val="00A36A4C"/>
    <w:rsid w:val="00A374B1"/>
    <w:rsid w:val="00A37AAF"/>
    <w:rsid w:val="00A37C42"/>
    <w:rsid w:val="00A37CFC"/>
    <w:rsid w:val="00A40A6C"/>
    <w:rsid w:val="00A4160D"/>
    <w:rsid w:val="00A41A9E"/>
    <w:rsid w:val="00A41B34"/>
    <w:rsid w:val="00A41BB7"/>
    <w:rsid w:val="00A42AF9"/>
    <w:rsid w:val="00A43F81"/>
    <w:rsid w:val="00A448D1"/>
    <w:rsid w:val="00A4554C"/>
    <w:rsid w:val="00A456D7"/>
    <w:rsid w:val="00A46177"/>
    <w:rsid w:val="00A46681"/>
    <w:rsid w:val="00A46DB1"/>
    <w:rsid w:val="00A478A6"/>
    <w:rsid w:val="00A47C04"/>
    <w:rsid w:val="00A47C4F"/>
    <w:rsid w:val="00A47CF0"/>
    <w:rsid w:val="00A50D27"/>
    <w:rsid w:val="00A53118"/>
    <w:rsid w:val="00A53EE6"/>
    <w:rsid w:val="00A54405"/>
    <w:rsid w:val="00A54676"/>
    <w:rsid w:val="00A54A9A"/>
    <w:rsid w:val="00A55C92"/>
    <w:rsid w:val="00A579EB"/>
    <w:rsid w:val="00A60140"/>
    <w:rsid w:val="00A60424"/>
    <w:rsid w:val="00A60461"/>
    <w:rsid w:val="00A614AC"/>
    <w:rsid w:val="00A614F9"/>
    <w:rsid w:val="00A6173D"/>
    <w:rsid w:val="00A628AE"/>
    <w:rsid w:val="00A64076"/>
    <w:rsid w:val="00A64358"/>
    <w:rsid w:val="00A647C5"/>
    <w:rsid w:val="00A64D57"/>
    <w:rsid w:val="00A6594A"/>
    <w:rsid w:val="00A66B27"/>
    <w:rsid w:val="00A66B9D"/>
    <w:rsid w:val="00A70BA6"/>
    <w:rsid w:val="00A70E7F"/>
    <w:rsid w:val="00A70F31"/>
    <w:rsid w:val="00A7123B"/>
    <w:rsid w:val="00A72321"/>
    <w:rsid w:val="00A73196"/>
    <w:rsid w:val="00A73F12"/>
    <w:rsid w:val="00A74188"/>
    <w:rsid w:val="00A74E1E"/>
    <w:rsid w:val="00A751BA"/>
    <w:rsid w:val="00A76170"/>
    <w:rsid w:val="00A76BEF"/>
    <w:rsid w:val="00A77152"/>
    <w:rsid w:val="00A77B15"/>
    <w:rsid w:val="00A800F9"/>
    <w:rsid w:val="00A8101A"/>
    <w:rsid w:val="00A81ED7"/>
    <w:rsid w:val="00A8255F"/>
    <w:rsid w:val="00A8280F"/>
    <w:rsid w:val="00A831E2"/>
    <w:rsid w:val="00A83A38"/>
    <w:rsid w:val="00A85D8B"/>
    <w:rsid w:val="00A86774"/>
    <w:rsid w:val="00A87D4E"/>
    <w:rsid w:val="00A90052"/>
    <w:rsid w:val="00A90424"/>
    <w:rsid w:val="00A9060B"/>
    <w:rsid w:val="00A91078"/>
    <w:rsid w:val="00A919D1"/>
    <w:rsid w:val="00A92188"/>
    <w:rsid w:val="00A9362E"/>
    <w:rsid w:val="00A93EB6"/>
    <w:rsid w:val="00A94C2B"/>
    <w:rsid w:val="00A95CCA"/>
    <w:rsid w:val="00A96D05"/>
    <w:rsid w:val="00A96E51"/>
    <w:rsid w:val="00A97B3F"/>
    <w:rsid w:val="00A97DCA"/>
    <w:rsid w:val="00AA11F6"/>
    <w:rsid w:val="00AA1322"/>
    <w:rsid w:val="00AA135A"/>
    <w:rsid w:val="00AA154A"/>
    <w:rsid w:val="00AA1DBE"/>
    <w:rsid w:val="00AA2378"/>
    <w:rsid w:val="00AA24F7"/>
    <w:rsid w:val="00AA2977"/>
    <w:rsid w:val="00AA2BA8"/>
    <w:rsid w:val="00AA4FD5"/>
    <w:rsid w:val="00AA749E"/>
    <w:rsid w:val="00AB05C5"/>
    <w:rsid w:val="00AB0B17"/>
    <w:rsid w:val="00AB1ED1"/>
    <w:rsid w:val="00AB1FE4"/>
    <w:rsid w:val="00AB2256"/>
    <w:rsid w:val="00AB23A6"/>
    <w:rsid w:val="00AB2E43"/>
    <w:rsid w:val="00AB3D97"/>
    <w:rsid w:val="00AB48CD"/>
    <w:rsid w:val="00AB5B12"/>
    <w:rsid w:val="00AB7145"/>
    <w:rsid w:val="00AB7738"/>
    <w:rsid w:val="00AB7B1E"/>
    <w:rsid w:val="00AB7E4B"/>
    <w:rsid w:val="00AC084E"/>
    <w:rsid w:val="00AC1968"/>
    <w:rsid w:val="00AC2640"/>
    <w:rsid w:val="00AC2E90"/>
    <w:rsid w:val="00AC37DF"/>
    <w:rsid w:val="00AC3B71"/>
    <w:rsid w:val="00AC3CEC"/>
    <w:rsid w:val="00AC5942"/>
    <w:rsid w:val="00AC5FDE"/>
    <w:rsid w:val="00AC60B8"/>
    <w:rsid w:val="00AC718B"/>
    <w:rsid w:val="00AD1BB5"/>
    <w:rsid w:val="00AD3124"/>
    <w:rsid w:val="00AD32FE"/>
    <w:rsid w:val="00AD37AE"/>
    <w:rsid w:val="00AD400B"/>
    <w:rsid w:val="00AD4D71"/>
    <w:rsid w:val="00AD54D6"/>
    <w:rsid w:val="00AD5AA6"/>
    <w:rsid w:val="00AE0298"/>
    <w:rsid w:val="00AE05BE"/>
    <w:rsid w:val="00AE0A9C"/>
    <w:rsid w:val="00AE0DB6"/>
    <w:rsid w:val="00AE1F2C"/>
    <w:rsid w:val="00AE1FAF"/>
    <w:rsid w:val="00AE238E"/>
    <w:rsid w:val="00AE24E7"/>
    <w:rsid w:val="00AE4FE1"/>
    <w:rsid w:val="00AE6373"/>
    <w:rsid w:val="00AE643B"/>
    <w:rsid w:val="00AE73C7"/>
    <w:rsid w:val="00AE764C"/>
    <w:rsid w:val="00AE7998"/>
    <w:rsid w:val="00AE7CAC"/>
    <w:rsid w:val="00AE7FF7"/>
    <w:rsid w:val="00AF0759"/>
    <w:rsid w:val="00AF1157"/>
    <w:rsid w:val="00AF2488"/>
    <w:rsid w:val="00AF356D"/>
    <w:rsid w:val="00AF3D6A"/>
    <w:rsid w:val="00AF46DE"/>
    <w:rsid w:val="00AF46F2"/>
    <w:rsid w:val="00AF588F"/>
    <w:rsid w:val="00AF6A92"/>
    <w:rsid w:val="00AF7BE3"/>
    <w:rsid w:val="00B00E42"/>
    <w:rsid w:val="00B0116F"/>
    <w:rsid w:val="00B028E4"/>
    <w:rsid w:val="00B02A48"/>
    <w:rsid w:val="00B02B54"/>
    <w:rsid w:val="00B02D76"/>
    <w:rsid w:val="00B02FB5"/>
    <w:rsid w:val="00B03F48"/>
    <w:rsid w:val="00B04019"/>
    <w:rsid w:val="00B04FC9"/>
    <w:rsid w:val="00B06369"/>
    <w:rsid w:val="00B06405"/>
    <w:rsid w:val="00B10623"/>
    <w:rsid w:val="00B10995"/>
    <w:rsid w:val="00B10B6D"/>
    <w:rsid w:val="00B12434"/>
    <w:rsid w:val="00B1282A"/>
    <w:rsid w:val="00B134B0"/>
    <w:rsid w:val="00B13CBE"/>
    <w:rsid w:val="00B1418E"/>
    <w:rsid w:val="00B14C4E"/>
    <w:rsid w:val="00B15186"/>
    <w:rsid w:val="00B1610F"/>
    <w:rsid w:val="00B1635B"/>
    <w:rsid w:val="00B1680C"/>
    <w:rsid w:val="00B20C52"/>
    <w:rsid w:val="00B2109B"/>
    <w:rsid w:val="00B213F4"/>
    <w:rsid w:val="00B21532"/>
    <w:rsid w:val="00B21798"/>
    <w:rsid w:val="00B23490"/>
    <w:rsid w:val="00B2360A"/>
    <w:rsid w:val="00B23DE8"/>
    <w:rsid w:val="00B248A0"/>
    <w:rsid w:val="00B2521A"/>
    <w:rsid w:val="00B257C5"/>
    <w:rsid w:val="00B25E99"/>
    <w:rsid w:val="00B27FF6"/>
    <w:rsid w:val="00B302B7"/>
    <w:rsid w:val="00B3032F"/>
    <w:rsid w:val="00B305E5"/>
    <w:rsid w:val="00B31D13"/>
    <w:rsid w:val="00B3286F"/>
    <w:rsid w:val="00B32A4A"/>
    <w:rsid w:val="00B34F2C"/>
    <w:rsid w:val="00B35040"/>
    <w:rsid w:val="00B35EFF"/>
    <w:rsid w:val="00B3656A"/>
    <w:rsid w:val="00B36F90"/>
    <w:rsid w:val="00B370B5"/>
    <w:rsid w:val="00B37536"/>
    <w:rsid w:val="00B379FD"/>
    <w:rsid w:val="00B42172"/>
    <w:rsid w:val="00B42A5D"/>
    <w:rsid w:val="00B42B40"/>
    <w:rsid w:val="00B42C18"/>
    <w:rsid w:val="00B44357"/>
    <w:rsid w:val="00B444D8"/>
    <w:rsid w:val="00B45077"/>
    <w:rsid w:val="00B45C74"/>
    <w:rsid w:val="00B45CD9"/>
    <w:rsid w:val="00B46DF2"/>
    <w:rsid w:val="00B47A65"/>
    <w:rsid w:val="00B50053"/>
    <w:rsid w:val="00B50148"/>
    <w:rsid w:val="00B51710"/>
    <w:rsid w:val="00B518B0"/>
    <w:rsid w:val="00B51D99"/>
    <w:rsid w:val="00B51E74"/>
    <w:rsid w:val="00B52032"/>
    <w:rsid w:val="00B523D4"/>
    <w:rsid w:val="00B52526"/>
    <w:rsid w:val="00B5288D"/>
    <w:rsid w:val="00B53CAD"/>
    <w:rsid w:val="00B54E86"/>
    <w:rsid w:val="00B55071"/>
    <w:rsid w:val="00B559C2"/>
    <w:rsid w:val="00B56B42"/>
    <w:rsid w:val="00B57615"/>
    <w:rsid w:val="00B60112"/>
    <w:rsid w:val="00B611BE"/>
    <w:rsid w:val="00B61412"/>
    <w:rsid w:val="00B6158B"/>
    <w:rsid w:val="00B61FFB"/>
    <w:rsid w:val="00B62249"/>
    <w:rsid w:val="00B626C2"/>
    <w:rsid w:val="00B62C90"/>
    <w:rsid w:val="00B62F71"/>
    <w:rsid w:val="00B631B2"/>
    <w:rsid w:val="00B6347C"/>
    <w:rsid w:val="00B63791"/>
    <w:rsid w:val="00B64DED"/>
    <w:rsid w:val="00B65E41"/>
    <w:rsid w:val="00B66D26"/>
    <w:rsid w:val="00B67920"/>
    <w:rsid w:val="00B7491B"/>
    <w:rsid w:val="00B754C3"/>
    <w:rsid w:val="00B76096"/>
    <w:rsid w:val="00B77F81"/>
    <w:rsid w:val="00B80D3C"/>
    <w:rsid w:val="00B81301"/>
    <w:rsid w:val="00B81427"/>
    <w:rsid w:val="00B815DF"/>
    <w:rsid w:val="00B819E3"/>
    <w:rsid w:val="00B85ED8"/>
    <w:rsid w:val="00B87247"/>
    <w:rsid w:val="00B872D7"/>
    <w:rsid w:val="00B87FE9"/>
    <w:rsid w:val="00B901A7"/>
    <w:rsid w:val="00B91741"/>
    <w:rsid w:val="00B91C0C"/>
    <w:rsid w:val="00B93694"/>
    <w:rsid w:val="00B93FDC"/>
    <w:rsid w:val="00B9492F"/>
    <w:rsid w:val="00B97068"/>
    <w:rsid w:val="00B97148"/>
    <w:rsid w:val="00B9731B"/>
    <w:rsid w:val="00BA0845"/>
    <w:rsid w:val="00BA0B46"/>
    <w:rsid w:val="00BA2501"/>
    <w:rsid w:val="00BA2CAC"/>
    <w:rsid w:val="00BA36EB"/>
    <w:rsid w:val="00BA42D9"/>
    <w:rsid w:val="00BA45FF"/>
    <w:rsid w:val="00BA5188"/>
    <w:rsid w:val="00BA5194"/>
    <w:rsid w:val="00BA529E"/>
    <w:rsid w:val="00BA52CC"/>
    <w:rsid w:val="00BA5315"/>
    <w:rsid w:val="00BB1641"/>
    <w:rsid w:val="00BB2236"/>
    <w:rsid w:val="00BB2774"/>
    <w:rsid w:val="00BB2975"/>
    <w:rsid w:val="00BB3543"/>
    <w:rsid w:val="00BB3744"/>
    <w:rsid w:val="00BB3ACC"/>
    <w:rsid w:val="00BB3B6D"/>
    <w:rsid w:val="00BB3D7F"/>
    <w:rsid w:val="00BB41EB"/>
    <w:rsid w:val="00BB43C1"/>
    <w:rsid w:val="00BB4F54"/>
    <w:rsid w:val="00BB4F8F"/>
    <w:rsid w:val="00BB5108"/>
    <w:rsid w:val="00BB539D"/>
    <w:rsid w:val="00BB736E"/>
    <w:rsid w:val="00BB7617"/>
    <w:rsid w:val="00BC001C"/>
    <w:rsid w:val="00BC0847"/>
    <w:rsid w:val="00BC2C96"/>
    <w:rsid w:val="00BC2E24"/>
    <w:rsid w:val="00BC3A99"/>
    <w:rsid w:val="00BC4455"/>
    <w:rsid w:val="00BC56B2"/>
    <w:rsid w:val="00BC64C6"/>
    <w:rsid w:val="00BC65C8"/>
    <w:rsid w:val="00BC6C89"/>
    <w:rsid w:val="00BC70F6"/>
    <w:rsid w:val="00BC794D"/>
    <w:rsid w:val="00BC79B7"/>
    <w:rsid w:val="00BD01D4"/>
    <w:rsid w:val="00BD06C3"/>
    <w:rsid w:val="00BD1536"/>
    <w:rsid w:val="00BD260F"/>
    <w:rsid w:val="00BD2641"/>
    <w:rsid w:val="00BD34FF"/>
    <w:rsid w:val="00BD3892"/>
    <w:rsid w:val="00BD3D55"/>
    <w:rsid w:val="00BD570F"/>
    <w:rsid w:val="00BD6CBC"/>
    <w:rsid w:val="00BD72C3"/>
    <w:rsid w:val="00BD78C0"/>
    <w:rsid w:val="00BD7EEE"/>
    <w:rsid w:val="00BE04A4"/>
    <w:rsid w:val="00BE097F"/>
    <w:rsid w:val="00BE2422"/>
    <w:rsid w:val="00BE3111"/>
    <w:rsid w:val="00BE3A1A"/>
    <w:rsid w:val="00BE70D8"/>
    <w:rsid w:val="00BE7420"/>
    <w:rsid w:val="00BF044B"/>
    <w:rsid w:val="00BF063F"/>
    <w:rsid w:val="00BF077A"/>
    <w:rsid w:val="00BF1B98"/>
    <w:rsid w:val="00BF26F8"/>
    <w:rsid w:val="00BF2964"/>
    <w:rsid w:val="00BF4B3F"/>
    <w:rsid w:val="00BF5951"/>
    <w:rsid w:val="00BF5E33"/>
    <w:rsid w:val="00BF6F2C"/>
    <w:rsid w:val="00BF79B2"/>
    <w:rsid w:val="00C00344"/>
    <w:rsid w:val="00C00406"/>
    <w:rsid w:val="00C02480"/>
    <w:rsid w:val="00C0332B"/>
    <w:rsid w:val="00C0339D"/>
    <w:rsid w:val="00C035E7"/>
    <w:rsid w:val="00C03D2F"/>
    <w:rsid w:val="00C04420"/>
    <w:rsid w:val="00C05596"/>
    <w:rsid w:val="00C064A3"/>
    <w:rsid w:val="00C06954"/>
    <w:rsid w:val="00C07BE0"/>
    <w:rsid w:val="00C10123"/>
    <w:rsid w:val="00C1084F"/>
    <w:rsid w:val="00C1229A"/>
    <w:rsid w:val="00C12B9C"/>
    <w:rsid w:val="00C13461"/>
    <w:rsid w:val="00C13EAA"/>
    <w:rsid w:val="00C14479"/>
    <w:rsid w:val="00C1481E"/>
    <w:rsid w:val="00C156CC"/>
    <w:rsid w:val="00C15779"/>
    <w:rsid w:val="00C20D64"/>
    <w:rsid w:val="00C224B2"/>
    <w:rsid w:val="00C232E7"/>
    <w:rsid w:val="00C23618"/>
    <w:rsid w:val="00C24320"/>
    <w:rsid w:val="00C2439A"/>
    <w:rsid w:val="00C24B51"/>
    <w:rsid w:val="00C24DBE"/>
    <w:rsid w:val="00C24F9F"/>
    <w:rsid w:val="00C26736"/>
    <w:rsid w:val="00C26EE5"/>
    <w:rsid w:val="00C275E5"/>
    <w:rsid w:val="00C27D1E"/>
    <w:rsid w:val="00C30490"/>
    <w:rsid w:val="00C32709"/>
    <w:rsid w:val="00C3293F"/>
    <w:rsid w:val="00C32F71"/>
    <w:rsid w:val="00C334B3"/>
    <w:rsid w:val="00C33B54"/>
    <w:rsid w:val="00C34049"/>
    <w:rsid w:val="00C3474E"/>
    <w:rsid w:val="00C34F58"/>
    <w:rsid w:val="00C3520A"/>
    <w:rsid w:val="00C35326"/>
    <w:rsid w:val="00C3576F"/>
    <w:rsid w:val="00C3611D"/>
    <w:rsid w:val="00C36129"/>
    <w:rsid w:val="00C374AD"/>
    <w:rsid w:val="00C400B9"/>
    <w:rsid w:val="00C41492"/>
    <w:rsid w:val="00C41AD0"/>
    <w:rsid w:val="00C4238B"/>
    <w:rsid w:val="00C42617"/>
    <w:rsid w:val="00C42634"/>
    <w:rsid w:val="00C43FB5"/>
    <w:rsid w:val="00C4425B"/>
    <w:rsid w:val="00C44DEA"/>
    <w:rsid w:val="00C45271"/>
    <w:rsid w:val="00C467C8"/>
    <w:rsid w:val="00C47B6A"/>
    <w:rsid w:val="00C50D80"/>
    <w:rsid w:val="00C53416"/>
    <w:rsid w:val="00C53869"/>
    <w:rsid w:val="00C54F7D"/>
    <w:rsid w:val="00C612BF"/>
    <w:rsid w:val="00C61817"/>
    <w:rsid w:val="00C63FF4"/>
    <w:rsid w:val="00C64FC9"/>
    <w:rsid w:val="00C664E3"/>
    <w:rsid w:val="00C6668E"/>
    <w:rsid w:val="00C66F49"/>
    <w:rsid w:val="00C67353"/>
    <w:rsid w:val="00C70C4D"/>
    <w:rsid w:val="00C70FF2"/>
    <w:rsid w:val="00C74018"/>
    <w:rsid w:val="00C74626"/>
    <w:rsid w:val="00C7656E"/>
    <w:rsid w:val="00C770F8"/>
    <w:rsid w:val="00C815CF"/>
    <w:rsid w:val="00C81DB6"/>
    <w:rsid w:val="00C82168"/>
    <w:rsid w:val="00C83611"/>
    <w:rsid w:val="00C83D35"/>
    <w:rsid w:val="00C844AD"/>
    <w:rsid w:val="00C84A28"/>
    <w:rsid w:val="00C855C6"/>
    <w:rsid w:val="00C8664D"/>
    <w:rsid w:val="00C8709C"/>
    <w:rsid w:val="00C878E8"/>
    <w:rsid w:val="00C87C4F"/>
    <w:rsid w:val="00C87F44"/>
    <w:rsid w:val="00C9011B"/>
    <w:rsid w:val="00C901FE"/>
    <w:rsid w:val="00C9068E"/>
    <w:rsid w:val="00C90734"/>
    <w:rsid w:val="00C911AF"/>
    <w:rsid w:val="00C9153F"/>
    <w:rsid w:val="00C91A12"/>
    <w:rsid w:val="00C91F6D"/>
    <w:rsid w:val="00C9393C"/>
    <w:rsid w:val="00C94852"/>
    <w:rsid w:val="00C94CD7"/>
    <w:rsid w:val="00C958DB"/>
    <w:rsid w:val="00C9606C"/>
    <w:rsid w:val="00C977ED"/>
    <w:rsid w:val="00C97B17"/>
    <w:rsid w:val="00CA093C"/>
    <w:rsid w:val="00CA0B05"/>
    <w:rsid w:val="00CA0D46"/>
    <w:rsid w:val="00CA1320"/>
    <w:rsid w:val="00CA165A"/>
    <w:rsid w:val="00CA17D5"/>
    <w:rsid w:val="00CA2EC9"/>
    <w:rsid w:val="00CA3CCF"/>
    <w:rsid w:val="00CA490B"/>
    <w:rsid w:val="00CA53DE"/>
    <w:rsid w:val="00CA5866"/>
    <w:rsid w:val="00CA58B8"/>
    <w:rsid w:val="00CA59AD"/>
    <w:rsid w:val="00CA60F7"/>
    <w:rsid w:val="00CA744A"/>
    <w:rsid w:val="00CB0D74"/>
    <w:rsid w:val="00CB0F25"/>
    <w:rsid w:val="00CB12B1"/>
    <w:rsid w:val="00CB2052"/>
    <w:rsid w:val="00CB22BB"/>
    <w:rsid w:val="00CB2359"/>
    <w:rsid w:val="00CB2529"/>
    <w:rsid w:val="00CB34B5"/>
    <w:rsid w:val="00CB41A0"/>
    <w:rsid w:val="00CB4561"/>
    <w:rsid w:val="00CB4663"/>
    <w:rsid w:val="00CB4AEF"/>
    <w:rsid w:val="00CB4DC6"/>
    <w:rsid w:val="00CB5265"/>
    <w:rsid w:val="00CB59C5"/>
    <w:rsid w:val="00CB5DD9"/>
    <w:rsid w:val="00CB6A06"/>
    <w:rsid w:val="00CB6C07"/>
    <w:rsid w:val="00CB6D20"/>
    <w:rsid w:val="00CC01E9"/>
    <w:rsid w:val="00CC0CF2"/>
    <w:rsid w:val="00CC12A0"/>
    <w:rsid w:val="00CC1DCE"/>
    <w:rsid w:val="00CC1E5D"/>
    <w:rsid w:val="00CC27D5"/>
    <w:rsid w:val="00CC286B"/>
    <w:rsid w:val="00CC39C2"/>
    <w:rsid w:val="00CC45FD"/>
    <w:rsid w:val="00CC6F00"/>
    <w:rsid w:val="00CC7F71"/>
    <w:rsid w:val="00CD0A44"/>
    <w:rsid w:val="00CD1182"/>
    <w:rsid w:val="00CD2331"/>
    <w:rsid w:val="00CD2BA4"/>
    <w:rsid w:val="00CD4FEB"/>
    <w:rsid w:val="00CD591E"/>
    <w:rsid w:val="00CD5C3F"/>
    <w:rsid w:val="00CD6A27"/>
    <w:rsid w:val="00CD6CC6"/>
    <w:rsid w:val="00CE04C0"/>
    <w:rsid w:val="00CE203D"/>
    <w:rsid w:val="00CE221D"/>
    <w:rsid w:val="00CE434D"/>
    <w:rsid w:val="00CE4562"/>
    <w:rsid w:val="00CE474D"/>
    <w:rsid w:val="00CE6773"/>
    <w:rsid w:val="00CE6809"/>
    <w:rsid w:val="00CE7139"/>
    <w:rsid w:val="00CE7B0B"/>
    <w:rsid w:val="00CF0660"/>
    <w:rsid w:val="00CF185F"/>
    <w:rsid w:val="00CF18EB"/>
    <w:rsid w:val="00CF2DDE"/>
    <w:rsid w:val="00CF3F7B"/>
    <w:rsid w:val="00CF4BD2"/>
    <w:rsid w:val="00CF4C89"/>
    <w:rsid w:val="00CF5BCA"/>
    <w:rsid w:val="00CF6302"/>
    <w:rsid w:val="00CF7229"/>
    <w:rsid w:val="00CF7330"/>
    <w:rsid w:val="00D00725"/>
    <w:rsid w:val="00D00975"/>
    <w:rsid w:val="00D00E5D"/>
    <w:rsid w:val="00D0142F"/>
    <w:rsid w:val="00D027BC"/>
    <w:rsid w:val="00D039DE"/>
    <w:rsid w:val="00D04488"/>
    <w:rsid w:val="00D04BCA"/>
    <w:rsid w:val="00D04DFD"/>
    <w:rsid w:val="00D061B2"/>
    <w:rsid w:val="00D10437"/>
    <w:rsid w:val="00D10984"/>
    <w:rsid w:val="00D11161"/>
    <w:rsid w:val="00D120F9"/>
    <w:rsid w:val="00D128D9"/>
    <w:rsid w:val="00D1302B"/>
    <w:rsid w:val="00D13073"/>
    <w:rsid w:val="00D14A1A"/>
    <w:rsid w:val="00D15637"/>
    <w:rsid w:val="00D15EDB"/>
    <w:rsid w:val="00D168D9"/>
    <w:rsid w:val="00D172F4"/>
    <w:rsid w:val="00D17805"/>
    <w:rsid w:val="00D2029C"/>
    <w:rsid w:val="00D20D75"/>
    <w:rsid w:val="00D20F79"/>
    <w:rsid w:val="00D21568"/>
    <w:rsid w:val="00D229DD"/>
    <w:rsid w:val="00D22E94"/>
    <w:rsid w:val="00D23B8C"/>
    <w:rsid w:val="00D240FA"/>
    <w:rsid w:val="00D24326"/>
    <w:rsid w:val="00D2516D"/>
    <w:rsid w:val="00D2551C"/>
    <w:rsid w:val="00D256AF"/>
    <w:rsid w:val="00D26204"/>
    <w:rsid w:val="00D262E0"/>
    <w:rsid w:val="00D31449"/>
    <w:rsid w:val="00D31894"/>
    <w:rsid w:val="00D332E2"/>
    <w:rsid w:val="00D33685"/>
    <w:rsid w:val="00D33DC2"/>
    <w:rsid w:val="00D33F6F"/>
    <w:rsid w:val="00D34DC1"/>
    <w:rsid w:val="00D352A2"/>
    <w:rsid w:val="00D3600F"/>
    <w:rsid w:val="00D370E5"/>
    <w:rsid w:val="00D376C2"/>
    <w:rsid w:val="00D418D6"/>
    <w:rsid w:val="00D41FF5"/>
    <w:rsid w:val="00D4261A"/>
    <w:rsid w:val="00D42C7C"/>
    <w:rsid w:val="00D446A2"/>
    <w:rsid w:val="00D44D90"/>
    <w:rsid w:val="00D4552B"/>
    <w:rsid w:val="00D458EE"/>
    <w:rsid w:val="00D479D4"/>
    <w:rsid w:val="00D5032F"/>
    <w:rsid w:val="00D50404"/>
    <w:rsid w:val="00D50483"/>
    <w:rsid w:val="00D5103A"/>
    <w:rsid w:val="00D52ABE"/>
    <w:rsid w:val="00D52F15"/>
    <w:rsid w:val="00D535CA"/>
    <w:rsid w:val="00D536F7"/>
    <w:rsid w:val="00D5521A"/>
    <w:rsid w:val="00D553B6"/>
    <w:rsid w:val="00D55FFE"/>
    <w:rsid w:val="00D56C51"/>
    <w:rsid w:val="00D56F4D"/>
    <w:rsid w:val="00D57F04"/>
    <w:rsid w:val="00D60266"/>
    <w:rsid w:val="00D61653"/>
    <w:rsid w:val="00D61EF1"/>
    <w:rsid w:val="00D6226E"/>
    <w:rsid w:val="00D626D3"/>
    <w:rsid w:val="00D6277D"/>
    <w:rsid w:val="00D637C4"/>
    <w:rsid w:val="00D6417B"/>
    <w:rsid w:val="00D6514C"/>
    <w:rsid w:val="00D65861"/>
    <w:rsid w:val="00D659DD"/>
    <w:rsid w:val="00D66540"/>
    <w:rsid w:val="00D67BDB"/>
    <w:rsid w:val="00D70002"/>
    <w:rsid w:val="00D7061A"/>
    <w:rsid w:val="00D7112F"/>
    <w:rsid w:val="00D71288"/>
    <w:rsid w:val="00D713DF"/>
    <w:rsid w:val="00D71C2C"/>
    <w:rsid w:val="00D72EBB"/>
    <w:rsid w:val="00D731B4"/>
    <w:rsid w:val="00D739C8"/>
    <w:rsid w:val="00D73DC9"/>
    <w:rsid w:val="00D7451D"/>
    <w:rsid w:val="00D76258"/>
    <w:rsid w:val="00D76402"/>
    <w:rsid w:val="00D76AFB"/>
    <w:rsid w:val="00D76BF9"/>
    <w:rsid w:val="00D76E40"/>
    <w:rsid w:val="00D773F9"/>
    <w:rsid w:val="00D775D0"/>
    <w:rsid w:val="00D77E8A"/>
    <w:rsid w:val="00D801AB"/>
    <w:rsid w:val="00D80A7F"/>
    <w:rsid w:val="00D810D2"/>
    <w:rsid w:val="00D810F0"/>
    <w:rsid w:val="00D818E0"/>
    <w:rsid w:val="00D81BCC"/>
    <w:rsid w:val="00D827EF"/>
    <w:rsid w:val="00D846A8"/>
    <w:rsid w:val="00D84883"/>
    <w:rsid w:val="00D84B3F"/>
    <w:rsid w:val="00D84CCC"/>
    <w:rsid w:val="00D85525"/>
    <w:rsid w:val="00D85526"/>
    <w:rsid w:val="00D85D69"/>
    <w:rsid w:val="00D866E0"/>
    <w:rsid w:val="00D87815"/>
    <w:rsid w:val="00D87A6E"/>
    <w:rsid w:val="00D87D14"/>
    <w:rsid w:val="00D87D2D"/>
    <w:rsid w:val="00D9147D"/>
    <w:rsid w:val="00D92061"/>
    <w:rsid w:val="00D93123"/>
    <w:rsid w:val="00D94589"/>
    <w:rsid w:val="00D94822"/>
    <w:rsid w:val="00D95585"/>
    <w:rsid w:val="00D97174"/>
    <w:rsid w:val="00D972D8"/>
    <w:rsid w:val="00D974DC"/>
    <w:rsid w:val="00D975C3"/>
    <w:rsid w:val="00D97AD6"/>
    <w:rsid w:val="00D97D8C"/>
    <w:rsid w:val="00DA0134"/>
    <w:rsid w:val="00DA03CA"/>
    <w:rsid w:val="00DA0ABC"/>
    <w:rsid w:val="00DA2C90"/>
    <w:rsid w:val="00DA3651"/>
    <w:rsid w:val="00DA3B5A"/>
    <w:rsid w:val="00DA5315"/>
    <w:rsid w:val="00DA556E"/>
    <w:rsid w:val="00DA6308"/>
    <w:rsid w:val="00DA6475"/>
    <w:rsid w:val="00DA6E74"/>
    <w:rsid w:val="00DA744A"/>
    <w:rsid w:val="00DB02D7"/>
    <w:rsid w:val="00DB0549"/>
    <w:rsid w:val="00DB14E8"/>
    <w:rsid w:val="00DB2712"/>
    <w:rsid w:val="00DB28F8"/>
    <w:rsid w:val="00DB2F9F"/>
    <w:rsid w:val="00DB307D"/>
    <w:rsid w:val="00DB3597"/>
    <w:rsid w:val="00DB4214"/>
    <w:rsid w:val="00DB6EB7"/>
    <w:rsid w:val="00DB73B1"/>
    <w:rsid w:val="00DC04EF"/>
    <w:rsid w:val="00DC0FE5"/>
    <w:rsid w:val="00DC12D9"/>
    <w:rsid w:val="00DC1ADC"/>
    <w:rsid w:val="00DC2768"/>
    <w:rsid w:val="00DC2AF2"/>
    <w:rsid w:val="00DC2B71"/>
    <w:rsid w:val="00DC4406"/>
    <w:rsid w:val="00DC63BC"/>
    <w:rsid w:val="00DC6525"/>
    <w:rsid w:val="00DC6FBF"/>
    <w:rsid w:val="00DD088B"/>
    <w:rsid w:val="00DD1074"/>
    <w:rsid w:val="00DD1254"/>
    <w:rsid w:val="00DD16F5"/>
    <w:rsid w:val="00DD1B22"/>
    <w:rsid w:val="00DD2DF9"/>
    <w:rsid w:val="00DD3A2D"/>
    <w:rsid w:val="00DD4409"/>
    <w:rsid w:val="00DD5CE7"/>
    <w:rsid w:val="00DD690E"/>
    <w:rsid w:val="00DD77F7"/>
    <w:rsid w:val="00DE0BB1"/>
    <w:rsid w:val="00DE12DC"/>
    <w:rsid w:val="00DE1A2B"/>
    <w:rsid w:val="00DE2A86"/>
    <w:rsid w:val="00DE3876"/>
    <w:rsid w:val="00DE4225"/>
    <w:rsid w:val="00DE50F7"/>
    <w:rsid w:val="00DE56DC"/>
    <w:rsid w:val="00DE61C5"/>
    <w:rsid w:val="00DE653A"/>
    <w:rsid w:val="00DF0A1E"/>
    <w:rsid w:val="00DF1B64"/>
    <w:rsid w:val="00DF2408"/>
    <w:rsid w:val="00DF286D"/>
    <w:rsid w:val="00DF3394"/>
    <w:rsid w:val="00DF36E3"/>
    <w:rsid w:val="00DF3EF0"/>
    <w:rsid w:val="00DF44CD"/>
    <w:rsid w:val="00DF47BF"/>
    <w:rsid w:val="00DF5AC3"/>
    <w:rsid w:val="00DF5D58"/>
    <w:rsid w:val="00E00BD8"/>
    <w:rsid w:val="00E00E3E"/>
    <w:rsid w:val="00E00E87"/>
    <w:rsid w:val="00E01192"/>
    <w:rsid w:val="00E01F0E"/>
    <w:rsid w:val="00E03054"/>
    <w:rsid w:val="00E05A85"/>
    <w:rsid w:val="00E05EE7"/>
    <w:rsid w:val="00E0619A"/>
    <w:rsid w:val="00E07E16"/>
    <w:rsid w:val="00E11C78"/>
    <w:rsid w:val="00E14373"/>
    <w:rsid w:val="00E146BD"/>
    <w:rsid w:val="00E166A8"/>
    <w:rsid w:val="00E17B02"/>
    <w:rsid w:val="00E17C8C"/>
    <w:rsid w:val="00E17EC5"/>
    <w:rsid w:val="00E208BD"/>
    <w:rsid w:val="00E228C0"/>
    <w:rsid w:val="00E26934"/>
    <w:rsid w:val="00E26C5D"/>
    <w:rsid w:val="00E27113"/>
    <w:rsid w:val="00E307AA"/>
    <w:rsid w:val="00E30E28"/>
    <w:rsid w:val="00E30E3F"/>
    <w:rsid w:val="00E31222"/>
    <w:rsid w:val="00E31438"/>
    <w:rsid w:val="00E315E7"/>
    <w:rsid w:val="00E3212B"/>
    <w:rsid w:val="00E32C99"/>
    <w:rsid w:val="00E36120"/>
    <w:rsid w:val="00E36265"/>
    <w:rsid w:val="00E3690B"/>
    <w:rsid w:val="00E371E4"/>
    <w:rsid w:val="00E3786A"/>
    <w:rsid w:val="00E378A3"/>
    <w:rsid w:val="00E37F0B"/>
    <w:rsid w:val="00E40D94"/>
    <w:rsid w:val="00E419F3"/>
    <w:rsid w:val="00E420F4"/>
    <w:rsid w:val="00E42AEB"/>
    <w:rsid w:val="00E43675"/>
    <w:rsid w:val="00E43C2F"/>
    <w:rsid w:val="00E44A1C"/>
    <w:rsid w:val="00E45496"/>
    <w:rsid w:val="00E45BF0"/>
    <w:rsid w:val="00E45C77"/>
    <w:rsid w:val="00E46ADF"/>
    <w:rsid w:val="00E47138"/>
    <w:rsid w:val="00E506A5"/>
    <w:rsid w:val="00E520F7"/>
    <w:rsid w:val="00E53F26"/>
    <w:rsid w:val="00E5419F"/>
    <w:rsid w:val="00E56FEE"/>
    <w:rsid w:val="00E60059"/>
    <w:rsid w:val="00E604B5"/>
    <w:rsid w:val="00E60523"/>
    <w:rsid w:val="00E612D8"/>
    <w:rsid w:val="00E62D01"/>
    <w:rsid w:val="00E63A3D"/>
    <w:rsid w:val="00E66A31"/>
    <w:rsid w:val="00E671A6"/>
    <w:rsid w:val="00E67EC0"/>
    <w:rsid w:val="00E71398"/>
    <w:rsid w:val="00E715DB"/>
    <w:rsid w:val="00E732FB"/>
    <w:rsid w:val="00E73619"/>
    <w:rsid w:val="00E73B1E"/>
    <w:rsid w:val="00E74643"/>
    <w:rsid w:val="00E7496E"/>
    <w:rsid w:val="00E751D7"/>
    <w:rsid w:val="00E7529B"/>
    <w:rsid w:val="00E75FEA"/>
    <w:rsid w:val="00E76DE1"/>
    <w:rsid w:val="00E771B0"/>
    <w:rsid w:val="00E775FD"/>
    <w:rsid w:val="00E776A3"/>
    <w:rsid w:val="00E77D5C"/>
    <w:rsid w:val="00E77F7B"/>
    <w:rsid w:val="00E800F7"/>
    <w:rsid w:val="00E8165B"/>
    <w:rsid w:val="00E81AC2"/>
    <w:rsid w:val="00E82D86"/>
    <w:rsid w:val="00E83286"/>
    <w:rsid w:val="00E83802"/>
    <w:rsid w:val="00E85692"/>
    <w:rsid w:val="00E86A8A"/>
    <w:rsid w:val="00E8769F"/>
    <w:rsid w:val="00E8789C"/>
    <w:rsid w:val="00E908FF"/>
    <w:rsid w:val="00E90DF9"/>
    <w:rsid w:val="00E91698"/>
    <w:rsid w:val="00E91729"/>
    <w:rsid w:val="00E92B02"/>
    <w:rsid w:val="00E93D59"/>
    <w:rsid w:val="00E957F9"/>
    <w:rsid w:val="00E9594F"/>
    <w:rsid w:val="00E96ADC"/>
    <w:rsid w:val="00E97598"/>
    <w:rsid w:val="00E975F9"/>
    <w:rsid w:val="00EA1C83"/>
    <w:rsid w:val="00EA27E8"/>
    <w:rsid w:val="00EA30D1"/>
    <w:rsid w:val="00EA4F28"/>
    <w:rsid w:val="00EA50B2"/>
    <w:rsid w:val="00EA514A"/>
    <w:rsid w:val="00EA5F7F"/>
    <w:rsid w:val="00EA61BC"/>
    <w:rsid w:val="00EA6C37"/>
    <w:rsid w:val="00EA77C5"/>
    <w:rsid w:val="00EB09DB"/>
    <w:rsid w:val="00EB0AA9"/>
    <w:rsid w:val="00EB1B47"/>
    <w:rsid w:val="00EB27B1"/>
    <w:rsid w:val="00EB2A99"/>
    <w:rsid w:val="00EB34E3"/>
    <w:rsid w:val="00EB4CA0"/>
    <w:rsid w:val="00EB5A32"/>
    <w:rsid w:val="00EB5B9F"/>
    <w:rsid w:val="00EB7073"/>
    <w:rsid w:val="00EB7BC6"/>
    <w:rsid w:val="00EB7C2A"/>
    <w:rsid w:val="00EC0EB4"/>
    <w:rsid w:val="00EC10E7"/>
    <w:rsid w:val="00EC2782"/>
    <w:rsid w:val="00EC2879"/>
    <w:rsid w:val="00EC2A21"/>
    <w:rsid w:val="00EC43A4"/>
    <w:rsid w:val="00EC5BE2"/>
    <w:rsid w:val="00EC6013"/>
    <w:rsid w:val="00EC65DB"/>
    <w:rsid w:val="00EC6DEB"/>
    <w:rsid w:val="00EC7C3E"/>
    <w:rsid w:val="00ED0BA4"/>
    <w:rsid w:val="00ED0D64"/>
    <w:rsid w:val="00ED0E78"/>
    <w:rsid w:val="00ED1C5F"/>
    <w:rsid w:val="00ED1FC7"/>
    <w:rsid w:val="00ED2CA3"/>
    <w:rsid w:val="00ED391C"/>
    <w:rsid w:val="00ED3F37"/>
    <w:rsid w:val="00ED4A86"/>
    <w:rsid w:val="00ED6E10"/>
    <w:rsid w:val="00EE1222"/>
    <w:rsid w:val="00EE17E9"/>
    <w:rsid w:val="00EE289A"/>
    <w:rsid w:val="00EE4273"/>
    <w:rsid w:val="00EE5159"/>
    <w:rsid w:val="00EE596C"/>
    <w:rsid w:val="00EE5A07"/>
    <w:rsid w:val="00EE5E45"/>
    <w:rsid w:val="00EE6363"/>
    <w:rsid w:val="00EE729A"/>
    <w:rsid w:val="00EE7F17"/>
    <w:rsid w:val="00EF0EB5"/>
    <w:rsid w:val="00EF1EE0"/>
    <w:rsid w:val="00EF3860"/>
    <w:rsid w:val="00EF3BB6"/>
    <w:rsid w:val="00EF59B5"/>
    <w:rsid w:val="00EF636C"/>
    <w:rsid w:val="00EF71C4"/>
    <w:rsid w:val="00EF7229"/>
    <w:rsid w:val="00EF7244"/>
    <w:rsid w:val="00EF766C"/>
    <w:rsid w:val="00EF7C3B"/>
    <w:rsid w:val="00EF7F6B"/>
    <w:rsid w:val="00F00E6A"/>
    <w:rsid w:val="00F014C0"/>
    <w:rsid w:val="00F029DB"/>
    <w:rsid w:val="00F034A8"/>
    <w:rsid w:val="00F036E9"/>
    <w:rsid w:val="00F03E5A"/>
    <w:rsid w:val="00F049EB"/>
    <w:rsid w:val="00F04B57"/>
    <w:rsid w:val="00F04BDB"/>
    <w:rsid w:val="00F05346"/>
    <w:rsid w:val="00F05579"/>
    <w:rsid w:val="00F05974"/>
    <w:rsid w:val="00F061CA"/>
    <w:rsid w:val="00F069A1"/>
    <w:rsid w:val="00F06A9B"/>
    <w:rsid w:val="00F100AC"/>
    <w:rsid w:val="00F10D7D"/>
    <w:rsid w:val="00F12E3E"/>
    <w:rsid w:val="00F134B4"/>
    <w:rsid w:val="00F139D8"/>
    <w:rsid w:val="00F14F3A"/>
    <w:rsid w:val="00F16A11"/>
    <w:rsid w:val="00F174ED"/>
    <w:rsid w:val="00F17F0E"/>
    <w:rsid w:val="00F2027A"/>
    <w:rsid w:val="00F20586"/>
    <w:rsid w:val="00F2096F"/>
    <w:rsid w:val="00F21AA5"/>
    <w:rsid w:val="00F21B03"/>
    <w:rsid w:val="00F21E7B"/>
    <w:rsid w:val="00F22CE6"/>
    <w:rsid w:val="00F2416D"/>
    <w:rsid w:val="00F24AD5"/>
    <w:rsid w:val="00F24E44"/>
    <w:rsid w:val="00F252AF"/>
    <w:rsid w:val="00F27C9A"/>
    <w:rsid w:val="00F30180"/>
    <w:rsid w:val="00F30192"/>
    <w:rsid w:val="00F302B2"/>
    <w:rsid w:val="00F32D95"/>
    <w:rsid w:val="00F33562"/>
    <w:rsid w:val="00F33BFB"/>
    <w:rsid w:val="00F34795"/>
    <w:rsid w:val="00F3542D"/>
    <w:rsid w:val="00F354A0"/>
    <w:rsid w:val="00F364C2"/>
    <w:rsid w:val="00F373B6"/>
    <w:rsid w:val="00F37B4E"/>
    <w:rsid w:val="00F408F7"/>
    <w:rsid w:val="00F40CF1"/>
    <w:rsid w:val="00F411B5"/>
    <w:rsid w:val="00F41556"/>
    <w:rsid w:val="00F42816"/>
    <w:rsid w:val="00F4293B"/>
    <w:rsid w:val="00F42EA1"/>
    <w:rsid w:val="00F43614"/>
    <w:rsid w:val="00F43766"/>
    <w:rsid w:val="00F43E30"/>
    <w:rsid w:val="00F44897"/>
    <w:rsid w:val="00F4635C"/>
    <w:rsid w:val="00F4656B"/>
    <w:rsid w:val="00F47B2D"/>
    <w:rsid w:val="00F47F1C"/>
    <w:rsid w:val="00F509DE"/>
    <w:rsid w:val="00F50AF5"/>
    <w:rsid w:val="00F50C3B"/>
    <w:rsid w:val="00F51580"/>
    <w:rsid w:val="00F51E1A"/>
    <w:rsid w:val="00F52685"/>
    <w:rsid w:val="00F5377B"/>
    <w:rsid w:val="00F5405B"/>
    <w:rsid w:val="00F540B7"/>
    <w:rsid w:val="00F543ED"/>
    <w:rsid w:val="00F548F7"/>
    <w:rsid w:val="00F54D4A"/>
    <w:rsid w:val="00F5510F"/>
    <w:rsid w:val="00F556A5"/>
    <w:rsid w:val="00F55A89"/>
    <w:rsid w:val="00F55C07"/>
    <w:rsid w:val="00F571CE"/>
    <w:rsid w:val="00F577C0"/>
    <w:rsid w:val="00F57AF1"/>
    <w:rsid w:val="00F57BD5"/>
    <w:rsid w:val="00F60732"/>
    <w:rsid w:val="00F60ED3"/>
    <w:rsid w:val="00F659CA"/>
    <w:rsid w:val="00F6650B"/>
    <w:rsid w:val="00F6661C"/>
    <w:rsid w:val="00F67935"/>
    <w:rsid w:val="00F67A44"/>
    <w:rsid w:val="00F70A08"/>
    <w:rsid w:val="00F70E45"/>
    <w:rsid w:val="00F725B2"/>
    <w:rsid w:val="00F73A18"/>
    <w:rsid w:val="00F74BC9"/>
    <w:rsid w:val="00F74C90"/>
    <w:rsid w:val="00F75B69"/>
    <w:rsid w:val="00F76893"/>
    <w:rsid w:val="00F76C43"/>
    <w:rsid w:val="00F7704B"/>
    <w:rsid w:val="00F775F0"/>
    <w:rsid w:val="00F777F5"/>
    <w:rsid w:val="00F8047D"/>
    <w:rsid w:val="00F8090D"/>
    <w:rsid w:val="00F812F5"/>
    <w:rsid w:val="00F82ACE"/>
    <w:rsid w:val="00F83E7F"/>
    <w:rsid w:val="00F8512B"/>
    <w:rsid w:val="00F85823"/>
    <w:rsid w:val="00F85F21"/>
    <w:rsid w:val="00F8649C"/>
    <w:rsid w:val="00F87B57"/>
    <w:rsid w:val="00F87F30"/>
    <w:rsid w:val="00F9041D"/>
    <w:rsid w:val="00F907FC"/>
    <w:rsid w:val="00F91D9E"/>
    <w:rsid w:val="00F91EEF"/>
    <w:rsid w:val="00F92432"/>
    <w:rsid w:val="00F92CA0"/>
    <w:rsid w:val="00F92FF8"/>
    <w:rsid w:val="00F937A3"/>
    <w:rsid w:val="00F94CBE"/>
    <w:rsid w:val="00F953E6"/>
    <w:rsid w:val="00F96292"/>
    <w:rsid w:val="00F96EC4"/>
    <w:rsid w:val="00FA0B73"/>
    <w:rsid w:val="00FA0EF9"/>
    <w:rsid w:val="00FA208E"/>
    <w:rsid w:val="00FA36CB"/>
    <w:rsid w:val="00FA4270"/>
    <w:rsid w:val="00FA53E0"/>
    <w:rsid w:val="00FA541F"/>
    <w:rsid w:val="00FA5AF2"/>
    <w:rsid w:val="00FA6B02"/>
    <w:rsid w:val="00FA6E98"/>
    <w:rsid w:val="00FA74BA"/>
    <w:rsid w:val="00FA757F"/>
    <w:rsid w:val="00FB0A19"/>
    <w:rsid w:val="00FB14BD"/>
    <w:rsid w:val="00FB15CE"/>
    <w:rsid w:val="00FB1753"/>
    <w:rsid w:val="00FB202A"/>
    <w:rsid w:val="00FB20C9"/>
    <w:rsid w:val="00FB33C8"/>
    <w:rsid w:val="00FB33F2"/>
    <w:rsid w:val="00FB3B8D"/>
    <w:rsid w:val="00FB50BD"/>
    <w:rsid w:val="00FB523A"/>
    <w:rsid w:val="00FB5C9E"/>
    <w:rsid w:val="00FB6932"/>
    <w:rsid w:val="00FB77F9"/>
    <w:rsid w:val="00FC3328"/>
    <w:rsid w:val="00FC4565"/>
    <w:rsid w:val="00FC5A7A"/>
    <w:rsid w:val="00FC6F50"/>
    <w:rsid w:val="00FC794E"/>
    <w:rsid w:val="00FC7D81"/>
    <w:rsid w:val="00FD0E1B"/>
    <w:rsid w:val="00FD109D"/>
    <w:rsid w:val="00FD1BE7"/>
    <w:rsid w:val="00FD1C11"/>
    <w:rsid w:val="00FD2146"/>
    <w:rsid w:val="00FD4656"/>
    <w:rsid w:val="00FD48B2"/>
    <w:rsid w:val="00FD70E5"/>
    <w:rsid w:val="00FD70E7"/>
    <w:rsid w:val="00FD7220"/>
    <w:rsid w:val="00FE0417"/>
    <w:rsid w:val="00FE054A"/>
    <w:rsid w:val="00FE1A9A"/>
    <w:rsid w:val="00FE45A0"/>
    <w:rsid w:val="00FE48F9"/>
    <w:rsid w:val="00FE6C4C"/>
    <w:rsid w:val="00FE7977"/>
    <w:rsid w:val="00FE79CA"/>
    <w:rsid w:val="00FE7FC7"/>
    <w:rsid w:val="00FF03CE"/>
    <w:rsid w:val="00FF0558"/>
    <w:rsid w:val="00FF0759"/>
    <w:rsid w:val="00FF26A5"/>
    <w:rsid w:val="00FF30BA"/>
    <w:rsid w:val="00FF311F"/>
    <w:rsid w:val="00FF3C91"/>
    <w:rsid w:val="00FF4BBE"/>
    <w:rsid w:val="00FF50C6"/>
    <w:rsid w:val="00FF5237"/>
    <w:rsid w:val="00FF5B50"/>
    <w:rsid w:val="00FF5B94"/>
    <w:rsid w:val="00FF5BAA"/>
    <w:rsid w:val="00FF60B2"/>
    <w:rsid w:val="00FF65EF"/>
    <w:rsid w:val="00FF7A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BFF8"/>
  <w15:docId w15:val="{1A0D6DE2-680F-494E-996A-6F10B91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034"/>
    <w:rPr>
      <w:lang w:val="en-GB"/>
    </w:rPr>
  </w:style>
  <w:style w:type="paragraph" w:styleId="Heading1">
    <w:name w:val="heading 1"/>
    <w:basedOn w:val="Normal"/>
    <w:next w:val="Normal"/>
    <w:link w:val="Heading1Char"/>
    <w:uiPriority w:val="9"/>
    <w:qFormat/>
    <w:rsid w:val="00944E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81E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A96E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uiPriority w:val="59"/>
    <w:rsid w:val="00964CC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Normal"/>
    <w:uiPriority w:val="59"/>
    <w:rsid w:val="00F76C4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944E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44E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E6E"/>
  </w:style>
  <w:style w:type="paragraph" w:styleId="Footer">
    <w:name w:val="footer"/>
    <w:basedOn w:val="Normal"/>
    <w:link w:val="FooterChar"/>
    <w:uiPriority w:val="99"/>
    <w:unhideWhenUsed/>
    <w:rsid w:val="00944E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E6E"/>
  </w:style>
  <w:style w:type="paragraph" w:styleId="ListParagraph">
    <w:name w:val="List Paragraph"/>
    <w:aliases w:val="texte,Rol2,Lapis Bulleted List,Titre 10,Paragraphe à Puce,Liste couleur - Accent 11,L_4,- List tir,References,Yalgo corps,U 5,Glossaire,liste de tableaux,Titre1,Bullet Points,Farbige Liste - Akzent 11,Puces,liste 1,r2"/>
    <w:basedOn w:val="Normal"/>
    <w:link w:val="ListParagraphChar"/>
    <w:uiPriority w:val="34"/>
    <w:qFormat/>
    <w:rsid w:val="004C3FD2"/>
    <w:pPr>
      <w:ind w:left="720"/>
      <w:contextualSpacing/>
    </w:pPr>
  </w:style>
  <w:style w:type="table" w:customStyle="1" w:styleId="TableGrid">
    <w:name w:val="TableGrid"/>
    <w:rsid w:val="00D70002"/>
    <w:pPr>
      <w:spacing w:after="0" w:line="240" w:lineRule="auto"/>
    </w:pPr>
    <w:rPr>
      <w:rFonts w:eastAsiaTheme="minorEastAsia"/>
      <w:lang w:eastAsia="fr-FR"/>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74554F"/>
    <w:pPr>
      <w:spacing w:before="480" w:line="276" w:lineRule="auto"/>
      <w:outlineLvl w:val="9"/>
    </w:pPr>
    <w:rPr>
      <w:rFonts w:ascii="Cambria" w:eastAsia="Times New Roman" w:hAnsi="Cambria" w:cs="Times New Roman"/>
      <w:b/>
      <w:bCs/>
      <w:color w:val="365F91"/>
      <w:sz w:val="28"/>
      <w:szCs w:val="28"/>
      <w:lang w:eastAsia="fr-FR"/>
    </w:rPr>
  </w:style>
  <w:style w:type="character" w:customStyle="1" w:styleId="ListParagraphChar">
    <w:name w:val="List Paragraph Char"/>
    <w:aliases w:val="texte Char,Rol2 Char,Lapis Bulleted List Char,Titre 10 Char,Paragraphe à Puce Char,Liste couleur - Accent 11 Char,L_4 Char,- List tir Char,References Char,Yalgo corps Char,U 5 Char,Glossaire Char,liste de tableaux Char,Titre1 Char"/>
    <w:link w:val="ListParagraph"/>
    <w:uiPriority w:val="34"/>
    <w:qFormat/>
    <w:rsid w:val="0074554F"/>
  </w:style>
  <w:style w:type="paragraph" w:styleId="ListContinue">
    <w:name w:val="List Continue"/>
    <w:basedOn w:val="Normal"/>
    <w:rsid w:val="006174C6"/>
    <w:pPr>
      <w:spacing w:after="120" w:line="240" w:lineRule="auto"/>
      <w:ind w:left="283"/>
    </w:pPr>
    <w:rPr>
      <w:rFonts w:ascii="Times New Roman" w:eastAsia="Times New Roman" w:hAnsi="Times New Roman" w:cs="Times New Roman"/>
      <w:b/>
      <w:sz w:val="24"/>
      <w:szCs w:val="24"/>
      <w:lang w:eastAsia="fr-FR"/>
    </w:rPr>
  </w:style>
  <w:style w:type="paragraph" w:styleId="BodyText">
    <w:name w:val="Body Text"/>
    <w:basedOn w:val="Normal"/>
    <w:link w:val="BodyTextChar"/>
    <w:uiPriority w:val="99"/>
    <w:semiHidden/>
    <w:unhideWhenUsed/>
    <w:rsid w:val="00185276"/>
    <w:pPr>
      <w:spacing w:after="120" w:line="276" w:lineRule="auto"/>
    </w:pPr>
    <w:rPr>
      <w:rFonts w:eastAsiaTheme="minorEastAsia"/>
      <w:lang w:eastAsia="fr-FR"/>
    </w:rPr>
  </w:style>
  <w:style w:type="character" w:customStyle="1" w:styleId="BodyTextChar">
    <w:name w:val="Body Text Char"/>
    <w:basedOn w:val="DefaultParagraphFont"/>
    <w:link w:val="BodyText"/>
    <w:uiPriority w:val="99"/>
    <w:semiHidden/>
    <w:rsid w:val="00185276"/>
    <w:rPr>
      <w:rFonts w:eastAsiaTheme="minorEastAsia"/>
      <w:lang w:eastAsia="fr-FR"/>
    </w:rPr>
  </w:style>
  <w:style w:type="paragraph" w:customStyle="1" w:styleId="Figures">
    <w:name w:val="Figures"/>
    <w:basedOn w:val="Normal"/>
    <w:next w:val="Normal"/>
    <w:autoRedefine/>
    <w:rsid w:val="009E3AEE"/>
    <w:pPr>
      <w:keepNext/>
      <w:spacing w:after="0" w:line="360" w:lineRule="auto"/>
      <w:jc w:val="both"/>
    </w:pPr>
    <w:rPr>
      <w:rFonts w:ascii="Times New Roman" w:eastAsia="Times New Roman" w:hAnsi="Times New Roman" w:cs="Times New Roman"/>
      <w:sz w:val="24"/>
      <w:szCs w:val="20"/>
      <w:lang w:eastAsia="fr-FR"/>
    </w:rPr>
  </w:style>
  <w:style w:type="character" w:styleId="CommentReference">
    <w:name w:val="annotation reference"/>
    <w:basedOn w:val="DefaultParagraphFont"/>
    <w:uiPriority w:val="99"/>
    <w:semiHidden/>
    <w:unhideWhenUsed/>
    <w:rsid w:val="008B7AA4"/>
    <w:rPr>
      <w:sz w:val="16"/>
      <w:szCs w:val="16"/>
    </w:rPr>
  </w:style>
  <w:style w:type="paragraph" w:styleId="CommentText">
    <w:name w:val="annotation text"/>
    <w:basedOn w:val="Normal"/>
    <w:link w:val="CommentTextChar"/>
    <w:uiPriority w:val="99"/>
    <w:semiHidden/>
    <w:unhideWhenUsed/>
    <w:rsid w:val="008B7AA4"/>
    <w:pPr>
      <w:spacing w:line="240" w:lineRule="auto"/>
    </w:pPr>
    <w:rPr>
      <w:sz w:val="20"/>
      <w:szCs w:val="20"/>
    </w:rPr>
  </w:style>
  <w:style w:type="character" w:customStyle="1" w:styleId="CommentTextChar">
    <w:name w:val="Comment Text Char"/>
    <w:basedOn w:val="DefaultParagraphFont"/>
    <w:link w:val="CommentText"/>
    <w:uiPriority w:val="99"/>
    <w:semiHidden/>
    <w:rsid w:val="008B7AA4"/>
    <w:rPr>
      <w:sz w:val="20"/>
      <w:szCs w:val="20"/>
    </w:rPr>
  </w:style>
  <w:style w:type="paragraph" w:styleId="CommentSubject">
    <w:name w:val="annotation subject"/>
    <w:basedOn w:val="CommentText"/>
    <w:next w:val="CommentText"/>
    <w:link w:val="CommentSubjectChar"/>
    <w:uiPriority w:val="99"/>
    <w:semiHidden/>
    <w:unhideWhenUsed/>
    <w:rsid w:val="008B7AA4"/>
    <w:rPr>
      <w:b/>
      <w:bCs/>
    </w:rPr>
  </w:style>
  <w:style w:type="character" w:customStyle="1" w:styleId="CommentSubjectChar">
    <w:name w:val="Comment Subject Char"/>
    <w:basedOn w:val="CommentTextChar"/>
    <w:link w:val="CommentSubject"/>
    <w:uiPriority w:val="99"/>
    <w:semiHidden/>
    <w:rsid w:val="008B7AA4"/>
    <w:rPr>
      <w:b/>
      <w:bCs/>
      <w:sz w:val="20"/>
      <w:szCs w:val="20"/>
    </w:rPr>
  </w:style>
  <w:style w:type="paragraph" w:styleId="BalloonText">
    <w:name w:val="Balloon Text"/>
    <w:basedOn w:val="Normal"/>
    <w:link w:val="BalloonTextChar"/>
    <w:uiPriority w:val="99"/>
    <w:semiHidden/>
    <w:unhideWhenUsed/>
    <w:rsid w:val="008B7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A4"/>
    <w:rPr>
      <w:rFonts w:ascii="Segoe UI" w:hAnsi="Segoe UI" w:cs="Segoe UI"/>
      <w:sz w:val="18"/>
      <w:szCs w:val="18"/>
    </w:rPr>
  </w:style>
  <w:style w:type="paragraph" w:styleId="Revision">
    <w:name w:val="Revision"/>
    <w:hidden/>
    <w:uiPriority w:val="99"/>
    <w:semiHidden/>
    <w:rsid w:val="00FD1C11"/>
    <w:pPr>
      <w:spacing w:after="0" w:line="240" w:lineRule="auto"/>
    </w:pPr>
  </w:style>
  <w:style w:type="paragraph" w:customStyle="1" w:styleId="Default">
    <w:name w:val="Default"/>
    <w:rsid w:val="00D446A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Grid1"/>
    <w:rsid w:val="00D71288"/>
    <w:pPr>
      <w:spacing w:after="0" w:line="240" w:lineRule="auto"/>
    </w:pPr>
    <w:rPr>
      <w:rFonts w:eastAsiaTheme="minorEastAsia"/>
      <w:lang w:eastAsia="fr-FR"/>
    </w:rPr>
    <w:tblPr>
      <w:tblCellMar>
        <w:top w:w="0" w:type="dxa"/>
        <w:left w:w="0" w:type="dxa"/>
        <w:bottom w:w="0" w:type="dxa"/>
        <w:right w:w="0" w:type="dxa"/>
      </w:tblCellMar>
    </w:tblPr>
  </w:style>
  <w:style w:type="paragraph" w:styleId="Bibliography">
    <w:name w:val="Bibliography"/>
    <w:basedOn w:val="Normal"/>
    <w:next w:val="Normal"/>
    <w:uiPriority w:val="37"/>
    <w:unhideWhenUsed/>
    <w:rsid w:val="008F7518"/>
    <w:pPr>
      <w:spacing w:after="0" w:line="480" w:lineRule="auto"/>
      <w:ind w:left="720" w:hanging="720"/>
    </w:pPr>
  </w:style>
  <w:style w:type="character" w:customStyle="1" w:styleId="markedcontent">
    <w:name w:val="markedcontent"/>
    <w:basedOn w:val="DefaultParagraphFont"/>
    <w:rsid w:val="00E17B02"/>
  </w:style>
  <w:style w:type="character" w:styleId="Hyperlink">
    <w:name w:val="Hyperlink"/>
    <w:basedOn w:val="DefaultParagraphFont"/>
    <w:uiPriority w:val="99"/>
    <w:unhideWhenUsed/>
    <w:rsid w:val="008C4135"/>
    <w:rPr>
      <w:color w:val="0563C1" w:themeColor="hyperlink"/>
      <w:u w:val="single"/>
    </w:rPr>
  </w:style>
  <w:style w:type="paragraph" w:styleId="NormalWeb">
    <w:name w:val="Normal (Web)"/>
    <w:basedOn w:val="Normal"/>
    <w:uiPriority w:val="99"/>
    <w:semiHidden/>
    <w:unhideWhenUsed/>
    <w:rsid w:val="0058140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0">
    <w:name w:val="Table Grid"/>
    <w:basedOn w:val="TableNormal"/>
    <w:uiPriority w:val="39"/>
    <w:rsid w:val="00D8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81E88"/>
    <w:rPr>
      <w:rFonts w:ascii="Times New Roman" w:eastAsia="Times New Roman" w:hAnsi="Times New Roman" w:cs="Times New Roman"/>
      <w:b/>
      <w:bCs/>
      <w:sz w:val="27"/>
      <w:szCs w:val="27"/>
      <w:lang w:eastAsia="fr-FR"/>
    </w:rPr>
  </w:style>
  <w:style w:type="character" w:styleId="Emphasis">
    <w:name w:val="Emphasis"/>
    <w:basedOn w:val="DefaultParagraphFont"/>
    <w:uiPriority w:val="20"/>
    <w:qFormat/>
    <w:rsid w:val="00481E88"/>
    <w:rPr>
      <w:i/>
      <w:iCs/>
    </w:rPr>
  </w:style>
  <w:style w:type="character" w:styleId="Strong">
    <w:name w:val="Strong"/>
    <w:basedOn w:val="DefaultParagraphFont"/>
    <w:uiPriority w:val="22"/>
    <w:qFormat/>
    <w:rsid w:val="00481E88"/>
    <w:rPr>
      <w:b/>
      <w:bCs/>
    </w:rPr>
  </w:style>
  <w:style w:type="character" w:customStyle="1" w:styleId="sr-jurisdiction">
    <w:name w:val="sr-jurisdiction"/>
    <w:basedOn w:val="DefaultParagraphFont"/>
    <w:rsid w:val="00481E88"/>
  </w:style>
  <w:style w:type="character" w:customStyle="1" w:styleId="sr-date">
    <w:name w:val="sr-date"/>
    <w:basedOn w:val="DefaultParagraphFont"/>
    <w:rsid w:val="00481E88"/>
  </w:style>
  <w:style w:type="paragraph" w:customStyle="1" w:styleId="search-result-details">
    <w:name w:val="search-result-details"/>
    <w:basedOn w:val="Normal"/>
    <w:rsid w:val="00481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lapse-keywords">
    <w:name w:val="collapse-keywords"/>
    <w:basedOn w:val="DefaultParagraphFont"/>
    <w:rsid w:val="00481E88"/>
  </w:style>
  <w:style w:type="paragraph" w:customStyle="1" w:styleId="search-result-source">
    <w:name w:val="search-result-source"/>
    <w:basedOn w:val="Normal"/>
    <w:rsid w:val="00481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4Char">
    <w:name w:val="Heading 4 Char"/>
    <w:basedOn w:val="DefaultParagraphFont"/>
    <w:link w:val="Heading4"/>
    <w:uiPriority w:val="9"/>
    <w:rsid w:val="00A96E51"/>
    <w:rPr>
      <w:rFonts w:asciiTheme="majorHAnsi" w:eastAsiaTheme="majorEastAsia" w:hAnsiTheme="majorHAnsi" w:cstheme="majorBidi"/>
      <w:i/>
      <w:iCs/>
      <w:color w:val="2F5496" w:themeColor="accent1" w:themeShade="BF"/>
    </w:rPr>
  </w:style>
  <w:style w:type="character" w:customStyle="1" w:styleId="Mentionnonrsolue1">
    <w:name w:val="Mention non résolue1"/>
    <w:basedOn w:val="DefaultParagraphFont"/>
    <w:uiPriority w:val="99"/>
    <w:semiHidden/>
    <w:unhideWhenUsed/>
    <w:rsid w:val="003A4034"/>
    <w:rPr>
      <w:color w:val="605E5C"/>
      <w:shd w:val="clear" w:color="auto" w:fill="E1DFDD"/>
    </w:rPr>
  </w:style>
  <w:style w:type="character" w:styleId="FollowedHyperlink">
    <w:name w:val="FollowedHyperlink"/>
    <w:basedOn w:val="DefaultParagraphFont"/>
    <w:uiPriority w:val="99"/>
    <w:semiHidden/>
    <w:unhideWhenUsed/>
    <w:rsid w:val="003A4034"/>
    <w:rPr>
      <w:color w:val="954F72" w:themeColor="followedHyperlink"/>
      <w:u w:val="single"/>
    </w:rPr>
  </w:style>
  <w:style w:type="character" w:styleId="PlaceholderText">
    <w:name w:val="Placeholder Text"/>
    <w:basedOn w:val="DefaultParagraphFont"/>
    <w:uiPriority w:val="99"/>
    <w:semiHidden/>
    <w:rsid w:val="00243EB5"/>
    <w:rPr>
      <w:color w:val="808080"/>
    </w:rPr>
  </w:style>
  <w:style w:type="paragraph" w:styleId="TOC1">
    <w:name w:val="toc 1"/>
    <w:basedOn w:val="Normal"/>
    <w:next w:val="Normal"/>
    <w:autoRedefine/>
    <w:uiPriority w:val="39"/>
    <w:unhideWhenUsed/>
    <w:rsid w:val="008E450D"/>
    <w:pPr>
      <w:tabs>
        <w:tab w:val="left" w:pos="440"/>
        <w:tab w:val="left" w:pos="660"/>
        <w:tab w:val="right" w:leader="dot" w:pos="9060"/>
      </w:tabs>
      <w:spacing w:after="100"/>
    </w:pPr>
  </w:style>
  <w:style w:type="paragraph" w:styleId="TOC2">
    <w:name w:val="toc 2"/>
    <w:basedOn w:val="Normal"/>
    <w:next w:val="Normal"/>
    <w:autoRedefine/>
    <w:uiPriority w:val="39"/>
    <w:unhideWhenUsed/>
    <w:rsid w:val="005B2FF7"/>
    <w:pPr>
      <w:tabs>
        <w:tab w:val="left" w:pos="880"/>
        <w:tab w:val="right" w:leader="dot" w:pos="9060"/>
      </w:tabs>
      <w:spacing w:after="100"/>
    </w:pPr>
    <w:rPr>
      <w:rFonts w:ascii="Times New Roman" w:eastAsia="Times New Roman" w:hAnsi="Times New Roman" w:cs="Times New Roman"/>
      <w:bCs/>
      <w:noProof/>
      <w:sz w:val="24"/>
      <w:szCs w:val="24"/>
      <w:lang w:eastAsia="fr-FR"/>
    </w:rPr>
  </w:style>
  <w:style w:type="paragraph" w:styleId="Caption">
    <w:name w:val="caption"/>
    <w:basedOn w:val="Normal"/>
    <w:next w:val="Normal"/>
    <w:uiPriority w:val="35"/>
    <w:unhideWhenUsed/>
    <w:qFormat/>
    <w:rsid w:val="00F41556"/>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5B2FF7"/>
    <w:pPr>
      <w:tabs>
        <w:tab w:val="left" w:pos="1100"/>
        <w:tab w:val="left" w:pos="1320"/>
        <w:tab w:val="right" w:leader="dot" w:pos="9060"/>
      </w:tabs>
      <w:spacing w:after="100"/>
    </w:pPr>
    <w:rPr>
      <w:rFonts w:eastAsiaTheme="minorEastAsia" w:cs="Times New Roman"/>
      <w:lang w:eastAsia="fr-FR"/>
    </w:rPr>
  </w:style>
  <w:style w:type="paragraph" w:styleId="TableofFigures">
    <w:name w:val="table of figures"/>
    <w:basedOn w:val="Normal"/>
    <w:next w:val="Normal"/>
    <w:uiPriority w:val="99"/>
    <w:unhideWhenUsed/>
    <w:rsid w:val="00450A46"/>
    <w:pPr>
      <w:spacing w:after="0"/>
    </w:pPr>
  </w:style>
  <w:style w:type="table" w:customStyle="1" w:styleId="Tableausimple21">
    <w:name w:val="Tableau simple 21"/>
    <w:basedOn w:val="TableNormal"/>
    <w:uiPriority w:val="42"/>
    <w:rsid w:val="00515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433D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3D8A"/>
    <w:rPr>
      <w:rFonts w:ascii="Consolas" w:hAnsi="Consolas"/>
      <w:sz w:val="20"/>
      <w:szCs w:val="20"/>
    </w:rPr>
  </w:style>
  <w:style w:type="character" w:customStyle="1" w:styleId="Heading2Char">
    <w:name w:val="Heading 2 Char"/>
    <w:basedOn w:val="DefaultParagraphFont"/>
    <w:link w:val="Heading2"/>
    <w:uiPriority w:val="9"/>
    <w:rsid w:val="0096031D"/>
    <w:rPr>
      <w:rFonts w:asciiTheme="majorHAnsi" w:eastAsiaTheme="majorEastAsia" w:hAnsiTheme="majorHAnsi" w:cstheme="majorBidi"/>
      <w:color w:val="2F5496" w:themeColor="accent1" w:themeShade="BF"/>
      <w:sz w:val="26"/>
      <w:szCs w:val="26"/>
    </w:rPr>
  </w:style>
  <w:style w:type="character" w:customStyle="1" w:styleId="Mentionnonrsolue2">
    <w:name w:val="Mention non résolue2"/>
    <w:basedOn w:val="DefaultParagraphFont"/>
    <w:uiPriority w:val="99"/>
    <w:semiHidden/>
    <w:unhideWhenUsed/>
    <w:rsid w:val="003D7E44"/>
    <w:rPr>
      <w:color w:val="605E5C"/>
      <w:shd w:val="clear" w:color="auto" w:fill="E1DFDD"/>
    </w:rPr>
  </w:style>
  <w:style w:type="character" w:styleId="UnresolvedMention">
    <w:name w:val="Unresolved Mention"/>
    <w:basedOn w:val="DefaultParagraphFont"/>
    <w:uiPriority w:val="99"/>
    <w:semiHidden/>
    <w:unhideWhenUsed/>
    <w:rsid w:val="00A34692"/>
    <w:rPr>
      <w:color w:val="605E5C"/>
      <w:shd w:val="clear" w:color="auto" w:fill="E1DFDD"/>
    </w:rPr>
  </w:style>
  <w:style w:type="character" w:styleId="LineNumber">
    <w:name w:val="line number"/>
    <w:basedOn w:val="DefaultParagraphFont"/>
    <w:uiPriority w:val="99"/>
    <w:semiHidden/>
    <w:unhideWhenUsed/>
    <w:rsid w:val="008B2A31"/>
  </w:style>
  <w:style w:type="table" w:styleId="PlainTable2">
    <w:name w:val="Plain Table 2"/>
    <w:basedOn w:val="TableNormal"/>
    <w:uiPriority w:val="42"/>
    <w:rsid w:val="00697044"/>
    <w:pPr>
      <w:spacing w:after="0" w:line="240" w:lineRule="auto"/>
    </w:pPr>
    <w:rPr>
      <w:kern w:val="2"/>
      <w:sz w:val="24"/>
      <w:szCs w:val="24"/>
      <w:lang/>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2985">
      <w:bodyDiv w:val="1"/>
      <w:marLeft w:val="0"/>
      <w:marRight w:val="0"/>
      <w:marTop w:val="0"/>
      <w:marBottom w:val="0"/>
      <w:divBdr>
        <w:top w:val="none" w:sz="0" w:space="0" w:color="auto"/>
        <w:left w:val="none" w:sz="0" w:space="0" w:color="auto"/>
        <w:bottom w:val="none" w:sz="0" w:space="0" w:color="auto"/>
        <w:right w:val="none" w:sz="0" w:space="0" w:color="auto"/>
      </w:divBdr>
    </w:div>
    <w:div w:id="58989286">
      <w:bodyDiv w:val="1"/>
      <w:marLeft w:val="0"/>
      <w:marRight w:val="0"/>
      <w:marTop w:val="0"/>
      <w:marBottom w:val="0"/>
      <w:divBdr>
        <w:top w:val="none" w:sz="0" w:space="0" w:color="auto"/>
        <w:left w:val="none" w:sz="0" w:space="0" w:color="auto"/>
        <w:bottom w:val="none" w:sz="0" w:space="0" w:color="auto"/>
        <w:right w:val="none" w:sz="0" w:space="0" w:color="auto"/>
      </w:divBdr>
    </w:div>
    <w:div w:id="90859387">
      <w:bodyDiv w:val="1"/>
      <w:marLeft w:val="0"/>
      <w:marRight w:val="0"/>
      <w:marTop w:val="0"/>
      <w:marBottom w:val="0"/>
      <w:divBdr>
        <w:top w:val="none" w:sz="0" w:space="0" w:color="auto"/>
        <w:left w:val="none" w:sz="0" w:space="0" w:color="auto"/>
        <w:bottom w:val="none" w:sz="0" w:space="0" w:color="auto"/>
        <w:right w:val="none" w:sz="0" w:space="0" w:color="auto"/>
      </w:divBdr>
    </w:div>
    <w:div w:id="102190068">
      <w:bodyDiv w:val="1"/>
      <w:marLeft w:val="0"/>
      <w:marRight w:val="0"/>
      <w:marTop w:val="0"/>
      <w:marBottom w:val="0"/>
      <w:divBdr>
        <w:top w:val="none" w:sz="0" w:space="0" w:color="auto"/>
        <w:left w:val="none" w:sz="0" w:space="0" w:color="auto"/>
        <w:bottom w:val="none" w:sz="0" w:space="0" w:color="auto"/>
        <w:right w:val="none" w:sz="0" w:space="0" w:color="auto"/>
      </w:divBdr>
    </w:div>
    <w:div w:id="145710514">
      <w:bodyDiv w:val="1"/>
      <w:marLeft w:val="0"/>
      <w:marRight w:val="0"/>
      <w:marTop w:val="0"/>
      <w:marBottom w:val="0"/>
      <w:divBdr>
        <w:top w:val="none" w:sz="0" w:space="0" w:color="auto"/>
        <w:left w:val="none" w:sz="0" w:space="0" w:color="auto"/>
        <w:bottom w:val="none" w:sz="0" w:space="0" w:color="auto"/>
        <w:right w:val="none" w:sz="0" w:space="0" w:color="auto"/>
      </w:divBdr>
    </w:div>
    <w:div w:id="163322214">
      <w:bodyDiv w:val="1"/>
      <w:marLeft w:val="0"/>
      <w:marRight w:val="0"/>
      <w:marTop w:val="0"/>
      <w:marBottom w:val="0"/>
      <w:divBdr>
        <w:top w:val="none" w:sz="0" w:space="0" w:color="auto"/>
        <w:left w:val="none" w:sz="0" w:space="0" w:color="auto"/>
        <w:bottom w:val="none" w:sz="0" w:space="0" w:color="auto"/>
        <w:right w:val="none" w:sz="0" w:space="0" w:color="auto"/>
      </w:divBdr>
    </w:div>
    <w:div w:id="177428989">
      <w:bodyDiv w:val="1"/>
      <w:marLeft w:val="0"/>
      <w:marRight w:val="0"/>
      <w:marTop w:val="0"/>
      <w:marBottom w:val="0"/>
      <w:divBdr>
        <w:top w:val="none" w:sz="0" w:space="0" w:color="auto"/>
        <w:left w:val="none" w:sz="0" w:space="0" w:color="auto"/>
        <w:bottom w:val="none" w:sz="0" w:space="0" w:color="auto"/>
        <w:right w:val="none" w:sz="0" w:space="0" w:color="auto"/>
      </w:divBdr>
    </w:div>
    <w:div w:id="184909375">
      <w:bodyDiv w:val="1"/>
      <w:marLeft w:val="0"/>
      <w:marRight w:val="0"/>
      <w:marTop w:val="0"/>
      <w:marBottom w:val="0"/>
      <w:divBdr>
        <w:top w:val="none" w:sz="0" w:space="0" w:color="auto"/>
        <w:left w:val="none" w:sz="0" w:space="0" w:color="auto"/>
        <w:bottom w:val="none" w:sz="0" w:space="0" w:color="auto"/>
        <w:right w:val="none" w:sz="0" w:space="0" w:color="auto"/>
      </w:divBdr>
    </w:div>
    <w:div w:id="204368312">
      <w:bodyDiv w:val="1"/>
      <w:marLeft w:val="0"/>
      <w:marRight w:val="0"/>
      <w:marTop w:val="0"/>
      <w:marBottom w:val="0"/>
      <w:divBdr>
        <w:top w:val="none" w:sz="0" w:space="0" w:color="auto"/>
        <w:left w:val="none" w:sz="0" w:space="0" w:color="auto"/>
        <w:bottom w:val="none" w:sz="0" w:space="0" w:color="auto"/>
        <w:right w:val="none" w:sz="0" w:space="0" w:color="auto"/>
      </w:divBdr>
    </w:div>
    <w:div w:id="204873539">
      <w:bodyDiv w:val="1"/>
      <w:marLeft w:val="0"/>
      <w:marRight w:val="0"/>
      <w:marTop w:val="0"/>
      <w:marBottom w:val="0"/>
      <w:divBdr>
        <w:top w:val="none" w:sz="0" w:space="0" w:color="auto"/>
        <w:left w:val="none" w:sz="0" w:space="0" w:color="auto"/>
        <w:bottom w:val="none" w:sz="0" w:space="0" w:color="auto"/>
        <w:right w:val="none" w:sz="0" w:space="0" w:color="auto"/>
      </w:divBdr>
    </w:div>
    <w:div w:id="211775576">
      <w:bodyDiv w:val="1"/>
      <w:marLeft w:val="0"/>
      <w:marRight w:val="0"/>
      <w:marTop w:val="0"/>
      <w:marBottom w:val="0"/>
      <w:divBdr>
        <w:top w:val="none" w:sz="0" w:space="0" w:color="auto"/>
        <w:left w:val="none" w:sz="0" w:space="0" w:color="auto"/>
        <w:bottom w:val="none" w:sz="0" w:space="0" w:color="auto"/>
        <w:right w:val="none" w:sz="0" w:space="0" w:color="auto"/>
      </w:divBdr>
    </w:div>
    <w:div w:id="219101911">
      <w:bodyDiv w:val="1"/>
      <w:marLeft w:val="0"/>
      <w:marRight w:val="0"/>
      <w:marTop w:val="0"/>
      <w:marBottom w:val="0"/>
      <w:divBdr>
        <w:top w:val="none" w:sz="0" w:space="0" w:color="auto"/>
        <w:left w:val="none" w:sz="0" w:space="0" w:color="auto"/>
        <w:bottom w:val="none" w:sz="0" w:space="0" w:color="auto"/>
        <w:right w:val="none" w:sz="0" w:space="0" w:color="auto"/>
      </w:divBdr>
    </w:div>
    <w:div w:id="225461968">
      <w:bodyDiv w:val="1"/>
      <w:marLeft w:val="0"/>
      <w:marRight w:val="0"/>
      <w:marTop w:val="0"/>
      <w:marBottom w:val="0"/>
      <w:divBdr>
        <w:top w:val="none" w:sz="0" w:space="0" w:color="auto"/>
        <w:left w:val="none" w:sz="0" w:space="0" w:color="auto"/>
        <w:bottom w:val="none" w:sz="0" w:space="0" w:color="auto"/>
        <w:right w:val="none" w:sz="0" w:space="0" w:color="auto"/>
      </w:divBdr>
    </w:div>
    <w:div w:id="292060708">
      <w:bodyDiv w:val="1"/>
      <w:marLeft w:val="0"/>
      <w:marRight w:val="0"/>
      <w:marTop w:val="0"/>
      <w:marBottom w:val="0"/>
      <w:divBdr>
        <w:top w:val="none" w:sz="0" w:space="0" w:color="auto"/>
        <w:left w:val="none" w:sz="0" w:space="0" w:color="auto"/>
        <w:bottom w:val="none" w:sz="0" w:space="0" w:color="auto"/>
        <w:right w:val="none" w:sz="0" w:space="0" w:color="auto"/>
      </w:divBdr>
    </w:div>
    <w:div w:id="331302572">
      <w:bodyDiv w:val="1"/>
      <w:marLeft w:val="0"/>
      <w:marRight w:val="0"/>
      <w:marTop w:val="0"/>
      <w:marBottom w:val="0"/>
      <w:divBdr>
        <w:top w:val="none" w:sz="0" w:space="0" w:color="auto"/>
        <w:left w:val="none" w:sz="0" w:space="0" w:color="auto"/>
        <w:bottom w:val="none" w:sz="0" w:space="0" w:color="auto"/>
        <w:right w:val="none" w:sz="0" w:space="0" w:color="auto"/>
      </w:divBdr>
    </w:div>
    <w:div w:id="456216817">
      <w:bodyDiv w:val="1"/>
      <w:marLeft w:val="0"/>
      <w:marRight w:val="0"/>
      <w:marTop w:val="0"/>
      <w:marBottom w:val="0"/>
      <w:divBdr>
        <w:top w:val="none" w:sz="0" w:space="0" w:color="auto"/>
        <w:left w:val="none" w:sz="0" w:space="0" w:color="auto"/>
        <w:bottom w:val="none" w:sz="0" w:space="0" w:color="auto"/>
        <w:right w:val="none" w:sz="0" w:space="0" w:color="auto"/>
      </w:divBdr>
    </w:div>
    <w:div w:id="477721884">
      <w:bodyDiv w:val="1"/>
      <w:marLeft w:val="0"/>
      <w:marRight w:val="0"/>
      <w:marTop w:val="0"/>
      <w:marBottom w:val="0"/>
      <w:divBdr>
        <w:top w:val="none" w:sz="0" w:space="0" w:color="auto"/>
        <w:left w:val="none" w:sz="0" w:space="0" w:color="auto"/>
        <w:bottom w:val="none" w:sz="0" w:space="0" w:color="auto"/>
        <w:right w:val="none" w:sz="0" w:space="0" w:color="auto"/>
      </w:divBdr>
    </w:div>
    <w:div w:id="519707504">
      <w:bodyDiv w:val="1"/>
      <w:marLeft w:val="0"/>
      <w:marRight w:val="0"/>
      <w:marTop w:val="0"/>
      <w:marBottom w:val="0"/>
      <w:divBdr>
        <w:top w:val="none" w:sz="0" w:space="0" w:color="auto"/>
        <w:left w:val="none" w:sz="0" w:space="0" w:color="auto"/>
        <w:bottom w:val="none" w:sz="0" w:space="0" w:color="auto"/>
        <w:right w:val="none" w:sz="0" w:space="0" w:color="auto"/>
      </w:divBdr>
      <w:divsChild>
        <w:div w:id="358043444">
          <w:marLeft w:val="0"/>
          <w:marRight w:val="0"/>
          <w:marTop w:val="0"/>
          <w:marBottom w:val="0"/>
          <w:divBdr>
            <w:top w:val="none" w:sz="0" w:space="0" w:color="auto"/>
            <w:left w:val="none" w:sz="0" w:space="0" w:color="auto"/>
            <w:bottom w:val="none" w:sz="0" w:space="0" w:color="auto"/>
            <w:right w:val="none" w:sz="0" w:space="0" w:color="auto"/>
          </w:divBdr>
        </w:div>
        <w:div w:id="450829864">
          <w:marLeft w:val="0"/>
          <w:marRight w:val="0"/>
          <w:marTop w:val="0"/>
          <w:marBottom w:val="0"/>
          <w:divBdr>
            <w:top w:val="none" w:sz="0" w:space="0" w:color="auto"/>
            <w:left w:val="none" w:sz="0" w:space="0" w:color="auto"/>
            <w:bottom w:val="none" w:sz="0" w:space="0" w:color="auto"/>
            <w:right w:val="none" w:sz="0" w:space="0" w:color="auto"/>
          </w:divBdr>
        </w:div>
        <w:div w:id="808405575">
          <w:marLeft w:val="0"/>
          <w:marRight w:val="0"/>
          <w:marTop w:val="0"/>
          <w:marBottom w:val="0"/>
          <w:divBdr>
            <w:top w:val="none" w:sz="0" w:space="0" w:color="auto"/>
            <w:left w:val="none" w:sz="0" w:space="0" w:color="auto"/>
            <w:bottom w:val="none" w:sz="0" w:space="0" w:color="auto"/>
            <w:right w:val="none" w:sz="0" w:space="0" w:color="auto"/>
          </w:divBdr>
        </w:div>
        <w:div w:id="1198853054">
          <w:marLeft w:val="0"/>
          <w:marRight w:val="0"/>
          <w:marTop w:val="0"/>
          <w:marBottom w:val="0"/>
          <w:divBdr>
            <w:top w:val="none" w:sz="0" w:space="0" w:color="auto"/>
            <w:left w:val="none" w:sz="0" w:space="0" w:color="auto"/>
            <w:bottom w:val="none" w:sz="0" w:space="0" w:color="auto"/>
            <w:right w:val="none" w:sz="0" w:space="0" w:color="auto"/>
          </w:divBdr>
        </w:div>
        <w:div w:id="1648126461">
          <w:marLeft w:val="0"/>
          <w:marRight w:val="0"/>
          <w:marTop w:val="0"/>
          <w:marBottom w:val="0"/>
          <w:divBdr>
            <w:top w:val="none" w:sz="0" w:space="0" w:color="auto"/>
            <w:left w:val="none" w:sz="0" w:space="0" w:color="auto"/>
            <w:bottom w:val="none" w:sz="0" w:space="0" w:color="auto"/>
            <w:right w:val="none" w:sz="0" w:space="0" w:color="auto"/>
          </w:divBdr>
        </w:div>
        <w:div w:id="2105567544">
          <w:marLeft w:val="0"/>
          <w:marRight w:val="0"/>
          <w:marTop w:val="0"/>
          <w:marBottom w:val="0"/>
          <w:divBdr>
            <w:top w:val="none" w:sz="0" w:space="0" w:color="auto"/>
            <w:left w:val="none" w:sz="0" w:space="0" w:color="auto"/>
            <w:bottom w:val="none" w:sz="0" w:space="0" w:color="auto"/>
            <w:right w:val="none" w:sz="0" w:space="0" w:color="auto"/>
          </w:divBdr>
        </w:div>
      </w:divsChild>
    </w:div>
    <w:div w:id="542986886">
      <w:bodyDiv w:val="1"/>
      <w:marLeft w:val="0"/>
      <w:marRight w:val="0"/>
      <w:marTop w:val="0"/>
      <w:marBottom w:val="0"/>
      <w:divBdr>
        <w:top w:val="none" w:sz="0" w:space="0" w:color="auto"/>
        <w:left w:val="none" w:sz="0" w:space="0" w:color="auto"/>
        <w:bottom w:val="none" w:sz="0" w:space="0" w:color="auto"/>
        <w:right w:val="none" w:sz="0" w:space="0" w:color="auto"/>
      </w:divBdr>
    </w:div>
    <w:div w:id="585652006">
      <w:bodyDiv w:val="1"/>
      <w:marLeft w:val="0"/>
      <w:marRight w:val="0"/>
      <w:marTop w:val="0"/>
      <w:marBottom w:val="0"/>
      <w:divBdr>
        <w:top w:val="none" w:sz="0" w:space="0" w:color="auto"/>
        <w:left w:val="none" w:sz="0" w:space="0" w:color="auto"/>
        <w:bottom w:val="none" w:sz="0" w:space="0" w:color="auto"/>
        <w:right w:val="none" w:sz="0" w:space="0" w:color="auto"/>
      </w:divBdr>
    </w:div>
    <w:div w:id="848758723">
      <w:bodyDiv w:val="1"/>
      <w:marLeft w:val="0"/>
      <w:marRight w:val="0"/>
      <w:marTop w:val="0"/>
      <w:marBottom w:val="0"/>
      <w:divBdr>
        <w:top w:val="none" w:sz="0" w:space="0" w:color="auto"/>
        <w:left w:val="none" w:sz="0" w:space="0" w:color="auto"/>
        <w:bottom w:val="none" w:sz="0" w:space="0" w:color="auto"/>
        <w:right w:val="none" w:sz="0" w:space="0" w:color="auto"/>
      </w:divBdr>
    </w:div>
    <w:div w:id="884491531">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927541117">
      <w:bodyDiv w:val="1"/>
      <w:marLeft w:val="0"/>
      <w:marRight w:val="0"/>
      <w:marTop w:val="0"/>
      <w:marBottom w:val="0"/>
      <w:divBdr>
        <w:top w:val="none" w:sz="0" w:space="0" w:color="auto"/>
        <w:left w:val="none" w:sz="0" w:space="0" w:color="auto"/>
        <w:bottom w:val="none" w:sz="0" w:space="0" w:color="auto"/>
        <w:right w:val="none" w:sz="0" w:space="0" w:color="auto"/>
      </w:divBdr>
    </w:div>
    <w:div w:id="966088023">
      <w:bodyDiv w:val="1"/>
      <w:marLeft w:val="0"/>
      <w:marRight w:val="0"/>
      <w:marTop w:val="0"/>
      <w:marBottom w:val="0"/>
      <w:divBdr>
        <w:top w:val="none" w:sz="0" w:space="0" w:color="auto"/>
        <w:left w:val="none" w:sz="0" w:space="0" w:color="auto"/>
        <w:bottom w:val="none" w:sz="0" w:space="0" w:color="auto"/>
        <w:right w:val="none" w:sz="0" w:space="0" w:color="auto"/>
      </w:divBdr>
      <w:divsChild>
        <w:div w:id="1122772615">
          <w:marLeft w:val="0"/>
          <w:marRight w:val="0"/>
          <w:marTop w:val="0"/>
          <w:marBottom w:val="0"/>
          <w:divBdr>
            <w:top w:val="none" w:sz="0" w:space="0" w:color="auto"/>
            <w:left w:val="none" w:sz="0" w:space="0" w:color="auto"/>
            <w:bottom w:val="none" w:sz="0" w:space="0" w:color="auto"/>
            <w:right w:val="none" w:sz="0" w:space="0" w:color="auto"/>
          </w:divBdr>
          <w:divsChild>
            <w:div w:id="287396651">
              <w:marLeft w:val="0"/>
              <w:marRight w:val="0"/>
              <w:marTop w:val="0"/>
              <w:marBottom w:val="0"/>
              <w:divBdr>
                <w:top w:val="none" w:sz="0" w:space="0" w:color="auto"/>
                <w:left w:val="none" w:sz="0" w:space="0" w:color="auto"/>
                <w:bottom w:val="none" w:sz="0" w:space="0" w:color="auto"/>
                <w:right w:val="none" w:sz="0" w:space="0" w:color="auto"/>
              </w:divBdr>
              <w:divsChild>
                <w:div w:id="14630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4931">
          <w:marLeft w:val="0"/>
          <w:marRight w:val="0"/>
          <w:marTop w:val="0"/>
          <w:marBottom w:val="0"/>
          <w:divBdr>
            <w:top w:val="none" w:sz="0" w:space="0" w:color="auto"/>
            <w:left w:val="none" w:sz="0" w:space="0" w:color="auto"/>
            <w:bottom w:val="none" w:sz="0" w:space="0" w:color="auto"/>
            <w:right w:val="none" w:sz="0" w:space="0" w:color="auto"/>
          </w:divBdr>
          <w:divsChild>
            <w:div w:id="1940523778">
              <w:marLeft w:val="0"/>
              <w:marRight w:val="0"/>
              <w:marTop w:val="0"/>
              <w:marBottom w:val="0"/>
              <w:divBdr>
                <w:top w:val="none" w:sz="0" w:space="0" w:color="auto"/>
                <w:left w:val="none" w:sz="0" w:space="0" w:color="auto"/>
                <w:bottom w:val="none" w:sz="0" w:space="0" w:color="auto"/>
                <w:right w:val="none" w:sz="0" w:space="0" w:color="auto"/>
              </w:divBdr>
              <w:divsChild>
                <w:div w:id="951086004">
                  <w:marLeft w:val="0"/>
                  <w:marRight w:val="0"/>
                  <w:marTop w:val="0"/>
                  <w:marBottom w:val="0"/>
                  <w:divBdr>
                    <w:top w:val="none" w:sz="0" w:space="0" w:color="auto"/>
                    <w:left w:val="none" w:sz="0" w:space="0" w:color="auto"/>
                    <w:bottom w:val="none" w:sz="0" w:space="0" w:color="auto"/>
                    <w:right w:val="none" w:sz="0" w:space="0" w:color="auto"/>
                  </w:divBdr>
                  <w:divsChild>
                    <w:div w:id="38552589">
                      <w:marLeft w:val="0"/>
                      <w:marRight w:val="0"/>
                      <w:marTop w:val="0"/>
                      <w:marBottom w:val="0"/>
                      <w:divBdr>
                        <w:top w:val="none" w:sz="0" w:space="0" w:color="auto"/>
                        <w:left w:val="none" w:sz="0" w:space="0" w:color="auto"/>
                        <w:bottom w:val="none" w:sz="0" w:space="0" w:color="auto"/>
                        <w:right w:val="none" w:sz="0" w:space="0" w:color="auto"/>
                      </w:divBdr>
                      <w:divsChild>
                        <w:div w:id="202834606">
                          <w:marLeft w:val="0"/>
                          <w:marRight w:val="0"/>
                          <w:marTop w:val="0"/>
                          <w:marBottom w:val="0"/>
                          <w:divBdr>
                            <w:top w:val="none" w:sz="0" w:space="0" w:color="auto"/>
                            <w:left w:val="none" w:sz="0" w:space="0" w:color="auto"/>
                            <w:bottom w:val="none" w:sz="0" w:space="0" w:color="auto"/>
                            <w:right w:val="none" w:sz="0" w:space="0" w:color="auto"/>
                          </w:divBdr>
                        </w:div>
                        <w:div w:id="1839421883">
                          <w:marLeft w:val="0"/>
                          <w:marRight w:val="0"/>
                          <w:marTop w:val="0"/>
                          <w:marBottom w:val="0"/>
                          <w:divBdr>
                            <w:top w:val="none" w:sz="0" w:space="0" w:color="auto"/>
                            <w:left w:val="none" w:sz="0" w:space="0" w:color="auto"/>
                            <w:bottom w:val="none" w:sz="0" w:space="0" w:color="auto"/>
                            <w:right w:val="none" w:sz="0" w:space="0" w:color="auto"/>
                          </w:divBdr>
                          <w:divsChild>
                            <w:div w:id="318731151">
                              <w:marLeft w:val="0"/>
                              <w:marRight w:val="0"/>
                              <w:marTop w:val="0"/>
                              <w:marBottom w:val="0"/>
                              <w:divBdr>
                                <w:top w:val="none" w:sz="0" w:space="0" w:color="auto"/>
                                <w:left w:val="none" w:sz="0" w:space="0" w:color="auto"/>
                                <w:bottom w:val="none" w:sz="0" w:space="0" w:color="auto"/>
                                <w:right w:val="none" w:sz="0" w:space="0" w:color="auto"/>
                              </w:divBdr>
                              <w:divsChild>
                                <w:div w:id="16475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147538">
          <w:marLeft w:val="0"/>
          <w:marRight w:val="0"/>
          <w:marTop w:val="0"/>
          <w:marBottom w:val="0"/>
          <w:divBdr>
            <w:top w:val="none" w:sz="0" w:space="0" w:color="auto"/>
            <w:left w:val="none" w:sz="0" w:space="0" w:color="auto"/>
            <w:bottom w:val="none" w:sz="0" w:space="0" w:color="auto"/>
            <w:right w:val="none" w:sz="0" w:space="0" w:color="auto"/>
          </w:divBdr>
        </w:div>
        <w:div w:id="864367827">
          <w:marLeft w:val="0"/>
          <w:marRight w:val="0"/>
          <w:marTop w:val="0"/>
          <w:marBottom w:val="0"/>
          <w:divBdr>
            <w:top w:val="none" w:sz="0" w:space="0" w:color="auto"/>
            <w:left w:val="none" w:sz="0" w:space="0" w:color="auto"/>
            <w:bottom w:val="none" w:sz="0" w:space="0" w:color="auto"/>
            <w:right w:val="none" w:sz="0" w:space="0" w:color="auto"/>
          </w:divBdr>
        </w:div>
        <w:div w:id="431776794">
          <w:marLeft w:val="0"/>
          <w:marRight w:val="0"/>
          <w:marTop w:val="0"/>
          <w:marBottom w:val="0"/>
          <w:divBdr>
            <w:top w:val="none" w:sz="0" w:space="0" w:color="auto"/>
            <w:left w:val="none" w:sz="0" w:space="0" w:color="auto"/>
            <w:bottom w:val="none" w:sz="0" w:space="0" w:color="auto"/>
            <w:right w:val="none" w:sz="0" w:space="0" w:color="auto"/>
          </w:divBdr>
        </w:div>
        <w:div w:id="1498153110">
          <w:marLeft w:val="0"/>
          <w:marRight w:val="0"/>
          <w:marTop w:val="0"/>
          <w:marBottom w:val="0"/>
          <w:divBdr>
            <w:top w:val="none" w:sz="0" w:space="0" w:color="auto"/>
            <w:left w:val="none" w:sz="0" w:space="0" w:color="auto"/>
            <w:bottom w:val="none" w:sz="0" w:space="0" w:color="auto"/>
            <w:right w:val="none" w:sz="0" w:space="0" w:color="auto"/>
          </w:divBdr>
        </w:div>
        <w:div w:id="885604316">
          <w:marLeft w:val="0"/>
          <w:marRight w:val="0"/>
          <w:marTop w:val="0"/>
          <w:marBottom w:val="0"/>
          <w:divBdr>
            <w:top w:val="none" w:sz="0" w:space="0" w:color="auto"/>
            <w:left w:val="none" w:sz="0" w:space="0" w:color="auto"/>
            <w:bottom w:val="none" w:sz="0" w:space="0" w:color="auto"/>
            <w:right w:val="none" w:sz="0" w:space="0" w:color="auto"/>
          </w:divBdr>
          <w:divsChild>
            <w:div w:id="2086298859">
              <w:marLeft w:val="0"/>
              <w:marRight w:val="0"/>
              <w:marTop w:val="0"/>
              <w:marBottom w:val="0"/>
              <w:divBdr>
                <w:top w:val="none" w:sz="0" w:space="0" w:color="auto"/>
                <w:left w:val="none" w:sz="0" w:space="0" w:color="auto"/>
                <w:bottom w:val="none" w:sz="0" w:space="0" w:color="auto"/>
                <w:right w:val="none" w:sz="0" w:space="0" w:color="auto"/>
              </w:divBdr>
            </w:div>
          </w:divsChild>
        </w:div>
        <w:div w:id="973557113">
          <w:marLeft w:val="0"/>
          <w:marRight w:val="0"/>
          <w:marTop w:val="0"/>
          <w:marBottom w:val="0"/>
          <w:divBdr>
            <w:top w:val="none" w:sz="0" w:space="0" w:color="auto"/>
            <w:left w:val="none" w:sz="0" w:space="0" w:color="auto"/>
            <w:bottom w:val="none" w:sz="0" w:space="0" w:color="auto"/>
            <w:right w:val="none" w:sz="0" w:space="0" w:color="auto"/>
          </w:divBdr>
          <w:divsChild>
            <w:div w:id="906767565">
              <w:marLeft w:val="0"/>
              <w:marRight w:val="0"/>
              <w:marTop w:val="0"/>
              <w:marBottom w:val="0"/>
              <w:divBdr>
                <w:top w:val="none" w:sz="0" w:space="0" w:color="auto"/>
                <w:left w:val="none" w:sz="0" w:space="0" w:color="auto"/>
                <w:bottom w:val="none" w:sz="0" w:space="0" w:color="auto"/>
                <w:right w:val="none" w:sz="0" w:space="0" w:color="auto"/>
              </w:divBdr>
              <w:divsChild>
                <w:div w:id="132065588">
                  <w:marLeft w:val="0"/>
                  <w:marRight w:val="0"/>
                  <w:marTop w:val="0"/>
                  <w:marBottom w:val="0"/>
                  <w:divBdr>
                    <w:top w:val="none" w:sz="0" w:space="0" w:color="auto"/>
                    <w:left w:val="none" w:sz="0" w:space="0" w:color="auto"/>
                    <w:bottom w:val="none" w:sz="0" w:space="0" w:color="auto"/>
                    <w:right w:val="none" w:sz="0" w:space="0" w:color="auto"/>
                  </w:divBdr>
                  <w:divsChild>
                    <w:div w:id="1919710353">
                      <w:marLeft w:val="0"/>
                      <w:marRight w:val="0"/>
                      <w:marTop w:val="0"/>
                      <w:marBottom w:val="0"/>
                      <w:divBdr>
                        <w:top w:val="none" w:sz="0" w:space="0" w:color="auto"/>
                        <w:left w:val="none" w:sz="0" w:space="0" w:color="auto"/>
                        <w:bottom w:val="none" w:sz="0" w:space="0" w:color="auto"/>
                        <w:right w:val="none" w:sz="0" w:space="0" w:color="auto"/>
                      </w:divBdr>
                      <w:divsChild>
                        <w:div w:id="477042612">
                          <w:marLeft w:val="0"/>
                          <w:marRight w:val="0"/>
                          <w:marTop w:val="0"/>
                          <w:marBottom w:val="0"/>
                          <w:divBdr>
                            <w:top w:val="none" w:sz="0" w:space="0" w:color="auto"/>
                            <w:left w:val="none" w:sz="0" w:space="0" w:color="auto"/>
                            <w:bottom w:val="none" w:sz="0" w:space="0" w:color="auto"/>
                            <w:right w:val="none" w:sz="0" w:space="0" w:color="auto"/>
                          </w:divBdr>
                          <w:divsChild>
                            <w:div w:id="462967741">
                              <w:marLeft w:val="0"/>
                              <w:marRight w:val="0"/>
                              <w:marTop w:val="0"/>
                              <w:marBottom w:val="0"/>
                              <w:divBdr>
                                <w:top w:val="none" w:sz="0" w:space="0" w:color="auto"/>
                                <w:left w:val="none" w:sz="0" w:space="0" w:color="auto"/>
                                <w:bottom w:val="none" w:sz="0" w:space="0" w:color="auto"/>
                                <w:right w:val="none" w:sz="0" w:space="0" w:color="auto"/>
                              </w:divBdr>
                              <w:divsChild>
                                <w:div w:id="18877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8063">
                          <w:marLeft w:val="0"/>
                          <w:marRight w:val="0"/>
                          <w:marTop w:val="0"/>
                          <w:marBottom w:val="0"/>
                          <w:divBdr>
                            <w:top w:val="none" w:sz="0" w:space="0" w:color="auto"/>
                            <w:left w:val="none" w:sz="0" w:space="0" w:color="auto"/>
                            <w:bottom w:val="none" w:sz="0" w:space="0" w:color="auto"/>
                            <w:right w:val="none" w:sz="0" w:space="0" w:color="auto"/>
                          </w:divBdr>
                          <w:divsChild>
                            <w:div w:id="15387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488">
          <w:marLeft w:val="0"/>
          <w:marRight w:val="0"/>
          <w:marTop w:val="0"/>
          <w:marBottom w:val="0"/>
          <w:divBdr>
            <w:top w:val="none" w:sz="0" w:space="0" w:color="auto"/>
            <w:left w:val="none" w:sz="0" w:space="0" w:color="auto"/>
            <w:bottom w:val="none" w:sz="0" w:space="0" w:color="auto"/>
            <w:right w:val="none" w:sz="0" w:space="0" w:color="auto"/>
          </w:divBdr>
          <w:divsChild>
            <w:div w:id="767047931">
              <w:marLeft w:val="0"/>
              <w:marRight w:val="0"/>
              <w:marTop w:val="0"/>
              <w:marBottom w:val="0"/>
              <w:divBdr>
                <w:top w:val="none" w:sz="0" w:space="0" w:color="auto"/>
                <w:left w:val="none" w:sz="0" w:space="0" w:color="auto"/>
                <w:bottom w:val="none" w:sz="0" w:space="0" w:color="auto"/>
                <w:right w:val="none" w:sz="0" w:space="0" w:color="auto"/>
              </w:divBdr>
              <w:divsChild>
                <w:div w:id="1391424504">
                  <w:marLeft w:val="0"/>
                  <w:marRight w:val="0"/>
                  <w:marTop w:val="0"/>
                  <w:marBottom w:val="0"/>
                  <w:divBdr>
                    <w:top w:val="none" w:sz="0" w:space="0" w:color="auto"/>
                    <w:left w:val="none" w:sz="0" w:space="0" w:color="auto"/>
                    <w:bottom w:val="none" w:sz="0" w:space="0" w:color="auto"/>
                    <w:right w:val="none" w:sz="0" w:space="0" w:color="auto"/>
                  </w:divBdr>
                  <w:divsChild>
                    <w:div w:id="338312472">
                      <w:marLeft w:val="0"/>
                      <w:marRight w:val="0"/>
                      <w:marTop w:val="0"/>
                      <w:marBottom w:val="0"/>
                      <w:divBdr>
                        <w:top w:val="none" w:sz="0" w:space="0" w:color="auto"/>
                        <w:left w:val="none" w:sz="0" w:space="0" w:color="auto"/>
                        <w:bottom w:val="none" w:sz="0" w:space="0" w:color="auto"/>
                        <w:right w:val="none" w:sz="0" w:space="0" w:color="auto"/>
                      </w:divBdr>
                      <w:divsChild>
                        <w:div w:id="1227036687">
                          <w:marLeft w:val="0"/>
                          <w:marRight w:val="0"/>
                          <w:marTop w:val="0"/>
                          <w:marBottom w:val="0"/>
                          <w:divBdr>
                            <w:top w:val="none" w:sz="0" w:space="0" w:color="auto"/>
                            <w:left w:val="none" w:sz="0" w:space="0" w:color="auto"/>
                            <w:bottom w:val="none" w:sz="0" w:space="0" w:color="auto"/>
                            <w:right w:val="none" w:sz="0" w:space="0" w:color="auto"/>
                          </w:divBdr>
                          <w:divsChild>
                            <w:div w:id="8228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4691">
          <w:marLeft w:val="0"/>
          <w:marRight w:val="0"/>
          <w:marTop w:val="0"/>
          <w:marBottom w:val="0"/>
          <w:divBdr>
            <w:top w:val="none" w:sz="0" w:space="0" w:color="auto"/>
            <w:left w:val="none" w:sz="0" w:space="0" w:color="auto"/>
            <w:bottom w:val="none" w:sz="0" w:space="0" w:color="auto"/>
            <w:right w:val="none" w:sz="0" w:space="0" w:color="auto"/>
          </w:divBdr>
          <w:divsChild>
            <w:div w:id="1984114935">
              <w:marLeft w:val="0"/>
              <w:marRight w:val="0"/>
              <w:marTop w:val="0"/>
              <w:marBottom w:val="0"/>
              <w:divBdr>
                <w:top w:val="none" w:sz="0" w:space="0" w:color="auto"/>
                <w:left w:val="none" w:sz="0" w:space="0" w:color="auto"/>
                <w:bottom w:val="none" w:sz="0" w:space="0" w:color="auto"/>
                <w:right w:val="none" w:sz="0" w:space="0" w:color="auto"/>
              </w:divBdr>
              <w:divsChild>
                <w:div w:id="947740508">
                  <w:marLeft w:val="0"/>
                  <w:marRight w:val="0"/>
                  <w:marTop w:val="0"/>
                  <w:marBottom w:val="0"/>
                  <w:divBdr>
                    <w:top w:val="none" w:sz="0" w:space="0" w:color="auto"/>
                    <w:left w:val="none" w:sz="0" w:space="0" w:color="auto"/>
                    <w:bottom w:val="none" w:sz="0" w:space="0" w:color="auto"/>
                    <w:right w:val="none" w:sz="0" w:space="0" w:color="auto"/>
                  </w:divBdr>
                  <w:divsChild>
                    <w:div w:id="764956058">
                      <w:marLeft w:val="0"/>
                      <w:marRight w:val="0"/>
                      <w:marTop w:val="0"/>
                      <w:marBottom w:val="0"/>
                      <w:divBdr>
                        <w:top w:val="none" w:sz="0" w:space="0" w:color="auto"/>
                        <w:left w:val="none" w:sz="0" w:space="0" w:color="auto"/>
                        <w:bottom w:val="none" w:sz="0" w:space="0" w:color="auto"/>
                        <w:right w:val="none" w:sz="0" w:space="0" w:color="auto"/>
                      </w:divBdr>
                      <w:divsChild>
                        <w:div w:id="649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3303">
          <w:marLeft w:val="0"/>
          <w:marRight w:val="0"/>
          <w:marTop w:val="0"/>
          <w:marBottom w:val="0"/>
          <w:divBdr>
            <w:top w:val="none" w:sz="0" w:space="0" w:color="auto"/>
            <w:left w:val="none" w:sz="0" w:space="0" w:color="auto"/>
            <w:bottom w:val="none" w:sz="0" w:space="0" w:color="auto"/>
            <w:right w:val="none" w:sz="0" w:space="0" w:color="auto"/>
          </w:divBdr>
          <w:divsChild>
            <w:div w:id="1638216036">
              <w:marLeft w:val="0"/>
              <w:marRight w:val="0"/>
              <w:marTop w:val="0"/>
              <w:marBottom w:val="0"/>
              <w:divBdr>
                <w:top w:val="none" w:sz="0" w:space="0" w:color="auto"/>
                <w:left w:val="none" w:sz="0" w:space="0" w:color="auto"/>
                <w:bottom w:val="none" w:sz="0" w:space="0" w:color="auto"/>
                <w:right w:val="none" w:sz="0" w:space="0" w:color="auto"/>
              </w:divBdr>
            </w:div>
          </w:divsChild>
        </w:div>
        <w:div w:id="133761639">
          <w:marLeft w:val="0"/>
          <w:marRight w:val="0"/>
          <w:marTop w:val="0"/>
          <w:marBottom w:val="0"/>
          <w:divBdr>
            <w:top w:val="none" w:sz="0" w:space="0" w:color="auto"/>
            <w:left w:val="none" w:sz="0" w:space="0" w:color="auto"/>
            <w:bottom w:val="none" w:sz="0" w:space="0" w:color="auto"/>
            <w:right w:val="none" w:sz="0" w:space="0" w:color="auto"/>
          </w:divBdr>
          <w:divsChild>
            <w:div w:id="1209074061">
              <w:marLeft w:val="0"/>
              <w:marRight w:val="0"/>
              <w:marTop w:val="0"/>
              <w:marBottom w:val="0"/>
              <w:divBdr>
                <w:top w:val="none" w:sz="0" w:space="0" w:color="auto"/>
                <w:left w:val="none" w:sz="0" w:space="0" w:color="auto"/>
                <w:bottom w:val="none" w:sz="0" w:space="0" w:color="auto"/>
                <w:right w:val="none" w:sz="0" w:space="0" w:color="auto"/>
              </w:divBdr>
              <w:divsChild>
                <w:div w:id="14102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605">
          <w:marLeft w:val="0"/>
          <w:marRight w:val="0"/>
          <w:marTop w:val="0"/>
          <w:marBottom w:val="0"/>
          <w:divBdr>
            <w:top w:val="none" w:sz="0" w:space="0" w:color="auto"/>
            <w:left w:val="none" w:sz="0" w:space="0" w:color="auto"/>
            <w:bottom w:val="none" w:sz="0" w:space="0" w:color="auto"/>
            <w:right w:val="none" w:sz="0" w:space="0" w:color="auto"/>
          </w:divBdr>
          <w:divsChild>
            <w:div w:id="189221914">
              <w:marLeft w:val="0"/>
              <w:marRight w:val="0"/>
              <w:marTop w:val="0"/>
              <w:marBottom w:val="0"/>
              <w:divBdr>
                <w:top w:val="none" w:sz="0" w:space="0" w:color="auto"/>
                <w:left w:val="none" w:sz="0" w:space="0" w:color="auto"/>
                <w:bottom w:val="none" w:sz="0" w:space="0" w:color="auto"/>
                <w:right w:val="none" w:sz="0" w:space="0" w:color="auto"/>
              </w:divBdr>
              <w:divsChild>
                <w:div w:id="1153256574">
                  <w:marLeft w:val="0"/>
                  <w:marRight w:val="0"/>
                  <w:marTop w:val="0"/>
                  <w:marBottom w:val="0"/>
                  <w:divBdr>
                    <w:top w:val="none" w:sz="0" w:space="0" w:color="auto"/>
                    <w:left w:val="none" w:sz="0" w:space="0" w:color="auto"/>
                    <w:bottom w:val="none" w:sz="0" w:space="0" w:color="auto"/>
                    <w:right w:val="none" w:sz="0" w:space="0" w:color="auto"/>
                  </w:divBdr>
                  <w:divsChild>
                    <w:div w:id="360597237">
                      <w:marLeft w:val="0"/>
                      <w:marRight w:val="0"/>
                      <w:marTop w:val="0"/>
                      <w:marBottom w:val="0"/>
                      <w:divBdr>
                        <w:top w:val="none" w:sz="0" w:space="0" w:color="auto"/>
                        <w:left w:val="none" w:sz="0" w:space="0" w:color="auto"/>
                        <w:bottom w:val="none" w:sz="0" w:space="0" w:color="auto"/>
                        <w:right w:val="none" w:sz="0" w:space="0" w:color="auto"/>
                      </w:divBdr>
                    </w:div>
                    <w:div w:id="1523976201">
                      <w:marLeft w:val="0"/>
                      <w:marRight w:val="0"/>
                      <w:marTop w:val="0"/>
                      <w:marBottom w:val="0"/>
                      <w:divBdr>
                        <w:top w:val="none" w:sz="0" w:space="0" w:color="auto"/>
                        <w:left w:val="none" w:sz="0" w:space="0" w:color="auto"/>
                        <w:bottom w:val="none" w:sz="0" w:space="0" w:color="auto"/>
                        <w:right w:val="none" w:sz="0" w:space="0" w:color="auto"/>
                      </w:divBdr>
                      <w:divsChild>
                        <w:div w:id="1129276639">
                          <w:marLeft w:val="0"/>
                          <w:marRight w:val="0"/>
                          <w:marTop w:val="0"/>
                          <w:marBottom w:val="0"/>
                          <w:divBdr>
                            <w:top w:val="none" w:sz="0" w:space="0" w:color="auto"/>
                            <w:left w:val="none" w:sz="0" w:space="0" w:color="auto"/>
                            <w:bottom w:val="none" w:sz="0" w:space="0" w:color="auto"/>
                            <w:right w:val="none" w:sz="0" w:space="0" w:color="auto"/>
                          </w:divBdr>
                          <w:divsChild>
                            <w:div w:id="209923100">
                              <w:marLeft w:val="0"/>
                              <w:marRight w:val="0"/>
                              <w:marTop w:val="0"/>
                              <w:marBottom w:val="0"/>
                              <w:divBdr>
                                <w:top w:val="none" w:sz="0" w:space="0" w:color="auto"/>
                                <w:left w:val="none" w:sz="0" w:space="0" w:color="auto"/>
                                <w:bottom w:val="none" w:sz="0" w:space="0" w:color="auto"/>
                                <w:right w:val="none" w:sz="0" w:space="0" w:color="auto"/>
                              </w:divBdr>
                              <w:divsChild>
                                <w:div w:id="13186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2328">
          <w:marLeft w:val="0"/>
          <w:marRight w:val="0"/>
          <w:marTop w:val="0"/>
          <w:marBottom w:val="0"/>
          <w:divBdr>
            <w:top w:val="none" w:sz="0" w:space="0" w:color="auto"/>
            <w:left w:val="none" w:sz="0" w:space="0" w:color="auto"/>
            <w:bottom w:val="none" w:sz="0" w:space="0" w:color="auto"/>
            <w:right w:val="none" w:sz="0" w:space="0" w:color="auto"/>
          </w:divBdr>
          <w:divsChild>
            <w:div w:id="1829327529">
              <w:marLeft w:val="0"/>
              <w:marRight w:val="0"/>
              <w:marTop w:val="0"/>
              <w:marBottom w:val="0"/>
              <w:divBdr>
                <w:top w:val="none" w:sz="0" w:space="0" w:color="auto"/>
                <w:left w:val="none" w:sz="0" w:space="0" w:color="auto"/>
                <w:bottom w:val="none" w:sz="0" w:space="0" w:color="auto"/>
                <w:right w:val="none" w:sz="0" w:space="0" w:color="auto"/>
              </w:divBdr>
              <w:divsChild>
                <w:div w:id="119232945">
                  <w:marLeft w:val="0"/>
                  <w:marRight w:val="0"/>
                  <w:marTop w:val="0"/>
                  <w:marBottom w:val="0"/>
                  <w:divBdr>
                    <w:top w:val="none" w:sz="0" w:space="0" w:color="auto"/>
                    <w:left w:val="none" w:sz="0" w:space="0" w:color="auto"/>
                    <w:bottom w:val="none" w:sz="0" w:space="0" w:color="auto"/>
                    <w:right w:val="none" w:sz="0" w:space="0" w:color="auto"/>
                  </w:divBdr>
                  <w:divsChild>
                    <w:div w:id="571744295">
                      <w:marLeft w:val="0"/>
                      <w:marRight w:val="0"/>
                      <w:marTop w:val="0"/>
                      <w:marBottom w:val="0"/>
                      <w:divBdr>
                        <w:top w:val="none" w:sz="0" w:space="0" w:color="auto"/>
                        <w:left w:val="none" w:sz="0" w:space="0" w:color="auto"/>
                        <w:bottom w:val="none" w:sz="0" w:space="0" w:color="auto"/>
                        <w:right w:val="none" w:sz="0" w:space="0" w:color="auto"/>
                      </w:divBdr>
                      <w:divsChild>
                        <w:div w:id="1527283428">
                          <w:marLeft w:val="0"/>
                          <w:marRight w:val="0"/>
                          <w:marTop w:val="0"/>
                          <w:marBottom w:val="0"/>
                          <w:divBdr>
                            <w:top w:val="none" w:sz="0" w:space="0" w:color="auto"/>
                            <w:left w:val="none" w:sz="0" w:space="0" w:color="auto"/>
                            <w:bottom w:val="none" w:sz="0" w:space="0" w:color="auto"/>
                            <w:right w:val="none" w:sz="0" w:space="0" w:color="auto"/>
                          </w:divBdr>
                          <w:divsChild>
                            <w:div w:id="12197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67988">
          <w:marLeft w:val="0"/>
          <w:marRight w:val="0"/>
          <w:marTop w:val="0"/>
          <w:marBottom w:val="0"/>
          <w:divBdr>
            <w:top w:val="none" w:sz="0" w:space="0" w:color="auto"/>
            <w:left w:val="none" w:sz="0" w:space="0" w:color="auto"/>
            <w:bottom w:val="none" w:sz="0" w:space="0" w:color="auto"/>
            <w:right w:val="none" w:sz="0" w:space="0" w:color="auto"/>
          </w:divBdr>
          <w:divsChild>
            <w:div w:id="55905871">
              <w:marLeft w:val="0"/>
              <w:marRight w:val="0"/>
              <w:marTop w:val="0"/>
              <w:marBottom w:val="0"/>
              <w:divBdr>
                <w:top w:val="none" w:sz="0" w:space="0" w:color="auto"/>
                <w:left w:val="none" w:sz="0" w:space="0" w:color="auto"/>
                <w:bottom w:val="none" w:sz="0" w:space="0" w:color="auto"/>
                <w:right w:val="none" w:sz="0" w:space="0" w:color="auto"/>
              </w:divBdr>
              <w:divsChild>
                <w:div w:id="561215997">
                  <w:marLeft w:val="0"/>
                  <w:marRight w:val="0"/>
                  <w:marTop w:val="0"/>
                  <w:marBottom w:val="0"/>
                  <w:divBdr>
                    <w:top w:val="none" w:sz="0" w:space="0" w:color="auto"/>
                    <w:left w:val="none" w:sz="0" w:space="0" w:color="auto"/>
                    <w:bottom w:val="none" w:sz="0" w:space="0" w:color="auto"/>
                    <w:right w:val="none" w:sz="0" w:space="0" w:color="auto"/>
                  </w:divBdr>
                  <w:divsChild>
                    <w:div w:id="1401947841">
                      <w:marLeft w:val="0"/>
                      <w:marRight w:val="0"/>
                      <w:marTop w:val="0"/>
                      <w:marBottom w:val="0"/>
                      <w:divBdr>
                        <w:top w:val="none" w:sz="0" w:space="0" w:color="auto"/>
                        <w:left w:val="none" w:sz="0" w:space="0" w:color="auto"/>
                        <w:bottom w:val="none" w:sz="0" w:space="0" w:color="auto"/>
                        <w:right w:val="none" w:sz="0" w:space="0" w:color="auto"/>
                      </w:divBdr>
                      <w:divsChild>
                        <w:div w:id="19002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7283">
          <w:marLeft w:val="0"/>
          <w:marRight w:val="0"/>
          <w:marTop w:val="0"/>
          <w:marBottom w:val="0"/>
          <w:divBdr>
            <w:top w:val="none" w:sz="0" w:space="0" w:color="auto"/>
            <w:left w:val="none" w:sz="0" w:space="0" w:color="auto"/>
            <w:bottom w:val="none" w:sz="0" w:space="0" w:color="auto"/>
            <w:right w:val="none" w:sz="0" w:space="0" w:color="auto"/>
          </w:divBdr>
          <w:divsChild>
            <w:div w:id="1358431324">
              <w:marLeft w:val="0"/>
              <w:marRight w:val="0"/>
              <w:marTop w:val="0"/>
              <w:marBottom w:val="0"/>
              <w:divBdr>
                <w:top w:val="none" w:sz="0" w:space="0" w:color="auto"/>
                <w:left w:val="none" w:sz="0" w:space="0" w:color="auto"/>
                <w:bottom w:val="none" w:sz="0" w:space="0" w:color="auto"/>
                <w:right w:val="none" w:sz="0" w:space="0" w:color="auto"/>
              </w:divBdr>
              <w:divsChild>
                <w:div w:id="1659529933">
                  <w:marLeft w:val="0"/>
                  <w:marRight w:val="0"/>
                  <w:marTop w:val="0"/>
                  <w:marBottom w:val="0"/>
                  <w:divBdr>
                    <w:top w:val="none" w:sz="0" w:space="0" w:color="auto"/>
                    <w:left w:val="none" w:sz="0" w:space="0" w:color="auto"/>
                    <w:bottom w:val="none" w:sz="0" w:space="0" w:color="auto"/>
                    <w:right w:val="none" w:sz="0" w:space="0" w:color="auto"/>
                  </w:divBdr>
                  <w:divsChild>
                    <w:div w:id="7865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9001">
          <w:marLeft w:val="0"/>
          <w:marRight w:val="0"/>
          <w:marTop w:val="0"/>
          <w:marBottom w:val="0"/>
          <w:divBdr>
            <w:top w:val="none" w:sz="0" w:space="0" w:color="auto"/>
            <w:left w:val="none" w:sz="0" w:space="0" w:color="auto"/>
            <w:bottom w:val="none" w:sz="0" w:space="0" w:color="auto"/>
            <w:right w:val="none" w:sz="0" w:space="0" w:color="auto"/>
          </w:divBdr>
          <w:divsChild>
            <w:div w:id="59981243">
              <w:marLeft w:val="0"/>
              <w:marRight w:val="0"/>
              <w:marTop w:val="0"/>
              <w:marBottom w:val="0"/>
              <w:divBdr>
                <w:top w:val="none" w:sz="0" w:space="0" w:color="auto"/>
                <w:left w:val="none" w:sz="0" w:space="0" w:color="auto"/>
                <w:bottom w:val="none" w:sz="0" w:space="0" w:color="auto"/>
                <w:right w:val="none" w:sz="0" w:space="0" w:color="auto"/>
              </w:divBdr>
              <w:divsChild>
                <w:div w:id="112143033">
                  <w:marLeft w:val="0"/>
                  <w:marRight w:val="0"/>
                  <w:marTop w:val="0"/>
                  <w:marBottom w:val="0"/>
                  <w:divBdr>
                    <w:top w:val="none" w:sz="0" w:space="0" w:color="auto"/>
                    <w:left w:val="none" w:sz="0" w:space="0" w:color="auto"/>
                    <w:bottom w:val="none" w:sz="0" w:space="0" w:color="auto"/>
                    <w:right w:val="none" w:sz="0" w:space="0" w:color="auto"/>
                  </w:divBdr>
                  <w:divsChild>
                    <w:div w:id="1694723770">
                      <w:marLeft w:val="0"/>
                      <w:marRight w:val="0"/>
                      <w:marTop w:val="0"/>
                      <w:marBottom w:val="0"/>
                      <w:divBdr>
                        <w:top w:val="none" w:sz="0" w:space="0" w:color="auto"/>
                        <w:left w:val="none" w:sz="0" w:space="0" w:color="auto"/>
                        <w:bottom w:val="none" w:sz="0" w:space="0" w:color="auto"/>
                        <w:right w:val="none" w:sz="0" w:space="0" w:color="auto"/>
                      </w:divBdr>
                      <w:divsChild>
                        <w:div w:id="911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81244">
          <w:marLeft w:val="0"/>
          <w:marRight w:val="0"/>
          <w:marTop w:val="0"/>
          <w:marBottom w:val="0"/>
          <w:divBdr>
            <w:top w:val="none" w:sz="0" w:space="0" w:color="auto"/>
            <w:left w:val="none" w:sz="0" w:space="0" w:color="auto"/>
            <w:bottom w:val="none" w:sz="0" w:space="0" w:color="auto"/>
            <w:right w:val="none" w:sz="0" w:space="0" w:color="auto"/>
          </w:divBdr>
          <w:divsChild>
            <w:div w:id="691223028">
              <w:marLeft w:val="0"/>
              <w:marRight w:val="0"/>
              <w:marTop w:val="0"/>
              <w:marBottom w:val="0"/>
              <w:divBdr>
                <w:top w:val="none" w:sz="0" w:space="0" w:color="auto"/>
                <w:left w:val="none" w:sz="0" w:space="0" w:color="auto"/>
                <w:bottom w:val="none" w:sz="0" w:space="0" w:color="auto"/>
                <w:right w:val="none" w:sz="0" w:space="0" w:color="auto"/>
              </w:divBdr>
              <w:divsChild>
                <w:div w:id="1633632025">
                  <w:marLeft w:val="0"/>
                  <w:marRight w:val="0"/>
                  <w:marTop w:val="0"/>
                  <w:marBottom w:val="0"/>
                  <w:divBdr>
                    <w:top w:val="none" w:sz="0" w:space="0" w:color="auto"/>
                    <w:left w:val="none" w:sz="0" w:space="0" w:color="auto"/>
                    <w:bottom w:val="none" w:sz="0" w:space="0" w:color="auto"/>
                    <w:right w:val="none" w:sz="0" w:space="0" w:color="auto"/>
                  </w:divBdr>
                  <w:divsChild>
                    <w:div w:id="671107526">
                      <w:marLeft w:val="0"/>
                      <w:marRight w:val="0"/>
                      <w:marTop w:val="0"/>
                      <w:marBottom w:val="0"/>
                      <w:divBdr>
                        <w:top w:val="none" w:sz="0" w:space="0" w:color="auto"/>
                        <w:left w:val="none" w:sz="0" w:space="0" w:color="auto"/>
                        <w:bottom w:val="none" w:sz="0" w:space="0" w:color="auto"/>
                        <w:right w:val="none" w:sz="0" w:space="0" w:color="auto"/>
                      </w:divBdr>
                    </w:div>
                  </w:divsChild>
                </w:div>
                <w:div w:id="615990535">
                  <w:marLeft w:val="0"/>
                  <w:marRight w:val="0"/>
                  <w:marTop w:val="0"/>
                  <w:marBottom w:val="0"/>
                  <w:divBdr>
                    <w:top w:val="none" w:sz="0" w:space="0" w:color="auto"/>
                    <w:left w:val="none" w:sz="0" w:space="0" w:color="auto"/>
                    <w:bottom w:val="none" w:sz="0" w:space="0" w:color="auto"/>
                    <w:right w:val="none" w:sz="0" w:space="0" w:color="auto"/>
                  </w:divBdr>
                  <w:divsChild>
                    <w:div w:id="10409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5753">
          <w:marLeft w:val="0"/>
          <w:marRight w:val="0"/>
          <w:marTop w:val="0"/>
          <w:marBottom w:val="0"/>
          <w:divBdr>
            <w:top w:val="none" w:sz="0" w:space="0" w:color="auto"/>
            <w:left w:val="none" w:sz="0" w:space="0" w:color="auto"/>
            <w:bottom w:val="none" w:sz="0" w:space="0" w:color="auto"/>
            <w:right w:val="none" w:sz="0" w:space="0" w:color="auto"/>
          </w:divBdr>
          <w:divsChild>
            <w:div w:id="134028094">
              <w:marLeft w:val="0"/>
              <w:marRight w:val="0"/>
              <w:marTop w:val="0"/>
              <w:marBottom w:val="0"/>
              <w:divBdr>
                <w:top w:val="none" w:sz="0" w:space="0" w:color="auto"/>
                <w:left w:val="none" w:sz="0" w:space="0" w:color="auto"/>
                <w:bottom w:val="none" w:sz="0" w:space="0" w:color="auto"/>
                <w:right w:val="none" w:sz="0" w:space="0" w:color="auto"/>
              </w:divBdr>
              <w:divsChild>
                <w:div w:id="1696805391">
                  <w:marLeft w:val="0"/>
                  <w:marRight w:val="0"/>
                  <w:marTop w:val="0"/>
                  <w:marBottom w:val="0"/>
                  <w:divBdr>
                    <w:top w:val="none" w:sz="0" w:space="0" w:color="auto"/>
                    <w:left w:val="none" w:sz="0" w:space="0" w:color="auto"/>
                    <w:bottom w:val="none" w:sz="0" w:space="0" w:color="auto"/>
                    <w:right w:val="none" w:sz="0" w:space="0" w:color="auto"/>
                  </w:divBdr>
                  <w:divsChild>
                    <w:div w:id="252327419">
                      <w:marLeft w:val="0"/>
                      <w:marRight w:val="0"/>
                      <w:marTop w:val="0"/>
                      <w:marBottom w:val="0"/>
                      <w:divBdr>
                        <w:top w:val="none" w:sz="0" w:space="0" w:color="auto"/>
                        <w:left w:val="none" w:sz="0" w:space="0" w:color="auto"/>
                        <w:bottom w:val="none" w:sz="0" w:space="0" w:color="auto"/>
                        <w:right w:val="none" w:sz="0" w:space="0" w:color="auto"/>
                      </w:divBdr>
                      <w:divsChild>
                        <w:div w:id="19804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4842">
          <w:marLeft w:val="0"/>
          <w:marRight w:val="0"/>
          <w:marTop w:val="0"/>
          <w:marBottom w:val="0"/>
          <w:divBdr>
            <w:top w:val="none" w:sz="0" w:space="0" w:color="auto"/>
            <w:left w:val="none" w:sz="0" w:space="0" w:color="auto"/>
            <w:bottom w:val="none" w:sz="0" w:space="0" w:color="auto"/>
            <w:right w:val="none" w:sz="0" w:space="0" w:color="auto"/>
          </w:divBdr>
          <w:divsChild>
            <w:div w:id="1415470926">
              <w:marLeft w:val="0"/>
              <w:marRight w:val="0"/>
              <w:marTop w:val="0"/>
              <w:marBottom w:val="0"/>
              <w:divBdr>
                <w:top w:val="none" w:sz="0" w:space="0" w:color="auto"/>
                <w:left w:val="none" w:sz="0" w:space="0" w:color="auto"/>
                <w:bottom w:val="none" w:sz="0" w:space="0" w:color="auto"/>
                <w:right w:val="none" w:sz="0" w:space="0" w:color="auto"/>
              </w:divBdr>
              <w:divsChild>
                <w:div w:id="565536567">
                  <w:marLeft w:val="0"/>
                  <w:marRight w:val="0"/>
                  <w:marTop w:val="0"/>
                  <w:marBottom w:val="0"/>
                  <w:divBdr>
                    <w:top w:val="none" w:sz="0" w:space="0" w:color="auto"/>
                    <w:left w:val="none" w:sz="0" w:space="0" w:color="auto"/>
                    <w:bottom w:val="none" w:sz="0" w:space="0" w:color="auto"/>
                    <w:right w:val="none" w:sz="0" w:space="0" w:color="auto"/>
                  </w:divBdr>
                  <w:divsChild>
                    <w:div w:id="3261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4835">
          <w:marLeft w:val="0"/>
          <w:marRight w:val="0"/>
          <w:marTop w:val="0"/>
          <w:marBottom w:val="0"/>
          <w:divBdr>
            <w:top w:val="none" w:sz="0" w:space="0" w:color="auto"/>
            <w:left w:val="none" w:sz="0" w:space="0" w:color="auto"/>
            <w:bottom w:val="none" w:sz="0" w:space="0" w:color="auto"/>
            <w:right w:val="none" w:sz="0" w:space="0" w:color="auto"/>
          </w:divBdr>
          <w:divsChild>
            <w:div w:id="1802573960">
              <w:marLeft w:val="0"/>
              <w:marRight w:val="0"/>
              <w:marTop w:val="0"/>
              <w:marBottom w:val="0"/>
              <w:divBdr>
                <w:top w:val="none" w:sz="0" w:space="0" w:color="auto"/>
                <w:left w:val="none" w:sz="0" w:space="0" w:color="auto"/>
                <w:bottom w:val="none" w:sz="0" w:space="0" w:color="auto"/>
                <w:right w:val="none" w:sz="0" w:space="0" w:color="auto"/>
              </w:divBdr>
              <w:divsChild>
                <w:div w:id="1883899096">
                  <w:marLeft w:val="0"/>
                  <w:marRight w:val="0"/>
                  <w:marTop w:val="0"/>
                  <w:marBottom w:val="0"/>
                  <w:divBdr>
                    <w:top w:val="none" w:sz="0" w:space="0" w:color="auto"/>
                    <w:left w:val="none" w:sz="0" w:space="0" w:color="auto"/>
                    <w:bottom w:val="none" w:sz="0" w:space="0" w:color="auto"/>
                    <w:right w:val="none" w:sz="0" w:space="0" w:color="auto"/>
                  </w:divBdr>
                  <w:divsChild>
                    <w:div w:id="1135415563">
                      <w:marLeft w:val="0"/>
                      <w:marRight w:val="0"/>
                      <w:marTop w:val="0"/>
                      <w:marBottom w:val="0"/>
                      <w:divBdr>
                        <w:top w:val="none" w:sz="0" w:space="0" w:color="auto"/>
                        <w:left w:val="none" w:sz="0" w:space="0" w:color="auto"/>
                        <w:bottom w:val="none" w:sz="0" w:space="0" w:color="auto"/>
                        <w:right w:val="none" w:sz="0" w:space="0" w:color="auto"/>
                      </w:divBdr>
                      <w:divsChild>
                        <w:div w:id="20119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758">
          <w:marLeft w:val="0"/>
          <w:marRight w:val="0"/>
          <w:marTop w:val="0"/>
          <w:marBottom w:val="0"/>
          <w:divBdr>
            <w:top w:val="none" w:sz="0" w:space="0" w:color="auto"/>
            <w:left w:val="none" w:sz="0" w:space="0" w:color="auto"/>
            <w:bottom w:val="none" w:sz="0" w:space="0" w:color="auto"/>
            <w:right w:val="none" w:sz="0" w:space="0" w:color="auto"/>
          </w:divBdr>
          <w:divsChild>
            <w:div w:id="862474379">
              <w:marLeft w:val="0"/>
              <w:marRight w:val="0"/>
              <w:marTop w:val="0"/>
              <w:marBottom w:val="0"/>
              <w:divBdr>
                <w:top w:val="none" w:sz="0" w:space="0" w:color="auto"/>
                <w:left w:val="none" w:sz="0" w:space="0" w:color="auto"/>
                <w:bottom w:val="none" w:sz="0" w:space="0" w:color="auto"/>
                <w:right w:val="none" w:sz="0" w:space="0" w:color="auto"/>
              </w:divBdr>
              <w:divsChild>
                <w:div w:id="1968703446">
                  <w:marLeft w:val="0"/>
                  <w:marRight w:val="0"/>
                  <w:marTop w:val="0"/>
                  <w:marBottom w:val="0"/>
                  <w:divBdr>
                    <w:top w:val="none" w:sz="0" w:space="0" w:color="auto"/>
                    <w:left w:val="none" w:sz="0" w:space="0" w:color="auto"/>
                    <w:bottom w:val="none" w:sz="0" w:space="0" w:color="auto"/>
                    <w:right w:val="none" w:sz="0" w:space="0" w:color="auto"/>
                  </w:divBdr>
                  <w:divsChild>
                    <w:div w:id="8872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805">
          <w:marLeft w:val="0"/>
          <w:marRight w:val="0"/>
          <w:marTop w:val="0"/>
          <w:marBottom w:val="0"/>
          <w:divBdr>
            <w:top w:val="none" w:sz="0" w:space="0" w:color="auto"/>
            <w:left w:val="none" w:sz="0" w:space="0" w:color="auto"/>
            <w:bottom w:val="none" w:sz="0" w:space="0" w:color="auto"/>
            <w:right w:val="none" w:sz="0" w:space="0" w:color="auto"/>
          </w:divBdr>
          <w:divsChild>
            <w:div w:id="260915004">
              <w:marLeft w:val="0"/>
              <w:marRight w:val="0"/>
              <w:marTop w:val="0"/>
              <w:marBottom w:val="0"/>
              <w:divBdr>
                <w:top w:val="none" w:sz="0" w:space="0" w:color="auto"/>
                <w:left w:val="none" w:sz="0" w:space="0" w:color="auto"/>
                <w:bottom w:val="none" w:sz="0" w:space="0" w:color="auto"/>
                <w:right w:val="none" w:sz="0" w:space="0" w:color="auto"/>
              </w:divBdr>
              <w:divsChild>
                <w:div w:id="33165744">
                  <w:marLeft w:val="0"/>
                  <w:marRight w:val="0"/>
                  <w:marTop w:val="0"/>
                  <w:marBottom w:val="0"/>
                  <w:divBdr>
                    <w:top w:val="none" w:sz="0" w:space="0" w:color="auto"/>
                    <w:left w:val="none" w:sz="0" w:space="0" w:color="auto"/>
                    <w:bottom w:val="none" w:sz="0" w:space="0" w:color="auto"/>
                    <w:right w:val="none" w:sz="0" w:space="0" w:color="auto"/>
                  </w:divBdr>
                  <w:divsChild>
                    <w:div w:id="974138414">
                      <w:marLeft w:val="0"/>
                      <w:marRight w:val="0"/>
                      <w:marTop w:val="0"/>
                      <w:marBottom w:val="0"/>
                      <w:divBdr>
                        <w:top w:val="none" w:sz="0" w:space="0" w:color="auto"/>
                        <w:left w:val="none" w:sz="0" w:space="0" w:color="auto"/>
                        <w:bottom w:val="none" w:sz="0" w:space="0" w:color="auto"/>
                        <w:right w:val="none" w:sz="0" w:space="0" w:color="auto"/>
                      </w:divBdr>
                      <w:divsChild>
                        <w:div w:id="7018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8191">
          <w:marLeft w:val="0"/>
          <w:marRight w:val="0"/>
          <w:marTop w:val="0"/>
          <w:marBottom w:val="0"/>
          <w:divBdr>
            <w:top w:val="none" w:sz="0" w:space="0" w:color="auto"/>
            <w:left w:val="none" w:sz="0" w:space="0" w:color="auto"/>
            <w:bottom w:val="none" w:sz="0" w:space="0" w:color="auto"/>
            <w:right w:val="none" w:sz="0" w:space="0" w:color="auto"/>
          </w:divBdr>
          <w:divsChild>
            <w:div w:id="1193108540">
              <w:marLeft w:val="0"/>
              <w:marRight w:val="0"/>
              <w:marTop w:val="0"/>
              <w:marBottom w:val="0"/>
              <w:divBdr>
                <w:top w:val="none" w:sz="0" w:space="0" w:color="auto"/>
                <w:left w:val="none" w:sz="0" w:space="0" w:color="auto"/>
                <w:bottom w:val="none" w:sz="0" w:space="0" w:color="auto"/>
                <w:right w:val="none" w:sz="0" w:space="0" w:color="auto"/>
              </w:divBdr>
              <w:divsChild>
                <w:div w:id="1077441409">
                  <w:marLeft w:val="0"/>
                  <w:marRight w:val="0"/>
                  <w:marTop w:val="0"/>
                  <w:marBottom w:val="0"/>
                  <w:divBdr>
                    <w:top w:val="none" w:sz="0" w:space="0" w:color="auto"/>
                    <w:left w:val="none" w:sz="0" w:space="0" w:color="auto"/>
                    <w:bottom w:val="none" w:sz="0" w:space="0" w:color="auto"/>
                    <w:right w:val="none" w:sz="0" w:space="0" w:color="auto"/>
                  </w:divBdr>
                  <w:divsChild>
                    <w:div w:id="5108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1065">
          <w:marLeft w:val="0"/>
          <w:marRight w:val="0"/>
          <w:marTop w:val="0"/>
          <w:marBottom w:val="0"/>
          <w:divBdr>
            <w:top w:val="none" w:sz="0" w:space="0" w:color="auto"/>
            <w:left w:val="none" w:sz="0" w:space="0" w:color="auto"/>
            <w:bottom w:val="none" w:sz="0" w:space="0" w:color="auto"/>
            <w:right w:val="none" w:sz="0" w:space="0" w:color="auto"/>
          </w:divBdr>
          <w:divsChild>
            <w:div w:id="1789812885">
              <w:marLeft w:val="0"/>
              <w:marRight w:val="0"/>
              <w:marTop w:val="0"/>
              <w:marBottom w:val="0"/>
              <w:divBdr>
                <w:top w:val="none" w:sz="0" w:space="0" w:color="auto"/>
                <w:left w:val="none" w:sz="0" w:space="0" w:color="auto"/>
                <w:bottom w:val="none" w:sz="0" w:space="0" w:color="auto"/>
                <w:right w:val="none" w:sz="0" w:space="0" w:color="auto"/>
              </w:divBdr>
              <w:divsChild>
                <w:div w:id="726028637">
                  <w:marLeft w:val="0"/>
                  <w:marRight w:val="0"/>
                  <w:marTop w:val="0"/>
                  <w:marBottom w:val="0"/>
                  <w:divBdr>
                    <w:top w:val="none" w:sz="0" w:space="0" w:color="auto"/>
                    <w:left w:val="none" w:sz="0" w:space="0" w:color="auto"/>
                    <w:bottom w:val="none" w:sz="0" w:space="0" w:color="auto"/>
                    <w:right w:val="none" w:sz="0" w:space="0" w:color="auto"/>
                  </w:divBdr>
                  <w:divsChild>
                    <w:div w:id="303240475">
                      <w:marLeft w:val="0"/>
                      <w:marRight w:val="0"/>
                      <w:marTop w:val="0"/>
                      <w:marBottom w:val="0"/>
                      <w:divBdr>
                        <w:top w:val="none" w:sz="0" w:space="0" w:color="auto"/>
                        <w:left w:val="none" w:sz="0" w:space="0" w:color="auto"/>
                        <w:bottom w:val="none" w:sz="0" w:space="0" w:color="auto"/>
                        <w:right w:val="none" w:sz="0" w:space="0" w:color="auto"/>
                      </w:divBdr>
                      <w:divsChild>
                        <w:div w:id="939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5065">
          <w:marLeft w:val="0"/>
          <w:marRight w:val="0"/>
          <w:marTop w:val="0"/>
          <w:marBottom w:val="0"/>
          <w:divBdr>
            <w:top w:val="none" w:sz="0" w:space="0" w:color="auto"/>
            <w:left w:val="none" w:sz="0" w:space="0" w:color="auto"/>
            <w:bottom w:val="none" w:sz="0" w:space="0" w:color="auto"/>
            <w:right w:val="none" w:sz="0" w:space="0" w:color="auto"/>
          </w:divBdr>
          <w:divsChild>
            <w:div w:id="480536276">
              <w:marLeft w:val="0"/>
              <w:marRight w:val="0"/>
              <w:marTop w:val="0"/>
              <w:marBottom w:val="0"/>
              <w:divBdr>
                <w:top w:val="none" w:sz="0" w:space="0" w:color="auto"/>
                <w:left w:val="none" w:sz="0" w:space="0" w:color="auto"/>
                <w:bottom w:val="none" w:sz="0" w:space="0" w:color="auto"/>
                <w:right w:val="none" w:sz="0" w:space="0" w:color="auto"/>
              </w:divBdr>
              <w:divsChild>
                <w:div w:id="1748572189">
                  <w:marLeft w:val="0"/>
                  <w:marRight w:val="0"/>
                  <w:marTop w:val="0"/>
                  <w:marBottom w:val="0"/>
                  <w:divBdr>
                    <w:top w:val="none" w:sz="0" w:space="0" w:color="auto"/>
                    <w:left w:val="none" w:sz="0" w:space="0" w:color="auto"/>
                    <w:bottom w:val="none" w:sz="0" w:space="0" w:color="auto"/>
                    <w:right w:val="none" w:sz="0" w:space="0" w:color="auto"/>
                  </w:divBdr>
                  <w:divsChild>
                    <w:div w:id="12357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579">
          <w:marLeft w:val="0"/>
          <w:marRight w:val="0"/>
          <w:marTop w:val="0"/>
          <w:marBottom w:val="0"/>
          <w:divBdr>
            <w:top w:val="none" w:sz="0" w:space="0" w:color="auto"/>
            <w:left w:val="none" w:sz="0" w:space="0" w:color="auto"/>
            <w:bottom w:val="none" w:sz="0" w:space="0" w:color="auto"/>
            <w:right w:val="none" w:sz="0" w:space="0" w:color="auto"/>
          </w:divBdr>
          <w:divsChild>
            <w:div w:id="1089352488">
              <w:marLeft w:val="0"/>
              <w:marRight w:val="0"/>
              <w:marTop w:val="0"/>
              <w:marBottom w:val="0"/>
              <w:divBdr>
                <w:top w:val="none" w:sz="0" w:space="0" w:color="auto"/>
                <w:left w:val="none" w:sz="0" w:space="0" w:color="auto"/>
                <w:bottom w:val="none" w:sz="0" w:space="0" w:color="auto"/>
                <w:right w:val="none" w:sz="0" w:space="0" w:color="auto"/>
              </w:divBdr>
              <w:divsChild>
                <w:div w:id="597252040">
                  <w:marLeft w:val="0"/>
                  <w:marRight w:val="0"/>
                  <w:marTop w:val="0"/>
                  <w:marBottom w:val="0"/>
                  <w:divBdr>
                    <w:top w:val="none" w:sz="0" w:space="0" w:color="auto"/>
                    <w:left w:val="none" w:sz="0" w:space="0" w:color="auto"/>
                    <w:bottom w:val="none" w:sz="0" w:space="0" w:color="auto"/>
                    <w:right w:val="none" w:sz="0" w:space="0" w:color="auto"/>
                  </w:divBdr>
                  <w:divsChild>
                    <w:div w:id="1078163705">
                      <w:marLeft w:val="0"/>
                      <w:marRight w:val="0"/>
                      <w:marTop w:val="0"/>
                      <w:marBottom w:val="0"/>
                      <w:divBdr>
                        <w:top w:val="none" w:sz="0" w:space="0" w:color="auto"/>
                        <w:left w:val="none" w:sz="0" w:space="0" w:color="auto"/>
                        <w:bottom w:val="none" w:sz="0" w:space="0" w:color="auto"/>
                        <w:right w:val="none" w:sz="0" w:space="0" w:color="auto"/>
                      </w:divBdr>
                      <w:divsChild>
                        <w:div w:id="4537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3859">
          <w:marLeft w:val="0"/>
          <w:marRight w:val="0"/>
          <w:marTop w:val="0"/>
          <w:marBottom w:val="0"/>
          <w:divBdr>
            <w:top w:val="none" w:sz="0" w:space="0" w:color="auto"/>
            <w:left w:val="none" w:sz="0" w:space="0" w:color="auto"/>
            <w:bottom w:val="none" w:sz="0" w:space="0" w:color="auto"/>
            <w:right w:val="none" w:sz="0" w:space="0" w:color="auto"/>
          </w:divBdr>
          <w:divsChild>
            <w:div w:id="579026260">
              <w:marLeft w:val="0"/>
              <w:marRight w:val="0"/>
              <w:marTop w:val="0"/>
              <w:marBottom w:val="0"/>
              <w:divBdr>
                <w:top w:val="none" w:sz="0" w:space="0" w:color="auto"/>
                <w:left w:val="none" w:sz="0" w:space="0" w:color="auto"/>
                <w:bottom w:val="none" w:sz="0" w:space="0" w:color="auto"/>
                <w:right w:val="none" w:sz="0" w:space="0" w:color="auto"/>
              </w:divBdr>
              <w:divsChild>
                <w:div w:id="802843066">
                  <w:marLeft w:val="0"/>
                  <w:marRight w:val="0"/>
                  <w:marTop w:val="0"/>
                  <w:marBottom w:val="0"/>
                  <w:divBdr>
                    <w:top w:val="none" w:sz="0" w:space="0" w:color="auto"/>
                    <w:left w:val="none" w:sz="0" w:space="0" w:color="auto"/>
                    <w:bottom w:val="none" w:sz="0" w:space="0" w:color="auto"/>
                    <w:right w:val="none" w:sz="0" w:space="0" w:color="auto"/>
                  </w:divBdr>
                  <w:divsChild>
                    <w:div w:id="1198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39362">
          <w:marLeft w:val="0"/>
          <w:marRight w:val="0"/>
          <w:marTop w:val="0"/>
          <w:marBottom w:val="0"/>
          <w:divBdr>
            <w:top w:val="none" w:sz="0" w:space="0" w:color="auto"/>
            <w:left w:val="none" w:sz="0" w:space="0" w:color="auto"/>
            <w:bottom w:val="none" w:sz="0" w:space="0" w:color="auto"/>
            <w:right w:val="none" w:sz="0" w:space="0" w:color="auto"/>
          </w:divBdr>
          <w:divsChild>
            <w:div w:id="1691953858">
              <w:marLeft w:val="0"/>
              <w:marRight w:val="0"/>
              <w:marTop w:val="0"/>
              <w:marBottom w:val="0"/>
              <w:divBdr>
                <w:top w:val="none" w:sz="0" w:space="0" w:color="auto"/>
                <w:left w:val="none" w:sz="0" w:space="0" w:color="auto"/>
                <w:bottom w:val="none" w:sz="0" w:space="0" w:color="auto"/>
                <w:right w:val="none" w:sz="0" w:space="0" w:color="auto"/>
              </w:divBdr>
              <w:divsChild>
                <w:div w:id="1018583926">
                  <w:marLeft w:val="0"/>
                  <w:marRight w:val="0"/>
                  <w:marTop w:val="0"/>
                  <w:marBottom w:val="0"/>
                  <w:divBdr>
                    <w:top w:val="none" w:sz="0" w:space="0" w:color="auto"/>
                    <w:left w:val="none" w:sz="0" w:space="0" w:color="auto"/>
                    <w:bottom w:val="none" w:sz="0" w:space="0" w:color="auto"/>
                    <w:right w:val="none" w:sz="0" w:space="0" w:color="auto"/>
                  </w:divBdr>
                  <w:divsChild>
                    <w:div w:id="1942951128">
                      <w:marLeft w:val="0"/>
                      <w:marRight w:val="0"/>
                      <w:marTop w:val="0"/>
                      <w:marBottom w:val="0"/>
                      <w:divBdr>
                        <w:top w:val="none" w:sz="0" w:space="0" w:color="auto"/>
                        <w:left w:val="none" w:sz="0" w:space="0" w:color="auto"/>
                        <w:bottom w:val="none" w:sz="0" w:space="0" w:color="auto"/>
                        <w:right w:val="none" w:sz="0" w:space="0" w:color="auto"/>
                      </w:divBdr>
                      <w:divsChild>
                        <w:div w:id="20805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873">
          <w:marLeft w:val="0"/>
          <w:marRight w:val="0"/>
          <w:marTop w:val="0"/>
          <w:marBottom w:val="0"/>
          <w:divBdr>
            <w:top w:val="none" w:sz="0" w:space="0" w:color="auto"/>
            <w:left w:val="none" w:sz="0" w:space="0" w:color="auto"/>
            <w:bottom w:val="none" w:sz="0" w:space="0" w:color="auto"/>
            <w:right w:val="none" w:sz="0" w:space="0" w:color="auto"/>
          </w:divBdr>
          <w:divsChild>
            <w:div w:id="1991404988">
              <w:marLeft w:val="0"/>
              <w:marRight w:val="0"/>
              <w:marTop w:val="0"/>
              <w:marBottom w:val="0"/>
              <w:divBdr>
                <w:top w:val="none" w:sz="0" w:space="0" w:color="auto"/>
                <w:left w:val="none" w:sz="0" w:space="0" w:color="auto"/>
                <w:bottom w:val="none" w:sz="0" w:space="0" w:color="auto"/>
                <w:right w:val="none" w:sz="0" w:space="0" w:color="auto"/>
              </w:divBdr>
              <w:divsChild>
                <w:div w:id="1170024574">
                  <w:marLeft w:val="0"/>
                  <w:marRight w:val="0"/>
                  <w:marTop w:val="0"/>
                  <w:marBottom w:val="0"/>
                  <w:divBdr>
                    <w:top w:val="none" w:sz="0" w:space="0" w:color="auto"/>
                    <w:left w:val="none" w:sz="0" w:space="0" w:color="auto"/>
                    <w:bottom w:val="none" w:sz="0" w:space="0" w:color="auto"/>
                    <w:right w:val="none" w:sz="0" w:space="0" w:color="auto"/>
                  </w:divBdr>
                  <w:divsChild>
                    <w:div w:id="16858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588">
          <w:marLeft w:val="0"/>
          <w:marRight w:val="0"/>
          <w:marTop w:val="0"/>
          <w:marBottom w:val="0"/>
          <w:divBdr>
            <w:top w:val="none" w:sz="0" w:space="0" w:color="auto"/>
            <w:left w:val="none" w:sz="0" w:space="0" w:color="auto"/>
            <w:bottom w:val="none" w:sz="0" w:space="0" w:color="auto"/>
            <w:right w:val="none" w:sz="0" w:space="0" w:color="auto"/>
          </w:divBdr>
          <w:divsChild>
            <w:div w:id="17397511">
              <w:marLeft w:val="0"/>
              <w:marRight w:val="0"/>
              <w:marTop w:val="0"/>
              <w:marBottom w:val="0"/>
              <w:divBdr>
                <w:top w:val="none" w:sz="0" w:space="0" w:color="auto"/>
                <w:left w:val="none" w:sz="0" w:space="0" w:color="auto"/>
                <w:bottom w:val="none" w:sz="0" w:space="0" w:color="auto"/>
                <w:right w:val="none" w:sz="0" w:space="0" w:color="auto"/>
              </w:divBdr>
              <w:divsChild>
                <w:div w:id="1943954159">
                  <w:marLeft w:val="0"/>
                  <w:marRight w:val="0"/>
                  <w:marTop w:val="0"/>
                  <w:marBottom w:val="0"/>
                  <w:divBdr>
                    <w:top w:val="none" w:sz="0" w:space="0" w:color="auto"/>
                    <w:left w:val="none" w:sz="0" w:space="0" w:color="auto"/>
                    <w:bottom w:val="none" w:sz="0" w:space="0" w:color="auto"/>
                    <w:right w:val="none" w:sz="0" w:space="0" w:color="auto"/>
                  </w:divBdr>
                  <w:divsChild>
                    <w:div w:id="1323198991">
                      <w:marLeft w:val="0"/>
                      <w:marRight w:val="0"/>
                      <w:marTop w:val="0"/>
                      <w:marBottom w:val="0"/>
                      <w:divBdr>
                        <w:top w:val="none" w:sz="0" w:space="0" w:color="auto"/>
                        <w:left w:val="none" w:sz="0" w:space="0" w:color="auto"/>
                        <w:bottom w:val="none" w:sz="0" w:space="0" w:color="auto"/>
                        <w:right w:val="none" w:sz="0" w:space="0" w:color="auto"/>
                      </w:divBdr>
                      <w:divsChild>
                        <w:div w:id="7396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93857">
          <w:marLeft w:val="0"/>
          <w:marRight w:val="0"/>
          <w:marTop w:val="0"/>
          <w:marBottom w:val="0"/>
          <w:divBdr>
            <w:top w:val="none" w:sz="0" w:space="0" w:color="auto"/>
            <w:left w:val="none" w:sz="0" w:space="0" w:color="auto"/>
            <w:bottom w:val="none" w:sz="0" w:space="0" w:color="auto"/>
            <w:right w:val="none" w:sz="0" w:space="0" w:color="auto"/>
          </w:divBdr>
          <w:divsChild>
            <w:div w:id="735280695">
              <w:marLeft w:val="0"/>
              <w:marRight w:val="0"/>
              <w:marTop w:val="0"/>
              <w:marBottom w:val="0"/>
              <w:divBdr>
                <w:top w:val="none" w:sz="0" w:space="0" w:color="auto"/>
                <w:left w:val="none" w:sz="0" w:space="0" w:color="auto"/>
                <w:bottom w:val="none" w:sz="0" w:space="0" w:color="auto"/>
                <w:right w:val="none" w:sz="0" w:space="0" w:color="auto"/>
              </w:divBdr>
              <w:divsChild>
                <w:div w:id="84308337">
                  <w:marLeft w:val="0"/>
                  <w:marRight w:val="0"/>
                  <w:marTop w:val="0"/>
                  <w:marBottom w:val="0"/>
                  <w:divBdr>
                    <w:top w:val="none" w:sz="0" w:space="0" w:color="auto"/>
                    <w:left w:val="none" w:sz="0" w:space="0" w:color="auto"/>
                    <w:bottom w:val="none" w:sz="0" w:space="0" w:color="auto"/>
                    <w:right w:val="none" w:sz="0" w:space="0" w:color="auto"/>
                  </w:divBdr>
                  <w:divsChild>
                    <w:div w:id="1505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5045">
          <w:marLeft w:val="0"/>
          <w:marRight w:val="0"/>
          <w:marTop w:val="0"/>
          <w:marBottom w:val="0"/>
          <w:divBdr>
            <w:top w:val="none" w:sz="0" w:space="0" w:color="auto"/>
            <w:left w:val="none" w:sz="0" w:space="0" w:color="auto"/>
            <w:bottom w:val="none" w:sz="0" w:space="0" w:color="auto"/>
            <w:right w:val="none" w:sz="0" w:space="0" w:color="auto"/>
          </w:divBdr>
          <w:divsChild>
            <w:div w:id="607542161">
              <w:marLeft w:val="0"/>
              <w:marRight w:val="0"/>
              <w:marTop w:val="0"/>
              <w:marBottom w:val="0"/>
              <w:divBdr>
                <w:top w:val="none" w:sz="0" w:space="0" w:color="auto"/>
                <w:left w:val="none" w:sz="0" w:space="0" w:color="auto"/>
                <w:bottom w:val="none" w:sz="0" w:space="0" w:color="auto"/>
                <w:right w:val="none" w:sz="0" w:space="0" w:color="auto"/>
              </w:divBdr>
              <w:divsChild>
                <w:div w:id="602491276">
                  <w:marLeft w:val="0"/>
                  <w:marRight w:val="0"/>
                  <w:marTop w:val="0"/>
                  <w:marBottom w:val="0"/>
                  <w:divBdr>
                    <w:top w:val="none" w:sz="0" w:space="0" w:color="auto"/>
                    <w:left w:val="none" w:sz="0" w:space="0" w:color="auto"/>
                    <w:bottom w:val="none" w:sz="0" w:space="0" w:color="auto"/>
                    <w:right w:val="none" w:sz="0" w:space="0" w:color="auto"/>
                  </w:divBdr>
                  <w:divsChild>
                    <w:div w:id="1266622197">
                      <w:marLeft w:val="0"/>
                      <w:marRight w:val="0"/>
                      <w:marTop w:val="0"/>
                      <w:marBottom w:val="0"/>
                      <w:divBdr>
                        <w:top w:val="none" w:sz="0" w:space="0" w:color="auto"/>
                        <w:left w:val="none" w:sz="0" w:space="0" w:color="auto"/>
                        <w:bottom w:val="none" w:sz="0" w:space="0" w:color="auto"/>
                        <w:right w:val="none" w:sz="0" w:space="0" w:color="auto"/>
                      </w:divBdr>
                      <w:divsChild>
                        <w:div w:id="1128667039">
                          <w:marLeft w:val="0"/>
                          <w:marRight w:val="0"/>
                          <w:marTop w:val="0"/>
                          <w:marBottom w:val="0"/>
                          <w:divBdr>
                            <w:top w:val="none" w:sz="0" w:space="0" w:color="auto"/>
                            <w:left w:val="none" w:sz="0" w:space="0" w:color="auto"/>
                            <w:bottom w:val="none" w:sz="0" w:space="0" w:color="auto"/>
                            <w:right w:val="none" w:sz="0" w:space="0" w:color="auto"/>
                          </w:divBdr>
                          <w:divsChild>
                            <w:div w:id="10361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88912">
          <w:marLeft w:val="0"/>
          <w:marRight w:val="0"/>
          <w:marTop w:val="0"/>
          <w:marBottom w:val="0"/>
          <w:divBdr>
            <w:top w:val="none" w:sz="0" w:space="0" w:color="auto"/>
            <w:left w:val="none" w:sz="0" w:space="0" w:color="auto"/>
            <w:bottom w:val="none" w:sz="0" w:space="0" w:color="auto"/>
            <w:right w:val="none" w:sz="0" w:space="0" w:color="auto"/>
          </w:divBdr>
          <w:divsChild>
            <w:div w:id="349448983">
              <w:marLeft w:val="0"/>
              <w:marRight w:val="0"/>
              <w:marTop w:val="0"/>
              <w:marBottom w:val="0"/>
              <w:divBdr>
                <w:top w:val="none" w:sz="0" w:space="0" w:color="auto"/>
                <w:left w:val="none" w:sz="0" w:space="0" w:color="auto"/>
                <w:bottom w:val="none" w:sz="0" w:space="0" w:color="auto"/>
                <w:right w:val="none" w:sz="0" w:space="0" w:color="auto"/>
              </w:divBdr>
              <w:divsChild>
                <w:div w:id="263153435">
                  <w:marLeft w:val="0"/>
                  <w:marRight w:val="0"/>
                  <w:marTop w:val="0"/>
                  <w:marBottom w:val="0"/>
                  <w:divBdr>
                    <w:top w:val="none" w:sz="0" w:space="0" w:color="auto"/>
                    <w:left w:val="none" w:sz="0" w:space="0" w:color="auto"/>
                    <w:bottom w:val="none" w:sz="0" w:space="0" w:color="auto"/>
                    <w:right w:val="none" w:sz="0" w:space="0" w:color="auto"/>
                  </w:divBdr>
                  <w:divsChild>
                    <w:div w:id="1151940689">
                      <w:marLeft w:val="0"/>
                      <w:marRight w:val="0"/>
                      <w:marTop w:val="0"/>
                      <w:marBottom w:val="0"/>
                      <w:divBdr>
                        <w:top w:val="none" w:sz="0" w:space="0" w:color="auto"/>
                        <w:left w:val="none" w:sz="0" w:space="0" w:color="auto"/>
                        <w:bottom w:val="none" w:sz="0" w:space="0" w:color="auto"/>
                        <w:right w:val="none" w:sz="0" w:space="0" w:color="auto"/>
                      </w:divBdr>
                      <w:divsChild>
                        <w:div w:id="581842656">
                          <w:marLeft w:val="0"/>
                          <w:marRight w:val="0"/>
                          <w:marTop w:val="0"/>
                          <w:marBottom w:val="0"/>
                          <w:divBdr>
                            <w:top w:val="none" w:sz="0" w:space="0" w:color="auto"/>
                            <w:left w:val="none" w:sz="0" w:space="0" w:color="auto"/>
                            <w:bottom w:val="none" w:sz="0" w:space="0" w:color="auto"/>
                            <w:right w:val="none" w:sz="0" w:space="0" w:color="auto"/>
                          </w:divBdr>
                          <w:divsChild>
                            <w:div w:id="1298683774">
                              <w:marLeft w:val="0"/>
                              <w:marRight w:val="0"/>
                              <w:marTop w:val="0"/>
                              <w:marBottom w:val="0"/>
                              <w:divBdr>
                                <w:top w:val="none" w:sz="0" w:space="0" w:color="auto"/>
                                <w:left w:val="none" w:sz="0" w:space="0" w:color="auto"/>
                                <w:bottom w:val="none" w:sz="0" w:space="0" w:color="auto"/>
                                <w:right w:val="none" w:sz="0" w:space="0" w:color="auto"/>
                              </w:divBdr>
                              <w:divsChild>
                                <w:div w:id="158887255">
                                  <w:marLeft w:val="0"/>
                                  <w:marRight w:val="0"/>
                                  <w:marTop w:val="0"/>
                                  <w:marBottom w:val="0"/>
                                  <w:divBdr>
                                    <w:top w:val="none" w:sz="0" w:space="0" w:color="auto"/>
                                    <w:left w:val="none" w:sz="0" w:space="0" w:color="auto"/>
                                    <w:bottom w:val="none" w:sz="0" w:space="0" w:color="auto"/>
                                    <w:right w:val="none" w:sz="0" w:space="0" w:color="auto"/>
                                  </w:divBdr>
                                  <w:divsChild>
                                    <w:div w:id="1869221504">
                                      <w:marLeft w:val="0"/>
                                      <w:marRight w:val="0"/>
                                      <w:marTop w:val="0"/>
                                      <w:marBottom w:val="0"/>
                                      <w:divBdr>
                                        <w:top w:val="none" w:sz="0" w:space="0" w:color="auto"/>
                                        <w:left w:val="none" w:sz="0" w:space="0" w:color="auto"/>
                                        <w:bottom w:val="none" w:sz="0" w:space="0" w:color="auto"/>
                                        <w:right w:val="none" w:sz="0" w:space="0" w:color="auto"/>
                                      </w:divBdr>
                                      <w:divsChild>
                                        <w:div w:id="1573731679">
                                          <w:marLeft w:val="0"/>
                                          <w:marRight w:val="0"/>
                                          <w:marTop w:val="0"/>
                                          <w:marBottom w:val="0"/>
                                          <w:divBdr>
                                            <w:top w:val="none" w:sz="0" w:space="0" w:color="auto"/>
                                            <w:left w:val="none" w:sz="0" w:space="0" w:color="auto"/>
                                            <w:bottom w:val="none" w:sz="0" w:space="0" w:color="auto"/>
                                            <w:right w:val="none" w:sz="0" w:space="0" w:color="auto"/>
                                          </w:divBdr>
                                        </w:div>
                                      </w:divsChild>
                                    </w:div>
                                    <w:div w:id="1056702874">
                                      <w:marLeft w:val="0"/>
                                      <w:marRight w:val="0"/>
                                      <w:marTop w:val="0"/>
                                      <w:marBottom w:val="0"/>
                                      <w:divBdr>
                                        <w:top w:val="none" w:sz="0" w:space="0" w:color="auto"/>
                                        <w:left w:val="none" w:sz="0" w:space="0" w:color="auto"/>
                                        <w:bottom w:val="none" w:sz="0" w:space="0" w:color="auto"/>
                                        <w:right w:val="none" w:sz="0" w:space="0" w:color="auto"/>
                                      </w:divBdr>
                                      <w:divsChild>
                                        <w:div w:id="1085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07664">
          <w:marLeft w:val="0"/>
          <w:marRight w:val="0"/>
          <w:marTop w:val="0"/>
          <w:marBottom w:val="0"/>
          <w:divBdr>
            <w:top w:val="none" w:sz="0" w:space="0" w:color="auto"/>
            <w:left w:val="none" w:sz="0" w:space="0" w:color="auto"/>
            <w:bottom w:val="none" w:sz="0" w:space="0" w:color="auto"/>
            <w:right w:val="none" w:sz="0" w:space="0" w:color="auto"/>
          </w:divBdr>
          <w:divsChild>
            <w:div w:id="1794325240">
              <w:marLeft w:val="0"/>
              <w:marRight w:val="0"/>
              <w:marTop w:val="0"/>
              <w:marBottom w:val="0"/>
              <w:divBdr>
                <w:top w:val="none" w:sz="0" w:space="0" w:color="auto"/>
                <w:left w:val="none" w:sz="0" w:space="0" w:color="auto"/>
                <w:bottom w:val="none" w:sz="0" w:space="0" w:color="auto"/>
                <w:right w:val="none" w:sz="0" w:space="0" w:color="auto"/>
              </w:divBdr>
              <w:divsChild>
                <w:div w:id="83110160">
                  <w:marLeft w:val="0"/>
                  <w:marRight w:val="0"/>
                  <w:marTop w:val="0"/>
                  <w:marBottom w:val="0"/>
                  <w:divBdr>
                    <w:top w:val="none" w:sz="0" w:space="0" w:color="auto"/>
                    <w:left w:val="none" w:sz="0" w:space="0" w:color="auto"/>
                    <w:bottom w:val="none" w:sz="0" w:space="0" w:color="auto"/>
                    <w:right w:val="none" w:sz="0" w:space="0" w:color="auto"/>
                  </w:divBdr>
                  <w:divsChild>
                    <w:div w:id="1663192143">
                      <w:marLeft w:val="0"/>
                      <w:marRight w:val="0"/>
                      <w:marTop w:val="0"/>
                      <w:marBottom w:val="0"/>
                      <w:divBdr>
                        <w:top w:val="none" w:sz="0" w:space="0" w:color="auto"/>
                        <w:left w:val="none" w:sz="0" w:space="0" w:color="auto"/>
                        <w:bottom w:val="none" w:sz="0" w:space="0" w:color="auto"/>
                        <w:right w:val="none" w:sz="0" w:space="0" w:color="auto"/>
                      </w:divBdr>
                      <w:divsChild>
                        <w:div w:id="1941906634">
                          <w:marLeft w:val="0"/>
                          <w:marRight w:val="0"/>
                          <w:marTop w:val="0"/>
                          <w:marBottom w:val="0"/>
                          <w:divBdr>
                            <w:top w:val="none" w:sz="0" w:space="0" w:color="auto"/>
                            <w:left w:val="none" w:sz="0" w:space="0" w:color="auto"/>
                            <w:bottom w:val="none" w:sz="0" w:space="0" w:color="auto"/>
                            <w:right w:val="none" w:sz="0" w:space="0" w:color="auto"/>
                          </w:divBdr>
                          <w:divsChild>
                            <w:div w:id="718866098">
                              <w:marLeft w:val="0"/>
                              <w:marRight w:val="0"/>
                              <w:marTop w:val="0"/>
                              <w:marBottom w:val="0"/>
                              <w:divBdr>
                                <w:top w:val="none" w:sz="0" w:space="0" w:color="auto"/>
                                <w:left w:val="none" w:sz="0" w:space="0" w:color="auto"/>
                                <w:bottom w:val="none" w:sz="0" w:space="0" w:color="auto"/>
                                <w:right w:val="none" w:sz="0" w:space="0" w:color="auto"/>
                              </w:divBdr>
                              <w:divsChild>
                                <w:div w:id="1159689853">
                                  <w:marLeft w:val="0"/>
                                  <w:marRight w:val="0"/>
                                  <w:marTop w:val="0"/>
                                  <w:marBottom w:val="0"/>
                                  <w:divBdr>
                                    <w:top w:val="none" w:sz="0" w:space="0" w:color="auto"/>
                                    <w:left w:val="none" w:sz="0" w:space="0" w:color="auto"/>
                                    <w:bottom w:val="none" w:sz="0" w:space="0" w:color="auto"/>
                                    <w:right w:val="none" w:sz="0" w:space="0" w:color="auto"/>
                                  </w:divBdr>
                                </w:div>
                                <w:div w:id="1608149244">
                                  <w:marLeft w:val="0"/>
                                  <w:marRight w:val="0"/>
                                  <w:marTop w:val="0"/>
                                  <w:marBottom w:val="0"/>
                                  <w:divBdr>
                                    <w:top w:val="none" w:sz="0" w:space="0" w:color="auto"/>
                                    <w:left w:val="none" w:sz="0" w:space="0" w:color="auto"/>
                                    <w:bottom w:val="none" w:sz="0" w:space="0" w:color="auto"/>
                                    <w:right w:val="none" w:sz="0" w:space="0" w:color="auto"/>
                                  </w:divBdr>
                                  <w:divsChild>
                                    <w:div w:id="1530097044">
                                      <w:marLeft w:val="0"/>
                                      <w:marRight w:val="0"/>
                                      <w:marTop w:val="0"/>
                                      <w:marBottom w:val="0"/>
                                      <w:divBdr>
                                        <w:top w:val="none" w:sz="0" w:space="0" w:color="auto"/>
                                        <w:left w:val="none" w:sz="0" w:space="0" w:color="auto"/>
                                        <w:bottom w:val="none" w:sz="0" w:space="0" w:color="auto"/>
                                        <w:right w:val="none" w:sz="0" w:space="0" w:color="auto"/>
                                      </w:divBdr>
                                      <w:divsChild>
                                        <w:div w:id="728185645">
                                          <w:marLeft w:val="0"/>
                                          <w:marRight w:val="0"/>
                                          <w:marTop w:val="0"/>
                                          <w:marBottom w:val="0"/>
                                          <w:divBdr>
                                            <w:top w:val="none" w:sz="0" w:space="0" w:color="auto"/>
                                            <w:left w:val="none" w:sz="0" w:space="0" w:color="auto"/>
                                            <w:bottom w:val="none" w:sz="0" w:space="0" w:color="auto"/>
                                            <w:right w:val="none" w:sz="0" w:space="0" w:color="auto"/>
                                          </w:divBdr>
                                          <w:divsChild>
                                            <w:div w:id="1644505906">
                                              <w:marLeft w:val="0"/>
                                              <w:marRight w:val="0"/>
                                              <w:marTop w:val="0"/>
                                              <w:marBottom w:val="0"/>
                                              <w:divBdr>
                                                <w:top w:val="none" w:sz="0" w:space="0" w:color="auto"/>
                                                <w:left w:val="none" w:sz="0" w:space="0" w:color="auto"/>
                                                <w:bottom w:val="none" w:sz="0" w:space="0" w:color="auto"/>
                                                <w:right w:val="none" w:sz="0" w:space="0" w:color="auto"/>
                                              </w:divBdr>
                                              <w:divsChild>
                                                <w:div w:id="1769427252">
                                                  <w:marLeft w:val="0"/>
                                                  <w:marRight w:val="0"/>
                                                  <w:marTop w:val="0"/>
                                                  <w:marBottom w:val="0"/>
                                                  <w:divBdr>
                                                    <w:top w:val="none" w:sz="0" w:space="0" w:color="auto"/>
                                                    <w:left w:val="none" w:sz="0" w:space="0" w:color="auto"/>
                                                    <w:bottom w:val="none" w:sz="0" w:space="0" w:color="auto"/>
                                                    <w:right w:val="none" w:sz="0" w:space="0" w:color="auto"/>
                                                  </w:divBdr>
                                                </w:div>
                                              </w:divsChild>
                                            </w:div>
                                            <w:div w:id="1309821133">
                                              <w:marLeft w:val="0"/>
                                              <w:marRight w:val="0"/>
                                              <w:marTop w:val="0"/>
                                              <w:marBottom w:val="0"/>
                                              <w:divBdr>
                                                <w:top w:val="none" w:sz="0" w:space="0" w:color="auto"/>
                                                <w:left w:val="none" w:sz="0" w:space="0" w:color="auto"/>
                                                <w:bottom w:val="none" w:sz="0" w:space="0" w:color="auto"/>
                                                <w:right w:val="none" w:sz="0" w:space="0" w:color="auto"/>
                                              </w:divBdr>
                                              <w:divsChild>
                                                <w:div w:id="1388529160">
                                                  <w:marLeft w:val="0"/>
                                                  <w:marRight w:val="0"/>
                                                  <w:marTop w:val="0"/>
                                                  <w:marBottom w:val="0"/>
                                                  <w:divBdr>
                                                    <w:top w:val="none" w:sz="0" w:space="0" w:color="auto"/>
                                                    <w:left w:val="none" w:sz="0" w:space="0" w:color="auto"/>
                                                    <w:bottom w:val="none" w:sz="0" w:space="0" w:color="auto"/>
                                                    <w:right w:val="none" w:sz="0" w:space="0" w:color="auto"/>
                                                  </w:divBdr>
                                                </w:div>
                                              </w:divsChild>
                                            </w:div>
                                            <w:div w:id="36590469">
                                              <w:marLeft w:val="0"/>
                                              <w:marRight w:val="0"/>
                                              <w:marTop w:val="0"/>
                                              <w:marBottom w:val="0"/>
                                              <w:divBdr>
                                                <w:top w:val="none" w:sz="0" w:space="0" w:color="auto"/>
                                                <w:left w:val="none" w:sz="0" w:space="0" w:color="auto"/>
                                                <w:bottom w:val="none" w:sz="0" w:space="0" w:color="auto"/>
                                                <w:right w:val="none" w:sz="0" w:space="0" w:color="auto"/>
                                              </w:divBdr>
                                              <w:divsChild>
                                                <w:div w:id="2010257259">
                                                  <w:marLeft w:val="0"/>
                                                  <w:marRight w:val="0"/>
                                                  <w:marTop w:val="0"/>
                                                  <w:marBottom w:val="0"/>
                                                  <w:divBdr>
                                                    <w:top w:val="none" w:sz="0" w:space="0" w:color="auto"/>
                                                    <w:left w:val="none" w:sz="0" w:space="0" w:color="auto"/>
                                                    <w:bottom w:val="none" w:sz="0" w:space="0" w:color="auto"/>
                                                    <w:right w:val="none" w:sz="0" w:space="0" w:color="auto"/>
                                                  </w:divBdr>
                                                </w:div>
                                              </w:divsChild>
                                            </w:div>
                                            <w:div w:id="1239095996">
                                              <w:marLeft w:val="0"/>
                                              <w:marRight w:val="0"/>
                                              <w:marTop w:val="0"/>
                                              <w:marBottom w:val="0"/>
                                              <w:divBdr>
                                                <w:top w:val="none" w:sz="0" w:space="0" w:color="auto"/>
                                                <w:left w:val="none" w:sz="0" w:space="0" w:color="auto"/>
                                                <w:bottom w:val="none" w:sz="0" w:space="0" w:color="auto"/>
                                                <w:right w:val="none" w:sz="0" w:space="0" w:color="auto"/>
                                              </w:divBdr>
                                              <w:divsChild>
                                                <w:div w:id="5637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9425">
                                          <w:marLeft w:val="0"/>
                                          <w:marRight w:val="0"/>
                                          <w:marTop w:val="0"/>
                                          <w:marBottom w:val="0"/>
                                          <w:divBdr>
                                            <w:top w:val="none" w:sz="0" w:space="0" w:color="auto"/>
                                            <w:left w:val="none" w:sz="0" w:space="0" w:color="auto"/>
                                            <w:bottom w:val="none" w:sz="0" w:space="0" w:color="auto"/>
                                            <w:right w:val="none" w:sz="0" w:space="0" w:color="auto"/>
                                          </w:divBdr>
                                          <w:divsChild>
                                            <w:div w:id="724573604">
                                              <w:marLeft w:val="0"/>
                                              <w:marRight w:val="0"/>
                                              <w:marTop w:val="0"/>
                                              <w:marBottom w:val="0"/>
                                              <w:divBdr>
                                                <w:top w:val="none" w:sz="0" w:space="0" w:color="auto"/>
                                                <w:left w:val="none" w:sz="0" w:space="0" w:color="auto"/>
                                                <w:bottom w:val="none" w:sz="0" w:space="0" w:color="auto"/>
                                                <w:right w:val="none" w:sz="0" w:space="0" w:color="auto"/>
                                              </w:divBdr>
                                              <w:divsChild>
                                                <w:div w:id="463350194">
                                                  <w:marLeft w:val="0"/>
                                                  <w:marRight w:val="0"/>
                                                  <w:marTop w:val="0"/>
                                                  <w:marBottom w:val="0"/>
                                                  <w:divBdr>
                                                    <w:top w:val="none" w:sz="0" w:space="0" w:color="auto"/>
                                                    <w:left w:val="none" w:sz="0" w:space="0" w:color="auto"/>
                                                    <w:bottom w:val="none" w:sz="0" w:space="0" w:color="auto"/>
                                                    <w:right w:val="none" w:sz="0" w:space="0" w:color="auto"/>
                                                  </w:divBdr>
                                                </w:div>
                                              </w:divsChild>
                                            </w:div>
                                            <w:div w:id="576091292">
                                              <w:marLeft w:val="0"/>
                                              <w:marRight w:val="0"/>
                                              <w:marTop w:val="0"/>
                                              <w:marBottom w:val="0"/>
                                              <w:divBdr>
                                                <w:top w:val="none" w:sz="0" w:space="0" w:color="auto"/>
                                                <w:left w:val="none" w:sz="0" w:space="0" w:color="auto"/>
                                                <w:bottom w:val="none" w:sz="0" w:space="0" w:color="auto"/>
                                                <w:right w:val="none" w:sz="0" w:space="0" w:color="auto"/>
                                              </w:divBdr>
                                              <w:divsChild>
                                                <w:div w:id="1275206799">
                                                  <w:marLeft w:val="0"/>
                                                  <w:marRight w:val="0"/>
                                                  <w:marTop w:val="0"/>
                                                  <w:marBottom w:val="0"/>
                                                  <w:divBdr>
                                                    <w:top w:val="none" w:sz="0" w:space="0" w:color="auto"/>
                                                    <w:left w:val="none" w:sz="0" w:space="0" w:color="auto"/>
                                                    <w:bottom w:val="none" w:sz="0" w:space="0" w:color="auto"/>
                                                    <w:right w:val="none" w:sz="0" w:space="0" w:color="auto"/>
                                                  </w:divBdr>
                                                </w:div>
                                              </w:divsChild>
                                            </w:div>
                                            <w:div w:id="1613784160">
                                              <w:marLeft w:val="0"/>
                                              <w:marRight w:val="0"/>
                                              <w:marTop w:val="0"/>
                                              <w:marBottom w:val="0"/>
                                              <w:divBdr>
                                                <w:top w:val="none" w:sz="0" w:space="0" w:color="auto"/>
                                                <w:left w:val="none" w:sz="0" w:space="0" w:color="auto"/>
                                                <w:bottom w:val="none" w:sz="0" w:space="0" w:color="auto"/>
                                                <w:right w:val="none" w:sz="0" w:space="0" w:color="auto"/>
                                              </w:divBdr>
                                              <w:divsChild>
                                                <w:div w:id="1900676829">
                                                  <w:marLeft w:val="0"/>
                                                  <w:marRight w:val="0"/>
                                                  <w:marTop w:val="0"/>
                                                  <w:marBottom w:val="0"/>
                                                  <w:divBdr>
                                                    <w:top w:val="none" w:sz="0" w:space="0" w:color="auto"/>
                                                    <w:left w:val="none" w:sz="0" w:space="0" w:color="auto"/>
                                                    <w:bottom w:val="none" w:sz="0" w:space="0" w:color="auto"/>
                                                    <w:right w:val="none" w:sz="0" w:space="0" w:color="auto"/>
                                                  </w:divBdr>
                                                </w:div>
                                              </w:divsChild>
                                            </w:div>
                                            <w:div w:id="776755416">
                                              <w:marLeft w:val="0"/>
                                              <w:marRight w:val="0"/>
                                              <w:marTop w:val="0"/>
                                              <w:marBottom w:val="0"/>
                                              <w:divBdr>
                                                <w:top w:val="none" w:sz="0" w:space="0" w:color="auto"/>
                                                <w:left w:val="none" w:sz="0" w:space="0" w:color="auto"/>
                                                <w:bottom w:val="none" w:sz="0" w:space="0" w:color="auto"/>
                                                <w:right w:val="none" w:sz="0" w:space="0" w:color="auto"/>
                                              </w:divBdr>
                                              <w:divsChild>
                                                <w:div w:id="17777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420259">
          <w:marLeft w:val="0"/>
          <w:marRight w:val="0"/>
          <w:marTop w:val="0"/>
          <w:marBottom w:val="0"/>
          <w:divBdr>
            <w:top w:val="none" w:sz="0" w:space="0" w:color="auto"/>
            <w:left w:val="none" w:sz="0" w:space="0" w:color="auto"/>
            <w:bottom w:val="none" w:sz="0" w:space="0" w:color="auto"/>
            <w:right w:val="none" w:sz="0" w:space="0" w:color="auto"/>
          </w:divBdr>
          <w:divsChild>
            <w:div w:id="496042370">
              <w:marLeft w:val="0"/>
              <w:marRight w:val="0"/>
              <w:marTop w:val="0"/>
              <w:marBottom w:val="0"/>
              <w:divBdr>
                <w:top w:val="none" w:sz="0" w:space="0" w:color="auto"/>
                <w:left w:val="none" w:sz="0" w:space="0" w:color="auto"/>
                <w:bottom w:val="none" w:sz="0" w:space="0" w:color="auto"/>
                <w:right w:val="none" w:sz="0" w:space="0" w:color="auto"/>
              </w:divBdr>
              <w:divsChild>
                <w:div w:id="518088495">
                  <w:marLeft w:val="0"/>
                  <w:marRight w:val="0"/>
                  <w:marTop w:val="0"/>
                  <w:marBottom w:val="0"/>
                  <w:divBdr>
                    <w:top w:val="none" w:sz="0" w:space="0" w:color="auto"/>
                    <w:left w:val="none" w:sz="0" w:space="0" w:color="auto"/>
                    <w:bottom w:val="none" w:sz="0" w:space="0" w:color="auto"/>
                    <w:right w:val="none" w:sz="0" w:space="0" w:color="auto"/>
                  </w:divBdr>
                  <w:divsChild>
                    <w:div w:id="945893106">
                      <w:marLeft w:val="0"/>
                      <w:marRight w:val="0"/>
                      <w:marTop w:val="0"/>
                      <w:marBottom w:val="0"/>
                      <w:divBdr>
                        <w:top w:val="none" w:sz="0" w:space="0" w:color="auto"/>
                        <w:left w:val="none" w:sz="0" w:space="0" w:color="auto"/>
                        <w:bottom w:val="none" w:sz="0" w:space="0" w:color="auto"/>
                        <w:right w:val="none" w:sz="0" w:space="0" w:color="auto"/>
                      </w:divBdr>
                      <w:divsChild>
                        <w:div w:id="11869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72763">
          <w:marLeft w:val="0"/>
          <w:marRight w:val="0"/>
          <w:marTop w:val="0"/>
          <w:marBottom w:val="0"/>
          <w:divBdr>
            <w:top w:val="none" w:sz="0" w:space="0" w:color="auto"/>
            <w:left w:val="none" w:sz="0" w:space="0" w:color="auto"/>
            <w:bottom w:val="none" w:sz="0" w:space="0" w:color="auto"/>
            <w:right w:val="none" w:sz="0" w:space="0" w:color="auto"/>
          </w:divBdr>
          <w:divsChild>
            <w:div w:id="920676356">
              <w:marLeft w:val="0"/>
              <w:marRight w:val="0"/>
              <w:marTop w:val="0"/>
              <w:marBottom w:val="0"/>
              <w:divBdr>
                <w:top w:val="none" w:sz="0" w:space="0" w:color="auto"/>
                <w:left w:val="none" w:sz="0" w:space="0" w:color="auto"/>
                <w:bottom w:val="none" w:sz="0" w:space="0" w:color="auto"/>
                <w:right w:val="none" w:sz="0" w:space="0" w:color="auto"/>
              </w:divBdr>
              <w:divsChild>
                <w:div w:id="1993634255">
                  <w:marLeft w:val="0"/>
                  <w:marRight w:val="0"/>
                  <w:marTop w:val="0"/>
                  <w:marBottom w:val="0"/>
                  <w:divBdr>
                    <w:top w:val="none" w:sz="0" w:space="0" w:color="auto"/>
                    <w:left w:val="none" w:sz="0" w:space="0" w:color="auto"/>
                    <w:bottom w:val="none" w:sz="0" w:space="0" w:color="auto"/>
                    <w:right w:val="none" w:sz="0" w:space="0" w:color="auto"/>
                  </w:divBdr>
                  <w:divsChild>
                    <w:div w:id="1316563937">
                      <w:marLeft w:val="0"/>
                      <w:marRight w:val="0"/>
                      <w:marTop w:val="0"/>
                      <w:marBottom w:val="0"/>
                      <w:divBdr>
                        <w:top w:val="none" w:sz="0" w:space="0" w:color="auto"/>
                        <w:left w:val="none" w:sz="0" w:space="0" w:color="auto"/>
                        <w:bottom w:val="none" w:sz="0" w:space="0" w:color="auto"/>
                        <w:right w:val="none" w:sz="0" w:space="0" w:color="auto"/>
                      </w:divBdr>
                      <w:divsChild>
                        <w:div w:id="1860122883">
                          <w:marLeft w:val="0"/>
                          <w:marRight w:val="0"/>
                          <w:marTop w:val="0"/>
                          <w:marBottom w:val="0"/>
                          <w:divBdr>
                            <w:top w:val="none" w:sz="0" w:space="0" w:color="auto"/>
                            <w:left w:val="none" w:sz="0" w:space="0" w:color="auto"/>
                            <w:bottom w:val="none" w:sz="0" w:space="0" w:color="auto"/>
                            <w:right w:val="none" w:sz="0" w:space="0" w:color="auto"/>
                          </w:divBdr>
                          <w:divsChild>
                            <w:div w:id="1663971151">
                              <w:marLeft w:val="0"/>
                              <w:marRight w:val="0"/>
                              <w:marTop w:val="0"/>
                              <w:marBottom w:val="0"/>
                              <w:divBdr>
                                <w:top w:val="none" w:sz="0" w:space="0" w:color="auto"/>
                                <w:left w:val="none" w:sz="0" w:space="0" w:color="auto"/>
                                <w:bottom w:val="none" w:sz="0" w:space="0" w:color="auto"/>
                                <w:right w:val="none" w:sz="0" w:space="0" w:color="auto"/>
                              </w:divBdr>
                              <w:divsChild>
                                <w:div w:id="1483354383">
                                  <w:marLeft w:val="0"/>
                                  <w:marRight w:val="0"/>
                                  <w:marTop w:val="0"/>
                                  <w:marBottom w:val="0"/>
                                  <w:divBdr>
                                    <w:top w:val="none" w:sz="0" w:space="0" w:color="auto"/>
                                    <w:left w:val="none" w:sz="0" w:space="0" w:color="auto"/>
                                    <w:bottom w:val="none" w:sz="0" w:space="0" w:color="auto"/>
                                    <w:right w:val="none" w:sz="0" w:space="0" w:color="auto"/>
                                  </w:divBdr>
                                  <w:divsChild>
                                    <w:div w:id="1277785936">
                                      <w:marLeft w:val="0"/>
                                      <w:marRight w:val="0"/>
                                      <w:marTop w:val="0"/>
                                      <w:marBottom w:val="0"/>
                                      <w:divBdr>
                                        <w:top w:val="none" w:sz="0" w:space="0" w:color="auto"/>
                                        <w:left w:val="none" w:sz="0" w:space="0" w:color="auto"/>
                                        <w:bottom w:val="none" w:sz="0" w:space="0" w:color="auto"/>
                                        <w:right w:val="none" w:sz="0" w:space="0" w:color="auto"/>
                                      </w:divBdr>
                                      <w:divsChild>
                                        <w:div w:id="1653833098">
                                          <w:marLeft w:val="0"/>
                                          <w:marRight w:val="0"/>
                                          <w:marTop w:val="0"/>
                                          <w:marBottom w:val="0"/>
                                          <w:divBdr>
                                            <w:top w:val="none" w:sz="0" w:space="0" w:color="auto"/>
                                            <w:left w:val="none" w:sz="0" w:space="0" w:color="auto"/>
                                            <w:bottom w:val="none" w:sz="0" w:space="0" w:color="auto"/>
                                            <w:right w:val="none" w:sz="0" w:space="0" w:color="auto"/>
                                          </w:divBdr>
                                          <w:divsChild>
                                            <w:div w:id="1382023184">
                                              <w:marLeft w:val="0"/>
                                              <w:marRight w:val="0"/>
                                              <w:marTop w:val="0"/>
                                              <w:marBottom w:val="0"/>
                                              <w:divBdr>
                                                <w:top w:val="none" w:sz="0" w:space="0" w:color="auto"/>
                                                <w:left w:val="none" w:sz="0" w:space="0" w:color="auto"/>
                                                <w:bottom w:val="none" w:sz="0" w:space="0" w:color="auto"/>
                                                <w:right w:val="none" w:sz="0" w:space="0" w:color="auto"/>
                                              </w:divBdr>
                                              <w:divsChild>
                                                <w:div w:id="582253198">
                                                  <w:marLeft w:val="0"/>
                                                  <w:marRight w:val="0"/>
                                                  <w:marTop w:val="0"/>
                                                  <w:marBottom w:val="0"/>
                                                  <w:divBdr>
                                                    <w:top w:val="none" w:sz="0" w:space="0" w:color="auto"/>
                                                    <w:left w:val="none" w:sz="0" w:space="0" w:color="auto"/>
                                                    <w:bottom w:val="none" w:sz="0" w:space="0" w:color="auto"/>
                                                    <w:right w:val="none" w:sz="0" w:space="0" w:color="auto"/>
                                                  </w:divBdr>
                                                  <w:divsChild>
                                                    <w:div w:id="604387887">
                                                      <w:marLeft w:val="0"/>
                                                      <w:marRight w:val="0"/>
                                                      <w:marTop w:val="0"/>
                                                      <w:marBottom w:val="0"/>
                                                      <w:divBdr>
                                                        <w:top w:val="none" w:sz="0" w:space="0" w:color="auto"/>
                                                        <w:left w:val="none" w:sz="0" w:space="0" w:color="auto"/>
                                                        <w:bottom w:val="none" w:sz="0" w:space="0" w:color="auto"/>
                                                        <w:right w:val="none" w:sz="0" w:space="0" w:color="auto"/>
                                                      </w:divBdr>
                                                    </w:div>
                                                    <w:div w:id="17509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396897">
      <w:bodyDiv w:val="1"/>
      <w:marLeft w:val="0"/>
      <w:marRight w:val="0"/>
      <w:marTop w:val="0"/>
      <w:marBottom w:val="0"/>
      <w:divBdr>
        <w:top w:val="none" w:sz="0" w:space="0" w:color="auto"/>
        <w:left w:val="none" w:sz="0" w:space="0" w:color="auto"/>
        <w:bottom w:val="none" w:sz="0" w:space="0" w:color="auto"/>
        <w:right w:val="none" w:sz="0" w:space="0" w:color="auto"/>
      </w:divBdr>
    </w:div>
    <w:div w:id="1005475583">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sChild>
        <w:div w:id="1988241936">
          <w:marLeft w:val="0"/>
          <w:marRight w:val="0"/>
          <w:marTop w:val="0"/>
          <w:marBottom w:val="0"/>
          <w:divBdr>
            <w:top w:val="none" w:sz="0" w:space="0" w:color="auto"/>
            <w:left w:val="none" w:sz="0" w:space="0" w:color="auto"/>
            <w:bottom w:val="none" w:sz="0" w:space="0" w:color="auto"/>
            <w:right w:val="none" w:sz="0" w:space="0" w:color="auto"/>
          </w:divBdr>
        </w:div>
      </w:divsChild>
    </w:div>
    <w:div w:id="1037388486">
      <w:bodyDiv w:val="1"/>
      <w:marLeft w:val="0"/>
      <w:marRight w:val="0"/>
      <w:marTop w:val="0"/>
      <w:marBottom w:val="0"/>
      <w:divBdr>
        <w:top w:val="none" w:sz="0" w:space="0" w:color="auto"/>
        <w:left w:val="none" w:sz="0" w:space="0" w:color="auto"/>
        <w:bottom w:val="none" w:sz="0" w:space="0" w:color="auto"/>
        <w:right w:val="none" w:sz="0" w:space="0" w:color="auto"/>
      </w:divBdr>
    </w:div>
    <w:div w:id="1081491773">
      <w:bodyDiv w:val="1"/>
      <w:marLeft w:val="0"/>
      <w:marRight w:val="0"/>
      <w:marTop w:val="0"/>
      <w:marBottom w:val="0"/>
      <w:divBdr>
        <w:top w:val="none" w:sz="0" w:space="0" w:color="auto"/>
        <w:left w:val="none" w:sz="0" w:space="0" w:color="auto"/>
        <w:bottom w:val="none" w:sz="0" w:space="0" w:color="auto"/>
        <w:right w:val="none" w:sz="0" w:space="0" w:color="auto"/>
      </w:divBdr>
    </w:div>
    <w:div w:id="1090354444">
      <w:bodyDiv w:val="1"/>
      <w:marLeft w:val="0"/>
      <w:marRight w:val="0"/>
      <w:marTop w:val="0"/>
      <w:marBottom w:val="0"/>
      <w:divBdr>
        <w:top w:val="none" w:sz="0" w:space="0" w:color="auto"/>
        <w:left w:val="none" w:sz="0" w:space="0" w:color="auto"/>
        <w:bottom w:val="none" w:sz="0" w:space="0" w:color="auto"/>
        <w:right w:val="none" w:sz="0" w:space="0" w:color="auto"/>
      </w:divBdr>
    </w:div>
    <w:div w:id="1222324695">
      <w:bodyDiv w:val="1"/>
      <w:marLeft w:val="0"/>
      <w:marRight w:val="0"/>
      <w:marTop w:val="0"/>
      <w:marBottom w:val="0"/>
      <w:divBdr>
        <w:top w:val="none" w:sz="0" w:space="0" w:color="auto"/>
        <w:left w:val="none" w:sz="0" w:space="0" w:color="auto"/>
        <w:bottom w:val="none" w:sz="0" w:space="0" w:color="auto"/>
        <w:right w:val="none" w:sz="0" w:space="0" w:color="auto"/>
      </w:divBdr>
    </w:div>
    <w:div w:id="1234704353">
      <w:bodyDiv w:val="1"/>
      <w:marLeft w:val="0"/>
      <w:marRight w:val="0"/>
      <w:marTop w:val="0"/>
      <w:marBottom w:val="0"/>
      <w:divBdr>
        <w:top w:val="none" w:sz="0" w:space="0" w:color="auto"/>
        <w:left w:val="none" w:sz="0" w:space="0" w:color="auto"/>
        <w:bottom w:val="none" w:sz="0" w:space="0" w:color="auto"/>
        <w:right w:val="none" w:sz="0" w:space="0" w:color="auto"/>
      </w:divBdr>
    </w:div>
    <w:div w:id="1296717537">
      <w:bodyDiv w:val="1"/>
      <w:marLeft w:val="0"/>
      <w:marRight w:val="0"/>
      <w:marTop w:val="0"/>
      <w:marBottom w:val="0"/>
      <w:divBdr>
        <w:top w:val="none" w:sz="0" w:space="0" w:color="auto"/>
        <w:left w:val="none" w:sz="0" w:space="0" w:color="auto"/>
        <w:bottom w:val="none" w:sz="0" w:space="0" w:color="auto"/>
        <w:right w:val="none" w:sz="0" w:space="0" w:color="auto"/>
      </w:divBdr>
    </w:div>
    <w:div w:id="1321689326">
      <w:bodyDiv w:val="1"/>
      <w:marLeft w:val="0"/>
      <w:marRight w:val="0"/>
      <w:marTop w:val="0"/>
      <w:marBottom w:val="0"/>
      <w:divBdr>
        <w:top w:val="none" w:sz="0" w:space="0" w:color="auto"/>
        <w:left w:val="none" w:sz="0" w:space="0" w:color="auto"/>
        <w:bottom w:val="none" w:sz="0" w:space="0" w:color="auto"/>
        <w:right w:val="none" w:sz="0" w:space="0" w:color="auto"/>
      </w:divBdr>
    </w:div>
    <w:div w:id="1327048696">
      <w:bodyDiv w:val="1"/>
      <w:marLeft w:val="0"/>
      <w:marRight w:val="0"/>
      <w:marTop w:val="0"/>
      <w:marBottom w:val="0"/>
      <w:divBdr>
        <w:top w:val="none" w:sz="0" w:space="0" w:color="auto"/>
        <w:left w:val="none" w:sz="0" w:space="0" w:color="auto"/>
        <w:bottom w:val="none" w:sz="0" w:space="0" w:color="auto"/>
        <w:right w:val="none" w:sz="0" w:space="0" w:color="auto"/>
      </w:divBdr>
    </w:div>
    <w:div w:id="1328244676">
      <w:bodyDiv w:val="1"/>
      <w:marLeft w:val="0"/>
      <w:marRight w:val="0"/>
      <w:marTop w:val="0"/>
      <w:marBottom w:val="0"/>
      <w:divBdr>
        <w:top w:val="none" w:sz="0" w:space="0" w:color="auto"/>
        <w:left w:val="none" w:sz="0" w:space="0" w:color="auto"/>
        <w:bottom w:val="none" w:sz="0" w:space="0" w:color="auto"/>
        <w:right w:val="none" w:sz="0" w:space="0" w:color="auto"/>
      </w:divBdr>
    </w:div>
    <w:div w:id="1411074117">
      <w:bodyDiv w:val="1"/>
      <w:marLeft w:val="0"/>
      <w:marRight w:val="0"/>
      <w:marTop w:val="0"/>
      <w:marBottom w:val="0"/>
      <w:divBdr>
        <w:top w:val="none" w:sz="0" w:space="0" w:color="auto"/>
        <w:left w:val="none" w:sz="0" w:space="0" w:color="auto"/>
        <w:bottom w:val="none" w:sz="0" w:space="0" w:color="auto"/>
        <w:right w:val="none" w:sz="0" w:space="0" w:color="auto"/>
      </w:divBdr>
    </w:div>
    <w:div w:id="1412197445">
      <w:bodyDiv w:val="1"/>
      <w:marLeft w:val="0"/>
      <w:marRight w:val="0"/>
      <w:marTop w:val="0"/>
      <w:marBottom w:val="0"/>
      <w:divBdr>
        <w:top w:val="none" w:sz="0" w:space="0" w:color="auto"/>
        <w:left w:val="none" w:sz="0" w:space="0" w:color="auto"/>
        <w:bottom w:val="none" w:sz="0" w:space="0" w:color="auto"/>
        <w:right w:val="none" w:sz="0" w:space="0" w:color="auto"/>
      </w:divBdr>
    </w:div>
    <w:div w:id="1442260412">
      <w:bodyDiv w:val="1"/>
      <w:marLeft w:val="0"/>
      <w:marRight w:val="0"/>
      <w:marTop w:val="0"/>
      <w:marBottom w:val="0"/>
      <w:divBdr>
        <w:top w:val="none" w:sz="0" w:space="0" w:color="auto"/>
        <w:left w:val="none" w:sz="0" w:space="0" w:color="auto"/>
        <w:bottom w:val="none" w:sz="0" w:space="0" w:color="auto"/>
        <w:right w:val="none" w:sz="0" w:space="0" w:color="auto"/>
      </w:divBdr>
      <w:divsChild>
        <w:div w:id="118888784">
          <w:marLeft w:val="0"/>
          <w:marRight w:val="0"/>
          <w:marTop w:val="0"/>
          <w:marBottom w:val="0"/>
          <w:divBdr>
            <w:top w:val="none" w:sz="0" w:space="0" w:color="auto"/>
            <w:left w:val="none" w:sz="0" w:space="0" w:color="auto"/>
            <w:bottom w:val="none" w:sz="0" w:space="0" w:color="auto"/>
            <w:right w:val="none" w:sz="0" w:space="0" w:color="auto"/>
          </w:divBdr>
        </w:div>
        <w:div w:id="525146047">
          <w:marLeft w:val="0"/>
          <w:marRight w:val="0"/>
          <w:marTop w:val="0"/>
          <w:marBottom w:val="0"/>
          <w:divBdr>
            <w:top w:val="none" w:sz="0" w:space="0" w:color="auto"/>
            <w:left w:val="none" w:sz="0" w:space="0" w:color="auto"/>
            <w:bottom w:val="none" w:sz="0" w:space="0" w:color="auto"/>
            <w:right w:val="none" w:sz="0" w:space="0" w:color="auto"/>
          </w:divBdr>
        </w:div>
        <w:div w:id="774791490">
          <w:marLeft w:val="0"/>
          <w:marRight w:val="0"/>
          <w:marTop w:val="0"/>
          <w:marBottom w:val="0"/>
          <w:divBdr>
            <w:top w:val="none" w:sz="0" w:space="0" w:color="auto"/>
            <w:left w:val="none" w:sz="0" w:space="0" w:color="auto"/>
            <w:bottom w:val="none" w:sz="0" w:space="0" w:color="auto"/>
            <w:right w:val="none" w:sz="0" w:space="0" w:color="auto"/>
          </w:divBdr>
        </w:div>
        <w:div w:id="908081749">
          <w:marLeft w:val="0"/>
          <w:marRight w:val="0"/>
          <w:marTop w:val="0"/>
          <w:marBottom w:val="0"/>
          <w:divBdr>
            <w:top w:val="none" w:sz="0" w:space="0" w:color="auto"/>
            <w:left w:val="none" w:sz="0" w:space="0" w:color="auto"/>
            <w:bottom w:val="none" w:sz="0" w:space="0" w:color="auto"/>
            <w:right w:val="none" w:sz="0" w:space="0" w:color="auto"/>
          </w:divBdr>
        </w:div>
        <w:div w:id="1061252093">
          <w:marLeft w:val="0"/>
          <w:marRight w:val="0"/>
          <w:marTop w:val="0"/>
          <w:marBottom w:val="0"/>
          <w:divBdr>
            <w:top w:val="none" w:sz="0" w:space="0" w:color="auto"/>
            <w:left w:val="none" w:sz="0" w:space="0" w:color="auto"/>
            <w:bottom w:val="none" w:sz="0" w:space="0" w:color="auto"/>
            <w:right w:val="none" w:sz="0" w:space="0" w:color="auto"/>
          </w:divBdr>
        </w:div>
        <w:div w:id="1768116901">
          <w:marLeft w:val="0"/>
          <w:marRight w:val="0"/>
          <w:marTop w:val="0"/>
          <w:marBottom w:val="0"/>
          <w:divBdr>
            <w:top w:val="none" w:sz="0" w:space="0" w:color="auto"/>
            <w:left w:val="none" w:sz="0" w:space="0" w:color="auto"/>
            <w:bottom w:val="none" w:sz="0" w:space="0" w:color="auto"/>
            <w:right w:val="none" w:sz="0" w:space="0" w:color="auto"/>
          </w:divBdr>
        </w:div>
      </w:divsChild>
    </w:div>
    <w:div w:id="1443916839">
      <w:bodyDiv w:val="1"/>
      <w:marLeft w:val="0"/>
      <w:marRight w:val="0"/>
      <w:marTop w:val="0"/>
      <w:marBottom w:val="0"/>
      <w:divBdr>
        <w:top w:val="none" w:sz="0" w:space="0" w:color="auto"/>
        <w:left w:val="none" w:sz="0" w:space="0" w:color="auto"/>
        <w:bottom w:val="none" w:sz="0" w:space="0" w:color="auto"/>
        <w:right w:val="none" w:sz="0" w:space="0" w:color="auto"/>
      </w:divBdr>
    </w:div>
    <w:div w:id="1528759128">
      <w:bodyDiv w:val="1"/>
      <w:marLeft w:val="0"/>
      <w:marRight w:val="0"/>
      <w:marTop w:val="0"/>
      <w:marBottom w:val="0"/>
      <w:divBdr>
        <w:top w:val="none" w:sz="0" w:space="0" w:color="auto"/>
        <w:left w:val="none" w:sz="0" w:space="0" w:color="auto"/>
        <w:bottom w:val="none" w:sz="0" w:space="0" w:color="auto"/>
        <w:right w:val="none" w:sz="0" w:space="0" w:color="auto"/>
      </w:divBdr>
    </w:div>
    <w:div w:id="1634097691">
      <w:bodyDiv w:val="1"/>
      <w:marLeft w:val="0"/>
      <w:marRight w:val="0"/>
      <w:marTop w:val="0"/>
      <w:marBottom w:val="0"/>
      <w:divBdr>
        <w:top w:val="none" w:sz="0" w:space="0" w:color="auto"/>
        <w:left w:val="none" w:sz="0" w:space="0" w:color="auto"/>
        <w:bottom w:val="none" w:sz="0" w:space="0" w:color="auto"/>
        <w:right w:val="none" w:sz="0" w:space="0" w:color="auto"/>
      </w:divBdr>
    </w:div>
    <w:div w:id="1674335246">
      <w:bodyDiv w:val="1"/>
      <w:marLeft w:val="0"/>
      <w:marRight w:val="0"/>
      <w:marTop w:val="0"/>
      <w:marBottom w:val="0"/>
      <w:divBdr>
        <w:top w:val="none" w:sz="0" w:space="0" w:color="auto"/>
        <w:left w:val="none" w:sz="0" w:space="0" w:color="auto"/>
        <w:bottom w:val="none" w:sz="0" w:space="0" w:color="auto"/>
        <w:right w:val="none" w:sz="0" w:space="0" w:color="auto"/>
      </w:divBdr>
    </w:div>
    <w:div w:id="1753351044">
      <w:bodyDiv w:val="1"/>
      <w:marLeft w:val="0"/>
      <w:marRight w:val="0"/>
      <w:marTop w:val="0"/>
      <w:marBottom w:val="0"/>
      <w:divBdr>
        <w:top w:val="none" w:sz="0" w:space="0" w:color="auto"/>
        <w:left w:val="none" w:sz="0" w:space="0" w:color="auto"/>
        <w:bottom w:val="none" w:sz="0" w:space="0" w:color="auto"/>
        <w:right w:val="none" w:sz="0" w:space="0" w:color="auto"/>
      </w:divBdr>
    </w:div>
    <w:div w:id="1794597216">
      <w:bodyDiv w:val="1"/>
      <w:marLeft w:val="0"/>
      <w:marRight w:val="0"/>
      <w:marTop w:val="0"/>
      <w:marBottom w:val="0"/>
      <w:divBdr>
        <w:top w:val="none" w:sz="0" w:space="0" w:color="auto"/>
        <w:left w:val="none" w:sz="0" w:space="0" w:color="auto"/>
        <w:bottom w:val="none" w:sz="0" w:space="0" w:color="auto"/>
        <w:right w:val="none" w:sz="0" w:space="0" w:color="auto"/>
      </w:divBdr>
      <w:divsChild>
        <w:div w:id="1884634863">
          <w:marLeft w:val="0"/>
          <w:marRight w:val="0"/>
          <w:marTop w:val="0"/>
          <w:marBottom w:val="0"/>
          <w:divBdr>
            <w:top w:val="none" w:sz="0" w:space="0" w:color="auto"/>
            <w:left w:val="none" w:sz="0" w:space="0" w:color="auto"/>
            <w:bottom w:val="none" w:sz="0" w:space="0" w:color="auto"/>
            <w:right w:val="none" w:sz="0" w:space="0" w:color="auto"/>
          </w:divBdr>
          <w:divsChild>
            <w:div w:id="1222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0754">
      <w:bodyDiv w:val="1"/>
      <w:marLeft w:val="0"/>
      <w:marRight w:val="0"/>
      <w:marTop w:val="0"/>
      <w:marBottom w:val="0"/>
      <w:divBdr>
        <w:top w:val="none" w:sz="0" w:space="0" w:color="auto"/>
        <w:left w:val="none" w:sz="0" w:space="0" w:color="auto"/>
        <w:bottom w:val="none" w:sz="0" w:space="0" w:color="auto"/>
        <w:right w:val="none" w:sz="0" w:space="0" w:color="auto"/>
      </w:divBdr>
    </w:div>
    <w:div w:id="1929464992">
      <w:bodyDiv w:val="1"/>
      <w:marLeft w:val="0"/>
      <w:marRight w:val="0"/>
      <w:marTop w:val="0"/>
      <w:marBottom w:val="0"/>
      <w:divBdr>
        <w:top w:val="none" w:sz="0" w:space="0" w:color="auto"/>
        <w:left w:val="none" w:sz="0" w:space="0" w:color="auto"/>
        <w:bottom w:val="none" w:sz="0" w:space="0" w:color="auto"/>
        <w:right w:val="none" w:sz="0" w:space="0" w:color="auto"/>
      </w:divBdr>
    </w:div>
    <w:div w:id="2086106048">
      <w:bodyDiv w:val="1"/>
      <w:marLeft w:val="0"/>
      <w:marRight w:val="0"/>
      <w:marTop w:val="0"/>
      <w:marBottom w:val="0"/>
      <w:divBdr>
        <w:top w:val="none" w:sz="0" w:space="0" w:color="auto"/>
        <w:left w:val="none" w:sz="0" w:space="0" w:color="auto"/>
        <w:bottom w:val="none" w:sz="0" w:space="0" w:color="auto"/>
        <w:right w:val="none" w:sz="0" w:space="0" w:color="auto"/>
      </w:divBdr>
      <w:divsChild>
        <w:div w:id="1847937745">
          <w:marLeft w:val="0"/>
          <w:marRight w:val="0"/>
          <w:marTop w:val="0"/>
          <w:marBottom w:val="0"/>
          <w:divBdr>
            <w:top w:val="none" w:sz="0" w:space="0" w:color="auto"/>
            <w:left w:val="none" w:sz="0" w:space="0" w:color="auto"/>
            <w:bottom w:val="none" w:sz="0" w:space="0" w:color="auto"/>
            <w:right w:val="none" w:sz="0" w:space="0" w:color="auto"/>
          </w:divBdr>
        </w:div>
        <w:div w:id="1173304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84/agr.2011.0485" TargetMode="External"/><Relationship Id="rId18" Type="http://schemas.openxmlformats.org/officeDocument/2006/relationships/hyperlink" Target="http://cns.bf/IMG/pdf/rapport_general_campagne_2014-2015_vf.pdf" TargetMode="External"/><Relationship Id="rId26" Type="http://schemas.openxmlformats.org/officeDocument/2006/relationships/hyperlink" Target="https://agritrop.cirad.fr/583209/1/Martin%20Jos%C3%A9%20VD.pdf" TargetMode="External"/><Relationship Id="rId39" Type="http://schemas.openxmlformats.org/officeDocument/2006/relationships/hyperlink" Target="https://doi.org/10.4314/jab.v117i1.3" TargetMode="External"/><Relationship Id="rId21" Type="http://schemas.openxmlformats.org/officeDocument/2006/relationships/hyperlink" Target="https://ephytia.inra.fr/fr/C/21469/Guide-Eco-Fruits-Fiche-aide-IFT" TargetMode="External"/><Relationship Id="rId34" Type="http://schemas.openxmlformats.org/officeDocument/2006/relationships/hyperlink" Target="https://www.jle.com/10.1684/ers.2009.027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00/books.irdeditions.36374" TargetMode="External"/><Relationship Id="rId20" Type="http://schemas.openxmlformats.org/officeDocument/2006/relationships/hyperlink" Target="https://doi.org/10.1016/j.agsy.2024.103853" TargetMode="External"/><Relationship Id="rId29" Type="http://schemas.openxmlformats.org/officeDocument/2006/relationships/hyperlink" Target="https://iris.who.int/server/api/core/bitstreams/a0eb335d-f496-4f97-8530-d2c542a7f203/conte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x.doi.org/10.1051/cagri/2022023" TargetMode="External"/><Relationship Id="rId32" Type="http://schemas.openxmlformats.org/officeDocument/2006/relationships/hyperlink" Target="https://doi.org/10.1016/j.sciaf.2024.e02351" TargetMode="External"/><Relationship Id="rId37" Type="http://schemas.openxmlformats.org/officeDocument/2006/relationships/hyperlink" Target="https://doi.org/10.1016/j.chroma.2021.462346" TargetMode="External"/><Relationship Id="rId40" Type="http://schemas.openxmlformats.org/officeDocument/2006/relationships/hyperlink" Target="https://doi.org/10.2478/intox-2013-0027" TargetMode="External"/><Relationship Id="rId5" Type="http://schemas.openxmlformats.org/officeDocument/2006/relationships/webSettings" Target="webSettings.xml"/><Relationship Id="rId15" Type="http://schemas.openxmlformats.org/officeDocument/2006/relationships/hyperlink" Target="https://www.researchgate.net/publication/282297946" TargetMode="External"/><Relationship Id="rId23" Type="http://schemas.openxmlformats.org/officeDocument/2006/relationships/hyperlink" Target="https://doi.org/10.1016/j.toxrep.2023.09.011" TargetMode="External"/><Relationship Id="rId28" Type="http://schemas.openxmlformats.org/officeDocument/2006/relationships/hyperlink" Target="https://doi.org/10.21608/ejchem.2023.222647.8249" TargetMode="External"/><Relationship Id="rId36" Type="http://schemas.openxmlformats.org/officeDocument/2006/relationships/hyperlink" Target="https://dx.doi.org/10.17180/ciag-2024-vol96-art06" TargetMode="External"/><Relationship Id="rId10" Type="http://schemas.openxmlformats.org/officeDocument/2006/relationships/chart" Target="charts/chart2.xml"/><Relationship Id="rId19" Type="http://schemas.openxmlformats.org/officeDocument/2006/relationships/hyperlink" Target="https://openknowledge.fao.org/server/api/core/bitstreams/f6a95514-8281-4c56-be87-0d7db94e66f6/content" TargetMode="External"/><Relationship Id="rId31" Type="http://schemas.openxmlformats.org/officeDocument/2006/relationships/hyperlink" Target="https://doi.org/10.1186/s13071-014-0480-z"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8006/2024.12(2).248.256" TargetMode="External"/><Relationship Id="rId22" Type="http://schemas.openxmlformats.org/officeDocument/2006/relationships/hyperlink" Target="https://doi.org/10.9734/ijpss/2024/v36i84943" TargetMode="External"/><Relationship Id="rId27" Type="http://schemas.openxmlformats.org/officeDocument/2006/relationships/hyperlink" Target="https://doi.org/10.1007/s10661-022-10672-x" TargetMode="External"/><Relationship Id="rId30" Type="http://schemas.openxmlformats.org/officeDocument/2006/relationships/hyperlink" Target="https://doi.org/10.21275/ART20202898" TargetMode="External"/><Relationship Id="rId35" Type="http://schemas.openxmlformats.org/officeDocument/2006/relationships/hyperlink" Target="https://doi.org/10.5772/16507"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5518/1780-4507.19909" TargetMode="External"/><Relationship Id="rId17" Type="http://schemas.openxmlformats.org/officeDocument/2006/relationships/hyperlink" Target="https://doi.org/10.1051/ocl/2013033" TargetMode="External"/><Relationship Id="rId25" Type="http://schemas.openxmlformats.org/officeDocument/2006/relationships/hyperlink" Target="http://www.fagro.edu.uy/fsd/agro2015/media.html" TargetMode="External"/><Relationship Id="rId33" Type="http://schemas.openxmlformats.org/officeDocument/2006/relationships/hyperlink" Target="https://doi.org/10.4236/ajps.2023.148059" TargetMode="External"/><Relationship Id="rId38" Type="http://schemas.openxmlformats.org/officeDocument/2006/relationships/hyperlink" Target="https://doi.org/10.3390/ijerph1502020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'[Graphique dans Microsoft Word]Feuil1'!$A$2</c:f>
              <c:strCache>
                <c:ptCount val="1"/>
                <c:pt idx="0">
                  <c:v>Fréquences</c:v>
                </c:pt>
              </c:strCache>
            </c:strRef>
          </c:tx>
          <c:spPr>
            <a:ln>
              <a:solidFill>
                <a:schemeClr val="tx1"/>
              </a:solidFill>
            </a:ln>
          </c:spPr>
          <c:explosion val="4"/>
          <c:dPt>
            <c:idx val="0"/>
            <c:bubble3D val="0"/>
            <c:explosion val="10"/>
            <c:spPr>
              <a:pattFill prst="horzBrick">
                <a:fgClr>
                  <a:schemeClr val="dk1"/>
                </a:fgClr>
                <a:bgClr>
                  <a:schemeClr val="bg1"/>
                </a:bgClr>
              </a:pattFill>
              <a:ln w="19050">
                <a:solidFill>
                  <a:schemeClr val="tx1"/>
                </a:solidFill>
              </a:ln>
              <a:effectLst/>
            </c:spPr>
            <c:extLst>
              <c:ext xmlns:c16="http://schemas.microsoft.com/office/drawing/2014/chart" uri="{C3380CC4-5D6E-409C-BE32-E72D297353CC}">
                <c16:uniqueId val="{00000001-A8C6-457D-9D49-784BDD2001F8}"/>
              </c:ext>
            </c:extLst>
          </c:dPt>
          <c:dPt>
            <c:idx val="1"/>
            <c:bubble3D val="0"/>
            <c:explosion val="7"/>
            <c:spPr>
              <a:pattFill prst="pct10">
                <a:fgClr>
                  <a:schemeClr val="dk1"/>
                </a:fgClr>
                <a:bgClr>
                  <a:schemeClr val="bg1"/>
                </a:bgClr>
              </a:pattFill>
              <a:ln w="19050">
                <a:solidFill>
                  <a:schemeClr val="tx1"/>
                </a:solidFill>
              </a:ln>
              <a:effectLst/>
            </c:spPr>
            <c:extLst>
              <c:ext xmlns:c16="http://schemas.microsoft.com/office/drawing/2014/chart" uri="{C3380CC4-5D6E-409C-BE32-E72D297353CC}">
                <c16:uniqueId val="{00000003-A8C6-457D-9D49-784BDD2001F8}"/>
              </c:ext>
            </c:extLst>
          </c:dPt>
          <c:dPt>
            <c:idx val="2"/>
            <c:bubble3D val="0"/>
            <c:explosion val="9"/>
            <c:spPr>
              <a:pattFill prst="wdDnDiag">
                <a:fgClr>
                  <a:schemeClr val="dk1"/>
                </a:fgClr>
                <a:bgClr>
                  <a:schemeClr val="bg1"/>
                </a:bgClr>
              </a:pattFill>
              <a:ln w="19050">
                <a:solidFill>
                  <a:schemeClr val="tx1"/>
                </a:solidFill>
              </a:ln>
              <a:effectLst/>
            </c:spPr>
            <c:extLst>
              <c:ext xmlns:c16="http://schemas.microsoft.com/office/drawing/2014/chart" uri="{C3380CC4-5D6E-409C-BE32-E72D297353CC}">
                <c16:uniqueId val="{00000005-A8C6-457D-9D49-784BDD2001F8}"/>
              </c:ext>
            </c:extLst>
          </c:dPt>
          <c:dPt>
            <c:idx val="3"/>
            <c:bubble3D val="0"/>
            <c:spPr>
              <a:pattFill prst="pct75">
                <a:fgClr>
                  <a:schemeClr val="dk1"/>
                </a:fgClr>
                <a:bgClr>
                  <a:schemeClr val="bg1"/>
                </a:bgClr>
              </a:pattFill>
              <a:ln w="19050">
                <a:solidFill>
                  <a:schemeClr val="tx1"/>
                </a:solidFill>
              </a:ln>
              <a:effectLst/>
            </c:spPr>
            <c:extLst>
              <c:ext xmlns:c16="http://schemas.microsoft.com/office/drawing/2014/chart" uri="{C3380CC4-5D6E-409C-BE32-E72D297353CC}">
                <c16:uniqueId val="{00000007-A8C6-457D-9D49-784BDD2001F8}"/>
              </c:ext>
            </c:extLst>
          </c:dPt>
          <c:dLbls>
            <c:dLbl>
              <c:idx val="0"/>
              <c:layout>
                <c:manualLayout>
                  <c:x val="2.7091863517060367E-2"/>
                  <c:y val="4.2166083406240777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C6-457D-9D49-784BDD2001F8}"/>
                </c:ext>
              </c:extLst>
            </c:dLbl>
            <c:dLbl>
              <c:idx val="1"/>
              <c:layout>
                <c:manualLayout>
                  <c:x val="3.7515966754155729E-2"/>
                  <c:y val="-7.3848060659084704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C6-457D-9D49-784BDD2001F8}"/>
                </c:ext>
              </c:extLst>
            </c:dLbl>
            <c:dLbl>
              <c:idx val="2"/>
              <c:layout>
                <c:manualLayout>
                  <c:x val="3.4866907261592299E-2"/>
                  <c:y val="3.076917468649752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C6-457D-9D49-784BDD2001F8}"/>
                </c:ext>
              </c:extLst>
            </c:dLbl>
            <c:dLbl>
              <c:idx val="3"/>
              <c:layout>
                <c:manualLayout>
                  <c:x val="-4.0684601924759402E-2"/>
                  <c:y val="4.440616797900262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C6-457D-9D49-784BDD2001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'[Graphique dans Microsoft Word]Feuil1'!$B$1:$E$1</c:f>
              <c:strCache>
                <c:ptCount val="4"/>
                <c:pt idx="0">
                  <c:v>Primary</c:v>
                </c:pt>
                <c:pt idx="1">
                  <c:v>Secondary</c:v>
                </c:pt>
                <c:pt idx="2">
                  <c:v>Literate</c:v>
                </c:pt>
                <c:pt idx="3">
                  <c:v>None</c:v>
                </c:pt>
              </c:strCache>
            </c:strRef>
          </c:cat>
          <c:val>
            <c:numRef>
              <c:f>'[Graphique dans Microsoft Word]Feuil1'!$B$2:$E$2</c:f>
              <c:numCache>
                <c:formatCode>0.00%</c:formatCode>
                <c:ptCount val="4"/>
                <c:pt idx="0">
                  <c:v>0.1764</c:v>
                </c:pt>
                <c:pt idx="1">
                  <c:v>0.1176</c:v>
                </c:pt>
                <c:pt idx="2">
                  <c:v>8.8200000000000001E-2</c:v>
                </c:pt>
                <c:pt idx="3">
                  <c:v>0.61760000000000004</c:v>
                </c:pt>
              </c:numCache>
            </c:numRef>
          </c:val>
          <c:extLst>
            <c:ext xmlns:c16="http://schemas.microsoft.com/office/drawing/2014/chart" uri="{C3380CC4-5D6E-409C-BE32-E72D297353CC}">
              <c16:uniqueId val="{00000008-A8C6-457D-9D49-784BDD2001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Areas (ha)</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Feuil1!$C$2:$M$2</c:f>
              <c:strCache>
                <c:ptCount val="11"/>
                <c:pt idx="0">
                  <c:v>Maize </c:v>
                </c:pt>
                <c:pt idx="1">
                  <c:v>Sesame </c:v>
                </c:pt>
                <c:pt idx="2">
                  <c:v>cotton</c:v>
                </c:pt>
                <c:pt idx="3">
                  <c:v>Peanut </c:v>
                </c:pt>
                <c:pt idx="4">
                  <c:v>Sorghum</c:v>
                </c:pt>
                <c:pt idx="5">
                  <c:v>Millet </c:v>
                </c:pt>
                <c:pt idx="6">
                  <c:v>Rice </c:v>
                </c:pt>
                <c:pt idx="7">
                  <c:v>Sweet potato</c:v>
                </c:pt>
                <c:pt idx="8">
                  <c:v>Cowpea </c:v>
                </c:pt>
                <c:pt idx="9">
                  <c:v>Soybean</c:v>
                </c:pt>
                <c:pt idx="10">
                  <c:v>Bambara groundnut</c:v>
                </c:pt>
              </c:strCache>
            </c:strRef>
          </c:cat>
          <c:val>
            <c:numRef>
              <c:f>Feuil1!$C$3:$M$3</c:f>
              <c:numCache>
                <c:formatCode>General</c:formatCode>
                <c:ptCount val="11"/>
                <c:pt idx="0">
                  <c:v>92</c:v>
                </c:pt>
                <c:pt idx="1">
                  <c:v>61</c:v>
                </c:pt>
                <c:pt idx="2">
                  <c:v>59.5</c:v>
                </c:pt>
                <c:pt idx="3">
                  <c:v>26</c:v>
                </c:pt>
                <c:pt idx="4">
                  <c:v>14</c:v>
                </c:pt>
                <c:pt idx="5">
                  <c:v>10</c:v>
                </c:pt>
                <c:pt idx="6">
                  <c:v>7.75</c:v>
                </c:pt>
                <c:pt idx="7">
                  <c:v>3.25</c:v>
                </c:pt>
                <c:pt idx="8">
                  <c:v>2.25</c:v>
                </c:pt>
                <c:pt idx="9">
                  <c:v>0.5</c:v>
                </c:pt>
                <c:pt idx="10">
                  <c:v>0.25</c:v>
                </c:pt>
              </c:numCache>
            </c:numRef>
          </c:val>
          <c:extLst>
            <c:ext xmlns:c16="http://schemas.microsoft.com/office/drawing/2014/chart" uri="{C3380CC4-5D6E-409C-BE32-E72D297353CC}">
              <c16:uniqueId val="{00000000-0FAF-4630-8D11-CE2B666A611E}"/>
            </c:ext>
          </c:extLst>
        </c:ser>
        <c:dLbls>
          <c:showLegendKey val="0"/>
          <c:showVal val="0"/>
          <c:showCatName val="0"/>
          <c:showSerName val="0"/>
          <c:showPercent val="0"/>
          <c:showBubbleSize val="0"/>
        </c:dLbls>
        <c:gapWidth val="219"/>
        <c:overlap val="-27"/>
        <c:axId val="1761173743"/>
        <c:axId val="1761170863"/>
      </c:barChart>
      <c:catAx>
        <c:axId val="176117374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latin typeface="Arial" panose="020B0604020202020204" pitchFamily="34" charset="0"/>
                    <a:cs typeface="Arial" panose="020B0604020202020204" pitchFamily="34" charset="0"/>
                  </a:rPr>
                  <a:t>Crops </a:t>
                </a:r>
              </a:p>
            </c:rich>
          </c:tx>
          <c:layout>
            <c:manualLayout>
              <c:xMode val="edge"/>
              <c:yMode val="edge"/>
              <c:x val="0.47717885518117348"/>
              <c:y val="0.8840968178751643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61170863"/>
        <c:crosses val="autoZero"/>
        <c:auto val="1"/>
        <c:lblAlgn val="ctr"/>
        <c:lblOffset val="100"/>
        <c:noMultiLvlLbl val="0"/>
      </c:catAx>
      <c:valAx>
        <c:axId val="176117086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solidFill>
                      <a:sysClr val="windowText" lastClr="000000"/>
                    </a:solidFill>
                    <a:latin typeface="Times New Roman" panose="02020603050405020304" pitchFamily="18" charset="0"/>
                    <a:cs typeface="Times New Roman" panose="02020603050405020304" pitchFamily="18" charset="0"/>
                  </a:rPr>
                  <a:t>Areas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173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8886-AB08-4997-A636-17A94904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12</Pages>
  <Words>5432</Words>
  <Characters>30968</Characters>
  <Application>Microsoft Office Word</Application>
  <DocSecurity>0</DocSecurity>
  <Lines>258</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1020</cp:lastModifiedBy>
  <cp:revision>106</cp:revision>
  <cp:lastPrinted>2022-09-24T15:27:00Z</cp:lastPrinted>
  <dcterms:created xsi:type="dcterms:W3CDTF">2025-10-16T16:12:00Z</dcterms:created>
  <dcterms:modified xsi:type="dcterms:W3CDTF">2026-03-30T09:13:00Z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id="uWda8VKH"/&gt;&lt;style id="http://www.zotero.org/styles/apa" locale="fr-FR"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