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19A8F" w14:textId="6B95C98A" w:rsidR="009E20BD" w:rsidRPr="00B8778E" w:rsidRDefault="002F6A04" w:rsidP="00B8778E">
      <w:pPr>
        <w:ind w:left="993" w:hanging="993"/>
        <w:jc w:val="center"/>
        <w:rPr>
          <w:b/>
          <w:bCs/>
          <w:sz w:val="28"/>
          <w:szCs w:val="28"/>
        </w:rPr>
      </w:pPr>
      <w:r w:rsidRPr="003C41DC">
        <w:rPr>
          <w:b/>
          <w:bCs/>
          <w:sz w:val="28"/>
          <w:szCs w:val="28"/>
        </w:rPr>
        <w:t>Quantitative Genetic Analysis of Yield and</w:t>
      </w:r>
      <w:r w:rsidR="00692402">
        <w:rPr>
          <w:b/>
          <w:bCs/>
          <w:sz w:val="28"/>
          <w:szCs w:val="28"/>
        </w:rPr>
        <w:t xml:space="preserve"> its</w:t>
      </w:r>
      <w:r w:rsidRPr="003C41DC">
        <w:rPr>
          <w:b/>
          <w:bCs/>
          <w:sz w:val="28"/>
          <w:szCs w:val="28"/>
        </w:rPr>
        <w:t xml:space="preserve"> Components in Bitter Gourd (</w:t>
      </w:r>
      <w:r w:rsidRPr="003C41DC">
        <w:rPr>
          <w:b/>
          <w:bCs/>
          <w:i/>
          <w:iCs/>
          <w:sz w:val="28"/>
          <w:szCs w:val="28"/>
        </w:rPr>
        <w:t>Momordica charantia</w:t>
      </w:r>
      <w:r w:rsidRPr="003C41DC">
        <w:rPr>
          <w:b/>
          <w:bCs/>
          <w:sz w:val="28"/>
          <w:szCs w:val="28"/>
        </w:rPr>
        <w:t xml:space="preserve"> L.) Genotypes</w:t>
      </w:r>
    </w:p>
    <w:p w14:paraId="2BC1497C" w14:textId="33576E47" w:rsidR="00671EBD" w:rsidRDefault="00671EBD" w:rsidP="00AD7689">
      <w:pPr>
        <w:spacing w:before="240"/>
        <w:rPr>
          <w:b/>
        </w:rPr>
      </w:pPr>
      <w:r w:rsidRPr="00140116">
        <w:rPr>
          <w:b/>
        </w:rPr>
        <w:t>ABSTRACT</w:t>
      </w:r>
    </w:p>
    <w:p w14:paraId="3A6CF170" w14:textId="1DA6A7F3" w:rsidR="000E097F" w:rsidRPr="000E097F" w:rsidRDefault="00EE1FC6" w:rsidP="000E097F">
      <w:pPr>
        <w:pStyle w:val="NormalWeb"/>
        <w:jc w:val="both"/>
        <w:rPr>
          <w:lang w:val="en-US"/>
        </w:rPr>
      </w:pPr>
      <w:r w:rsidRPr="00EE1FC6">
        <w:rPr>
          <w:bCs/>
        </w:rPr>
        <w:t>Bitter gourd (</w:t>
      </w:r>
      <w:r w:rsidRPr="00EE1FC6">
        <w:rPr>
          <w:bCs/>
          <w:i/>
        </w:rPr>
        <w:t xml:space="preserve">Momordica </w:t>
      </w:r>
      <w:proofErr w:type="spellStart"/>
      <w:r w:rsidRPr="00EE1FC6">
        <w:rPr>
          <w:bCs/>
          <w:i/>
        </w:rPr>
        <w:t>charantia</w:t>
      </w:r>
      <w:proofErr w:type="spellEnd"/>
      <w:r w:rsidRPr="00EE1FC6">
        <w:rPr>
          <w:bCs/>
        </w:rPr>
        <w:t xml:space="preserve"> L.) is an important vegetable crop valued for its nutritional and medicinal properties. </w:t>
      </w:r>
      <w:r w:rsidR="000E097F" w:rsidRPr="000E097F">
        <w:rPr>
          <w:iCs w:val="0"/>
          <w:lang w:val="en-US" w:eastAsia="en-US"/>
        </w:rPr>
        <w:t xml:space="preserve">The present investigation was undertaken to assess the magnitude of genetic variability, heritability, and genetic advance for yield and yield-related traits in 68 bitter gourd genotypes evaluated during the late </w:t>
      </w:r>
      <w:r w:rsidR="000E097F" w:rsidRPr="000E097F">
        <w:rPr>
          <w:i/>
          <w:lang w:val="en-US" w:eastAsia="en-US"/>
        </w:rPr>
        <w:t>kharif</w:t>
      </w:r>
      <w:r w:rsidR="000E097F" w:rsidRPr="000E097F">
        <w:rPr>
          <w:iCs w:val="0"/>
          <w:lang w:val="en-US" w:eastAsia="en-US"/>
        </w:rPr>
        <w:t xml:space="preserve"> season of 2024–25. The experiment was laid out in a </w:t>
      </w:r>
      <w:proofErr w:type="spellStart"/>
      <w:r w:rsidR="000E097F" w:rsidRPr="000E097F">
        <w:rPr>
          <w:iCs w:val="0"/>
          <w:lang w:val="en-US" w:eastAsia="en-US"/>
        </w:rPr>
        <w:t>Randomised</w:t>
      </w:r>
      <w:proofErr w:type="spellEnd"/>
      <w:r w:rsidR="000E097F" w:rsidRPr="000E097F">
        <w:rPr>
          <w:iCs w:val="0"/>
          <w:lang w:val="en-US" w:eastAsia="en-US"/>
        </w:rPr>
        <w:t xml:space="preserve"> Block Design with two replications to ensure reliable estimation of genetic parameters. Analysis of variance revealed highly significant differences among the genotypes for all the characters studied, thereby indicating the existence of substantial genetic variability within the experimental material.</w:t>
      </w:r>
      <w:r w:rsidR="000E097F">
        <w:rPr>
          <w:iCs w:val="0"/>
          <w:lang w:val="en-US" w:eastAsia="en-US"/>
        </w:rPr>
        <w:t xml:space="preserve"> </w:t>
      </w:r>
      <w:r w:rsidR="000E097F" w:rsidRPr="000E097F">
        <w:rPr>
          <w:lang w:val="en-US"/>
        </w:rPr>
        <w:t>The estimates of the phenotypic coefficient of variation (PCV) were consistently slightly higher than those of the genotypic coefficient of variation (GCV) for all traits, suggesting a relatively minor influence of environmental factors on trait expression. Notably, high GCV and PCV values were observed for fruit yield per vine, fruit yield per hectare, average fruit weight, vine length, and ascorbic acid content, reflecting considerable scope for improvement through selection.</w:t>
      </w:r>
      <w:r w:rsidR="000E097F">
        <w:rPr>
          <w:lang w:val="en-US"/>
        </w:rPr>
        <w:t xml:space="preserve"> </w:t>
      </w:r>
      <w:r w:rsidR="000E097F" w:rsidRPr="000E097F">
        <w:rPr>
          <w:lang w:val="en-US"/>
        </w:rPr>
        <w:t>Heritability estimates ranged from 51.00% to 99.00%, while genetic advance expressed as a percentage of the mean varied widely from 8.58% to 131.95%. Importantly, high heritability coupled with high genetic advance was recorded for yield and its principal contributing traits, indicating the predominance of additive gene action. This suggests that direct selection for these traits would be highly effective in achieving genetic improvement in bitter gourd.</w:t>
      </w:r>
    </w:p>
    <w:p w14:paraId="449E7C92" w14:textId="71FD48BD" w:rsidR="00B94598" w:rsidRDefault="00B94598" w:rsidP="000E097F">
      <w:pPr>
        <w:spacing w:before="240" w:line="360" w:lineRule="auto"/>
        <w:jc w:val="both"/>
      </w:pPr>
      <w:r w:rsidRPr="00B94598">
        <w:rPr>
          <w:b/>
          <w:bCs/>
        </w:rPr>
        <w:t>Keywords</w:t>
      </w:r>
      <w:r>
        <w:t>:</w:t>
      </w:r>
      <w:r w:rsidR="0073381F">
        <w:t xml:space="preserve"> </w:t>
      </w:r>
      <w:r w:rsidR="00EE1FC6" w:rsidRPr="00EE1FC6">
        <w:t>Bitter gourd</w:t>
      </w:r>
      <w:r w:rsidR="00EE1FC6">
        <w:t xml:space="preserve">, </w:t>
      </w:r>
      <w:r w:rsidR="00EE1FC6" w:rsidRPr="00EE1FC6">
        <w:t>Genetic variability</w:t>
      </w:r>
      <w:r w:rsidR="00EE1FC6">
        <w:t xml:space="preserve">, </w:t>
      </w:r>
      <w:r w:rsidR="00EE1FC6" w:rsidRPr="00EE1FC6">
        <w:t>GCV and PCV</w:t>
      </w:r>
      <w:r w:rsidR="00EE1FC6">
        <w:t>,</w:t>
      </w:r>
      <w:r w:rsidR="00EE1FC6" w:rsidRPr="00EE1FC6">
        <w:t xml:space="preserve"> Heritability</w:t>
      </w:r>
      <w:r w:rsidR="00EE1FC6">
        <w:t xml:space="preserve">, </w:t>
      </w:r>
      <w:r w:rsidR="00EE1FC6" w:rsidRPr="00EE1FC6">
        <w:t>Genetic advance</w:t>
      </w:r>
    </w:p>
    <w:p w14:paraId="63CEF89A" w14:textId="662F5167" w:rsidR="0073381F" w:rsidRDefault="0073381F" w:rsidP="00AD7689">
      <w:pPr>
        <w:jc w:val="both"/>
        <w:rPr>
          <w:b/>
          <w:bCs/>
        </w:rPr>
      </w:pPr>
      <w:r w:rsidRPr="0073381F">
        <w:rPr>
          <w:b/>
          <w:bCs/>
        </w:rPr>
        <w:t>INTRODUCTION</w:t>
      </w:r>
    </w:p>
    <w:p w14:paraId="102A44B3" w14:textId="4D467DAB" w:rsidR="000D748D" w:rsidRDefault="000D748D" w:rsidP="000D748D">
      <w:pPr>
        <w:spacing w:before="100" w:beforeAutospacing="1" w:after="100" w:afterAutospacing="1" w:line="360" w:lineRule="auto"/>
        <w:ind w:firstLine="720"/>
        <w:jc w:val="both"/>
        <w:rPr>
          <w:rFonts w:eastAsia="Times New Roman"/>
          <w:position w:val="0"/>
          <w:lang w:eastAsia="en-IN"/>
        </w:rPr>
      </w:pPr>
      <w:r w:rsidRPr="000D748D">
        <w:rPr>
          <w:rFonts w:eastAsia="Times New Roman"/>
          <w:position w:val="0"/>
          <w:lang w:eastAsia="en-IN"/>
        </w:rPr>
        <w:t>Bitter gourd (</w:t>
      </w:r>
      <w:r w:rsidRPr="000D748D">
        <w:rPr>
          <w:rFonts w:eastAsia="Times New Roman"/>
          <w:i/>
          <w:iCs/>
          <w:position w:val="0"/>
          <w:lang w:eastAsia="en-IN"/>
        </w:rPr>
        <w:t>Momordica charantia</w:t>
      </w:r>
      <w:r w:rsidRPr="000D748D">
        <w:rPr>
          <w:rFonts w:eastAsia="Times New Roman"/>
          <w:position w:val="0"/>
          <w:lang w:eastAsia="en-IN"/>
        </w:rPr>
        <w:t xml:space="preserve"> L.), popularly known as bitter melon, is an important tropical and subtropical vegetable belonging to the family </w:t>
      </w:r>
      <w:r w:rsidRPr="008C4B9C">
        <w:rPr>
          <w:rFonts w:eastAsia="Times New Roman"/>
          <w:position w:val="0"/>
          <w:lang w:eastAsia="en-IN"/>
        </w:rPr>
        <w:t>Cucurbitaceae</w:t>
      </w:r>
      <w:r w:rsidRPr="000D748D">
        <w:rPr>
          <w:rFonts w:eastAsia="Times New Roman"/>
          <w:position w:val="0"/>
          <w:lang w:eastAsia="en-IN"/>
        </w:rPr>
        <w:t>, which comprises about 90 genera and nearly 750 species. It is widely believed that India is the primary centre of origin, while China and Southeast Asia serve as secondary centres of diversity</w:t>
      </w:r>
      <w:r w:rsidR="00C57A04" w:rsidRPr="00C57A04">
        <w:t xml:space="preserve"> </w:t>
      </w:r>
      <w:r w:rsidR="00C57A04" w:rsidRPr="00C57A04">
        <w:rPr>
          <w:rFonts w:eastAsia="Times New Roman"/>
          <w:position w:val="0"/>
          <w:lang w:eastAsia="en-IN"/>
        </w:rPr>
        <w:t>(Walters and Decker-Walters, 1988)</w:t>
      </w:r>
      <w:r w:rsidRPr="000D748D">
        <w:rPr>
          <w:rFonts w:eastAsia="Times New Roman"/>
          <w:position w:val="0"/>
          <w:lang w:eastAsia="en-IN"/>
        </w:rPr>
        <w:t>. The crop has a somatic chromosome number of 2n = 2x = 22 and is extensively cultivated as a commercial vegetable across many parts of the world</w:t>
      </w:r>
      <w:r w:rsidR="00C57A04" w:rsidRPr="00C57A04">
        <w:t xml:space="preserve"> </w:t>
      </w:r>
      <w:r w:rsidR="00C57A04" w:rsidRPr="00C57A04">
        <w:rPr>
          <w:rFonts w:eastAsia="Times New Roman"/>
          <w:position w:val="0"/>
          <w:lang w:eastAsia="en-IN"/>
        </w:rPr>
        <w:t xml:space="preserve">(Behera </w:t>
      </w:r>
      <w:r w:rsidR="00C57A04" w:rsidRPr="00C57A04">
        <w:rPr>
          <w:rFonts w:eastAsia="Times New Roman"/>
          <w:i/>
          <w:iCs/>
          <w:position w:val="0"/>
          <w:lang w:eastAsia="en-IN"/>
        </w:rPr>
        <w:t>et al</w:t>
      </w:r>
      <w:r w:rsidR="00C57A04" w:rsidRPr="00C57A04">
        <w:rPr>
          <w:rFonts w:eastAsia="Times New Roman"/>
          <w:position w:val="0"/>
          <w:lang w:eastAsia="en-IN"/>
        </w:rPr>
        <w:t>., 2010)</w:t>
      </w:r>
      <w:r w:rsidRPr="000D748D">
        <w:rPr>
          <w:rFonts w:eastAsia="Times New Roman"/>
          <w:position w:val="0"/>
          <w:lang w:eastAsia="en-IN"/>
        </w:rPr>
        <w:t>. In India, bitter gourd occupies a significant place among cucurbitaceous vegetables, with a production of 1</w:t>
      </w:r>
      <w:r w:rsidR="00F635DE">
        <w:rPr>
          <w:rFonts w:eastAsia="Times New Roman"/>
          <w:position w:val="0"/>
          <w:lang w:eastAsia="en-IN"/>
        </w:rPr>
        <w:t>.77 million Metric Tonnes (</w:t>
      </w:r>
      <w:r w:rsidRPr="000D748D">
        <w:rPr>
          <w:rFonts w:eastAsia="Times New Roman"/>
          <w:position w:val="0"/>
          <w:lang w:eastAsia="en-IN"/>
        </w:rPr>
        <w:t>MT</w:t>
      </w:r>
      <w:r w:rsidR="00F635DE">
        <w:rPr>
          <w:rFonts w:eastAsia="Times New Roman"/>
          <w:position w:val="0"/>
          <w:lang w:eastAsia="en-IN"/>
        </w:rPr>
        <w:t>)</w:t>
      </w:r>
      <w:r w:rsidRPr="000D748D">
        <w:rPr>
          <w:rFonts w:eastAsia="Times New Roman"/>
          <w:position w:val="0"/>
          <w:lang w:eastAsia="en-IN"/>
        </w:rPr>
        <w:t xml:space="preserve"> from 135.89 thousand hectares, while Karnataka contributes about 11.25 thousand MT from 1.19 thousand hectares (India Stat, 2023</w:t>
      </w:r>
      <w:r>
        <w:rPr>
          <w:rFonts w:eastAsia="Times New Roman"/>
          <w:position w:val="0"/>
          <w:lang w:eastAsia="en-IN"/>
        </w:rPr>
        <w:t>-</w:t>
      </w:r>
      <w:r w:rsidRPr="000D748D">
        <w:rPr>
          <w:rFonts w:eastAsia="Times New Roman"/>
          <w:position w:val="0"/>
          <w:lang w:eastAsia="en-IN"/>
        </w:rPr>
        <w:t xml:space="preserve">24). The crop is grown in several states </w:t>
      </w:r>
      <w:r w:rsidRPr="000D748D">
        <w:rPr>
          <w:rFonts w:eastAsia="Times New Roman"/>
          <w:position w:val="0"/>
          <w:lang w:eastAsia="en-IN"/>
        </w:rPr>
        <w:lastRenderedPageBreak/>
        <w:t>including Maharashtra, Gujarat, Rajasthan, Punjab, Tamil Nadu, Kerala, Karnataka, Andhra Pradesh, West Bengal, Odisha, Assam, Uttar Pradesh and Bihar.</w:t>
      </w:r>
    </w:p>
    <w:p w14:paraId="2263CCBE" w14:textId="6A713EE1" w:rsidR="000B3372" w:rsidRPr="000B3372" w:rsidRDefault="000B3372" w:rsidP="000D748D">
      <w:pPr>
        <w:spacing w:before="100" w:beforeAutospacing="1" w:after="100" w:afterAutospacing="1" w:line="360" w:lineRule="auto"/>
        <w:ind w:firstLine="720"/>
        <w:jc w:val="both"/>
        <w:rPr>
          <w:rFonts w:eastAsia="Times New Roman"/>
          <w:position w:val="0"/>
          <w:lang w:eastAsia="en-IN"/>
        </w:rPr>
      </w:pPr>
      <w:r w:rsidRPr="000B3372">
        <w:rPr>
          <w:rFonts w:eastAsia="Times New Roman"/>
          <w:position w:val="0"/>
          <w:lang w:eastAsia="en-IN"/>
        </w:rPr>
        <w:t xml:space="preserve">Bitter gourd is well known for its nutritional as well as medicinal value. The fruits are a good source of vitamins, especially vitamin C and vitamin A, along with important minerals such as iron and calcium. It also contains several bioactive compounds like </w:t>
      </w:r>
      <w:proofErr w:type="spellStart"/>
      <w:r w:rsidRPr="000B3372">
        <w:rPr>
          <w:rFonts w:eastAsia="Times New Roman"/>
          <w:position w:val="0"/>
          <w:lang w:eastAsia="en-IN"/>
        </w:rPr>
        <w:t>momordicin</w:t>
      </w:r>
      <w:proofErr w:type="spellEnd"/>
      <w:r w:rsidRPr="000B3372">
        <w:rPr>
          <w:rFonts w:eastAsia="Times New Roman"/>
          <w:position w:val="0"/>
          <w:lang w:eastAsia="en-IN"/>
        </w:rPr>
        <w:t xml:space="preserve">, </w:t>
      </w:r>
      <w:proofErr w:type="spellStart"/>
      <w:r w:rsidRPr="000B3372">
        <w:rPr>
          <w:rFonts w:eastAsia="Times New Roman"/>
          <w:position w:val="0"/>
          <w:lang w:eastAsia="en-IN"/>
        </w:rPr>
        <w:t>charantin</w:t>
      </w:r>
      <w:proofErr w:type="spellEnd"/>
      <w:r w:rsidRPr="000B3372">
        <w:rPr>
          <w:rFonts w:eastAsia="Times New Roman"/>
          <w:position w:val="0"/>
          <w:lang w:eastAsia="en-IN"/>
        </w:rPr>
        <w:t xml:space="preserve"> and cucurbitacin, which are responsible for its bitter taste and health benefits</w:t>
      </w:r>
      <w:r w:rsidR="0083339D">
        <w:rPr>
          <w:rFonts w:eastAsia="Times New Roman"/>
          <w:position w:val="0"/>
          <w:lang w:eastAsia="en-IN"/>
        </w:rPr>
        <w:t xml:space="preserve"> (</w:t>
      </w:r>
      <w:r w:rsidR="0083339D" w:rsidRPr="0083339D">
        <w:rPr>
          <w:rFonts w:eastAsia="Times New Roman"/>
          <w:position w:val="0"/>
          <w:lang w:eastAsia="en-IN"/>
        </w:rPr>
        <w:t>Singh</w:t>
      </w:r>
      <w:r w:rsidR="0083339D">
        <w:rPr>
          <w:rFonts w:eastAsia="Times New Roman"/>
          <w:position w:val="0"/>
          <w:lang w:eastAsia="en-IN"/>
        </w:rPr>
        <w:t xml:space="preserve"> et al., 2024)</w:t>
      </w:r>
      <w:r w:rsidRPr="000B3372">
        <w:rPr>
          <w:rFonts w:eastAsia="Times New Roman"/>
          <w:position w:val="0"/>
          <w:lang w:eastAsia="en-IN"/>
        </w:rPr>
        <w:t xml:space="preserve">. Among these, </w:t>
      </w:r>
      <w:proofErr w:type="spellStart"/>
      <w:r w:rsidRPr="000B3372">
        <w:rPr>
          <w:rFonts w:eastAsia="Times New Roman"/>
          <w:position w:val="0"/>
          <w:lang w:eastAsia="en-IN"/>
        </w:rPr>
        <w:t>charantin</w:t>
      </w:r>
      <w:proofErr w:type="spellEnd"/>
      <w:r w:rsidRPr="000B3372">
        <w:rPr>
          <w:rFonts w:eastAsia="Times New Roman"/>
          <w:position w:val="0"/>
          <w:lang w:eastAsia="en-IN"/>
        </w:rPr>
        <w:t xml:space="preserve"> is widely recognized for its role in lowering blood sugar levels, making the crop especially important in managing diabetes. Apart from this, bitter gourd is also known for its antioxidant and medicinal properties, and it is consumed in various forms in daily diets.</w:t>
      </w:r>
      <w:r w:rsidR="000D748D">
        <w:rPr>
          <w:rFonts w:eastAsia="Times New Roman"/>
          <w:position w:val="0"/>
          <w:lang w:eastAsia="en-IN"/>
        </w:rPr>
        <w:t xml:space="preserve"> </w:t>
      </w:r>
      <w:r w:rsidRPr="000B3372">
        <w:rPr>
          <w:rFonts w:eastAsia="Times New Roman"/>
          <w:position w:val="0"/>
          <w:lang w:eastAsia="en-IN"/>
        </w:rPr>
        <w:t>One of the important features of bitter gourd is the wide variability seen among different genotypes. Differences can be observed in growth pattern, flowering time, maturity and fruit traits such as size, shape and yield. This variability provides good scope for improvement through selection and breeding. However, for effective selection, it is necessary to understand how much of this variation is genetic and how much is influenced by the environment</w:t>
      </w:r>
      <w:r w:rsidR="00C57A04" w:rsidRPr="00C57A04">
        <w:t xml:space="preserve"> </w:t>
      </w:r>
      <w:r w:rsidR="00C57A04" w:rsidRPr="00C57A04">
        <w:rPr>
          <w:rFonts w:eastAsia="Times New Roman"/>
          <w:position w:val="0"/>
          <w:lang w:eastAsia="en-IN"/>
        </w:rPr>
        <w:t>(Singh, 2001)</w:t>
      </w:r>
      <w:r w:rsidR="00C57A04">
        <w:rPr>
          <w:rFonts w:eastAsia="Times New Roman"/>
          <w:position w:val="0"/>
          <w:lang w:eastAsia="en-IN"/>
        </w:rPr>
        <w:t>.</w:t>
      </w:r>
    </w:p>
    <w:p w14:paraId="4935873A" w14:textId="5FE15982" w:rsidR="000B3372" w:rsidRPr="000D748D" w:rsidRDefault="000B3372" w:rsidP="000D748D">
      <w:pPr>
        <w:spacing w:before="100" w:beforeAutospacing="1" w:after="100" w:afterAutospacing="1" w:line="360" w:lineRule="auto"/>
        <w:ind w:firstLine="720"/>
        <w:jc w:val="both"/>
        <w:rPr>
          <w:rFonts w:eastAsia="Times New Roman"/>
          <w:position w:val="0"/>
          <w:lang w:eastAsia="en-IN"/>
        </w:rPr>
      </w:pPr>
      <w:r w:rsidRPr="000B3372">
        <w:rPr>
          <w:rFonts w:eastAsia="Times New Roman"/>
          <w:position w:val="0"/>
          <w:lang w:eastAsia="en-IN"/>
        </w:rPr>
        <w:t>In this context, parameters like phenotypic coefficient of variation (PCV) and genotypic coefficient of variation (GCV) help in measuring the extent of variability present in different traits. Heritability gives an idea about how much of the observed variation can be passed on to the next generation, while genetic advance indicates the expected improvement through selection. When heritability is considered along with genetic advance, it helps in identifying traits that are mainly controlled by additive gene action and are more reliable for selection</w:t>
      </w:r>
      <w:r w:rsidR="00C57A04">
        <w:rPr>
          <w:rFonts w:eastAsia="Times New Roman"/>
          <w:position w:val="0"/>
          <w:lang w:eastAsia="en-IN"/>
        </w:rPr>
        <w:t xml:space="preserve"> (</w:t>
      </w:r>
      <w:r w:rsidR="00C57A04" w:rsidRPr="00C57A04">
        <w:rPr>
          <w:rFonts w:eastAsia="Times New Roman"/>
          <w:position w:val="0"/>
          <w:lang w:eastAsia="en-IN"/>
        </w:rPr>
        <w:t xml:space="preserve">Johnson </w:t>
      </w:r>
      <w:r w:rsidR="00C57A04" w:rsidRPr="00C57A04">
        <w:rPr>
          <w:rFonts w:eastAsia="Times New Roman"/>
          <w:i/>
          <w:iCs/>
          <w:position w:val="0"/>
          <w:lang w:eastAsia="en-IN"/>
        </w:rPr>
        <w:t>et al</w:t>
      </w:r>
      <w:r w:rsidR="00C57A04" w:rsidRPr="00C57A04">
        <w:rPr>
          <w:rFonts w:eastAsia="Times New Roman"/>
          <w:position w:val="0"/>
          <w:lang w:eastAsia="en-IN"/>
        </w:rPr>
        <w:t>., 1955)</w:t>
      </w:r>
      <w:r w:rsidRPr="000B3372">
        <w:rPr>
          <w:rFonts w:eastAsia="Times New Roman"/>
          <w:position w:val="0"/>
          <w:lang w:eastAsia="en-IN"/>
        </w:rPr>
        <w:t>.</w:t>
      </w:r>
      <w:r w:rsidR="000D748D">
        <w:rPr>
          <w:rFonts w:eastAsia="Times New Roman"/>
          <w:position w:val="0"/>
          <w:lang w:eastAsia="en-IN"/>
        </w:rPr>
        <w:t xml:space="preserve"> </w:t>
      </w:r>
      <w:r w:rsidRPr="000B3372">
        <w:rPr>
          <w:rFonts w:eastAsia="Times New Roman"/>
          <w:position w:val="0"/>
          <w:lang w:eastAsia="en-IN"/>
        </w:rPr>
        <w:t>Therefore, the present study was undertaken to assess the genetic variability, heritability and genetic advance for yield and yield</w:t>
      </w:r>
      <w:r w:rsidR="000D748D">
        <w:rPr>
          <w:rFonts w:eastAsia="Times New Roman"/>
          <w:position w:val="0"/>
          <w:lang w:eastAsia="en-IN"/>
        </w:rPr>
        <w:t xml:space="preserve"> </w:t>
      </w:r>
      <w:r w:rsidRPr="000B3372">
        <w:rPr>
          <w:rFonts w:eastAsia="Times New Roman"/>
          <w:position w:val="0"/>
          <w:lang w:eastAsia="en-IN"/>
        </w:rPr>
        <w:t>related traits in bitter gourd genotypes. The main aim was to identify important traits that can be effectively used in breeding programmes for developing high</w:t>
      </w:r>
      <w:r w:rsidR="000D748D">
        <w:rPr>
          <w:rFonts w:eastAsia="Times New Roman"/>
          <w:position w:val="0"/>
          <w:lang w:eastAsia="en-IN"/>
        </w:rPr>
        <w:t xml:space="preserve"> </w:t>
      </w:r>
      <w:r w:rsidRPr="000B3372">
        <w:rPr>
          <w:rFonts w:eastAsia="Times New Roman"/>
          <w:position w:val="0"/>
          <w:lang w:eastAsia="en-IN"/>
        </w:rPr>
        <w:t>yielding and better-performing varieties.</w:t>
      </w:r>
    </w:p>
    <w:p w14:paraId="294AA2D8" w14:textId="530B9F2C" w:rsidR="002B1B72" w:rsidRDefault="002B1B72" w:rsidP="00AD7689">
      <w:pPr>
        <w:spacing w:before="240" w:after="160"/>
        <w:jc w:val="both"/>
        <w:rPr>
          <w:rFonts w:eastAsia="Calibri"/>
          <w:b/>
          <w:bCs/>
          <w:kern w:val="2"/>
          <w:position w:val="0"/>
        </w:rPr>
      </w:pPr>
      <w:r w:rsidRPr="002B1B72">
        <w:rPr>
          <w:rFonts w:eastAsia="Calibri"/>
          <w:b/>
          <w:bCs/>
          <w:kern w:val="2"/>
          <w:position w:val="0"/>
        </w:rPr>
        <w:t>MATERIAL AND METHODS</w:t>
      </w:r>
    </w:p>
    <w:p w14:paraId="7002E229" w14:textId="74440DFE" w:rsidR="00EB4ED0" w:rsidRDefault="00EB4ED0" w:rsidP="00AD7689">
      <w:pPr>
        <w:spacing w:before="240" w:after="160"/>
        <w:jc w:val="both"/>
        <w:rPr>
          <w:rFonts w:eastAsia="Calibri"/>
          <w:b/>
          <w:bCs/>
          <w:kern w:val="2"/>
          <w:position w:val="0"/>
        </w:rPr>
      </w:pPr>
      <w:r w:rsidRPr="00EB4ED0">
        <w:rPr>
          <w:rFonts w:eastAsia="Calibri"/>
          <w:b/>
          <w:bCs/>
          <w:kern w:val="2"/>
          <w:position w:val="0"/>
        </w:rPr>
        <w:t>Plant material and experimental site</w:t>
      </w:r>
    </w:p>
    <w:p w14:paraId="55988839" w14:textId="7418BB0A" w:rsidR="00EB4ED0" w:rsidRDefault="00474EF3" w:rsidP="000B3372">
      <w:pPr>
        <w:spacing w:before="240" w:after="160" w:line="360" w:lineRule="auto"/>
        <w:ind w:firstLine="720"/>
        <w:jc w:val="both"/>
        <w:rPr>
          <w:rFonts w:eastAsia="Calibri"/>
          <w:kern w:val="2"/>
          <w:position w:val="0"/>
        </w:rPr>
      </w:pPr>
      <w:r w:rsidRPr="00474EF3">
        <w:rPr>
          <w:rFonts w:eastAsia="Calibri"/>
          <w:kern w:val="2"/>
          <w:position w:val="0"/>
        </w:rPr>
        <w:lastRenderedPageBreak/>
        <w:t>The experiment was conducted during late kharif 2024</w:t>
      </w:r>
      <w:r>
        <w:rPr>
          <w:rFonts w:eastAsia="Calibri"/>
          <w:kern w:val="2"/>
          <w:position w:val="0"/>
        </w:rPr>
        <w:t>-</w:t>
      </w:r>
      <w:r w:rsidRPr="00474EF3">
        <w:rPr>
          <w:rFonts w:eastAsia="Calibri"/>
          <w:kern w:val="2"/>
          <w:position w:val="0"/>
        </w:rPr>
        <w:t>25 at the Department of Vegetable Science, Kittur Rani</w:t>
      </w:r>
      <w:r w:rsidR="00EB4ED0">
        <w:rPr>
          <w:rFonts w:eastAsia="Calibri"/>
          <w:kern w:val="2"/>
          <w:position w:val="0"/>
        </w:rPr>
        <w:t xml:space="preserve"> </w:t>
      </w:r>
      <w:r w:rsidRPr="00474EF3">
        <w:rPr>
          <w:rFonts w:eastAsia="Calibri"/>
          <w:kern w:val="2"/>
          <w:position w:val="0"/>
        </w:rPr>
        <w:t xml:space="preserve">Channamma College of Horticulture, </w:t>
      </w:r>
      <w:proofErr w:type="spellStart"/>
      <w:r w:rsidRPr="00474EF3">
        <w:rPr>
          <w:rFonts w:eastAsia="Calibri"/>
          <w:kern w:val="2"/>
          <w:position w:val="0"/>
        </w:rPr>
        <w:t>Arabhavi</w:t>
      </w:r>
      <w:proofErr w:type="spellEnd"/>
      <w:r w:rsidRPr="00474EF3">
        <w:rPr>
          <w:rFonts w:eastAsia="Calibri"/>
          <w:kern w:val="2"/>
          <w:position w:val="0"/>
        </w:rPr>
        <w:t>, University of Horticultural Sciences, Bagalkot, Karnataka (16.22° N, 74.83° E). Sixty-eight bitter gourd (</w:t>
      </w:r>
      <w:r w:rsidRPr="00474EF3">
        <w:rPr>
          <w:rFonts w:eastAsia="Calibri"/>
          <w:i/>
          <w:iCs/>
          <w:kern w:val="2"/>
          <w:position w:val="0"/>
        </w:rPr>
        <w:t>Momordica charantia</w:t>
      </w:r>
      <w:r w:rsidRPr="00474EF3">
        <w:rPr>
          <w:rFonts w:eastAsia="Calibri"/>
          <w:kern w:val="2"/>
          <w:position w:val="0"/>
        </w:rPr>
        <w:t xml:space="preserve"> L.) genotypes, including landraces, local cultivars, improved varieties and </w:t>
      </w:r>
      <w:r w:rsidR="00F635DE" w:rsidRPr="00F635DE">
        <w:rPr>
          <w:rFonts w:eastAsia="Calibri"/>
          <w:kern w:val="2"/>
          <w:position w:val="0"/>
        </w:rPr>
        <w:t>National Bureau of Plant Genetic Resources</w:t>
      </w:r>
      <w:r w:rsidR="00F635DE">
        <w:rPr>
          <w:rFonts w:eastAsia="Calibri"/>
          <w:kern w:val="2"/>
          <w:position w:val="0"/>
        </w:rPr>
        <w:t xml:space="preserve"> (NBPGR)</w:t>
      </w:r>
      <w:r w:rsidR="00F635DE" w:rsidRPr="00F635DE">
        <w:rPr>
          <w:rFonts w:eastAsia="Calibri"/>
          <w:kern w:val="2"/>
          <w:position w:val="0"/>
        </w:rPr>
        <w:t xml:space="preserve"> </w:t>
      </w:r>
      <w:r w:rsidRPr="00474EF3">
        <w:rPr>
          <w:rFonts w:eastAsia="Calibri"/>
          <w:kern w:val="2"/>
          <w:position w:val="0"/>
        </w:rPr>
        <w:t xml:space="preserve">accessions, were evaluated in a Randomized Block Design with two replications at a spacing of 1.5 m × 1.5 m. </w:t>
      </w:r>
      <w:r w:rsidR="000B3372" w:rsidRPr="000B3372">
        <w:rPr>
          <w:rFonts w:eastAsia="Calibri"/>
          <w:kern w:val="2"/>
          <w:position w:val="0"/>
        </w:rPr>
        <w:t>Seeds of all genotypes were first raised in a nursery</w:t>
      </w:r>
      <w:r w:rsidR="000B3372">
        <w:rPr>
          <w:rFonts w:eastAsia="Calibri"/>
          <w:kern w:val="2"/>
          <w:position w:val="0"/>
        </w:rPr>
        <w:t xml:space="preserve"> </w:t>
      </w:r>
      <w:r w:rsidR="000B3372" w:rsidRPr="000B3372">
        <w:rPr>
          <w:rFonts w:eastAsia="Calibri"/>
          <w:kern w:val="2"/>
          <w:position w:val="0"/>
        </w:rPr>
        <w:t>and healthy, uniform seedlings were transplanted to the main field after attaining suitable growth. The field was well prepared to a fine tilth before transplanting. Standard agronomic practices</w:t>
      </w:r>
      <w:r w:rsidR="00F635DE">
        <w:rPr>
          <w:rFonts w:eastAsia="Calibri"/>
          <w:kern w:val="2"/>
          <w:position w:val="0"/>
        </w:rPr>
        <w:t xml:space="preserve"> </w:t>
      </w:r>
      <w:r w:rsidR="00F635DE" w:rsidRPr="00F635DE">
        <w:rPr>
          <w:rFonts w:eastAsia="Calibri"/>
          <w:kern w:val="2"/>
          <w:position w:val="0"/>
        </w:rPr>
        <w:t>(Package of Practice, UHS, Bagalkot)</w:t>
      </w:r>
      <w:r w:rsidR="00F635DE">
        <w:rPr>
          <w:rFonts w:eastAsia="Calibri"/>
          <w:kern w:val="2"/>
          <w:position w:val="0"/>
        </w:rPr>
        <w:t xml:space="preserve">, </w:t>
      </w:r>
      <w:r w:rsidR="000B3372" w:rsidRPr="000B3372">
        <w:rPr>
          <w:rFonts w:eastAsia="Calibri"/>
          <w:kern w:val="2"/>
          <w:position w:val="0"/>
        </w:rPr>
        <w:t>such as irrigation, weeding, staking</w:t>
      </w:r>
      <w:r w:rsidR="000B3372">
        <w:rPr>
          <w:rFonts w:eastAsia="Calibri"/>
          <w:kern w:val="2"/>
          <w:position w:val="0"/>
        </w:rPr>
        <w:t xml:space="preserve"> </w:t>
      </w:r>
      <w:r w:rsidR="000B3372" w:rsidRPr="000B3372">
        <w:rPr>
          <w:rFonts w:eastAsia="Calibri"/>
          <w:kern w:val="2"/>
          <w:position w:val="0"/>
        </w:rPr>
        <w:t>and plant protection measures were followed uniformly throughout the crop growth period to ensure proper establishment and development of plants.</w:t>
      </w:r>
      <w:r w:rsidR="000B3372">
        <w:rPr>
          <w:rFonts w:eastAsia="Calibri"/>
          <w:kern w:val="2"/>
          <w:position w:val="0"/>
        </w:rPr>
        <w:t xml:space="preserve"> </w:t>
      </w:r>
    </w:p>
    <w:p w14:paraId="72CE1768" w14:textId="77777777" w:rsidR="00EB4ED0" w:rsidRDefault="00EB4ED0" w:rsidP="00EB4ED0">
      <w:pPr>
        <w:spacing w:before="240" w:after="160" w:line="360" w:lineRule="auto"/>
        <w:jc w:val="both"/>
        <w:rPr>
          <w:rFonts w:eastAsia="Calibri"/>
          <w:b/>
          <w:bCs/>
          <w:kern w:val="2"/>
          <w:position w:val="0"/>
        </w:rPr>
      </w:pPr>
      <w:r w:rsidRPr="00EB4ED0">
        <w:rPr>
          <w:rFonts w:eastAsia="Calibri"/>
          <w:b/>
          <w:bCs/>
          <w:kern w:val="2"/>
          <w:position w:val="0"/>
        </w:rPr>
        <w:t>Observations recorded</w:t>
      </w:r>
    </w:p>
    <w:p w14:paraId="2F35A08C" w14:textId="67A65314" w:rsidR="00EB4ED0" w:rsidRDefault="00EB4ED0" w:rsidP="00EB4ED0">
      <w:pPr>
        <w:spacing w:before="240" w:after="160" w:line="360" w:lineRule="auto"/>
        <w:ind w:firstLine="720"/>
        <w:jc w:val="both"/>
        <w:rPr>
          <w:rFonts w:eastAsia="Calibri"/>
          <w:kern w:val="2"/>
          <w:position w:val="0"/>
        </w:rPr>
      </w:pPr>
      <w:r w:rsidRPr="00474EF3">
        <w:rPr>
          <w:rFonts w:eastAsia="Calibri"/>
          <w:kern w:val="2"/>
          <w:position w:val="0"/>
        </w:rPr>
        <w:t xml:space="preserve">Observations were recorded on five randomly selected plants per genotype per replication for sixteen growth, yield and quality traits. Analysis of variance was performed to assess genotypic differences. </w:t>
      </w:r>
    </w:p>
    <w:p w14:paraId="4C6FF683" w14:textId="77777777" w:rsidR="00EC08C4" w:rsidRPr="00EC08C4" w:rsidRDefault="00EC08C4" w:rsidP="00EC08C4">
      <w:pPr>
        <w:spacing w:before="100" w:beforeAutospacing="1" w:after="100" w:afterAutospacing="1" w:line="240" w:lineRule="auto"/>
        <w:rPr>
          <w:rFonts w:eastAsia="Times New Roman"/>
          <w:position w:val="0"/>
          <w:lang w:val="en-US"/>
        </w:rPr>
      </w:pPr>
      <w:r w:rsidRPr="00EC08C4">
        <w:rPr>
          <w:rFonts w:eastAsia="Times New Roman"/>
          <w:b/>
          <w:bCs/>
          <w:position w:val="0"/>
          <w:lang w:val="en-US"/>
        </w:rPr>
        <w:t>Statistical Analysis</w:t>
      </w:r>
      <w:r w:rsidRPr="00EC08C4">
        <w:rPr>
          <w:rFonts w:eastAsia="Times New Roman"/>
          <w:position w:val="0"/>
          <w:lang w:val="en-US"/>
        </w:rPr>
        <w:br/>
      </w:r>
      <w:proofErr w:type="spellStart"/>
      <w:r w:rsidRPr="00EC08C4">
        <w:rPr>
          <w:rFonts w:eastAsia="Times New Roman"/>
          <w:position w:val="0"/>
          <w:lang w:val="en-US"/>
        </w:rPr>
        <w:t>Analysis</w:t>
      </w:r>
      <w:proofErr w:type="spellEnd"/>
      <w:r w:rsidRPr="00EC08C4">
        <w:rPr>
          <w:rFonts w:eastAsia="Times New Roman"/>
          <w:position w:val="0"/>
          <w:lang w:val="en-US"/>
        </w:rPr>
        <w:t xml:space="preserve"> of variance (ANOVA) was performed to assess the significance of differences among the genotypes for the traits under study. The genotypic and phenotypic coefficients of variation were estimated following the method proposed by Burton and De Vane (1953). Heritability in the broad sense and genetic advance were computed in accordance with the procedures outlined by Lush (1940) and Johnson </w:t>
      </w:r>
      <w:r w:rsidRPr="00EC08C4">
        <w:rPr>
          <w:rFonts w:eastAsia="Times New Roman"/>
          <w:i/>
          <w:iCs/>
          <w:position w:val="0"/>
          <w:lang w:val="en-US"/>
        </w:rPr>
        <w:t>et al.</w:t>
      </w:r>
      <w:r w:rsidRPr="00EC08C4">
        <w:rPr>
          <w:rFonts w:eastAsia="Times New Roman"/>
          <w:position w:val="0"/>
          <w:lang w:val="en-US"/>
        </w:rPr>
        <w:t xml:space="preserve"> (1955), respectively. Furthermore, the variability parameters were classified into appropriate categories based on the criteria suggested by </w:t>
      </w:r>
      <w:proofErr w:type="spellStart"/>
      <w:r w:rsidRPr="00EC08C4">
        <w:rPr>
          <w:rFonts w:eastAsia="Times New Roman"/>
          <w:position w:val="0"/>
          <w:lang w:val="en-US"/>
        </w:rPr>
        <w:t>Sivasubramanian</w:t>
      </w:r>
      <w:proofErr w:type="spellEnd"/>
      <w:r w:rsidRPr="00EC08C4">
        <w:rPr>
          <w:rFonts w:eastAsia="Times New Roman"/>
          <w:position w:val="0"/>
          <w:lang w:val="en-US"/>
        </w:rPr>
        <w:t xml:space="preserve"> and Menon (1973).</w:t>
      </w:r>
    </w:p>
    <w:p w14:paraId="2C624C3B" w14:textId="4E195948" w:rsidR="00165926" w:rsidRDefault="00B41B88" w:rsidP="004C37DE">
      <w:pPr>
        <w:jc w:val="both"/>
        <w:rPr>
          <w:b/>
          <w:bCs/>
        </w:rPr>
      </w:pPr>
      <w:r w:rsidRPr="00B41B88">
        <w:rPr>
          <w:b/>
          <w:bCs/>
        </w:rPr>
        <w:t>RESULTS</w:t>
      </w:r>
    </w:p>
    <w:p w14:paraId="4C337F56" w14:textId="77777777" w:rsidR="00DB4AD2" w:rsidRDefault="00DB4AD2" w:rsidP="00A435C3">
      <w:pPr>
        <w:spacing w:before="240" w:after="240" w:line="384" w:lineRule="auto"/>
        <w:ind w:firstLine="720"/>
        <w:jc w:val="both"/>
      </w:pPr>
      <w:r w:rsidRPr="00DB4AD2">
        <w:t>The analysis of variance revealed that the genotypes differed significantly for all the characters under investigation (Table 1), indicating the presence of considerable genetic variability within the experimental material. Further analysis of variability parameters demonstrated that the phenotypic coefficient of variation (PCV) values were consistently slightly higher than the genotypic coefficient of variation (GCV) values for all the traits studied (Table 2 and Figure 1).</w:t>
      </w:r>
    </w:p>
    <w:p w14:paraId="06AE79D5" w14:textId="1380B885" w:rsidR="00A435C3" w:rsidRPr="00A435C3" w:rsidRDefault="00A435C3" w:rsidP="00A435C3">
      <w:pPr>
        <w:spacing w:before="240" w:after="240" w:line="384" w:lineRule="auto"/>
        <w:ind w:firstLine="720"/>
        <w:jc w:val="both"/>
        <w:rPr>
          <w:rFonts w:eastAsia="Calibri"/>
          <w:color w:val="000000"/>
          <w:position w:val="0"/>
          <w:lang w:val="en-US" w:eastAsia="en-IN"/>
        </w:rPr>
      </w:pPr>
      <w:r w:rsidRPr="00A435C3">
        <w:rPr>
          <w:rFonts w:eastAsia="Calibri"/>
          <w:color w:val="000000"/>
          <w:position w:val="0"/>
          <w:lang w:val="en-US" w:eastAsia="en-IN"/>
        </w:rPr>
        <w:lastRenderedPageBreak/>
        <w:t>Highest estimates genotypic coefficient of variation and phenotypic coefficient of variation was registered for v</w:t>
      </w:r>
      <w:proofErr w:type="spellStart"/>
      <w:r w:rsidRPr="00A435C3">
        <w:rPr>
          <w:rFonts w:eastAsia="Calibri"/>
          <w:color w:val="000000"/>
          <w:position w:val="0"/>
          <w:lang w:eastAsia="en-IN"/>
        </w:rPr>
        <w:t>ine</w:t>
      </w:r>
      <w:proofErr w:type="spellEnd"/>
      <w:r w:rsidRPr="00A435C3">
        <w:rPr>
          <w:rFonts w:eastAsia="Calibri"/>
          <w:color w:val="000000"/>
          <w:position w:val="0"/>
          <w:lang w:eastAsia="en-IN"/>
        </w:rPr>
        <w:t xml:space="preserve"> length at harvest (m)</w:t>
      </w:r>
      <w:r w:rsidRPr="00A435C3">
        <w:rPr>
          <w:rFonts w:eastAsia="Calibri"/>
          <w:color w:val="000000"/>
          <w:position w:val="0"/>
          <w:lang w:val="en-US" w:eastAsia="en-IN"/>
        </w:rPr>
        <w:t xml:space="preserve"> (GCV=38.13 %; PCV=38.57 %) followed by number of branches per vine (GCV=33.35 %; PCV=33.84 %), node to first female flower (GCV=24.67 %; PCV=25.38 %), fruit length (cm) (GCV=26.09 %; PCV=26.71 %), number of fruits per vine (GCV=21.60 %; PCV=22.39 %), average fruit weight (g) (GCV=54.33 %; PCV=54.66 %), fruit yield (kg/vine) (GCV=64.36 %; PCV=64.67 %), fruit yield (t/ha)(GCV=64.32 %; PCV=64.63), flesh thickness (mm) (GCV=24.96 %; PCV=25.62) and ascorbic acid content (mg/100 g) (GCV=37.28 %; PCV=37.73 %).</w:t>
      </w:r>
    </w:p>
    <w:p w14:paraId="6E939C74" w14:textId="54BD5C9D" w:rsidR="00A435C3" w:rsidRPr="00A435C3" w:rsidRDefault="00A435C3" w:rsidP="00A435C3">
      <w:pPr>
        <w:spacing w:before="240" w:after="240" w:line="384" w:lineRule="auto"/>
        <w:ind w:firstLine="720"/>
        <w:jc w:val="both"/>
        <w:rPr>
          <w:rFonts w:eastAsia="Calibri"/>
          <w:color w:val="000000"/>
          <w:kern w:val="2"/>
          <w:position w:val="0"/>
        </w:rPr>
      </w:pPr>
      <w:r w:rsidRPr="00A435C3">
        <w:rPr>
          <w:rFonts w:eastAsia="Calibri"/>
          <w:color w:val="000000"/>
          <w:kern w:val="2"/>
          <w:position w:val="0"/>
        </w:rPr>
        <w:t>Moderate estimates genotypic coefficient of variation and phenotypic coefficient of variation was registered for sex ratio (GCV=17.64 %; PCV=18.54 %) and fruit diameter (cm) (GCV=18.67 %; PCV=19.50 %).</w:t>
      </w:r>
      <w:r>
        <w:rPr>
          <w:rFonts w:eastAsia="Calibri"/>
          <w:color w:val="000000"/>
          <w:kern w:val="2"/>
          <w:position w:val="0"/>
        </w:rPr>
        <w:t xml:space="preserve"> </w:t>
      </w:r>
      <w:r w:rsidRPr="00A435C3">
        <w:rPr>
          <w:rFonts w:eastAsia="Calibri"/>
          <w:color w:val="000000"/>
          <w:kern w:val="2"/>
          <w:position w:val="0"/>
        </w:rPr>
        <w:t>Lowest estimates of coefficients of variations was observed for days to first female flowering (GCV=5.79 %; PCV=8.05 %), days to 50 per cent flowering (GCV=6.34 %; PCV=8.45 %), days to first harvest (GCV=10.16 %; PCV=11.64 %)</w:t>
      </w:r>
      <w:bookmarkStart w:id="0" w:name="_Hlk167124447"/>
      <w:r w:rsidRPr="00A435C3">
        <w:rPr>
          <w:rFonts w:eastAsia="Calibri"/>
          <w:color w:val="000000"/>
          <w:kern w:val="2"/>
          <w:position w:val="0"/>
        </w:rPr>
        <w:t xml:space="preserve"> and </w:t>
      </w:r>
      <w:r w:rsidRPr="00A435C3">
        <w:rPr>
          <w:rFonts w:eastAsia="Calibri"/>
          <w:bCs/>
          <w:color w:val="000000"/>
          <w:kern w:val="2"/>
          <w:position w:val="0"/>
        </w:rPr>
        <w:t xml:space="preserve">antioxidant activity (%) </w:t>
      </w:r>
      <w:r w:rsidRPr="00A435C3">
        <w:rPr>
          <w:rFonts w:eastAsia="Calibri"/>
          <w:color w:val="000000"/>
          <w:kern w:val="2"/>
          <w:position w:val="0"/>
        </w:rPr>
        <w:t>(GCV=10.27 %; PCV=11.67 %).</w:t>
      </w:r>
      <w:bookmarkEnd w:id="0"/>
    </w:p>
    <w:p w14:paraId="1EE49C43" w14:textId="75F6B5F7" w:rsidR="00A435C3" w:rsidRPr="00A435C3" w:rsidRDefault="00A435C3" w:rsidP="000D748D">
      <w:pPr>
        <w:spacing w:before="240" w:after="240" w:line="360" w:lineRule="auto"/>
        <w:ind w:firstLine="720"/>
        <w:jc w:val="both"/>
        <w:rPr>
          <w:rFonts w:eastAsia="Calibri"/>
          <w:color w:val="000000"/>
          <w:kern w:val="2"/>
          <w:position w:val="0"/>
        </w:rPr>
      </w:pPr>
      <w:r w:rsidRPr="00A435C3">
        <w:rPr>
          <w:rFonts w:eastAsia="Calibri"/>
          <w:color w:val="000000"/>
          <w:kern w:val="2"/>
          <w:position w:val="0"/>
        </w:rPr>
        <w:t xml:space="preserve">The estimates of heritability ranged from 51.00 to 99.00 per cent, while genetic advance as per cent of mean ranged from 8.58 to 131.95 per cent for the various characters under investigation (Table </w:t>
      </w:r>
      <w:r w:rsidR="00076431">
        <w:rPr>
          <w:rFonts w:eastAsia="Calibri"/>
          <w:color w:val="000000"/>
          <w:kern w:val="2"/>
          <w:position w:val="0"/>
        </w:rPr>
        <w:t>2</w:t>
      </w:r>
      <w:r w:rsidRPr="00A435C3">
        <w:rPr>
          <w:rFonts w:eastAsia="Calibri"/>
          <w:color w:val="000000"/>
          <w:kern w:val="2"/>
          <w:position w:val="0"/>
        </w:rPr>
        <w:t xml:space="preserve"> and Figure </w:t>
      </w:r>
      <w:r w:rsidR="00076431">
        <w:rPr>
          <w:rFonts w:eastAsia="Calibri"/>
          <w:color w:val="000000"/>
          <w:kern w:val="2"/>
          <w:position w:val="0"/>
        </w:rPr>
        <w:t>1</w:t>
      </w:r>
      <w:r w:rsidRPr="00A435C3">
        <w:rPr>
          <w:rFonts w:eastAsia="Calibri"/>
          <w:color w:val="000000"/>
          <w:kern w:val="2"/>
          <w:position w:val="0"/>
        </w:rPr>
        <w:t>).</w:t>
      </w:r>
      <w:bookmarkStart w:id="1" w:name="_Hlk209741252"/>
      <w:r w:rsidR="000D748D">
        <w:rPr>
          <w:rFonts w:eastAsia="Calibri"/>
          <w:color w:val="000000"/>
          <w:kern w:val="2"/>
          <w:position w:val="0"/>
        </w:rPr>
        <w:t xml:space="preserve"> </w:t>
      </w:r>
      <w:r w:rsidRPr="00A435C3">
        <w:rPr>
          <w:rFonts w:eastAsia="Calibri"/>
          <w:color w:val="000000"/>
          <w:kern w:val="2"/>
          <w:position w:val="0"/>
        </w:rPr>
        <w:t>High heritability coupled with high genetic advance as per cent of mean was observed for</w:t>
      </w:r>
      <w:bookmarkEnd w:id="1"/>
      <w:r w:rsidRPr="00A435C3">
        <w:rPr>
          <w:rFonts w:eastAsia="Calibri"/>
          <w:color w:val="000000"/>
          <w:kern w:val="2"/>
          <w:position w:val="0"/>
        </w:rPr>
        <w:t xml:space="preserve"> vine length at harvest (m) (h</w:t>
      </w:r>
      <w:r w:rsidRPr="00A435C3">
        <w:rPr>
          <w:rFonts w:eastAsia="Calibri"/>
          <w:color w:val="000000"/>
          <w:kern w:val="2"/>
          <w:position w:val="0"/>
          <w:vertAlign w:val="superscript"/>
        </w:rPr>
        <w:t>2</w:t>
      </w:r>
      <w:r w:rsidRPr="00A435C3">
        <w:rPr>
          <w:rFonts w:eastAsia="Calibri"/>
          <w:color w:val="000000"/>
          <w:kern w:val="2"/>
          <w:position w:val="0"/>
        </w:rPr>
        <w:t>=97.00 %; GAM=77.64 %), number of branches per vine (h</w:t>
      </w:r>
      <w:r w:rsidRPr="00A435C3">
        <w:rPr>
          <w:rFonts w:eastAsia="Calibri"/>
          <w:color w:val="000000"/>
          <w:kern w:val="2"/>
          <w:position w:val="0"/>
          <w:vertAlign w:val="superscript"/>
        </w:rPr>
        <w:t>2</w:t>
      </w:r>
      <w:r w:rsidRPr="00A435C3">
        <w:rPr>
          <w:rFonts w:eastAsia="Calibri"/>
          <w:color w:val="000000"/>
          <w:kern w:val="2"/>
          <w:position w:val="0"/>
        </w:rPr>
        <w:t>=97.00 %; GAM=67.69 %), node to first female flower (h</w:t>
      </w:r>
      <w:r w:rsidRPr="00A435C3">
        <w:rPr>
          <w:rFonts w:eastAsia="Calibri"/>
          <w:color w:val="000000"/>
          <w:kern w:val="2"/>
          <w:position w:val="0"/>
          <w:vertAlign w:val="superscript"/>
        </w:rPr>
        <w:t>2</w:t>
      </w:r>
      <w:r w:rsidRPr="00A435C3">
        <w:rPr>
          <w:rFonts w:eastAsia="Calibri"/>
          <w:color w:val="000000"/>
          <w:kern w:val="2"/>
          <w:position w:val="0"/>
        </w:rPr>
        <w:t>=94.00 %; GAM=49.41 %), sex ratio (h</w:t>
      </w:r>
      <w:r w:rsidRPr="00A435C3">
        <w:rPr>
          <w:rFonts w:eastAsia="Calibri"/>
          <w:color w:val="000000"/>
          <w:kern w:val="2"/>
          <w:position w:val="0"/>
          <w:vertAlign w:val="superscript"/>
        </w:rPr>
        <w:t>2</w:t>
      </w:r>
      <w:r w:rsidRPr="00A435C3">
        <w:rPr>
          <w:rFonts w:eastAsia="Calibri"/>
          <w:color w:val="000000"/>
          <w:kern w:val="2"/>
          <w:position w:val="0"/>
        </w:rPr>
        <w:t>=90.00 %; GAM=34.58 %), fruit length (cm) (h</w:t>
      </w:r>
      <w:r w:rsidRPr="00A435C3">
        <w:rPr>
          <w:rFonts w:eastAsia="Calibri"/>
          <w:color w:val="000000"/>
          <w:kern w:val="2"/>
          <w:position w:val="0"/>
          <w:vertAlign w:val="superscript"/>
        </w:rPr>
        <w:t>2</w:t>
      </w:r>
      <w:r w:rsidRPr="00A435C3">
        <w:rPr>
          <w:rFonts w:eastAsia="Calibri"/>
          <w:color w:val="000000"/>
          <w:kern w:val="2"/>
          <w:position w:val="0"/>
        </w:rPr>
        <w:t>=95.00 %; GAM=52.51 %), fruit diameter (cm) (h</w:t>
      </w:r>
      <w:r w:rsidRPr="00A435C3">
        <w:rPr>
          <w:rFonts w:eastAsia="Calibri"/>
          <w:color w:val="000000"/>
          <w:kern w:val="2"/>
          <w:position w:val="0"/>
          <w:vertAlign w:val="superscript"/>
        </w:rPr>
        <w:t>2</w:t>
      </w:r>
      <w:r w:rsidRPr="00A435C3">
        <w:rPr>
          <w:rFonts w:eastAsia="Calibri"/>
          <w:color w:val="000000"/>
          <w:kern w:val="2"/>
          <w:position w:val="0"/>
        </w:rPr>
        <w:t>=91.00 %; GAM=36.83 %), number of fruits per vine (h</w:t>
      </w:r>
      <w:r w:rsidRPr="00A435C3">
        <w:rPr>
          <w:rFonts w:eastAsia="Calibri"/>
          <w:color w:val="000000"/>
          <w:kern w:val="2"/>
          <w:position w:val="0"/>
          <w:vertAlign w:val="superscript"/>
        </w:rPr>
        <w:t>2</w:t>
      </w:r>
      <w:r w:rsidRPr="00A435C3">
        <w:rPr>
          <w:rFonts w:eastAsia="Calibri"/>
          <w:color w:val="000000"/>
          <w:kern w:val="2"/>
          <w:position w:val="0"/>
        </w:rPr>
        <w:t>=93.00 %; GAM=42.93 %), average fruit weight (g) (h</w:t>
      </w:r>
      <w:r w:rsidRPr="00A435C3">
        <w:rPr>
          <w:rFonts w:eastAsia="Calibri"/>
          <w:color w:val="000000"/>
          <w:kern w:val="2"/>
          <w:position w:val="0"/>
          <w:vertAlign w:val="superscript"/>
        </w:rPr>
        <w:t>2</w:t>
      </w:r>
      <w:r w:rsidRPr="00A435C3">
        <w:rPr>
          <w:rFonts w:eastAsia="Calibri"/>
          <w:color w:val="000000"/>
          <w:kern w:val="2"/>
          <w:position w:val="0"/>
        </w:rPr>
        <w:t>=98.00 %; GAM=111.24 %), fruit yield (kg/vine) (h</w:t>
      </w:r>
      <w:r w:rsidRPr="00A435C3">
        <w:rPr>
          <w:rFonts w:eastAsia="Calibri"/>
          <w:color w:val="000000"/>
          <w:kern w:val="2"/>
          <w:position w:val="0"/>
          <w:vertAlign w:val="superscript"/>
        </w:rPr>
        <w:t>2</w:t>
      </w:r>
      <w:r w:rsidRPr="00A435C3">
        <w:rPr>
          <w:rFonts w:eastAsia="Calibri"/>
          <w:color w:val="000000"/>
          <w:kern w:val="2"/>
          <w:position w:val="0"/>
        </w:rPr>
        <w:t>=99.00 %; GAM=131.95 %), fruit yield (t/ha)</w:t>
      </w:r>
      <w:r w:rsidR="00444CE1">
        <w:rPr>
          <w:rFonts w:eastAsia="Calibri"/>
          <w:color w:val="000000"/>
          <w:kern w:val="2"/>
          <w:position w:val="0"/>
        </w:rPr>
        <w:t xml:space="preserve"> </w:t>
      </w:r>
      <w:r w:rsidRPr="00A435C3">
        <w:rPr>
          <w:rFonts w:eastAsia="Calibri"/>
          <w:color w:val="000000"/>
          <w:kern w:val="2"/>
          <w:position w:val="0"/>
        </w:rPr>
        <w:t>(h</w:t>
      </w:r>
      <w:r w:rsidRPr="00A435C3">
        <w:rPr>
          <w:rFonts w:eastAsia="Calibri"/>
          <w:color w:val="000000"/>
          <w:kern w:val="2"/>
          <w:position w:val="0"/>
          <w:vertAlign w:val="superscript"/>
        </w:rPr>
        <w:t>2</w:t>
      </w:r>
      <w:r w:rsidRPr="00A435C3">
        <w:rPr>
          <w:rFonts w:eastAsia="Calibri"/>
          <w:color w:val="000000"/>
          <w:kern w:val="2"/>
          <w:position w:val="0"/>
        </w:rPr>
        <w:t>=99.00; GAM=131.87 %), flesh thickness (mm) (h</w:t>
      </w:r>
      <w:r w:rsidRPr="00A435C3">
        <w:rPr>
          <w:rFonts w:eastAsia="Calibri"/>
          <w:color w:val="000000"/>
          <w:kern w:val="2"/>
          <w:position w:val="0"/>
          <w:vertAlign w:val="superscript"/>
        </w:rPr>
        <w:t>2</w:t>
      </w:r>
      <w:r w:rsidRPr="00A435C3">
        <w:rPr>
          <w:rFonts w:eastAsia="Calibri"/>
          <w:color w:val="000000"/>
          <w:kern w:val="2"/>
          <w:position w:val="0"/>
        </w:rPr>
        <w:t>=94.00 %; GAM=50.09 %) and ascorbic acid content (mg/100 g) (h</w:t>
      </w:r>
      <w:r w:rsidRPr="00A435C3">
        <w:rPr>
          <w:rFonts w:eastAsia="Calibri"/>
          <w:color w:val="000000"/>
          <w:kern w:val="2"/>
          <w:position w:val="0"/>
          <w:vertAlign w:val="superscript"/>
        </w:rPr>
        <w:t>2</w:t>
      </w:r>
      <w:r w:rsidRPr="00A435C3">
        <w:rPr>
          <w:rFonts w:eastAsia="Calibri"/>
          <w:color w:val="000000"/>
          <w:kern w:val="2"/>
          <w:position w:val="0"/>
        </w:rPr>
        <w:t xml:space="preserve">=97.00 %; GAM=75.90 %). </w:t>
      </w:r>
    </w:p>
    <w:p w14:paraId="434B8B75" w14:textId="77777777" w:rsidR="00A435C3" w:rsidRPr="00A435C3" w:rsidRDefault="00A435C3" w:rsidP="00A435C3">
      <w:pPr>
        <w:spacing w:before="240" w:after="240" w:line="350" w:lineRule="auto"/>
        <w:ind w:firstLine="720"/>
        <w:jc w:val="both"/>
        <w:rPr>
          <w:rFonts w:eastAsia="Calibri"/>
          <w:color w:val="000000"/>
          <w:kern w:val="2"/>
          <w:position w:val="0"/>
        </w:rPr>
      </w:pPr>
      <w:r w:rsidRPr="00A435C3">
        <w:rPr>
          <w:rFonts w:eastAsia="Calibri"/>
          <w:color w:val="000000"/>
          <w:kern w:val="2"/>
          <w:position w:val="0"/>
        </w:rPr>
        <w:t>High heritability accompanied by moderate genetic advance as per cent of mean was recorded for days to first harvest (h</w:t>
      </w:r>
      <w:r w:rsidRPr="00A435C3">
        <w:rPr>
          <w:rFonts w:eastAsia="Calibri"/>
          <w:color w:val="000000"/>
          <w:kern w:val="2"/>
          <w:position w:val="0"/>
          <w:vertAlign w:val="superscript"/>
        </w:rPr>
        <w:t>2</w:t>
      </w:r>
      <w:r w:rsidRPr="00A435C3">
        <w:rPr>
          <w:rFonts w:eastAsia="Calibri"/>
          <w:color w:val="000000"/>
          <w:kern w:val="2"/>
          <w:position w:val="0"/>
        </w:rPr>
        <w:t xml:space="preserve">=76.00 %; GAM=18.25 %) and antioxidant </w:t>
      </w:r>
      <w:r w:rsidRPr="00A435C3">
        <w:rPr>
          <w:rFonts w:eastAsia="Calibri"/>
          <w:color w:val="000000"/>
          <w:kern w:val="2"/>
          <w:position w:val="0"/>
        </w:rPr>
        <w:lastRenderedPageBreak/>
        <w:t>activity (%) (h</w:t>
      </w:r>
      <w:r w:rsidRPr="00A435C3">
        <w:rPr>
          <w:rFonts w:eastAsia="Calibri"/>
          <w:color w:val="000000"/>
          <w:kern w:val="2"/>
          <w:position w:val="0"/>
          <w:vertAlign w:val="superscript"/>
        </w:rPr>
        <w:t>2</w:t>
      </w:r>
      <w:r w:rsidRPr="00A435C3">
        <w:rPr>
          <w:rFonts w:eastAsia="Calibri"/>
          <w:color w:val="000000"/>
          <w:kern w:val="2"/>
          <w:position w:val="0"/>
        </w:rPr>
        <w:t>=77.00 %; GAM=18.62 %). Moderate heritability coupled with low genetic advance as per cent of mean was observed for days to first female flowering (h</w:t>
      </w:r>
      <w:r w:rsidRPr="00A435C3">
        <w:rPr>
          <w:rFonts w:eastAsia="Calibri"/>
          <w:color w:val="000000"/>
          <w:kern w:val="2"/>
          <w:position w:val="0"/>
          <w:vertAlign w:val="superscript"/>
        </w:rPr>
        <w:t>2</w:t>
      </w:r>
      <w:r w:rsidRPr="00A435C3">
        <w:rPr>
          <w:rFonts w:eastAsia="Calibri"/>
          <w:color w:val="000000"/>
          <w:kern w:val="2"/>
          <w:position w:val="0"/>
        </w:rPr>
        <w:t>=51.00 %; GAM=8.58 %) and days to 50 per cent flowering (h</w:t>
      </w:r>
      <w:r w:rsidRPr="00A435C3">
        <w:rPr>
          <w:rFonts w:eastAsia="Calibri"/>
          <w:color w:val="000000"/>
          <w:kern w:val="2"/>
          <w:position w:val="0"/>
          <w:vertAlign w:val="superscript"/>
        </w:rPr>
        <w:t>2</w:t>
      </w:r>
      <w:r w:rsidRPr="00A435C3">
        <w:rPr>
          <w:rFonts w:eastAsia="Calibri"/>
          <w:color w:val="000000"/>
          <w:kern w:val="2"/>
          <w:position w:val="0"/>
        </w:rPr>
        <w:t>=56.00 %; GAM=9.80 %).</w:t>
      </w:r>
    </w:p>
    <w:p w14:paraId="6B0565C3" w14:textId="32054362" w:rsidR="000A2803" w:rsidRDefault="00A84BDF" w:rsidP="00A25D07">
      <w:pPr>
        <w:spacing w:line="360" w:lineRule="auto"/>
        <w:jc w:val="both"/>
        <w:rPr>
          <w:b/>
          <w:bCs/>
        </w:rPr>
      </w:pPr>
      <w:r w:rsidRPr="00A84BDF">
        <w:rPr>
          <w:b/>
          <w:bCs/>
        </w:rPr>
        <w:t>DISCUSSION</w:t>
      </w:r>
    </w:p>
    <w:p w14:paraId="2DA125F2" w14:textId="77777777" w:rsidR="00A82DF0" w:rsidRDefault="00A82DF0" w:rsidP="00076431">
      <w:pPr>
        <w:spacing w:after="240" w:line="360" w:lineRule="auto"/>
        <w:ind w:firstLine="720"/>
        <w:jc w:val="both"/>
        <w:rPr>
          <w:color w:val="000000"/>
        </w:rPr>
      </w:pPr>
      <w:r w:rsidRPr="00A82DF0">
        <w:rPr>
          <w:color w:val="000000"/>
        </w:rPr>
        <w:t xml:space="preserve">The magnitude of variability present within a population is of paramount importance, as it constitutes the basis for effective selection in any plant breeding programme. The total variability observed in a population arises from the combined effects of genetic and environmental factors; hence, a clear understanding of the nature and extent of genetic variation contributing to selection response is essential for crop improvement. In the present study, the analysis of variance revealed that the genotypes differed significantly for all the characters, indicating the presence of adequate genetic variability within the experimental material. Furthermore, the phenotypic coefficient of variation (PCV) values were consistently slightly higher than the genotypic coefficient of variation (GCV) values for all the traits, suggesting that environmental influence on trait expression was relatively </w:t>
      </w:r>
      <w:proofErr w:type="spellStart"/>
      <w:r w:rsidRPr="00A82DF0">
        <w:rPr>
          <w:color w:val="000000"/>
        </w:rPr>
        <w:t>minor.</w:t>
      </w:r>
    </w:p>
    <w:p w14:paraId="4384B90E" w14:textId="2D9D4C5A" w:rsidR="00A82DF0" w:rsidRPr="00A82DF0" w:rsidRDefault="00A82DF0" w:rsidP="00EA44D0">
      <w:pPr>
        <w:spacing w:before="100" w:beforeAutospacing="1" w:after="100" w:afterAutospacing="1" w:line="240" w:lineRule="auto"/>
        <w:jc w:val="both"/>
        <w:rPr>
          <w:rFonts w:eastAsia="Times New Roman"/>
          <w:position w:val="0"/>
          <w:lang w:val="en-US"/>
        </w:rPr>
      </w:pPr>
      <w:proofErr w:type="spellEnd"/>
      <w:r w:rsidRPr="00A82DF0">
        <w:rPr>
          <w:rFonts w:eastAsia="Times New Roman"/>
          <w:position w:val="0"/>
          <w:lang w:val="en-US"/>
        </w:rPr>
        <w:t xml:space="preserve">High estimates of both genotypic coefficient of variation (GCV) and phenotypic coefficient of variation (PCV) were observed for vine length at harvest, number of branches per vine, node to first female flower, fruit length, number of fruits per vine, average fruit weight, fruit yield per vine, fruit yield per hectare, flesh thickness, and </w:t>
      </w:r>
      <w:bookmarkStart w:id="2" w:name="_GoBack"/>
      <w:bookmarkEnd w:id="2"/>
      <w:r w:rsidRPr="00A82DF0">
        <w:rPr>
          <w:rFonts w:eastAsia="Times New Roman"/>
          <w:position w:val="0"/>
          <w:lang w:val="en-US"/>
        </w:rPr>
        <w:t xml:space="preserve">ascorbic acid content. These results indicate the presence of substantial genetic variability and suggest considerable scope for improvement through selection. Similar findings have been reported by Maneesh </w:t>
      </w:r>
      <w:r w:rsidRPr="00A82DF0">
        <w:rPr>
          <w:rFonts w:eastAsia="Times New Roman"/>
          <w:i/>
          <w:iCs/>
          <w:position w:val="0"/>
          <w:lang w:val="en-US"/>
        </w:rPr>
        <w:t>et al.</w:t>
      </w:r>
      <w:r w:rsidRPr="00A82DF0">
        <w:rPr>
          <w:rFonts w:eastAsia="Times New Roman"/>
          <w:position w:val="0"/>
          <w:lang w:val="en-US"/>
        </w:rPr>
        <w:t xml:space="preserve"> (2014), Khan </w:t>
      </w:r>
      <w:r w:rsidRPr="00A82DF0">
        <w:rPr>
          <w:rFonts w:eastAsia="Times New Roman"/>
          <w:i/>
          <w:iCs/>
          <w:position w:val="0"/>
          <w:lang w:val="en-US"/>
        </w:rPr>
        <w:t>et al.</w:t>
      </w:r>
      <w:r w:rsidRPr="00A82DF0">
        <w:rPr>
          <w:rFonts w:eastAsia="Times New Roman"/>
          <w:position w:val="0"/>
          <w:lang w:val="en-US"/>
        </w:rPr>
        <w:t xml:space="preserve"> (2015), Vivek </w:t>
      </w:r>
      <w:r w:rsidRPr="00A82DF0">
        <w:rPr>
          <w:rFonts w:eastAsia="Times New Roman"/>
          <w:i/>
          <w:iCs/>
          <w:position w:val="0"/>
          <w:lang w:val="en-US"/>
        </w:rPr>
        <w:t>et al.</w:t>
      </w:r>
      <w:r w:rsidRPr="00A82DF0">
        <w:rPr>
          <w:rFonts w:eastAsia="Times New Roman"/>
          <w:position w:val="0"/>
          <w:lang w:val="en-US"/>
        </w:rPr>
        <w:t xml:space="preserve"> (2017), </w:t>
      </w:r>
      <w:proofErr w:type="spellStart"/>
      <w:r w:rsidRPr="00A82DF0">
        <w:rPr>
          <w:rFonts w:eastAsia="Times New Roman"/>
          <w:position w:val="0"/>
          <w:lang w:val="en-US"/>
        </w:rPr>
        <w:t>Yadagiri</w:t>
      </w:r>
      <w:proofErr w:type="spellEnd"/>
      <w:r w:rsidRPr="00A82DF0">
        <w:rPr>
          <w:rFonts w:eastAsia="Times New Roman"/>
          <w:position w:val="0"/>
          <w:lang w:val="en-US"/>
        </w:rPr>
        <w:t xml:space="preserve"> </w:t>
      </w:r>
      <w:r w:rsidRPr="00A82DF0">
        <w:rPr>
          <w:rFonts w:eastAsia="Times New Roman"/>
          <w:i/>
          <w:iCs/>
          <w:position w:val="0"/>
          <w:lang w:val="en-US"/>
        </w:rPr>
        <w:t>et al.</w:t>
      </w:r>
      <w:r w:rsidRPr="00A82DF0">
        <w:rPr>
          <w:rFonts w:eastAsia="Times New Roman"/>
          <w:position w:val="0"/>
          <w:lang w:val="en-US"/>
        </w:rPr>
        <w:t xml:space="preserve"> (2017), Revathi (2022), and </w:t>
      </w:r>
      <w:proofErr w:type="spellStart"/>
      <w:r w:rsidRPr="00A82DF0">
        <w:rPr>
          <w:rFonts w:eastAsia="Times New Roman"/>
          <w:position w:val="0"/>
          <w:lang w:val="en-US"/>
        </w:rPr>
        <w:t>Bhati</w:t>
      </w:r>
      <w:proofErr w:type="spellEnd"/>
      <w:r w:rsidRPr="00A82DF0">
        <w:rPr>
          <w:rFonts w:eastAsia="Times New Roman"/>
          <w:position w:val="0"/>
          <w:lang w:val="en-US"/>
        </w:rPr>
        <w:t xml:space="preserve"> </w:t>
      </w:r>
      <w:r w:rsidRPr="00A82DF0">
        <w:rPr>
          <w:rFonts w:eastAsia="Times New Roman"/>
          <w:i/>
          <w:iCs/>
          <w:position w:val="0"/>
          <w:lang w:val="en-US"/>
        </w:rPr>
        <w:t>et al.</w:t>
      </w:r>
      <w:r w:rsidRPr="00A82DF0">
        <w:rPr>
          <w:rFonts w:eastAsia="Times New Roman"/>
          <w:position w:val="0"/>
          <w:lang w:val="en-US"/>
        </w:rPr>
        <w:t xml:space="preserve"> (2023) in bitter gourd, as well as by Deepthi </w:t>
      </w:r>
      <w:r w:rsidRPr="00A82DF0">
        <w:rPr>
          <w:rFonts w:eastAsia="Times New Roman"/>
          <w:i/>
          <w:iCs/>
          <w:position w:val="0"/>
          <w:lang w:val="en-US"/>
        </w:rPr>
        <w:t>et al.</w:t>
      </w:r>
      <w:r w:rsidRPr="00A82DF0">
        <w:rPr>
          <w:rFonts w:eastAsia="Times New Roman"/>
          <w:position w:val="0"/>
          <w:lang w:val="en-US"/>
        </w:rPr>
        <w:t xml:space="preserve"> (2016) in bottle gourd.</w:t>
      </w:r>
      <w:r w:rsidR="00B106DF">
        <w:rPr>
          <w:rFonts w:eastAsia="Times New Roman"/>
          <w:position w:val="0"/>
          <w:lang w:val="en-US"/>
        </w:rPr>
        <w:t xml:space="preserve"> </w:t>
      </w:r>
      <w:r w:rsidRPr="00A82DF0">
        <w:rPr>
          <w:rFonts w:eastAsia="Times New Roman"/>
          <w:position w:val="0"/>
          <w:lang w:val="en-US"/>
        </w:rPr>
        <w:t xml:space="preserve">Moderate levels of variability were recorded for sex ratio and fruit diameter, indicating a moderate scope for genetic improvement. In contrast, traits such as days to first female flowering, days to 50 per cent flowering, days to first harvest, and antioxidant activity exhibited low variability, suggesting limited potential for enhancement through direct selection (Devendra </w:t>
      </w:r>
      <w:r w:rsidRPr="00A82DF0">
        <w:rPr>
          <w:rFonts w:eastAsia="Times New Roman"/>
          <w:i/>
          <w:iCs/>
          <w:position w:val="0"/>
          <w:lang w:val="en-US"/>
        </w:rPr>
        <w:t>et al.</w:t>
      </w:r>
      <w:r w:rsidRPr="00A82DF0">
        <w:rPr>
          <w:rFonts w:eastAsia="Times New Roman"/>
          <w:position w:val="0"/>
          <w:lang w:val="en-US"/>
        </w:rPr>
        <w:t xml:space="preserve">, 2018; </w:t>
      </w:r>
      <w:proofErr w:type="spellStart"/>
      <w:r w:rsidRPr="00A82DF0">
        <w:rPr>
          <w:rFonts w:eastAsia="Times New Roman"/>
          <w:position w:val="0"/>
          <w:lang w:val="en-US"/>
        </w:rPr>
        <w:t>Mallikarjuna</w:t>
      </w:r>
      <w:proofErr w:type="spellEnd"/>
      <w:r w:rsidRPr="00A82DF0">
        <w:rPr>
          <w:rFonts w:eastAsia="Times New Roman"/>
          <w:position w:val="0"/>
          <w:lang w:val="en-US"/>
        </w:rPr>
        <w:t xml:space="preserve"> </w:t>
      </w:r>
      <w:r w:rsidRPr="00A82DF0">
        <w:rPr>
          <w:rFonts w:eastAsia="Times New Roman"/>
          <w:i/>
          <w:iCs/>
          <w:position w:val="0"/>
          <w:lang w:val="en-US"/>
        </w:rPr>
        <w:t>et al.</w:t>
      </w:r>
      <w:r w:rsidRPr="00A82DF0">
        <w:rPr>
          <w:rFonts w:eastAsia="Times New Roman"/>
          <w:position w:val="0"/>
          <w:lang w:val="en-US"/>
        </w:rPr>
        <w:t>, 2024). The lowest estimates of coefficients of variation were observed for these traits, further confirming the restricted range of genetic variation.</w:t>
      </w:r>
      <w:r w:rsidR="00B106DF">
        <w:rPr>
          <w:rFonts w:eastAsia="Times New Roman"/>
          <w:position w:val="0"/>
          <w:lang w:val="en-US"/>
        </w:rPr>
        <w:t xml:space="preserve"> </w:t>
      </w:r>
      <w:r w:rsidRPr="00A82DF0">
        <w:rPr>
          <w:rFonts w:eastAsia="Times New Roman"/>
          <w:position w:val="0"/>
          <w:lang w:val="en-US"/>
        </w:rPr>
        <w:t xml:space="preserve">A low GCV value reflects limited genetic variability, thereby constraining the effectiveness of selection for substantial improvement. Comparable observations have also been documented by Devendra </w:t>
      </w:r>
      <w:r w:rsidRPr="00A82DF0">
        <w:rPr>
          <w:rFonts w:eastAsia="Times New Roman"/>
          <w:i/>
          <w:iCs/>
          <w:position w:val="0"/>
          <w:lang w:val="en-US"/>
        </w:rPr>
        <w:t>et al.</w:t>
      </w:r>
      <w:r w:rsidRPr="00A82DF0">
        <w:rPr>
          <w:rFonts w:eastAsia="Times New Roman"/>
          <w:position w:val="0"/>
          <w:lang w:val="en-US"/>
        </w:rPr>
        <w:t xml:space="preserve"> (2018) and Revathi (2022) in bitter gourd, reinforcing the consistency of these findings across studies.</w:t>
      </w:r>
    </w:p>
    <w:p w14:paraId="451B7193" w14:textId="4EE24DCE" w:rsidR="00076431" w:rsidRPr="00076431" w:rsidRDefault="00076431" w:rsidP="00076431">
      <w:pPr>
        <w:spacing w:before="240" w:after="240" w:line="360" w:lineRule="auto"/>
        <w:ind w:firstLine="720"/>
        <w:jc w:val="both"/>
        <w:rPr>
          <w:rFonts w:eastAsia="Calibri"/>
          <w:color w:val="000000"/>
          <w:kern w:val="2"/>
          <w:position w:val="0"/>
        </w:rPr>
      </w:pPr>
      <w:r w:rsidRPr="00076431">
        <w:rPr>
          <w:rFonts w:eastAsia="Calibri"/>
          <w:color w:val="000000"/>
          <w:kern w:val="2"/>
          <w:position w:val="0"/>
        </w:rPr>
        <w:t xml:space="preserve">Estimation of heritability is essential because genetic variability alone does not provide information on the extent of heritable variation. Heritability represents the </w:t>
      </w:r>
      <w:r w:rsidRPr="00076431">
        <w:rPr>
          <w:rFonts w:eastAsia="Calibri"/>
          <w:color w:val="000000"/>
          <w:kern w:val="2"/>
          <w:position w:val="0"/>
        </w:rPr>
        <w:lastRenderedPageBreak/>
        <w:t xml:space="preserve">proportion of phenotypic variance that is inherited and can be categorized as high, moderate, or low (Johnson </w:t>
      </w:r>
      <w:r w:rsidRPr="00076431">
        <w:rPr>
          <w:rFonts w:eastAsia="Calibri"/>
          <w:i/>
          <w:color w:val="000000"/>
          <w:kern w:val="2"/>
          <w:position w:val="0"/>
        </w:rPr>
        <w:t>et al.</w:t>
      </w:r>
      <w:r w:rsidRPr="00076431">
        <w:rPr>
          <w:rFonts w:eastAsia="Calibri"/>
          <w:color w:val="000000"/>
          <w:kern w:val="2"/>
          <w:position w:val="0"/>
        </w:rPr>
        <w:t>, 1955, Burton, 195</w:t>
      </w:r>
      <w:r w:rsidR="00541D3B">
        <w:rPr>
          <w:rFonts w:eastAsia="Calibri"/>
          <w:color w:val="000000"/>
          <w:kern w:val="2"/>
          <w:position w:val="0"/>
        </w:rPr>
        <w:t>3</w:t>
      </w:r>
      <w:r w:rsidRPr="00076431">
        <w:rPr>
          <w:rFonts w:eastAsia="Calibri"/>
          <w:color w:val="000000"/>
          <w:kern w:val="2"/>
          <w:position w:val="0"/>
        </w:rPr>
        <w:t>). It serves as an important indicator of the degree to which traits are transmitted from parents to offspring</w:t>
      </w:r>
      <w:r w:rsidR="00541D3B">
        <w:rPr>
          <w:rFonts w:eastAsia="Calibri"/>
          <w:color w:val="000000"/>
          <w:kern w:val="2"/>
          <w:position w:val="0"/>
        </w:rPr>
        <w:t xml:space="preserve">. </w:t>
      </w:r>
      <w:r w:rsidRPr="00076431">
        <w:rPr>
          <w:rFonts w:eastAsia="Calibri"/>
          <w:color w:val="000000"/>
          <w:kern w:val="2"/>
          <w:position w:val="0"/>
        </w:rPr>
        <w:t>Heritability estimates assist plant breeders in identifying superior genotypes within diverse genetic populations. Moreover, when considered alongside genetic advance, heritability provides a more accurate prediction of the expected genetic gain under selection than when assessed independently.</w:t>
      </w:r>
      <w:r>
        <w:rPr>
          <w:rFonts w:eastAsia="Calibri"/>
          <w:color w:val="000000"/>
          <w:kern w:val="2"/>
          <w:position w:val="0"/>
        </w:rPr>
        <w:t xml:space="preserve"> </w:t>
      </w:r>
      <w:r w:rsidRPr="00076431">
        <w:rPr>
          <w:rFonts w:eastAsia="Calibri"/>
          <w:color w:val="000000"/>
          <w:kern w:val="2"/>
          <w:position w:val="0"/>
        </w:rPr>
        <w:t>Genetic advance helps in understanding the nature of gene action governing polygenic traits. High values of genetic advance generally indicate the predominance of additive gene effects. This information aids in selecting appropriate breeding strategies for the genetic improvement of such traits.</w:t>
      </w:r>
    </w:p>
    <w:p w14:paraId="3EFD97C7" w14:textId="60561742" w:rsidR="0068797F" w:rsidRPr="000D748D" w:rsidRDefault="00A25D07" w:rsidP="000D748D">
      <w:pPr>
        <w:spacing w:line="360" w:lineRule="auto"/>
        <w:ind w:firstLine="720"/>
        <w:jc w:val="both"/>
      </w:pPr>
      <w:r w:rsidRPr="00A25D07">
        <w:t xml:space="preserve">High heritability coupled with high GAM was observed for vine length at harvest, number of branches per vine, node to first female flower, sex ratio, fruit length, fruit diameter, number of fruits per vine, average fruit weight, fruit yield per vine, fruit yield per hectare, flesh thickness and ascorbic acid content, indicating predominance of additive gene action and effectiveness of phenotypic selection. Similar results were reported by Chaudhary </w:t>
      </w:r>
      <w:r w:rsidRPr="00A25D07">
        <w:rPr>
          <w:i/>
          <w:iCs/>
        </w:rPr>
        <w:t>et al</w:t>
      </w:r>
      <w:r w:rsidRPr="00A25D07">
        <w:t>. (201</w:t>
      </w:r>
      <w:r w:rsidR="00C412B7">
        <w:t>9</w:t>
      </w:r>
      <w:r w:rsidRPr="00A25D07">
        <w:t>)</w:t>
      </w:r>
      <w:r w:rsidR="00960CF9">
        <w:t xml:space="preserve">, </w:t>
      </w:r>
      <w:r w:rsidRPr="00A25D07">
        <w:t xml:space="preserve">Rahman </w:t>
      </w:r>
      <w:r w:rsidRPr="00A25D07">
        <w:rPr>
          <w:i/>
          <w:iCs/>
        </w:rPr>
        <w:t>et al</w:t>
      </w:r>
      <w:r w:rsidRPr="00A25D07">
        <w:t>. (2019)</w:t>
      </w:r>
      <w:r w:rsidR="00960CF9">
        <w:t xml:space="preserve"> and Bhati </w:t>
      </w:r>
      <w:r w:rsidR="00960CF9" w:rsidRPr="00960CF9">
        <w:rPr>
          <w:i/>
          <w:iCs/>
        </w:rPr>
        <w:t>et al</w:t>
      </w:r>
      <w:r w:rsidR="00DB0C9A">
        <w:rPr>
          <w:i/>
          <w:iCs/>
        </w:rPr>
        <w:t>.</w:t>
      </w:r>
      <w:r w:rsidR="00960CF9">
        <w:t xml:space="preserve"> (2023)</w:t>
      </w:r>
      <w:r w:rsidRPr="00A25D07">
        <w:t xml:space="preserve">. High heritability with moderate GAM was recorded for days to first harvest and antioxidant activity, suggesting moderate selection response (Radha </w:t>
      </w:r>
      <w:r w:rsidRPr="00A25D07">
        <w:rPr>
          <w:i/>
          <w:iCs/>
        </w:rPr>
        <w:t>et al</w:t>
      </w:r>
      <w:r w:rsidRPr="00A25D07">
        <w:t xml:space="preserve">., 2015; Tyagi </w:t>
      </w:r>
      <w:r w:rsidRPr="00A25D07">
        <w:rPr>
          <w:i/>
          <w:iCs/>
        </w:rPr>
        <w:t>et al</w:t>
      </w:r>
      <w:r w:rsidRPr="00A25D07">
        <w:t xml:space="preserve">., 2018). Moderate heritability with low GAM for days to first female flowering and days to 50 per cent flowering indicated non-additive gene action and environmental influence (Chinthan </w:t>
      </w:r>
      <w:r w:rsidRPr="00A25D07">
        <w:rPr>
          <w:i/>
          <w:iCs/>
        </w:rPr>
        <w:t>et al</w:t>
      </w:r>
      <w:r w:rsidRPr="00A25D07">
        <w:t xml:space="preserve">., 2021; Tiwari </w:t>
      </w:r>
      <w:r w:rsidRPr="00A25D07">
        <w:rPr>
          <w:i/>
          <w:iCs/>
        </w:rPr>
        <w:t>et al</w:t>
      </w:r>
      <w:r w:rsidRPr="00A25D07">
        <w:t>., 2021).</w:t>
      </w:r>
      <w:r w:rsidR="00EB4ED0">
        <w:t xml:space="preserve"> </w:t>
      </w:r>
      <w:r w:rsidR="00EB4ED0" w:rsidRPr="00EB4ED0">
        <w:t>GAM values exceeding 100% for fruit yield and average fruit weight are due to very high variability (GCV, PCV) and heritability with minimal environmental influence. This indicates strong additive gene action and wide genetic variability. Hence, these traits are highly responsive to selection and offer scope for substantial improvement.</w:t>
      </w:r>
      <w:r w:rsidRPr="00A25D07">
        <w:t xml:space="preserve"> Overall, yield and its component traits exhibited substantial additive genetic variability and can be effectively improved through selection.</w:t>
      </w:r>
    </w:p>
    <w:p w14:paraId="38458628" w14:textId="4AA88B87" w:rsidR="00CC6303" w:rsidRDefault="00CC6303" w:rsidP="00AD7689">
      <w:pPr>
        <w:jc w:val="both"/>
        <w:rPr>
          <w:b/>
          <w:bCs/>
        </w:rPr>
      </w:pPr>
      <w:r w:rsidRPr="00CC6303">
        <w:rPr>
          <w:b/>
          <w:bCs/>
        </w:rPr>
        <w:t>CONCLUSION</w:t>
      </w:r>
    </w:p>
    <w:p w14:paraId="1BF56965" w14:textId="24FFF322" w:rsidR="00EE1FC6" w:rsidRPr="00EE1FC6" w:rsidRDefault="00EE1FC6" w:rsidP="00EE1FC6">
      <w:pPr>
        <w:spacing w:line="360" w:lineRule="auto"/>
        <w:jc w:val="both"/>
      </w:pPr>
      <w:r w:rsidRPr="00EE1FC6">
        <w:t xml:space="preserve">The study revealed substantial genetic variability among bitter gourd genotypes for yield and related traits. High heritability coupled with high genetic advance for fruit yield, average fruit weight, vine length and associated characters indicated predominance of additive gene action and good scope for effective phenotypic selection. Traits such as </w:t>
      </w:r>
      <w:r w:rsidRPr="00EE1FC6">
        <w:lastRenderedPageBreak/>
        <w:t>days to flowering exhibited moderate heritability with low genetic advance, suggesting limited response to direct selection. Overall, yield and its major contributing traits can be effectively exploited in breeding programmes for the development of high-yielding bitter gourd cultivars.</w:t>
      </w:r>
    </w:p>
    <w:p w14:paraId="34A767A5" w14:textId="77777777" w:rsidR="00444CE1" w:rsidRDefault="00444CE1" w:rsidP="00756F31">
      <w:pPr>
        <w:spacing w:line="360" w:lineRule="auto"/>
        <w:jc w:val="both"/>
        <w:rPr>
          <w:b/>
          <w:bCs/>
        </w:rPr>
      </w:pPr>
    </w:p>
    <w:p w14:paraId="4228ED2D" w14:textId="77777777" w:rsidR="00541D3B" w:rsidRPr="00541D3B" w:rsidRDefault="00541D3B" w:rsidP="00541D3B">
      <w:pPr>
        <w:spacing w:line="360" w:lineRule="auto"/>
        <w:jc w:val="both"/>
        <w:rPr>
          <w:b/>
          <w:bCs/>
        </w:rPr>
      </w:pPr>
      <w:r w:rsidRPr="00541D3B">
        <w:rPr>
          <w:b/>
          <w:bCs/>
        </w:rPr>
        <w:t xml:space="preserve">Acknowledgements </w:t>
      </w:r>
    </w:p>
    <w:p w14:paraId="35B45680" w14:textId="153FE5D5" w:rsidR="000D748D" w:rsidRPr="00444CE1" w:rsidRDefault="00541D3B" w:rsidP="00444CE1">
      <w:pPr>
        <w:spacing w:line="360" w:lineRule="auto"/>
        <w:jc w:val="both"/>
      </w:pPr>
      <w:r>
        <w:t>The authors are grateful to the University of Horticultural Sciences, Bagalkot, Karnataka, India and IKS for providing the facilities to carry out this work.</w:t>
      </w:r>
      <w:bookmarkStart w:id="3" w:name="_Hlk219284361"/>
      <w:bookmarkStart w:id="4" w:name="_Hlk198031404"/>
      <w:bookmarkStart w:id="5" w:name="_Hlk219128673"/>
    </w:p>
    <w:p w14:paraId="12E1B22F" w14:textId="3245AAC0" w:rsidR="00507107" w:rsidRPr="001359F7" w:rsidRDefault="00507107" w:rsidP="001359F7">
      <w:pPr>
        <w:pStyle w:val="NoSpacing"/>
        <w:jc w:val="both"/>
        <w:rPr>
          <w:b/>
          <w:bCs/>
        </w:rPr>
      </w:pPr>
      <w:r w:rsidRPr="001359F7">
        <w:rPr>
          <w:b/>
          <w:bCs/>
        </w:rPr>
        <w:t>Disclaimer (Artificial intelligence)</w:t>
      </w:r>
    </w:p>
    <w:p w14:paraId="777D68D9" w14:textId="77777777" w:rsidR="00507107" w:rsidRPr="001359F7" w:rsidRDefault="00507107" w:rsidP="001359F7">
      <w:pPr>
        <w:pStyle w:val="NoSpacing"/>
        <w:jc w:val="both"/>
      </w:pPr>
    </w:p>
    <w:p w14:paraId="212C3A61" w14:textId="77777777" w:rsidR="00507107" w:rsidRPr="001359F7" w:rsidRDefault="00507107" w:rsidP="001359F7">
      <w:pPr>
        <w:pStyle w:val="NoSpacing"/>
        <w:jc w:val="both"/>
      </w:pPr>
      <w:r w:rsidRPr="001359F7">
        <w:t>Author(s) hereby declare that NO generative AI technologies such as Large Language Models (ChatGPT, COPILOT, etc.) and text-to-image generators have been used during the writing or editing of this manuscript</w:t>
      </w:r>
      <w:bookmarkEnd w:id="3"/>
      <w:r w:rsidRPr="001359F7">
        <w:t xml:space="preserve">. </w:t>
      </w:r>
    </w:p>
    <w:bookmarkEnd w:id="4"/>
    <w:bookmarkEnd w:id="5"/>
    <w:p w14:paraId="2E756F9E" w14:textId="77777777" w:rsidR="000D748D" w:rsidRPr="001359F7" w:rsidRDefault="000D748D" w:rsidP="00881DCE">
      <w:pPr>
        <w:tabs>
          <w:tab w:val="left" w:pos="1942"/>
        </w:tabs>
      </w:pPr>
    </w:p>
    <w:p w14:paraId="62A0D921" w14:textId="626742AA" w:rsidR="00881DCE" w:rsidRDefault="00881DCE" w:rsidP="00881DCE">
      <w:pPr>
        <w:tabs>
          <w:tab w:val="left" w:pos="1942"/>
        </w:tabs>
        <w:rPr>
          <w:b/>
          <w:bCs/>
        </w:rPr>
      </w:pPr>
      <w:r w:rsidRPr="00881DCE">
        <w:rPr>
          <w:b/>
          <w:bCs/>
        </w:rPr>
        <w:t>REFERENCES</w:t>
      </w:r>
    </w:p>
    <w:p w14:paraId="1878E519" w14:textId="6CD90FB5" w:rsidR="00C57A04" w:rsidRPr="00744052" w:rsidRDefault="00C57A04" w:rsidP="00744052">
      <w:pPr>
        <w:pStyle w:val="ListParagraph"/>
        <w:numPr>
          <w:ilvl w:val="0"/>
          <w:numId w:val="4"/>
        </w:numPr>
        <w:tabs>
          <w:tab w:val="left" w:pos="1942"/>
        </w:tabs>
        <w:rPr>
          <w:b/>
          <w:bCs/>
        </w:rPr>
      </w:pPr>
      <w:r>
        <w:t xml:space="preserve">Behera, T.K., Dey, S.S. and </w:t>
      </w:r>
      <w:proofErr w:type="spellStart"/>
      <w:r>
        <w:t>Sirohi</w:t>
      </w:r>
      <w:proofErr w:type="spellEnd"/>
      <w:r>
        <w:t xml:space="preserve">, P.S., 2010, Bitter gourd: Botany and horticulture. </w:t>
      </w:r>
      <w:r>
        <w:rPr>
          <w:rStyle w:val="Emphasis"/>
        </w:rPr>
        <w:t>Horticultural Reviews</w:t>
      </w:r>
      <w:r>
        <w:t>, 37: 101–141.</w:t>
      </w:r>
    </w:p>
    <w:p w14:paraId="417E46C3" w14:textId="5CDC1241" w:rsidR="00960CF9" w:rsidRPr="00744052" w:rsidRDefault="00960CF9" w:rsidP="00744052">
      <w:pPr>
        <w:pStyle w:val="ListParagraph"/>
        <w:numPr>
          <w:ilvl w:val="0"/>
          <w:numId w:val="4"/>
        </w:numPr>
        <w:tabs>
          <w:tab w:val="left" w:pos="1942"/>
        </w:tabs>
        <w:spacing w:line="360" w:lineRule="auto"/>
        <w:jc w:val="both"/>
        <w:rPr>
          <w:b/>
          <w:bCs/>
        </w:rPr>
      </w:pPr>
      <w:r w:rsidRPr="00744052">
        <w:rPr>
          <w:color w:val="222222"/>
          <w:shd w:val="clear" w:color="auto" w:fill="FFFFFF"/>
        </w:rPr>
        <w:t xml:space="preserve">Bhati S., Prakash S., Kumar, V., Singh B., Singh M.K., </w:t>
      </w:r>
      <w:proofErr w:type="spellStart"/>
      <w:r w:rsidRPr="00744052">
        <w:rPr>
          <w:color w:val="222222"/>
          <w:shd w:val="clear" w:color="auto" w:fill="FFFFFF"/>
        </w:rPr>
        <w:t>Gangwar</w:t>
      </w:r>
      <w:proofErr w:type="spellEnd"/>
      <w:r w:rsidRPr="00744052">
        <w:rPr>
          <w:color w:val="222222"/>
          <w:shd w:val="clear" w:color="auto" w:fill="FFFFFF"/>
        </w:rPr>
        <w:t xml:space="preserve"> L.K., Kumar D., </w:t>
      </w:r>
      <w:proofErr w:type="spellStart"/>
      <w:r w:rsidRPr="00744052">
        <w:rPr>
          <w:color w:val="222222"/>
          <w:shd w:val="clear" w:color="auto" w:fill="FFFFFF"/>
        </w:rPr>
        <w:t>Gangwar</w:t>
      </w:r>
      <w:proofErr w:type="spellEnd"/>
      <w:r w:rsidRPr="00744052">
        <w:rPr>
          <w:color w:val="222222"/>
          <w:shd w:val="clear" w:color="auto" w:fill="FFFFFF"/>
        </w:rPr>
        <w:t xml:space="preserve"> V. and Kumar A., 2023, Genetic variability, heritability and genetic advance for yield and yield contributing characters in bitter gourd (</w:t>
      </w:r>
      <w:r w:rsidRPr="00744052">
        <w:rPr>
          <w:i/>
          <w:iCs/>
          <w:color w:val="222222"/>
          <w:shd w:val="clear" w:color="auto" w:fill="FFFFFF"/>
        </w:rPr>
        <w:t>Momordica charantia</w:t>
      </w:r>
      <w:r w:rsidRPr="00744052">
        <w:rPr>
          <w:color w:val="222222"/>
          <w:shd w:val="clear" w:color="auto" w:fill="FFFFFF"/>
        </w:rPr>
        <w:t xml:space="preserve"> L.) genotypes. </w:t>
      </w:r>
      <w:r w:rsidRPr="00744052">
        <w:rPr>
          <w:i/>
          <w:iCs/>
          <w:color w:val="222222"/>
          <w:shd w:val="clear" w:color="auto" w:fill="FFFFFF"/>
        </w:rPr>
        <w:t>Int. J. Environ. Clim. Chang</w:t>
      </w:r>
      <w:r w:rsidRPr="00744052">
        <w:rPr>
          <w:color w:val="222222"/>
          <w:shd w:val="clear" w:color="auto" w:fill="FFFFFF"/>
        </w:rPr>
        <w:t>., 13(9): 867-1875.</w:t>
      </w:r>
    </w:p>
    <w:p w14:paraId="3C1EC088" w14:textId="72F916C2" w:rsidR="00750607" w:rsidRPr="00744052" w:rsidRDefault="00750607" w:rsidP="00744052">
      <w:pPr>
        <w:pStyle w:val="ListParagraph"/>
        <w:numPr>
          <w:ilvl w:val="0"/>
          <w:numId w:val="4"/>
        </w:numPr>
        <w:spacing w:before="240" w:after="240" w:line="372" w:lineRule="auto"/>
        <w:jc w:val="both"/>
        <w:rPr>
          <w:rFonts w:eastAsia="Calibri"/>
          <w:color w:val="000000"/>
          <w:kern w:val="2"/>
          <w:position w:val="0"/>
        </w:rPr>
      </w:pPr>
      <w:r w:rsidRPr="00744052">
        <w:rPr>
          <w:rFonts w:eastAsia="Calibri"/>
          <w:color w:val="000000"/>
          <w:kern w:val="2"/>
          <w:position w:val="0"/>
        </w:rPr>
        <w:t>Burton G.W. and Devane E.H., 1953, Estimating the heritability in tall fescue (</w:t>
      </w:r>
      <w:r w:rsidRPr="00744052">
        <w:rPr>
          <w:rFonts w:eastAsia="Calibri"/>
          <w:i/>
          <w:iCs/>
          <w:color w:val="000000"/>
          <w:kern w:val="2"/>
          <w:position w:val="0"/>
        </w:rPr>
        <w:t xml:space="preserve">Festuca </w:t>
      </w:r>
      <w:proofErr w:type="spellStart"/>
      <w:r w:rsidRPr="00744052">
        <w:rPr>
          <w:rFonts w:eastAsia="Calibri"/>
          <w:i/>
          <w:iCs/>
          <w:color w:val="000000"/>
          <w:kern w:val="2"/>
          <w:position w:val="0"/>
        </w:rPr>
        <w:t>arundinancea</w:t>
      </w:r>
      <w:proofErr w:type="spellEnd"/>
      <w:r w:rsidRPr="00744052">
        <w:rPr>
          <w:rFonts w:eastAsia="Calibri"/>
          <w:color w:val="000000"/>
          <w:kern w:val="2"/>
          <w:position w:val="0"/>
        </w:rPr>
        <w:t>) from replicated clonal material.</w:t>
      </w:r>
      <w:r w:rsidRPr="00744052">
        <w:rPr>
          <w:rFonts w:ascii="Calibri" w:eastAsia="Calibri" w:hAnsi="Calibri" w:cs="Tunga"/>
          <w:color w:val="000000"/>
          <w:kern w:val="2"/>
          <w:position w:val="0"/>
          <w:sz w:val="22"/>
          <w:szCs w:val="22"/>
        </w:rPr>
        <w:t xml:space="preserve"> </w:t>
      </w:r>
      <w:r w:rsidRPr="00744052">
        <w:rPr>
          <w:rFonts w:eastAsia="Calibri"/>
          <w:i/>
          <w:iCs/>
          <w:color w:val="000000"/>
          <w:kern w:val="2"/>
          <w:position w:val="0"/>
        </w:rPr>
        <w:t>Agron. J</w:t>
      </w:r>
      <w:r w:rsidRPr="00744052">
        <w:rPr>
          <w:rFonts w:eastAsia="Calibri"/>
          <w:color w:val="000000"/>
          <w:kern w:val="2"/>
          <w:position w:val="0"/>
        </w:rPr>
        <w:t>., 45: 478-81.</w:t>
      </w:r>
    </w:p>
    <w:p w14:paraId="7DC62B86" w14:textId="291EF6ED" w:rsidR="00750607" w:rsidRPr="00744052" w:rsidRDefault="00750607" w:rsidP="00744052">
      <w:pPr>
        <w:pStyle w:val="ListParagraph"/>
        <w:widowControl w:val="0"/>
        <w:numPr>
          <w:ilvl w:val="0"/>
          <w:numId w:val="4"/>
        </w:numPr>
        <w:autoSpaceDE w:val="0"/>
        <w:autoSpaceDN w:val="0"/>
        <w:spacing w:before="200" w:line="360" w:lineRule="auto"/>
        <w:jc w:val="both"/>
        <w:rPr>
          <w:rFonts w:eastAsia="Calibri"/>
          <w:color w:val="000000"/>
          <w:position w:val="0"/>
        </w:rPr>
      </w:pPr>
      <w:r w:rsidRPr="00744052">
        <w:rPr>
          <w:rFonts w:eastAsia="Calibri"/>
          <w:color w:val="000000"/>
          <w:position w:val="0"/>
        </w:rPr>
        <w:t>Chaudhary I. J., Singh V., Rana D. K. and Shah K.N., 201</w:t>
      </w:r>
      <w:r w:rsidR="00C412B7" w:rsidRPr="00744052">
        <w:rPr>
          <w:rFonts w:eastAsia="Calibri"/>
          <w:color w:val="000000"/>
          <w:position w:val="0"/>
        </w:rPr>
        <w:t>9</w:t>
      </w:r>
      <w:r w:rsidRPr="00744052">
        <w:rPr>
          <w:rFonts w:eastAsia="Calibri"/>
          <w:color w:val="000000"/>
          <w:position w:val="0"/>
        </w:rPr>
        <w:t xml:space="preserve">, Assessment of heritability, genetic advancement and yield of bitter gourd under </w:t>
      </w:r>
      <w:proofErr w:type="spellStart"/>
      <w:r w:rsidRPr="00744052">
        <w:rPr>
          <w:rFonts w:eastAsia="Calibri"/>
          <w:color w:val="000000"/>
          <w:position w:val="0"/>
        </w:rPr>
        <w:t>garhwal</w:t>
      </w:r>
      <w:proofErr w:type="spellEnd"/>
      <w:r w:rsidRPr="00744052">
        <w:rPr>
          <w:rFonts w:eastAsia="Calibri"/>
          <w:color w:val="000000"/>
          <w:position w:val="0"/>
        </w:rPr>
        <w:t xml:space="preserve"> region. </w:t>
      </w:r>
      <w:r w:rsidRPr="00744052">
        <w:rPr>
          <w:rFonts w:eastAsia="Calibri"/>
          <w:i/>
          <w:iCs/>
          <w:color w:val="000000"/>
          <w:position w:val="0"/>
        </w:rPr>
        <w:t>Int. J. Sci. Res</w:t>
      </w:r>
      <w:r w:rsidRPr="00744052">
        <w:rPr>
          <w:rFonts w:eastAsia="Calibri"/>
          <w:color w:val="000000"/>
          <w:position w:val="0"/>
        </w:rPr>
        <w:t>., 8(2): 205-213.</w:t>
      </w:r>
    </w:p>
    <w:p w14:paraId="694967A2" w14:textId="020466C9" w:rsidR="002C3292" w:rsidRPr="00744052" w:rsidRDefault="002C3292" w:rsidP="00744052">
      <w:pPr>
        <w:pStyle w:val="ListParagraph"/>
        <w:widowControl w:val="0"/>
        <w:numPr>
          <w:ilvl w:val="0"/>
          <w:numId w:val="4"/>
        </w:numPr>
        <w:autoSpaceDE w:val="0"/>
        <w:autoSpaceDN w:val="0"/>
        <w:spacing w:before="200" w:line="360" w:lineRule="auto"/>
        <w:jc w:val="both"/>
        <w:rPr>
          <w:rFonts w:eastAsia="Calibri"/>
          <w:color w:val="000000"/>
          <w:position w:val="0"/>
        </w:rPr>
      </w:pPr>
      <w:r w:rsidRPr="00744052">
        <w:rPr>
          <w:rFonts w:eastAsia="Calibri"/>
          <w:color w:val="000000"/>
          <w:position w:val="0"/>
        </w:rPr>
        <w:t xml:space="preserve">Chinthan K. N., Rathod V., </w:t>
      </w:r>
      <w:proofErr w:type="spellStart"/>
      <w:r w:rsidRPr="00744052">
        <w:rPr>
          <w:rFonts w:eastAsia="Calibri"/>
          <w:color w:val="000000"/>
          <w:position w:val="0"/>
        </w:rPr>
        <w:t>Hanchinamani</w:t>
      </w:r>
      <w:proofErr w:type="spellEnd"/>
      <w:r w:rsidRPr="00744052">
        <w:rPr>
          <w:rFonts w:eastAsia="Calibri"/>
          <w:color w:val="000000"/>
          <w:position w:val="0"/>
        </w:rPr>
        <w:t xml:space="preserve"> C. N., Nishani S., </w:t>
      </w:r>
      <w:proofErr w:type="spellStart"/>
      <w:r w:rsidRPr="00744052">
        <w:rPr>
          <w:rFonts w:eastAsia="Calibri"/>
          <w:color w:val="000000"/>
          <w:position w:val="0"/>
        </w:rPr>
        <w:t>Dileepkumar</w:t>
      </w:r>
      <w:proofErr w:type="spellEnd"/>
      <w:r w:rsidRPr="00744052">
        <w:rPr>
          <w:rFonts w:eastAsia="Calibri"/>
          <w:color w:val="000000"/>
          <w:position w:val="0"/>
        </w:rPr>
        <w:t xml:space="preserve"> A. M. and Bhat A. S., 2021, Studies on genetic variability among Local landraces of bitter gourd (</w:t>
      </w:r>
      <w:r w:rsidRPr="00744052">
        <w:rPr>
          <w:rFonts w:eastAsia="Calibri"/>
          <w:i/>
          <w:iCs/>
          <w:color w:val="000000"/>
          <w:position w:val="0"/>
        </w:rPr>
        <w:t>Momordica charantia</w:t>
      </w:r>
      <w:r w:rsidRPr="00744052">
        <w:rPr>
          <w:rFonts w:eastAsia="Calibri"/>
          <w:color w:val="000000"/>
          <w:position w:val="0"/>
        </w:rPr>
        <w:t xml:space="preserve"> L.) for yield attributing traits under northern dry zone of Karnataka. </w:t>
      </w:r>
      <w:r w:rsidRPr="00744052">
        <w:rPr>
          <w:rFonts w:eastAsia="Calibri"/>
          <w:i/>
          <w:iCs/>
          <w:color w:val="000000"/>
          <w:position w:val="0"/>
        </w:rPr>
        <w:t xml:space="preserve">J. Pharm. </w:t>
      </w:r>
      <w:proofErr w:type="spellStart"/>
      <w:r w:rsidRPr="00744052">
        <w:rPr>
          <w:rFonts w:eastAsia="Calibri"/>
          <w:i/>
          <w:iCs/>
          <w:color w:val="000000"/>
          <w:position w:val="0"/>
        </w:rPr>
        <w:t>Innov</w:t>
      </w:r>
      <w:proofErr w:type="spellEnd"/>
      <w:r w:rsidRPr="00744052">
        <w:rPr>
          <w:rFonts w:eastAsia="Calibri"/>
          <w:color w:val="000000"/>
          <w:position w:val="0"/>
        </w:rPr>
        <w:t>., 10(</w:t>
      </w:r>
      <w:r w:rsidR="00C412B7" w:rsidRPr="00744052">
        <w:rPr>
          <w:rFonts w:eastAsia="Calibri"/>
          <w:color w:val="000000"/>
          <w:position w:val="0"/>
        </w:rPr>
        <w:t>3</w:t>
      </w:r>
      <w:r w:rsidRPr="00744052">
        <w:rPr>
          <w:rFonts w:eastAsia="Calibri"/>
          <w:color w:val="000000"/>
          <w:position w:val="0"/>
        </w:rPr>
        <w:t>): 174-178.</w:t>
      </w:r>
    </w:p>
    <w:p w14:paraId="43128E65" w14:textId="77777777" w:rsidR="00750607" w:rsidRPr="00744052" w:rsidRDefault="00750607" w:rsidP="00744052">
      <w:pPr>
        <w:pStyle w:val="ListParagraph"/>
        <w:widowControl w:val="0"/>
        <w:numPr>
          <w:ilvl w:val="0"/>
          <w:numId w:val="4"/>
        </w:numPr>
        <w:autoSpaceDE w:val="0"/>
        <w:autoSpaceDN w:val="0"/>
        <w:spacing w:before="240" w:after="240" w:line="360" w:lineRule="auto"/>
        <w:jc w:val="both"/>
        <w:rPr>
          <w:rFonts w:eastAsia="Calibri"/>
          <w:color w:val="000000"/>
          <w:position w:val="0"/>
        </w:rPr>
      </w:pPr>
      <w:r w:rsidRPr="00744052">
        <w:rPr>
          <w:rFonts w:eastAsia="Calibri"/>
          <w:color w:val="000000"/>
          <w:position w:val="0"/>
        </w:rPr>
        <w:t xml:space="preserve">Deepthi B., Syam S. R., </w:t>
      </w:r>
      <w:proofErr w:type="spellStart"/>
      <w:r w:rsidRPr="00744052">
        <w:rPr>
          <w:rFonts w:eastAsia="Calibri"/>
          <w:color w:val="000000"/>
          <w:position w:val="0"/>
        </w:rPr>
        <w:t>Satyaraj</w:t>
      </w:r>
      <w:proofErr w:type="spellEnd"/>
      <w:r w:rsidRPr="00744052">
        <w:rPr>
          <w:rFonts w:eastAsia="Calibri"/>
          <w:color w:val="000000"/>
          <w:position w:val="0"/>
        </w:rPr>
        <w:t xml:space="preserve"> K. and </w:t>
      </w:r>
      <w:proofErr w:type="spellStart"/>
      <w:r w:rsidRPr="00744052">
        <w:rPr>
          <w:rFonts w:eastAsia="Calibri"/>
          <w:color w:val="000000"/>
          <w:position w:val="0"/>
        </w:rPr>
        <w:t>Ramanjaneya</w:t>
      </w:r>
      <w:proofErr w:type="spellEnd"/>
      <w:r w:rsidRPr="00744052">
        <w:rPr>
          <w:rFonts w:eastAsia="Calibri"/>
          <w:color w:val="000000"/>
          <w:position w:val="0"/>
        </w:rPr>
        <w:t xml:space="preserve"> R., 2016, Studies on PCV, GCV, heritability and genetic advance in bottle gourd genotypes for yield and </w:t>
      </w:r>
      <w:r w:rsidRPr="00744052">
        <w:rPr>
          <w:rFonts w:eastAsia="Calibri"/>
          <w:color w:val="000000"/>
          <w:position w:val="0"/>
        </w:rPr>
        <w:lastRenderedPageBreak/>
        <w:t xml:space="preserve">yield components. </w:t>
      </w:r>
      <w:r w:rsidRPr="00744052">
        <w:rPr>
          <w:rFonts w:eastAsia="Calibri"/>
          <w:i/>
          <w:iCs/>
          <w:color w:val="000000"/>
          <w:position w:val="0"/>
        </w:rPr>
        <w:t>Plant Arch</w:t>
      </w:r>
      <w:r w:rsidRPr="00744052">
        <w:rPr>
          <w:rFonts w:eastAsia="Calibri"/>
          <w:color w:val="000000"/>
          <w:position w:val="0"/>
        </w:rPr>
        <w:t>., 16(2): 597-601.</w:t>
      </w:r>
    </w:p>
    <w:p w14:paraId="6A3164A3" w14:textId="5CE3E119" w:rsidR="00750607" w:rsidRPr="00744052" w:rsidRDefault="00750607" w:rsidP="00744052">
      <w:pPr>
        <w:pStyle w:val="ListParagraph"/>
        <w:widowControl w:val="0"/>
        <w:numPr>
          <w:ilvl w:val="0"/>
          <w:numId w:val="4"/>
        </w:numPr>
        <w:autoSpaceDE w:val="0"/>
        <w:autoSpaceDN w:val="0"/>
        <w:spacing w:before="240" w:after="240" w:line="360" w:lineRule="auto"/>
        <w:jc w:val="both"/>
        <w:rPr>
          <w:rFonts w:eastAsia="Calibri"/>
          <w:color w:val="000000"/>
          <w:position w:val="0"/>
        </w:rPr>
      </w:pPr>
      <w:r w:rsidRPr="00744052">
        <w:rPr>
          <w:rFonts w:eastAsia="Calibri"/>
          <w:color w:val="000000"/>
          <w:position w:val="0"/>
        </w:rPr>
        <w:t>Devendra K., Sanjay K., Rakesh K. M., Manoj K. and Ram V., 2018, Genetic variability, heritability and genetic advance for yield and quality attributes in bitter gourd (</w:t>
      </w:r>
      <w:r w:rsidRPr="00744052">
        <w:rPr>
          <w:rFonts w:eastAsia="Calibri"/>
          <w:i/>
          <w:iCs/>
          <w:color w:val="000000"/>
          <w:position w:val="0"/>
        </w:rPr>
        <w:t>Momordica charantia</w:t>
      </w:r>
      <w:r w:rsidRPr="00744052">
        <w:rPr>
          <w:rFonts w:eastAsia="Calibri"/>
          <w:color w:val="000000"/>
          <w:position w:val="0"/>
        </w:rPr>
        <w:t xml:space="preserve"> L.). </w:t>
      </w:r>
      <w:r w:rsidRPr="00744052">
        <w:rPr>
          <w:rFonts w:eastAsia="Calibri"/>
          <w:i/>
          <w:iCs/>
          <w:color w:val="000000"/>
          <w:position w:val="0"/>
        </w:rPr>
        <w:t xml:space="preserve">Int. J. Pure Appl. </w:t>
      </w:r>
      <w:proofErr w:type="spellStart"/>
      <w:r w:rsidRPr="00744052">
        <w:rPr>
          <w:rFonts w:eastAsia="Calibri"/>
          <w:i/>
          <w:iCs/>
          <w:color w:val="000000"/>
          <w:position w:val="0"/>
        </w:rPr>
        <w:t>Biosci</w:t>
      </w:r>
      <w:proofErr w:type="spellEnd"/>
      <w:r w:rsidRPr="00744052">
        <w:rPr>
          <w:rFonts w:eastAsia="Calibri"/>
          <w:i/>
          <w:iCs/>
          <w:color w:val="000000"/>
          <w:position w:val="0"/>
        </w:rPr>
        <w:t>.</w:t>
      </w:r>
      <w:r w:rsidRPr="00744052">
        <w:rPr>
          <w:rFonts w:eastAsia="Calibri"/>
          <w:color w:val="000000"/>
          <w:position w:val="0"/>
        </w:rPr>
        <w:t>, 6(2): 499-503.</w:t>
      </w:r>
    </w:p>
    <w:p w14:paraId="7040B65C" w14:textId="73E93E05" w:rsidR="00750607" w:rsidRPr="00744052" w:rsidRDefault="000D748D" w:rsidP="00744052">
      <w:pPr>
        <w:pStyle w:val="ListParagraph"/>
        <w:widowControl w:val="0"/>
        <w:numPr>
          <w:ilvl w:val="0"/>
          <w:numId w:val="4"/>
        </w:numPr>
        <w:autoSpaceDE w:val="0"/>
        <w:autoSpaceDN w:val="0"/>
        <w:spacing w:before="240" w:after="240" w:line="360" w:lineRule="auto"/>
        <w:jc w:val="both"/>
        <w:rPr>
          <w:rFonts w:eastAsia="Calibri"/>
          <w:color w:val="000000"/>
          <w:position w:val="0"/>
        </w:rPr>
      </w:pPr>
      <w:r w:rsidRPr="00744052">
        <w:rPr>
          <w:rFonts w:eastAsia="Calibri"/>
          <w:color w:val="000000"/>
          <w:position w:val="0"/>
        </w:rPr>
        <w:t>India stat</w:t>
      </w:r>
      <w:r w:rsidR="002C3292" w:rsidRPr="00744052">
        <w:rPr>
          <w:rFonts w:eastAsia="Calibri"/>
          <w:color w:val="000000"/>
          <w:position w:val="0"/>
        </w:rPr>
        <w:t>., 2024, Bitter gourd: Area and production statistics for India and Karnataka (2023-24). Retrieved from https://www.indiastat.com.</w:t>
      </w:r>
    </w:p>
    <w:p w14:paraId="7FAF0E91" w14:textId="7DA0E287" w:rsidR="00750607" w:rsidRPr="00744052" w:rsidRDefault="00750607" w:rsidP="00744052">
      <w:pPr>
        <w:pStyle w:val="ListParagraph"/>
        <w:widowControl w:val="0"/>
        <w:numPr>
          <w:ilvl w:val="0"/>
          <w:numId w:val="4"/>
        </w:numPr>
        <w:autoSpaceDE w:val="0"/>
        <w:autoSpaceDN w:val="0"/>
        <w:spacing w:before="240" w:after="240" w:line="384" w:lineRule="auto"/>
        <w:jc w:val="both"/>
        <w:rPr>
          <w:rFonts w:eastAsia="Calibri"/>
          <w:color w:val="000000"/>
          <w:position w:val="0"/>
          <w:lang w:val="en-US"/>
        </w:rPr>
      </w:pPr>
      <w:r w:rsidRPr="00744052">
        <w:rPr>
          <w:rFonts w:eastAsia="Calibri"/>
          <w:color w:val="000000"/>
          <w:position w:val="0"/>
        </w:rPr>
        <w:t>Johnson H.W., Robinson H.F. and Comstock R.E., 1955, Estimation of genetic and environmental variability in soybean.</w:t>
      </w:r>
      <w:r w:rsidRPr="00744052">
        <w:rPr>
          <w:rFonts w:ascii="Calibri" w:eastAsia="Calibri" w:hAnsi="Calibri" w:cs="Tunga"/>
          <w:color w:val="000000"/>
          <w:kern w:val="2"/>
          <w:position w:val="0"/>
          <w:sz w:val="22"/>
          <w:szCs w:val="22"/>
        </w:rPr>
        <w:t xml:space="preserve"> </w:t>
      </w:r>
      <w:r w:rsidRPr="00744052">
        <w:rPr>
          <w:rFonts w:eastAsia="Calibri"/>
          <w:i/>
          <w:iCs/>
          <w:color w:val="000000"/>
          <w:position w:val="0"/>
        </w:rPr>
        <w:t>Agron. J</w:t>
      </w:r>
      <w:r w:rsidRPr="00744052">
        <w:rPr>
          <w:rFonts w:eastAsia="Calibri"/>
          <w:color w:val="000000"/>
          <w:position w:val="0"/>
        </w:rPr>
        <w:t>., 47(7): 314-18.</w:t>
      </w:r>
    </w:p>
    <w:p w14:paraId="00754FD9" w14:textId="77777777" w:rsidR="002C3292" w:rsidRPr="00744052" w:rsidRDefault="002C3292" w:rsidP="00744052">
      <w:pPr>
        <w:pStyle w:val="ListParagraph"/>
        <w:numPr>
          <w:ilvl w:val="0"/>
          <w:numId w:val="4"/>
        </w:numPr>
        <w:spacing w:before="200" w:line="360" w:lineRule="auto"/>
        <w:jc w:val="both"/>
        <w:rPr>
          <w:rFonts w:eastAsia="Calibri" w:cs="Tunga"/>
          <w:bCs/>
          <w:color w:val="000000"/>
          <w:kern w:val="2"/>
          <w:position w:val="0"/>
        </w:rPr>
      </w:pPr>
      <w:r w:rsidRPr="00744052">
        <w:rPr>
          <w:rFonts w:eastAsia="Calibri" w:cs="Tunga"/>
          <w:bCs/>
          <w:color w:val="000000"/>
          <w:kern w:val="2"/>
          <w:position w:val="0"/>
        </w:rPr>
        <w:t>Khan M. H., Bhuiyan S. R., Saha K. C., Bhuyin M. R. and Ali A. S. M. Y., 2015, Variability, correlation and path co-efficient analysis of bitter gourd (</w:t>
      </w:r>
      <w:r w:rsidRPr="00744052">
        <w:rPr>
          <w:rFonts w:eastAsia="Calibri" w:cs="Tunga"/>
          <w:bCs/>
          <w:i/>
          <w:iCs/>
          <w:color w:val="000000"/>
          <w:kern w:val="2"/>
          <w:position w:val="0"/>
        </w:rPr>
        <w:t>Momordica charantia</w:t>
      </w:r>
      <w:r w:rsidRPr="00744052">
        <w:rPr>
          <w:rFonts w:eastAsia="Calibri" w:cs="Tunga"/>
          <w:bCs/>
          <w:color w:val="000000"/>
          <w:kern w:val="2"/>
          <w:position w:val="0"/>
        </w:rPr>
        <w:t xml:space="preserve"> L.). </w:t>
      </w:r>
      <w:r w:rsidRPr="00744052">
        <w:rPr>
          <w:rFonts w:eastAsia="Calibri" w:cs="Tunga"/>
          <w:bCs/>
          <w:i/>
          <w:iCs/>
          <w:color w:val="000000"/>
          <w:kern w:val="2"/>
          <w:position w:val="0"/>
        </w:rPr>
        <w:t>Bangladesh J. Agric. Res</w:t>
      </w:r>
      <w:r w:rsidRPr="00744052">
        <w:rPr>
          <w:rFonts w:eastAsia="Calibri" w:cs="Tunga"/>
          <w:bCs/>
          <w:color w:val="000000"/>
          <w:kern w:val="2"/>
          <w:position w:val="0"/>
        </w:rPr>
        <w:t>., 40(4): 607-618.</w:t>
      </w:r>
    </w:p>
    <w:p w14:paraId="762ABDB2" w14:textId="337A398F" w:rsidR="00750607" w:rsidRPr="00744052" w:rsidRDefault="00750607" w:rsidP="00744052">
      <w:pPr>
        <w:pStyle w:val="ListParagraph"/>
        <w:numPr>
          <w:ilvl w:val="0"/>
          <w:numId w:val="4"/>
        </w:numPr>
        <w:spacing w:before="200" w:line="360" w:lineRule="auto"/>
        <w:jc w:val="both"/>
        <w:rPr>
          <w:rFonts w:eastAsia="Calibri" w:cs="Tunga"/>
          <w:bCs/>
          <w:color w:val="000000"/>
          <w:kern w:val="2"/>
          <w:position w:val="0"/>
        </w:rPr>
      </w:pPr>
      <w:r w:rsidRPr="00744052">
        <w:rPr>
          <w:rFonts w:eastAsia="Calibri" w:cs="Tunga"/>
          <w:bCs/>
          <w:color w:val="000000"/>
          <w:kern w:val="2"/>
          <w:position w:val="0"/>
        </w:rPr>
        <w:t>Lush J.L., 1940, Intra-sire, correlations or regressions of off-spring on dam as a method of estimating heritability of characteristics. Proceedings of American Society of Animal Production. 33: 292-301.</w:t>
      </w:r>
    </w:p>
    <w:p w14:paraId="0684798C" w14:textId="51BA5590" w:rsidR="002A6515" w:rsidRPr="00744052" w:rsidRDefault="002A6515" w:rsidP="00744052">
      <w:pPr>
        <w:pStyle w:val="ListParagraph"/>
        <w:numPr>
          <w:ilvl w:val="0"/>
          <w:numId w:val="4"/>
        </w:numPr>
        <w:spacing w:before="200" w:line="360" w:lineRule="auto"/>
        <w:jc w:val="both"/>
        <w:rPr>
          <w:rFonts w:eastAsia="Calibri" w:cs="Tunga"/>
          <w:bCs/>
          <w:color w:val="000000"/>
          <w:kern w:val="2"/>
          <w:position w:val="0"/>
        </w:rPr>
      </w:pPr>
      <w:r w:rsidRPr="00744052">
        <w:rPr>
          <w:rFonts w:eastAsia="Calibri" w:cs="Tunga"/>
          <w:bCs/>
          <w:color w:val="000000"/>
          <w:kern w:val="2"/>
          <w:position w:val="0"/>
        </w:rPr>
        <w:t>Mallikarjuna K.N., Tomar B.S., Mangal, M., Singh N., Singh D., Kumar S., Tomer A., Behera T.K. and Jat G.S., 2024, Qualitative and quantitative genetic variations in bitter gourd (</w:t>
      </w:r>
      <w:r w:rsidRPr="00744052">
        <w:rPr>
          <w:rFonts w:eastAsia="Calibri" w:cs="Tunga"/>
          <w:bCs/>
          <w:i/>
          <w:iCs/>
          <w:color w:val="000000"/>
          <w:kern w:val="2"/>
          <w:position w:val="0"/>
        </w:rPr>
        <w:t>Momordica charantia</w:t>
      </w:r>
      <w:r w:rsidRPr="00744052">
        <w:rPr>
          <w:rFonts w:eastAsia="Calibri" w:cs="Tunga"/>
          <w:bCs/>
          <w:color w:val="000000"/>
          <w:kern w:val="2"/>
          <w:position w:val="0"/>
        </w:rPr>
        <w:t xml:space="preserve"> L.). </w:t>
      </w:r>
      <w:r w:rsidRPr="00744052">
        <w:rPr>
          <w:rStyle w:val="Strong"/>
          <w:b w:val="0"/>
          <w:bCs w:val="0"/>
          <w:i/>
          <w:iCs/>
        </w:rPr>
        <w:t xml:space="preserve">Genet </w:t>
      </w:r>
      <w:proofErr w:type="spellStart"/>
      <w:r w:rsidRPr="00744052">
        <w:rPr>
          <w:rStyle w:val="Strong"/>
          <w:b w:val="0"/>
          <w:bCs w:val="0"/>
          <w:i/>
          <w:iCs/>
        </w:rPr>
        <w:t>Resour</w:t>
      </w:r>
      <w:proofErr w:type="spellEnd"/>
      <w:r w:rsidRPr="00744052">
        <w:rPr>
          <w:rStyle w:val="Strong"/>
          <w:b w:val="0"/>
          <w:bCs w:val="0"/>
          <w:i/>
          <w:iCs/>
        </w:rPr>
        <w:t xml:space="preserve"> Crop </w:t>
      </w:r>
      <w:proofErr w:type="spellStart"/>
      <w:r w:rsidRPr="00744052">
        <w:rPr>
          <w:rStyle w:val="Strong"/>
          <w:b w:val="0"/>
          <w:bCs w:val="0"/>
          <w:i/>
          <w:iCs/>
        </w:rPr>
        <w:t>Evol</w:t>
      </w:r>
      <w:proofErr w:type="spellEnd"/>
      <w:r w:rsidRPr="00744052">
        <w:rPr>
          <w:b/>
          <w:bCs/>
          <w:i/>
          <w:iCs/>
          <w:color w:val="0A0A0A"/>
          <w:shd w:val="clear" w:color="auto" w:fill="FFFFFF"/>
        </w:rPr>
        <w:t>.</w:t>
      </w:r>
      <w:r w:rsidRPr="00744052">
        <w:rPr>
          <w:rFonts w:eastAsia="Calibri" w:cs="Tunga"/>
          <w:bCs/>
          <w:color w:val="000000"/>
          <w:kern w:val="2"/>
          <w:position w:val="0"/>
        </w:rPr>
        <w:t>, 71(7): 3745-3763.</w:t>
      </w:r>
    </w:p>
    <w:p w14:paraId="61522CDC" w14:textId="08F014B9" w:rsidR="002A6515" w:rsidRPr="00744052" w:rsidRDefault="00DA10C4" w:rsidP="00744052">
      <w:pPr>
        <w:pStyle w:val="ListParagraph"/>
        <w:widowControl w:val="0"/>
        <w:numPr>
          <w:ilvl w:val="0"/>
          <w:numId w:val="4"/>
        </w:numPr>
        <w:autoSpaceDE w:val="0"/>
        <w:autoSpaceDN w:val="0"/>
        <w:spacing w:before="240" w:after="240" w:line="360" w:lineRule="auto"/>
        <w:jc w:val="both"/>
        <w:rPr>
          <w:rFonts w:eastAsia="Calibri"/>
          <w:color w:val="000000"/>
          <w:position w:val="0"/>
        </w:rPr>
      </w:pPr>
      <w:r w:rsidRPr="00744052">
        <w:rPr>
          <w:rFonts w:eastAsia="Calibri"/>
          <w:color w:val="000000"/>
          <w:position w:val="0"/>
        </w:rPr>
        <w:t>Maneesh K. S., Bhardwaj D. R. and Upadhyay D. K., 2014, Genetic architecture and association analysis in bitter gourd (</w:t>
      </w:r>
      <w:r w:rsidRPr="00744052">
        <w:rPr>
          <w:rFonts w:eastAsia="Calibri"/>
          <w:i/>
          <w:iCs/>
          <w:color w:val="000000"/>
          <w:position w:val="0"/>
        </w:rPr>
        <w:t>Momordica charantia</w:t>
      </w:r>
      <w:r w:rsidRPr="00744052">
        <w:rPr>
          <w:rFonts w:eastAsia="Calibri"/>
          <w:color w:val="000000"/>
          <w:position w:val="0"/>
        </w:rPr>
        <w:t xml:space="preserve"> L.) landraces. </w:t>
      </w:r>
      <w:r w:rsidRPr="00744052">
        <w:rPr>
          <w:rFonts w:eastAsia="Calibri"/>
          <w:i/>
          <w:iCs/>
          <w:color w:val="000000"/>
          <w:position w:val="0"/>
        </w:rPr>
        <w:t>Int. Q. J. Life Sci.</w:t>
      </w:r>
      <w:r w:rsidRPr="00744052">
        <w:rPr>
          <w:rFonts w:eastAsia="Calibri"/>
          <w:color w:val="000000"/>
          <w:position w:val="0"/>
        </w:rPr>
        <w:t>, 9(2): 707-711.</w:t>
      </w:r>
    </w:p>
    <w:p w14:paraId="421332F0" w14:textId="0EC61CF9" w:rsidR="00750607" w:rsidRPr="00744052" w:rsidRDefault="00750607" w:rsidP="00744052">
      <w:pPr>
        <w:pStyle w:val="ListParagraph"/>
        <w:widowControl w:val="0"/>
        <w:numPr>
          <w:ilvl w:val="0"/>
          <w:numId w:val="4"/>
        </w:numPr>
        <w:autoSpaceDE w:val="0"/>
        <w:autoSpaceDN w:val="0"/>
        <w:spacing w:before="200" w:line="360" w:lineRule="auto"/>
        <w:jc w:val="both"/>
        <w:rPr>
          <w:rFonts w:eastAsia="Calibri"/>
          <w:color w:val="000000"/>
          <w:position w:val="0"/>
          <w:shd w:val="clear" w:color="auto" w:fill="FFFFFF"/>
        </w:rPr>
      </w:pPr>
      <w:r w:rsidRPr="00744052">
        <w:rPr>
          <w:rFonts w:eastAsia="Calibri"/>
          <w:color w:val="000000"/>
          <w:position w:val="0"/>
          <w:shd w:val="clear" w:color="auto" w:fill="FFFFFF"/>
        </w:rPr>
        <w:t>Radha R.K., Surender R. and Ravinder R.K., 2015, Variability, correlation and path analysis studies in bitter gourd (</w:t>
      </w:r>
      <w:r w:rsidRPr="00744052">
        <w:rPr>
          <w:rFonts w:eastAsia="Calibri"/>
          <w:i/>
          <w:iCs/>
          <w:color w:val="000000"/>
          <w:position w:val="0"/>
          <w:shd w:val="clear" w:color="auto" w:fill="FFFFFF"/>
        </w:rPr>
        <w:t>Momordica charantia</w:t>
      </w:r>
      <w:r w:rsidRPr="00744052">
        <w:rPr>
          <w:rFonts w:eastAsia="Calibri"/>
          <w:color w:val="000000"/>
          <w:position w:val="0"/>
          <w:shd w:val="clear" w:color="auto" w:fill="FFFFFF"/>
        </w:rPr>
        <w:t xml:space="preserve"> L.).</w:t>
      </w:r>
      <w:r w:rsidRPr="00744052">
        <w:rPr>
          <w:rFonts w:ascii="Calibri" w:eastAsia="Calibri" w:hAnsi="Calibri" w:cs="Tunga"/>
          <w:color w:val="000000"/>
          <w:kern w:val="2"/>
          <w:position w:val="0"/>
          <w:sz w:val="22"/>
          <w:szCs w:val="22"/>
        </w:rPr>
        <w:t xml:space="preserve"> </w:t>
      </w:r>
      <w:r w:rsidRPr="00744052">
        <w:rPr>
          <w:rFonts w:eastAsia="Calibri"/>
          <w:i/>
          <w:iCs/>
          <w:color w:val="000000"/>
          <w:position w:val="0"/>
          <w:shd w:val="clear" w:color="auto" w:fill="FFFFFF"/>
        </w:rPr>
        <w:t>Agric. Sci. Dig</w:t>
      </w:r>
      <w:r w:rsidRPr="00744052">
        <w:rPr>
          <w:rFonts w:eastAsia="Calibri"/>
          <w:color w:val="000000"/>
          <w:position w:val="0"/>
          <w:shd w:val="clear" w:color="auto" w:fill="FFFFFF"/>
        </w:rPr>
        <w:t>., 35(2): 106-10.</w:t>
      </w:r>
    </w:p>
    <w:p w14:paraId="4F578C08" w14:textId="6CB2EC71" w:rsidR="00750607" w:rsidRPr="00744052" w:rsidRDefault="00750607" w:rsidP="00744052">
      <w:pPr>
        <w:pStyle w:val="ListParagraph"/>
        <w:widowControl w:val="0"/>
        <w:numPr>
          <w:ilvl w:val="0"/>
          <w:numId w:val="4"/>
        </w:numPr>
        <w:autoSpaceDE w:val="0"/>
        <w:autoSpaceDN w:val="0"/>
        <w:spacing w:before="200" w:line="360" w:lineRule="auto"/>
        <w:jc w:val="both"/>
        <w:rPr>
          <w:rFonts w:eastAsia="Calibri"/>
          <w:color w:val="000000"/>
          <w:position w:val="0"/>
          <w:shd w:val="clear" w:color="auto" w:fill="FFFFFF"/>
        </w:rPr>
      </w:pPr>
      <w:r w:rsidRPr="00744052">
        <w:rPr>
          <w:rFonts w:eastAsia="Calibri"/>
          <w:color w:val="000000"/>
          <w:position w:val="0"/>
          <w:shd w:val="clear" w:color="auto" w:fill="FFFFFF"/>
        </w:rPr>
        <w:t xml:space="preserve">Rahman M. M., Bhuiyan T. T. A., </w:t>
      </w:r>
      <w:proofErr w:type="spellStart"/>
      <w:r w:rsidRPr="00744052">
        <w:rPr>
          <w:rFonts w:eastAsia="Calibri"/>
          <w:color w:val="000000"/>
          <w:position w:val="0"/>
          <w:shd w:val="clear" w:color="auto" w:fill="FFFFFF"/>
        </w:rPr>
        <w:t>Kamrunnahar</w:t>
      </w:r>
      <w:proofErr w:type="spellEnd"/>
      <w:r w:rsidRPr="00744052">
        <w:rPr>
          <w:rFonts w:eastAsia="Calibri"/>
          <w:color w:val="000000"/>
          <w:position w:val="0"/>
          <w:shd w:val="clear" w:color="auto" w:fill="FFFFFF"/>
        </w:rPr>
        <w:t xml:space="preserve"> M.</w:t>
      </w:r>
      <w:r w:rsidR="00D371FF" w:rsidRPr="00744052">
        <w:rPr>
          <w:rFonts w:eastAsia="Calibri"/>
          <w:color w:val="000000"/>
          <w:position w:val="0"/>
          <w:shd w:val="clear" w:color="auto" w:fill="FFFFFF"/>
        </w:rPr>
        <w:t>,</w:t>
      </w:r>
      <w:r w:rsidRPr="00744052">
        <w:rPr>
          <w:rFonts w:eastAsia="Calibri"/>
          <w:color w:val="000000"/>
          <w:position w:val="0"/>
          <w:shd w:val="clear" w:color="auto" w:fill="FFFFFF"/>
        </w:rPr>
        <w:t xml:space="preserve"> R</w:t>
      </w:r>
      <w:r w:rsidR="00D371FF" w:rsidRPr="00744052">
        <w:rPr>
          <w:rFonts w:eastAsia="Calibri"/>
          <w:color w:val="000000"/>
          <w:position w:val="0"/>
          <w:shd w:val="clear" w:color="auto" w:fill="FFFFFF"/>
        </w:rPr>
        <w:t>ahman M.</w:t>
      </w:r>
      <w:r w:rsidRPr="00744052">
        <w:rPr>
          <w:rFonts w:eastAsia="Calibri"/>
          <w:color w:val="000000"/>
          <w:position w:val="0"/>
          <w:shd w:val="clear" w:color="auto" w:fill="FFFFFF"/>
        </w:rPr>
        <w:t xml:space="preserve"> and Zeba N., 2019, Estimation of genetic variation and heritability in promising bitter gourd genotypes (</w:t>
      </w:r>
      <w:r w:rsidRPr="00744052">
        <w:rPr>
          <w:rFonts w:eastAsia="Calibri"/>
          <w:i/>
          <w:iCs/>
          <w:color w:val="000000"/>
          <w:position w:val="0"/>
          <w:shd w:val="clear" w:color="auto" w:fill="FFFFFF"/>
        </w:rPr>
        <w:t>Momordica charantia</w:t>
      </w:r>
      <w:r w:rsidRPr="00744052">
        <w:rPr>
          <w:rFonts w:eastAsia="Calibri"/>
          <w:color w:val="000000"/>
          <w:position w:val="0"/>
          <w:shd w:val="clear" w:color="auto" w:fill="FFFFFF"/>
        </w:rPr>
        <w:t xml:space="preserve"> L.). </w:t>
      </w:r>
      <w:r w:rsidRPr="00744052">
        <w:rPr>
          <w:rFonts w:eastAsia="Calibri"/>
          <w:i/>
          <w:iCs/>
          <w:color w:val="000000"/>
          <w:position w:val="0"/>
          <w:shd w:val="clear" w:color="auto" w:fill="FFFFFF"/>
        </w:rPr>
        <w:t>J. Exptl. Biol</w:t>
      </w:r>
      <w:r w:rsidRPr="00744052">
        <w:rPr>
          <w:rFonts w:eastAsia="Calibri"/>
          <w:color w:val="000000"/>
          <w:position w:val="0"/>
          <w:shd w:val="clear" w:color="auto" w:fill="FFFFFF"/>
        </w:rPr>
        <w:t>., 10: 13-20.</w:t>
      </w:r>
    </w:p>
    <w:p w14:paraId="16DDA21B" w14:textId="77777777" w:rsidR="00444CE1" w:rsidRDefault="00444CE1" w:rsidP="00DA10C4">
      <w:pPr>
        <w:widowControl w:val="0"/>
        <w:autoSpaceDE w:val="0"/>
        <w:autoSpaceDN w:val="0"/>
        <w:spacing w:after="240" w:line="384" w:lineRule="auto"/>
        <w:ind w:left="856" w:hanging="856"/>
        <w:rPr>
          <w:color w:val="000000"/>
        </w:rPr>
      </w:pPr>
    </w:p>
    <w:p w14:paraId="67CBF263" w14:textId="540D21FC" w:rsidR="00DA10C4" w:rsidRPr="00744052" w:rsidRDefault="00DA10C4" w:rsidP="00744052">
      <w:pPr>
        <w:pStyle w:val="ListParagraph"/>
        <w:widowControl w:val="0"/>
        <w:numPr>
          <w:ilvl w:val="0"/>
          <w:numId w:val="4"/>
        </w:numPr>
        <w:autoSpaceDE w:val="0"/>
        <w:autoSpaceDN w:val="0"/>
        <w:spacing w:after="240" w:line="384" w:lineRule="auto"/>
        <w:rPr>
          <w:color w:val="000000"/>
        </w:rPr>
      </w:pPr>
      <w:r w:rsidRPr="00744052">
        <w:rPr>
          <w:color w:val="000000"/>
        </w:rPr>
        <w:t>Revathi, B.</w:t>
      </w:r>
      <w:r w:rsidR="008E6F90" w:rsidRPr="00744052">
        <w:rPr>
          <w:color w:val="000000"/>
        </w:rPr>
        <w:t>,</w:t>
      </w:r>
      <w:r w:rsidRPr="00744052">
        <w:rPr>
          <w:color w:val="000000"/>
        </w:rPr>
        <w:t xml:space="preserve"> 2022</w:t>
      </w:r>
      <w:r w:rsidR="008E6F90" w:rsidRPr="00744052">
        <w:rPr>
          <w:color w:val="000000"/>
        </w:rPr>
        <w:t>,</w:t>
      </w:r>
      <w:r w:rsidRPr="00744052">
        <w:rPr>
          <w:color w:val="000000"/>
        </w:rPr>
        <w:t xml:space="preserve"> Genetic divergence and selection parameters for different genotypes of bitter gourd (</w:t>
      </w:r>
      <w:r w:rsidRPr="00744052">
        <w:rPr>
          <w:i/>
          <w:iCs/>
          <w:color w:val="000000"/>
        </w:rPr>
        <w:t>Momordica charantia</w:t>
      </w:r>
      <w:r w:rsidRPr="00744052">
        <w:rPr>
          <w:color w:val="000000"/>
        </w:rPr>
        <w:t xml:space="preserve"> L.) </w:t>
      </w:r>
      <w:r w:rsidRPr="00744052">
        <w:rPr>
          <w:i/>
          <w:iCs/>
          <w:color w:val="000000"/>
        </w:rPr>
        <w:t>M. Sc. (Hort.) Thesis</w:t>
      </w:r>
      <w:r w:rsidRPr="00744052">
        <w:rPr>
          <w:color w:val="000000"/>
        </w:rPr>
        <w:t>. Univ. Horti. Sci., Bagalkot, Karnataka (India).</w:t>
      </w:r>
    </w:p>
    <w:p w14:paraId="537718A9" w14:textId="6B08041F" w:rsidR="00C57A04" w:rsidRPr="00744052" w:rsidRDefault="00C57A04" w:rsidP="00744052">
      <w:pPr>
        <w:pStyle w:val="ListParagraph"/>
        <w:widowControl w:val="0"/>
        <w:numPr>
          <w:ilvl w:val="0"/>
          <w:numId w:val="4"/>
        </w:numPr>
        <w:autoSpaceDE w:val="0"/>
        <w:autoSpaceDN w:val="0"/>
        <w:spacing w:after="240" w:line="384" w:lineRule="auto"/>
        <w:rPr>
          <w:color w:val="000000"/>
        </w:rPr>
      </w:pPr>
      <w:r w:rsidRPr="00744052">
        <w:rPr>
          <w:color w:val="000000"/>
        </w:rPr>
        <w:lastRenderedPageBreak/>
        <w:t>Singh, B.D., 2001, Plant Breeding: Principles and Methods. Kalyani Publishers, New Delhi.</w:t>
      </w:r>
    </w:p>
    <w:p w14:paraId="71B844BA" w14:textId="45ECB2A5" w:rsidR="00514CB3" w:rsidRPr="00744052" w:rsidRDefault="00800476" w:rsidP="00744052">
      <w:pPr>
        <w:pStyle w:val="ListParagraph"/>
        <w:numPr>
          <w:ilvl w:val="0"/>
          <w:numId w:val="4"/>
        </w:numPr>
        <w:spacing w:before="240" w:after="240" w:line="360" w:lineRule="auto"/>
        <w:jc w:val="both"/>
        <w:rPr>
          <w:rFonts w:eastAsia="Calibri" w:cs="Tunga"/>
          <w:bCs/>
          <w:color w:val="000000"/>
          <w:kern w:val="2"/>
          <w:position w:val="0"/>
        </w:rPr>
      </w:pPr>
      <w:r w:rsidRPr="00744052">
        <w:rPr>
          <w:rFonts w:eastAsia="Calibri" w:cs="Tunga"/>
          <w:bCs/>
          <w:color w:val="000000"/>
          <w:kern w:val="2"/>
          <w:position w:val="0"/>
        </w:rPr>
        <w:t xml:space="preserve">Sivasubrahmanian S. and Menon P.M., 1973, Genotypic and phenotypic variability in rice. </w:t>
      </w:r>
      <w:r w:rsidRPr="00744052">
        <w:rPr>
          <w:rFonts w:eastAsia="Calibri" w:cs="Tunga"/>
          <w:bCs/>
          <w:i/>
          <w:iCs/>
          <w:color w:val="000000"/>
          <w:kern w:val="2"/>
          <w:position w:val="0"/>
        </w:rPr>
        <w:t>M</w:t>
      </w:r>
      <w:r w:rsidR="00D371FF" w:rsidRPr="00744052">
        <w:rPr>
          <w:rFonts w:eastAsia="Calibri" w:cs="Tunga"/>
          <w:bCs/>
          <w:i/>
          <w:iCs/>
          <w:color w:val="000000"/>
          <w:kern w:val="2"/>
          <w:position w:val="0"/>
        </w:rPr>
        <w:t>adras Agric J</w:t>
      </w:r>
      <w:r w:rsidRPr="00744052">
        <w:rPr>
          <w:rFonts w:eastAsia="Calibri" w:cs="Tunga"/>
          <w:bCs/>
          <w:color w:val="000000"/>
          <w:kern w:val="2"/>
          <w:position w:val="0"/>
        </w:rPr>
        <w:t>. 60: 1</w:t>
      </w:r>
      <w:r w:rsidR="00D371FF" w:rsidRPr="00744052">
        <w:rPr>
          <w:rFonts w:eastAsia="Calibri" w:cs="Tunga"/>
          <w:bCs/>
          <w:color w:val="000000"/>
          <w:kern w:val="2"/>
          <w:position w:val="0"/>
        </w:rPr>
        <w:t>093</w:t>
      </w:r>
      <w:r w:rsidRPr="00744052">
        <w:rPr>
          <w:rFonts w:eastAsia="Calibri" w:cs="Tunga"/>
          <w:bCs/>
          <w:color w:val="000000"/>
          <w:kern w:val="2"/>
          <w:position w:val="0"/>
        </w:rPr>
        <w:t>-</w:t>
      </w:r>
      <w:r w:rsidR="00D371FF" w:rsidRPr="00744052">
        <w:rPr>
          <w:rFonts w:eastAsia="Calibri" w:cs="Tunga"/>
          <w:bCs/>
          <w:color w:val="000000"/>
          <w:kern w:val="2"/>
          <w:position w:val="0"/>
        </w:rPr>
        <w:t>96</w:t>
      </w:r>
      <w:r w:rsidRPr="00744052">
        <w:rPr>
          <w:rFonts w:eastAsia="Calibri" w:cs="Tunga"/>
          <w:bCs/>
          <w:color w:val="000000"/>
          <w:kern w:val="2"/>
          <w:position w:val="0"/>
        </w:rPr>
        <w:t>.</w:t>
      </w:r>
    </w:p>
    <w:p w14:paraId="31C543DF" w14:textId="6DA983F8" w:rsidR="00DA10C4" w:rsidRPr="00744052" w:rsidRDefault="00800476" w:rsidP="00744052">
      <w:pPr>
        <w:pStyle w:val="ListParagraph"/>
        <w:widowControl w:val="0"/>
        <w:numPr>
          <w:ilvl w:val="0"/>
          <w:numId w:val="4"/>
        </w:numPr>
        <w:autoSpaceDE w:val="0"/>
        <w:autoSpaceDN w:val="0"/>
        <w:spacing w:before="240" w:after="240" w:line="360" w:lineRule="auto"/>
        <w:jc w:val="both"/>
        <w:rPr>
          <w:rFonts w:eastAsia="Calibri"/>
          <w:color w:val="000000"/>
          <w:position w:val="0"/>
          <w:shd w:val="clear" w:color="auto" w:fill="FFFFFF"/>
        </w:rPr>
      </w:pPr>
      <w:r w:rsidRPr="00744052">
        <w:rPr>
          <w:rFonts w:eastAsia="Calibri"/>
          <w:color w:val="000000"/>
          <w:position w:val="0"/>
          <w:shd w:val="clear" w:color="auto" w:fill="FFFFFF"/>
        </w:rPr>
        <w:t xml:space="preserve">Tiwari C., Bagri A. S., Pandey A., </w:t>
      </w:r>
      <w:proofErr w:type="spellStart"/>
      <w:r w:rsidRPr="00744052">
        <w:rPr>
          <w:rFonts w:eastAsia="Calibri"/>
          <w:color w:val="000000"/>
          <w:position w:val="0"/>
          <w:shd w:val="clear" w:color="auto" w:fill="FFFFFF"/>
        </w:rPr>
        <w:t>Ganjeer</w:t>
      </w:r>
      <w:proofErr w:type="spellEnd"/>
      <w:r w:rsidRPr="00744052">
        <w:rPr>
          <w:rFonts w:eastAsia="Calibri"/>
          <w:color w:val="000000"/>
          <w:position w:val="0"/>
          <w:shd w:val="clear" w:color="auto" w:fill="FFFFFF"/>
        </w:rPr>
        <w:t xml:space="preserve"> B., Bhasker P. and Singh S. S., 2021, Genetic variability and genetic advance in some cultivars of bitter gourd (</w:t>
      </w:r>
      <w:r w:rsidRPr="00744052">
        <w:rPr>
          <w:rFonts w:eastAsia="Calibri"/>
          <w:i/>
          <w:iCs/>
          <w:color w:val="000000"/>
          <w:position w:val="0"/>
          <w:shd w:val="clear" w:color="auto" w:fill="FFFFFF"/>
        </w:rPr>
        <w:t>Momordica charantia</w:t>
      </w:r>
      <w:r w:rsidRPr="00744052">
        <w:rPr>
          <w:rFonts w:eastAsia="Calibri"/>
          <w:color w:val="000000"/>
          <w:position w:val="0"/>
          <w:shd w:val="clear" w:color="auto" w:fill="FFFFFF"/>
        </w:rPr>
        <w:t xml:space="preserve"> L.). </w:t>
      </w:r>
      <w:r w:rsidRPr="00744052">
        <w:rPr>
          <w:rFonts w:eastAsia="Calibri"/>
          <w:i/>
          <w:iCs/>
          <w:color w:val="000000"/>
          <w:position w:val="0"/>
          <w:shd w:val="clear" w:color="auto" w:fill="FFFFFF"/>
        </w:rPr>
        <w:t xml:space="preserve">J. </w:t>
      </w:r>
      <w:proofErr w:type="spellStart"/>
      <w:r w:rsidRPr="00744052">
        <w:rPr>
          <w:rFonts w:eastAsia="Calibri"/>
          <w:i/>
          <w:iCs/>
          <w:color w:val="000000"/>
          <w:position w:val="0"/>
          <w:shd w:val="clear" w:color="auto" w:fill="FFFFFF"/>
        </w:rPr>
        <w:t>Pharmacogn</w:t>
      </w:r>
      <w:proofErr w:type="spellEnd"/>
      <w:r w:rsidRPr="00744052">
        <w:rPr>
          <w:rFonts w:eastAsia="Calibri"/>
          <w:i/>
          <w:iCs/>
          <w:color w:val="000000"/>
          <w:position w:val="0"/>
          <w:shd w:val="clear" w:color="auto" w:fill="FFFFFF"/>
        </w:rPr>
        <w:t xml:space="preserve">. </w:t>
      </w:r>
      <w:proofErr w:type="spellStart"/>
      <w:r w:rsidRPr="00744052">
        <w:rPr>
          <w:rFonts w:eastAsia="Calibri"/>
          <w:i/>
          <w:iCs/>
          <w:color w:val="000000"/>
          <w:position w:val="0"/>
          <w:shd w:val="clear" w:color="auto" w:fill="FFFFFF"/>
        </w:rPr>
        <w:t>Phytochem</w:t>
      </w:r>
      <w:proofErr w:type="spellEnd"/>
      <w:r w:rsidRPr="00744052">
        <w:rPr>
          <w:rFonts w:eastAsia="Calibri"/>
          <w:color w:val="000000"/>
          <w:position w:val="0"/>
          <w:shd w:val="clear" w:color="auto" w:fill="FFFFFF"/>
        </w:rPr>
        <w:t>., 10(2): 979-981.</w:t>
      </w:r>
    </w:p>
    <w:p w14:paraId="058BF969" w14:textId="728E5206" w:rsidR="00DA10C4" w:rsidRPr="00744052" w:rsidRDefault="00DA10C4" w:rsidP="00744052">
      <w:pPr>
        <w:pStyle w:val="ListParagraph"/>
        <w:widowControl w:val="0"/>
        <w:numPr>
          <w:ilvl w:val="0"/>
          <w:numId w:val="4"/>
        </w:numPr>
        <w:autoSpaceDE w:val="0"/>
        <w:autoSpaceDN w:val="0"/>
        <w:spacing w:before="240" w:after="240" w:line="360" w:lineRule="auto"/>
        <w:jc w:val="both"/>
        <w:rPr>
          <w:rFonts w:eastAsia="Calibri"/>
          <w:color w:val="000000"/>
          <w:position w:val="0"/>
        </w:rPr>
      </w:pPr>
      <w:r w:rsidRPr="00744052">
        <w:rPr>
          <w:rFonts w:eastAsia="Calibri"/>
          <w:color w:val="000000"/>
          <w:position w:val="0"/>
        </w:rPr>
        <w:t>Tyagi N., Singh V. B. and Maurya P. K., 2018, Studies on genetic variability, heritability and genetic advance in bitter gourd (</w:t>
      </w:r>
      <w:r w:rsidRPr="00744052">
        <w:rPr>
          <w:rFonts w:eastAsia="Calibri"/>
          <w:i/>
          <w:iCs/>
          <w:color w:val="000000"/>
          <w:position w:val="0"/>
        </w:rPr>
        <w:t>Momordica charantia</w:t>
      </w:r>
      <w:r w:rsidRPr="00744052">
        <w:rPr>
          <w:rFonts w:eastAsia="Calibri"/>
          <w:color w:val="000000"/>
          <w:position w:val="0"/>
        </w:rPr>
        <w:t xml:space="preserve"> L.) for yield and yield contributing traits</w:t>
      </w:r>
      <w:r w:rsidRPr="00744052">
        <w:rPr>
          <w:rFonts w:eastAsia="Calibri"/>
          <w:i/>
          <w:iCs/>
          <w:color w:val="000000"/>
          <w:position w:val="0"/>
        </w:rPr>
        <w:t xml:space="preserve">. Int. J. Curr. </w:t>
      </w:r>
      <w:proofErr w:type="spellStart"/>
      <w:r w:rsidRPr="00744052">
        <w:rPr>
          <w:rFonts w:eastAsia="Calibri"/>
          <w:i/>
          <w:iCs/>
          <w:color w:val="000000"/>
          <w:position w:val="0"/>
        </w:rPr>
        <w:t>Microbiol</w:t>
      </w:r>
      <w:proofErr w:type="spellEnd"/>
      <w:r w:rsidRPr="00744052">
        <w:rPr>
          <w:rFonts w:eastAsia="Calibri"/>
          <w:i/>
          <w:iCs/>
          <w:color w:val="000000"/>
          <w:position w:val="0"/>
        </w:rPr>
        <w:t>. App. Sci.</w:t>
      </w:r>
      <w:r w:rsidRPr="00744052">
        <w:rPr>
          <w:rFonts w:eastAsia="Calibri"/>
          <w:color w:val="000000"/>
          <w:position w:val="0"/>
        </w:rPr>
        <w:t>, 7(3): 1788-1794.</w:t>
      </w:r>
    </w:p>
    <w:p w14:paraId="4AFC3023" w14:textId="77777777" w:rsidR="00800476" w:rsidRPr="00744052" w:rsidRDefault="00800476" w:rsidP="00744052">
      <w:pPr>
        <w:pStyle w:val="ListParagraph"/>
        <w:widowControl w:val="0"/>
        <w:numPr>
          <w:ilvl w:val="0"/>
          <w:numId w:val="4"/>
        </w:numPr>
        <w:autoSpaceDE w:val="0"/>
        <w:autoSpaceDN w:val="0"/>
        <w:spacing w:before="240" w:after="240" w:line="360" w:lineRule="auto"/>
        <w:jc w:val="both"/>
        <w:rPr>
          <w:rFonts w:eastAsia="Calibri"/>
          <w:color w:val="000000"/>
          <w:position w:val="0"/>
          <w:shd w:val="clear" w:color="auto" w:fill="FFFFFF"/>
        </w:rPr>
      </w:pPr>
      <w:r w:rsidRPr="00744052">
        <w:rPr>
          <w:rFonts w:eastAsia="Calibri"/>
          <w:color w:val="000000"/>
          <w:position w:val="0"/>
          <w:shd w:val="clear" w:color="auto" w:fill="FFFFFF"/>
        </w:rPr>
        <w:t>Vivek S., Rana D. K. and Shah K. N., 2017, Genetic variability, heritability and genetic advance in some strains of bitter gourd (</w:t>
      </w:r>
      <w:r w:rsidRPr="00744052">
        <w:rPr>
          <w:rFonts w:eastAsia="Calibri"/>
          <w:i/>
          <w:iCs/>
          <w:color w:val="000000"/>
          <w:position w:val="0"/>
          <w:shd w:val="clear" w:color="auto" w:fill="FFFFFF"/>
        </w:rPr>
        <w:t>Momordica charantia</w:t>
      </w:r>
      <w:r w:rsidRPr="00744052">
        <w:rPr>
          <w:rFonts w:eastAsia="Calibri"/>
          <w:color w:val="000000"/>
          <w:position w:val="0"/>
          <w:shd w:val="clear" w:color="auto" w:fill="FFFFFF"/>
        </w:rPr>
        <w:t xml:space="preserve"> L.) Under subtropical conditions of </w:t>
      </w:r>
      <w:proofErr w:type="spellStart"/>
      <w:r w:rsidRPr="00744052">
        <w:rPr>
          <w:rFonts w:eastAsia="Calibri"/>
          <w:color w:val="000000"/>
          <w:position w:val="0"/>
          <w:shd w:val="clear" w:color="auto" w:fill="FFFFFF"/>
        </w:rPr>
        <w:t>garhwal</w:t>
      </w:r>
      <w:proofErr w:type="spellEnd"/>
      <w:r w:rsidRPr="00744052">
        <w:rPr>
          <w:rFonts w:eastAsia="Calibri"/>
          <w:color w:val="000000"/>
          <w:position w:val="0"/>
          <w:shd w:val="clear" w:color="auto" w:fill="FFFFFF"/>
        </w:rPr>
        <w:t xml:space="preserve"> Himalaya</w:t>
      </w:r>
      <w:r w:rsidRPr="00744052">
        <w:rPr>
          <w:rFonts w:eastAsia="Calibri"/>
          <w:i/>
          <w:iCs/>
          <w:color w:val="000000"/>
          <w:position w:val="0"/>
          <w:shd w:val="clear" w:color="auto" w:fill="FFFFFF"/>
        </w:rPr>
        <w:t>. Plant Arch</w:t>
      </w:r>
      <w:r w:rsidRPr="00744052">
        <w:rPr>
          <w:rFonts w:eastAsia="Calibri"/>
          <w:color w:val="000000"/>
          <w:position w:val="0"/>
          <w:shd w:val="clear" w:color="auto" w:fill="FFFFFF"/>
        </w:rPr>
        <w:t>., 17(1): 564-568.</w:t>
      </w:r>
    </w:p>
    <w:p w14:paraId="51DD6993" w14:textId="5F7FF54D" w:rsidR="00F518B6" w:rsidRPr="00744052" w:rsidRDefault="00F518B6" w:rsidP="00744052">
      <w:pPr>
        <w:pStyle w:val="ListParagraph"/>
        <w:widowControl w:val="0"/>
        <w:numPr>
          <w:ilvl w:val="0"/>
          <w:numId w:val="4"/>
        </w:numPr>
        <w:autoSpaceDE w:val="0"/>
        <w:autoSpaceDN w:val="0"/>
        <w:spacing w:before="240" w:after="240" w:line="360" w:lineRule="auto"/>
        <w:jc w:val="both"/>
        <w:rPr>
          <w:rFonts w:eastAsia="Calibri"/>
          <w:color w:val="000000"/>
          <w:position w:val="0"/>
          <w:shd w:val="clear" w:color="auto" w:fill="FFFFFF"/>
          <w:lang w:val="en-US"/>
        </w:rPr>
      </w:pPr>
      <w:r w:rsidRPr="00744052">
        <w:rPr>
          <w:rFonts w:eastAsia="Calibri"/>
          <w:color w:val="000000"/>
          <w:position w:val="0"/>
          <w:shd w:val="clear" w:color="auto" w:fill="FFFFFF"/>
        </w:rPr>
        <w:t>Walters T.W. and Decker-Walters D.S., 1988, Balsam pear (</w:t>
      </w:r>
      <w:r w:rsidRPr="00744052">
        <w:rPr>
          <w:rFonts w:eastAsia="Calibri"/>
          <w:i/>
          <w:iCs/>
          <w:color w:val="000000"/>
          <w:position w:val="0"/>
          <w:shd w:val="clear" w:color="auto" w:fill="FFFFFF"/>
        </w:rPr>
        <w:t>Momordica charantia</w:t>
      </w:r>
      <w:r w:rsidRPr="00744052">
        <w:rPr>
          <w:rFonts w:eastAsia="Calibri"/>
          <w:color w:val="000000"/>
          <w:position w:val="0"/>
          <w:shd w:val="clear" w:color="auto" w:fill="FFFFFF"/>
        </w:rPr>
        <w:t xml:space="preserve"> L.). </w:t>
      </w:r>
      <w:r w:rsidRPr="00744052">
        <w:rPr>
          <w:rFonts w:eastAsia="Calibri"/>
          <w:i/>
          <w:iCs/>
          <w:color w:val="000000"/>
          <w:position w:val="0"/>
          <w:shd w:val="clear" w:color="auto" w:fill="FFFFFF"/>
        </w:rPr>
        <w:t>Economic Botany</w:t>
      </w:r>
      <w:r w:rsidRPr="00744052">
        <w:rPr>
          <w:rFonts w:eastAsia="Calibri"/>
          <w:color w:val="000000"/>
          <w:position w:val="0"/>
          <w:shd w:val="clear" w:color="auto" w:fill="FFFFFF"/>
        </w:rPr>
        <w:t>, 42: 286-288.</w:t>
      </w:r>
    </w:p>
    <w:p w14:paraId="2D20ED10" w14:textId="07561023" w:rsidR="00800476" w:rsidRDefault="00800476" w:rsidP="00744052">
      <w:pPr>
        <w:pStyle w:val="ListParagraph"/>
        <w:widowControl w:val="0"/>
        <w:numPr>
          <w:ilvl w:val="0"/>
          <w:numId w:val="4"/>
        </w:numPr>
        <w:autoSpaceDE w:val="0"/>
        <w:autoSpaceDN w:val="0"/>
        <w:spacing w:before="240" w:after="240" w:line="360" w:lineRule="auto"/>
        <w:jc w:val="both"/>
        <w:rPr>
          <w:rFonts w:eastAsia="Calibri"/>
          <w:color w:val="000000"/>
          <w:position w:val="0"/>
        </w:rPr>
      </w:pPr>
      <w:r w:rsidRPr="00744052">
        <w:rPr>
          <w:rFonts w:eastAsia="Calibri"/>
          <w:color w:val="000000"/>
          <w:position w:val="0"/>
        </w:rPr>
        <w:t xml:space="preserve">Yadagiri J., Gupta N. K., </w:t>
      </w:r>
      <w:proofErr w:type="spellStart"/>
      <w:r w:rsidRPr="00744052">
        <w:rPr>
          <w:rFonts w:eastAsia="Calibri"/>
          <w:color w:val="000000"/>
          <w:position w:val="0"/>
        </w:rPr>
        <w:t>Tembhre</w:t>
      </w:r>
      <w:proofErr w:type="spellEnd"/>
      <w:r w:rsidRPr="00744052">
        <w:rPr>
          <w:rFonts w:eastAsia="Calibri"/>
          <w:color w:val="000000"/>
          <w:position w:val="0"/>
        </w:rPr>
        <w:t xml:space="preserve"> D. and Verma S., 2017, Genetic variability, correlation studies and path coefficient analysis in bitter gourd (</w:t>
      </w:r>
      <w:r w:rsidRPr="00744052">
        <w:rPr>
          <w:rFonts w:eastAsia="Calibri"/>
          <w:i/>
          <w:iCs/>
          <w:color w:val="000000"/>
          <w:position w:val="0"/>
        </w:rPr>
        <w:t>Momordica charantia</w:t>
      </w:r>
      <w:r w:rsidRPr="00744052">
        <w:rPr>
          <w:rFonts w:eastAsia="Calibri"/>
          <w:color w:val="000000"/>
          <w:position w:val="0"/>
        </w:rPr>
        <w:t xml:space="preserve"> L.). </w:t>
      </w:r>
      <w:r w:rsidRPr="00744052">
        <w:rPr>
          <w:rFonts w:eastAsia="Calibri"/>
          <w:i/>
          <w:iCs/>
          <w:color w:val="000000"/>
          <w:position w:val="0"/>
        </w:rPr>
        <w:t xml:space="preserve">J. </w:t>
      </w:r>
      <w:proofErr w:type="spellStart"/>
      <w:r w:rsidRPr="00744052">
        <w:rPr>
          <w:rFonts w:eastAsia="Calibri"/>
          <w:i/>
          <w:iCs/>
          <w:color w:val="000000"/>
          <w:position w:val="0"/>
        </w:rPr>
        <w:t>Pharmacogn</w:t>
      </w:r>
      <w:proofErr w:type="spellEnd"/>
      <w:r w:rsidRPr="00744052">
        <w:rPr>
          <w:rFonts w:eastAsia="Calibri"/>
          <w:i/>
          <w:iCs/>
          <w:color w:val="000000"/>
          <w:position w:val="0"/>
        </w:rPr>
        <w:t xml:space="preserve">. </w:t>
      </w:r>
      <w:proofErr w:type="spellStart"/>
      <w:r w:rsidRPr="00744052">
        <w:rPr>
          <w:rFonts w:eastAsia="Calibri"/>
          <w:i/>
          <w:iCs/>
          <w:color w:val="000000"/>
          <w:position w:val="0"/>
        </w:rPr>
        <w:t>Phytochem</w:t>
      </w:r>
      <w:proofErr w:type="spellEnd"/>
      <w:r w:rsidRPr="00744052">
        <w:rPr>
          <w:rFonts w:eastAsia="Calibri"/>
          <w:i/>
          <w:iCs/>
          <w:color w:val="000000"/>
          <w:position w:val="0"/>
        </w:rPr>
        <w:t>.</w:t>
      </w:r>
      <w:r w:rsidRPr="00744052">
        <w:rPr>
          <w:rFonts w:eastAsia="Calibri"/>
          <w:color w:val="000000"/>
          <w:position w:val="0"/>
        </w:rPr>
        <w:t>, 6: 63-66.</w:t>
      </w:r>
    </w:p>
    <w:p w14:paraId="7E40C74F" w14:textId="321D31E1" w:rsidR="00C46F2C" w:rsidRPr="00744052" w:rsidRDefault="00C46F2C" w:rsidP="00744052">
      <w:pPr>
        <w:pStyle w:val="ListParagraph"/>
        <w:widowControl w:val="0"/>
        <w:numPr>
          <w:ilvl w:val="0"/>
          <w:numId w:val="4"/>
        </w:numPr>
        <w:autoSpaceDE w:val="0"/>
        <w:autoSpaceDN w:val="0"/>
        <w:spacing w:before="240" w:after="240" w:line="360" w:lineRule="auto"/>
        <w:jc w:val="both"/>
        <w:rPr>
          <w:rFonts w:eastAsia="Calibri"/>
          <w:color w:val="000000"/>
          <w:position w:val="0"/>
        </w:rPr>
      </w:pPr>
      <w:r w:rsidRPr="00C46F2C">
        <w:rPr>
          <w:rFonts w:eastAsia="Calibri"/>
          <w:color w:val="000000"/>
          <w:position w:val="0"/>
        </w:rPr>
        <w:t xml:space="preserve">Singh, S., Verma, S., Kumar, S., </w:t>
      </w:r>
      <w:proofErr w:type="spellStart"/>
      <w:r w:rsidRPr="00C46F2C">
        <w:rPr>
          <w:rFonts w:eastAsia="Calibri"/>
          <w:color w:val="000000"/>
          <w:position w:val="0"/>
        </w:rPr>
        <w:t>Soni</w:t>
      </w:r>
      <w:proofErr w:type="spellEnd"/>
      <w:r w:rsidRPr="00C46F2C">
        <w:rPr>
          <w:rFonts w:eastAsia="Calibri"/>
          <w:color w:val="000000"/>
          <w:position w:val="0"/>
        </w:rPr>
        <w:t xml:space="preserve">, S., Neetu, Dwivedi, S., &amp; Kumar, H. (2024). Character Association and Path Analysis in Bitter Gourd (Momordica </w:t>
      </w:r>
      <w:proofErr w:type="spellStart"/>
      <w:r w:rsidRPr="00C46F2C">
        <w:rPr>
          <w:rFonts w:eastAsia="Calibri"/>
          <w:color w:val="000000"/>
          <w:position w:val="0"/>
        </w:rPr>
        <w:t>charantia</w:t>
      </w:r>
      <w:proofErr w:type="spellEnd"/>
      <w:r w:rsidRPr="00C46F2C">
        <w:rPr>
          <w:rFonts w:eastAsia="Calibri"/>
          <w:color w:val="000000"/>
          <w:position w:val="0"/>
        </w:rPr>
        <w:t xml:space="preserve"> L.) for Yield and Its Attributes. Journal of Experimental Agriculture International, 46(12), 30–40. </w:t>
      </w:r>
      <w:hyperlink r:id="rId8" w:history="1">
        <w:r w:rsidRPr="00C02EC3">
          <w:rPr>
            <w:rStyle w:val="Hyperlink"/>
            <w:rFonts w:eastAsia="Calibri"/>
            <w:position w:val="0"/>
          </w:rPr>
          <w:t>https://doi.org/10.9734/jeai/2024/v46i123108</w:t>
        </w:r>
      </w:hyperlink>
      <w:r>
        <w:rPr>
          <w:rFonts w:eastAsia="Calibri"/>
          <w:color w:val="000000"/>
          <w:position w:val="0"/>
        </w:rPr>
        <w:t xml:space="preserve"> </w:t>
      </w:r>
    </w:p>
    <w:p w14:paraId="5D3F395D" w14:textId="77777777" w:rsidR="000D748D" w:rsidRDefault="000D748D" w:rsidP="00541D3B">
      <w:pPr>
        <w:spacing w:after="0" w:line="240" w:lineRule="auto"/>
        <w:rPr>
          <w:b/>
          <w:bCs/>
          <w:color w:val="000000"/>
        </w:rPr>
      </w:pPr>
    </w:p>
    <w:p w14:paraId="592F2921" w14:textId="77777777" w:rsidR="000D748D" w:rsidRDefault="000D748D" w:rsidP="00541D3B">
      <w:pPr>
        <w:spacing w:after="0" w:line="240" w:lineRule="auto"/>
        <w:rPr>
          <w:b/>
          <w:bCs/>
          <w:color w:val="000000"/>
        </w:rPr>
      </w:pPr>
    </w:p>
    <w:p w14:paraId="079DB250" w14:textId="77777777" w:rsidR="000D748D" w:rsidRDefault="000D748D" w:rsidP="00541D3B">
      <w:pPr>
        <w:spacing w:after="0" w:line="240" w:lineRule="auto"/>
        <w:rPr>
          <w:b/>
          <w:bCs/>
          <w:color w:val="000000"/>
        </w:rPr>
      </w:pPr>
    </w:p>
    <w:p w14:paraId="553A3D5D" w14:textId="77777777" w:rsidR="000D748D" w:rsidRDefault="000D748D" w:rsidP="00541D3B">
      <w:pPr>
        <w:spacing w:after="0" w:line="240" w:lineRule="auto"/>
        <w:rPr>
          <w:b/>
          <w:bCs/>
          <w:color w:val="000000"/>
        </w:rPr>
      </w:pPr>
    </w:p>
    <w:p w14:paraId="598A2088" w14:textId="77777777" w:rsidR="000D748D" w:rsidRDefault="000D748D" w:rsidP="00541D3B">
      <w:pPr>
        <w:spacing w:after="0" w:line="240" w:lineRule="auto"/>
        <w:rPr>
          <w:b/>
          <w:bCs/>
          <w:color w:val="000000"/>
        </w:rPr>
      </w:pPr>
    </w:p>
    <w:p w14:paraId="0B70F7E6" w14:textId="77777777" w:rsidR="000D748D" w:rsidRDefault="000D748D" w:rsidP="00541D3B">
      <w:pPr>
        <w:spacing w:after="0" w:line="240" w:lineRule="auto"/>
        <w:rPr>
          <w:b/>
          <w:bCs/>
          <w:color w:val="000000"/>
        </w:rPr>
      </w:pPr>
    </w:p>
    <w:p w14:paraId="281261E6" w14:textId="77777777" w:rsidR="000D748D" w:rsidRDefault="000D748D" w:rsidP="00541D3B">
      <w:pPr>
        <w:spacing w:after="0" w:line="240" w:lineRule="auto"/>
        <w:rPr>
          <w:b/>
          <w:bCs/>
          <w:color w:val="000000"/>
        </w:rPr>
      </w:pPr>
    </w:p>
    <w:p w14:paraId="635E63E9" w14:textId="77777777" w:rsidR="000D748D" w:rsidRDefault="000D748D" w:rsidP="00541D3B">
      <w:pPr>
        <w:spacing w:after="0" w:line="240" w:lineRule="auto"/>
        <w:rPr>
          <w:b/>
          <w:bCs/>
          <w:color w:val="000000"/>
        </w:rPr>
      </w:pPr>
    </w:p>
    <w:p w14:paraId="28508158" w14:textId="77777777" w:rsidR="000D748D" w:rsidRDefault="000D748D" w:rsidP="00541D3B">
      <w:pPr>
        <w:spacing w:after="0" w:line="240" w:lineRule="auto"/>
        <w:rPr>
          <w:b/>
          <w:bCs/>
          <w:color w:val="000000"/>
        </w:rPr>
      </w:pPr>
    </w:p>
    <w:p w14:paraId="38045C38" w14:textId="4F60DB65" w:rsidR="00813347" w:rsidRPr="00CB6D72" w:rsidRDefault="00813347" w:rsidP="00541D3B">
      <w:pPr>
        <w:spacing w:after="0" w:line="240" w:lineRule="auto"/>
        <w:rPr>
          <w:b/>
          <w:bCs/>
          <w:color w:val="000000"/>
        </w:rPr>
      </w:pPr>
      <w:r w:rsidRPr="00CB6D72">
        <w:rPr>
          <w:b/>
          <w:bCs/>
          <w:color w:val="000000"/>
        </w:rPr>
        <w:t xml:space="preserve">Table </w:t>
      </w:r>
      <w:r>
        <w:rPr>
          <w:b/>
          <w:bCs/>
          <w:color w:val="000000"/>
        </w:rPr>
        <w:t>1</w:t>
      </w:r>
      <w:r w:rsidRPr="00CB6D72">
        <w:rPr>
          <w:b/>
          <w:bCs/>
          <w:color w:val="000000"/>
        </w:rPr>
        <w:t>. Analysis of variance for different morphological characters in 68 bitter gourd genotypes</w:t>
      </w:r>
    </w:p>
    <w:p w14:paraId="1A529F19" w14:textId="77777777" w:rsidR="00813347" w:rsidRPr="00CB6D72" w:rsidRDefault="00813347" w:rsidP="00813347">
      <w:pPr>
        <w:spacing w:after="0" w:line="240" w:lineRule="auto"/>
        <w:ind w:left="910" w:hanging="910"/>
        <w:rPr>
          <w:b/>
          <w:bCs/>
          <w:color w:val="00000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3250"/>
        <w:gridCol w:w="1453"/>
        <w:gridCol w:w="1501"/>
        <w:gridCol w:w="1488"/>
      </w:tblGrid>
      <w:tr w:rsidR="00813347" w:rsidRPr="00CB6D72" w14:paraId="21E4102E" w14:textId="77777777" w:rsidTr="008520C4">
        <w:trPr>
          <w:trHeight w:val="510"/>
          <w:jc w:val="center"/>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6EAE31E2" w14:textId="77777777" w:rsidR="00813347" w:rsidRPr="00CB6D72" w:rsidRDefault="00813347" w:rsidP="008520C4">
            <w:pPr>
              <w:pStyle w:val="NoSpacing"/>
              <w:spacing w:before="80" w:after="80"/>
              <w:jc w:val="center"/>
              <w:rPr>
                <w:b/>
                <w:bCs/>
                <w:color w:val="000000"/>
              </w:rPr>
            </w:pPr>
            <w:bookmarkStart w:id="6" w:name="_Hlk209187201"/>
          </w:p>
          <w:p w14:paraId="2BBCA6F6" w14:textId="77777777" w:rsidR="00813347" w:rsidRPr="00CB6D72" w:rsidRDefault="00813347" w:rsidP="008520C4">
            <w:pPr>
              <w:pStyle w:val="NoSpacing"/>
              <w:spacing w:before="80" w:after="80"/>
              <w:jc w:val="center"/>
              <w:rPr>
                <w:b/>
                <w:bCs/>
                <w:color w:val="000000"/>
              </w:rPr>
            </w:pPr>
            <w:r w:rsidRPr="00CB6D72">
              <w:rPr>
                <w:b/>
                <w:bCs/>
                <w:color w:val="000000"/>
              </w:rPr>
              <w:t>Sl. no.</w:t>
            </w:r>
          </w:p>
        </w:tc>
        <w:tc>
          <w:tcPr>
            <w:tcW w:w="3514" w:type="dxa"/>
            <w:vMerge w:val="restart"/>
            <w:tcBorders>
              <w:top w:val="single" w:sz="4" w:space="0" w:color="auto"/>
              <w:left w:val="single" w:sz="4" w:space="0" w:color="auto"/>
              <w:bottom w:val="single" w:sz="4" w:space="0" w:color="auto"/>
              <w:right w:val="single" w:sz="4" w:space="0" w:color="auto"/>
            </w:tcBorders>
            <w:vAlign w:val="center"/>
          </w:tcPr>
          <w:p w14:paraId="7F5DE894" w14:textId="77777777" w:rsidR="00813347" w:rsidRPr="00CB6D72" w:rsidRDefault="00813347" w:rsidP="008520C4">
            <w:pPr>
              <w:pStyle w:val="NoSpacing"/>
              <w:spacing w:before="80" w:after="80"/>
              <w:jc w:val="center"/>
              <w:rPr>
                <w:b/>
                <w:bCs/>
                <w:color w:val="000000"/>
              </w:rPr>
            </w:pPr>
          </w:p>
          <w:p w14:paraId="50B08554" w14:textId="77777777" w:rsidR="00813347" w:rsidRPr="00CB6D72" w:rsidRDefault="00813347" w:rsidP="008520C4">
            <w:pPr>
              <w:pStyle w:val="NoSpacing"/>
              <w:spacing w:before="80" w:after="80"/>
              <w:jc w:val="center"/>
              <w:rPr>
                <w:b/>
                <w:bCs/>
                <w:color w:val="000000"/>
              </w:rPr>
            </w:pPr>
            <w:r w:rsidRPr="00CB6D72">
              <w:rPr>
                <w:b/>
                <w:bCs/>
                <w:color w:val="000000"/>
              </w:rPr>
              <w:t>Morphological characters</w:t>
            </w:r>
          </w:p>
        </w:tc>
        <w:tc>
          <w:tcPr>
            <w:tcW w:w="4768" w:type="dxa"/>
            <w:gridSpan w:val="3"/>
            <w:tcBorders>
              <w:top w:val="single" w:sz="4" w:space="0" w:color="auto"/>
              <w:left w:val="single" w:sz="4" w:space="0" w:color="auto"/>
              <w:bottom w:val="single" w:sz="4" w:space="0" w:color="auto"/>
              <w:right w:val="single" w:sz="4" w:space="0" w:color="auto"/>
            </w:tcBorders>
            <w:vAlign w:val="center"/>
          </w:tcPr>
          <w:p w14:paraId="1EF7C242" w14:textId="77777777" w:rsidR="00813347" w:rsidRPr="00CB6D72" w:rsidRDefault="00813347" w:rsidP="008520C4">
            <w:pPr>
              <w:pStyle w:val="NoSpacing"/>
              <w:spacing w:before="80" w:after="80"/>
              <w:jc w:val="center"/>
              <w:rPr>
                <w:b/>
                <w:bCs/>
                <w:color w:val="000000"/>
              </w:rPr>
            </w:pPr>
            <w:r w:rsidRPr="00CB6D72">
              <w:rPr>
                <w:b/>
                <w:bCs/>
                <w:color w:val="000000"/>
              </w:rPr>
              <w:t>Mean sum of squares</w:t>
            </w:r>
          </w:p>
        </w:tc>
      </w:tr>
      <w:tr w:rsidR="00813347" w:rsidRPr="00CB6D72" w14:paraId="6E3B263B" w14:textId="77777777" w:rsidTr="008520C4">
        <w:trPr>
          <w:trHeight w:val="510"/>
          <w:jc w:val="center"/>
        </w:trPr>
        <w:tc>
          <w:tcPr>
            <w:tcW w:w="734" w:type="dxa"/>
            <w:vMerge/>
            <w:tcBorders>
              <w:top w:val="single" w:sz="4" w:space="0" w:color="auto"/>
              <w:left w:val="single" w:sz="4" w:space="0" w:color="auto"/>
              <w:bottom w:val="single" w:sz="4" w:space="0" w:color="auto"/>
              <w:right w:val="single" w:sz="4" w:space="0" w:color="auto"/>
            </w:tcBorders>
            <w:vAlign w:val="center"/>
          </w:tcPr>
          <w:p w14:paraId="454D8303" w14:textId="77777777" w:rsidR="00813347" w:rsidRPr="00CB6D72" w:rsidRDefault="00813347" w:rsidP="008520C4">
            <w:pPr>
              <w:pStyle w:val="NoSpacing"/>
              <w:spacing w:before="80" w:after="80"/>
              <w:jc w:val="center"/>
              <w:rPr>
                <w:b/>
                <w:bCs/>
                <w:color w:val="000000"/>
              </w:rPr>
            </w:pPr>
          </w:p>
        </w:tc>
        <w:tc>
          <w:tcPr>
            <w:tcW w:w="3514" w:type="dxa"/>
            <w:vMerge/>
            <w:tcBorders>
              <w:top w:val="single" w:sz="4" w:space="0" w:color="auto"/>
              <w:left w:val="single" w:sz="4" w:space="0" w:color="auto"/>
              <w:bottom w:val="single" w:sz="4" w:space="0" w:color="auto"/>
              <w:right w:val="single" w:sz="4" w:space="0" w:color="auto"/>
            </w:tcBorders>
            <w:vAlign w:val="center"/>
          </w:tcPr>
          <w:p w14:paraId="49A7DCCF" w14:textId="77777777" w:rsidR="00813347" w:rsidRPr="00CB6D72" w:rsidRDefault="00813347" w:rsidP="008520C4">
            <w:pPr>
              <w:pStyle w:val="NoSpacing"/>
              <w:spacing w:before="80" w:after="80"/>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7CEDF6B" w14:textId="77777777" w:rsidR="00813347" w:rsidRPr="00CB6D72" w:rsidRDefault="00813347" w:rsidP="008520C4">
            <w:pPr>
              <w:pStyle w:val="NoSpacing"/>
              <w:spacing w:before="80" w:after="80"/>
              <w:jc w:val="center"/>
              <w:rPr>
                <w:b/>
                <w:bCs/>
                <w:color w:val="000000"/>
              </w:rPr>
            </w:pPr>
            <w:r w:rsidRPr="00CB6D72">
              <w:rPr>
                <w:b/>
                <w:bCs/>
                <w:color w:val="000000"/>
              </w:rPr>
              <w:t>Replications</w:t>
            </w:r>
          </w:p>
          <w:p w14:paraId="665DED20" w14:textId="77777777" w:rsidR="00813347" w:rsidRPr="00CB6D72" w:rsidRDefault="00813347" w:rsidP="008520C4">
            <w:pPr>
              <w:pStyle w:val="NoSpacing"/>
              <w:spacing w:before="80" w:after="80"/>
              <w:jc w:val="center"/>
              <w:rPr>
                <w:b/>
                <w:bCs/>
                <w:color w:val="000000"/>
              </w:rPr>
            </w:pPr>
            <w:r w:rsidRPr="00CB6D72">
              <w:rPr>
                <w:b/>
                <w:bCs/>
                <w:color w:val="000000"/>
              </w:rPr>
              <w:t>Df= 1</w:t>
            </w:r>
          </w:p>
        </w:tc>
        <w:tc>
          <w:tcPr>
            <w:tcW w:w="1612" w:type="dxa"/>
            <w:tcBorders>
              <w:top w:val="single" w:sz="4" w:space="0" w:color="auto"/>
              <w:left w:val="single" w:sz="4" w:space="0" w:color="auto"/>
              <w:bottom w:val="single" w:sz="4" w:space="0" w:color="auto"/>
              <w:right w:val="single" w:sz="4" w:space="0" w:color="auto"/>
            </w:tcBorders>
            <w:vAlign w:val="center"/>
          </w:tcPr>
          <w:p w14:paraId="3C5EDBFC" w14:textId="77777777" w:rsidR="00813347" w:rsidRPr="00CB6D72" w:rsidRDefault="00813347" w:rsidP="008520C4">
            <w:pPr>
              <w:pStyle w:val="NoSpacing"/>
              <w:spacing w:before="80" w:after="80"/>
              <w:jc w:val="center"/>
              <w:rPr>
                <w:b/>
                <w:bCs/>
                <w:color w:val="000000"/>
              </w:rPr>
            </w:pPr>
            <w:r w:rsidRPr="00CB6D72">
              <w:rPr>
                <w:b/>
                <w:bCs/>
                <w:color w:val="000000"/>
              </w:rPr>
              <w:t>Treatments</w:t>
            </w:r>
          </w:p>
          <w:p w14:paraId="1E2A39F3" w14:textId="77777777" w:rsidR="00813347" w:rsidRPr="00CB6D72" w:rsidRDefault="00813347" w:rsidP="008520C4">
            <w:pPr>
              <w:pStyle w:val="NoSpacing"/>
              <w:spacing w:before="80" w:after="80"/>
              <w:jc w:val="center"/>
              <w:rPr>
                <w:b/>
                <w:bCs/>
                <w:color w:val="000000"/>
              </w:rPr>
            </w:pPr>
            <w:r w:rsidRPr="00CB6D72">
              <w:rPr>
                <w:b/>
                <w:bCs/>
                <w:color w:val="000000"/>
              </w:rPr>
              <w:t>Df= 67</w:t>
            </w:r>
          </w:p>
        </w:tc>
        <w:tc>
          <w:tcPr>
            <w:tcW w:w="1597" w:type="dxa"/>
            <w:tcBorders>
              <w:top w:val="single" w:sz="4" w:space="0" w:color="auto"/>
              <w:left w:val="single" w:sz="4" w:space="0" w:color="auto"/>
              <w:bottom w:val="single" w:sz="4" w:space="0" w:color="auto"/>
              <w:right w:val="single" w:sz="4" w:space="0" w:color="auto"/>
            </w:tcBorders>
            <w:vAlign w:val="center"/>
          </w:tcPr>
          <w:p w14:paraId="54FDEC3A" w14:textId="77777777" w:rsidR="00813347" w:rsidRPr="00CB6D72" w:rsidRDefault="00813347" w:rsidP="008520C4">
            <w:pPr>
              <w:pStyle w:val="NoSpacing"/>
              <w:spacing w:before="80" w:after="80"/>
              <w:jc w:val="center"/>
              <w:rPr>
                <w:b/>
                <w:bCs/>
                <w:color w:val="000000"/>
              </w:rPr>
            </w:pPr>
            <w:r w:rsidRPr="00CB6D72">
              <w:rPr>
                <w:b/>
                <w:bCs/>
                <w:color w:val="000000"/>
              </w:rPr>
              <w:t>Error</w:t>
            </w:r>
          </w:p>
          <w:p w14:paraId="2C5C5BD1" w14:textId="77777777" w:rsidR="00813347" w:rsidRPr="00CB6D72" w:rsidRDefault="00813347" w:rsidP="008520C4">
            <w:pPr>
              <w:pStyle w:val="NoSpacing"/>
              <w:spacing w:before="80" w:after="80"/>
              <w:jc w:val="center"/>
              <w:rPr>
                <w:b/>
                <w:bCs/>
                <w:color w:val="000000"/>
              </w:rPr>
            </w:pPr>
            <w:r w:rsidRPr="00CB6D72">
              <w:rPr>
                <w:b/>
                <w:bCs/>
                <w:color w:val="000000"/>
              </w:rPr>
              <w:t>Df= 67</w:t>
            </w:r>
          </w:p>
        </w:tc>
      </w:tr>
      <w:tr w:rsidR="00813347" w:rsidRPr="00CB6D72" w14:paraId="0E45AB59"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6E36A64F" w14:textId="77777777" w:rsidR="00813347" w:rsidRPr="00CB6D72" w:rsidRDefault="00813347" w:rsidP="008520C4">
            <w:pPr>
              <w:pStyle w:val="NoSpacing"/>
              <w:spacing w:before="80" w:after="80"/>
              <w:jc w:val="center"/>
              <w:rPr>
                <w:color w:val="000000"/>
              </w:rPr>
            </w:pPr>
            <w:bookmarkStart w:id="7" w:name="_Hlk105247349"/>
            <w:r w:rsidRPr="00CB6D72">
              <w:rPr>
                <w:color w:val="000000"/>
              </w:rPr>
              <w:t>1</w:t>
            </w:r>
          </w:p>
        </w:tc>
        <w:tc>
          <w:tcPr>
            <w:tcW w:w="3514" w:type="dxa"/>
            <w:tcBorders>
              <w:top w:val="single" w:sz="4" w:space="0" w:color="auto"/>
              <w:left w:val="single" w:sz="4" w:space="0" w:color="auto"/>
              <w:bottom w:val="single" w:sz="4" w:space="0" w:color="auto"/>
              <w:right w:val="single" w:sz="4" w:space="0" w:color="auto"/>
            </w:tcBorders>
            <w:vAlign w:val="center"/>
          </w:tcPr>
          <w:p w14:paraId="41970EB9" w14:textId="77777777" w:rsidR="00813347" w:rsidRPr="00CB6D72" w:rsidRDefault="00813347" w:rsidP="008520C4">
            <w:pPr>
              <w:spacing w:before="80" w:after="80" w:line="240" w:lineRule="auto"/>
              <w:rPr>
                <w:color w:val="000000"/>
              </w:rPr>
            </w:pPr>
            <w:bookmarkStart w:id="8" w:name="_Hlk209635499"/>
            <w:r w:rsidRPr="00CB6D72">
              <w:rPr>
                <w:color w:val="000000"/>
              </w:rPr>
              <w:t>Vine length at harvest (m)</w:t>
            </w:r>
            <w:bookmarkEnd w:id="8"/>
          </w:p>
        </w:tc>
        <w:tc>
          <w:tcPr>
            <w:tcW w:w="1559" w:type="dxa"/>
            <w:tcBorders>
              <w:top w:val="single" w:sz="4" w:space="0" w:color="auto"/>
              <w:left w:val="single" w:sz="4" w:space="0" w:color="auto"/>
              <w:bottom w:val="single" w:sz="4" w:space="0" w:color="auto"/>
              <w:right w:val="single" w:sz="4" w:space="0" w:color="auto"/>
            </w:tcBorders>
            <w:vAlign w:val="center"/>
          </w:tcPr>
          <w:p w14:paraId="5B1CA9F2" w14:textId="77777777" w:rsidR="00813347" w:rsidRPr="00CB6D72" w:rsidRDefault="00813347" w:rsidP="008520C4">
            <w:pPr>
              <w:pStyle w:val="NoSpacing"/>
              <w:spacing w:before="80" w:after="80"/>
              <w:jc w:val="center"/>
              <w:rPr>
                <w:color w:val="000000"/>
              </w:rPr>
            </w:pPr>
            <w:r w:rsidRPr="00CB6D72">
              <w:rPr>
                <w:color w:val="000000"/>
              </w:rPr>
              <w:t>0.84</w:t>
            </w:r>
          </w:p>
        </w:tc>
        <w:tc>
          <w:tcPr>
            <w:tcW w:w="1612" w:type="dxa"/>
            <w:tcBorders>
              <w:top w:val="single" w:sz="4" w:space="0" w:color="auto"/>
              <w:left w:val="single" w:sz="4" w:space="0" w:color="auto"/>
              <w:bottom w:val="single" w:sz="4" w:space="0" w:color="auto"/>
              <w:right w:val="single" w:sz="4" w:space="0" w:color="auto"/>
            </w:tcBorders>
            <w:vAlign w:val="center"/>
          </w:tcPr>
          <w:p w14:paraId="75B0817A" w14:textId="77777777" w:rsidR="00813347" w:rsidRPr="00CB6D72" w:rsidRDefault="00813347" w:rsidP="008520C4">
            <w:pPr>
              <w:pStyle w:val="NoSpacing"/>
              <w:spacing w:before="80" w:after="80"/>
              <w:jc w:val="center"/>
              <w:rPr>
                <w:color w:val="000000"/>
              </w:rPr>
            </w:pPr>
            <w:r w:rsidRPr="00CB6D72">
              <w:rPr>
                <w:color w:val="000000"/>
              </w:rPr>
              <w:t>328.17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F6419FD" w14:textId="77777777" w:rsidR="00813347" w:rsidRPr="00CB6D72" w:rsidRDefault="00813347" w:rsidP="008520C4">
            <w:pPr>
              <w:pStyle w:val="NoSpacing"/>
              <w:spacing w:before="80" w:after="80"/>
              <w:jc w:val="center"/>
              <w:rPr>
                <w:color w:val="000000"/>
              </w:rPr>
            </w:pPr>
            <w:r w:rsidRPr="00CB6D72">
              <w:rPr>
                <w:color w:val="000000"/>
              </w:rPr>
              <w:t>3.81</w:t>
            </w:r>
          </w:p>
        </w:tc>
      </w:tr>
      <w:tr w:rsidR="00813347" w:rsidRPr="00CB6D72" w14:paraId="11625566"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1CB1DCC" w14:textId="77777777" w:rsidR="00813347" w:rsidRPr="00CB6D72" w:rsidRDefault="00813347" w:rsidP="008520C4">
            <w:pPr>
              <w:pStyle w:val="NoSpacing"/>
              <w:spacing w:before="80" w:after="80"/>
              <w:jc w:val="center"/>
              <w:rPr>
                <w:color w:val="000000"/>
              </w:rPr>
            </w:pPr>
            <w:r w:rsidRPr="00CB6D72">
              <w:rPr>
                <w:color w:val="000000"/>
              </w:rPr>
              <w:t>2</w:t>
            </w:r>
          </w:p>
        </w:tc>
        <w:tc>
          <w:tcPr>
            <w:tcW w:w="3514" w:type="dxa"/>
            <w:tcBorders>
              <w:top w:val="single" w:sz="4" w:space="0" w:color="auto"/>
              <w:left w:val="single" w:sz="4" w:space="0" w:color="auto"/>
              <w:bottom w:val="single" w:sz="4" w:space="0" w:color="auto"/>
              <w:right w:val="single" w:sz="4" w:space="0" w:color="auto"/>
            </w:tcBorders>
            <w:vAlign w:val="center"/>
          </w:tcPr>
          <w:p w14:paraId="0842D1E3" w14:textId="77777777" w:rsidR="00813347" w:rsidRPr="00CB6D72" w:rsidRDefault="00813347" w:rsidP="008520C4">
            <w:pPr>
              <w:spacing w:before="80" w:after="80" w:line="240" w:lineRule="auto"/>
              <w:rPr>
                <w:color w:val="000000"/>
              </w:rPr>
            </w:pPr>
            <w:bookmarkStart w:id="9" w:name="_Hlk209645744"/>
            <w:r w:rsidRPr="00CB6D72">
              <w:rPr>
                <w:color w:val="000000"/>
              </w:rPr>
              <w:t>Number of branches per vine</w:t>
            </w:r>
            <w:bookmarkEnd w:id="9"/>
          </w:p>
        </w:tc>
        <w:tc>
          <w:tcPr>
            <w:tcW w:w="1559" w:type="dxa"/>
            <w:tcBorders>
              <w:top w:val="single" w:sz="4" w:space="0" w:color="auto"/>
              <w:left w:val="single" w:sz="4" w:space="0" w:color="auto"/>
              <w:bottom w:val="single" w:sz="4" w:space="0" w:color="auto"/>
              <w:right w:val="single" w:sz="4" w:space="0" w:color="auto"/>
            </w:tcBorders>
            <w:vAlign w:val="center"/>
          </w:tcPr>
          <w:p w14:paraId="067A9C7A" w14:textId="77777777" w:rsidR="00813347" w:rsidRPr="00CB6D72" w:rsidRDefault="00813347" w:rsidP="008520C4">
            <w:pPr>
              <w:pStyle w:val="NoSpacing"/>
              <w:spacing w:before="80" w:after="80"/>
              <w:jc w:val="center"/>
              <w:rPr>
                <w:color w:val="000000"/>
              </w:rPr>
            </w:pPr>
            <w:r w:rsidRPr="00CB6D72">
              <w:rPr>
                <w:color w:val="000000"/>
              </w:rPr>
              <w:t>5.07</w:t>
            </w:r>
          </w:p>
        </w:tc>
        <w:tc>
          <w:tcPr>
            <w:tcW w:w="1612" w:type="dxa"/>
            <w:tcBorders>
              <w:top w:val="single" w:sz="4" w:space="0" w:color="auto"/>
              <w:left w:val="single" w:sz="4" w:space="0" w:color="auto"/>
              <w:bottom w:val="single" w:sz="4" w:space="0" w:color="auto"/>
              <w:right w:val="single" w:sz="4" w:space="0" w:color="auto"/>
            </w:tcBorders>
            <w:vAlign w:val="center"/>
          </w:tcPr>
          <w:p w14:paraId="28D1B1D7" w14:textId="77777777" w:rsidR="00813347" w:rsidRPr="00CB6D72" w:rsidRDefault="00813347" w:rsidP="008520C4">
            <w:pPr>
              <w:pStyle w:val="NoSpacing"/>
              <w:spacing w:before="80" w:after="80"/>
              <w:jc w:val="center"/>
              <w:rPr>
                <w:color w:val="000000"/>
              </w:rPr>
            </w:pPr>
            <w:r w:rsidRPr="00CB6D72">
              <w:rPr>
                <w:color w:val="000000"/>
              </w:rPr>
              <w:t>1570.89</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FA03D74" w14:textId="77777777" w:rsidR="00813347" w:rsidRPr="00CB6D72" w:rsidRDefault="00813347" w:rsidP="008520C4">
            <w:pPr>
              <w:pStyle w:val="NoSpacing"/>
              <w:spacing w:before="80" w:after="80"/>
              <w:jc w:val="center"/>
              <w:rPr>
                <w:color w:val="000000"/>
              </w:rPr>
            </w:pPr>
            <w:r w:rsidRPr="00CB6D72">
              <w:rPr>
                <w:color w:val="000000"/>
              </w:rPr>
              <w:t>23.17</w:t>
            </w:r>
          </w:p>
        </w:tc>
      </w:tr>
      <w:bookmarkEnd w:id="7"/>
      <w:tr w:rsidR="00813347" w:rsidRPr="00CB6D72" w14:paraId="4A05B4A1"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472DDC2" w14:textId="77777777" w:rsidR="00813347" w:rsidRPr="00CB6D72" w:rsidRDefault="00813347" w:rsidP="008520C4">
            <w:pPr>
              <w:pStyle w:val="NoSpacing"/>
              <w:spacing w:before="80" w:after="80"/>
              <w:jc w:val="center"/>
              <w:rPr>
                <w:color w:val="000000"/>
              </w:rPr>
            </w:pPr>
            <w:r w:rsidRPr="00CB6D72">
              <w:rPr>
                <w:color w:val="000000"/>
              </w:rPr>
              <w:t>3</w:t>
            </w:r>
          </w:p>
        </w:tc>
        <w:tc>
          <w:tcPr>
            <w:tcW w:w="3514" w:type="dxa"/>
            <w:tcBorders>
              <w:top w:val="single" w:sz="4" w:space="0" w:color="auto"/>
              <w:left w:val="single" w:sz="4" w:space="0" w:color="auto"/>
              <w:bottom w:val="single" w:sz="4" w:space="0" w:color="auto"/>
              <w:right w:val="single" w:sz="4" w:space="0" w:color="auto"/>
            </w:tcBorders>
            <w:vAlign w:val="center"/>
          </w:tcPr>
          <w:p w14:paraId="45B21BB1" w14:textId="77777777" w:rsidR="00813347" w:rsidRPr="00CB6D72" w:rsidRDefault="00813347" w:rsidP="008520C4">
            <w:pPr>
              <w:spacing w:before="80" w:after="80" w:line="240" w:lineRule="auto"/>
              <w:rPr>
                <w:color w:val="000000"/>
              </w:rPr>
            </w:pPr>
            <w:bookmarkStart w:id="10" w:name="_Hlk209645919"/>
            <w:r w:rsidRPr="00CB6D72">
              <w:rPr>
                <w:color w:val="000000"/>
              </w:rPr>
              <w:t>Node to first female flower</w:t>
            </w:r>
            <w:bookmarkEnd w:id="10"/>
          </w:p>
        </w:tc>
        <w:tc>
          <w:tcPr>
            <w:tcW w:w="1559" w:type="dxa"/>
            <w:tcBorders>
              <w:top w:val="single" w:sz="4" w:space="0" w:color="auto"/>
              <w:left w:val="single" w:sz="4" w:space="0" w:color="auto"/>
              <w:bottom w:val="single" w:sz="4" w:space="0" w:color="auto"/>
              <w:right w:val="single" w:sz="4" w:space="0" w:color="auto"/>
            </w:tcBorders>
            <w:vAlign w:val="center"/>
          </w:tcPr>
          <w:p w14:paraId="5CDD2253" w14:textId="77777777" w:rsidR="00813347" w:rsidRPr="00CB6D72" w:rsidRDefault="00813347" w:rsidP="008520C4">
            <w:pPr>
              <w:pStyle w:val="NoSpacing"/>
              <w:spacing w:before="80" w:after="80"/>
              <w:jc w:val="center"/>
              <w:rPr>
                <w:color w:val="000000"/>
              </w:rPr>
            </w:pPr>
            <w:r w:rsidRPr="00CB6D72">
              <w:rPr>
                <w:color w:val="000000"/>
              </w:rPr>
              <w:t>8.18</w:t>
            </w:r>
          </w:p>
        </w:tc>
        <w:tc>
          <w:tcPr>
            <w:tcW w:w="1612" w:type="dxa"/>
            <w:tcBorders>
              <w:top w:val="single" w:sz="4" w:space="0" w:color="auto"/>
              <w:left w:val="single" w:sz="4" w:space="0" w:color="auto"/>
              <w:bottom w:val="single" w:sz="4" w:space="0" w:color="auto"/>
              <w:right w:val="single" w:sz="4" w:space="0" w:color="auto"/>
            </w:tcBorders>
            <w:vAlign w:val="center"/>
          </w:tcPr>
          <w:p w14:paraId="2A7ABFDE" w14:textId="77777777" w:rsidR="00813347" w:rsidRPr="00CB6D72" w:rsidRDefault="00813347" w:rsidP="008520C4">
            <w:pPr>
              <w:pStyle w:val="NoSpacing"/>
              <w:spacing w:before="80" w:after="80"/>
              <w:jc w:val="center"/>
              <w:rPr>
                <w:color w:val="000000"/>
              </w:rPr>
            </w:pPr>
            <w:r w:rsidRPr="00CB6D72">
              <w:rPr>
                <w:color w:val="000000"/>
              </w:rPr>
              <w:t>1604.41</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421F68D6" w14:textId="77777777" w:rsidR="00813347" w:rsidRPr="00CB6D72" w:rsidRDefault="00813347" w:rsidP="008520C4">
            <w:pPr>
              <w:pStyle w:val="NoSpacing"/>
              <w:spacing w:before="80" w:after="80"/>
              <w:jc w:val="center"/>
              <w:rPr>
                <w:color w:val="000000"/>
              </w:rPr>
            </w:pPr>
            <w:r w:rsidRPr="00CB6D72">
              <w:rPr>
                <w:color w:val="000000"/>
              </w:rPr>
              <w:t>45.39</w:t>
            </w:r>
          </w:p>
        </w:tc>
      </w:tr>
      <w:tr w:rsidR="00813347" w:rsidRPr="00CB6D72" w14:paraId="4BD623F5"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57EF6AFD" w14:textId="77777777" w:rsidR="00813347" w:rsidRPr="00CB6D72" w:rsidRDefault="00813347" w:rsidP="008520C4">
            <w:pPr>
              <w:pStyle w:val="NoSpacing"/>
              <w:spacing w:before="80" w:after="80"/>
              <w:jc w:val="center"/>
              <w:rPr>
                <w:color w:val="000000"/>
              </w:rPr>
            </w:pPr>
            <w:r w:rsidRPr="00CB6D72">
              <w:rPr>
                <w:color w:val="000000"/>
              </w:rPr>
              <w:t>4</w:t>
            </w:r>
          </w:p>
        </w:tc>
        <w:tc>
          <w:tcPr>
            <w:tcW w:w="3514" w:type="dxa"/>
            <w:tcBorders>
              <w:top w:val="single" w:sz="4" w:space="0" w:color="auto"/>
              <w:left w:val="single" w:sz="4" w:space="0" w:color="auto"/>
              <w:bottom w:val="single" w:sz="4" w:space="0" w:color="auto"/>
              <w:right w:val="single" w:sz="4" w:space="0" w:color="auto"/>
            </w:tcBorders>
            <w:vAlign w:val="center"/>
          </w:tcPr>
          <w:p w14:paraId="16E85856" w14:textId="77777777" w:rsidR="00813347" w:rsidRPr="00CB6D72" w:rsidRDefault="00813347" w:rsidP="008520C4">
            <w:pPr>
              <w:spacing w:before="80" w:after="80" w:line="240" w:lineRule="auto"/>
              <w:rPr>
                <w:color w:val="000000"/>
              </w:rPr>
            </w:pPr>
            <w:bookmarkStart w:id="11" w:name="_Hlk209648131"/>
            <w:r w:rsidRPr="00CB6D72">
              <w:rPr>
                <w:color w:val="000000"/>
              </w:rPr>
              <w:t>Days to first female flowering</w:t>
            </w:r>
            <w:bookmarkEnd w:id="11"/>
          </w:p>
        </w:tc>
        <w:tc>
          <w:tcPr>
            <w:tcW w:w="1559" w:type="dxa"/>
            <w:tcBorders>
              <w:top w:val="single" w:sz="4" w:space="0" w:color="auto"/>
              <w:left w:val="single" w:sz="4" w:space="0" w:color="auto"/>
              <w:bottom w:val="single" w:sz="4" w:space="0" w:color="auto"/>
              <w:right w:val="single" w:sz="4" w:space="0" w:color="auto"/>
            </w:tcBorders>
            <w:vAlign w:val="center"/>
          </w:tcPr>
          <w:p w14:paraId="6A918859" w14:textId="77777777" w:rsidR="00813347" w:rsidRPr="00CB6D72" w:rsidRDefault="00813347" w:rsidP="008520C4">
            <w:pPr>
              <w:pStyle w:val="NoSpacing"/>
              <w:spacing w:before="80" w:after="80"/>
              <w:jc w:val="center"/>
              <w:rPr>
                <w:color w:val="000000"/>
              </w:rPr>
            </w:pPr>
            <w:r w:rsidRPr="00CB6D72">
              <w:rPr>
                <w:color w:val="000000"/>
              </w:rPr>
              <w:t>61.45</w:t>
            </w:r>
          </w:p>
        </w:tc>
        <w:tc>
          <w:tcPr>
            <w:tcW w:w="1612" w:type="dxa"/>
            <w:tcBorders>
              <w:top w:val="single" w:sz="4" w:space="0" w:color="auto"/>
              <w:left w:val="single" w:sz="4" w:space="0" w:color="auto"/>
              <w:bottom w:val="single" w:sz="4" w:space="0" w:color="auto"/>
              <w:right w:val="single" w:sz="4" w:space="0" w:color="auto"/>
            </w:tcBorders>
            <w:vAlign w:val="center"/>
          </w:tcPr>
          <w:p w14:paraId="6C28A582" w14:textId="77777777" w:rsidR="00813347" w:rsidRPr="00CB6D72" w:rsidRDefault="00813347" w:rsidP="008520C4">
            <w:pPr>
              <w:pStyle w:val="NoSpacing"/>
              <w:spacing w:before="80" w:after="80"/>
              <w:jc w:val="center"/>
              <w:rPr>
                <w:color w:val="000000"/>
              </w:rPr>
            </w:pPr>
            <w:r w:rsidRPr="00CB6D72">
              <w:rPr>
                <w:color w:val="000000"/>
              </w:rPr>
              <w:t>838.74</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E624AA2" w14:textId="77777777" w:rsidR="00813347" w:rsidRPr="00CB6D72" w:rsidRDefault="00813347" w:rsidP="008520C4">
            <w:pPr>
              <w:pStyle w:val="NoSpacing"/>
              <w:spacing w:before="80" w:after="80"/>
              <w:jc w:val="center"/>
              <w:rPr>
                <w:color w:val="000000"/>
              </w:rPr>
            </w:pPr>
            <w:r w:rsidRPr="00CB6D72">
              <w:rPr>
                <w:color w:val="000000"/>
              </w:rPr>
              <w:t>267.11</w:t>
            </w:r>
          </w:p>
        </w:tc>
      </w:tr>
      <w:tr w:rsidR="00813347" w:rsidRPr="00CB6D72" w14:paraId="2EDA437F"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712E58A0" w14:textId="77777777" w:rsidR="00813347" w:rsidRPr="00CB6D72" w:rsidRDefault="00813347" w:rsidP="008520C4">
            <w:pPr>
              <w:pStyle w:val="NoSpacing"/>
              <w:spacing w:before="80" w:after="80"/>
              <w:jc w:val="center"/>
              <w:rPr>
                <w:color w:val="000000"/>
              </w:rPr>
            </w:pPr>
            <w:r w:rsidRPr="00CB6D72">
              <w:rPr>
                <w:color w:val="000000"/>
              </w:rPr>
              <w:t>5</w:t>
            </w:r>
          </w:p>
        </w:tc>
        <w:tc>
          <w:tcPr>
            <w:tcW w:w="3514" w:type="dxa"/>
            <w:tcBorders>
              <w:top w:val="single" w:sz="4" w:space="0" w:color="auto"/>
              <w:left w:val="single" w:sz="4" w:space="0" w:color="auto"/>
              <w:bottom w:val="single" w:sz="4" w:space="0" w:color="auto"/>
              <w:right w:val="single" w:sz="4" w:space="0" w:color="auto"/>
            </w:tcBorders>
            <w:vAlign w:val="center"/>
          </w:tcPr>
          <w:p w14:paraId="1A0ADE2D" w14:textId="77777777" w:rsidR="00813347" w:rsidRPr="00CB6D72" w:rsidRDefault="00813347" w:rsidP="008520C4">
            <w:pPr>
              <w:spacing w:before="80" w:after="80" w:line="240" w:lineRule="auto"/>
              <w:rPr>
                <w:color w:val="000000"/>
              </w:rPr>
            </w:pPr>
            <w:bookmarkStart w:id="12" w:name="_Hlk209649021"/>
            <w:r w:rsidRPr="00CB6D72">
              <w:rPr>
                <w:color w:val="000000"/>
              </w:rPr>
              <w:t>Days to 50 per cent flowering</w:t>
            </w:r>
            <w:bookmarkEnd w:id="12"/>
          </w:p>
        </w:tc>
        <w:tc>
          <w:tcPr>
            <w:tcW w:w="1559" w:type="dxa"/>
            <w:tcBorders>
              <w:top w:val="single" w:sz="4" w:space="0" w:color="auto"/>
              <w:left w:val="single" w:sz="4" w:space="0" w:color="auto"/>
              <w:bottom w:val="single" w:sz="4" w:space="0" w:color="auto"/>
              <w:right w:val="single" w:sz="4" w:space="0" w:color="auto"/>
            </w:tcBorders>
            <w:vAlign w:val="center"/>
          </w:tcPr>
          <w:p w14:paraId="2DFA1521" w14:textId="77777777" w:rsidR="00813347" w:rsidRPr="00CB6D72" w:rsidRDefault="00813347" w:rsidP="008520C4">
            <w:pPr>
              <w:pStyle w:val="NoSpacing"/>
              <w:spacing w:before="80" w:after="80"/>
              <w:jc w:val="center"/>
              <w:rPr>
                <w:color w:val="000000"/>
              </w:rPr>
            </w:pPr>
            <w:r w:rsidRPr="00CB6D72">
              <w:rPr>
                <w:color w:val="000000"/>
              </w:rPr>
              <w:t>79.88</w:t>
            </w:r>
          </w:p>
        </w:tc>
        <w:tc>
          <w:tcPr>
            <w:tcW w:w="1612" w:type="dxa"/>
            <w:tcBorders>
              <w:top w:val="single" w:sz="4" w:space="0" w:color="auto"/>
              <w:left w:val="single" w:sz="4" w:space="0" w:color="auto"/>
              <w:bottom w:val="single" w:sz="4" w:space="0" w:color="auto"/>
              <w:right w:val="single" w:sz="4" w:space="0" w:color="auto"/>
            </w:tcBorders>
            <w:vAlign w:val="center"/>
          </w:tcPr>
          <w:p w14:paraId="6E094FFA" w14:textId="77777777" w:rsidR="00813347" w:rsidRPr="00CB6D72" w:rsidRDefault="00813347" w:rsidP="008520C4">
            <w:pPr>
              <w:pStyle w:val="NoSpacing"/>
              <w:spacing w:before="80" w:after="80"/>
              <w:jc w:val="center"/>
              <w:rPr>
                <w:color w:val="000000"/>
              </w:rPr>
            </w:pPr>
            <w:r w:rsidRPr="00CB6D72">
              <w:rPr>
                <w:color w:val="000000"/>
              </w:rPr>
              <w:t>1141.43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764E247A" w14:textId="77777777" w:rsidR="00813347" w:rsidRPr="00CB6D72" w:rsidRDefault="00813347" w:rsidP="008520C4">
            <w:pPr>
              <w:pStyle w:val="NoSpacing"/>
              <w:spacing w:before="80" w:after="80"/>
              <w:jc w:val="center"/>
              <w:rPr>
                <w:color w:val="000000"/>
              </w:rPr>
            </w:pPr>
            <w:r w:rsidRPr="00CB6D72">
              <w:rPr>
                <w:color w:val="000000"/>
              </w:rPr>
              <w:t>319.27</w:t>
            </w:r>
          </w:p>
        </w:tc>
      </w:tr>
      <w:tr w:rsidR="00813347" w:rsidRPr="00CB6D72" w14:paraId="374480BA"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65C3DA0" w14:textId="77777777" w:rsidR="00813347" w:rsidRPr="00CB6D72" w:rsidRDefault="00813347" w:rsidP="008520C4">
            <w:pPr>
              <w:pStyle w:val="NoSpacing"/>
              <w:spacing w:before="80" w:after="80"/>
              <w:jc w:val="center"/>
              <w:rPr>
                <w:color w:val="000000"/>
              </w:rPr>
            </w:pPr>
            <w:r w:rsidRPr="00CB6D72">
              <w:rPr>
                <w:color w:val="000000"/>
              </w:rPr>
              <w:t>6</w:t>
            </w:r>
          </w:p>
        </w:tc>
        <w:tc>
          <w:tcPr>
            <w:tcW w:w="3514" w:type="dxa"/>
            <w:tcBorders>
              <w:top w:val="single" w:sz="4" w:space="0" w:color="auto"/>
              <w:left w:val="single" w:sz="4" w:space="0" w:color="auto"/>
              <w:bottom w:val="single" w:sz="4" w:space="0" w:color="auto"/>
              <w:right w:val="single" w:sz="4" w:space="0" w:color="auto"/>
            </w:tcBorders>
            <w:vAlign w:val="center"/>
          </w:tcPr>
          <w:p w14:paraId="1BB4D87A" w14:textId="77777777" w:rsidR="00813347" w:rsidRPr="00CB6D72" w:rsidRDefault="00813347" w:rsidP="008520C4">
            <w:pPr>
              <w:spacing w:before="80" w:after="80" w:line="240" w:lineRule="auto"/>
              <w:rPr>
                <w:color w:val="000000"/>
              </w:rPr>
            </w:pPr>
            <w:bookmarkStart w:id="13" w:name="_Hlk209649966"/>
            <w:r w:rsidRPr="00CB6D72">
              <w:rPr>
                <w:color w:val="000000"/>
              </w:rPr>
              <w:t>Sex ratio</w:t>
            </w:r>
            <w:bookmarkEnd w:id="13"/>
            <w:r w:rsidRPr="00CB6D72">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3E18063" w14:textId="77777777" w:rsidR="00813347" w:rsidRPr="00CB6D72" w:rsidRDefault="00813347" w:rsidP="008520C4">
            <w:pPr>
              <w:pStyle w:val="NoSpacing"/>
              <w:spacing w:before="80" w:after="80"/>
              <w:jc w:val="center"/>
              <w:rPr>
                <w:color w:val="000000"/>
              </w:rPr>
            </w:pPr>
            <w:r w:rsidRPr="00CB6D72">
              <w:rPr>
                <w:color w:val="000000"/>
              </w:rPr>
              <w:t>9.38</w:t>
            </w:r>
          </w:p>
        </w:tc>
        <w:tc>
          <w:tcPr>
            <w:tcW w:w="1612" w:type="dxa"/>
            <w:tcBorders>
              <w:top w:val="single" w:sz="4" w:space="0" w:color="auto"/>
              <w:left w:val="single" w:sz="4" w:space="0" w:color="auto"/>
              <w:bottom w:val="single" w:sz="4" w:space="0" w:color="auto"/>
              <w:right w:val="single" w:sz="4" w:space="0" w:color="auto"/>
            </w:tcBorders>
            <w:vAlign w:val="center"/>
          </w:tcPr>
          <w:p w14:paraId="7D07150D" w14:textId="77777777" w:rsidR="00813347" w:rsidRPr="00CB6D72" w:rsidRDefault="00813347" w:rsidP="008520C4">
            <w:pPr>
              <w:pStyle w:val="NoSpacing"/>
              <w:spacing w:before="80" w:after="80"/>
              <w:jc w:val="center"/>
              <w:rPr>
                <w:color w:val="000000"/>
              </w:rPr>
            </w:pPr>
            <w:r w:rsidRPr="00CB6D72">
              <w:rPr>
                <w:color w:val="000000"/>
              </w:rPr>
              <w:t>914.34</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13BF91AE" w14:textId="77777777" w:rsidR="00813347" w:rsidRPr="00CB6D72" w:rsidRDefault="00813347" w:rsidP="008520C4">
            <w:pPr>
              <w:pStyle w:val="NoSpacing"/>
              <w:spacing w:before="80" w:after="80"/>
              <w:jc w:val="center"/>
              <w:rPr>
                <w:color w:val="000000"/>
              </w:rPr>
            </w:pPr>
            <w:r w:rsidRPr="00CB6D72">
              <w:rPr>
                <w:color w:val="000000"/>
              </w:rPr>
              <w:t>45.30</w:t>
            </w:r>
          </w:p>
        </w:tc>
      </w:tr>
      <w:tr w:rsidR="00813347" w:rsidRPr="00CB6D72" w14:paraId="0E98C318"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5A0B221B" w14:textId="77777777" w:rsidR="00813347" w:rsidRPr="00CB6D72" w:rsidRDefault="00813347" w:rsidP="008520C4">
            <w:pPr>
              <w:pStyle w:val="NoSpacing"/>
              <w:spacing w:before="80" w:after="80"/>
              <w:jc w:val="center"/>
              <w:rPr>
                <w:color w:val="000000"/>
              </w:rPr>
            </w:pPr>
            <w:r w:rsidRPr="00CB6D72">
              <w:rPr>
                <w:color w:val="000000"/>
              </w:rPr>
              <w:t>7</w:t>
            </w:r>
          </w:p>
        </w:tc>
        <w:tc>
          <w:tcPr>
            <w:tcW w:w="3514" w:type="dxa"/>
            <w:tcBorders>
              <w:top w:val="single" w:sz="4" w:space="0" w:color="auto"/>
              <w:left w:val="single" w:sz="4" w:space="0" w:color="auto"/>
              <w:bottom w:val="single" w:sz="4" w:space="0" w:color="auto"/>
              <w:right w:val="single" w:sz="4" w:space="0" w:color="auto"/>
            </w:tcBorders>
            <w:vAlign w:val="center"/>
          </w:tcPr>
          <w:p w14:paraId="78284B09" w14:textId="77777777" w:rsidR="00813347" w:rsidRPr="00CB6D72" w:rsidRDefault="00813347" w:rsidP="008520C4">
            <w:pPr>
              <w:spacing w:before="80" w:after="80" w:line="240" w:lineRule="auto"/>
              <w:rPr>
                <w:color w:val="000000"/>
              </w:rPr>
            </w:pPr>
            <w:bookmarkStart w:id="14" w:name="_Hlk209650024"/>
            <w:r w:rsidRPr="00CB6D72">
              <w:rPr>
                <w:color w:val="000000"/>
              </w:rPr>
              <w:t>Fruit length (cm)</w:t>
            </w:r>
            <w:bookmarkEnd w:id="14"/>
          </w:p>
        </w:tc>
        <w:tc>
          <w:tcPr>
            <w:tcW w:w="1559" w:type="dxa"/>
            <w:tcBorders>
              <w:top w:val="single" w:sz="4" w:space="0" w:color="auto"/>
              <w:left w:val="single" w:sz="4" w:space="0" w:color="auto"/>
              <w:bottom w:val="single" w:sz="4" w:space="0" w:color="auto"/>
              <w:right w:val="single" w:sz="4" w:space="0" w:color="auto"/>
            </w:tcBorders>
            <w:vAlign w:val="center"/>
          </w:tcPr>
          <w:p w14:paraId="3CD38152" w14:textId="77777777" w:rsidR="00813347" w:rsidRPr="00CB6D72" w:rsidRDefault="00813347" w:rsidP="008520C4">
            <w:pPr>
              <w:pStyle w:val="NoSpacing"/>
              <w:spacing w:before="80" w:after="80"/>
              <w:jc w:val="center"/>
              <w:rPr>
                <w:color w:val="000000"/>
              </w:rPr>
            </w:pPr>
            <w:r w:rsidRPr="00CB6D72">
              <w:rPr>
                <w:color w:val="000000"/>
              </w:rPr>
              <w:t>4.44</w:t>
            </w:r>
          </w:p>
        </w:tc>
        <w:tc>
          <w:tcPr>
            <w:tcW w:w="1612" w:type="dxa"/>
            <w:tcBorders>
              <w:top w:val="single" w:sz="4" w:space="0" w:color="auto"/>
              <w:left w:val="single" w:sz="4" w:space="0" w:color="auto"/>
              <w:bottom w:val="single" w:sz="4" w:space="0" w:color="auto"/>
              <w:right w:val="single" w:sz="4" w:space="0" w:color="auto"/>
            </w:tcBorders>
            <w:vAlign w:val="center"/>
          </w:tcPr>
          <w:p w14:paraId="1914F3BE" w14:textId="77777777" w:rsidR="00813347" w:rsidRPr="00CB6D72" w:rsidRDefault="00813347" w:rsidP="008520C4">
            <w:pPr>
              <w:pStyle w:val="NoSpacing"/>
              <w:spacing w:before="80" w:after="80"/>
              <w:jc w:val="center"/>
              <w:rPr>
                <w:color w:val="000000"/>
              </w:rPr>
            </w:pPr>
            <w:r w:rsidRPr="00CB6D72">
              <w:rPr>
                <w:color w:val="000000"/>
              </w:rPr>
              <w:t>966.37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3D78867" w14:textId="77777777" w:rsidR="00813347" w:rsidRPr="00CB6D72" w:rsidRDefault="00813347" w:rsidP="008520C4">
            <w:pPr>
              <w:pStyle w:val="NoSpacing"/>
              <w:spacing w:before="80" w:after="80"/>
              <w:jc w:val="center"/>
              <w:rPr>
                <w:color w:val="000000"/>
              </w:rPr>
            </w:pPr>
            <w:r w:rsidRPr="00CB6D72">
              <w:rPr>
                <w:color w:val="000000"/>
              </w:rPr>
              <w:t>22.54</w:t>
            </w:r>
          </w:p>
        </w:tc>
      </w:tr>
      <w:tr w:rsidR="00813347" w:rsidRPr="00CB6D72" w14:paraId="45569C74"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158123DF" w14:textId="77777777" w:rsidR="00813347" w:rsidRPr="00CB6D72" w:rsidRDefault="00813347" w:rsidP="008520C4">
            <w:pPr>
              <w:pStyle w:val="NoSpacing"/>
              <w:spacing w:before="80" w:after="80"/>
              <w:jc w:val="center"/>
              <w:rPr>
                <w:color w:val="000000"/>
              </w:rPr>
            </w:pPr>
            <w:r w:rsidRPr="00CB6D72">
              <w:rPr>
                <w:color w:val="000000"/>
              </w:rPr>
              <w:t>8</w:t>
            </w:r>
          </w:p>
        </w:tc>
        <w:tc>
          <w:tcPr>
            <w:tcW w:w="3514" w:type="dxa"/>
            <w:tcBorders>
              <w:top w:val="single" w:sz="4" w:space="0" w:color="auto"/>
              <w:left w:val="single" w:sz="4" w:space="0" w:color="auto"/>
              <w:bottom w:val="single" w:sz="4" w:space="0" w:color="auto"/>
              <w:right w:val="single" w:sz="4" w:space="0" w:color="auto"/>
            </w:tcBorders>
            <w:vAlign w:val="center"/>
          </w:tcPr>
          <w:p w14:paraId="1649E5AD" w14:textId="77777777" w:rsidR="00813347" w:rsidRPr="00CB6D72" w:rsidRDefault="00813347" w:rsidP="008520C4">
            <w:pPr>
              <w:spacing w:before="80" w:after="80" w:line="240" w:lineRule="auto"/>
              <w:rPr>
                <w:color w:val="000000"/>
              </w:rPr>
            </w:pPr>
            <w:r w:rsidRPr="00CB6D72">
              <w:rPr>
                <w:color w:val="000000"/>
              </w:rPr>
              <w:t>Fruit diameter (cm)</w:t>
            </w:r>
          </w:p>
        </w:tc>
        <w:tc>
          <w:tcPr>
            <w:tcW w:w="1559" w:type="dxa"/>
            <w:tcBorders>
              <w:top w:val="single" w:sz="4" w:space="0" w:color="auto"/>
              <w:left w:val="single" w:sz="4" w:space="0" w:color="auto"/>
              <w:bottom w:val="single" w:sz="4" w:space="0" w:color="auto"/>
              <w:right w:val="single" w:sz="4" w:space="0" w:color="auto"/>
            </w:tcBorders>
            <w:vAlign w:val="center"/>
          </w:tcPr>
          <w:p w14:paraId="2BFCD226" w14:textId="77777777" w:rsidR="00813347" w:rsidRPr="00CB6D72" w:rsidRDefault="00813347" w:rsidP="008520C4">
            <w:pPr>
              <w:pStyle w:val="NoSpacing"/>
              <w:spacing w:before="80" w:after="80"/>
              <w:jc w:val="center"/>
              <w:rPr>
                <w:color w:val="000000"/>
              </w:rPr>
            </w:pPr>
            <w:r w:rsidRPr="00CB6D72">
              <w:rPr>
                <w:color w:val="000000"/>
              </w:rPr>
              <w:t>0.65</w:t>
            </w:r>
          </w:p>
        </w:tc>
        <w:tc>
          <w:tcPr>
            <w:tcW w:w="1612" w:type="dxa"/>
            <w:tcBorders>
              <w:top w:val="single" w:sz="4" w:space="0" w:color="auto"/>
              <w:left w:val="single" w:sz="4" w:space="0" w:color="auto"/>
              <w:bottom w:val="single" w:sz="4" w:space="0" w:color="auto"/>
              <w:right w:val="single" w:sz="4" w:space="0" w:color="auto"/>
            </w:tcBorders>
            <w:vAlign w:val="center"/>
          </w:tcPr>
          <w:p w14:paraId="1D16CD67" w14:textId="77777777" w:rsidR="00813347" w:rsidRPr="00CB6D72" w:rsidRDefault="00813347" w:rsidP="008520C4">
            <w:pPr>
              <w:pStyle w:val="NoSpacing"/>
              <w:spacing w:before="80" w:after="80"/>
              <w:jc w:val="center"/>
              <w:rPr>
                <w:color w:val="000000"/>
              </w:rPr>
            </w:pPr>
            <w:r w:rsidRPr="00CB6D72">
              <w:rPr>
                <w:color w:val="000000"/>
              </w:rPr>
              <w:t>65.92</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ED2BAD8" w14:textId="77777777" w:rsidR="00813347" w:rsidRPr="00CB6D72" w:rsidRDefault="00813347" w:rsidP="008520C4">
            <w:pPr>
              <w:pStyle w:val="NoSpacing"/>
              <w:spacing w:before="80" w:after="80"/>
              <w:jc w:val="center"/>
              <w:rPr>
                <w:color w:val="000000"/>
              </w:rPr>
            </w:pPr>
            <w:r w:rsidRPr="00CB6D72">
              <w:rPr>
                <w:color w:val="000000"/>
              </w:rPr>
              <w:t>2.86</w:t>
            </w:r>
          </w:p>
        </w:tc>
      </w:tr>
      <w:tr w:rsidR="00813347" w:rsidRPr="00CB6D72" w14:paraId="471C9B6F" w14:textId="77777777" w:rsidTr="008520C4">
        <w:trPr>
          <w:trHeight w:val="692"/>
          <w:jc w:val="center"/>
        </w:trPr>
        <w:tc>
          <w:tcPr>
            <w:tcW w:w="734" w:type="dxa"/>
            <w:tcBorders>
              <w:top w:val="single" w:sz="4" w:space="0" w:color="auto"/>
              <w:left w:val="single" w:sz="4" w:space="0" w:color="auto"/>
              <w:bottom w:val="single" w:sz="4" w:space="0" w:color="auto"/>
              <w:right w:val="single" w:sz="4" w:space="0" w:color="auto"/>
            </w:tcBorders>
            <w:vAlign w:val="center"/>
          </w:tcPr>
          <w:p w14:paraId="26BCD985" w14:textId="77777777" w:rsidR="00813347" w:rsidRPr="00CB6D72" w:rsidRDefault="00813347" w:rsidP="008520C4">
            <w:pPr>
              <w:pStyle w:val="NoSpacing"/>
              <w:spacing w:before="80" w:after="80"/>
              <w:jc w:val="center"/>
              <w:rPr>
                <w:color w:val="000000"/>
              </w:rPr>
            </w:pPr>
            <w:r w:rsidRPr="00CB6D72">
              <w:rPr>
                <w:color w:val="000000"/>
              </w:rPr>
              <w:t>9</w:t>
            </w:r>
          </w:p>
        </w:tc>
        <w:tc>
          <w:tcPr>
            <w:tcW w:w="3514" w:type="dxa"/>
            <w:tcBorders>
              <w:top w:val="single" w:sz="4" w:space="0" w:color="auto"/>
              <w:left w:val="single" w:sz="4" w:space="0" w:color="auto"/>
              <w:bottom w:val="single" w:sz="4" w:space="0" w:color="auto"/>
              <w:right w:val="single" w:sz="4" w:space="0" w:color="auto"/>
            </w:tcBorders>
            <w:vAlign w:val="center"/>
          </w:tcPr>
          <w:p w14:paraId="35F192D1" w14:textId="77777777" w:rsidR="00813347" w:rsidRPr="00CB6D72" w:rsidRDefault="00813347" w:rsidP="008520C4">
            <w:pPr>
              <w:spacing w:before="80" w:after="80" w:line="240" w:lineRule="auto"/>
              <w:rPr>
                <w:color w:val="000000"/>
              </w:rPr>
            </w:pPr>
            <w:bookmarkStart w:id="15" w:name="_Hlk209651216"/>
            <w:r w:rsidRPr="00CB6D72">
              <w:rPr>
                <w:color w:val="000000"/>
              </w:rPr>
              <w:t>Number of fruits per vine</w:t>
            </w:r>
            <w:bookmarkEnd w:id="15"/>
          </w:p>
        </w:tc>
        <w:tc>
          <w:tcPr>
            <w:tcW w:w="1559" w:type="dxa"/>
            <w:tcBorders>
              <w:top w:val="single" w:sz="4" w:space="0" w:color="auto"/>
              <w:left w:val="single" w:sz="4" w:space="0" w:color="auto"/>
              <w:bottom w:val="single" w:sz="4" w:space="0" w:color="auto"/>
              <w:right w:val="single" w:sz="4" w:space="0" w:color="auto"/>
            </w:tcBorders>
            <w:vAlign w:val="center"/>
          </w:tcPr>
          <w:p w14:paraId="0F9A2B0E" w14:textId="77777777" w:rsidR="00813347" w:rsidRPr="00CB6D72" w:rsidRDefault="00813347" w:rsidP="008520C4">
            <w:pPr>
              <w:pStyle w:val="NoSpacing"/>
              <w:spacing w:before="80" w:after="80"/>
              <w:jc w:val="center"/>
              <w:rPr>
                <w:color w:val="000000"/>
              </w:rPr>
            </w:pPr>
            <w:r w:rsidRPr="00CB6D72">
              <w:rPr>
                <w:color w:val="000000"/>
              </w:rPr>
              <w:t>15.20</w:t>
            </w:r>
          </w:p>
        </w:tc>
        <w:tc>
          <w:tcPr>
            <w:tcW w:w="1612" w:type="dxa"/>
            <w:tcBorders>
              <w:top w:val="single" w:sz="4" w:space="0" w:color="auto"/>
              <w:left w:val="single" w:sz="4" w:space="0" w:color="auto"/>
              <w:bottom w:val="single" w:sz="4" w:space="0" w:color="auto"/>
              <w:right w:val="single" w:sz="4" w:space="0" w:color="auto"/>
            </w:tcBorders>
            <w:vAlign w:val="center"/>
          </w:tcPr>
          <w:p w14:paraId="2872645F" w14:textId="77777777" w:rsidR="00813347" w:rsidRPr="00CB6D72" w:rsidRDefault="00813347" w:rsidP="008520C4">
            <w:pPr>
              <w:pStyle w:val="NoSpacing"/>
              <w:spacing w:before="80" w:after="80"/>
              <w:jc w:val="center"/>
              <w:rPr>
                <w:color w:val="000000"/>
              </w:rPr>
            </w:pPr>
            <w:r w:rsidRPr="00CB6D72">
              <w:rPr>
                <w:color w:val="000000"/>
              </w:rPr>
              <w:t>1792.58</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47815166" w14:textId="77777777" w:rsidR="00813347" w:rsidRPr="00CB6D72" w:rsidRDefault="00813347" w:rsidP="008520C4">
            <w:pPr>
              <w:pStyle w:val="NoSpacing"/>
              <w:spacing w:before="80" w:after="80"/>
              <w:jc w:val="center"/>
              <w:rPr>
                <w:color w:val="000000"/>
              </w:rPr>
            </w:pPr>
            <w:r w:rsidRPr="00CB6D72">
              <w:rPr>
                <w:color w:val="000000"/>
              </w:rPr>
              <w:t>64.46</w:t>
            </w:r>
          </w:p>
        </w:tc>
      </w:tr>
      <w:tr w:rsidR="00813347" w:rsidRPr="00CB6D72" w14:paraId="7788912C"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F83C1F3" w14:textId="77777777" w:rsidR="00813347" w:rsidRPr="00CB6D72" w:rsidRDefault="00813347" w:rsidP="008520C4">
            <w:pPr>
              <w:pStyle w:val="NoSpacing"/>
              <w:spacing w:before="80" w:after="80"/>
              <w:jc w:val="center"/>
              <w:rPr>
                <w:color w:val="000000"/>
              </w:rPr>
            </w:pPr>
            <w:bookmarkStart w:id="16" w:name="_Hlk105247571"/>
            <w:r w:rsidRPr="00CB6D72">
              <w:rPr>
                <w:color w:val="000000"/>
              </w:rPr>
              <w:t>10</w:t>
            </w:r>
          </w:p>
        </w:tc>
        <w:tc>
          <w:tcPr>
            <w:tcW w:w="3514" w:type="dxa"/>
            <w:tcBorders>
              <w:top w:val="single" w:sz="4" w:space="0" w:color="auto"/>
              <w:left w:val="single" w:sz="4" w:space="0" w:color="auto"/>
              <w:bottom w:val="single" w:sz="4" w:space="0" w:color="auto"/>
              <w:right w:val="single" w:sz="4" w:space="0" w:color="auto"/>
            </w:tcBorders>
            <w:vAlign w:val="center"/>
          </w:tcPr>
          <w:p w14:paraId="6CB44BD6" w14:textId="77777777" w:rsidR="00813347" w:rsidRPr="00CB6D72" w:rsidRDefault="00813347" w:rsidP="008520C4">
            <w:pPr>
              <w:spacing w:before="80" w:after="80" w:line="240" w:lineRule="auto"/>
              <w:rPr>
                <w:color w:val="000000"/>
              </w:rPr>
            </w:pPr>
            <w:r w:rsidRPr="00CB6D72">
              <w:rPr>
                <w:color w:val="000000"/>
              </w:rPr>
              <w:t>Average fruit weight (g)</w:t>
            </w:r>
          </w:p>
        </w:tc>
        <w:tc>
          <w:tcPr>
            <w:tcW w:w="1559" w:type="dxa"/>
            <w:tcBorders>
              <w:top w:val="single" w:sz="4" w:space="0" w:color="auto"/>
              <w:left w:val="single" w:sz="4" w:space="0" w:color="auto"/>
              <w:bottom w:val="single" w:sz="4" w:space="0" w:color="auto"/>
              <w:right w:val="single" w:sz="4" w:space="0" w:color="auto"/>
            </w:tcBorders>
            <w:vAlign w:val="center"/>
          </w:tcPr>
          <w:p w14:paraId="5BCE324C" w14:textId="77777777" w:rsidR="00813347" w:rsidRPr="00CB6D72" w:rsidRDefault="00813347" w:rsidP="008520C4">
            <w:pPr>
              <w:pStyle w:val="NoSpacing"/>
              <w:spacing w:before="80" w:after="80"/>
              <w:jc w:val="center"/>
              <w:rPr>
                <w:color w:val="000000"/>
              </w:rPr>
            </w:pPr>
            <w:r w:rsidRPr="00CB6D72">
              <w:rPr>
                <w:color w:val="000000"/>
              </w:rPr>
              <w:t>105.38</w:t>
            </w:r>
          </w:p>
        </w:tc>
        <w:tc>
          <w:tcPr>
            <w:tcW w:w="1612" w:type="dxa"/>
            <w:tcBorders>
              <w:top w:val="single" w:sz="4" w:space="0" w:color="auto"/>
              <w:left w:val="single" w:sz="4" w:space="0" w:color="auto"/>
              <w:bottom w:val="single" w:sz="4" w:space="0" w:color="auto"/>
              <w:right w:val="single" w:sz="4" w:space="0" w:color="auto"/>
            </w:tcBorders>
            <w:vAlign w:val="center"/>
          </w:tcPr>
          <w:p w14:paraId="106C7AA2" w14:textId="77777777" w:rsidR="00813347" w:rsidRPr="00CB6D72" w:rsidRDefault="00813347" w:rsidP="008520C4">
            <w:pPr>
              <w:pStyle w:val="NoSpacing"/>
              <w:spacing w:before="80" w:after="80"/>
              <w:jc w:val="center"/>
              <w:rPr>
                <w:color w:val="000000"/>
              </w:rPr>
            </w:pPr>
            <w:r w:rsidRPr="00CB6D72">
              <w:rPr>
                <w:color w:val="000000"/>
              </w:rPr>
              <w:t>77208.41</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2CA95758" w14:textId="77777777" w:rsidR="00813347" w:rsidRPr="00CB6D72" w:rsidRDefault="00813347" w:rsidP="008520C4">
            <w:pPr>
              <w:pStyle w:val="NoSpacing"/>
              <w:spacing w:before="80" w:after="80"/>
              <w:jc w:val="center"/>
              <w:rPr>
                <w:color w:val="000000"/>
              </w:rPr>
            </w:pPr>
            <w:r w:rsidRPr="00CB6D72">
              <w:rPr>
                <w:color w:val="000000"/>
              </w:rPr>
              <w:t>469.54</w:t>
            </w:r>
          </w:p>
        </w:tc>
      </w:tr>
      <w:bookmarkEnd w:id="16"/>
      <w:tr w:rsidR="00813347" w:rsidRPr="00CB6D72" w14:paraId="7A61A7FD"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4D364CC1" w14:textId="77777777" w:rsidR="00813347" w:rsidRPr="00CB6D72" w:rsidRDefault="00813347" w:rsidP="008520C4">
            <w:pPr>
              <w:pStyle w:val="NoSpacing"/>
              <w:spacing w:before="80" w:after="80"/>
              <w:jc w:val="center"/>
              <w:rPr>
                <w:color w:val="000000"/>
              </w:rPr>
            </w:pPr>
            <w:r w:rsidRPr="00CB6D72">
              <w:rPr>
                <w:color w:val="000000"/>
              </w:rPr>
              <w:t>11</w:t>
            </w:r>
          </w:p>
        </w:tc>
        <w:tc>
          <w:tcPr>
            <w:tcW w:w="3514" w:type="dxa"/>
            <w:tcBorders>
              <w:top w:val="single" w:sz="4" w:space="0" w:color="auto"/>
              <w:left w:val="single" w:sz="4" w:space="0" w:color="auto"/>
              <w:bottom w:val="single" w:sz="4" w:space="0" w:color="auto"/>
              <w:right w:val="single" w:sz="4" w:space="0" w:color="auto"/>
            </w:tcBorders>
            <w:vAlign w:val="center"/>
          </w:tcPr>
          <w:p w14:paraId="372B670C" w14:textId="77777777" w:rsidR="00813347" w:rsidRPr="00CB6D72" w:rsidRDefault="00813347" w:rsidP="008520C4">
            <w:pPr>
              <w:spacing w:before="80" w:after="80" w:line="240" w:lineRule="auto"/>
              <w:rPr>
                <w:color w:val="000000"/>
              </w:rPr>
            </w:pPr>
            <w:r w:rsidRPr="00CB6D72">
              <w:rPr>
                <w:color w:val="000000"/>
              </w:rPr>
              <w:t>Fruit yield (kg/vine)</w:t>
            </w:r>
          </w:p>
        </w:tc>
        <w:tc>
          <w:tcPr>
            <w:tcW w:w="1559" w:type="dxa"/>
            <w:tcBorders>
              <w:top w:val="single" w:sz="4" w:space="0" w:color="auto"/>
              <w:left w:val="single" w:sz="4" w:space="0" w:color="auto"/>
              <w:bottom w:val="single" w:sz="4" w:space="0" w:color="auto"/>
              <w:right w:val="single" w:sz="4" w:space="0" w:color="auto"/>
            </w:tcBorders>
            <w:vAlign w:val="center"/>
          </w:tcPr>
          <w:p w14:paraId="171D1685" w14:textId="77777777" w:rsidR="00813347" w:rsidRPr="00CB6D72" w:rsidRDefault="00813347" w:rsidP="008520C4">
            <w:pPr>
              <w:pStyle w:val="NoSpacing"/>
              <w:spacing w:before="80" w:after="80"/>
              <w:jc w:val="center"/>
              <w:rPr>
                <w:color w:val="000000"/>
              </w:rPr>
            </w:pPr>
            <w:r w:rsidRPr="00CB6D72">
              <w:rPr>
                <w:color w:val="000000"/>
              </w:rPr>
              <w:t>0.03</w:t>
            </w:r>
          </w:p>
        </w:tc>
        <w:tc>
          <w:tcPr>
            <w:tcW w:w="1612" w:type="dxa"/>
            <w:tcBorders>
              <w:top w:val="single" w:sz="4" w:space="0" w:color="auto"/>
              <w:left w:val="single" w:sz="4" w:space="0" w:color="auto"/>
              <w:bottom w:val="single" w:sz="4" w:space="0" w:color="auto"/>
              <w:right w:val="single" w:sz="4" w:space="0" w:color="auto"/>
            </w:tcBorders>
            <w:vAlign w:val="center"/>
          </w:tcPr>
          <w:p w14:paraId="51F5BA04" w14:textId="77777777" w:rsidR="00813347" w:rsidRPr="00CB6D72" w:rsidRDefault="00813347" w:rsidP="008520C4">
            <w:pPr>
              <w:pStyle w:val="NoSpacing"/>
              <w:spacing w:before="80" w:after="80"/>
              <w:jc w:val="center"/>
              <w:rPr>
                <w:color w:val="000000"/>
              </w:rPr>
            </w:pPr>
            <w:r w:rsidRPr="00CB6D72">
              <w:rPr>
                <w:color w:val="000000"/>
              </w:rPr>
              <w:t>30.85</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AEE1327" w14:textId="77777777" w:rsidR="00813347" w:rsidRPr="00CB6D72" w:rsidRDefault="00813347" w:rsidP="008520C4">
            <w:pPr>
              <w:pStyle w:val="NoSpacing"/>
              <w:spacing w:before="80" w:after="80"/>
              <w:jc w:val="center"/>
              <w:rPr>
                <w:color w:val="000000"/>
              </w:rPr>
            </w:pPr>
            <w:r w:rsidRPr="00CB6D72">
              <w:rPr>
                <w:color w:val="000000"/>
              </w:rPr>
              <w:t>0.14</w:t>
            </w:r>
          </w:p>
        </w:tc>
      </w:tr>
      <w:tr w:rsidR="00813347" w:rsidRPr="00CB6D72" w14:paraId="372E6712"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F769989" w14:textId="77777777" w:rsidR="00813347" w:rsidRPr="00CB6D72" w:rsidRDefault="00813347" w:rsidP="008520C4">
            <w:pPr>
              <w:pStyle w:val="NoSpacing"/>
              <w:spacing w:before="80" w:after="80"/>
              <w:jc w:val="center"/>
              <w:rPr>
                <w:color w:val="000000"/>
              </w:rPr>
            </w:pPr>
            <w:r w:rsidRPr="00CB6D72">
              <w:rPr>
                <w:color w:val="000000"/>
              </w:rPr>
              <w:t>12</w:t>
            </w:r>
          </w:p>
        </w:tc>
        <w:tc>
          <w:tcPr>
            <w:tcW w:w="3514" w:type="dxa"/>
            <w:tcBorders>
              <w:top w:val="single" w:sz="4" w:space="0" w:color="auto"/>
              <w:left w:val="single" w:sz="4" w:space="0" w:color="auto"/>
              <w:bottom w:val="single" w:sz="4" w:space="0" w:color="auto"/>
              <w:right w:val="single" w:sz="4" w:space="0" w:color="auto"/>
            </w:tcBorders>
            <w:vAlign w:val="center"/>
          </w:tcPr>
          <w:p w14:paraId="53ECE3BA" w14:textId="77777777" w:rsidR="00813347" w:rsidRPr="00CB6D72" w:rsidRDefault="00813347" w:rsidP="008520C4">
            <w:pPr>
              <w:spacing w:before="80" w:after="80" w:line="240" w:lineRule="auto"/>
              <w:rPr>
                <w:color w:val="000000"/>
              </w:rPr>
            </w:pPr>
            <w:r w:rsidRPr="00CB6D72">
              <w:rPr>
                <w:color w:val="000000"/>
              </w:rPr>
              <w:t>Days to first harvest</w:t>
            </w:r>
          </w:p>
        </w:tc>
        <w:tc>
          <w:tcPr>
            <w:tcW w:w="1559" w:type="dxa"/>
            <w:tcBorders>
              <w:top w:val="single" w:sz="4" w:space="0" w:color="auto"/>
              <w:left w:val="single" w:sz="4" w:space="0" w:color="auto"/>
              <w:bottom w:val="single" w:sz="4" w:space="0" w:color="auto"/>
              <w:right w:val="single" w:sz="4" w:space="0" w:color="auto"/>
            </w:tcBorders>
            <w:vAlign w:val="center"/>
          </w:tcPr>
          <w:p w14:paraId="41E930EF" w14:textId="77777777" w:rsidR="00813347" w:rsidRPr="00CB6D72" w:rsidRDefault="00813347" w:rsidP="008520C4">
            <w:pPr>
              <w:pStyle w:val="NoSpacing"/>
              <w:spacing w:before="80" w:after="80"/>
              <w:jc w:val="center"/>
              <w:rPr>
                <w:color w:val="000000"/>
              </w:rPr>
            </w:pPr>
            <w:r w:rsidRPr="00CB6D72">
              <w:rPr>
                <w:color w:val="000000"/>
              </w:rPr>
              <w:t>160.81</w:t>
            </w:r>
          </w:p>
        </w:tc>
        <w:tc>
          <w:tcPr>
            <w:tcW w:w="1612" w:type="dxa"/>
            <w:tcBorders>
              <w:top w:val="single" w:sz="4" w:space="0" w:color="auto"/>
              <w:left w:val="single" w:sz="4" w:space="0" w:color="auto"/>
              <w:bottom w:val="single" w:sz="4" w:space="0" w:color="auto"/>
              <w:right w:val="single" w:sz="4" w:space="0" w:color="auto"/>
            </w:tcBorders>
            <w:vAlign w:val="center"/>
          </w:tcPr>
          <w:p w14:paraId="2A071CEA" w14:textId="77777777" w:rsidR="00813347" w:rsidRPr="00CB6D72" w:rsidRDefault="00813347" w:rsidP="008520C4">
            <w:pPr>
              <w:pStyle w:val="NoSpacing"/>
              <w:spacing w:before="80" w:after="80"/>
              <w:jc w:val="center"/>
              <w:rPr>
                <w:color w:val="000000"/>
              </w:rPr>
            </w:pPr>
            <w:r w:rsidRPr="00CB6D72">
              <w:rPr>
                <w:color w:val="000000"/>
              </w:rPr>
              <w:t>5284.87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DECF98C" w14:textId="77777777" w:rsidR="00813347" w:rsidRPr="00CB6D72" w:rsidRDefault="00813347" w:rsidP="008520C4">
            <w:pPr>
              <w:pStyle w:val="NoSpacing"/>
              <w:spacing w:before="80" w:after="80"/>
              <w:jc w:val="center"/>
              <w:rPr>
                <w:color w:val="000000"/>
              </w:rPr>
            </w:pPr>
            <w:r w:rsidRPr="00CB6D72">
              <w:rPr>
                <w:color w:val="000000"/>
              </w:rPr>
              <w:t>717.74</w:t>
            </w:r>
          </w:p>
        </w:tc>
      </w:tr>
      <w:tr w:rsidR="00813347" w:rsidRPr="00CB6D72" w14:paraId="59652A2E"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A34F715" w14:textId="77777777" w:rsidR="00813347" w:rsidRPr="00CB6D72" w:rsidRDefault="00813347" w:rsidP="008520C4">
            <w:pPr>
              <w:pStyle w:val="NoSpacing"/>
              <w:spacing w:before="80" w:after="80"/>
              <w:jc w:val="center"/>
              <w:rPr>
                <w:color w:val="000000"/>
              </w:rPr>
            </w:pPr>
            <w:r w:rsidRPr="00CB6D72">
              <w:rPr>
                <w:color w:val="000000"/>
              </w:rPr>
              <w:t>13</w:t>
            </w:r>
          </w:p>
        </w:tc>
        <w:tc>
          <w:tcPr>
            <w:tcW w:w="3514" w:type="dxa"/>
            <w:tcBorders>
              <w:top w:val="single" w:sz="4" w:space="0" w:color="auto"/>
              <w:left w:val="single" w:sz="4" w:space="0" w:color="auto"/>
              <w:bottom w:val="single" w:sz="4" w:space="0" w:color="auto"/>
              <w:right w:val="single" w:sz="4" w:space="0" w:color="auto"/>
            </w:tcBorders>
            <w:vAlign w:val="center"/>
          </w:tcPr>
          <w:p w14:paraId="2CF7966E" w14:textId="77777777" w:rsidR="00813347" w:rsidRPr="00CB6D72" w:rsidRDefault="00813347" w:rsidP="008520C4">
            <w:pPr>
              <w:spacing w:before="80" w:after="80" w:line="240" w:lineRule="auto"/>
              <w:rPr>
                <w:color w:val="000000"/>
              </w:rPr>
            </w:pPr>
            <w:r w:rsidRPr="00CB6D72">
              <w:rPr>
                <w:color w:val="000000"/>
              </w:rPr>
              <w:t>Fruit yield</w:t>
            </w:r>
            <w:r>
              <w:rPr>
                <w:color w:val="000000"/>
              </w:rPr>
              <w:t xml:space="preserve"> </w:t>
            </w:r>
            <w:r w:rsidRPr="00CB6D72">
              <w:rPr>
                <w:color w:val="000000"/>
              </w:rPr>
              <w:t>(t</w:t>
            </w:r>
            <w:r>
              <w:rPr>
                <w:color w:val="000000"/>
              </w:rPr>
              <w:t>/ha</w:t>
            </w:r>
            <w:r w:rsidRPr="00CB6D72">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52BD79" w14:textId="77777777" w:rsidR="00813347" w:rsidRPr="00CB6D72" w:rsidRDefault="00813347" w:rsidP="008520C4">
            <w:pPr>
              <w:pStyle w:val="NoSpacing"/>
              <w:spacing w:before="80" w:after="80"/>
              <w:jc w:val="center"/>
              <w:rPr>
                <w:color w:val="000000"/>
              </w:rPr>
            </w:pPr>
            <w:r w:rsidRPr="00CB6D72">
              <w:rPr>
                <w:color w:val="000000"/>
              </w:rPr>
              <w:t>0.62</w:t>
            </w:r>
          </w:p>
        </w:tc>
        <w:tc>
          <w:tcPr>
            <w:tcW w:w="1612" w:type="dxa"/>
            <w:tcBorders>
              <w:top w:val="single" w:sz="4" w:space="0" w:color="auto"/>
              <w:left w:val="single" w:sz="4" w:space="0" w:color="auto"/>
              <w:bottom w:val="single" w:sz="4" w:space="0" w:color="auto"/>
              <w:right w:val="single" w:sz="4" w:space="0" w:color="auto"/>
            </w:tcBorders>
            <w:vAlign w:val="center"/>
          </w:tcPr>
          <w:p w14:paraId="4E3B97AF" w14:textId="77777777" w:rsidR="00813347" w:rsidRPr="00CB6D72" w:rsidRDefault="00813347" w:rsidP="008520C4">
            <w:pPr>
              <w:pStyle w:val="NoSpacing"/>
              <w:spacing w:before="80" w:after="80"/>
              <w:jc w:val="center"/>
              <w:rPr>
                <w:color w:val="000000"/>
              </w:rPr>
            </w:pPr>
            <w:r w:rsidRPr="00CB6D72">
              <w:rPr>
                <w:color w:val="000000"/>
              </w:rPr>
              <w:t>608.67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F36EE69" w14:textId="77777777" w:rsidR="00813347" w:rsidRPr="00CB6D72" w:rsidRDefault="00813347" w:rsidP="008520C4">
            <w:pPr>
              <w:pStyle w:val="NoSpacing"/>
              <w:spacing w:before="80" w:after="80"/>
              <w:jc w:val="center"/>
              <w:rPr>
                <w:color w:val="000000"/>
              </w:rPr>
            </w:pPr>
            <w:r w:rsidRPr="00CB6D72">
              <w:rPr>
                <w:color w:val="000000"/>
              </w:rPr>
              <w:t>2.93</w:t>
            </w:r>
          </w:p>
        </w:tc>
      </w:tr>
      <w:tr w:rsidR="00813347" w:rsidRPr="00CB6D72" w14:paraId="4C04721A"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1910001A" w14:textId="77777777" w:rsidR="00813347" w:rsidRPr="00CB6D72" w:rsidRDefault="00813347" w:rsidP="008520C4">
            <w:pPr>
              <w:pStyle w:val="NoSpacing"/>
              <w:spacing w:before="80" w:after="80"/>
              <w:jc w:val="center"/>
              <w:rPr>
                <w:color w:val="000000"/>
              </w:rPr>
            </w:pPr>
            <w:r w:rsidRPr="00CB6D72">
              <w:rPr>
                <w:color w:val="000000"/>
              </w:rPr>
              <w:t>14</w:t>
            </w:r>
          </w:p>
        </w:tc>
        <w:tc>
          <w:tcPr>
            <w:tcW w:w="3514" w:type="dxa"/>
            <w:tcBorders>
              <w:top w:val="single" w:sz="4" w:space="0" w:color="auto"/>
              <w:left w:val="single" w:sz="4" w:space="0" w:color="auto"/>
              <w:bottom w:val="single" w:sz="4" w:space="0" w:color="auto"/>
              <w:right w:val="single" w:sz="4" w:space="0" w:color="auto"/>
            </w:tcBorders>
            <w:vAlign w:val="center"/>
          </w:tcPr>
          <w:p w14:paraId="15E0B3AC" w14:textId="77777777" w:rsidR="00813347" w:rsidRPr="00CB6D72" w:rsidRDefault="00813347" w:rsidP="008520C4">
            <w:pPr>
              <w:spacing w:before="80" w:after="80" w:line="240" w:lineRule="auto"/>
              <w:rPr>
                <w:color w:val="000000"/>
              </w:rPr>
            </w:pPr>
            <w:r w:rsidRPr="00CB6D72">
              <w:rPr>
                <w:color w:val="000000"/>
              </w:rPr>
              <w:t>Flesh thickness (mm)</w:t>
            </w:r>
          </w:p>
        </w:tc>
        <w:tc>
          <w:tcPr>
            <w:tcW w:w="1559" w:type="dxa"/>
            <w:tcBorders>
              <w:top w:val="single" w:sz="4" w:space="0" w:color="auto"/>
              <w:left w:val="single" w:sz="4" w:space="0" w:color="auto"/>
              <w:bottom w:val="single" w:sz="4" w:space="0" w:color="auto"/>
              <w:right w:val="single" w:sz="4" w:space="0" w:color="auto"/>
            </w:tcBorders>
            <w:vAlign w:val="center"/>
          </w:tcPr>
          <w:p w14:paraId="6859993C" w14:textId="77777777" w:rsidR="00813347" w:rsidRPr="00CB6D72" w:rsidRDefault="00813347" w:rsidP="008520C4">
            <w:pPr>
              <w:pStyle w:val="NoSpacing"/>
              <w:spacing w:before="80" w:after="80"/>
              <w:jc w:val="center"/>
              <w:rPr>
                <w:color w:val="000000"/>
              </w:rPr>
            </w:pPr>
            <w:r w:rsidRPr="00CB6D72">
              <w:rPr>
                <w:color w:val="000000"/>
              </w:rPr>
              <w:t>15.93</w:t>
            </w:r>
          </w:p>
        </w:tc>
        <w:tc>
          <w:tcPr>
            <w:tcW w:w="1612" w:type="dxa"/>
            <w:tcBorders>
              <w:top w:val="single" w:sz="4" w:space="0" w:color="auto"/>
              <w:left w:val="single" w:sz="4" w:space="0" w:color="auto"/>
              <w:bottom w:val="single" w:sz="4" w:space="0" w:color="auto"/>
              <w:right w:val="single" w:sz="4" w:space="0" w:color="auto"/>
            </w:tcBorders>
            <w:vAlign w:val="center"/>
          </w:tcPr>
          <w:p w14:paraId="50588523" w14:textId="77777777" w:rsidR="00813347" w:rsidRPr="00CB6D72" w:rsidRDefault="00813347" w:rsidP="008520C4">
            <w:pPr>
              <w:pStyle w:val="NoSpacing"/>
              <w:spacing w:before="80" w:after="80"/>
              <w:jc w:val="center"/>
              <w:rPr>
                <w:color w:val="000000"/>
              </w:rPr>
            </w:pPr>
            <w:r w:rsidRPr="00CB6D72">
              <w:rPr>
                <w:color w:val="000000"/>
              </w:rPr>
              <w:t>2222.53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EF87098" w14:textId="77777777" w:rsidR="00813347" w:rsidRPr="00CB6D72" w:rsidRDefault="00813347" w:rsidP="008520C4">
            <w:pPr>
              <w:pStyle w:val="NoSpacing"/>
              <w:spacing w:before="80" w:after="80"/>
              <w:jc w:val="center"/>
              <w:rPr>
                <w:color w:val="000000"/>
              </w:rPr>
            </w:pPr>
            <w:r w:rsidRPr="00CB6D72">
              <w:rPr>
                <w:color w:val="000000"/>
              </w:rPr>
              <w:t>0.89</w:t>
            </w:r>
          </w:p>
        </w:tc>
      </w:tr>
      <w:tr w:rsidR="00813347" w:rsidRPr="00CB6D72" w14:paraId="1FEB90B8"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619A2516" w14:textId="77777777" w:rsidR="00813347" w:rsidRPr="00CB6D72" w:rsidRDefault="00813347" w:rsidP="008520C4">
            <w:pPr>
              <w:pStyle w:val="NoSpacing"/>
              <w:spacing w:before="80" w:after="80"/>
              <w:jc w:val="center"/>
              <w:rPr>
                <w:color w:val="000000"/>
              </w:rPr>
            </w:pPr>
            <w:r w:rsidRPr="00CB6D72">
              <w:rPr>
                <w:color w:val="000000"/>
              </w:rPr>
              <w:t>15</w:t>
            </w:r>
          </w:p>
        </w:tc>
        <w:tc>
          <w:tcPr>
            <w:tcW w:w="3514" w:type="dxa"/>
            <w:tcBorders>
              <w:top w:val="single" w:sz="4" w:space="0" w:color="auto"/>
              <w:left w:val="single" w:sz="4" w:space="0" w:color="auto"/>
              <w:bottom w:val="single" w:sz="4" w:space="0" w:color="auto"/>
              <w:right w:val="single" w:sz="4" w:space="0" w:color="auto"/>
            </w:tcBorders>
            <w:vAlign w:val="center"/>
          </w:tcPr>
          <w:p w14:paraId="718DAE6E" w14:textId="77777777" w:rsidR="00813347" w:rsidRPr="00CB6D72" w:rsidRDefault="00813347" w:rsidP="008520C4">
            <w:pPr>
              <w:spacing w:before="80" w:after="80" w:line="240" w:lineRule="auto"/>
              <w:rPr>
                <w:color w:val="000000"/>
              </w:rPr>
            </w:pPr>
            <w:r w:rsidRPr="00CB6D72">
              <w:rPr>
                <w:color w:val="000000"/>
              </w:rPr>
              <w:t>Antioxidant activity (%)</w:t>
            </w:r>
          </w:p>
        </w:tc>
        <w:tc>
          <w:tcPr>
            <w:tcW w:w="1559" w:type="dxa"/>
            <w:tcBorders>
              <w:top w:val="single" w:sz="4" w:space="0" w:color="auto"/>
              <w:left w:val="single" w:sz="4" w:space="0" w:color="auto"/>
              <w:bottom w:val="single" w:sz="4" w:space="0" w:color="auto"/>
              <w:right w:val="single" w:sz="4" w:space="0" w:color="auto"/>
            </w:tcBorders>
            <w:vAlign w:val="center"/>
          </w:tcPr>
          <w:p w14:paraId="6369B250" w14:textId="77777777" w:rsidR="00813347" w:rsidRPr="00CB6D72" w:rsidRDefault="00813347" w:rsidP="008520C4">
            <w:pPr>
              <w:pStyle w:val="NoSpacing"/>
              <w:spacing w:before="80" w:after="80"/>
              <w:jc w:val="center"/>
              <w:rPr>
                <w:color w:val="000000"/>
              </w:rPr>
            </w:pPr>
            <w:r w:rsidRPr="00CB6D72">
              <w:rPr>
                <w:color w:val="000000"/>
              </w:rPr>
              <w:t>270.32</w:t>
            </w:r>
          </w:p>
        </w:tc>
        <w:tc>
          <w:tcPr>
            <w:tcW w:w="1612" w:type="dxa"/>
            <w:tcBorders>
              <w:top w:val="single" w:sz="4" w:space="0" w:color="auto"/>
              <w:left w:val="single" w:sz="4" w:space="0" w:color="auto"/>
              <w:bottom w:val="single" w:sz="4" w:space="0" w:color="auto"/>
              <w:right w:val="single" w:sz="4" w:space="0" w:color="auto"/>
            </w:tcBorders>
            <w:vAlign w:val="center"/>
          </w:tcPr>
          <w:p w14:paraId="68EA86BE" w14:textId="77777777" w:rsidR="00813347" w:rsidRPr="00CB6D72" w:rsidRDefault="00813347" w:rsidP="008520C4">
            <w:pPr>
              <w:pStyle w:val="NoSpacing"/>
              <w:spacing w:before="80" w:after="80"/>
              <w:jc w:val="center"/>
              <w:rPr>
                <w:color w:val="000000"/>
              </w:rPr>
            </w:pPr>
            <w:r w:rsidRPr="00CB6D72">
              <w:rPr>
                <w:color w:val="000000"/>
              </w:rPr>
              <w:t>8608.56</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8402582" w14:textId="77777777" w:rsidR="00813347" w:rsidRPr="00CB6D72" w:rsidRDefault="00813347" w:rsidP="008520C4">
            <w:pPr>
              <w:pStyle w:val="NoSpacing"/>
              <w:spacing w:before="80" w:after="80"/>
              <w:jc w:val="center"/>
              <w:rPr>
                <w:color w:val="000000"/>
              </w:rPr>
            </w:pPr>
            <w:r w:rsidRPr="00CB6D72">
              <w:rPr>
                <w:color w:val="000000"/>
              </w:rPr>
              <w:t>1094.68</w:t>
            </w:r>
          </w:p>
        </w:tc>
      </w:tr>
      <w:tr w:rsidR="00813347" w:rsidRPr="00CB6D72" w14:paraId="38537A4B"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B1BA7EE" w14:textId="77777777" w:rsidR="00813347" w:rsidRPr="00CB6D72" w:rsidRDefault="00813347" w:rsidP="008520C4">
            <w:pPr>
              <w:pStyle w:val="NoSpacing"/>
              <w:spacing w:before="80" w:after="80"/>
              <w:jc w:val="center"/>
              <w:rPr>
                <w:color w:val="000000"/>
              </w:rPr>
            </w:pPr>
            <w:r w:rsidRPr="00CB6D72">
              <w:rPr>
                <w:color w:val="000000"/>
              </w:rPr>
              <w:t>16</w:t>
            </w:r>
          </w:p>
        </w:tc>
        <w:tc>
          <w:tcPr>
            <w:tcW w:w="3514" w:type="dxa"/>
            <w:tcBorders>
              <w:top w:val="single" w:sz="4" w:space="0" w:color="auto"/>
              <w:left w:val="single" w:sz="4" w:space="0" w:color="auto"/>
              <w:bottom w:val="single" w:sz="4" w:space="0" w:color="auto"/>
              <w:right w:val="single" w:sz="4" w:space="0" w:color="auto"/>
            </w:tcBorders>
            <w:vAlign w:val="center"/>
          </w:tcPr>
          <w:p w14:paraId="5F061B11" w14:textId="77777777" w:rsidR="00813347" w:rsidRPr="00CB6D72" w:rsidRDefault="00813347" w:rsidP="008520C4">
            <w:pPr>
              <w:spacing w:before="80" w:after="80" w:line="240" w:lineRule="auto"/>
              <w:rPr>
                <w:color w:val="000000"/>
              </w:rPr>
            </w:pPr>
            <w:r w:rsidRPr="00CB6D72">
              <w:rPr>
                <w:color w:val="000000"/>
              </w:rPr>
              <w:t xml:space="preserve">Ascorbic acid content </w:t>
            </w:r>
          </w:p>
          <w:p w14:paraId="08495191" w14:textId="77777777" w:rsidR="00813347" w:rsidRPr="00CB6D72" w:rsidRDefault="00813347" w:rsidP="008520C4">
            <w:pPr>
              <w:spacing w:before="80" w:after="80" w:line="240" w:lineRule="auto"/>
              <w:rPr>
                <w:color w:val="000000"/>
              </w:rPr>
            </w:pPr>
            <w:r w:rsidRPr="00CB6D72">
              <w:rPr>
                <w:rFonts w:eastAsia="MS Mincho"/>
                <w:color w:val="000000"/>
              </w:rPr>
              <w:t>(mg/100 g)</w:t>
            </w:r>
          </w:p>
        </w:tc>
        <w:tc>
          <w:tcPr>
            <w:tcW w:w="1559" w:type="dxa"/>
            <w:tcBorders>
              <w:top w:val="single" w:sz="4" w:space="0" w:color="auto"/>
              <w:left w:val="single" w:sz="4" w:space="0" w:color="auto"/>
              <w:bottom w:val="single" w:sz="4" w:space="0" w:color="auto"/>
              <w:right w:val="single" w:sz="4" w:space="0" w:color="auto"/>
            </w:tcBorders>
            <w:vAlign w:val="center"/>
          </w:tcPr>
          <w:p w14:paraId="7FCADAD9" w14:textId="77777777" w:rsidR="00813347" w:rsidRPr="00CB6D72" w:rsidRDefault="00813347" w:rsidP="008520C4">
            <w:pPr>
              <w:pStyle w:val="NoSpacing"/>
              <w:spacing w:before="80" w:after="80"/>
              <w:jc w:val="center"/>
              <w:rPr>
                <w:color w:val="000000"/>
              </w:rPr>
            </w:pPr>
            <w:r w:rsidRPr="00CB6D72">
              <w:rPr>
                <w:color w:val="000000"/>
              </w:rPr>
              <w:t>248.61</w:t>
            </w:r>
          </w:p>
        </w:tc>
        <w:tc>
          <w:tcPr>
            <w:tcW w:w="1612" w:type="dxa"/>
            <w:tcBorders>
              <w:top w:val="single" w:sz="4" w:space="0" w:color="auto"/>
              <w:left w:val="single" w:sz="4" w:space="0" w:color="auto"/>
              <w:bottom w:val="single" w:sz="4" w:space="0" w:color="auto"/>
              <w:right w:val="single" w:sz="4" w:space="0" w:color="auto"/>
            </w:tcBorders>
            <w:vAlign w:val="center"/>
          </w:tcPr>
          <w:p w14:paraId="243AB95C" w14:textId="77777777" w:rsidR="00813347" w:rsidRPr="00CB6D72" w:rsidRDefault="00813347" w:rsidP="008520C4">
            <w:pPr>
              <w:pStyle w:val="NoSpacing"/>
              <w:spacing w:before="80" w:after="80"/>
              <w:jc w:val="center"/>
              <w:rPr>
                <w:color w:val="000000"/>
              </w:rPr>
            </w:pPr>
            <w:r w:rsidRPr="00CB6D72">
              <w:rPr>
                <w:color w:val="000000"/>
              </w:rPr>
              <w:t>66567.83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7BE5C214" w14:textId="77777777" w:rsidR="00813347" w:rsidRPr="00CB6D72" w:rsidRDefault="00813347" w:rsidP="008520C4">
            <w:pPr>
              <w:pStyle w:val="NoSpacing"/>
              <w:spacing w:before="80" w:after="80"/>
              <w:jc w:val="center"/>
              <w:rPr>
                <w:color w:val="000000"/>
              </w:rPr>
            </w:pPr>
            <w:r w:rsidRPr="00CB6D72">
              <w:rPr>
                <w:color w:val="000000"/>
              </w:rPr>
              <w:t>789.26</w:t>
            </w:r>
          </w:p>
        </w:tc>
      </w:tr>
      <w:tr w:rsidR="00813347" w:rsidRPr="00CB6D72" w14:paraId="65A0D0A1" w14:textId="77777777" w:rsidTr="008520C4">
        <w:trPr>
          <w:trHeight w:val="510"/>
          <w:jc w:val="center"/>
        </w:trPr>
        <w:tc>
          <w:tcPr>
            <w:tcW w:w="9016" w:type="dxa"/>
            <w:gridSpan w:val="5"/>
            <w:tcBorders>
              <w:top w:val="single" w:sz="4" w:space="0" w:color="auto"/>
              <w:left w:val="single" w:sz="4" w:space="0" w:color="auto"/>
              <w:bottom w:val="single" w:sz="4" w:space="0" w:color="auto"/>
              <w:right w:val="single" w:sz="4" w:space="0" w:color="auto"/>
            </w:tcBorders>
            <w:vAlign w:val="center"/>
          </w:tcPr>
          <w:p w14:paraId="758760FD" w14:textId="77777777" w:rsidR="00813347" w:rsidRPr="00CB6D72" w:rsidRDefault="00813347" w:rsidP="008520C4">
            <w:pPr>
              <w:pStyle w:val="NoSpacing"/>
              <w:spacing w:before="80" w:after="80"/>
              <w:rPr>
                <w:color w:val="000000"/>
              </w:rPr>
            </w:pPr>
            <w:r w:rsidRPr="00CB6D72">
              <w:rPr>
                <w:color w:val="000000"/>
              </w:rPr>
              <w:t xml:space="preserve"> </w:t>
            </w:r>
            <w:r w:rsidRPr="00CB6D72">
              <w:rPr>
                <w:color w:val="000000"/>
                <w:vertAlign w:val="superscript"/>
              </w:rPr>
              <w:t>**</w:t>
            </w:r>
            <w:r w:rsidRPr="00CB6D72">
              <w:rPr>
                <w:color w:val="000000"/>
              </w:rPr>
              <w:t xml:space="preserve"> Significant at 1 % level of significance</w:t>
            </w:r>
          </w:p>
        </w:tc>
      </w:tr>
      <w:bookmarkEnd w:id="6"/>
    </w:tbl>
    <w:p w14:paraId="6570A11B" w14:textId="77777777" w:rsidR="00813347" w:rsidRPr="00CB6D72" w:rsidRDefault="00813347" w:rsidP="00813347">
      <w:pPr>
        <w:spacing w:line="240" w:lineRule="auto"/>
        <w:rPr>
          <w:color w:val="000000"/>
        </w:rPr>
      </w:pPr>
    </w:p>
    <w:p w14:paraId="134ACF6E" w14:textId="77777777" w:rsidR="00813347" w:rsidRDefault="00813347" w:rsidP="002C3292">
      <w:pPr>
        <w:spacing w:before="240" w:after="240" w:line="360" w:lineRule="auto"/>
        <w:ind w:left="854" w:hanging="854"/>
        <w:jc w:val="both"/>
        <w:rPr>
          <w:rFonts w:eastAsia="Calibri" w:cs="Tunga"/>
          <w:bCs/>
          <w:color w:val="000000"/>
          <w:kern w:val="2"/>
          <w:position w:val="0"/>
        </w:rPr>
      </w:pPr>
    </w:p>
    <w:p w14:paraId="164E524E" w14:textId="77777777" w:rsidR="00076431" w:rsidRDefault="00076431" w:rsidP="00813347">
      <w:pPr>
        <w:spacing w:after="0" w:line="240" w:lineRule="auto"/>
        <w:rPr>
          <w:rFonts w:eastAsia="Calibri" w:cs="Tunga"/>
          <w:bCs/>
          <w:color w:val="000000"/>
          <w:kern w:val="2"/>
          <w:position w:val="0"/>
        </w:rPr>
      </w:pPr>
    </w:p>
    <w:p w14:paraId="1EE9C325" w14:textId="77777777" w:rsidR="000D748D" w:rsidRDefault="000D748D" w:rsidP="00813347">
      <w:pPr>
        <w:spacing w:after="0" w:line="240" w:lineRule="auto"/>
        <w:rPr>
          <w:rFonts w:eastAsia="Calibri" w:cs="Tunga"/>
          <w:bCs/>
          <w:color w:val="000000"/>
          <w:kern w:val="2"/>
          <w:position w:val="0"/>
        </w:rPr>
      </w:pPr>
    </w:p>
    <w:p w14:paraId="4D503582" w14:textId="6B6864A3" w:rsidR="00813347" w:rsidRPr="00CB6D72" w:rsidRDefault="00813347" w:rsidP="00813347">
      <w:pPr>
        <w:spacing w:after="0" w:line="240" w:lineRule="auto"/>
        <w:rPr>
          <w:b/>
          <w:bCs/>
          <w:color w:val="000000"/>
        </w:rPr>
      </w:pPr>
      <w:r w:rsidRPr="00CB6D72">
        <w:rPr>
          <w:b/>
          <w:bCs/>
          <w:color w:val="000000"/>
        </w:rPr>
        <w:t xml:space="preserve">Table </w:t>
      </w:r>
      <w:r>
        <w:rPr>
          <w:b/>
          <w:bCs/>
          <w:color w:val="000000"/>
        </w:rPr>
        <w:t>2</w:t>
      </w:r>
      <w:r w:rsidRPr="00CB6D72">
        <w:rPr>
          <w:b/>
          <w:bCs/>
          <w:color w:val="000000"/>
        </w:rPr>
        <w:t>. Estimates of genetic parameters in bitter gourd genotypes</w:t>
      </w:r>
    </w:p>
    <w:p w14:paraId="19218B21" w14:textId="77777777" w:rsidR="00813347" w:rsidRPr="00CB6D72" w:rsidRDefault="00813347" w:rsidP="00813347">
      <w:pPr>
        <w:spacing w:after="0" w:line="240" w:lineRule="auto"/>
        <w:rPr>
          <w:color w:val="00000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2"/>
        <w:gridCol w:w="924"/>
        <w:gridCol w:w="792"/>
        <w:gridCol w:w="790"/>
        <w:gridCol w:w="924"/>
        <w:gridCol w:w="790"/>
        <w:gridCol w:w="874"/>
      </w:tblGrid>
      <w:tr w:rsidR="00813347" w:rsidRPr="00CB6D72" w14:paraId="68B66EA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6E32EBB" w14:textId="77777777" w:rsidR="00813347" w:rsidRPr="00CB6D72" w:rsidRDefault="00813347" w:rsidP="008520C4">
            <w:pPr>
              <w:spacing w:after="0" w:line="240" w:lineRule="auto"/>
              <w:rPr>
                <w:b/>
                <w:bCs/>
                <w:color w:val="000000"/>
              </w:rPr>
            </w:pPr>
            <w:bookmarkStart w:id="17" w:name="_Hlk209186396"/>
            <w:r w:rsidRPr="00CB6D72">
              <w:rPr>
                <w:b/>
                <w:bCs/>
                <w:color w:val="000000"/>
              </w:rPr>
              <w:lastRenderedPageBreak/>
              <w:t>Characters</w:t>
            </w:r>
          </w:p>
        </w:tc>
        <w:tc>
          <w:tcPr>
            <w:tcW w:w="551" w:type="pct"/>
            <w:tcBorders>
              <w:top w:val="single" w:sz="4" w:space="0" w:color="auto"/>
              <w:left w:val="single" w:sz="4" w:space="0" w:color="auto"/>
              <w:bottom w:val="single" w:sz="4" w:space="0" w:color="auto"/>
              <w:right w:val="single" w:sz="4" w:space="0" w:color="auto"/>
            </w:tcBorders>
            <w:noWrap/>
            <w:vAlign w:val="center"/>
          </w:tcPr>
          <w:p w14:paraId="4484892F" w14:textId="77777777" w:rsidR="00813347" w:rsidRPr="00CB6D72" w:rsidRDefault="00813347" w:rsidP="008520C4">
            <w:pPr>
              <w:spacing w:after="0" w:line="240" w:lineRule="auto"/>
              <w:rPr>
                <w:b/>
                <w:bCs/>
                <w:color w:val="000000"/>
              </w:rPr>
            </w:pPr>
            <w:r w:rsidRPr="00CB6D72">
              <w:rPr>
                <w:b/>
                <w:bCs/>
                <w:color w:val="000000"/>
              </w:rPr>
              <w:t>Mean</w:t>
            </w:r>
          </w:p>
        </w:tc>
        <w:tc>
          <w:tcPr>
            <w:tcW w:w="472" w:type="pct"/>
            <w:tcBorders>
              <w:top w:val="single" w:sz="4" w:space="0" w:color="auto"/>
              <w:left w:val="single" w:sz="4" w:space="0" w:color="auto"/>
              <w:bottom w:val="single" w:sz="4" w:space="0" w:color="auto"/>
              <w:right w:val="single" w:sz="4" w:space="0" w:color="auto"/>
            </w:tcBorders>
            <w:noWrap/>
            <w:vAlign w:val="center"/>
          </w:tcPr>
          <w:p w14:paraId="2B8FB454" w14:textId="77777777" w:rsidR="00813347" w:rsidRPr="00CB6D72" w:rsidRDefault="00813347" w:rsidP="008520C4">
            <w:pPr>
              <w:spacing w:after="0" w:line="240" w:lineRule="auto"/>
              <w:rPr>
                <w:b/>
                <w:bCs/>
                <w:color w:val="000000"/>
              </w:rPr>
            </w:pPr>
            <w:r w:rsidRPr="00CB6D72">
              <w:rPr>
                <w:b/>
                <w:bCs/>
                <w:color w:val="000000"/>
              </w:rPr>
              <w:t>GCV (%)</w:t>
            </w:r>
          </w:p>
        </w:tc>
        <w:tc>
          <w:tcPr>
            <w:tcW w:w="471" w:type="pct"/>
            <w:tcBorders>
              <w:top w:val="single" w:sz="4" w:space="0" w:color="auto"/>
              <w:left w:val="single" w:sz="4" w:space="0" w:color="auto"/>
              <w:bottom w:val="single" w:sz="4" w:space="0" w:color="auto"/>
              <w:right w:val="single" w:sz="4" w:space="0" w:color="auto"/>
            </w:tcBorders>
            <w:noWrap/>
            <w:vAlign w:val="center"/>
          </w:tcPr>
          <w:p w14:paraId="4305D5B4" w14:textId="77777777" w:rsidR="00813347" w:rsidRPr="00CB6D72" w:rsidRDefault="00813347" w:rsidP="008520C4">
            <w:pPr>
              <w:spacing w:after="0" w:line="240" w:lineRule="auto"/>
              <w:rPr>
                <w:b/>
                <w:bCs/>
                <w:color w:val="000000"/>
              </w:rPr>
            </w:pPr>
            <w:r w:rsidRPr="00CB6D72">
              <w:rPr>
                <w:b/>
                <w:bCs/>
                <w:color w:val="000000"/>
              </w:rPr>
              <w:t>PCV (%)</w:t>
            </w:r>
          </w:p>
        </w:tc>
        <w:tc>
          <w:tcPr>
            <w:tcW w:w="551" w:type="pct"/>
            <w:tcBorders>
              <w:top w:val="single" w:sz="4" w:space="0" w:color="auto"/>
              <w:left w:val="single" w:sz="4" w:space="0" w:color="auto"/>
              <w:bottom w:val="single" w:sz="4" w:space="0" w:color="auto"/>
              <w:right w:val="single" w:sz="4" w:space="0" w:color="auto"/>
            </w:tcBorders>
            <w:noWrap/>
            <w:vAlign w:val="center"/>
          </w:tcPr>
          <w:p w14:paraId="51E43667" w14:textId="77777777" w:rsidR="00813347" w:rsidRPr="00CB6D72" w:rsidRDefault="00813347" w:rsidP="008520C4">
            <w:pPr>
              <w:spacing w:after="0" w:line="240" w:lineRule="auto"/>
              <w:rPr>
                <w:b/>
                <w:bCs/>
                <w:color w:val="000000"/>
              </w:rPr>
            </w:pPr>
            <w:r w:rsidRPr="00CB6D72">
              <w:rPr>
                <w:b/>
                <w:bCs/>
                <w:color w:val="000000"/>
              </w:rPr>
              <w:t>h</w:t>
            </w:r>
            <w:r w:rsidRPr="00CB6D72">
              <w:rPr>
                <w:b/>
                <w:bCs/>
                <w:color w:val="000000"/>
                <w:vertAlign w:val="superscript"/>
              </w:rPr>
              <w:t xml:space="preserve">2 </w:t>
            </w:r>
            <w:r w:rsidRPr="00CB6D72">
              <w:rPr>
                <w:b/>
                <w:bCs/>
                <w:color w:val="000000"/>
              </w:rPr>
              <w:t>(%)</w:t>
            </w:r>
          </w:p>
        </w:tc>
        <w:tc>
          <w:tcPr>
            <w:tcW w:w="471" w:type="pct"/>
            <w:tcBorders>
              <w:top w:val="single" w:sz="4" w:space="0" w:color="auto"/>
              <w:left w:val="single" w:sz="4" w:space="0" w:color="auto"/>
              <w:bottom w:val="single" w:sz="4" w:space="0" w:color="auto"/>
              <w:right w:val="single" w:sz="4" w:space="0" w:color="auto"/>
            </w:tcBorders>
            <w:noWrap/>
            <w:vAlign w:val="center"/>
          </w:tcPr>
          <w:p w14:paraId="3B07E95B" w14:textId="77777777" w:rsidR="00813347" w:rsidRPr="00CB6D72" w:rsidRDefault="00813347" w:rsidP="008520C4">
            <w:pPr>
              <w:spacing w:after="0" w:line="240" w:lineRule="auto"/>
              <w:rPr>
                <w:b/>
                <w:bCs/>
                <w:color w:val="000000"/>
              </w:rPr>
            </w:pPr>
            <w:r w:rsidRPr="00CB6D72">
              <w:rPr>
                <w:b/>
                <w:bCs/>
                <w:color w:val="000000"/>
              </w:rPr>
              <w:t>GA</w:t>
            </w:r>
          </w:p>
        </w:tc>
        <w:tc>
          <w:tcPr>
            <w:tcW w:w="522" w:type="pct"/>
            <w:tcBorders>
              <w:top w:val="single" w:sz="4" w:space="0" w:color="auto"/>
              <w:left w:val="single" w:sz="4" w:space="0" w:color="auto"/>
              <w:bottom w:val="single" w:sz="4" w:space="0" w:color="auto"/>
              <w:right w:val="single" w:sz="4" w:space="0" w:color="auto"/>
            </w:tcBorders>
            <w:noWrap/>
            <w:vAlign w:val="center"/>
          </w:tcPr>
          <w:p w14:paraId="39901D07" w14:textId="77777777" w:rsidR="00813347" w:rsidRPr="00CB6D72" w:rsidRDefault="00813347" w:rsidP="008520C4">
            <w:pPr>
              <w:spacing w:after="0" w:line="240" w:lineRule="auto"/>
              <w:rPr>
                <w:b/>
                <w:bCs/>
                <w:color w:val="000000"/>
              </w:rPr>
            </w:pPr>
            <w:r w:rsidRPr="00CB6D72">
              <w:rPr>
                <w:b/>
                <w:bCs/>
                <w:color w:val="000000"/>
              </w:rPr>
              <w:t>GAM (%)</w:t>
            </w:r>
          </w:p>
        </w:tc>
      </w:tr>
      <w:tr w:rsidR="00813347" w:rsidRPr="00CB6D72" w14:paraId="677435D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9BF1591" w14:textId="77777777" w:rsidR="00813347" w:rsidRPr="00CB6D72" w:rsidRDefault="00813347" w:rsidP="008520C4">
            <w:pPr>
              <w:spacing w:after="0" w:line="240" w:lineRule="auto"/>
              <w:rPr>
                <w:color w:val="000000"/>
              </w:rPr>
            </w:pPr>
            <w:r w:rsidRPr="00CB6D72">
              <w:rPr>
                <w:color w:val="000000"/>
              </w:rPr>
              <w:t>Vine length at harvest (m)</w:t>
            </w:r>
          </w:p>
        </w:tc>
        <w:tc>
          <w:tcPr>
            <w:tcW w:w="551" w:type="pct"/>
            <w:tcBorders>
              <w:top w:val="single" w:sz="4" w:space="0" w:color="auto"/>
              <w:left w:val="single" w:sz="4" w:space="0" w:color="auto"/>
              <w:bottom w:val="single" w:sz="4" w:space="0" w:color="auto"/>
              <w:right w:val="single" w:sz="4" w:space="0" w:color="auto"/>
            </w:tcBorders>
            <w:noWrap/>
            <w:vAlign w:val="center"/>
          </w:tcPr>
          <w:p w14:paraId="72AB37E9" w14:textId="77777777" w:rsidR="00813347" w:rsidRPr="00CB6D72" w:rsidRDefault="00813347" w:rsidP="008520C4">
            <w:pPr>
              <w:spacing w:after="0" w:line="240" w:lineRule="auto"/>
              <w:jc w:val="center"/>
              <w:rPr>
                <w:color w:val="000000"/>
              </w:rPr>
            </w:pPr>
            <w:r w:rsidRPr="00CB6D72">
              <w:rPr>
                <w:color w:val="000000"/>
              </w:rPr>
              <w:t>4.08</w:t>
            </w:r>
          </w:p>
        </w:tc>
        <w:tc>
          <w:tcPr>
            <w:tcW w:w="472" w:type="pct"/>
            <w:tcBorders>
              <w:top w:val="single" w:sz="4" w:space="0" w:color="auto"/>
              <w:left w:val="single" w:sz="4" w:space="0" w:color="auto"/>
              <w:bottom w:val="single" w:sz="4" w:space="0" w:color="auto"/>
              <w:right w:val="single" w:sz="4" w:space="0" w:color="auto"/>
            </w:tcBorders>
            <w:noWrap/>
            <w:vAlign w:val="center"/>
          </w:tcPr>
          <w:p w14:paraId="2D8CD67D" w14:textId="77777777" w:rsidR="00813347" w:rsidRPr="00CB6D72" w:rsidRDefault="00813347" w:rsidP="008520C4">
            <w:pPr>
              <w:spacing w:after="0" w:line="240" w:lineRule="auto"/>
              <w:jc w:val="center"/>
              <w:rPr>
                <w:color w:val="000000"/>
              </w:rPr>
            </w:pPr>
            <w:r w:rsidRPr="00CB6D72">
              <w:rPr>
                <w:color w:val="000000"/>
              </w:rPr>
              <w:t>38.13</w:t>
            </w:r>
          </w:p>
        </w:tc>
        <w:tc>
          <w:tcPr>
            <w:tcW w:w="471" w:type="pct"/>
            <w:tcBorders>
              <w:top w:val="single" w:sz="4" w:space="0" w:color="auto"/>
              <w:left w:val="single" w:sz="4" w:space="0" w:color="auto"/>
              <w:bottom w:val="single" w:sz="4" w:space="0" w:color="auto"/>
              <w:right w:val="single" w:sz="4" w:space="0" w:color="auto"/>
            </w:tcBorders>
            <w:noWrap/>
            <w:vAlign w:val="center"/>
          </w:tcPr>
          <w:p w14:paraId="0F0D422B" w14:textId="77777777" w:rsidR="00813347" w:rsidRPr="00CB6D72" w:rsidRDefault="00813347" w:rsidP="008520C4">
            <w:pPr>
              <w:spacing w:after="0" w:line="240" w:lineRule="auto"/>
              <w:jc w:val="center"/>
              <w:rPr>
                <w:color w:val="000000"/>
              </w:rPr>
            </w:pPr>
            <w:r w:rsidRPr="00CB6D72">
              <w:rPr>
                <w:color w:val="000000"/>
              </w:rPr>
              <w:t>38.57</w:t>
            </w:r>
          </w:p>
        </w:tc>
        <w:tc>
          <w:tcPr>
            <w:tcW w:w="551" w:type="pct"/>
            <w:tcBorders>
              <w:top w:val="single" w:sz="4" w:space="0" w:color="auto"/>
              <w:left w:val="single" w:sz="4" w:space="0" w:color="auto"/>
              <w:bottom w:val="single" w:sz="4" w:space="0" w:color="auto"/>
              <w:right w:val="single" w:sz="4" w:space="0" w:color="auto"/>
            </w:tcBorders>
            <w:noWrap/>
            <w:vAlign w:val="center"/>
          </w:tcPr>
          <w:p w14:paraId="0AB02D69"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23CADB0E" w14:textId="77777777" w:rsidR="00813347" w:rsidRPr="00CB6D72" w:rsidRDefault="00813347" w:rsidP="008520C4">
            <w:pPr>
              <w:spacing w:after="0" w:line="240" w:lineRule="auto"/>
              <w:jc w:val="center"/>
              <w:rPr>
                <w:color w:val="000000"/>
              </w:rPr>
            </w:pPr>
            <w:r w:rsidRPr="00CB6D72">
              <w:rPr>
                <w:color w:val="000000"/>
              </w:rPr>
              <w:t>3.16</w:t>
            </w:r>
          </w:p>
        </w:tc>
        <w:tc>
          <w:tcPr>
            <w:tcW w:w="522" w:type="pct"/>
            <w:tcBorders>
              <w:top w:val="single" w:sz="4" w:space="0" w:color="auto"/>
              <w:left w:val="single" w:sz="4" w:space="0" w:color="auto"/>
              <w:bottom w:val="single" w:sz="4" w:space="0" w:color="auto"/>
              <w:right w:val="single" w:sz="4" w:space="0" w:color="auto"/>
            </w:tcBorders>
            <w:noWrap/>
            <w:vAlign w:val="center"/>
          </w:tcPr>
          <w:p w14:paraId="38426D9F" w14:textId="77777777" w:rsidR="00813347" w:rsidRPr="00CB6D72" w:rsidRDefault="00813347" w:rsidP="008520C4">
            <w:pPr>
              <w:spacing w:after="0" w:line="240" w:lineRule="auto"/>
              <w:jc w:val="center"/>
              <w:rPr>
                <w:color w:val="000000"/>
              </w:rPr>
            </w:pPr>
            <w:r w:rsidRPr="00CB6D72">
              <w:rPr>
                <w:color w:val="000000"/>
              </w:rPr>
              <w:t>77.64</w:t>
            </w:r>
          </w:p>
        </w:tc>
      </w:tr>
      <w:tr w:rsidR="00813347" w:rsidRPr="00CB6D72" w14:paraId="42644B8B"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0417095" w14:textId="77777777" w:rsidR="00813347" w:rsidRPr="00CB6D72" w:rsidRDefault="00813347" w:rsidP="008520C4">
            <w:pPr>
              <w:spacing w:after="0" w:line="240" w:lineRule="auto"/>
              <w:rPr>
                <w:color w:val="000000"/>
              </w:rPr>
            </w:pPr>
            <w:r w:rsidRPr="00CB6D72">
              <w:rPr>
                <w:color w:val="000000"/>
              </w:rPr>
              <w:t>Number of branches per 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19890648" w14:textId="77777777" w:rsidR="00813347" w:rsidRPr="00CB6D72" w:rsidRDefault="00813347" w:rsidP="008520C4">
            <w:pPr>
              <w:spacing w:after="0" w:line="240" w:lineRule="auto"/>
              <w:jc w:val="center"/>
              <w:rPr>
                <w:color w:val="000000"/>
              </w:rPr>
            </w:pPr>
            <w:r w:rsidRPr="00CB6D72">
              <w:rPr>
                <w:color w:val="000000"/>
              </w:rPr>
              <w:t>10.19</w:t>
            </w:r>
          </w:p>
        </w:tc>
        <w:tc>
          <w:tcPr>
            <w:tcW w:w="472" w:type="pct"/>
            <w:tcBorders>
              <w:top w:val="single" w:sz="4" w:space="0" w:color="auto"/>
              <w:left w:val="single" w:sz="4" w:space="0" w:color="auto"/>
              <w:bottom w:val="single" w:sz="4" w:space="0" w:color="auto"/>
              <w:right w:val="single" w:sz="4" w:space="0" w:color="auto"/>
            </w:tcBorders>
            <w:noWrap/>
            <w:vAlign w:val="center"/>
          </w:tcPr>
          <w:p w14:paraId="38C2BF44" w14:textId="77777777" w:rsidR="00813347" w:rsidRPr="00CB6D72" w:rsidRDefault="00813347" w:rsidP="008520C4">
            <w:pPr>
              <w:spacing w:after="0" w:line="240" w:lineRule="auto"/>
              <w:jc w:val="center"/>
              <w:rPr>
                <w:color w:val="000000"/>
              </w:rPr>
            </w:pPr>
            <w:r w:rsidRPr="00CB6D72">
              <w:rPr>
                <w:color w:val="000000"/>
              </w:rPr>
              <w:t>33.35</w:t>
            </w:r>
          </w:p>
        </w:tc>
        <w:tc>
          <w:tcPr>
            <w:tcW w:w="471" w:type="pct"/>
            <w:tcBorders>
              <w:top w:val="single" w:sz="4" w:space="0" w:color="auto"/>
              <w:left w:val="single" w:sz="4" w:space="0" w:color="auto"/>
              <w:bottom w:val="single" w:sz="4" w:space="0" w:color="auto"/>
              <w:right w:val="single" w:sz="4" w:space="0" w:color="auto"/>
            </w:tcBorders>
            <w:noWrap/>
            <w:vAlign w:val="center"/>
          </w:tcPr>
          <w:p w14:paraId="223055A4" w14:textId="77777777" w:rsidR="00813347" w:rsidRPr="00CB6D72" w:rsidRDefault="00813347" w:rsidP="008520C4">
            <w:pPr>
              <w:spacing w:after="0" w:line="240" w:lineRule="auto"/>
              <w:jc w:val="center"/>
              <w:rPr>
                <w:color w:val="000000"/>
              </w:rPr>
            </w:pPr>
            <w:r w:rsidRPr="00CB6D72">
              <w:rPr>
                <w:color w:val="000000"/>
              </w:rPr>
              <w:t>33.84</w:t>
            </w:r>
          </w:p>
        </w:tc>
        <w:tc>
          <w:tcPr>
            <w:tcW w:w="551" w:type="pct"/>
            <w:tcBorders>
              <w:top w:val="single" w:sz="4" w:space="0" w:color="auto"/>
              <w:left w:val="single" w:sz="4" w:space="0" w:color="auto"/>
              <w:bottom w:val="single" w:sz="4" w:space="0" w:color="auto"/>
              <w:right w:val="single" w:sz="4" w:space="0" w:color="auto"/>
            </w:tcBorders>
            <w:noWrap/>
            <w:vAlign w:val="center"/>
          </w:tcPr>
          <w:p w14:paraId="3352486D"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76B13AE3" w14:textId="77777777" w:rsidR="00813347" w:rsidRPr="00CB6D72" w:rsidRDefault="00813347" w:rsidP="008520C4">
            <w:pPr>
              <w:spacing w:after="0" w:line="240" w:lineRule="auto"/>
              <w:jc w:val="center"/>
              <w:rPr>
                <w:color w:val="000000"/>
              </w:rPr>
            </w:pPr>
            <w:r w:rsidRPr="00CB6D72">
              <w:rPr>
                <w:color w:val="000000"/>
              </w:rPr>
              <w:t>6.89</w:t>
            </w:r>
          </w:p>
        </w:tc>
        <w:tc>
          <w:tcPr>
            <w:tcW w:w="522" w:type="pct"/>
            <w:tcBorders>
              <w:top w:val="single" w:sz="4" w:space="0" w:color="auto"/>
              <w:left w:val="single" w:sz="4" w:space="0" w:color="auto"/>
              <w:bottom w:val="single" w:sz="4" w:space="0" w:color="auto"/>
              <w:right w:val="single" w:sz="4" w:space="0" w:color="auto"/>
            </w:tcBorders>
            <w:noWrap/>
            <w:vAlign w:val="center"/>
          </w:tcPr>
          <w:p w14:paraId="082D06A3" w14:textId="77777777" w:rsidR="00813347" w:rsidRPr="00CB6D72" w:rsidRDefault="00813347" w:rsidP="008520C4">
            <w:pPr>
              <w:spacing w:after="0" w:line="240" w:lineRule="auto"/>
              <w:jc w:val="center"/>
              <w:rPr>
                <w:color w:val="000000"/>
              </w:rPr>
            </w:pPr>
            <w:r w:rsidRPr="00CB6D72">
              <w:rPr>
                <w:color w:val="000000"/>
              </w:rPr>
              <w:t>67.69</w:t>
            </w:r>
          </w:p>
        </w:tc>
      </w:tr>
      <w:tr w:rsidR="00813347" w:rsidRPr="00CB6D72" w14:paraId="1CD0E63C"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CB2F368" w14:textId="77777777" w:rsidR="00813347" w:rsidRPr="00CB6D72" w:rsidRDefault="00813347" w:rsidP="008520C4">
            <w:pPr>
              <w:spacing w:after="0" w:line="240" w:lineRule="auto"/>
              <w:rPr>
                <w:color w:val="000000"/>
              </w:rPr>
            </w:pPr>
            <w:r w:rsidRPr="00CB6D72">
              <w:rPr>
                <w:color w:val="000000"/>
              </w:rPr>
              <w:t>Node to first female flower</w:t>
            </w:r>
          </w:p>
        </w:tc>
        <w:tc>
          <w:tcPr>
            <w:tcW w:w="551" w:type="pct"/>
            <w:tcBorders>
              <w:top w:val="single" w:sz="4" w:space="0" w:color="auto"/>
              <w:left w:val="single" w:sz="4" w:space="0" w:color="auto"/>
              <w:bottom w:val="single" w:sz="4" w:space="0" w:color="auto"/>
              <w:right w:val="single" w:sz="4" w:space="0" w:color="auto"/>
            </w:tcBorders>
            <w:noWrap/>
            <w:vAlign w:val="center"/>
          </w:tcPr>
          <w:p w14:paraId="1830A371" w14:textId="77777777" w:rsidR="00813347" w:rsidRPr="00CB6D72" w:rsidRDefault="00813347" w:rsidP="008520C4">
            <w:pPr>
              <w:spacing w:after="0" w:line="240" w:lineRule="auto"/>
              <w:jc w:val="center"/>
              <w:rPr>
                <w:color w:val="000000"/>
              </w:rPr>
            </w:pPr>
            <w:r w:rsidRPr="00CB6D72">
              <w:rPr>
                <w:color w:val="000000"/>
              </w:rPr>
              <w:t>13.82</w:t>
            </w:r>
          </w:p>
        </w:tc>
        <w:tc>
          <w:tcPr>
            <w:tcW w:w="472" w:type="pct"/>
            <w:tcBorders>
              <w:top w:val="single" w:sz="4" w:space="0" w:color="auto"/>
              <w:left w:val="single" w:sz="4" w:space="0" w:color="auto"/>
              <w:bottom w:val="single" w:sz="4" w:space="0" w:color="auto"/>
              <w:right w:val="single" w:sz="4" w:space="0" w:color="auto"/>
            </w:tcBorders>
            <w:noWrap/>
            <w:vAlign w:val="center"/>
          </w:tcPr>
          <w:p w14:paraId="1CFAE48B" w14:textId="77777777" w:rsidR="00813347" w:rsidRPr="00CB6D72" w:rsidRDefault="00813347" w:rsidP="008520C4">
            <w:pPr>
              <w:spacing w:after="0" w:line="240" w:lineRule="auto"/>
              <w:jc w:val="center"/>
              <w:rPr>
                <w:color w:val="000000"/>
              </w:rPr>
            </w:pPr>
            <w:r w:rsidRPr="00CB6D72">
              <w:rPr>
                <w:color w:val="000000"/>
              </w:rPr>
              <w:t>24.67</w:t>
            </w:r>
          </w:p>
        </w:tc>
        <w:tc>
          <w:tcPr>
            <w:tcW w:w="471" w:type="pct"/>
            <w:tcBorders>
              <w:top w:val="single" w:sz="4" w:space="0" w:color="auto"/>
              <w:left w:val="single" w:sz="4" w:space="0" w:color="auto"/>
              <w:bottom w:val="single" w:sz="4" w:space="0" w:color="auto"/>
              <w:right w:val="single" w:sz="4" w:space="0" w:color="auto"/>
            </w:tcBorders>
            <w:noWrap/>
            <w:vAlign w:val="center"/>
          </w:tcPr>
          <w:p w14:paraId="601E6EB4" w14:textId="77777777" w:rsidR="00813347" w:rsidRPr="00CB6D72" w:rsidRDefault="00813347" w:rsidP="008520C4">
            <w:pPr>
              <w:spacing w:after="0" w:line="240" w:lineRule="auto"/>
              <w:jc w:val="center"/>
              <w:rPr>
                <w:color w:val="000000"/>
              </w:rPr>
            </w:pPr>
            <w:r w:rsidRPr="00CB6D72">
              <w:rPr>
                <w:color w:val="000000"/>
              </w:rPr>
              <w:t>25.38</w:t>
            </w:r>
          </w:p>
        </w:tc>
        <w:tc>
          <w:tcPr>
            <w:tcW w:w="551" w:type="pct"/>
            <w:tcBorders>
              <w:top w:val="single" w:sz="4" w:space="0" w:color="auto"/>
              <w:left w:val="single" w:sz="4" w:space="0" w:color="auto"/>
              <w:bottom w:val="single" w:sz="4" w:space="0" w:color="auto"/>
              <w:right w:val="single" w:sz="4" w:space="0" w:color="auto"/>
            </w:tcBorders>
            <w:noWrap/>
            <w:vAlign w:val="center"/>
          </w:tcPr>
          <w:p w14:paraId="0A89D0CD" w14:textId="77777777" w:rsidR="00813347" w:rsidRPr="00CB6D72" w:rsidRDefault="00813347" w:rsidP="008520C4">
            <w:pPr>
              <w:spacing w:after="0" w:line="240" w:lineRule="auto"/>
              <w:jc w:val="center"/>
              <w:rPr>
                <w:color w:val="000000"/>
              </w:rPr>
            </w:pPr>
            <w:r w:rsidRPr="00CB6D72">
              <w:rPr>
                <w:color w:val="000000"/>
              </w:rPr>
              <w:t>94.00</w:t>
            </w:r>
          </w:p>
        </w:tc>
        <w:tc>
          <w:tcPr>
            <w:tcW w:w="471" w:type="pct"/>
            <w:tcBorders>
              <w:top w:val="single" w:sz="4" w:space="0" w:color="auto"/>
              <w:left w:val="single" w:sz="4" w:space="0" w:color="auto"/>
              <w:bottom w:val="single" w:sz="4" w:space="0" w:color="auto"/>
              <w:right w:val="single" w:sz="4" w:space="0" w:color="auto"/>
            </w:tcBorders>
            <w:noWrap/>
            <w:vAlign w:val="center"/>
          </w:tcPr>
          <w:p w14:paraId="641C010B" w14:textId="77777777" w:rsidR="00813347" w:rsidRPr="00CB6D72" w:rsidRDefault="00813347" w:rsidP="008520C4">
            <w:pPr>
              <w:spacing w:after="0" w:line="240" w:lineRule="auto"/>
              <w:jc w:val="center"/>
              <w:rPr>
                <w:color w:val="000000"/>
              </w:rPr>
            </w:pPr>
            <w:r w:rsidRPr="00CB6D72">
              <w:rPr>
                <w:color w:val="000000"/>
              </w:rPr>
              <w:t>6.83</w:t>
            </w:r>
          </w:p>
        </w:tc>
        <w:tc>
          <w:tcPr>
            <w:tcW w:w="522" w:type="pct"/>
            <w:tcBorders>
              <w:top w:val="single" w:sz="4" w:space="0" w:color="auto"/>
              <w:left w:val="single" w:sz="4" w:space="0" w:color="auto"/>
              <w:bottom w:val="single" w:sz="4" w:space="0" w:color="auto"/>
              <w:right w:val="single" w:sz="4" w:space="0" w:color="auto"/>
            </w:tcBorders>
            <w:noWrap/>
            <w:vAlign w:val="center"/>
          </w:tcPr>
          <w:p w14:paraId="2160E228" w14:textId="77777777" w:rsidR="00813347" w:rsidRPr="00CB6D72" w:rsidRDefault="00813347" w:rsidP="008520C4">
            <w:pPr>
              <w:spacing w:after="0" w:line="240" w:lineRule="auto"/>
              <w:jc w:val="center"/>
              <w:rPr>
                <w:color w:val="000000"/>
              </w:rPr>
            </w:pPr>
            <w:r w:rsidRPr="00CB6D72">
              <w:rPr>
                <w:color w:val="000000"/>
              </w:rPr>
              <w:t>49.41</w:t>
            </w:r>
          </w:p>
        </w:tc>
      </w:tr>
      <w:tr w:rsidR="00813347" w:rsidRPr="00CB6D72" w14:paraId="3330EF1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51D4D23" w14:textId="77777777" w:rsidR="00813347" w:rsidRPr="00CB6D72" w:rsidRDefault="00813347" w:rsidP="008520C4">
            <w:pPr>
              <w:spacing w:after="0" w:line="240" w:lineRule="auto"/>
              <w:rPr>
                <w:color w:val="000000"/>
              </w:rPr>
            </w:pPr>
            <w:r w:rsidRPr="00CB6D72">
              <w:rPr>
                <w:color w:val="000000"/>
              </w:rPr>
              <w:t>Days to first female flowering</w:t>
            </w:r>
          </w:p>
        </w:tc>
        <w:tc>
          <w:tcPr>
            <w:tcW w:w="551" w:type="pct"/>
            <w:tcBorders>
              <w:top w:val="single" w:sz="4" w:space="0" w:color="auto"/>
              <w:left w:val="single" w:sz="4" w:space="0" w:color="auto"/>
              <w:bottom w:val="single" w:sz="4" w:space="0" w:color="auto"/>
              <w:right w:val="single" w:sz="4" w:space="0" w:color="auto"/>
            </w:tcBorders>
            <w:noWrap/>
            <w:vAlign w:val="center"/>
          </w:tcPr>
          <w:p w14:paraId="2024FA2E" w14:textId="77777777" w:rsidR="00813347" w:rsidRPr="00CB6D72" w:rsidRDefault="00813347" w:rsidP="008520C4">
            <w:pPr>
              <w:spacing w:after="0" w:line="240" w:lineRule="auto"/>
              <w:jc w:val="center"/>
              <w:rPr>
                <w:color w:val="000000"/>
              </w:rPr>
            </w:pPr>
            <w:r w:rsidRPr="00CB6D72">
              <w:rPr>
                <w:color w:val="000000"/>
              </w:rPr>
              <w:t>35.64</w:t>
            </w:r>
          </w:p>
        </w:tc>
        <w:tc>
          <w:tcPr>
            <w:tcW w:w="472" w:type="pct"/>
            <w:tcBorders>
              <w:top w:val="single" w:sz="4" w:space="0" w:color="auto"/>
              <w:left w:val="single" w:sz="4" w:space="0" w:color="auto"/>
              <w:bottom w:val="single" w:sz="4" w:space="0" w:color="auto"/>
              <w:right w:val="single" w:sz="4" w:space="0" w:color="auto"/>
            </w:tcBorders>
            <w:noWrap/>
            <w:vAlign w:val="center"/>
          </w:tcPr>
          <w:p w14:paraId="459E6E9C" w14:textId="77777777" w:rsidR="00813347" w:rsidRPr="00CB6D72" w:rsidRDefault="00813347" w:rsidP="008520C4">
            <w:pPr>
              <w:spacing w:after="0" w:line="240" w:lineRule="auto"/>
              <w:jc w:val="center"/>
              <w:rPr>
                <w:color w:val="000000"/>
              </w:rPr>
            </w:pPr>
            <w:r w:rsidRPr="00CB6D72">
              <w:rPr>
                <w:color w:val="000000"/>
              </w:rPr>
              <w:t>5.79</w:t>
            </w:r>
          </w:p>
        </w:tc>
        <w:tc>
          <w:tcPr>
            <w:tcW w:w="471" w:type="pct"/>
            <w:tcBorders>
              <w:top w:val="single" w:sz="4" w:space="0" w:color="auto"/>
              <w:left w:val="single" w:sz="4" w:space="0" w:color="auto"/>
              <w:bottom w:val="single" w:sz="4" w:space="0" w:color="auto"/>
              <w:right w:val="single" w:sz="4" w:space="0" w:color="auto"/>
            </w:tcBorders>
            <w:noWrap/>
            <w:vAlign w:val="center"/>
          </w:tcPr>
          <w:p w14:paraId="6A061D7A" w14:textId="77777777" w:rsidR="00813347" w:rsidRPr="00CB6D72" w:rsidRDefault="00813347" w:rsidP="008520C4">
            <w:pPr>
              <w:spacing w:after="0" w:line="240" w:lineRule="auto"/>
              <w:jc w:val="center"/>
              <w:rPr>
                <w:color w:val="000000"/>
              </w:rPr>
            </w:pPr>
            <w:r w:rsidRPr="00CB6D72">
              <w:rPr>
                <w:color w:val="000000"/>
              </w:rPr>
              <w:t>8.05</w:t>
            </w:r>
          </w:p>
        </w:tc>
        <w:tc>
          <w:tcPr>
            <w:tcW w:w="551" w:type="pct"/>
            <w:tcBorders>
              <w:top w:val="single" w:sz="4" w:space="0" w:color="auto"/>
              <w:left w:val="single" w:sz="4" w:space="0" w:color="auto"/>
              <w:bottom w:val="single" w:sz="4" w:space="0" w:color="auto"/>
              <w:right w:val="single" w:sz="4" w:space="0" w:color="auto"/>
            </w:tcBorders>
            <w:noWrap/>
            <w:vAlign w:val="center"/>
          </w:tcPr>
          <w:p w14:paraId="07A5C41D" w14:textId="77777777" w:rsidR="00813347" w:rsidRPr="00CB6D72" w:rsidRDefault="00813347" w:rsidP="008520C4">
            <w:pPr>
              <w:spacing w:after="0" w:line="240" w:lineRule="auto"/>
              <w:jc w:val="center"/>
              <w:rPr>
                <w:color w:val="000000"/>
              </w:rPr>
            </w:pPr>
            <w:r w:rsidRPr="00CB6D72">
              <w:rPr>
                <w:color w:val="000000"/>
              </w:rPr>
              <w:t>51.00</w:t>
            </w:r>
          </w:p>
        </w:tc>
        <w:tc>
          <w:tcPr>
            <w:tcW w:w="471" w:type="pct"/>
            <w:tcBorders>
              <w:top w:val="single" w:sz="4" w:space="0" w:color="auto"/>
              <w:left w:val="single" w:sz="4" w:space="0" w:color="auto"/>
              <w:bottom w:val="single" w:sz="4" w:space="0" w:color="auto"/>
              <w:right w:val="single" w:sz="4" w:space="0" w:color="auto"/>
            </w:tcBorders>
            <w:noWrap/>
            <w:vAlign w:val="center"/>
          </w:tcPr>
          <w:p w14:paraId="7D614A7F" w14:textId="77777777" w:rsidR="00813347" w:rsidRPr="00CB6D72" w:rsidRDefault="00813347" w:rsidP="008520C4">
            <w:pPr>
              <w:spacing w:after="0" w:line="240" w:lineRule="auto"/>
              <w:jc w:val="center"/>
              <w:rPr>
                <w:color w:val="000000"/>
              </w:rPr>
            </w:pPr>
            <w:r w:rsidRPr="00CB6D72">
              <w:rPr>
                <w:color w:val="000000"/>
              </w:rPr>
              <w:t>3.05</w:t>
            </w:r>
          </w:p>
        </w:tc>
        <w:tc>
          <w:tcPr>
            <w:tcW w:w="522" w:type="pct"/>
            <w:tcBorders>
              <w:top w:val="single" w:sz="4" w:space="0" w:color="auto"/>
              <w:left w:val="single" w:sz="4" w:space="0" w:color="auto"/>
              <w:bottom w:val="single" w:sz="4" w:space="0" w:color="auto"/>
              <w:right w:val="single" w:sz="4" w:space="0" w:color="auto"/>
            </w:tcBorders>
            <w:noWrap/>
            <w:vAlign w:val="center"/>
          </w:tcPr>
          <w:p w14:paraId="1873F2A9" w14:textId="77777777" w:rsidR="00813347" w:rsidRPr="00CB6D72" w:rsidRDefault="00813347" w:rsidP="008520C4">
            <w:pPr>
              <w:spacing w:after="0" w:line="240" w:lineRule="auto"/>
              <w:jc w:val="center"/>
              <w:rPr>
                <w:color w:val="000000"/>
              </w:rPr>
            </w:pPr>
            <w:r w:rsidRPr="00CB6D72">
              <w:rPr>
                <w:color w:val="000000"/>
              </w:rPr>
              <w:t>8.58</w:t>
            </w:r>
          </w:p>
        </w:tc>
      </w:tr>
      <w:tr w:rsidR="00813347" w:rsidRPr="00CB6D72" w14:paraId="178C8A5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7506FC9" w14:textId="77777777" w:rsidR="00813347" w:rsidRPr="00CB6D72" w:rsidRDefault="00813347" w:rsidP="008520C4">
            <w:pPr>
              <w:spacing w:after="0" w:line="240" w:lineRule="auto"/>
              <w:rPr>
                <w:color w:val="000000"/>
              </w:rPr>
            </w:pPr>
            <w:r w:rsidRPr="00CB6D72">
              <w:rPr>
                <w:color w:val="000000"/>
              </w:rPr>
              <w:t>Days to 50 per cent flowering</w:t>
            </w:r>
          </w:p>
        </w:tc>
        <w:tc>
          <w:tcPr>
            <w:tcW w:w="551" w:type="pct"/>
            <w:tcBorders>
              <w:top w:val="single" w:sz="4" w:space="0" w:color="auto"/>
              <w:left w:val="single" w:sz="4" w:space="0" w:color="auto"/>
              <w:bottom w:val="single" w:sz="4" w:space="0" w:color="auto"/>
              <w:right w:val="single" w:sz="4" w:space="0" w:color="auto"/>
            </w:tcBorders>
            <w:noWrap/>
            <w:vAlign w:val="center"/>
          </w:tcPr>
          <w:p w14:paraId="63DD6196" w14:textId="77777777" w:rsidR="00813347" w:rsidRPr="00CB6D72" w:rsidRDefault="00813347" w:rsidP="008520C4">
            <w:pPr>
              <w:spacing w:after="0" w:line="240" w:lineRule="auto"/>
              <w:jc w:val="center"/>
              <w:rPr>
                <w:color w:val="000000"/>
              </w:rPr>
            </w:pPr>
            <w:r w:rsidRPr="00CB6D72">
              <w:rPr>
                <w:color w:val="000000"/>
              </w:rPr>
              <w:t>39.04</w:t>
            </w:r>
          </w:p>
        </w:tc>
        <w:tc>
          <w:tcPr>
            <w:tcW w:w="472" w:type="pct"/>
            <w:tcBorders>
              <w:top w:val="single" w:sz="4" w:space="0" w:color="auto"/>
              <w:left w:val="single" w:sz="4" w:space="0" w:color="auto"/>
              <w:bottom w:val="single" w:sz="4" w:space="0" w:color="auto"/>
              <w:right w:val="single" w:sz="4" w:space="0" w:color="auto"/>
            </w:tcBorders>
            <w:noWrap/>
            <w:vAlign w:val="center"/>
          </w:tcPr>
          <w:p w14:paraId="3EF5A32A" w14:textId="77777777" w:rsidR="00813347" w:rsidRPr="00CB6D72" w:rsidRDefault="00813347" w:rsidP="008520C4">
            <w:pPr>
              <w:spacing w:after="0" w:line="240" w:lineRule="auto"/>
              <w:jc w:val="center"/>
              <w:rPr>
                <w:color w:val="000000"/>
              </w:rPr>
            </w:pPr>
            <w:r w:rsidRPr="00CB6D72">
              <w:rPr>
                <w:color w:val="000000"/>
              </w:rPr>
              <w:t>6.34</w:t>
            </w:r>
          </w:p>
        </w:tc>
        <w:tc>
          <w:tcPr>
            <w:tcW w:w="471" w:type="pct"/>
            <w:tcBorders>
              <w:top w:val="single" w:sz="4" w:space="0" w:color="auto"/>
              <w:left w:val="single" w:sz="4" w:space="0" w:color="auto"/>
              <w:bottom w:val="single" w:sz="4" w:space="0" w:color="auto"/>
              <w:right w:val="single" w:sz="4" w:space="0" w:color="auto"/>
            </w:tcBorders>
            <w:noWrap/>
            <w:vAlign w:val="center"/>
          </w:tcPr>
          <w:p w14:paraId="70815CC5" w14:textId="77777777" w:rsidR="00813347" w:rsidRPr="00CB6D72" w:rsidRDefault="00813347" w:rsidP="008520C4">
            <w:pPr>
              <w:spacing w:after="0" w:line="240" w:lineRule="auto"/>
              <w:jc w:val="center"/>
              <w:rPr>
                <w:color w:val="000000"/>
              </w:rPr>
            </w:pPr>
            <w:r w:rsidRPr="00CB6D72">
              <w:rPr>
                <w:color w:val="000000"/>
              </w:rPr>
              <w:t>8.45</w:t>
            </w:r>
          </w:p>
        </w:tc>
        <w:tc>
          <w:tcPr>
            <w:tcW w:w="551" w:type="pct"/>
            <w:tcBorders>
              <w:top w:val="single" w:sz="4" w:space="0" w:color="auto"/>
              <w:left w:val="single" w:sz="4" w:space="0" w:color="auto"/>
              <w:bottom w:val="single" w:sz="4" w:space="0" w:color="auto"/>
              <w:right w:val="single" w:sz="4" w:space="0" w:color="auto"/>
            </w:tcBorders>
            <w:noWrap/>
            <w:vAlign w:val="center"/>
          </w:tcPr>
          <w:p w14:paraId="2DD0DB97" w14:textId="77777777" w:rsidR="00813347" w:rsidRPr="00CB6D72" w:rsidRDefault="00813347" w:rsidP="008520C4">
            <w:pPr>
              <w:spacing w:after="0" w:line="240" w:lineRule="auto"/>
              <w:jc w:val="center"/>
              <w:rPr>
                <w:color w:val="000000"/>
              </w:rPr>
            </w:pPr>
            <w:r w:rsidRPr="00CB6D72">
              <w:rPr>
                <w:color w:val="000000"/>
              </w:rPr>
              <w:t>56.00</w:t>
            </w:r>
          </w:p>
        </w:tc>
        <w:tc>
          <w:tcPr>
            <w:tcW w:w="471" w:type="pct"/>
            <w:tcBorders>
              <w:top w:val="single" w:sz="4" w:space="0" w:color="auto"/>
              <w:left w:val="single" w:sz="4" w:space="0" w:color="auto"/>
              <w:bottom w:val="single" w:sz="4" w:space="0" w:color="auto"/>
              <w:right w:val="single" w:sz="4" w:space="0" w:color="auto"/>
            </w:tcBorders>
            <w:noWrap/>
            <w:vAlign w:val="center"/>
          </w:tcPr>
          <w:p w14:paraId="40850A98" w14:textId="77777777" w:rsidR="00813347" w:rsidRPr="00CB6D72" w:rsidRDefault="00813347" w:rsidP="008520C4">
            <w:pPr>
              <w:spacing w:after="0" w:line="240" w:lineRule="auto"/>
              <w:jc w:val="center"/>
              <w:rPr>
                <w:color w:val="000000"/>
              </w:rPr>
            </w:pPr>
            <w:r w:rsidRPr="00CB6D72">
              <w:rPr>
                <w:color w:val="000000"/>
              </w:rPr>
              <w:t>3.82</w:t>
            </w:r>
          </w:p>
        </w:tc>
        <w:tc>
          <w:tcPr>
            <w:tcW w:w="522" w:type="pct"/>
            <w:tcBorders>
              <w:top w:val="single" w:sz="4" w:space="0" w:color="auto"/>
              <w:left w:val="single" w:sz="4" w:space="0" w:color="auto"/>
              <w:bottom w:val="single" w:sz="4" w:space="0" w:color="auto"/>
              <w:right w:val="single" w:sz="4" w:space="0" w:color="auto"/>
            </w:tcBorders>
            <w:noWrap/>
            <w:vAlign w:val="center"/>
          </w:tcPr>
          <w:p w14:paraId="4AF441C9" w14:textId="77777777" w:rsidR="00813347" w:rsidRPr="00CB6D72" w:rsidRDefault="00813347" w:rsidP="008520C4">
            <w:pPr>
              <w:spacing w:after="0" w:line="240" w:lineRule="auto"/>
              <w:jc w:val="center"/>
              <w:rPr>
                <w:color w:val="000000"/>
              </w:rPr>
            </w:pPr>
            <w:r w:rsidRPr="00CB6D72">
              <w:rPr>
                <w:color w:val="000000"/>
              </w:rPr>
              <w:t>9.80</w:t>
            </w:r>
          </w:p>
        </w:tc>
      </w:tr>
      <w:tr w:rsidR="00813347" w:rsidRPr="00CB6D72" w14:paraId="74CCB71E"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05A33E84" w14:textId="77777777" w:rsidR="00813347" w:rsidRPr="00CB6D72" w:rsidRDefault="00813347" w:rsidP="008520C4">
            <w:pPr>
              <w:spacing w:after="0" w:line="240" w:lineRule="auto"/>
              <w:rPr>
                <w:color w:val="000000"/>
              </w:rPr>
            </w:pPr>
            <w:r w:rsidRPr="00CB6D72">
              <w:rPr>
                <w:color w:val="000000"/>
              </w:rPr>
              <w:t xml:space="preserve">Sex ratio </w:t>
            </w:r>
          </w:p>
        </w:tc>
        <w:tc>
          <w:tcPr>
            <w:tcW w:w="551" w:type="pct"/>
            <w:tcBorders>
              <w:top w:val="single" w:sz="4" w:space="0" w:color="auto"/>
              <w:left w:val="single" w:sz="4" w:space="0" w:color="auto"/>
              <w:bottom w:val="single" w:sz="4" w:space="0" w:color="auto"/>
              <w:right w:val="single" w:sz="4" w:space="0" w:color="auto"/>
            </w:tcBorders>
            <w:noWrap/>
            <w:vAlign w:val="center"/>
          </w:tcPr>
          <w:p w14:paraId="62A1EF72" w14:textId="77777777" w:rsidR="00813347" w:rsidRPr="00CB6D72" w:rsidRDefault="00813347" w:rsidP="008520C4">
            <w:pPr>
              <w:spacing w:after="0" w:line="240" w:lineRule="auto"/>
              <w:jc w:val="center"/>
              <w:rPr>
                <w:color w:val="000000"/>
              </w:rPr>
            </w:pPr>
            <w:r w:rsidRPr="00CB6D72">
              <w:rPr>
                <w:color w:val="000000"/>
              </w:rPr>
              <w:t>14.43</w:t>
            </w:r>
          </w:p>
        </w:tc>
        <w:tc>
          <w:tcPr>
            <w:tcW w:w="472" w:type="pct"/>
            <w:tcBorders>
              <w:top w:val="single" w:sz="4" w:space="0" w:color="auto"/>
              <w:left w:val="single" w:sz="4" w:space="0" w:color="auto"/>
              <w:bottom w:val="single" w:sz="4" w:space="0" w:color="auto"/>
              <w:right w:val="single" w:sz="4" w:space="0" w:color="auto"/>
            </w:tcBorders>
            <w:noWrap/>
            <w:vAlign w:val="center"/>
          </w:tcPr>
          <w:p w14:paraId="796BC9AB" w14:textId="77777777" w:rsidR="00813347" w:rsidRPr="00CB6D72" w:rsidRDefault="00813347" w:rsidP="008520C4">
            <w:pPr>
              <w:spacing w:after="0" w:line="240" w:lineRule="auto"/>
              <w:jc w:val="center"/>
              <w:rPr>
                <w:color w:val="000000"/>
              </w:rPr>
            </w:pPr>
            <w:r w:rsidRPr="00CB6D72">
              <w:rPr>
                <w:color w:val="000000"/>
              </w:rPr>
              <w:t>17.64</w:t>
            </w:r>
          </w:p>
        </w:tc>
        <w:tc>
          <w:tcPr>
            <w:tcW w:w="471" w:type="pct"/>
            <w:tcBorders>
              <w:top w:val="single" w:sz="4" w:space="0" w:color="auto"/>
              <w:left w:val="single" w:sz="4" w:space="0" w:color="auto"/>
              <w:bottom w:val="single" w:sz="4" w:space="0" w:color="auto"/>
              <w:right w:val="single" w:sz="4" w:space="0" w:color="auto"/>
            </w:tcBorders>
            <w:noWrap/>
            <w:vAlign w:val="center"/>
          </w:tcPr>
          <w:p w14:paraId="37249C7C" w14:textId="77777777" w:rsidR="00813347" w:rsidRPr="00CB6D72" w:rsidRDefault="00813347" w:rsidP="008520C4">
            <w:pPr>
              <w:spacing w:after="0" w:line="240" w:lineRule="auto"/>
              <w:jc w:val="center"/>
              <w:rPr>
                <w:color w:val="000000"/>
              </w:rPr>
            </w:pPr>
            <w:r w:rsidRPr="00CB6D72">
              <w:rPr>
                <w:color w:val="000000"/>
              </w:rPr>
              <w:t>18.54</w:t>
            </w:r>
          </w:p>
        </w:tc>
        <w:tc>
          <w:tcPr>
            <w:tcW w:w="551" w:type="pct"/>
            <w:tcBorders>
              <w:top w:val="single" w:sz="4" w:space="0" w:color="auto"/>
              <w:left w:val="single" w:sz="4" w:space="0" w:color="auto"/>
              <w:bottom w:val="single" w:sz="4" w:space="0" w:color="auto"/>
              <w:right w:val="single" w:sz="4" w:space="0" w:color="auto"/>
            </w:tcBorders>
            <w:noWrap/>
            <w:vAlign w:val="center"/>
          </w:tcPr>
          <w:p w14:paraId="1294022A" w14:textId="77777777" w:rsidR="00813347" w:rsidRPr="00CB6D72" w:rsidRDefault="00813347" w:rsidP="008520C4">
            <w:pPr>
              <w:spacing w:after="0" w:line="240" w:lineRule="auto"/>
              <w:jc w:val="center"/>
              <w:rPr>
                <w:color w:val="000000"/>
              </w:rPr>
            </w:pPr>
            <w:r w:rsidRPr="00CB6D72">
              <w:rPr>
                <w:color w:val="000000"/>
              </w:rPr>
              <w:t>90.00</w:t>
            </w:r>
          </w:p>
        </w:tc>
        <w:tc>
          <w:tcPr>
            <w:tcW w:w="471" w:type="pct"/>
            <w:tcBorders>
              <w:top w:val="single" w:sz="4" w:space="0" w:color="auto"/>
              <w:left w:val="single" w:sz="4" w:space="0" w:color="auto"/>
              <w:bottom w:val="single" w:sz="4" w:space="0" w:color="auto"/>
              <w:right w:val="single" w:sz="4" w:space="0" w:color="auto"/>
            </w:tcBorders>
            <w:noWrap/>
            <w:vAlign w:val="center"/>
          </w:tcPr>
          <w:p w14:paraId="5323B2D0" w14:textId="77777777" w:rsidR="00813347" w:rsidRPr="00CB6D72" w:rsidRDefault="00813347" w:rsidP="008520C4">
            <w:pPr>
              <w:spacing w:after="0" w:line="240" w:lineRule="auto"/>
              <w:jc w:val="center"/>
              <w:rPr>
                <w:color w:val="000000"/>
              </w:rPr>
            </w:pPr>
            <w:r w:rsidRPr="00CB6D72">
              <w:rPr>
                <w:color w:val="000000"/>
              </w:rPr>
              <w:t>4.99</w:t>
            </w:r>
          </w:p>
        </w:tc>
        <w:tc>
          <w:tcPr>
            <w:tcW w:w="522" w:type="pct"/>
            <w:tcBorders>
              <w:top w:val="single" w:sz="4" w:space="0" w:color="auto"/>
              <w:left w:val="single" w:sz="4" w:space="0" w:color="auto"/>
              <w:bottom w:val="single" w:sz="4" w:space="0" w:color="auto"/>
              <w:right w:val="single" w:sz="4" w:space="0" w:color="auto"/>
            </w:tcBorders>
            <w:noWrap/>
            <w:vAlign w:val="center"/>
          </w:tcPr>
          <w:p w14:paraId="1B8FC030" w14:textId="77777777" w:rsidR="00813347" w:rsidRPr="00CB6D72" w:rsidRDefault="00813347" w:rsidP="008520C4">
            <w:pPr>
              <w:spacing w:after="0" w:line="240" w:lineRule="auto"/>
              <w:jc w:val="center"/>
              <w:rPr>
                <w:color w:val="000000"/>
              </w:rPr>
            </w:pPr>
            <w:r w:rsidRPr="00CB6D72">
              <w:rPr>
                <w:color w:val="000000"/>
              </w:rPr>
              <w:t>34.58</w:t>
            </w:r>
          </w:p>
        </w:tc>
      </w:tr>
      <w:tr w:rsidR="00813347" w:rsidRPr="00CB6D72" w14:paraId="1CECCF44"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6C99F740" w14:textId="77777777" w:rsidR="00813347" w:rsidRPr="00CB6D72" w:rsidRDefault="00813347" w:rsidP="008520C4">
            <w:pPr>
              <w:spacing w:after="0" w:line="240" w:lineRule="auto"/>
              <w:rPr>
                <w:color w:val="000000"/>
              </w:rPr>
            </w:pPr>
            <w:r w:rsidRPr="00CB6D72">
              <w:rPr>
                <w:color w:val="000000"/>
              </w:rPr>
              <w:t>Fruit length (cm)</w:t>
            </w:r>
          </w:p>
        </w:tc>
        <w:tc>
          <w:tcPr>
            <w:tcW w:w="551" w:type="pct"/>
            <w:tcBorders>
              <w:top w:val="single" w:sz="4" w:space="0" w:color="auto"/>
              <w:left w:val="single" w:sz="4" w:space="0" w:color="auto"/>
              <w:bottom w:val="single" w:sz="4" w:space="0" w:color="auto"/>
              <w:right w:val="single" w:sz="4" w:space="0" w:color="auto"/>
            </w:tcBorders>
            <w:noWrap/>
            <w:vAlign w:val="center"/>
          </w:tcPr>
          <w:p w14:paraId="69AF4E1B" w14:textId="77777777" w:rsidR="00813347" w:rsidRPr="00CB6D72" w:rsidRDefault="00813347" w:rsidP="008520C4">
            <w:pPr>
              <w:spacing w:after="0" w:line="240" w:lineRule="auto"/>
              <w:jc w:val="center"/>
              <w:rPr>
                <w:color w:val="000000"/>
              </w:rPr>
            </w:pPr>
            <w:r w:rsidRPr="00CB6D72">
              <w:rPr>
                <w:color w:val="000000"/>
              </w:rPr>
              <w:t>10.17</w:t>
            </w:r>
          </w:p>
        </w:tc>
        <w:tc>
          <w:tcPr>
            <w:tcW w:w="472" w:type="pct"/>
            <w:tcBorders>
              <w:top w:val="single" w:sz="4" w:space="0" w:color="auto"/>
              <w:left w:val="single" w:sz="4" w:space="0" w:color="auto"/>
              <w:bottom w:val="single" w:sz="4" w:space="0" w:color="auto"/>
              <w:right w:val="single" w:sz="4" w:space="0" w:color="auto"/>
            </w:tcBorders>
            <w:noWrap/>
            <w:vAlign w:val="center"/>
          </w:tcPr>
          <w:p w14:paraId="05544564" w14:textId="77777777" w:rsidR="00813347" w:rsidRPr="00CB6D72" w:rsidRDefault="00813347" w:rsidP="008520C4">
            <w:pPr>
              <w:spacing w:after="0" w:line="240" w:lineRule="auto"/>
              <w:jc w:val="center"/>
              <w:rPr>
                <w:color w:val="000000"/>
              </w:rPr>
            </w:pPr>
            <w:r w:rsidRPr="00CB6D72">
              <w:rPr>
                <w:color w:val="000000"/>
              </w:rPr>
              <w:t>26.09</w:t>
            </w:r>
          </w:p>
        </w:tc>
        <w:tc>
          <w:tcPr>
            <w:tcW w:w="471" w:type="pct"/>
            <w:tcBorders>
              <w:top w:val="single" w:sz="4" w:space="0" w:color="auto"/>
              <w:left w:val="single" w:sz="4" w:space="0" w:color="auto"/>
              <w:bottom w:val="single" w:sz="4" w:space="0" w:color="auto"/>
              <w:right w:val="single" w:sz="4" w:space="0" w:color="auto"/>
            </w:tcBorders>
            <w:noWrap/>
            <w:vAlign w:val="center"/>
          </w:tcPr>
          <w:p w14:paraId="0CF6D02B" w14:textId="77777777" w:rsidR="00813347" w:rsidRPr="00CB6D72" w:rsidRDefault="00813347" w:rsidP="008520C4">
            <w:pPr>
              <w:spacing w:after="0" w:line="240" w:lineRule="auto"/>
              <w:jc w:val="center"/>
              <w:rPr>
                <w:color w:val="000000"/>
              </w:rPr>
            </w:pPr>
            <w:r w:rsidRPr="00CB6D72">
              <w:rPr>
                <w:color w:val="000000"/>
              </w:rPr>
              <w:t>26.71</w:t>
            </w:r>
          </w:p>
        </w:tc>
        <w:tc>
          <w:tcPr>
            <w:tcW w:w="551" w:type="pct"/>
            <w:tcBorders>
              <w:top w:val="single" w:sz="4" w:space="0" w:color="auto"/>
              <w:left w:val="single" w:sz="4" w:space="0" w:color="auto"/>
              <w:bottom w:val="single" w:sz="4" w:space="0" w:color="auto"/>
              <w:right w:val="single" w:sz="4" w:space="0" w:color="auto"/>
            </w:tcBorders>
            <w:noWrap/>
            <w:vAlign w:val="center"/>
          </w:tcPr>
          <w:p w14:paraId="739CB5FE" w14:textId="77777777" w:rsidR="00813347" w:rsidRPr="00CB6D72" w:rsidRDefault="00813347" w:rsidP="008520C4">
            <w:pPr>
              <w:spacing w:after="0" w:line="240" w:lineRule="auto"/>
              <w:jc w:val="center"/>
              <w:rPr>
                <w:color w:val="000000"/>
              </w:rPr>
            </w:pPr>
            <w:r w:rsidRPr="00CB6D72">
              <w:rPr>
                <w:color w:val="000000"/>
              </w:rPr>
              <w:t>95.00</w:t>
            </w:r>
          </w:p>
        </w:tc>
        <w:tc>
          <w:tcPr>
            <w:tcW w:w="471" w:type="pct"/>
            <w:tcBorders>
              <w:top w:val="single" w:sz="4" w:space="0" w:color="auto"/>
              <w:left w:val="single" w:sz="4" w:space="0" w:color="auto"/>
              <w:bottom w:val="single" w:sz="4" w:space="0" w:color="auto"/>
              <w:right w:val="single" w:sz="4" w:space="0" w:color="auto"/>
            </w:tcBorders>
            <w:noWrap/>
            <w:vAlign w:val="center"/>
          </w:tcPr>
          <w:p w14:paraId="5DFED033" w14:textId="77777777" w:rsidR="00813347" w:rsidRPr="00CB6D72" w:rsidRDefault="00813347" w:rsidP="008520C4">
            <w:pPr>
              <w:spacing w:after="0" w:line="240" w:lineRule="auto"/>
              <w:jc w:val="center"/>
              <w:rPr>
                <w:color w:val="000000"/>
              </w:rPr>
            </w:pPr>
            <w:r w:rsidRPr="00CB6D72">
              <w:rPr>
                <w:color w:val="000000"/>
              </w:rPr>
              <w:t>5.34</w:t>
            </w:r>
          </w:p>
        </w:tc>
        <w:tc>
          <w:tcPr>
            <w:tcW w:w="522" w:type="pct"/>
            <w:tcBorders>
              <w:top w:val="single" w:sz="4" w:space="0" w:color="auto"/>
              <w:left w:val="single" w:sz="4" w:space="0" w:color="auto"/>
              <w:bottom w:val="single" w:sz="4" w:space="0" w:color="auto"/>
              <w:right w:val="single" w:sz="4" w:space="0" w:color="auto"/>
            </w:tcBorders>
            <w:noWrap/>
            <w:vAlign w:val="center"/>
          </w:tcPr>
          <w:p w14:paraId="13862958" w14:textId="77777777" w:rsidR="00813347" w:rsidRPr="00CB6D72" w:rsidRDefault="00813347" w:rsidP="008520C4">
            <w:pPr>
              <w:spacing w:after="0" w:line="240" w:lineRule="auto"/>
              <w:jc w:val="center"/>
              <w:rPr>
                <w:color w:val="000000"/>
              </w:rPr>
            </w:pPr>
            <w:r w:rsidRPr="00CB6D72">
              <w:rPr>
                <w:color w:val="000000"/>
              </w:rPr>
              <w:t>52.51</w:t>
            </w:r>
          </w:p>
        </w:tc>
      </w:tr>
      <w:tr w:rsidR="00813347" w:rsidRPr="00CB6D72" w14:paraId="0EBCB3B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43D82351" w14:textId="77777777" w:rsidR="00813347" w:rsidRPr="00CB6D72" w:rsidRDefault="00813347" w:rsidP="008520C4">
            <w:pPr>
              <w:spacing w:after="0" w:line="240" w:lineRule="auto"/>
              <w:rPr>
                <w:color w:val="000000"/>
              </w:rPr>
            </w:pPr>
            <w:r w:rsidRPr="00CB6D72">
              <w:rPr>
                <w:color w:val="000000"/>
              </w:rPr>
              <w:t>Fruit diameter (cm)</w:t>
            </w:r>
          </w:p>
        </w:tc>
        <w:tc>
          <w:tcPr>
            <w:tcW w:w="551" w:type="pct"/>
            <w:tcBorders>
              <w:top w:val="single" w:sz="4" w:space="0" w:color="auto"/>
              <w:left w:val="single" w:sz="4" w:space="0" w:color="auto"/>
              <w:bottom w:val="single" w:sz="4" w:space="0" w:color="auto"/>
              <w:right w:val="single" w:sz="4" w:space="0" w:color="auto"/>
            </w:tcBorders>
            <w:noWrap/>
            <w:vAlign w:val="center"/>
          </w:tcPr>
          <w:p w14:paraId="55CFBC6E" w14:textId="77777777" w:rsidR="00813347" w:rsidRPr="00CB6D72" w:rsidRDefault="00813347" w:rsidP="008520C4">
            <w:pPr>
              <w:spacing w:after="0" w:line="240" w:lineRule="auto"/>
              <w:jc w:val="center"/>
              <w:rPr>
                <w:color w:val="000000"/>
              </w:rPr>
            </w:pPr>
            <w:r w:rsidRPr="00CB6D72">
              <w:rPr>
                <w:color w:val="000000"/>
              </w:rPr>
              <w:t>3.67</w:t>
            </w:r>
          </w:p>
        </w:tc>
        <w:tc>
          <w:tcPr>
            <w:tcW w:w="472" w:type="pct"/>
            <w:tcBorders>
              <w:top w:val="single" w:sz="4" w:space="0" w:color="auto"/>
              <w:left w:val="single" w:sz="4" w:space="0" w:color="auto"/>
              <w:bottom w:val="single" w:sz="4" w:space="0" w:color="auto"/>
              <w:right w:val="single" w:sz="4" w:space="0" w:color="auto"/>
            </w:tcBorders>
            <w:noWrap/>
            <w:vAlign w:val="center"/>
          </w:tcPr>
          <w:p w14:paraId="1D7CB848" w14:textId="77777777" w:rsidR="00813347" w:rsidRPr="00CB6D72" w:rsidRDefault="00813347" w:rsidP="008520C4">
            <w:pPr>
              <w:spacing w:after="0" w:line="240" w:lineRule="auto"/>
              <w:jc w:val="center"/>
              <w:rPr>
                <w:color w:val="000000"/>
              </w:rPr>
            </w:pPr>
            <w:r w:rsidRPr="00CB6D72">
              <w:rPr>
                <w:color w:val="000000"/>
              </w:rPr>
              <w:t>18.67</w:t>
            </w:r>
          </w:p>
        </w:tc>
        <w:tc>
          <w:tcPr>
            <w:tcW w:w="471" w:type="pct"/>
            <w:tcBorders>
              <w:top w:val="single" w:sz="4" w:space="0" w:color="auto"/>
              <w:left w:val="single" w:sz="4" w:space="0" w:color="auto"/>
              <w:bottom w:val="single" w:sz="4" w:space="0" w:color="auto"/>
              <w:right w:val="single" w:sz="4" w:space="0" w:color="auto"/>
            </w:tcBorders>
            <w:noWrap/>
            <w:vAlign w:val="center"/>
          </w:tcPr>
          <w:p w14:paraId="54B66059" w14:textId="77777777" w:rsidR="00813347" w:rsidRPr="00CB6D72" w:rsidRDefault="00813347" w:rsidP="008520C4">
            <w:pPr>
              <w:spacing w:after="0" w:line="240" w:lineRule="auto"/>
              <w:jc w:val="center"/>
              <w:rPr>
                <w:color w:val="000000"/>
              </w:rPr>
            </w:pPr>
            <w:r w:rsidRPr="00CB6D72">
              <w:rPr>
                <w:color w:val="000000"/>
              </w:rPr>
              <w:t>19.50</w:t>
            </w:r>
          </w:p>
        </w:tc>
        <w:tc>
          <w:tcPr>
            <w:tcW w:w="551" w:type="pct"/>
            <w:tcBorders>
              <w:top w:val="single" w:sz="4" w:space="0" w:color="auto"/>
              <w:left w:val="single" w:sz="4" w:space="0" w:color="auto"/>
              <w:bottom w:val="single" w:sz="4" w:space="0" w:color="auto"/>
              <w:right w:val="single" w:sz="4" w:space="0" w:color="auto"/>
            </w:tcBorders>
            <w:noWrap/>
            <w:vAlign w:val="center"/>
          </w:tcPr>
          <w:p w14:paraId="739B0707" w14:textId="77777777" w:rsidR="00813347" w:rsidRPr="00CB6D72" w:rsidRDefault="00813347" w:rsidP="008520C4">
            <w:pPr>
              <w:spacing w:after="0" w:line="240" w:lineRule="auto"/>
              <w:jc w:val="center"/>
              <w:rPr>
                <w:color w:val="000000"/>
              </w:rPr>
            </w:pPr>
            <w:r w:rsidRPr="00CB6D72">
              <w:rPr>
                <w:color w:val="000000"/>
              </w:rPr>
              <w:t>91.00</w:t>
            </w:r>
          </w:p>
        </w:tc>
        <w:tc>
          <w:tcPr>
            <w:tcW w:w="471" w:type="pct"/>
            <w:tcBorders>
              <w:top w:val="single" w:sz="4" w:space="0" w:color="auto"/>
              <w:left w:val="single" w:sz="4" w:space="0" w:color="auto"/>
              <w:bottom w:val="single" w:sz="4" w:space="0" w:color="auto"/>
              <w:right w:val="single" w:sz="4" w:space="0" w:color="auto"/>
            </w:tcBorders>
            <w:noWrap/>
            <w:vAlign w:val="center"/>
          </w:tcPr>
          <w:p w14:paraId="1D698970" w14:textId="77777777" w:rsidR="00813347" w:rsidRPr="00CB6D72" w:rsidRDefault="00813347" w:rsidP="008520C4">
            <w:pPr>
              <w:spacing w:after="0" w:line="240" w:lineRule="auto"/>
              <w:jc w:val="center"/>
              <w:rPr>
                <w:color w:val="000000"/>
              </w:rPr>
            </w:pPr>
            <w:r w:rsidRPr="00CB6D72">
              <w:rPr>
                <w:color w:val="000000"/>
              </w:rPr>
              <w:t>1.35</w:t>
            </w:r>
          </w:p>
        </w:tc>
        <w:tc>
          <w:tcPr>
            <w:tcW w:w="522" w:type="pct"/>
            <w:tcBorders>
              <w:top w:val="single" w:sz="4" w:space="0" w:color="auto"/>
              <w:left w:val="single" w:sz="4" w:space="0" w:color="auto"/>
              <w:bottom w:val="single" w:sz="4" w:space="0" w:color="auto"/>
              <w:right w:val="single" w:sz="4" w:space="0" w:color="auto"/>
            </w:tcBorders>
            <w:noWrap/>
            <w:vAlign w:val="center"/>
          </w:tcPr>
          <w:p w14:paraId="74CA44C2" w14:textId="77777777" w:rsidR="00813347" w:rsidRPr="00CB6D72" w:rsidRDefault="00813347" w:rsidP="008520C4">
            <w:pPr>
              <w:spacing w:after="0" w:line="240" w:lineRule="auto"/>
              <w:jc w:val="center"/>
              <w:rPr>
                <w:color w:val="000000"/>
              </w:rPr>
            </w:pPr>
            <w:r w:rsidRPr="00CB6D72">
              <w:rPr>
                <w:color w:val="000000"/>
              </w:rPr>
              <w:t>36.83</w:t>
            </w:r>
          </w:p>
        </w:tc>
      </w:tr>
      <w:tr w:rsidR="00813347" w:rsidRPr="00CB6D72" w14:paraId="38A22408"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84793C0" w14:textId="77777777" w:rsidR="00813347" w:rsidRPr="00CB6D72" w:rsidRDefault="00813347" w:rsidP="008520C4">
            <w:pPr>
              <w:spacing w:after="0" w:line="240" w:lineRule="auto"/>
              <w:rPr>
                <w:color w:val="000000"/>
              </w:rPr>
            </w:pPr>
            <w:r w:rsidRPr="00CB6D72">
              <w:rPr>
                <w:color w:val="000000"/>
              </w:rPr>
              <w:t>Number of fruits per 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6CFC1AE4" w14:textId="77777777" w:rsidR="00813347" w:rsidRPr="00CB6D72" w:rsidRDefault="00813347" w:rsidP="008520C4">
            <w:pPr>
              <w:spacing w:after="0" w:line="240" w:lineRule="auto"/>
              <w:jc w:val="center"/>
              <w:rPr>
                <w:color w:val="000000"/>
              </w:rPr>
            </w:pPr>
            <w:r w:rsidRPr="00CB6D72">
              <w:rPr>
                <w:color w:val="000000"/>
              </w:rPr>
              <w:t>16.66</w:t>
            </w:r>
          </w:p>
        </w:tc>
        <w:tc>
          <w:tcPr>
            <w:tcW w:w="472" w:type="pct"/>
            <w:tcBorders>
              <w:top w:val="single" w:sz="4" w:space="0" w:color="auto"/>
              <w:left w:val="single" w:sz="4" w:space="0" w:color="auto"/>
              <w:bottom w:val="single" w:sz="4" w:space="0" w:color="auto"/>
              <w:right w:val="single" w:sz="4" w:space="0" w:color="auto"/>
            </w:tcBorders>
            <w:noWrap/>
            <w:vAlign w:val="center"/>
          </w:tcPr>
          <w:p w14:paraId="1EA09DA2" w14:textId="77777777" w:rsidR="00813347" w:rsidRPr="00CB6D72" w:rsidRDefault="00813347" w:rsidP="008520C4">
            <w:pPr>
              <w:spacing w:after="0" w:line="240" w:lineRule="auto"/>
              <w:jc w:val="center"/>
              <w:rPr>
                <w:color w:val="000000"/>
              </w:rPr>
            </w:pPr>
            <w:r w:rsidRPr="00CB6D72">
              <w:rPr>
                <w:color w:val="000000"/>
              </w:rPr>
              <w:t>21.60</w:t>
            </w:r>
          </w:p>
        </w:tc>
        <w:tc>
          <w:tcPr>
            <w:tcW w:w="471" w:type="pct"/>
            <w:tcBorders>
              <w:top w:val="single" w:sz="4" w:space="0" w:color="auto"/>
              <w:left w:val="single" w:sz="4" w:space="0" w:color="auto"/>
              <w:bottom w:val="single" w:sz="4" w:space="0" w:color="auto"/>
              <w:right w:val="single" w:sz="4" w:space="0" w:color="auto"/>
            </w:tcBorders>
            <w:noWrap/>
            <w:vAlign w:val="center"/>
          </w:tcPr>
          <w:p w14:paraId="12CC0C9F" w14:textId="77777777" w:rsidR="00813347" w:rsidRPr="00CB6D72" w:rsidRDefault="00813347" w:rsidP="008520C4">
            <w:pPr>
              <w:spacing w:after="0" w:line="240" w:lineRule="auto"/>
              <w:jc w:val="center"/>
              <w:rPr>
                <w:color w:val="000000"/>
              </w:rPr>
            </w:pPr>
            <w:r w:rsidRPr="00CB6D72">
              <w:rPr>
                <w:color w:val="000000"/>
              </w:rPr>
              <w:t>22.39</w:t>
            </w:r>
          </w:p>
        </w:tc>
        <w:tc>
          <w:tcPr>
            <w:tcW w:w="551" w:type="pct"/>
            <w:tcBorders>
              <w:top w:val="single" w:sz="4" w:space="0" w:color="auto"/>
              <w:left w:val="single" w:sz="4" w:space="0" w:color="auto"/>
              <w:bottom w:val="single" w:sz="4" w:space="0" w:color="auto"/>
              <w:right w:val="single" w:sz="4" w:space="0" w:color="auto"/>
            </w:tcBorders>
            <w:noWrap/>
            <w:vAlign w:val="center"/>
          </w:tcPr>
          <w:p w14:paraId="390CEF27" w14:textId="77777777" w:rsidR="00813347" w:rsidRPr="00CB6D72" w:rsidRDefault="00813347" w:rsidP="008520C4">
            <w:pPr>
              <w:spacing w:after="0" w:line="240" w:lineRule="auto"/>
              <w:jc w:val="center"/>
              <w:rPr>
                <w:color w:val="000000"/>
              </w:rPr>
            </w:pPr>
            <w:r w:rsidRPr="00CB6D72">
              <w:rPr>
                <w:color w:val="000000"/>
              </w:rPr>
              <w:t>93.00</w:t>
            </w:r>
          </w:p>
        </w:tc>
        <w:tc>
          <w:tcPr>
            <w:tcW w:w="471" w:type="pct"/>
            <w:tcBorders>
              <w:top w:val="single" w:sz="4" w:space="0" w:color="auto"/>
              <w:left w:val="single" w:sz="4" w:space="0" w:color="auto"/>
              <w:bottom w:val="single" w:sz="4" w:space="0" w:color="auto"/>
              <w:right w:val="single" w:sz="4" w:space="0" w:color="auto"/>
            </w:tcBorders>
            <w:noWrap/>
            <w:vAlign w:val="center"/>
          </w:tcPr>
          <w:p w14:paraId="403F7845" w14:textId="77777777" w:rsidR="00813347" w:rsidRPr="00CB6D72" w:rsidRDefault="00813347" w:rsidP="008520C4">
            <w:pPr>
              <w:spacing w:after="0" w:line="240" w:lineRule="auto"/>
              <w:jc w:val="center"/>
              <w:rPr>
                <w:color w:val="000000"/>
              </w:rPr>
            </w:pPr>
            <w:r w:rsidRPr="00CB6D72">
              <w:rPr>
                <w:color w:val="000000"/>
              </w:rPr>
              <w:t>7.13</w:t>
            </w:r>
          </w:p>
        </w:tc>
        <w:tc>
          <w:tcPr>
            <w:tcW w:w="522" w:type="pct"/>
            <w:tcBorders>
              <w:top w:val="single" w:sz="4" w:space="0" w:color="auto"/>
              <w:left w:val="single" w:sz="4" w:space="0" w:color="auto"/>
              <w:bottom w:val="single" w:sz="4" w:space="0" w:color="auto"/>
              <w:right w:val="single" w:sz="4" w:space="0" w:color="auto"/>
            </w:tcBorders>
            <w:noWrap/>
            <w:vAlign w:val="center"/>
          </w:tcPr>
          <w:p w14:paraId="5DF5C562" w14:textId="77777777" w:rsidR="00813347" w:rsidRPr="00CB6D72" w:rsidRDefault="00813347" w:rsidP="008520C4">
            <w:pPr>
              <w:spacing w:after="0" w:line="240" w:lineRule="auto"/>
              <w:jc w:val="center"/>
              <w:rPr>
                <w:color w:val="000000"/>
              </w:rPr>
            </w:pPr>
            <w:r w:rsidRPr="00CB6D72">
              <w:rPr>
                <w:color w:val="000000"/>
              </w:rPr>
              <w:t>42.93</w:t>
            </w:r>
          </w:p>
        </w:tc>
      </w:tr>
      <w:tr w:rsidR="00813347" w:rsidRPr="00CB6D72" w14:paraId="6108A39C"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F4D222B" w14:textId="77777777" w:rsidR="00813347" w:rsidRPr="00CB6D72" w:rsidRDefault="00813347" w:rsidP="008520C4">
            <w:pPr>
              <w:spacing w:after="0" w:line="240" w:lineRule="auto"/>
              <w:rPr>
                <w:color w:val="000000"/>
              </w:rPr>
            </w:pPr>
            <w:r w:rsidRPr="00CB6D72">
              <w:rPr>
                <w:color w:val="000000"/>
              </w:rPr>
              <w:t>Average fruit weight (g)</w:t>
            </w:r>
          </w:p>
        </w:tc>
        <w:tc>
          <w:tcPr>
            <w:tcW w:w="551" w:type="pct"/>
            <w:tcBorders>
              <w:top w:val="single" w:sz="4" w:space="0" w:color="auto"/>
              <w:left w:val="single" w:sz="4" w:space="0" w:color="auto"/>
              <w:bottom w:val="single" w:sz="4" w:space="0" w:color="auto"/>
              <w:right w:val="single" w:sz="4" w:space="0" w:color="auto"/>
            </w:tcBorders>
            <w:noWrap/>
            <w:vAlign w:val="center"/>
          </w:tcPr>
          <w:p w14:paraId="0D24AE9B" w14:textId="77777777" w:rsidR="00813347" w:rsidRPr="00CB6D72" w:rsidRDefault="00813347" w:rsidP="008520C4">
            <w:pPr>
              <w:spacing w:after="0" w:line="240" w:lineRule="auto"/>
              <w:jc w:val="center"/>
              <w:rPr>
                <w:color w:val="000000"/>
              </w:rPr>
            </w:pPr>
            <w:r w:rsidRPr="00CB6D72">
              <w:rPr>
                <w:color w:val="000000"/>
              </w:rPr>
              <w:t>44.43</w:t>
            </w:r>
          </w:p>
        </w:tc>
        <w:tc>
          <w:tcPr>
            <w:tcW w:w="472" w:type="pct"/>
            <w:tcBorders>
              <w:top w:val="single" w:sz="4" w:space="0" w:color="auto"/>
              <w:left w:val="single" w:sz="4" w:space="0" w:color="auto"/>
              <w:bottom w:val="single" w:sz="4" w:space="0" w:color="auto"/>
              <w:right w:val="single" w:sz="4" w:space="0" w:color="auto"/>
            </w:tcBorders>
            <w:noWrap/>
            <w:vAlign w:val="center"/>
          </w:tcPr>
          <w:p w14:paraId="534B21C3" w14:textId="77777777" w:rsidR="00813347" w:rsidRPr="00CB6D72" w:rsidRDefault="00813347" w:rsidP="008520C4">
            <w:pPr>
              <w:spacing w:after="0" w:line="240" w:lineRule="auto"/>
              <w:jc w:val="center"/>
              <w:rPr>
                <w:color w:val="000000"/>
              </w:rPr>
            </w:pPr>
            <w:r w:rsidRPr="00CB6D72">
              <w:rPr>
                <w:color w:val="000000"/>
              </w:rPr>
              <w:t>54.33</w:t>
            </w:r>
          </w:p>
        </w:tc>
        <w:tc>
          <w:tcPr>
            <w:tcW w:w="471" w:type="pct"/>
            <w:tcBorders>
              <w:top w:val="single" w:sz="4" w:space="0" w:color="auto"/>
              <w:left w:val="single" w:sz="4" w:space="0" w:color="auto"/>
              <w:bottom w:val="single" w:sz="4" w:space="0" w:color="auto"/>
              <w:right w:val="single" w:sz="4" w:space="0" w:color="auto"/>
            </w:tcBorders>
            <w:noWrap/>
            <w:vAlign w:val="center"/>
          </w:tcPr>
          <w:p w14:paraId="045B0B30" w14:textId="77777777" w:rsidR="00813347" w:rsidRPr="00CB6D72" w:rsidRDefault="00813347" w:rsidP="008520C4">
            <w:pPr>
              <w:spacing w:after="0" w:line="240" w:lineRule="auto"/>
              <w:jc w:val="center"/>
              <w:rPr>
                <w:color w:val="000000"/>
              </w:rPr>
            </w:pPr>
            <w:r w:rsidRPr="00CB6D72">
              <w:rPr>
                <w:color w:val="000000"/>
              </w:rPr>
              <w:t>54.66</w:t>
            </w:r>
          </w:p>
        </w:tc>
        <w:tc>
          <w:tcPr>
            <w:tcW w:w="551" w:type="pct"/>
            <w:tcBorders>
              <w:top w:val="single" w:sz="4" w:space="0" w:color="auto"/>
              <w:left w:val="single" w:sz="4" w:space="0" w:color="auto"/>
              <w:bottom w:val="single" w:sz="4" w:space="0" w:color="auto"/>
              <w:right w:val="single" w:sz="4" w:space="0" w:color="auto"/>
            </w:tcBorders>
            <w:noWrap/>
            <w:vAlign w:val="center"/>
          </w:tcPr>
          <w:p w14:paraId="33C8DFA5" w14:textId="77777777" w:rsidR="00813347" w:rsidRPr="00CB6D72" w:rsidRDefault="00813347" w:rsidP="008520C4">
            <w:pPr>
              <w:spacing w:after="0" w:line="240" w:lineRule="auto"/>
              <w:jc w:val="center"/>
              <w:rPr>
                <w:color w:val="000000"/>
              </w:rPr>
            </w:pPr>
            <w:r w:rsidRPr="00CB6D72">
              <w:rPr>
                <w:color w:val="000000"/>
              </w:rPr>
              <w:t>98.00</w:t>
            </w:r>
          </w:p>
        </w:tc>
        <w:tc>
          <w:tcPr>
            <w:tcW w:w="471" w:type="pct"/>
            <w:tcBorders>
              <w:top w:val="single" w:sz="4" w:space="0" w:color="auto"/>
              <w:left w:val="single" w:sz="4" w:space="0" w:color="auto"/>
              <w:bottom w:val="single" w:sz="4" w:space="0" w:color="auto"/>
              <w:right w:val="single" w:sz="4" w:space="0" w:color="auto"/>
            </w:tcBorders>
            <w:noWrap/>
            <w:vAlign w:val="center"/>
          </w:tcPr>
          <w:p w14:paraId="3C38810D" w14:textId="77777777" w:rsidR="00813347" w:rsidRPr="00CB6D72" w:rsidRDefault="00813347" w:rsidP="008520C4">
            <w:pPr>
              <w:spacing w:after="0" w:line="240" w:lineRule="auto"/>
              <w:jc w:val="center"/>
              <w:rPr>
                <w:color w:val="000000"/>
              </w:rPr>
            </w:pPr>
            <w:r w:rsidRPr="00CB6D72">
              <w:rPr>
                <w:color w:val="000000"/>
              </w:rPr>
              <w:t>48.99</w:t>
            </w:r>
          </w:p>
        </w:tc>
        <w:tc>
          <w:tcPr>
            <w:tcW w:w="522" w:type="pct"/>
            <w:tcBorders>
              <w:top w:val="single" w:sz="4" w:space="0" w:color="auto"/>
              <w:left w:val="single" w:sz="4" w:space="0" w:color="auto"/>
              <w:bottom w:val="single" w:sz="4" w:space="0" w:color="auto"/>
              <w:right w:val="single" w:sz="4" w:space="0" w:color="auto"/>
            </w:tcBorders>
            <w:noWrap/>
            <w:vAlign w:val="center"/>
          </w:tcPr>
          <w:p w14:paraId="5EBBADD5" w14:textId="77777777" w:rsidR="00813347" w:rsidRPr="00CB6D72" w:rsidRDefault="00813347" w:rsidP="008520C4">
            <w:pPr>
              <w:spacing w:after="0" w:line="240" w:lineRule="auto"/>
              <w:jc w:val="center"/>
              <w:rPr>
                <w:color w:val="000000"/>
              </w:rPr>
            </w:pPr>
            <w:r w:rsidRPr="00CB6D72">
              <w:rPr>
                <w:color w:val="000000"/>
              </w:rPr>
              <w:t>111.24</w:t>
            </w:r>
          </w:p>
        </w:tc>
      </w:tr>
      <w:tr w:rsidR="00813347" w:rsidRPr="00CB6D72" w14:paraId="60DA774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237992B5" w14:textId="77777777" w:rsidR="00813347" w:rsidRPr="00CB6D72" w:rsidRDefault="00813347" w:rsidP="008520C4">
            <w:pPr>
              <w:spacing w:after="0" w:line="240" w:lineRule="auto"/>
              <w:rPr>
                <w:color w:val="000000"/>
              </w:rPr>
            </w:pPr>
            <w:r w:rsidRPr="00CB6D72">
              <w:rPr>
                <w:color w:val="000000"/>
              </w:rPr>
              <w:t>Fruit yield (kg/vine)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09FDE6F9" w14:textId="77777777" w:rsidR="00813347" w:rsidRPr="00CB6D72" w:rsidRDefault="00813347" w:rsidP="008520C4">
            <w:pPr>
              <w:spacing w:after="0" w:line="240" w:lineRule="auto"/>
              <w:jc w:val="center"/>
              <w:rPr>
                <w:color w:val="000000"/>
              </w:rPr>
            </w:pPr>
            <w:r w:rsidRPr="00CB6D72">
              <w:rPr>
                <w:color w:val="000000"/>
              </w:rPr>
              <w:t>0.75</w:t>
            </w:r>
          </w:p>
        </w:tc>
        <w:tc>
          <w:tcPr>
            <w:tcW w:w="472" w:type="pct"/>
            <w:tcBorders>
              <w:top w:val="single" w:sz="4" w:space="0" w:color="auto"/>
              <w:left w:val="single" w:sz="4" w:space="0" w:color="auto"/>
              <w:bottom w:val="single" w:sz="4" w:space="0" w:color="auto"/>
              <w:right w:val="single" w:sz="4" w:space="0" w:color="auto"/>
            </w:tcBorders>
            <w:noWrap/>
            <w:vAlign w:val="center"/>
          </w:tcPr>
          <w:p w14:paraId="6C92A14A" w14:textId="77777777" w:rsidR="00813347" w:rsidRPr="00CB6D72" w:rsidRDefault="00813347" w:rsidP="008520C4">
            <w:pPr>
              <w:spacing w:after="0" w:line="240" w:lineRule="auto"/>
              <w:jc w:val="center"/>
              <w:rPr>
                <w:color w:val="000000"/>
              </w:rPr>
            </w:pPr>
            <w:r w:rsidRPr="00CB6D72">
              <w:rPr>
                <w:color w:val="000000"/>
              </w:rPr>
              <w:t>64.36</w:t>
            </w:r>
          </w:p>
        </w:tc>
        <w:tc>
          <w:tcPr>
            <w:tcW w:w="471" w:type="pct"/>
            <w:tcBorders>
              <w:top w:val="single" w:sz="4" w:space="0" w:color="auto"/>
              <w:left w:val="single" w:sz="4" w:space="0" w:color="auto"/>
              <w:bottom w:val="single" w:sz="4" w:space="0" w:color="auto"/>
              <w:right w:val="single" w:sz="4" w:space="0" w:color="auto"/>
            </w:tcBorders>
            <w:noWrap/>
            <w:vAlign w:val="center"/>
          </w:tcPr>
          <w:p w14:paraId="504294FC" w14:textId="77777777" w:rsidR="00813347" w:rsidRPr="00CB6D72" w:rsidRDefault="00813347" w:rsidP="008520C4">
            <w:pPr>
              <w:spacing w:after="0" w:line="240" w:lineRule="auto"/>
              <w:jc w:val="center"/>
              <w:rPr>
                <w:color w:val="000000"/>
              </w:rPr>
            </w:pPr>
            <w:r w:rsidRPr="00CB6D72">
              <w:rPr>
                <w:color w:val="000000"/>
              </w:rPr>
              <w:t>64.67</w:t>
            </w:r>
          </w:p>
        </w:tc>
        <w:tc>
          <w:tcPr>
            <w:tcW w:w="551" w:type="pct"/>
            <w:tcBorders>
              <w:top w:val="single" w:sz="4" w:space="0" w:color="auto"/>
              <w:left w:val="single" w:sz="4" w:space="0" w:color="auto"/>
              <w:bottom w:val="single" w:sz="4" w:space="0" w:color="auto"/>
              <w:right w:val="single" w:sz="4" w:space="0" w:color="auto"/>
            </w:tcBorders>
            <w:noWrap/>
            <w:vAlign w:val="center"/>
          </w:tcPr>
          <w:p w14:paraId="255A6030" w14:textId="77777777" w:rsidR="00813347" w:rsidRPr="00CB6D72" w:rsidRDefault="00813347" w:rsidP="008520C4">
            <w:pPr>
              <w:spacing w:after="0" w:line="240" w:lineRule="auto"/>
              <w:jc w:val="center"/>
              <w:rPr>
                <w:color w:val="000000"/>
              </w:rPr>
            </w:pPr>
            <w:r w:rsidRPr="00CB6D72">
              <w:rPr>
                <w:color w:val="000000"/>
              </w:rPr>
              <w:t>99.00</w:t>
            </w:r>
          </w:p>
        </w:tc>
        <w:tc>
          <w:tcPr>
            <w:tcW w:w="471" w:type="pct"/>
            <w:tcBorders>
              <w:top w:val="single" w:sz="4" w:space="0" w:color="auto"/>
              <w:left w:val="single" w:sz="4" w:space="0" w:color="auto"/>
              <w:bottom w:val="single" w:sz="4" w:space="0" w:color="auto"/>
              <w:right w:val="single" w:sz="4" w:space="0" w:color="auto"/>
            </w:tcBorders>
            <w:noWrap/>
            <w:vAlign w:val="center"/>
          </w:tcPr>
          <w:p w14:paraId="1728E6B5" w14:textId="77777777" w:rsidR="00813347" w:rsidRPr="00CB6D72" w:rsidRDefault="00813347" w:rsidP="008520C4">
            <w:pPr>
              <w:spacing w:after="0" w:line="240" w:lineRule="auto"/>
              <w:jc w:val="center"/>
              <w:rPr>
                <w:color w:val="000000"/>
              </w:rPr>
            </w:pPr>
            <w:r w:rsidRPr="00CB6D72">
              <w:rPr>
                <w:color w:val="000000"/>
              </w:rPr>
              <w:t>0.98</w:t>
            </w:r>
          </w:p>
        </w:tc>
        <w:tc>
          <w:tcPr>
            <w:tcW w:w="522" w:type="pct"/>
            <w:tcBorders>
              <w:top w:val="single" w:sz="4" w:space="0" w:color="auto"/>
              <w:left w:val="single" w:sz="4" w:space="0" w:color="auto"/>
              <w:bottom w:val="single" w:sz="4" w:space="0" w:color="auto"/>
              <w:right w:val="single" w:sz="4" w:space="0" w:color="auto"/>
            </w:tcBorders>
            <w:noWrap/>
            <w:vAlign w:val="center"/>
          </w:tcPr>
          <w:p w14:paraId="17277C5B" w14:textId="77777777" w:rsidR="00813347" w:rsidRPr="00CB6D72" w:rsidRDefault="00813347" w:rsidP="008520C4">
            <w:pPr>
              <w:spacing w:after="0" w:line="240" w:lineRule="auto"/>
              <w:jc w:val="center"/>
              <w:rPr>
                <w:color w:val="000000"/>
              </w:rPr>
            </w:pPr>
            <w:r w:rsidRPr="00CB6D72">
              <w:rPr>
                <w:color w:val="000000"/>
              </w:rPr>
              <w:t>131.95</w:t>
            </w:r>
          </w:p>
        </w:tc>
      </w:tr>
      <w:tr w:rsidR="00813347" w:rsidRPr="00CB6D72" w14:paraId="4FAC0615"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81F2F9E" w14:textId="77777777" w:rsidR="00813347" w:rsidRPr="00CB6D72" w:rsidRDefault="00813347" w:rsidP="008520C4">
            <w:pPr>
              <w:spacing w:after="0" w:line="240" w:lineRule="auto"/>
              <w:rPr>
                <w:color w:val="000000"/>
              </w:rPr>
            </w:pPr>
            <w:r w:rsidRPr="00CB6D72">
              <w:rPr>
                <w:color w:val="000000"/>
              </w:rPr>
              <w:t>Days to first harvest</w:t>
            </w:r>
          </w:p>
        </w:tc>
        <w:tc>
          <w:tcPr>
            <w:tcW w:w="551" w:type="pct"/>
            <w:tcBorders>
              <w:top w:val="single" w:sz="4" w:space="0" w:color="auto"/>
              <w:left w:val="single" w:sz="4" w:space="0" w:color="auto"/>
              <w:bottom w:val="single" w:sz="4" w:space="0" w:color="auto"/>
              <w:right w:val="single" w:sz="4" w:space="0" w:color="auto"/>
            </w:tcBorders>
            <w:noWrap/>
            <w:vAlign w:val="center"/>
          </w:tcPr>
          <w:p w14:paraId="1F72A328" w14:textId="77777777" w:rsidR="00813347" w:rsidRPr="00CB6D72" w:rsidRDefault="00813347" w:rsidP="008520C4">
            <w:pPr>
              <w:spacing w:after="0" w:line="240" w:lineRule="auto"/>
              <w:jc w:val="center"/>
              <w:rPr>
                <w:color w:val="000000"/>
              </w:rPr>
            </w:pPr>
            <w:r w:rsidRPr="00CB6D72">
              <w:rPr>
                <w:color w:val="000000"/>
              </w:rPr>
              <w:t>57.45</w:t>
            </w:r>
          </w:p>
        </w:tc>
        <w:tc>
          <w:tcPr>
            <w:tcW w:w="472" w:type="pct"/>
            <w:tcBorders>
              <w:top w:val="single" w:sz="4" w:space="0" w:color="auto"/>
              <w:left w:val="single" w:sz="4" w:space="0" w:color="auto"/>
              <w:bottom w:val="single" w:sz="4" w:space="0" w:color="auto"/>
              <w:right w:val="single" w:sz="4" w:space="0" w:color="auto"/>
            </w:tcBorders>
            <w:noWrap/>
            <w:vAlign w:val="center"/>
          </w:tcPr>
          <w:p w14:paraId="0BE9F872" w14:textId="77777777" w:rsidR="00813347" w:rsidRPr="00CB6D72" w:rsidRDefault="00813347" w:rsidP="008520C4">
            <w:pPr>
              <w:spacing w:after="0" w:line="240" w:lineRule="auto"/>
              <w:jc w:val="center"/>
              <w:rPr>
                <w:color w:val="000000"/>
              </w:rPr>
            </w:pPr>
            <w:r w:rsidRPr="00CB6D72">
              <w:rPr>
                <w:color w:val="000000"/>
              </w:rPr>
              <w:t>10.16</w:t>
            </w:r>
          </w:p>
        </w:tc>
        <w:tc>
          <w:tcPr>
            <w:tcW w:w="471" w:type="pct"/>
            <w:tcBorders>
              <w:top w:val="single" w:sz="4" w:space="0" w:color="auto"/>
              <w:left w:val="single" w:sz="4" w:space="0" w:color="auto"/>
              <w:bottom w:val="single" w:sz="4" w:space="0" w:color="auto"/>
              <w:right w:val="single" w:sz="4" w:space="0" w:color="auto"/>
            </w:tcBorders>
            <w:noWrap/>
            <w:vAlign w:val="center"/>
          </w:tcPr>
          <w:p w14:paraId="29ECE8C2" w14:textId="77777777" w:rsidR="00813347" w:rsidRPr="00CB6D72" w:rsidRDefault="00813347" w:rsidP="008520C4">
            <w:pPr>
              <w:spacing w:after="0" w:line="240" w:lineRule="auto"/>
              <w:jc w:val="center"/>
              <w:rPr>
                <w:color w:val="000000"/>
              </w:rPr>
            </w:pPr>
            <w:r w:rsidRPr="00CB6D72">
              <w:rPr>
                <w:color w:val="000000"/>
              </w:rPr>
              <w:t>11.64</w:t>
            </w:r>
          </w:p>
        </w:tc>
        <w:tc>
          <w:tcPr>
            <w:tcW w:w="551" w:type="pct"/>
            <w:tcBorders>
              <w:top w:val="single" w:sz="4" w:space="0" w:color="auto"/>
              <w:left w:val="single" w:sz="4" w:space="0" w:color="auto"/>
              <w:bottom w:val="single" w:sz="4" w:space="0" w:color="auto"/>
              <w:right w:val="single" w:sz="4" w:space="0" w:color="auto"/>
            </w:tcBorders>
            <w:noWrap/>
            <w:vAlign w:val="center"/>
          </w:tcPr>
          <w:p w14:paraId="00AA2EED" w14:textId="77777777" w:rsidR="00813347" w:rsidRPr="00CB6D72" w:rsidRDefault="00813347" w:rsidP="008520C4">
            <w:pPr>
              <w:spacing w:after="0" w:line="240" w:lineRule="auto"/>
              <w:jc w:val="center"/>
              <w:rPr>
                <w:color w:val="000000"/>
              </w:rPr>
            </w:pPr>
            <w:r w:rsidRPr="00CB6D72">
              <w:rPr>
                <w:color w:val="000000"/>
              </w:rPr>
              <w:t>76.00</w:t>
            </w:r>
          </w:p>
        </w:tc>
        <w:tc>
          <w:tcPr>
            <w:tcW w:w="471" w:type="pct"/>
            <w:tcBorders>
              <w:top w:val="single" w:sz="4" w:space="0" w:color="auto"/>
              <w:left w:val="single" w:sz="4" w:space="0" w:color="auto"/>
              <w:bottom w:val="single" w:sz="4" w:space="0" w:color="auto"/>
              <w:right w:val="single" w:sz="4" w:space="0" w:color="auto"/>
            </w:tcBorders>
            <w:noWrap/>
            <w:vAlign w:val="center"/>
          </w:tcPr>
          <w:p w14:paraId="1BD6E269" w14:textId="77777777" w:rsidR="00813347" w:rsidRPr="00CB6D72" w:rsidRDefault="00813347" w:rsidP="008520C4">
            <w:pPr>
              <w:spacing w:after="0" w:line="240" w:lineRule="auto"/>
              <w:jc w:val="center"/>
              <w:rPr>
                <w:color w:val="000000"/>
              </w:rPr>
            </w:pPr>
            <w:r w:rsidRPr="00CB6D72">
              <w:rPr>
                <w:color w:val="000000"/>
              </w:rPr>
              <w:t>10.49</w:t>
            </w:r>
          </w:p>
        </w:tc>
        <w:tc>
          <w:tcPr>
            <w:tcW w:w="522" w:type="pct"/>
            <w:tcBorders>
              <w:top w:val="single" w:sz="4" w:space="0" w:color="auto"/>
              <w:left w:val="single" w:sz="4" w:space="0" w:color="auto"/>
              <w:bottom w:val="single" w:sz="4" w:space="0" w:color="auto"/>
              <w:right w:val="single" w:sz="4" w:space="0" w:color="auto"/>
            </w:tcBorders>
            <w:noWrap/>
            <w:vAlign w:val="center"/>
          </w:tcPr>
          <w:p w14:paraId="1DB8A559" w14:textId="77777777" w:rsidR="00813347" w:rsidRPr="00CB6D72" w:rsidRDefault="00813347" w:rsidP="008520C4">
            <w:pPr>
              <w:spacing w:after="0" w:line="240" w:lineRule="auto"/>
              <w:jc w:val="center"/>
              <w:rPr>
                <w:color w:val="000000"/>
              </w:rPr>
            </w:pPr>
            <w:r w:rsidRPr="00CB6D72">
              <w:rPr>
                <w:color w:val="000000"/>
              </w:rPr>
              <w:t>18.25</w:t>
            </w:r>
          </w:p>
        </w:tc>
      </w:tr>
      <w:tr w:rsidR="00813347" w:rsidRPr="00CB6D72" w14:paraId="77F0A14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5724569" w14:textId="77777777" w:rsidR="00813347" w:rsidRPr="00CB6D72" w:rsidRDefault="00813347" w:rsidP="008520C4">
            <w:pPr>
              <w:spacing w:after="0" w:line="240" w:lineRule="auto"/>
              <w:rPr>
                <w:color w:val="000000"/>
              </w:rPr>
            </w:pPr>
            <w:r w:rsidRPr="00DD13B2">
              <w:rPr>
                <w:color w:val="000000"/>
              </w:rPr>
              <w:t>Fruit yield (t/ha)</w:t>
            </w:r>
            <w:r w:rsidRPr="00CB6D72">
              <w:rPr>
                <w:color w:val="000000"/>
              </w:rPr>
              <w:t xml:space="preserve"> </w:t>
            </w:r>
          </w:p>
        </w:tc>
        <w:tc>
          <w:tcPr>
            <w:tcW w:w="551" w:type="pct"/>
            <w:tcBorders>
              <w:top w:val="single" w:sz="4" w:space="0" w:color="auto"/>
              <w:left w:val="single" w:sz="4" w:space="0" w:color="auto"/>
              <w:bottom w:val="single" w:sz="4" w:space="0" w:color="auto"/>
              <w:right w:val="single" w:sz="4" w:space="0" w:color="auto"/>
            </w:tcBorders>
            <w:noWrap/>
            <w:vAlign w:val="center"/>
          </w:tcPr>
          <w:p w14:paraId="5BDD8CFB" w14:textId="77777777" w:rsidR="00813347" w:rsidRPr="00CB6D72" w:rsidRDefault="00813347" w:rsidP="008520C4">
            <w:pPr>
              <w:spacing w:after="0" w:line="240" w:lineRule="auto"/>
              <w:jc w:val="center"/>
              <w:rPr>
                <w:color w:val="000000"/>
              </w:rPr>
            </w:pPr>
            <w:r w:rsidRPr="00CB6D72">
              <w:rPr>
                <w:color w:val="000000"/>
              </w:rPr>
              <w:t>3.37</w:t>
            </w:r>
          </w:p>
        </w:tc>
        <w:tc>
          <w:tcPr>
            <w:tcW w:w="472" w:type="pct"/>
            <w:tcBorders>
              <w:top w:val="single" w:sz="4" w:space="0" w:color="auto"/>
              <w:left w:val="single" w:sz="4" w:space="0" w:color="auto"/>
              <w:bottom w:val="single" w:sz="4" w:space="0" w:color="auto"/>
              <w:right w:val="single" w:sz="4" w:space="0" w:color="auto"/>
            </w:tcBorders>
            <w:noWrap/>
            <w:vAlign w:val="center"/>
          </w:tcPr>
          <w:p w14:paraId="5D767018" w14:textId="77777777" w:rsidR="00813347" w:rsidRPr="00CB6D72" w:rsidRDefault="00813347" w:rsidP="008520C4">
            <w:pPr>
              <w:spacing w:after="0" w:line="240" w:lineRule="auto"/>
              <w:jc w:val="center"/>
              <w:rPr>
                <w:color w:val="000000"/>
              </w:rPr>
            </w:pPr>
            <w:r w:rsidRPr="00CB6D72">
              <w:rPr>
                <w:color w:val="000000"/>
              </w:rPr>
              <w:t>64.32</w:t>
            </w:r>
          </w:p>
        </w:tc>
        <w:tc>
          <w:tcPr>
            <w:tcW w:w="471" w:type="pct"/>
            <w:tcBorders>
              <w:top w:val="single" w:sz="4" w:space="0" w:color="auto"/>
              <w:left w:val="single" w:sz="4" w:space="0" w:color="auto"/>
              <w:bottom w:val="single" w:sz="4" w:space="0" w:color="auto"/>
              <w:right w:val="single" w:sz="4" w:space="0" w:color="auto"/>
            </w:tcBorders>
            <w:noWrap/>
            <w:vAlign w:val="center"/>
          </w:tcPr>
          <w:p w14:paraId="23B72CAD" w14:textId="77777777" w:rsidR="00813347" w:rsidRPr="00CB6D72" w:rsidRDefault="00813347" w:rsidP="008520C4">
            <w:pPr>
              <w:spacing w:after="0" w:line="240" w:lineRule="auto"/>
              <w:jc w:val="center"/>
              <w:rPr>
                <w:color w:val="000000"/>
              </w:rPr>
            </w:pPr>
            <w:r w:rsidRPr="00CB6D72">
              <w:rPr>
                <w:color w:val="000000"/>
              </w:rPr>
              <w:t>64.63</w:t>
            </w:r>
          </w:p>
        </w:tc>
        <w:tc>
          <w:tcPr>
            <w:tcW w:w="551" w:type="pct"/>
            <w:tcBorders>
              <w:top w:val="single" w:sz="4" w:space="0" w:color="auto"/>
              <w:left w:val="single" w:sz="4" w:space="0" w:color="auto"/>
              <w:bottom w:val="single" w:sz="4" w:space="0" w:color="auto"/>
              <w:right w:val="single" w:sz="4" w:space="0" w:color="auto"/>
            </w:tcBorders>
            <w:noWrap/>
            <w:vAlign w:val="center"/>
          </w:tcPr>
          <w:p w14:paraId="4539A829" w14:textId="77777777" w:rsidR="00813347" w:rsidRPr="00CB6D72" w:rsidRDefault="00813347" w:rsidP="008520C4">
            <w:pPr>
              <w:spacing w:after="0" w:line="240" w:lineRule="auto"/>
              <w:jc w:val="center"/>
              <w:rPr>
                <w:color w:val="000000"/>
              </w:rPr>
            </w:pPr>
            <w:r w:rsidRPr="00CB6D72">
              <w:rPr>
                <w:color w:val="000000"/>
              </w:rPr>
              <w:t>99.00</w:t>
            </w:r>
          </w:p>
        </w:tc>
        <w:tc>
          <w:tcPr>
            <w:tcW w:w="471" w:type="pct"/>
            <w:tcBorders>
              <w:top w:val="single" w:sz="4" w:space="0" w:color="auto"/>
              <w:left w:val="single" w:sz="4" w:space="0" w:color="auto"/>
              <w:bottom w:val="single" w:sz="4" w:space="0" w:color="auto"/>
              <w:right w:val="single" w:sz="4" w:space="0" w:color="auto"/>
            </w:tcBorders>
            <w:noWrap/>
            <w:vAlign w:val="center"/>
          </w:tcPr>
          <w:p w14:paraId="4FF51964" w14:textId="77777777" w:rsidR="00813347" w:rsidRPr="00CB6D72" w:rsidRDefault="00813347" w:rsidP="008520C4">
            <w:pPr>
              <w:spacing w:after="0" w:line="240" w:lineRule="auto"/>
              <w:jc w:val="center"/>
              <w:rPr>
                <w:color w:val="000000"/>
              </w:rPr>
            </w:pPr>
            <w:r w:rsidRPr="00CB6D72">
              <w:rPr>
                <w:color w:val="000000"/>
              </w:rPr>
              <w:t>4.35</w:t>
            </w:r>
          </w:p>
        </w:tc>
        <w:tc>
          <w:tcPr>
            <w:tcW w:w="522" w:type="pct"/>
            <w:tcBorders>
              <w:top w:val="single" w:sz="4" w:space="0" w:color="auto"/>
              <w:left w:val="single" w:sz="4" w:space="0" w:color="auto"/>
              <w:bottom w:val="single" w:sz="4" w:space="0" w:color="auto"/>
              <w:right w:val="single" w:sz="4" w:space="0" w:color="auto"/>
            </w:tcBorders>
            <w:noWrap/>
            <w:vAlign w:val="center"/>
          </w:tcPr>
          <w:p w14:paraId="08DBEBC5" w14:textId="77777777" w:rsidR="00813347" w:rsidRPr="00CB6D72" w:rsidRDefault="00813347" w:rsidP="008520C4">
            <w:pPr>
              <w:spacing w:after="0" w:line="240" w:lineRule="auto"/>
              <w:jc w:val="center"/>
              <w:rPr>
                <w:color w:val="000000"/>
              </w:rPr>
            </w:pPr>
            <w:r w:rsidRPr="00CB6D72">
              <w:rPr>
                <w:color w:val="000000"/>
              </w:rPr>
              <w:t>131.87</w:t>
            </w:r>
          </w:p>
        </w:tc>
      </w:tr>
      <w:tr w:rsidR="00813347" w:rsidRPr="00CB6D72" w14:paraId="3D2DD4A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65673FC2" w14:textId="77777777" w:rsidR="00813347" w:rsidRPr="00CB6D72" w:rsidRDefault="00813347" w:rsidP="008520C4">
            <w:pPr>
              <w:spacing w:after="0" w:line="240" w:lineRule="auto"/>
              <w:rPr>
                <w:color w:val="000000"/>
              </w:rPr>
            </w:pPr>
            <w:r w:rsidRPr="00CB6D72">
              <w:rPr>
                <w:color w:val="000000"/>
              </w:rPr>
              <w:t>Flesh thickness (mm)</w:t>
            </w:r>
          </w:p>
        </w:tc>
        <w:tc>
          <w:tcPr>
            <w:tcW w:w="551" w:type="pct"/>
            <w:tcBorders>
              <w:top w:val="single" w:sz="4" w:space="0" w:color="auto"/>
              <w:left w:val="single" w:sz="4" w:space="0" w:color="auto"/>
              <w:bottom w:val="single" w:sz="4" w:space="0" w:color="auto"/>
              <w:right w:val="single" w:sz="4" w:space="0" w:color="auto"/>
            </w:tcBorders>
            <w:noWrap/>
            <w:vAlign w:val="center"/>
          </w:tcPr>
          <w:p w14:paraId="4505ED23" w14:textId="77777777" w:rsidR="00813347" w:rsidRPr="00CB6D72" w:rsidRDefault="00813347" w:rsidP="008520C4">
            <w:pPr>
              <w:spacing w:after="0" w:line="240" w:lineRule="auto"/>
              <w:jc w:val="center"/>
              <w:rPr>
                <w:color w:val="000000"/>
              </w:rPr>
            </w:pPr>
            <w:r w:rsidRPr="00CB6D72">
              <w:rPr>
                <w:color w:val="000000"/>
              </w:rPr>
              <w:t>16.36</w:t>
            </w:r>
          </w:p>
        </w:tc>
        <w:tc>
          <w:tcPr>
            <w:tcW w:w="472" w:type="pct"/>
            <w:tcBorders>
              <w:top w:val="single" w:sz="4" w:space="0" w:color="auto"/>
              <w:left w:val="single" w:sz="4" w:space="0" w:color="auto"/>
              <w:bottom w:val="single" w:sz="4" w:space="0" w:color="auto"/>
              <w:right w:val="single" w:sz="4" w:space="0" w:color="auto"/>
            </w:tcBorders>
            <w:noWrap/>
            <w:vAlign w:val="center"/>
          </w:tcPr>
          <w:p w14:paraId="0F6734A1" w14:textId="77777777" w:rsidR="00813347" w:rsidRPr="00CB6D72" w:rsidRDefault="00813347" w:rsidP="008520C4">
            <w:pPr>
              <w:spacing w:after="0" w:line="240" w:lineRule="auto"/>
              <w:jc w:val="center"/>
              <w:rPr>
                <w:color w:val="000000"/>
              </w:rPr>
            </w:pPr>
            <w:r w:rsidRPr="00CB6D72">
              <w:rPr>
                <w:color w:val="000000"/>
              </w:rPr>
              <w:t>24.96</w:t>
            </w:r>
          </w:p>
        </w:tc>
        <w:tc>
          <w:tcPr>
            <w:tcW w:w="471" w:type="pct"/>
            <w:tcBorders>
              <w:top w:val="single" w:sz="4" w:space="0" w:color="auto"/>
              <w:left w:val="single" w:sz="4" w:space="0" w:color="auto"/>
              <w:bottom w:val="single" w:sz="4" w:space="0" w:color="auto"/>
              <w:right w:val="single" w:sz="4" w:space="0" w:color="auto"/>
            </w:tcBorders>
            <w:noWrap/>
            <w:vAlign w:val="center"/>
          </w:tcPr>
          <w:p w14:paraId="055AC0F6" w14:textId="77777777" w:rsidR="00813347" w:rsidRPr="00CB6D72" w:rsidRDefault="00813347" w:rsidP="008520C4">
            <w:pPr>
              <w:spacing w:after="0" w:line="240" w:lineRule="auto"/>
              <w:jc w:val="center"/>
              <w:rPr>
                <w:color w:val="000000"/>
              </w:rPr>
            </w:pPr>
            <w:r w:rsidRPr="00CB6D72">
              <w:rPr>
                <w:color w:val="000000"/>
              </w:rPr>
              <w:t>25.62</w:t>
            </w:r>
          </w:p>
        </w:tc>
        <w:tc>
          <w:tcPr>
            <w:tcW w:w="551" w:type="pct"/>
            <w:tcBorders>
              <w:top w:val="single" w:sz="4" w:space="0" w:color="auto"/>
              <w:left w:val="single" w:sz="4" w:space="0" w:color="auto"/>
              <w:bottom w:val="single" w:sz="4" w:space="0" w:color="auto"/>
              <w:right w:val="single" w:sz="4" w:space="0" w:color="auto"/>
            </w:tcBorders>
            <w:noWrap/>
            <w:vAlign w:val="center"/>
          </w:tcPr>
          <w:p w14:paraId="05A940E3" w14:textId="77777777" w:rsidR="00813347" w:rsidRPr="00CB6D72" w:rsidRDefault="00813347" w:rsidP="008520C4">
            <w:pPr>
              <w:spacing w:after="0" w:line="240" w:lineRule="auto"/>
              <w:jc w:val="center"/>
              <w:rPr>
                <w:color w:val="000000"/>
              </w:rPr>
            </w:pPr>
            <w:r w:rsidRPr="00CB6D72">
              <w:rPr>
                <w:color w:val="000000"/>
              </w:rPr>
              <w:t>94.00</w:t>
            </w:r>
          </w:p>
        </w:tc>
        <w:tc>
          <w:tcPr>
            <w:tcW w:w="471" w:type="pct"/>
            <w:tcBorders>
              <w:top w:val="single" w:sz="4" w:space="0" w:color="auto"/>
              <w:left w:val="single" w:sz="4" w:space="0" w:color="auto"/>
              <w:bottom w:val="single" w:sz="4" w:space="0" w:color="auto"/>
              <w:right w:val="single" w:sz="4" w:space="0" w:color="auto"/>
            </w:tcBorders>
            <w:noWrap/>
            <w:vAlign w:val="center"/>
          </w:tcPr>
          <w:p w14:paraId="492AFBB0" w14:textId="77777777" w:rsidR="00813347" w:rsidRPr="00CB6D72" w:rsidRDefault="00813347" w:rsidP="008520C4">
            <w:pPr>
              <w:spacing w:after="0" w:line="240" w:lineRule="auto"/>
              <w:jc w:val="center"/>
              <w:rPr>
                <w:color w:val="000000"/>
              </w:rPr>
            </w:pPr>
            <w:r w:rsidRPr="00CB6D72">
              <w:rPr>
                <w:color w:val="000000"/>
              </w:rPr>
              <w:t>2.70</w:t>
            </w:r>
          </w:p>
        </w:tc>
        <w:tc>
          <w:tcPr>
            <w:tcW w:w="522" w:type="pct"/>
            <w:tcBorders>
              <w:top w:val="single" w:sz="4" w:space="0" w:color="auto"/>
              <w:left w:val="single" w:sz="4" w:space="0" w:color="auto"/>
              <w:bottom w:val="single" w:sz="4" w:space="0" w:color="auto"/>
              <w:right w:val="single" w:sz="4" w:space="0" w:color="auto"/>
            </w:tcBorders>
            <w:noWrap/>
            <w:vAlign w:val="center"/>
          </w:tcPr>
          <w:p w14:paraId="110663C2" w14:textId="77777777" w:rsidR="00813347" w:rsidRPr="00CB6D72" w:rsidRDefault="00813347" w:rsidP="008520C4">
            <w:pPr>
              <w:spacing w:after="0" w:line="240" w:lineRule="auto"/>
              <w:jc w:val="center"/>
              <w:rPr>
                <w:color w:val="000000"/>
              </w:rPr>
            </w:pPr>
            <w:r w:rsidRPr="00CB6D72">
              <w:rPr>
                <w:color w:val="000000"/>
              </w:rPr>
              <w:t>50.09</w:t>
            </w:r>
          </w:p>
        </w:tc>
      </w:tr>
      <w:tr w:rsidR="00813347" w:rsidRPr="00CB6D72" w14:paraId="46E7FFA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22430573" w14:textId="77777777" w:rsidR="00813347" w:rsidRPr="00CB6D72" w:rsidRDefault="00813347" w:rsidP="008520C4">
            <w:pPr>
              <w:spacing w:after="0" w:line="240" w:lineRule="auto"/>
              <w:rPr>
                <w:color w:val="000000"/>
              </w:rPr>
            </w:pPr>
            <w:r w:rsidRPr="00CB6D72">
              <w:rPr>
                <w:color w:val="000000"/>
              </w:rPr>
              <w:t>Antioxidant activity (%)</w:t>
            </w:r>
          </w:p>
        </w:tc>
        <w:tc>
          <w:tcPr>
            <w:tcW w:w="551" w:type="pct"/>
            <w:tcBorders>
              <w:top w:val="single" w:sz="4" w:space="0" w:color="auto"/>
              <w:left w:val="single" w:sz="4" w:space="0" w:color="auto"/>
              <w:bottom w:val="single" w:sz="4" w:space="0" w:color="auto"/>
              <w:right w:val="single" w:sz="4" w:space="0" w:color="auto"/>
            </w:tcBorders>
            <w:noWrap/>
            <w:vAlign w:val="center"/>
          </w:tcPr>
          <w:p w14:paraId="0034C1E8" w14:textId="77777777" w:rsidR="00813347" w:rsidRPr="00CB6D72" w:rsidRDefault="00813347" w:rsidP="008520C4">
            <w:pPr>
              <w:spacing w:after="0" w:line="240" w:lineRule="auto"/>
              <w:jc w:val="center"/>
              <w:rPr>
                <w:color w:val="000000"/>
              </w:rPr>
            </w:pPr>
            <w:r w:rsidRPr="00CB6D72">
              <w:rPr>
                <w:color w:val="000000"/>
              </w:rPr>
              <w:t>72.87</w:t>
            </w:r>
          </w:p>
        </w:tc>
        <w:tc>
          <w:tcPr>
            <w:tcW w:w="472" w:type="pct"/>
            <w:tcBorders>
              <w:top w:val="single" w:sz="4" w:space="0" w:color="auto"/>
              <w:left w:val="single" w:sz="4" w:space="0" w:color="auto"/>
              <w:bottom w:val="single" w:sz="4" w:space="0" w:color="auto"/>
              <w:right w:val="single" w:sz="4" w:space="0" w:color="auto"/>
            </w:tcBorders>
            <w:noWrap/>
            <w:vAlign w:val="center"/>
          </w:tcPr>
          <w:p w14:paraId="02FF8C72" w14:textId="77777777" w:rsidR="00813347" w:rsidRPr="00CB6D72" w:rsidRDefault="00813347" w:rsidP="008520C4">
            <w:pPr>
              <w:spacing w:after="0" w:line="240" w:lineRule="auto"/>
              <w:jc w:val="center"/>
              <w:rPr>
                <w:color w:val="000000"/>
              </w:rPr>
            </w:pPr>
            <w:r w:rsidRPr="00CB6D72">
              <w:rPr>
                <w:color w:val="000000"/>
              </w:rPr>
              <w:t>10.27</w:t>
            </w:r>
          </w:p>
        </w:tc>
        <w:tc>
          <w:tcPr>
            <w:tcW w:w="471" w:type="pct"/>
            <w:tcBorders>
              <w:top w:val="single" w:sz="4" w:space="0" w:color="auto"/>
              <w:left w:val="single" w:sz="4" w:space="0" w:color="auto"/>
              <w:bottom w:val="single" w:sz="4" w:space="0" w:color="auto"/>
              <w:right w:val="single" w:sz="4" w:space="0" w:color="auto"/>
            </w:tcBorders>
            <w:noWrap/>
            <w:vAlign w:val="center"/>
          </w:tcPr>
          <w:p w14:paraId="20BB9682" w14:textId="77777777" w:rsidR="00813347" w:rsidRPr="00CB6D72" w:rsidRDefault="00813347" w:rsidP="008520C4">
            <w:pPr>
              <w:spacing w:after="0" w:line="240" w:lineRule="auto"/>
              <w:jc w:val="center"/>
              <w:rPr>
                <w:color w:val="000000"/>
              </w:rPr>
            </w:pPr>
            <w:r w:rsidRPr="00CB6D72">
              <w:rPr>
                <w:color w:val="000000"/>
              </w:rPr>
              <w:t>11.67</w:t>
            </w:r>
          </w:p>
        </w:tc>
        <w:tc>
          <w:tcPr>
            <w:tcW w:w="551" w:type="pct"/>
            <w:tcBorders>
              <w:top w:val="single" w:sz="4" w:space="0" w:color="auto"/>
              <w:left w:val="single" w:sz="4" w:space="0" w:color="auto"/>
              <w:bottom w:val="single" w:sz="4" w:space="0" w:color="auto"/>
              <w:right w:val="single" w:sz="4" w:space="0" w:color="auto"/>
            </w:tcBorders>
            <w:noWrap/>
            <w:vAlign w:val="center"/>
          </w:tcPr>
          <w:p w14:paraId="5789B7B4" w14:textId="77777777" w:rsidR="00813347" w:rsidRPr="00CB6D72" w:rsidRDefault="00813347" w:rsidP="008520C4">
            <w:pPr>
              <w:spacing w:after="0" w:line="240" w:lineRule="auto"/>
              <w:jc w:val="center"/>
              <w:rPr>
                <w:color w:val="000000"/>
              </w:rPr>
            </w:pPr>
            <w:r w:rsidRPr="00CB6D72">
              <w:rPr>
                <w:color w:val="000000"/>
              </w:rPr>
              <w:t>77.00</w:t>
            </w:r>
          </w:p>
        </w:tc>
        <w:tc>
          <w:tcPr>
            <w:tcW w:w="471" w:type="pct"/>
            <w:tcBorders>
              <w:top w:val="single" w:sz="4" w:space="0" w:color="auto"/>
              <w:left w:val="single" w:sz="4" w:space="0" w:color="auto"/>
              <w:bottom w:val="single" w:sz="4" w:space="0" w:color="auto"/>
              <w:right w:val="single" w:sz="4" w:space="0" w:color="auto"/>
            </w:tcBorders>
            <w:noWrap/>
            <w:vAlign w:val="center"/>
          </w:tcPr>
          <w:p w14:paraId="59596113" w14:textId="77777777" w:rsidR="00813347" w:rsidRPr="00CB6D72" w:rsidRDefault="00813347" w:rsidP="008520C4">
            <w:pPr>
              <w:spacing w:after="0" w:line="240" w:lineRule="auto"/>
              <w:jc w:val="center"/>
              <w:rPr>
                <w:color w:val="000000"/>
              </w:rPr>
            </w:pPr>
            <w:r w:rsidRPr="00CB6D72">
              <w:rPr>
                <w:color w:val="000000"/>
              </w:rPr>
              <w:t>13.57</w:t>
            </w:r>
          </w:p>
        </w:tc>
        <w:tc>
          <w:tcPr>
            <w:tcW w:w="522" w:type="pct"/>
            <w:tcBorders>
              <w:top w:val="single" w:sz="4" w:space="0" w:color="auto"/>
              <w:left w:val="single" w:sz="4" w:space="0" w:color="auto"/>
              <w:bottom w:val="single" w:sz="4" w:space="0" w:color="auto"/>
              <w:right w:val="single" w:sz="4" w:space="0" w:color="auto"/>
            </w:tcBorders>
            <w:noWrap/>
            <w:vAlign w:val="center"/>
          </w:tcPr>
          <w:p w14:paraId="54EDEE9E" w14:textId="77777777" w:rsidR="00813347" w:rsidRPr="00CB6D72" w:rsidRDefault="00813347" w:rsidP="008520C4">
            <w:pPr>
              <w:spacing w:after="0" w:line="240" w:lineRule="auto"/>
              <w:jc w:val="center"/>
              <w:rPr>
                <w:color w:val="000000"/>
              </w:rPr>
            </w:pPr>
            <w:r w:rsidRPr="00CB6D72">
              <w:rPr>
                <w:color w:val="000000"/>
              </w:rPr>
              <w:t>18.62</w:t>
            </w:r>
          </w:p>
        </w:tc>
      </w:tr>
      <w:tr w:rsidR="00813347" w:rsidRPr="00CB6D72" w14:paraId="723A9A0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4D46DAB1" w14:textId="77777777" w:rsidR="00813347" w:rsidRPr="00CB6D72" w:rsidRDefault="00813347" w:rsidP="008520C4">
            <w:pPr>
              <w:spacing w:after="0" w:line="240" w:lineRule="auto"/>
              <w:rPr>
                <w:color w:val="000000"/>
              </w:rPr>
            </w:pPr>
            <w:r w:rsidRPr="00CB6D72">
              <w:rPr>
                <w:color w:val="000000"/>
              </w:rPr>
              <w:t xml:space="preserve">Ascorbic acid content </w:t>
            </w:r>
          </w:p>
          <w:p w14:paraId="3240A745" w14:textId="77777777" w:rsidR="00813347" w:rsidRPr="00CB6D72" w:rsidRDefault="00813347" w:rsidP="008520C4">
            <w:pPr>
              <w:spacing w:after="0" w:line="240" w:lineRule="auto"/>
              <w:rPr>
                <w:color w:val="000000"/>
              </w:rPr>
            </w:pPr>
            <w:r w:rsidRPr="00CB6D72">
              <w:rPr>
                <w:color w:val="000000"/>
              </w:rPr>
              <w:t>(mg/100 g)</w:t>
            </w:r>
          </w:p>
        </w:tc>
        <w:tc>
          <w:tcPr>
            <w:tcW w:w="551" w:type="pct"/>
            <w:tcBorders>
              <w:top w:val="single" w:sz="4" w:space="0" w:color="auto"/>
              <w:left w:val="single" w:sz="4" w:space="0" w:color="auto"/>
              <w:bottom w:val="single" w:sz="4" w:space="0" w:color="auto"/>
              <w:right w:val="single" w:sz="4" w:space="0" w:color="auto"/>
            </w:tcBorders>
            <w:noWrap/>
            <w:vAlign w:val="center"/>
          </w:tcPr>
          <w:p w14:paraId="755DDC47" w14:textId="77777777" w:rsidR="00813347" w:rsidRPr="00CB6D72" w:rsidRDefault="00813347" w:rsidP="008520C4">
            <w:pPr>
              <w:spacing w:after="0" w:line="240" w:lineRule="auto"/>
              <w:jc w:val="center"/>
              <w:rPr>
                <w:color w:val="000000"/>
              </w:rPr>
            </w:pPr>
            <w:r w:rsidRPr="00CB6D72">
              <w:rPr>
                <w:color w:val="000000"/>
              </w:rPr>
              <w:t>59.42</w:t>
            </w:r>
          </w:p>
        </w:tc>
        <w:tc>
          <w:tcPr>
            <w:tcW w:w="472" w:type="pct"/>
            <w:tcBorders>
              <w:top w:val="single" w:sz="4" w:space="0" w:color="auto"/>
              <w:left w:val="single" w:sz="4" w:space="0" w:color="auto"/>
              <w:bottom w:val="single" w:sz="4" w:space="0" w:color="auto"/>
              <w:right w:val="single" w:sz="4" w:space="0" w:color="auto"/>
            </w:tcBorders>
            <w:noWrap/>
            <w:vAlign w:val="center"/>
          </w:tcPr>
          <w:p w14:paraId="2CD8844F" w14:textId="77777777" w:rsidR="00813347" w:rsidRPr="00CB6D72" w:rsidRDefault="00813347" w:rsidP="008520C4">
            <w:pPr>
              <w:spacing w:after="0" w:line="240" w:lineRule="auto"/>
              <w:jc w:val="center"/>
              <w:rPr>
                <w:color w:val="000000"/>
              </w:rPr>
            </w:pPr>
            <w:r w:rsidRPr="00CB6D72">
              <w:rPr>
                <w:color w:val="000000"/>
              </w:rPr>
              <w:t>37.28</w:t>
            </w:r>
          </w:p>
        </w:tc>
        <w:tc>
          <w:tcPr>
            <w:tcW w:w="471" w:type="pct"/>
            <w:tcBorders>
              <w:top w:val="single" w:sz="4" w:space="0" w:color="auto"/>
              <w:left w:val="single" w:sz="4" w:space="0" w:color="auto"/>
              <w:bottom w:val="single" w:sz="4" w:space="0" w:color="auto"/>
              <w:right w:val="single" w:sz="4" w:space="0" w:color="auto"/>
            </w:tcBorders>
            <w:noWrap/>
            <w:vAlign w:val="center"/>
          </w:tcPr>
          <w:p w14:paraId="09588F90" w14:textId="77777777" w:rsidR="00813347" w:rsidRPr="00CB6D72" w:rsidRDefault="00813347" w:rsidP="008520C4">
            <w:pPr>
              <w:spacing w:after="0" w:line="240" w:lineRule="auto"/>
              <w:jc w:val="center"/>
              <w:rPr>
                <w:color w:val="000000"/>
              </w:rPr>
            </w:pPr>
            <w:r w:rsidRPr="00CB6D72">
              <w:rPr>
                <w:color w:val="000000"/>
              </w:rPr>
              <w:t>37.73</w:t>
            </w:r>
          </w:p>
        </w:tc>
        <w:tc>
          <w:tcPr>
            <w:tcW w:w="551" w:type="pct"/>
            <w:tcBorders>
              <w:top w:val="single" w:sz="4" w:space="0" w:color="auto"/>
              <w:left w:val="single" w:sz="4" w:space="0" w:color="auto"/>
              <w:bottom w:val="single" w:sz="4" w:space="0" w:color="auto"/>
              <w:right w:val="single" w:sz="4" w:space="0" w:color="auto"/>
            </w:tcBorders>
            <w:noWrap/>
            <w:vAlign w:val="center"/>
          </w:tcPr>
          <w:p w14:paraId="25883805"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75D9CDD6" w14:textId="77777777" w:rsidR="00813347" w:rsidRPr="00CB6D72" w:rsidRDefault="00813347" w:rsidP="008520C4">
            <w:pPr>
              <w:spacing w:after="0" w:line="240" w:lineRule="auto"/>
              <w:jc w:val="center"/>
              <w:rPr>
                <w:color w:val="000000"/>
              </w:rPr>
            </w:pPr>
            <w:r w:rsidRPr="00CB6D72">
              <w:rPr>
                <w:color w:val="000000"/>
              </w:rPr>
              <w:t>45.10</w:t>
            </w:r>
          </w:p>
        </w:tc>
        <w:tc>
          <w:tcPr>
            <w:tcW w:w="522" w:type="pct"/>
            <w:tcBorders>
              <w:top w:val="single" w:sz="4" w:space="0" w:color="auto"/>
              <w:left w:val="single" w:sz="4" w:space="0" w:color="auto"/>
              <w:bottom w:val="single" w:sz="4" w:space="0" w:color="auto"/>
              <w:right w:val="single" w:sz="4" w:space="0" w:color="auto"/>
            </w:tcBorders>
            <w:noWrap/>
            <w:vAlign w:val="center"/>
          </w:tcPr>
          <w:p w14:paraId="3FBA8985" w14:textId="77777777" w:rsidR="00813347" w:rsidRPr="00CB6D72" w:rsidRDefault="00813347" w:rsidP="008520C4">
            <w:pPr>
              <w:spacing w:after="0" w:line="240" w:lineRule="auto"/>
              <w:jc w:val="center"/>
              <w:rPr>
                <w:color w:val="000000"/>
              </w:rPr>
            </w:pPr>
            <w:r w:rsidRPr="00CB6D72">
              <w:rPr>
                <w:color w:val="000000"/>
              </w:rPr>
              <w:t>75.90</w:t>
            </w:r>
          </w:p>
        </w:tc>
      </w:tr>
      <w:bookmarkEnd w:id="17"/>
    </w:tbl>
    <w:p w14:paraId="4D3472F5" w14:textId="77777777" w:rsidR="00813347" w:rsidRPr="00CB6D72" w:rsidRDefault="00813347" w:rsidP="00813347">
      <w:pPr>
        <w:spacing w:after="0" w:line="240" w:lineRule="auto"/>
        <w:rPr>
          <w:color w:val="000000"/>
        </w:rPr>
      </w:pPr>
    </w:p>
    <w:tbl>
      <w:tblPr>
        <w:tblW w:w="5000" w:type="pct"/>
        <w:tblInd w:w="108" w:type="dxa"/>
        <w:tblLayout w:type="fixed"/>
        <w:tblLook w:val="00A0" w:firstRow="1" w:lastRow="0" w:firstColumn="1" w:lastColumn="0" w:noHBand="0" w:noVBand="0"/>
      </w:tblPr>
      <w:tblGrid>
        <w:gridCol w:w="1196"/>
        <w:gridCol w:w="3599"/>
        <w:gridCol w:w="933"/>
        <w:gridCol w:w="2753"/>
      </w:tblGrid>
      <w:tr w:rsidR="00813347" w:rsidRPr="00CB6D72" w14:paraId="37C2EE3D" w14:textId="77777777" w:rsidTr="008520C4">
        <w:tc>
          <w:tcPr>
            <w:tcW w:w="705" w:type="pct"/>
          </w:tcPr>
          <w:p w14:paraId="702B0E9F" w14:textId="77777777" w:rsidR="00813347" w:rsidRPr="00CB6D72" w:rsidRDefault="00813347" w:rsidP="008520C4">
            <w:pPr>
              <w:spacing w:after="0"/>
              <w:rPr>
                <w:color w:val="000000"/>
              </w:rPr>
            </w:pPr>
            <w:r w:rsidRPr="00CB6D72">
              <w:rPr>
                <w:color w:val="000000"/>
              </w:rPr>
              <w:t>GCV (%)</w:t>
            </w:r>
          </w:p>
        </w:tc>
        <w:tc>
          <w:tcPr>
            <w:tcW w:w="2122" w:type="pct"/>
          </w:tcPr>
          <w:p w14:paraId="3EDCE000" w14:textId="77777777" w:rsidR="00813347" w:rsidRPr="00CB6D72" w:rsidRDefault="00813347" w:rsidP="008520C4">
            <w:pPr>
              <w:spacing w:after="0"/>
              <w:rPr>
                <w:color w:val="000000"/>
              </w:rPr>
            </w:pPr>
            <w:r w:rsidRPr="00CB6D72">
              <w:rPr>
                <w:color w:val="000000"/>
              </w:rPr>
              <w:t>Genotypic coefficients of variation</w:t>
            </w:r>
          </w:p>
        </w:tc>
        <w:tc>
          <w:tcPr>
            <w:tcW w:w="550" w:type="pct"/>
          </w:tcPr>
          <w:p w14:paraId="3A8A2BC1" w14:textId="77777777" w:rsidR="00813347" w:rsidRPr="00CB6D72" w:rsidRDefault="00813347" w:rsidP="008520C4">
            <w:pPr>
              <w:spacing w:after="0"/>
              <w:rPr>
                <w:color w:val="000000"/>
              </w:rPr>
            </w:pPr>
            <w:r w:rsidRPr="00CB6D72">
              <w:rPr>
                <w:color w:val="000000"/>
              </w:rPr>
              <w:t>h</w:t>
            </w:r>
            <w:r w:rsidRPr="00CB6D72">
              <w:rPr>
                <w:color w:val="000000"/>
                <w:vertAlign w:val="superscript"/>
              </w:rPr>
              <w:t>2</w:t>
            </w:r>
            <w:r w:rsidRPr="00CB6D72">
              <w:rPr>
                <w:color w:val="000000"/>
              </w:rPr>
              <w:t xml:space="preserve"> (%)</w:t>
            </w:r>
          </w:p>
        </w:tc>
        <w:tc>
          <w:tcPr>
            <w:tcW w:w="1623" w:type="pct"/>
          </w:tcPr>
          <w:p w14:paraId="61BD5717" w14:textId="77777777" w:rsidR="00813347" w:rsidRPr="00CB6D72" w:rsidRDefault="00813347" w:rsidP="008520C4">
            <w:pPr>
              <w:spacing w:after="0"/>
              <w:rPr>
                <w:color w:val="000000"/>
              </w:rPr>
            </w:pPr>
            <w:r w:rsidRPr="00CB6D72">
              <w:rPr>
                <w:color w:val="000000"/>
              </w:rPr>
              <w:t>Heritability</w:t>
            </w:r>
          </w:p>
        </w:tc>
      </w:tr>
      <w:tr w:rsidR="00813347" w:rsidRPr="00CB6D72" w14:paraId="0A23073E" w14:textId="77777777" w:rsidTr="008520C4">
        <w:tc>
          <w:tcPr>
            <w:tcW w:w="705" w:type="pct"/>
          </w:tcPr>
          <w:p w14:paraId="4C3A6EAE" w14:textId="77777777" w:rsidR="00813347" w:rsidRPr="00CB6D72" w:rsidRDefault="00813347" w:rsidP="008520C4">
            <w:pPr>
              <w:spacing w:after="0"/>
              <w:rPr>
                <w:color w:val="000000"/>
              </w:rPr>
            </w:pPr>
            <w:r w:rsidRPr="00CB6D72">
              <w:rPr>
                <w:color w:val="000000"/>
              </w:rPr>
              <w:t>PCV (%)</w:t>
            </w:r>
          </w:p>
        </w:tc>
        <w:tc>
          <w:tcPr>
            <w:tcW w:w="2122" w:type="pct"/>
          </w:tcPr>
          <w:p w14:paraId="78B4DEDA" w14:textId="77777777" w:rsidR="00813347" w:rsidRPr="00CB6D72" w:rsidRDefault="00813347" w:rsidP="008520C4">
            <w:pPr>
              <w:spacing w:after="0"/>
              <w:rPr>
                <w:color w:val="000000"/>
              </w:rPr>
            </w:pPr>
            <w:r w:rsidRPr="00CB6D72">
              <w:rPr>
                <w:color w:val="000000"/>
              </w:rPr>
              <w:t>Phenotypic coefficients of variation</w:t>
            </w:r>
          </w:p>
        </w:tc>
        <w:tc>
          <w:tcPr>
            <w:tcW w:w="550" w:type="pct"/>
          </w:tcPr>
          <w:p w14:paraId="4DD642A3" w14:textId="77777777" w:rsidR="00813347" w:rsidRPr="00CB6D72" w:rsidRDefault="00813347" w:rsidP="008520C4">
            <w:pPr>
              <w:spacing w:after="0"/>
              <w:rPr>
                <w:color w:val="000000"/>
              </w:rPr>
            </w:pPr>
            <w:r w:rsidRPr="00CB6D72">
              <w:rPr>
                <w:color w:val="000000"/>
              </w:rPr>
              <w:t>GA</w:t>
            </w:r>
          </w:p>
        </w:tc>
        <w:tc>
          <w:tcPr>
            <w:tcW w:w="1623" w:type="pct"/>
          </w:tcPr>
          <w:p w14:paraId="2FC7415B" w14:textId="77777777" w:rsidR="00813347" w:rsidRPr="00CB6D72" w:rsidRDefault="00813347" w:rsidP="008520C4">
            <w:pPr>
              <w:spacing w:after="0"/>
              <w:rPr>
                <w:color w:val="000000"/>
              </w:rPr>
            </w:pPr>
            <w:r w:rsidRPr="00CB6D72">
              <w:rPr>
                <w:color w:val="000000"/>
              </w:rPr>
              <w:t>Genetic advance</w:t>
            </w:r>
          </w:p>
        </w:tc>
      </w:tr>
      <w:tr w:rsidR="00813347" w:rsidRPr="00CB6D72" w14:paraId="60706A9A" w14:textId="77777777" w:rsidTr="008520C4">
        <w:tc>
          <w:tcPr>
            <w:tcW w:w="705" w:type="pct"/>
          </w:tcPr>
          <w:p w14:paraId="7CD99E6D" w14:textId="77777777" w:rsidR="00813347" w:rsidRPr="00CB6D72" w:rsidRDefault="00813347" w:rsidP="008520C4">
            <w:pPr>
              <w:spacing w:after="0"/>
              <w:rPr>
                <w:color w:val="000000"/>
              </w:rPr>
            </w:pPr>
            <w:r w:rsidRPr="00CB6D72">
              <w:rPr>
                <w:color w:val="000000"/>
              </w:rPr>
              <w:t>GAM (%)</w:t>
            </w:r>
          </w:p>
        </w:tc>
        <w:tc>
          <w:tcPr>
            <w:tcW w:w="4295" w:type="pct"/>
            <w:gridSpan w:val="3"/>
          </w:tcPr>
          <w:p w14:paraId="439FB1AF" w14:textId="77777777" w:rsidR="00813347" w:rsidRPr="00CB6D72" w:rsidRDefault="00813347" w:rsidP="008520C4">
            <w:pPr>
              <w:spacing w:after="0"/>
              <w:rPr>
                <w:color w:val="000000"/>
              </w:rPr>
            </w:pPr>
            <w:r w:rsidRPr="00CB6D72">
              <w:rPr>
                <w:color w:val="000000"/>
              </w:rPr>
              <w:t>Genetic advance as per cent of mean</w:t>
            </w:r>
          </w:p>
        </w:tc>
      </w:tr>
    </w:tbl>
    <w:p w14:paraId="53B68297" w14:textId="77777777" w:rsidR="00813347" w:rsidRPr="00CB6D72" w:rsidRDefault="00813347" w:rsidP="00813347">
      <w:pPr>
        <w:spacing w:after="240"/>
        <w:rPr>
          <w:b/>
          <w:bCs/>
          <w:color w:val="000000"/>
        </w:rPr>
      </w:pPr>
    </w:p>
    <w:p w14:paraId="3491D82F" w14:textId="77777777" w:rsidR="00813347" w:rsidRDefault="00813347" w:rsidP="002C3292">
      <w:pPr>
        <w:spacing w:before="240" w:after="240" w:line="360" w:lineRule="auto"/>
        <w:ind w:left="854" w:hanging="854"/>
        <w:jc w:val="both"/>
        <w:rPr>
          <w:rFonts w:eastAsia="Calibri" w:cs="Tunga"/>
          <w:bCs/>
          <w:color w:val="000000"/>
          <w:kern w:val="2"/>
          <w:position w:val="0"/>
        </w:rPr>
        <w:sectPr w:rsidR="00813347" w:rsidSect="006A5040">
          <w:headerReference w:type="even" r:id="rId9"/>
          <w:headerReference w:type="default" r:id="rId10"/>
          <w:footerReference w:type="default" r:id="rId11"/>
          <w:headerReference w:type="first" r:id="rId12"/>
          <w:pgSz w:w="11906" w:h="16838" w:code="9"/>
          <w:pgMar w:top="1701" w:right="1440" w:bottom="1440" w:left="1985" w:header="709" w:footer="709" w:gutter="0"/>
          <w:cols w:space="708"/>
          <w:docGrid w:linePitch="360"/>
        </w:sectPr>
      </w:pPr>
    </w:p>
    <w:p w14:paraId="2DD4871D" w14:textId="7C19A1CE" w:rsidR="00813347" w:rsidRDefault="00BF4EB2" w:rsidP="002C3292">
      <w:pPr>
        <w:spacing w:before="240" w:after="240" w:line="360" w:lineRule="auto"/>
        <w:ind w:left="854" w:hanging="854"/>
        <w:jc w:val="both"/>
        <w:rPr>
          <w:rFonts w:eastAsia="Calibri" w:cs="Tunga"/>
          <w:bCs/>
          <w:color w:val="000000"/>
          <w:kern w:val="2"/>
          <w:position w:val="0"/>
        </w:rPr>
      </w:pPr>
      <w:r>
        <w:rPr>
          <w:noProof/>
        </w:rPr>
        <w:lastRenderedPageBreak/>
        <w:drawing>
          <wp:inline distT="0" distB="0" distL="0" distR="0" wp14:anchorId="3F6A8BD4" wp14:editId="458349C8">
            <wp:extent cx="8697595" cy="4174490"/>
            <wp:effectExtent l="0" t="0" r="8255" b="16510"/>
            <wp:docPr id="914445" name="Chart 1">
              <a:extLst xmlns:a="http://schemas.openxmlformats.org/drawingml/2006/main">
                <a:ext uri="{FF2B5EF4-FFF2-40B4-BE49-F238E27FC236}">
                  <a16:creationId xmlns:a16="http://schemas.microsoft.com/office/drawing/2014/main" id="{DB737B33-C03E-4C19-6423-19185F878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092F51" w14:textId="50246124" w:rsidR="00813347" w:rsidRPr="003C41DC" w:rsidRDefault="003C41DC" w:rsidP="00BF4EB2">
      <w:pPr>
        <w:ind w:left="709" w:hanging="709"/>
        <w:rPr>
          <w:rFonts w:eastAsia="Calibri" w:cs="Tunga"/>
          <w:b/>
          <w:bCs/>
        </w:rPr>
      </w:pPr>
      <w:r w:rsidRPr="003C41DC">
        <w:rPr>
          <w:rFonts w:eastAsia="Calibri" w:cs="Tunga"/>
          <w:b/>
          <w:bCs/>
        </w:rPr>
        <w:t xml:space="preserve">Fig. 1. Genotypic coefficient of </w:t>
      </w:r>
      <w:r w:rsidR="00BF4EB2" w:rsidRPr="003C41DC">
        <w:rPr>
          <w:rFonts w:eastAsia="Calibri" w:cs="Tunga"/>
          <w:b/>
          <w:bCs/>
        </w:rPr>
        <w:t>variation</w:t>
      </w:r>
      <w:r w:rsidRPr="003C41DC">
        <w:rPr>
          <w:rFonts w:eastAsia="Calibri" w:cs="Tunga"/>
          <w:b/>
          <w:bCs/>
        </w:rPr>
        <w:t xml:space="preserve"> (GCV), Phenotypic coefficient of </w:t>
      </w:r>
      <w:r w:rsidR="00BF4EB2" w:rsidRPr="003C41DC">
        <w:rPr>
          <w:rFonts w:eastAsia="Calibri" w:cs="Tunga"/>
          <w:b/>
          <w:bCs/>
        </w:rPr>
        <w:t>variation</w:t>
      </w:r>
      <w:r w:rsidRPr="003C41DC">
        <w:rPr>
          <w:rFonts w:eastAsia="Calibri" w:cs="Tunga"/>
          <w:b/>
          <w:bCs/>
        </w:rPr>
        <w:t xml:space="preserve"> (PCV), heritability (h</w:t>
      </w:r>
      <w:r w:rsidRPr="003C41DC">
        <w:rPr>
          <w:rFonts w:eastAsia="Calibri" w:cs="Tunga"/>
          <w:b/>
          <w:bCs/>
          <w:vertAlign w:val="superscript"/>
        </w:rPr>
        <w:t>2</w:t>
      </w:r>
      <w:r w:rsidRPr="003C41DC">
        <w:rPr>
          <w:rFonts w:eastAsia="Calibri" w:cs="Tunga"/>
          <w:b/>
          <w:bCs/>
        </w:rPr>
        <w:t>) and genetic advance as per cent of mean (GAM) for sixteen characters among genotypes under study</w:t>
      </w:r>
    </w:p>
    <w:p w14:paraId="77E2C1FA" w14:textId="77777777" w:rsidR="00813347" w:rsidRPr="00813347" w:rsidRDefault="00813347" w:rsidP="00813347">
      <w:pPr>
        <w:rPr>
          <w:rFonts w:eastAsia="Calibri" w:cs="Tunga"/>
        </w:rPr>
      </w:pPr>
    </w:p>
    <w:sectPr w:rsidR="00813347" w:rsidRPr="00813347" w:rsidSect="00813347">
      <w:pgSz w:w="16838" w:h="11906" w:orient="landscape" w:code="9"/>
      <w:pgMar w:top="1440" w:right="1440"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82B72" w14:textId="77777777" w:rsidR="00E47478" w:rsidRDefault="00E47478" w:rsidP="006B5300">
      <w:pPr>
        <w:spacing w:after="0" w:line="240" w:lineRule="auto"/>
      </w:pPr>
      <w:r>
        <w:separator/>
      </w:r>
    </w:p>
  </w:endnote>
  <w:endnote w:type="continuationSeparator" w:id="0">
    <w:p w14:paraId="64FF86D6" w14:textId="77777777" w:rsidR="00E47478" w:rsidRDefault="00E47478" w:rsidP="006B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0A96" w14:textId="7CDF7863" w:rsidR="006B5300" w:rsidRDefault="006B5300">
    <w:pPr>
      <w:pStyle w:val="Footer"/>
    </w:pPr>
  </w:p>
  <w:p w14:paraId="6F7CBB10" w14:textId="77777777" w:rsidR="00086401" w:rsidRDefault="00086401">
    <w:pPr>
      <w:pStyle w:val="Footer"/>
    </w:pPr>
  </w:p>
  <w:p w14:paraId="40540F32" w14:textId="77777777" w:rsidR="006B5300" w:rsidRDefault="006B5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A6B6C" w14:textId="77777777" w:rsidR="00E47478" w:rsidRDefault="00E47478" w:rsidP="006B5300">
      <w:pPr>
        <w:spacing w:after="0" w:line="240" w:lineRule="auto"/>
      </w:pPr>
      <w:r>
        <w:separator/>
      </w:r>
    </w:p>
  </w:footnote>
  <w:footnote w:type="continuationSeparator" w:id="0">
    <w:p w14:paraId="1E359A99" w14:textId="77777777" w:rsidR="00E47478" w:rsidRDefault="00E47478" w:rsidP="006B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8A67" w14:textId="1C871475" w:rsidR="00C725C7" w:rsidRDefault="00E47478">
    <w:pPr>
      <w:pStyle w:val="Header"/>
    </w:pPr>
    <w:r>
      <w:rPr>
        <w:noProof/>
      </w:rPr>
      <w:pict w14:anchorId="6D16B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80" o:spid="_x0000_s2050" type="#_x0000_t136" style="position:absolute;margin-left:0;margin-top:0;width:537.25pt;height:60.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A0F3" w14:textId="148E80E7" w:rsidR="00C725C7" w:rsidRDefault="00E47478">
    <w:pPr>
      <w:pStyle w:val="Header"/>
    </w:pPr>
    <w:r>
      <w:rPr>
        <w:noProof/>
      </w:rPr>
      <w:pict w14:anchorId="7253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81" o:spid="_x0000_s2051" type="#_x0000_t136" style="position:absolute;margin-left:0;margin-top:0;width:537.25pt;height:60.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F033" w14:textId="3DE2AED2" w:rsidR="00C725C7" w:rsidRDefault="00E47478">
    <w:pPr>
      <w:pStyle w:val="Header"/>
    </w:pPr>
    <w:r>
      <w:rPr>
        <w:noProof/>
      </w:rPr>
      <w:pict w14:anchorId="3EF0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79" o:spid="_x0000_s2049" type="#_x0000_t136" style="position:absolute;margin-left:0;margin-top:0;width:537.25pt;height:60.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340A"/>
    <w:multiLevelType w:val="hybridMultilevel"/>
    <w:tmpl w:val="D2A2070A"/>
    <w:lvl w:ilvl="0" w:tplc="4F0E4B2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C45AD9"/>
    <w:multiLevelType w:val="hybridMultilevel"/>
    <w:tmpl w:val="F374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50C56"/>
    <w:multiLevelType w:val="hybridMultilevel"/>
    <w:tmpl w:val="D68A1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6B5601"/>
    <w:multiLevelType w:val="hybridMultilevel"/>
    <w:tmpl w:val="867E099A"/>
    <w:lvl w:ilvl="0" w:tplc="BEE0379C">
      <w:start w:val="1"/>
      <w:numFmt w:val="decimal"/>
      <w:lvlText w:val="%1."/>
      <w:lvlJc w:val="left"/>
      <w:pPr>
        <w:ind w:left="928"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3MrK0MDe2MDY1MDZW0lEKTi0uzszPAykwqgUAm6qsOiwAAAA="/>
  </w:docVars>
  <w:rsids>
    <w:rsidRoot w:val="00023C35"/>
    <w:rsid w:val="000038D6"/>
    <w:rsid w:val="000109F8"/>
    <w:rsid w:val="00012521"/>
    <w:rsid w:val="00013810"/>
    <w:rsid w:val="00023C35"/>
    <w:rsid w:val="00033897"/>
    <w:rsid w:val="00036E4A"/>
    <w:rsid w:val="00047200"/>
    <w:rsid w:val="0007531B"/>
    <w:rsid w:val="00076431"/>
    <w:rsid w:val="00076E31"/>
    <w:rsid w:val="00086401"/>
    <w:rsid w:val="00093E41"/>
    <w:rsid w:val="00093F60"/>
    <w:rsid w:val="000A2803"/>
    <w:rsid w:val="000B31DC"/>
    <w:rsid w:val="000B3372"/>
    <w:rsid w:val="000D748D"/>
    <w:rsid w:val="000E097F"/>
    <w:rsid w:val="000F66D7"/>
    <w:rsid w:val="001359F7"/>
    <w:rsid w:val="00142E73"/>
    <w:rsid w:val="001529B8"/>
    <w:rsid w:val="00165926"/>
    <w:rsid w:val="0016770C"/>
    <w:rsid w:val="00175A0D"/>
    <w:rsid w:val="00185F0E"/>
    <w:rsid w:val="001906A5"/>
    <w:rsid w:val="001944E7"/>
    <w:rsid w:val="001C21E0"/>
    <w:rsid w:val="00200073"/>
    <w:rsid w:val="00202ADA"/>
    <w:rsid w:val="00226706"/>
    <w:rsid w:val="00226C8E"/>
    <w:rsid w:val="00230B01"/>
    <w:rsid w:val="00233527"/>
    <w:rsid w:val="00237E67"/>
    <w:rsid w:val="00241A96"/>
    <w:rsid w:val="00261C36"/>
    <w:rsid w:val="00271DBB"/>
    <w:rsid w:val="002942E0"/>
    <w:rsid w:val="00295222"/>
    <w:rsid w:val="002A6515"/>
    <w:rsid w:val="002B1B72"/>
    <w:rsid w:val="002C3292"/>
    <w:rsid w:val="002C601B"/>
    <w:rsid w:val="002C7455"/>
    <w:rsid w:val="002F3413"/>
    <w:rsid w:val="002F66B2"/>
    <w:rsid w:val="002F6A04"/>
    <w:rsid w:val="003217FB"/>
    <w:rsid w:val="00322C6D"/>
    <w:rsid w:val="003241D1"/>
    <w:rsid w:val="0032781C"/>
    <w:rsid w:val="00350B11"/>
    <w:rsid w:val="003A1359"/>
    <w:rsid w:val="003C41DC"/>
    <w:rsid w:val="003D43D3"/>
    <w:rsid w:val="003D6156"/>
    <w:rsid w:val="00400497"/>
    <w:rsid w:val="00421FE3"/>
    <w:rsid w:val="0042555F"/>
    <w:rsid w:val="00444CE1"/>
    <w:rsid w:val="004526F5"/>
    <w:rsid w:val="004552E9"/>
    <w:rsid w:val="00457D75"/>
    <w:rsid w:val="00461BE9"/>
    <w:rsid w:val="00463713"/>
    <w:rsid w:val="00466F80"/>
    <w:rsid w:val="00472D32"/>
    <w:rsid w:val="00474EF3"/>
    <w:rsid w:val="004C37DE"/>
    <w:rsid w:val="004E222E"/>
    <w:rsid w:val="004E2B0E"/>
    <w:rsid w:val="004F478D"/>
    <w:rsid w:val="004F788A"/>
    <w:rsid w:val="005037D0"/>
    <w:rsid w:val="00507107"/>
    <w:rsid w:val="00514CB3"/>
    <w:rsid w:val="0053287C"/>
    <w:rsid w:val="00536DB6"/>
    <w:rsid w:val="00541D3B"/>
    <w:rsid w:val="0054354C"/>
    <w:rsid w:val="005505C8"/>
    <w:rsid w:val="005641A4"/>
    <w:rsid w:val="005726FD"/>
    <w:rsid w:val="00585854"/>
    <w:rsid w:val="00591E5D"/>
    <w:rsid w:val="005940CA"/>
    <w:rsid w:val="0059521A"/>
    <w:rsid w:val="00597729"/>
    <w:rsid w:val="005A0AD2"/>
    <w:rsid w:val="005A3336"/>
    <w:rsid w:val="005B2677"/>
    <w:rsid w:val="005C2BE3"/>
    <w:rsid w:val="005C420A"/>
    <w:rsid w:val="005D3E7B"/>
    <w:rsid w:val="005F203F"/>
    <w:rsid w:val="00615456"/>
    <w:rsid w:val="00644BC6"/>
    <w:rsid w:val="00645114"/>
    <w:rsid w:val="006467E7"/>
    <w:rsid w:val="006660C0"/>
    <w:rsid w:val="00666ED7"/>
    <w:rsid w:val="00671EBD"/>
    <w:rsid w:val="0068797F"/>
    <w:rsid w:val="0069191E"/>
    <w:rsid w:val="00692402"/>
    <w:rsid w:val="00696D69"/>
    <w:rsid w:val="006A28CD"/>
    <w:rsid w:val="006A5040"/>
    <w:rsid w:val="006B5300"/>
    <w:rsid w:val="006B5AC7"/>
    <w:rsid w:val="006E6A86"/>
    <w:rsid w:val="006F356A"/>
    <w:rsid w:val="006F7CEE"/>
    <w:rsid w:val="00704770"/>
    <w:rsid w:val="00705C9B"/>
    <w:rsid w:val="00710B64"/>
    <w:rsid w:val="00717689"/>
    <w:rsid w:val="0073381F"/>
    <w:rsid w:val="007418D9"/>
    <w:rsid w:val="00744052"/>
    <w:rsid w:val="00750607"/>
    <w:rsid w:val="00756F31"/>
    <w:rsid w:val="007611D3"/>
    <w:rsid w:val="00763CD9"/>
    <w:rsid w:val="00772EFB"/>
    <w:rsid w:val="00780535"/>
    <w:rsid w:val="00780E79"/>
    <w:rsid w:val="007C4B01"/>
    <w:rsid w:val="007E5582"/>
    <w:rsid w:val="007E6DC1"/>
    <w:rsid w:val="00800476"/>
    <w:rsid w:val="00813347"/>
    <w:rsid w:val="008201A7"/>
    <w:rsid w:val="0083339D"/>
    <w:rsid w:val="0083647B"/>
    <w:rsid w:val="00863862"/>
    <w:rsid w:val="00873D5B"/>
    <w:rsid w:val="0087649D"/>
    <w:rsid w:val="00881DCE"/>
    <w:rsid w:val="008B4D38"/>
    <w:rsid w:val="008C4B9C"/>
    <w:rsid w:val="008C5D7B"/>
    <w:rsid w:val="008D0207"/>
    <w:rsid w:val="008D2434"/>
    <w:rsid w:val="008E6F90"/>
    <w:rsid w:val="00927502"/>
    <w:rsid w:val="00941126"/>
    <w:rsid w:val="00954793"/>
    <w:rsid w:val="00960CF9"/>
    <w:rsid w:val="00974397"/>
    <w:rsid w:val="009826FD"/>
    <w:rsid w:val="009A21B6"/>
    <w:rsid w:val="009B211D"/>
    <w:rsid w:val="009E20BD"/>
    <w:rsid w:val="009E271E"/>
    <w:rsid w:val="009E39BF"/>
    <w:rsid w:val="009E45E2"/>
    <w:rsid w:val="00A07658"/>
    <w:rsid w:val="00A15178"/>
    <w:rsid w:val="00A21D25"/>
    <w:rsid w:val="00A25D07"/>
    <w:rsid w:val="00A33200"/>
    <w:rsid w:val="00A435C3"/>
    <w:rsid w:val="00A5392D"/>
    <w:rsid w:val="00A53DC4"/>
    <w:rsid w:val="00A64C16"/>
    <w:rsid w:val="00A7306D"/>
    <w:rsid w:val="00A81AA0"/>
    <w:rsid w:val="00A82DF0"/>
    <w:rsid w:val="00A84BDF"/>
    <w:rsid w:val="00A91DE1"/>
    <w:rsid w:val="00A9695F"/>
    <w:rsid w:val="00A971D0"/>
    <w:rsid w:val="00AB0A1A"/>
    <w:rsid w:val="00AD7689"/>
    <w:rsid w:val="00AF0174"/>
    <w:rsid w:val="00AF4F0D"/>
    <w:rsid w:val="00AF5060"/>
    <w:rsid w:val="00B075F2"/>
    <w:rsid w:val="00B106DF"/>
    <w:rsid w:val="00B10D39"/>
    <w:rsid w:val="00B16488"/>
    <w:rsid w:val="00B279C7"/>
    <w:rsid w:val="00B41B88"/>
    <w:rsid w:val="00B57D11"/>
    <w:rsid w:val="00B60CC0"/>
    <w:rsid w:val="00B8778E"/>
    <w:rsid w:val="00B94598"/>
    <w:rsid w:val="00B972DA"/>
    <w:rsid w:val="00BA1DC3"/>
    <w:rsid w:val="00BC09F8"/>
    <w:rsid w:val="00BC6F5B"/>
    <w:rsid w:val="00BD70BB"/>
    <w:rsid w:val="00BE15A8"/>
    <w:rsid w:val="00BF1CCB"/>
    <w:rsid w:val="00BF37AB"/>
    <w:rsid w:val="00BF4EB2"/>
    <w:rsid w:val="00BF6E22"/>
    <w:rsid w:val="00C050C2"/>
    <w:rsid w:val="00C102C5"/>
    <w:rsid w:val="00C23D7B"/>
    <w:rsid w:val="00C35BC9"/>
    <w:rsid w:val="00C412B7"/>
    <w:rsid w:val="00C41D00"/>
    <w:rsid w:val="00C46F2C"/>
    <w:rsid w:val="00C57A04"/>
    <w:rsid w:val="00C725C7"/>
    <w:rsid w:val="00C74966"/>
    <w:rsid w:val="00C91A47"/>
    <w:rsid w:val="00CB1334"/>
    <w:rsid w:val="00CB3277"/>
    <w:rsid w:val="00CB5517"/>
    <w:rsid w:val="00CC6303"/>
    <w:rsid w:val="00CF762F"/>
    <w:rsid w:val="00D22376"/>
    <w:rsid w:val="00D34DC8"/>
    <w:rsid w:val="00D371FF"/>
    <w:rsid w:val="00D45914"/>
    <w:rsid w:val="00D47FEC"/>
    <w:rsid w:val="00D51454"/>
    <w:rsid w:val="00D60088"/>
    <w:rsid w:val="00D800F0"/>
    <w:rsid w:val="00DA10C4"/>
    <w:rsid w:val="00DA6E1C"/>
    <w:rsid w:val="00DB0C9A"/>
    <w:rsid w:val="00DB37AD"/>
    <w:rsid w:val="00DB4AD2"/>
    <w:rsid w:val="00DF1140"/>
    <w:rsid w:val="00E349FE"/>
    <w:rsid w:val="00E361CB"/>
    <w:rsid w:val="00E47478"/>
    <w:rsid w:val="00E476BD"/>
    <w:rsid w:val="00E62FF8"/>
    <w:rsid w:val="00E81E31"/>
    <w:rsid w:val="00E86DC3"/>
    <w:rsid w:val="00E87F06"/>
    <w:rsid w:val="00EA3757"/>
    <w:rsid w:val="00EA3BCD"/>
    <w:rsid w:val="00EA44D0"/>
    <w:rsid w:val="00EB4ED0"/>
    <w:rsid w:val="00EB50ED"/>
    <w:rsid w:val="00EC08C4"/>
    <w:rsid w:val="00EC6367"/>
    <w:rsid w:val="00EE0F3A"/>
    <w:rsid w:val="00EE1FC6"/>
    <w:rsid w:val="00F00CFC"/>
    <w:rsid w:val="00F105D0"/>
    <w:rsid w:val="00F13BD6"/>
    <w:rsid w:val="00F22C0E"/>
    <w:rsid w:val="00F23CF7"/>
    <w:rsid w:val="00F364FD"/>
    <w:rsid w:val="00F518B6"/>
    <w:rsid w:val="00F635DE"/>
    <w:rsid w:val="00F63B05"/>
    <w:rsid w:val="00F65732"/>
    <w:rsid w:val="00F67153"/>
    <w:rsid w:val="00FB17B1"/>
    <w:rsid w:val="00FC4B91"/>
    <w:rsid w:val="00FF4B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80DAA"/>
  <w15:chartTrackingRefBased/>
  <w15:docId w15:val="{86EA4A58-169A-4753-9E73-5E806C6B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position w:val="1"/>
        <w:sz w:val="24"/>
        <w:szCs w:val="24"/>
        <w:lang w:val="en-IN" w:eastAsia="en-US" w:bidi="ar-SA"/>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757"/>
    <w:pPr>
      <w:spacing w:before="0" w:after="200" w:line="276" w:lineRule="auto"/>
      <w:jc w:val="left"/>
    </w:pPr>
  </w:style>
  <w:style w:type="paragraph" w:styleId="Heading1">
    <w:name w:val="heading 1"/>
    <w:basedOn w:val="Normal"/>
    <w:next w:val="Normal"/>
    <w:link w:val="Heading1Char"/>
    <w:uiPriority w:val="9"/>
    <w:qFormat/>
    <w:rsid w:val="00023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C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C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3C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23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3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3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3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C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C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C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C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23C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23C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3C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3C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3C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C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3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C35"/>
    <w:rPr>
      <w:i/>
      <w:iCs/>
      <w:color w:val="404040" w:themeColor="text1" w:themeTint="BF"/>
    </w:rPr>
  </w:style>
  <w:style w:type="paragraph" w:styleId="ListParagraph">
    <w:name w:val="List Paragraph"/>
    <w:basedOn w:val="Normal"/>
    <w:uiPriority w:val="34"/>
    <w:qFormat/>
    <w:rsid w:val="00023C35"/>
    <w:pPr>
      <w:ind w:left="720"/>
      <w:contextualSpacing/>
    </w:pPr>
  </w:style>
  <w:style w:type="character" w:styleId="IntenseEmphasis">
    <w:name w:val="Intense Emphasis"/>
    <w:basedOn w:val="DefaultParagraphFont"/>
    <w:uiPriority w:val="21"/>
    <w:qFormat/>
    <w:rsid w:val="00023C35"/>
    <w:rPr>
      <w:i/>
      <w:iCs/>
      <w:color w:val="2F5496" w:themeColor="accent1" w:themeShade="BF"/>
    </w:rPr>
  </w:style>
  <w:style w:type="paragraph" w:styleId="IntenseQuote">
    <w:name w:val="Intense Quote"/>
    <w:basedOn w:val="Normal"/>
    <w:next w:val="Normal"/>
    <w:link w:val="IntenseQuoteChar"/>
    <w:uiPriority w:val="30"/>
    <w:qFormat/>
    <w:rsid w:val="00023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C35"/>
    <w:rPr>
      <w:i/>
      <w:iCs/>
      <w:color w:val="2F5496" w:themeColor="accent1" w:themeShade="BF"/>
    </w:rPr>
  </w:style>
  <w:style w:type="character" w:styleId="IntenseReference">
    <w:name w:val="Intense Reference"/>
    <w:basedOn w:val="DefaultParagraphFont"/>
    <w:uiPriority w:val="32"/>
    <w:qFormat/>
    <w:rsid w:val="00023C35"/>
    <w:rPr>
      <w:b/>
      <w:bCs/>
      <w:smallCaps/>
      <w:color w:val="2F5496" w:themeColor="accent1" w:themeShade="BF"/>
      <w:spacing w:val="5"/>
    </w:rPr>
  </w:style>
  <w:style w:type="paragraph" w:styleId="Header">
    <w:name w:val="header"/>
    <w:basedOn w:val="Normal"/>
    <w:link w:val="HeaderChar"/>
    <w:uiPriority w:val="99"/>
    <w:unhideWhenUsed/>
    <w:rsid w:val="006B5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300"/>
  </w:style>
  <w:style w:type="paragraph" w:styleId="Footer">
    <w:name w:val="footer"/>
    <w:basedOn w:val="Normal"/>
    <w:link w:val="FooterChar"/>
    <w:uiPriority w:val="99"/>
    <w:unhideWhenUsed/>
    <w:rsid w:val="006B5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300"/>
  </w:style>
  <w:style w:type="paragraph" w:styleId="NormalWeb">
    <w:name w:val="Normal (Web)"/>
    <w:basedOn w:val="Normal"/>
    <w:uiPriority w:val="99"/>
    <w:unhideWhenUsed/>
    <w:rsid w:val="005A0AD2"/>
    <w:pPr>
      <w:spacing w:before="100" w:beforeAutospacing="1" w:after="100" w:afterAutospacing="1" w:line="240" w:lineRule="auto"/>
    </w:pPr>
    <w:rPr>
      <w:rFonts w:eastAsia="Times New Roman"/>
      <w:iCs/>
      <w:position w:val="0"/>
      <w:lang w:eastAsia="en-IN"/>
    </w:rPr>
  </w:style>
  <w:style w:type="character" w:styleId="Hyperlink">
    <w:name w:val="Hyperlink"/>
    <w:basedOn w:val="DefaultParagraphFont"/>
    <w:uiPriority w:val="99"/>
    <w:unhideWhenUsed/>
    <w:rsid w:val="00666ED7"/>
    <w:rPr>
      <w:color w:val="0563C1" w:themeColor="hyperlink"/>
      <w:u w:val="single"/>
    </w:rPr>
  </w:style>
  <w:style w:type="character" w:styleId="UnresolvedMention">
    <w:name w:val="Unresolved Mention"/>
    <w:basedOn w:val="DefaultParagraphFont"/>
    <w:uiPriority w:val="99"/>
    <w:semiHidden/>
    <w:unhideWhenUsed/>
    <w:rsid w:val="00237E67"/>
    <w:rPr>
      <w:color w:val="605E5C"/>
      <w:shd w:val="clear" w:color="auto" w:fill="E1DFDD"/>
    </w:rPr>
  </w:style>
  <w:style w:type="paragraph" w:styleId="BodyText">
    <w:name w:val="Body Text"/>
    <w:basedOn w:val="Normal"/>
    <w:link w:val="BodyTextChar"/>
    <w:uiPriority w:val="1"/>
    <w:qFormat/>
    <w:rsid w:val="00EC6367"/>
    <w:pPr>
      <w:widowControl w:val="0"/>
      <w:autoSpaceDE w:val="0"/>
      <w:autoSpaceDN w:val="0"/>
      <w:spacing w:after="0" w:line="240" w:lineRule="auto"/>
    </w:pPr>
    <w:rPr>
      <w:rFonts w:eastAsia="Times New Roman"/>
      <w:position w:val="0"/>
      <w:sz w:val="26"/>
      <w:szCs w:val="26"/>
      <w:lang w:val="en-US"/>
    </w:rPr>
  </w:style>
  <w:style w:type="character" w:customStyle="1" w:styleId="BodyTextChar">
    <w:name w:val="Body Text Char"/>
    <w:basedOn w:val="DefaultParagraphFont"/>
    <w:link w:val="BodyText"/>
    <w:uiPriority w:val="1"/>
    <w:rsid w:val="00EC6367"/>
    <w:rPr>
      <w:rFonts w:eastAsia="Times New Roman"/>
      <w:position w:val="0"/>
      <w:sz w:val="26"/>
      <w:szCs w:val="26"/>
      <w:lang w:val="en-US"/>
    </w:rPr>
  </w:style>
  <w:style w:type="character" w:styleId="Strong">
    <w:name w:val="Strong"/>
    <w:basedOn w:val="DefaultParagraphFont"/>
    <w:uiPriority w:val="22"/>
    <w:qFormat/>
    <w:rsid w:val="00E86DC3"/>
    <w:rPr>
      <w:b/>
      <w:bCs/>
    </w:rPr>
  </w:style>
  <w:style w:type="character" w:styleId="Emphasis">
    <w:name w:val="Emphasis"/>
    <w:basedOn w:val="DefaultParagraphFont"/>
    <w:uiPriority w:val="20"/>
    <w:qFormat/>
    <w:rsid w:val="00E86DC3"/>
    <w:rPr>
      <w:i/>
      <w:iCs/>
    </w:rPr>
  </w:style>
  <w:style w:type="table" w:styleId="TableGrid">
    <w:name w:val="Table Grid"/>
    <w:basedOn w:val="TableNormal"/>
    <w:uiPriority w:val="39"/>
    <w:rsid w:val="008D24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26FD"/>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C09F8"/>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B4D38"/>
  </w:style>
  <w:style w:type="paragraph" w:styleId="NoSpacing">
    <w:name w:val="No Spacing"/>
    <w:uiPriority w:val="1"/>
    <w:qFormat/>
    <w:rsid w:val="00813347"/>
    <w:pPr>
      <w:spacing w:before="0" w:after="0" w:line="240" w:lineRule="auto"/>
      <w:jc w:val="left"/>
    </w:pPr>
    <w:rPr>
      <w:rFonts w:eastAsia="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599537">
      <w:bodyDiv w:val="1"/>
      <w:marLeft w:val="0"/>
      <w:marRight w:val="0"/>
      <w:marTop w:val="0"/>
      <w:marBottom w:val="0"/>
      <w:divBdr>
        <w:top w:val="none" w:sz="0" w:space="0" w:color="auto"/>
        <w:left w:val="none" w:sz="0" w:space="0" w:color="auto"/>
        <w:bottom w:val="none" w:sz="0" w:space="0" w:color="auto"/>
        <w:right w:val="none" w:sz="0" w:space="0" w:color="auto"/>
      </w:divBdr>
    </w:div>
    <w:div w:id="696778765">
      <w:bodyDiv w:val="1"/>
      <w:marLeft w:val="0"/>
      <w:marRight w:val="0"/>
      <w:marTop w:val="0"/>
      <w:marBottom w:val="0"/>
      <w:divBdr>
        <w:top w:val="none" w:sz="0" w:space="0" w:color="auto"/>
        <w:left w:val="none" w:sz="0" w:space="0" w:color="auto"/>
        <w:bottom w:val="none" w:sz="0" w:space="0" w:color="auto"/>
        <w:right w:val="none" w:sz="0" w:space="0" w:color="auto"/>
      </w:divBdr>
    </w:div>
    <w:div w:id="936522895">
      <w:bodyDiv w:val="1"/>
      <w:marLeft w:val="0"/>
      <w:marRight w:val="0"/>
      <w:marTop w:val="0"/>
      <w:marBottom w:val="0"/>
      <w:divBdr>
        <w:top w:val="none" w:sz="0" w:space="0" w:color="auto"/>
        <w:left w:val="none" w:sz="0" w:space="0" w:color="auto"/>
        <w:bottom w:val="none" w:sz="0" w:space="0" w:color="auto"/>
        <w:right w:val="none" w:sz="0" w:space="0" w:color="auto"/>
      </w:divBdr>
    </w:div>
    <w:div w:id="1142650861">
      <w:bodyDiv w:val="1"/>
      <w:marLeft w:val="0"/>
      <w:marRight w:val="0"/>
      <w:marTop w:val="0"/>
      <w:marBottom w:val="0"/>
      <w:divBdr>
        <w:top w:val="none" w:sz="0" w:space="0" w:color="auto"/>
        <w:left w:val="none" w:sz="0" w:space="0" w:color="auto"/>
        <w:bottom w:val="none" w:sz="0" w:space="0" w:color="auto"/>
        <w:right w:val="none" w:sz="0" w:space="0" w:color="auto"/>
      </w:divBdr>
    </w:div>
    <w:div w:id="1472091978">
      <w:bodyDiv w:val="1"/>
      <w:marLeft w:val="0"/>
      <w:marRight w:val="0"/>
      <w:marTop w:val="0"/>
      <w:marBottom w:val="0"/>
      <w:divBdr>
        <w:top w:val="none" w:sz="0" w:space="0" w:color="auto"/>
        <w:left w:val="none" w:sz="0" w:space="0" w:color="auto"/>
        <w:bottom w:val="none" w:sz="0" w:space="0" w:color="auto"/>
        <w:right w:val="none" w:sz="0" w:space="0" w:color="auto"/>
      </w:divBdr>
    </w:div>
    <w:div w:id="1628730991">
      <w:bodyDiv w:val="1"/>
      <w:marLeft w:val="0"/>
      <w:marRight w:val="0"/>
      <w:marTop w:val="0"/>
      <w:marBottom w:val="0"/>
      <w:divBdr>
        <w:top w:val="none" w:sz="0" w:space="0" w:color="auto"/>
        <w:left w:val="none" w:sz="0" w:space="0" w:color="auto"/>
        <w:bottom w:val="none" w:sz="0" w:space="0" w:color="auto"/>
        <w:right w:val="none" w:sz="0" w:space="0" w:color="auto"/>
      </w:divBdr>
    </w:div>
    <w:div w:id="20458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4/v46i123108"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ayanth%20kumar\Desktop\PhD%20data\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1844675732026"/>
          <c:y val="6.383063699674732E-2"/>
          <c:w val="0.86558155324267971"/>
          <c:h val="0.48160723208928469"/>
        </c:manualLayout>
      </c:layout>
      <c:bar3DChart>
        <c:barDir val="col"/>
        <c:grouping val="clustered"/>
        <c:varyColors val="0"/>
        <c:ser>
          <c:idx val="0"/>
          <c:order val="0"/>
          <c:tx>
            <c:strRef>
              <c:f>Sheet1!$B$1</c:f>
              <c:strCache>
                <c:ptCount val="1"/>
                <c:pt idx="0">
                  <c:v>GCV</c:v>
                </c:pt>
              </c:strCache>
            </c:strRef>
          </c:tx>
          <c:spPr>
            <a:solidFill>
              <a:schemeClr val="accent1"/>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Sheet1!$B$2:$B$17</c:f>
              <c:numCache>
                <c:formatCode>General</c:formatCode>
                <c:ptCount val="16"/>
                <c:pt idx="0">
                  <c:v>38.130000000000003</c:v>
                </c:pt>
                <c:pt idx="1">
                  <c:v>33.35</c:v>
                </c:pt>
                <c:pt idx="2">
                  <c:v>24.67</c:v>
                </c:pt>
                <c:pt idx="3">
                  <c:v>5.79</c:v>
                </c:pt>
                <c:pt idx="4">
                  <c:v>6.34</c:v>
                </c:pt>
                <c:pt idx="5">
                  <c:v>17.64</c:v>
                </c:pt>
                <c:pt idx="6">
                  <c:v>26.09</c:v>
                </c:pt>
                <c:pt idx="7">
                  <c:v>18.670000000000002</c:v>
                </c:pt>
                <c:pt idx="8">
                  <c:v>21.6</c:v>
                </c:pt>
                <c:pt idx="9">
                  <c:v>54.33</c:v>
                </c:pt>
                <c:pt idx="10">
                  <c:v>64.36</c:v>
                </c:pt>
                <c:pt idx="11">
                  <c:v>10.16</c:v>
                </c:pt>
                <c:pt idx="12">
                  <c:v>64.319999999999993</c:v>
                </c:pt>
                <c:pt idx="13">
                  <c:v>24.96</c:v>
                </c:pt>
                <c:pt idx="14">
                  <c:v>10.27</c:v>
                </c:pt>
                <c:pt idx="15">
                  <c:v>37.28</c:v>
                </c:pt>
              </c:numCache>
            </c:numRef>
          </c:val>
          <c:shape val="cylinder"/>
          <c:extLst>
            <c:ext xmlns:c16="http://schemas.microsoft.com/office/drawing/2014/chart" uri="{C3380CC4-5D6E-409C-BE32-E72D297353CC}">
              <c16:uniqueId val="{00000000-4C86-459D-876A-544B37682C1E}"/>
            </c:ext>
          </c:extLst>
        </c:ser>
        <c:ser>
          <c:idx val="1"/>
          <c:order val="1"/>
          <c:tx>
            <c:strRef>
              <c:f>Sheet1!$C$1</c:f>
              <c:strCache>
                <c:ptCount val="1"/>
                <c:pt idx="0">
                  <c:v>PCV</c:v>
                </c:pt>
              </c:strCache>
            </c:strRef>
          </c:tx>
          <c:spPr>
            <a:solidFill>
              <a:schemeClr val="accent2"/>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Sheet1!$C$2:$C$17</c:f>
              <c:numCache>
                <c:formatCode>General</c:formatCode>
                <c:ptCount val="16"/>
                <c:pt idx="0">
                  <c:v>38.57</c:v>
                </c:pt>
                <c:pt idx="1">
                  <c:v>33.840000000000003</c:v>
                </c:pt>
                <c:pt idx="2">
                  <c:v>25.38</c:v>
                </c:pt>
                <c:pt idx="3">
                  <c:v>8.0500000000000007</c:v>
                </c:pt>
                <c:pt idx="4">
                  <c:v>8.4499999999999993</c:v>
                </c:pt>
                <c:pt idx="5">
                  <c:v>18.54</c:v>
                </c:pt>
                <c:pt idx="6">
                  <c:v>26.71</c:v>
                </c:pt>
                <c:pt idx="7">
                  <c:v>19.5</c:v>
                </c:pt>
                <c:pt idx="8">
                  <c:v>22.39</c:v>
                </c:pt>
                <c:pt idx="9">
                  <c:v>54.66</c:v>
                </c:pt>
                <c:pt idx="10">
                  <c:v>64.67</c:v>
                </c:pt>
                <c:pt idx="11">
                  <c:v>11.64</c:v>
                </c:pt>
                <c:pt idx="12">
                  <c:v>64.63</c:v>
                </c:pt>
                <c:pt idx="13">
                  <c:v>25.62</c:v>
                </c:pt>
                <c:pt idx="14">
                  <c:v>11.67</c:v>
                </c:pt>
                <c:pt idx="15">
                  <c:v>37.729999999999997</c:v>
                </c:pt>
              </c:numCache>
            </c:numRef>
          </c:val>
          <c:shape val="cylinder"/>
          <c:extLst>
            <c:ext xmlns:c16="http://schemas.microsoft.com/office/drawing/2014/chart" uri="{C3380CC4-5D6E-409C-BE32-E72D297353CC}">
              <c16:uniqueId val="{00000001-4C86-459D-876A-544B37682C1E}"/>
            </c:ext>
          </c:extLst>
        </c:ser>
        <c:ser>
          <c:idx val="2"/>
          <c:order val="2"/>
          <c:tx>
            <c:strRef>
              <c:f>Sheet1!$D$1</c:f>
              <c:strCache>
                <c:ptCount val="1"/>
                <c:pt idx="0">
                  <c:v>h²</c:v>
                </c:pt>
              </c:strCache>
            </c:strRef>
          </c:tx>
          <c:spPr>
            <a:solidFill>
              <a:schemeClr val="accent3"/>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Sheet1!$D$2:$D$17</c:f>
              <c:numCache>
                <c:formatCode>General</c:formatCode>
                <c:ptCount val="16"/>
                <c:pt idx="0">
                  <c:v>97</c:v>
                </c:pt>
                <c:pt idx="1">
                  <c:v>97</c:v>
                </c:pt>
                <c:pt idx="2">
                  <c:v>94</c:v>
                </c:pt>
                <c:pt idx="3">
                  <c:v>51</c:v>
                </c:pt>
                <c:pt idx="4">
                  <c:v>56</c:v>
                </c:pt>
                <c:pt idx="5">
                  <c:v>90</c:v>
                </c:pt>
                <c:pt idx="6">
                  <c:v>95</c:v>
                </c:pt>
                <c:pt idx="7">
                  <c:v>91</c:v>
                </c:pt>
                <c:pt idx="8">
                  <c:v>93</c:v>
                </c:pt>
                <c:pt idx="9">
                  <c:v>98</c:v>
                </c:pt>
                <c:pt idx="10">
                  <c:v>99</c:v>
                </c:pt>
                <c:pt idx="11">
                  <c:v>76</c:v>
                </c:pt>
                <c:pt idx="12">
                  <c:v>99</c:v>
                </c:pt>
                <c:pt idx="13">
                  <c:v>94</c:v>
                </c:pt>
                <c:pt idx="14">
                  <c:v>77</c:v>
                </c:pt>
                <c:pt idx="15">
                  <c:v>97</c:v>
                </c:pt>
              </c:numCache>
            </c:numRef>
          </c:val>
          <c:shape val="cylinder"/>
          <c:extLst>
            <c:ext xmlns:c16="http://schemas.microsoft.com/office/drawing/2014/chart" uri="{C3380CC4-5D6E-409C-BE32-E72D297353CC}">
              <c16:uniqueId val="{00000002-4C86-459D-876A-544B37682C1E}"/>
            </c:ext>
          </c:extLst>
        </c:ser>
        <c:ser>
          <c:idx val="3"/>
          <c:order val="3"/>
          <c:tx>
            <c:strRef>
              <c:f>Sheet1!$E$1</c:f>
              <c:strCache>
                <c:ptCount val="1"/>
                <c:pt idx="0">
                  <c:v>GAM (%)</c:v>
                </c:pt>
              </c:strCache>
            </c:strRef>
          </c:tx>
          <c:spPr>
            <a:solidFill>
              <a:schemeClr val="accent4"/>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Sheet1!$E$2:$E$17</c:f>
              <c:numCache>
                <c:formatCode>General</c:formatCode>
                <c:ptCount val="16"/>
                <c:pt idx="0">
                  <c:v>77.64</c:v>
                </c:pt>
                <c:pt idx="1">
                  <c:v>67.69</c:v>
                </c:pt>
                <c:pt idx="2">
                  <c:v>49.41</c:v>
                </c:pt>
                <c:pt idx="3">
                  <c:v>8.58</c:v>
                </c:pt>
                <c:pt idx="4">
                  <c:v>9.8000000000000007</c:v>
                </c:pt>
                <c:pt idx="5">
                  <c:v>34.58</c:v>
                </c:pt>
                <c:pt idx="6">
                  <c:v>52.51</c:v>
                </c:pt>
                <c:pt idx="7">
                  <c:v>36.83</c:v>
                </c:pt>
                <c:pt idx="8">
                  <c:v>42.93</c:v>
                </c:pt>
                <c:pt idx="9">
                  <c:v>111.24</c:v>
                </c:pt>
                <c:pt idx="10">
                  <c:v>131.94999999999999</c:v>
                </c:pt>
                <c:pt idx="11">
                  <c:v>18.25</c:v>
                </c:pt>
                <c:pt idx="12">
                  <c:v>131.87</c:v>
                </c:pt>
                <c:pt idx="13">
                  <c:v>50.09</c:v>
                </c:pt>
                <c:pt idx="14">
                  <c:v>18.62</c:v>
                </c:pt>
                <c:pt idx="15">
                  <c:v>75.900000000000006</c:v>
                </c:pt>
              </c:numCache>
            </c:numRef>
          </c:val>
          <c:shape val="cylinder"/>
          <c:extLst>
            <c:ext xmlns:c16="http://schemas.microsoft.com/office/drawing/2014/chart" uri="{C3380CC4-5D6E-409C-BE32-E72D297353CC}">
              <c16:uniqueId val="{00000003-4C86-459D-876A-544B37682C1E}"/>
            </c:ext>
          </c:extLst>
        </c:ser>
        <c:dLbls>
          <c:showLegendKey val="0"/>
          <c:showVal val="0"/>
          <c:showCatName val="0"/>
          <c:showSerName val="0"/>
          <c:showPercent val="0"/>
          <c:showBubbleSize val="0"/>
        </c:dLbls>
        <c:gapWidth val="150"/>
        <c:shape val="box"/>
        <c:axId val="1359329199"/>
        <c:axId val="1359312879"/>
        <c:axId val="0"/>
      </c:bar3DChart>
      <c:catAx>
        <c:axId val="1359329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9312879"/>
        <c:crosses val="autoZero"/>
        <c:auto val="1"/>
        <c:lblAlgn val="ctr"/>
        <c:lblOffset val="100"/>
        <c:noMultiLvlLbl val="0"/>
      </c:catAx>
      <c:valAx>
        <c:axId val="135931287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9329199"/>
        <c:crosses val="autoZero"/>
        <c:crossBetween val="between"/>
      </c:valAx>
      <c:spPr>
        <a:noFill/>
        <a:ln>
          <a:noFill/>
        </a:ln>
        <a:effectLst/>
      </c:spPr>
    </c:plotArea>
    <c:legend>
      <c:legendPos val="b"/>
      <c:layout>
        <c:manualLayout>
          <c:xMode val="edge"/>
          <c:yMode val="edge"/>
          <c:x val="0.41518366024114761"/>
          <c:y val="5.2360989591750617E-2"/>
          <c:w val="0.27474421482611155"/>
          <c:h val="5.649373145862242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9D042-005E-40EA-BCE7-90DF3417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12</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Jayanth kumar</dc:creator>
  <cp:keywords/>
  <dc:description/>
  <cp:lastModifiedBy>SDI 1020</cp:lastModifiedBy>
  <cp:revision>29</cp:revision>
  <dcterms:created xsi:type="dcterms:W3CDTF">2026-02-14T08:01:00Z</dcterms:created>
  <dcterms:modified xsi:type="dcterms:W3CDTF">2026-03-23T08:25:00Z</dcterms:modified>
</cp:coreProperties>
</file>