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EEACD" w14:textId="6875EDEC" w:rsidR="00754C9A" w:rsidRDefault="00754C9A" w:rsidP="00441B6F">
      <w:pPr>
        <w:pStyle w:val="Title"/>
        <w:spacing w:after="0"/>
        <w:jc w:val="both"/>
        <w:rPr>
          <w:rFonts w:ascii="Arial" w:hAnsi="Arial" w:cs="Arial"/>
          <w:sz w:val="22"/>
          <w:szCs w:val="22"/>
        </w:rPr>
      </w:pPr>
    </w:p>
    <w:p w14:paraId="0F3556F2" w14:textId="77777777" w:rsidR="0039567F" w:rsidRPr="001A6ED4" w:rsidRDefault="0039567F" w:rsidP="00441B6F">
      <w:pPr>
        <w:pStyle w:val="Title"/>
        <w:spacing w:after="0"/>
        <w:jc w:val="both"/>
        <w:rPr>
          <w:rFonts w:ascii="Arial" w:hAnsi="Arial" w:cs="Arial"/>
          <w:sz w:val="22"/>
          <w:szCs w:val="22"/>
        </w:rPr>
      </w:pPr>
    </w:p>
    <w:p w14:paraId="162FF487" w14:textId="77777777" w:rsidR="00F46274" w:rsidRPr="00F46274" w:rsidRDefault="00F46274" w:rsidP="00F46274">
      <w:pPr>
        <w:spacing w:line="360" w:lineRule="auto"/>
        <w:jc w:val="center"/>
        <w:rPr>
          <w:rFonts w:ascii="Arial" w:hAnsi="Arial" w:cs="Arial"/>
          <w:b/>
          <w:bCs/>
          <w:i/>
          <w:iCs/>
          <w:sz w:val="22"/>
          <w:szCs w:val="22"/>
          <w:u w:val="single"/>
        </w:rPr>
      </w:pPr>
      <w:r w:rsidRPr="00F46274">
        <w:rPr>
          <w:rFonts w:ascii="Arial" w:hAnsi="Arial" w:cs="Arial"/>
          <w:b/>
          <w:bCs/>
          <w:i/>
          <w:iCs/>
          <w:sz w:val="22"/>
          <w:szCs w:val="22"/>
          <w:u w:val="single"/>
        </w:rPr>
        <w:t>Review Article</w:t>
      </w:r>
    </w:p>
    <w:p w14:paraId="7669E062" w14:textId="2F23328F" w:rsidR="00A258C3" w:rsidRPr="001A6ED4" w:rsidRDefault="002D1F21" w:rsidP="002D1F21">
      <w:pPr>
        <w:spacing w:line="360" w:lineRule="auto"/>
        <w:jc w:val="center"/>
        <w:rPr>
          <w:rFonts w:ascii="Arial" w:hAnsi="Arial" w:cs="Arial"/>
          <w:b/>
          <w:bCs/>
          <w:sz w:val="22"/>
          <w:szCs w:val="22"/>
        </w:rPr>
      </w:pPr>
      <w:r w:rsidRPr="001A6ED4">
        <w:rPr>
          <w:rFonts w:ascii="Arial" w:hAnsi="Arial" w:cs="Arial"/>
          <w:b/>
          <w:bCs/>
          <w:sz w:val="22"/>
          <w:szCs w:val="22"/>
        </w:rPr>
        <w:t>Carbon–Nitrogen Metabolism in Mulberry (</w:t>
      </w:r>
      <w:r w:rsidRPr="001A6ED4">
        <w:rPr>
          <w:rFonts w:ascii="Arial" w:hAnsi="Arial" w:cs="Arial"/>
          <w:b/>
          <w:bCs/>
          <w:i/>
          <w:iCs/>
          <w:sz w:val="22"/>
          <w:szCs w:val="22"/>
        </w:rPr>
        <w:t>Morus alba</w:t>
      </w:r>
      <w:r w:rsidRPr="001A6ED4">
        <w:rPr>
          <w:rFonts w:ascii="Arial" w:hAnsi="Arial" w:cs="Arial"/>
          <w:b/>
          <w:bCs/>
          <w:sz w:val="22"/>
          <w:szCs w:val="22"/>
        </w:rPr>
        <w:t xml:space="preserve"> L.) and Its Influence on Leaf Protein Quality for Silkworm Nutrition</w:t>
      </w:r>
    </w:p>
    <w:p w14:paraId="60224E6F" w14:textId="718753AF" w:rsidR="00325FD9" w:rsidRDefault="00325FD9" w:rsidP="00325FD9">
      <w:pPr>
        <w:pStyle w:val="Affiliation"/>
        <w:spacing w:after="0" w:line="240" w:lineRule="auto"/>
        <w:jc w:val="center"/>
        <w:rPr>
          <w:rFonts w:ascii="Arial" w:hAnsi="Arial" w:cs="Arial"/>
          <w:sz w:val="22"/>
          <w:szCs w:val="22"/>
        </w:rPr>
      </w:pPr>
    </w:p>
    <w:p w14:paraId="6FA264BF" w14:textId="77777777" w:rsidR="009F31AA" w:rsidRPr="001A6ED4" w:rsidRDefault="009F31AA" w:rsidP="00325FD9">
      <w:pPr>
        <w:pStyle w:val="Affiliation"/>
        <w:spacing w:after="0" w:line="240" w:lineRule="auto"/>
        <w:jc w:val="center"/>
        <w:rPr>
          <w:rFonts w:ascii="Arial" w:hAnsi="Arial" w:cs="Arial"/>
          <w:sz w:val="22"/>
          <w:szCs w:val="22"/>
        </w:rPr>
      </w:pPr>
    </w:p>
    <w:p w14:paraId="692E2BC9" w14:textId="4BECFAD8" w:rsidR="00B01FCD" w:rsidRPr="001A6ED4" w:rsidRDefault="00B52F54" w:rsidP="00441B6F">
      <w:pPr>
        <w:pStyle w:val="Copyright"/>
        <w:spacing w:after="0" w:line="240" w:lineRule="auto"/>
        <w:jc w:val="both"/>
        <w:rPr>
          <w:rFonts w:ascii="Arial" w:hAnsi="Arial" w:cs="Arial"/>
          <w:sz w:val="22"/>
          <w:szCs w:val="22"/>
        </w:rPr>
        <w:sectPr w:rsidR="00B01FCD" w:rsidRPr="001A6ED4" w:rsidSect="00BD75F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1A6ED4">
        <w:rPr>
          <w:rFonts w:ascii="Arial" w:hAnsi="Arial" w:cs="Arial"/>
          <w:noProof/>
          <w:sz w:val="22"/>
          <w:szCs w:val="22"/>
        </w:rPr>
        <mc:AlternateContent>
          <mc:Choice Requires="wps">
            <w:drawing>
              <wp:inline distT="0" distB="0" distL="0" distR="0" wp14:anchorId="33CA14DE" wp14:editId="160EAC19">
                <wp:extent cx="5303520" cy="635"/>
                <wp:effectExtent l="11430" t="13335" r="9525" b="15240"/>
                <wp:docPr id="2488848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FB37F21"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1A6ED4">
        <w:rPr>
          <w:rFonts w:ascii="Arial" w:hAnsi="Arial" w:cs="Arial"/>
          <w:sz w:val="22"/>
          <w:szCs w:val="22"/>
        </w:rPr>
        <w:t>.</w:t>
      </w:r>
    </w:p>
    <w:p w14:paraId="2B52BE60" w14:textId="2957F77A" w:rsidR="00B01FCD" w:rsidRPr="001A6ED4" w:rsidRDefault="00B01FCD" w:rsidP="00441B6F">
      <w:pPr>
        <w:pStyle w:val="AbstHead"/>
        <w:spacing w:after="0"/>
        <w:jc w:val="both"/>
        <w:rPr>
          <w:rFonts w:ascii="Arial" w:hAnsi="Arial" w:cs="Arial"/>
          <w:szCs w:val="22"/>
        </w:rPr>
      </w:pPr>
      <w:r w:rsidRPr="001A6ED4">
        <w:rPr>
          <w:rFonts w:ascii="Arial" w:hAnsi="Arial" w:cs="Arial"/>
          <w:szCs w:val="22"/>
        </w:rPr>
        <w:t>ABSTRACT</w:t>
      </w:r>
      <w:r w:rsidR="0066510A" w:rsidRPr="001A6ED4">
        <w:rPr>
          <w:rFonts w:ascii="Arial" w:hAnsi="Arial" w:cs="Arial"/>
          <w:szCs w:val="22"/>
        </w:rPr>
        <w:t xml:space="preserve"> </w:t>
      </w:r>
    </w:p>
    <w:p w14:paraId="205E221F" w14:textId="77777777" w:rsidR="00790ADA" w:rsidRPr="001A6ED4" w:rsidRDefault="00790ADA" w:rsidP="00441B6F">
      <w:pPr>
        <w:pStyle w:val="AbstHead"/>
        <w:spacing w:after="0"/>
        <w:jc w:val="both"/>
        <w:rPr>
          <w:rFonts w:ascii="Arial" w:hAnsi="Arial" w:cs="Arial"/>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A6ED4" w14:paraId="12F4D5A4" w14:textId="77777777" w:rsidTr="001E44FE">
        <w:tc>
          <w:tcPr>
            <w:tcW w:w="9576" w:type="dxa"/>
            <w:shd w:val="clear" w:color="auto" w:fill="F2F2F2"/>
          </w:tcPr>
          <w:p w14:paraId="243EA962" w14:textId="7B34D56F" w:rsidR="00505F06" w:rsidRPr="001A6ED4" w:rsidRDefault="002D1F21" w:rsidP="001A6ED4">
            <w:pPr>
              <w:spacing w:line="360" w:lineRule="auto"/>
              <w:ind w:firstLine="720"/>
              <w:jc w:val="both"/>
              <w:rPr>
                <w:rFonts w:ascii="Arial" w:hAnsi="Arial" w:cs="Arial"/>
                <w:sz w:val="22"/>
                <w:szCs w:val="22"/>
              </w:rPr>
            </w:pPr>
            <w:r w:rsidRPr="001A6ED4">
              <w:rPr>
                <w:rFonts w:ascii="Arial" w:hAnsi="Arial" w:cs="Arial"/>
                <w:sz w:val="22"/>
                <w:szCs w:val="22"/>
              </w:rPr>
              <w:t>Mulberry (</w:t>
            </w:r>
            <w:r w:rsidRPr="001A6ED4">
              <w:rPr>
                <w:rFonts w:ascii="Arial" w:hAnsi="Arial" w:cs="Arial"/>
                <w:i/>
                <w:iCs/>
                <w:sz w:val="22"/>
                <w:szCs w:val="22"/>
              </w:rPr>
              <w:t>Morus alba</w:t>
            </w:r>
            <w:r w:rsidRPr="001A6ED4">
              <w:rPr>
                <w:rFonts w:ascii="Arial" w:hAnsi="Arial" w:cs="Arial"/>
                <w:sz w:val="22"/>
                <w:szCs w:val="22"/>
              </w:rPr>
              <w:t xml:space="preserve"> L.) is the sole food plant of the domesticated silkworm (</w:t>
            </w:r>
            <w:r w:rsidRPr="001A6ED4">
              <w:rPr>
                <w:rFonts w:ascii="Arial" w:hAnsi="Arial" w:cs="Arial"/>
                <w:i/>
                <w:iCs/>
                <w:sz w:val="22"/>
                <w:szCs w:val="22"/>
              </w:rPr>
              <w:t>Bombyx mori</w:t>
            </w:r>
            <w:r w:rsidRPr="001A6ED4">
              <w:rPr>
                <w:rFonts w:ascii="Arial" w:hAnsi="Arial" w:cs="Arial"/>
                <w:sz w:val="22"/>
                <w:szCs w:val="22"/>
              </w:rPr>
              <w:t xml:space="preserve"> L.), and the nutritional quality of its leaves directly determines larval growth, cocoon weight, shell ratio, and silk yield. Among the physiological factors governing leaf quality, carbon–nitrogen (C–N) metabolism plays a pivotal role by coordinating photosynthetic carbon assimilation with nitrogen uptake, reduction, and assimilation into amino acids and proteins. The balance between carbon skeleton availability and reduced nitrogen largely determines both the quantity and quality of leaf proteins accessible to the silkworm.</w:t>
            </w:r>
            <w:r w:rsidR="00B52F54">
              <w:rPr>
                <w:rFonts w:ascii="Arial" w:hAnsi="Arial" w:cs="Arial"/>
                <w:sz w:val="22"/>
                <w:szCs w:val="22"/>
              </w:rPr>
              <w:t xml:space="preserve"> </w:t>
            </w:r>
            <w:r w:rsidRPr="001A6ED4">
              <w:rPr>
                <w:rFonts w:ascii="Arial" w:hAnsi="Arial" w:cs="Arial"/>
                <w:sz w:val="22"/>
                <w:szCs w:val="22"/>
              </w:rPr>
              <w:t>This review synthesizes current knowledge on carbon–nitrogen interactions in mulberry, with particular emphasis on photosynthetic carbon metabolism, enzymatic pathways of nitrogen assimilation, and their regulation by nitrogen form, rate, and timing of application. The influence of environmental factors such as light, temperature, water availability, and soil fertility on C–N metabolism and leaf biochemical composition is also discussed. Special attention is given to how variations in leaf protein content, amino acid profile, soluble carbohydrates, moisture retention, and secondary metabolites affect silkworm digestion, metabolism, silk gland development, and silk protein synthesis. An improved understanding of the physiological basis of C–N metabolism in mulberry provides a scientific foundation for precision nutrient and water management, enhanced leaf protein quality, and efficient silkworm performance. Integrating plant physiological insights with agronomic and sericultural practices is essential for developing climate-resilient, resource-efficient, and sustainable sericulture systems capable of improving silk productivity and quality.</w:t>
            </w:r>
          </w:p>
        </w:tc>
      </w:tr>
    </w:tbl>
    <w:p w14:paraId="55B4C187" w14:textId="77777777" w:rsidR="00636EB2" w:rsidRPr="001A6ED4" w:rsidRDefault="00636EB2" w:rsidP="00441B6F">
      <w:pPr>
        <w:pStyle w:val="Body"/>
        <w:spacing w:after="0"/>
        <w:rPr>
          <w:rFonts w:ascii="Arial" w:hAnsi="Arial" w:cs="Arial"/>
          <w:i/>
          <w:sz w:val="22"/>
          <w:szCs w:val="22"/>
        </w:rPr>
      </w:pPr>
    </w:p>
    <w:p w14:paraId="505AAE28" w14:textId="61084718" w:rsidR="00B52896" w:rsidRPr="001A6ED4" w:rsidRDefault="00A24E7E" w:rsidP="001A6ED4">
      <w:pPr>
        <w:pStyle w:val="Body"/>
        <w:spacing w:after="0"/>
        <w:rPr>
          <w:rFonts w:ascii="Arial" w:hAnsi="Arial" w:cs="Arial"/>
          <w:i/>
          <w:sz w:val="22"/>
          <w:szCs w:val="22"/>
        </w:rPr>
      </w:pPr>
      <w:r w:rsidRPr="001A6ED4">
        <w:rPr>
          <w:rFonts w:ascii="Arial" w:hAnsi="Arial" w:cs="Arial"/>
          <w:i/>
          <w:sz w:val="22"/>
          <w:szCs w:val="22"/>
        </w:rPr>
        <w:lastRenderedPageBreak/>
        <w:t xml:space="preserve">Keywords: </w:t>
      </w:r>
      <w:r w:rsidR="001A6ED4" w:rsidRPr="001A6ED4">
        <w:rPr>
          <w:rFonts w:ascii="Arial" w:hAnsi="Arial" w:cs="Arial"/>
          <w:i/>
          <w:sz w:val="22"/>
          <w:szCs w:val="22"/>
        </w:rPr>
        <w:t>Carbon–nitrogen metabolism, Leaf protein quality, Photosynthesis, Nitrogen assimilation, Amino acid composition, Mulberry leaf nutrition, Silk productivity, Sustainable sericulture</w:t>
      </w:r>
    </w:p>
    <w:p w14:paraId="1775B227" w14:textId="2065C76D" w:rsidR="00505F06" w:rsidRPr="001A6ED4" w:rsidRDefault="001A6ED4" w:rsidP="001A6ED4">
      <w:pPr>
        <w:pStyle w:val="Body"/>
        <w:tabs>
          <w:tab w:val="left" w:pos="5940"/>
        </w:tabs>
        <w:spacing w:after="0"/>
        <w:rPr>
          <w:rFonts w:ascii="Arial" w:hAnsi="Arial" w:cs="Arial"/>
          <w:i/>
          <w:sz w:val="22"/>
          <w:szCs w:val="22"/>
        </w:rPr>
      </w:pPr>
      <w:r w:rsidRPr="001A6ED4">
        <w:rPr>
          <w:rFonts w:ascii="Arial" w:hAnsi="Arial" w:cs="Arial"/>
          <w:i/>
          <w:sz w:val="22"/>
          <w:szCs w:val="22"/>
        </w:rPr>
        <w:tab/>
      </w:r>
    </w:p>
    <w:p w14:paraId="19404C46" w14:textId="4B51E91B" w:rsidR="007F7B32" w:rsidRPr="001A6ED4" w:rsidRDefault="00902823" w:rsidP="00441B6F">
      <w:pPr>
        <w:pStyle w:val="AbstHead"/>
        <w:spacing w:after="0"/>
        <w:jc w:val="both"/>
        <w:rPr>
          <w:rFonts w:ascii="Arial" w:hAnsi="Arial" w:cs="Arial"/>
          <w:szCs w:val="22"/>
        </w:rPr>
      </w:pPr>
      <w:r w:rsidRPr="001A6ED4">
        <w:rPr>
          <w:rFonts w:ascii="Arial" w:hAnsi="Arial" w:cs="Arial"/>
          <w:szCs w:val="22"/>
        </w:rPr>
        <w:t xml:space="preserve">1. </w:t>
      </w:r>
      <w:r w:rsidR="00B01FCD" w:rsidRPr="001A6ED4">
        <w:rPr>
          <w:rFonts w:ascii="Arial" w:hAnsi="Arial" w:cs="Arial"/>
          <w:szCs w:val="22"/>
        </w:rPr>
        <w:t>INTRODUCTION</w:t>
      </w:r>
      <w:r w:rsidR="007F7B32" w:rsidRPr="001A6ED4">
        <w:rPr>
          <w:rFonts w:ascii="Arial" w:hAnsi="Arial" w:cs="Arial"/>
          <w:szCs w:val="22"/>
        </w:rPr>
        <w:t xml:space="preserve"> </w:t>
      </w:r>
    </w:p>
    <w:p w14:paraId="52BAE58E" w14:textId="77777777" w:rsidR="00790ADA" w:rsidRPr="001A6ED4" w:rsidRDefault="00790ADA" w:rsidP="00441B6F">
      <w:pPr>
        <w:pStyle w:val="AbstHead"/>
        <w:spacing w:after="0"/>
        <w:jc w:val="both"/>
        <w:rPr>
          <w:rFonts w:ascii="Arial" w:hAnsi="Arial" w:cs="Arial"/>
          <w:szCs w:val="22"/>
        </w:rPr>
      </w:pPr>
    </w:p>
    <w:p w14:paraId="7F8E9258"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The mulberry–silkworm system represents one of the most specialized and tightly coupled plant–animal interactions in agriculture, wherein the entire productivity of silk is dependent on the physiological and biochemical status of a single host plant, </w:t>
      </w:r>
      <w:r w:rsidRPr="001A6ED4">
        <w:rPr>
          <w:rFonts w:ascii="Arial" w:hAnsi="Arial" w:cs="Arial"/>
          <w:i/>
          <w:iCs/>
          <w:sz w:val="22"/>
          <w:szCs w:val="22"/>
        </w:rPr>
        <w:t>Morus alba</w:t>
      </w:r>
      <w:r w:rsidRPr="001A6ED4">
        <w:rPr>
          <w:rFonts w:ascii="Arial" w:hAnsi="Arial" w:cs="Arial"/>
          <w:sz w:val="22"/>
          <w:szCs w:val="22"/>
        </w:rPr>
        <w:t xml:space="preserve"> L. Unlike other livestock systems where animals consume diverse feed resources, the domesticated silkworm (</w:t>
      </w:r>
      <w:r w:rsidRPr="001A6ED4">
        <w:rPr>
          <w:rFonts w:ascii="Arial" w:hAnsi="Arial" w:cs="Arial"/>
          <w:i/>
          <w:iCs/>
          <w:sz w:val="22"/>
          <w:szCs w:val="22"/>
        </w:rPr>
        <w:t>Bombyx mori</w:t>
      </w:r>
      <w:r w:rsidRPr="001A6ED4">
        <w:rPr>
          <w:rFonts w:ascii="Arial" w:hAnsi="Arial" w:cs="Arial"/>
          <w:sz w:val="22"/>
          <w:szCs w:val="22"/>
        </w:rPr>
        <w:t xml:space="preserve"> L.) relies exclusively on mulberry leaves for its nutrition. Consequently, even subtle variations in leaf biochemical composition can exert profound effects on larval growth rate, feed utilization efficiency, cocoon weight, shell ratio, and ultimately silk yield and quality (Sengupta &amp; Dandin, 1989; Datta, 2000).</w:t>
      </w:r>
    </w:p>
    <w:p w14:paraId="1B912831"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Among the multiple determinants of mulberry leaf quality, carbon–nitrogen (C–N) metabolism occupies a central position because it integrates photosynthetic carbon assimilation with nitrogen uptake, reduction, and incorporation into organic molecules. Carbon metabolism, driven by photosynthesis, supplies metabolic energy in the form of ATP and reducing power (NADPH), as well as carbon skeletons required for the synthesis of amino acids and proteins. Nitrogen metabolism, on the other hand, provides reduced nitrogen that is assimilated into amino acids, chlorophyll, enzymes, and structural proteins. The coordination between these two metabolic streams ensures efficient protein synthesis and optimal leaf nutritive value (Stitt &amp; Krapp, 1999).</w:t>
      </w:r>
    </w:p>
    <w:p w14:paraId="2ABF9AC5"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Disruption of this coordination—whether due to inadequate nitrogen supply, poor photosynthetic performance, or environmental stress—results in metabolic imbalance. Such imbalance often leads to the accumulation of non-protein nitrogen compounds, reduced soluble protein content, altered amino acid profiles, and increased allocation of carbon to structural carbohydrates or secondary metabolites. These biochemical changes directly affect leaf palatability, digestibility, and nutrient availability to silkworm larvae, thereby influencing feeding behavior, digestion efficiency, and nutrient assimilation (Datta, 2000; Marschner, 2012).</w:t>
      </w:r>
    </w:p>
    <w:p w14:paraId="13A14F89"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lastRenderedPageBreak/>
        <w:t xml:space="preserve">The importance of C–N metabolism in mulberry is further amplified by the biochemical requirements of silk production. Silk is a proteinaceous fiber composed primarily of fibroin and sericin, which together account for nearly 70–80% of the cocoon shell weight. These proteins are rich in specific amino acids such as glycine, alanine, serine, and tyrosine, whose availability in the larval diet is a critical determinant of silk gland development and protein synthesis efficiency (Horie </w:t>
      </w:r>
      <w:r w:rsidRPr="00D54BC3">
        <w:rPr>
          <w:rFonts w:ascii="Arial" w:hAnsi="Arial" w:cs="Arial"/>
          <w:i/>
          <w:iCs/>
          <w:sz w:val="22"/>
          <w:szCs w:val="22"/>
        </w:rPr>
        <w:t xml:space="preserve">et al., </w:t>
      </w:r>
      <w:r w:rsidRPr="001A6ED4">
        <w:rPr>
          <w:rFonts w:ascii="Arial" w:hAnsi="Arial" w:cs="Arial"/>
          <w:sz w:val="22"/>
          <w:szCs w:val="22"/>
        </w:rPr>
        <w:t>2000). Since silkworms possess limited capacity for de novo synthesis of several amino acids, the nutritional quality of mulberry leaves—shaped by C–N metabolic regulation—becomes the primary source of these essential building blocks.</w:t>
      </w:r>
    </w:p>
    <w:p w14:paraId="2E74F7B0" w14:textId="241A72F0"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Moreover, carbon–nitrogen interactions in mulberry influence not only protein quantity but also leaf moisture content, soluble sugar levels, and the balance between primary and secondary metabolites.</w:t>
      </w:r>
      <w:r w:rsidR="00D54BC3" w:rsidRPr="00D54BC3">
        <w:t xml:space="preserve"> </w:t>
      </w:r>
      <w:r w:rsidR="00D54BC3" w:rsidRPr="00D54BC3">
        <w:rPr>
          <w:rFonts w:ascii="Arial" w:hAnsi="Arial" w:cs="Arial"/>
          <w:sz w:val="22"/>
          <w:szCs w:val="22"/>
        </w:rPr>
        <w:t xml:space="preserve">Leaf nitrogen content is strongly associated with herbivore growth and feeding efficiency (Mattson, 1980; Bloom </w:t>
      </w:r>
      <w:r w:rsidR="00D54BC3" w:rsidRPr="00D54BC3">
        <w:rPr>
          <w:rFonts w:ascii="Arial" w:hAnsi="Arial" w:cs="Arial"/>
          <w:i/>
          <w:iCs/>
          <w:sz w:val="22"/>
          <w:szCs w:val="22"/>
        </w:rPr>
        <w:t>et al</w:t>
      </w:r>
      <w:r w:rsidR="00D54BC3" w:rsidRPr="00D54BC3">
        <w:rPr>
          <w:rFonts w:ascii="Arial" w:hAnsi="Arial" w:cs="Arial"/>
          <w:sz w:val="22"/>
          <w:szCs w:val="22"/>
        </w:rPr>
        <w:t>., 1985).</w:t>
      </w:r>
      <w:r w:rsidRPr="001A6ED4">
        <w:rPr>
          <w:rFonts w:ascii="Arial" w:hAnsi="Arial" w:cs="Arial"/>
          <w:sz w:val="22"/>
          <w:szCs w:val="22"/>
        </w:rPr>
        <w:t xml:space="preserve"> Adequate carbon supply enhances soluble carbohydrate availability, providing immediate energy for larval metabolism, while balanced nitrogen assimilation promotes higher concentrations of true proteins and free amino acids. In contrast, nitrogen deficiency or excessive nitrogen under carbon-limited conditions can increase phenolic compounds and fiber content, adversely </w:t>
      </w:r>
      <w:r w:rsidR="00DB6654" w:rsidRPr="001A6ED4">
        <w:rPr>
          <w:rFonts w:ascii="Arial" w:hAnsi="Arial" w:cs="Arial"/>
          <w:sz w:val="22"/>
          <w:szCs w:val="22"/>
        </w:rPr>
        <w:t>affect</w:t>
      </w:r>
      <w:r w:rsidRPr="001A6ED4">
        <w:rPr>
          <w:rFonts w:ascii="Arial" w:hAnsi="Arial" w:cs="Arial"/>
          <w:sz w:val="22"/>
          <w:szCs w:val="22"/>
        </w:rPr>
        <w:t xml:space="preserve"> leaf texture and reducing larval feeding efficiency (Stitt &amp; Krapp, 1999; Taiz </w:t>
      </w:r>
      <w:r w:rsidRPr="00B52F54">
        <w:rPr>
          <w:rFonts w:ascii="Arial" w:hAnsi="Arial" w:cs="Arial"/>
          <w:i/>
          <w:iCs/>
          <w:sz w:val="22"/>
          <w:szCs w:val="22"/>
        </w:rPr>
        <w:t>et al.,</w:t>
      </w:r>
      <w:r w:rsidRPr="001A6ED4">
        <w:rPr>
          <w:rFonts w:ascii="Arial" w:hAnsi="Arial" w:cs="Arial"/>
          <w:sz w:val="22"/>
          <w:szCs w:val="22"/>
        </w:rPr>
        <w:t xml:space="preserve"> 2015).</w:t>
      </w:r>
    </w:p>
    <w:p w14:paraId="584EE843"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Therefore, understanding the physiological and biochemical basis of C–N metabolism in mulberry is fundamental for improving sericultural productivity. A clear insight into how carbon assimilation and nitrogen metabolism interact to determine leaf protein quality provides a scientific framework for optimizing nutrient management, enhancing silkworm performance, and achieving sustainable and climate-resilient silk production systems. This perspective underscores the need to integrate plant physiological knowledge with silkworm nutritional requirements in future mulberry improvement and sericulture research.</w:t>
      </w:r>
    </w:p>
    <w:p w14:paraId="28FBB881" w14:textId="77777777" w:rsidR="00790ADA" w:rsidRPr="001A6ED4" w:rsidRDefault="00790ADA" w:rsidP="00441B6F">
      <w:pPr>
        <w:pStyle w:val="Body"/>
        <w:spacing w:after="0"/>
        <w:rPr>
          <w:rFonts w:ascii="Arial" w:hAnsi="Arial" w:cs="Arial"/>
          <w:sz w:val="22"/>
          <w:szCs w:val="22"/>
        </w:rPr>
      </w:pPr>
    </w:p>
    <w:p w14:paraId="06C52E57" w14:textId="4B2B5FA5" w:rsidR="001A6ED4" w:rsidRPr="001A6ED4" w:rsidRDefault="001A6ED4" w:rsidP="001A6ED4">
      <w:pPr>
        <w:rPr>
          <w:rFonts w:ascii="Arial" w:hAnsi="Arial" w:cs="Arial"/>
          <w:b/>
          <w:bCs/>
          <w:sz w:val="22"/>
          <w:szCs w:val="22"/>
        </w:rPr>
      </w:pPr>
      <w:r w:rsidRPr="001A6ED4">
        <w:rPr>
          <w:rFonts w:ascii="Arial" w:hAnsi="Arial" w:cs="Arial"/>
          <w:b/>
          <w:bCs/>
          <w:sz w:val="22"/>
          <w:szCs w:val="22"/>
        </w:rPr>
        <w:t>2. Carbon Metabolism in Mulberry Leaves: Photosynthesis and Carbon</w:t>
      </w:r>
      <w:r w:rsidR="00B52F54">
        <w:rPr>
          <w:rFonts w:ascii="Arial" w:hAnsi="Arial" w:cs="Arial"/>
          <w:b/>
          <w:bCs/>
          <w:sz w:val="22"/>
          <w:szCs w:val="22"/>
        </w:rPr>
        <w:t xml:space="preserve"> </w:t>
      </w:r>
      <w:r w:rsidRPr="001A6ED4">
        <w:rPr>
          <w:rFonts w:ascii="Arial" w:hAnsi="Arial" w:cs="Arial"/>
          <w:b/>
          <w:bCs/>
          <w:sz w:val="22"/>
          <w:szCs w:val="22"/>
        </w:rPr>
        <w:t>Allocation</w:t>
      </w:r>
    </w:p>
    <w:p w14:paraId="558F81C4"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Carbon metabolism in mulberry leaves is fundamentally governed by photosynthetic CO</w:t>
      </w:r>
      <w:r w:rsidRPr="001A6ED4">
        <w:rPr>
          <w:rFonts w:ascii="Cambria Math" w:hAnsi="Cambria Math" w:cs="Cambria Math"/>
          <w:sz w:val="22"/>
          <w:szCs w:val="22"/>
        </w:rPr>
        <w:t>₂</w:t>
      </w:r>
      <w:r w:rsidRPr="001A6ED4">
        <w:rPr>
          <w:rFonts w:ascii="Arial" w:hAnsi="Arial" w:cs="Arial"/>
          <w:sz w:val="22"/>
          <w:szCs w:val="22"/>
        </w:rPr>
        <w:t xml:space="preserve"> assimilation, which occurs in the chloroplasts through the Calvin–Benson cycle. In this process, atmospheric carbon dioxide is fixed into triose </w:t>
      </w:r>
      <w:r w:rsidRPr="001A6ED4">
        <w:rPr>
          <w:rFonts w:ascii="Arial" w:hAnsi="Arial" w:cs="Arial"/>
          <w:sz w:val="22"/>
          <w:szCs w:val="22"/>
        </w:rPr>
        <w:lastRenderedPageBreak/>
        <w:t xml:space="preserve">phosphates using energy (ATP) and reducing power (NADPH) generated by the light reactions of photosynthesis. These triose phosphates form the central hub of carbon metabolism and are subsequently allocated to the synthesis of soluble sugars such as sucrose and glucose, storage carbohydrates like starch, and structural components including cellulose and hemicellulose (Taiz </w:t>
      </w:r>
      <w:r w:rsidRPr="00B52F54">
        <w:rPr>
          <w:rFonts w:ascii="Arial" w:hAnsi="Arial" w:cs="Arial"/>
          <w:i/>
          <w:iCs/>
          <w:sz w:val="22"/>
          <w:szCs w:val="22"/>
        </w:rPr>
        <w:t>et al</w:t>
      </w:r>
      <w:r w:rsidRPr="001A6ED4">
        <w:rPr>
          <w:rFonts w:ascii="Arial" w:hAnsi="Arial" w:cs="Arial"/>
          <w:sz w:val="22"/>
          <w:szCs w:val="22"/>
        </w:rPr>
        <w:t>., 2015).</w:t>
      </w:r>
    </w:p>
    <w:p w14:paraId="7D7224F3" w14:textId="699363BA"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Nitrogen availability exerts a profound influence on carbon metabolism because a substantial fraction of leaf nitrogen is invested in photosynthetic machinery. Key enzymes and protein complexes such as ribulose-1,5-bisphosphate carboxylase/oxygenase (Rubisco), chlorophyll-binding proteins, and components of the photosynthetic electron transport chain are nitrogen-rich. Adequate nitrogen nutrition therefore enhances chlorophyll content, Rubisco abundance, and overall photosynthetic capacity, leading to higher rates of carbon assimilation in mulberry leaves (Taiz </w:t>
      </w:r>
      <w:r w:rsidRPr="00B52F54">
        <w:rPr>
          <w:rFonts w:ascii="Arial" w:hAnsi="Arial" w:cs="Arial"/>
          <w:i/>
          <w:iCs/>
          <w:sz w:val="22"/>
          <w:szCs w:val="22"/>
        </w:rPr>
        <w:t>et al</w:t>
      </w:r>
      <w:r w:rsidRPr="001A6ED4">
        <w:rPr>
          <w:rFonts w:ascii="Arial" w:hAnsi="Arial" w:cs="Arial"/>
          <w:sz w:val="22"/>
          <w:szCs w:val="22"/>
        </w:rPr>
        <w:t>., 2015; Marschner, 2012). Conversely, nitrogen deficiency reduces photosynthetic efficiency by limiting enzyme synthesis, accelerating leaf senescence, and decreasing light-harvesting capacity</w:t>
      </w:r>
      <w:r w:rsidR="00D54BC3">
        <w:rPr>
          <w:rFonts w:ascii="Arial" w:hAnsi="Arial" w:cs="Arial"/>
          <w:sz w:val="22"/>
          <w:szCs w:val="22"/>
        </w:rPr>
        <w:t xml:space="preserve">. </w:t>
      </w:r>
      <w:r w:rsidR="00D54BC3" w:rsidRPr="00D54BC3">
        <w:rPr>
          <w:rFonts w:ascii="Arial" w:hAnsi="Arial" w:cs="Arial"/>
          <w:sz w:val="22"/>
          <w:szCs w:val="22"/>
        </w:rPr>
        <w:t>Leaf photosynthetic capacity is closely related to nitrogen allocation in photosynthetic proteins (Evans, 1989; Foyer et al., 2003</w:t>
      </w:r>
      <w:proofErr w:type="gramStart"/>
      <w:r w:rsidR="00D54BC3" w:rsidRPr="00D54BC3">
        <w:rPr>
          <w:rFonts w:ascii="Arial" w:hAnsi="Arial" w:cs="Arial"/>
          <w:sz w:val="22"/>
          <w:szCs w:val="22"/>
        </w:rPr>
        <w:t>).</w:t>
      </w:r>
      <w:r w:rsidRPr="001A6ED4">
        <w:rPr>
          <w:rFonts w:ascii="Arial" w:hAnsi="Arial" w:cs="Arial"/>
          <w:sz w:val="22"/>
          <w:szCs w:val="22"/>
        </w:rPr>
        <w:t>.</w:t>
      </w:r>
      <w:proofErr w:type="gramEnd"/>
    </w:p>
    <w:p w14:paraId="1F007BEF"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Enhanced photosynthetic performance in mulberry results in increased leaf biomass and accumulation of soluble carbohydrates, which are critical not only for plant growth but also for silkworm nutrition. Soluble sugars in mulberry leaves serve as readily available energy sources for silkworm larvae, supporting metabolic activities such as digestion, nutrient assimilation, and silk gland development (Reddy </w:t>
      </w:r>
      <w:r w:rsidRPr="00B52F54">
        <w:rPr>
          <w:rFonts w:ascii="Arial" w:hAnsi="Arial" w:cs="Arial"/>
          <w:i/>
          <w:iCs/>
          <w:sz w:val="22"/>
          <w:szCs w:val="22"/>
        </w:rPr>
        <w:t>et al.,</w:t>
      </w:r>
      <w:r w:rsidRPr="001A6ED4">
        <w:rPr>
          <w:rFonts w:ascii="Arial" w:hAnsi="Arial" w:cs="Arial"/>
          <w:sz w:val="22"/>
          <w:szCs w:val="22"/>
        </w:rPr>
        <w:t xml:space="preserve"> 2012). In addition to their direct nutritional value, carbohydrates influence leaf moisture retention and texture, factors that significantly affect larval feeding behavior and consumption rate.</w:t>
      </w:r>
    </w:p>
    <w:p w14:paraId="709F4AD3"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Beyond their role as energy reserves, photosynthetically derived carbon compounds are indispensable for nitrogen assimilation and amino acid biosynthesis. Organic acids such as malate, citrate, and particularly 2-oxoglutarate act as carbon skeletons that accept reduced nitrogen during the synthesis of amino acids via the glutamine synthetase/glutamate synthase (GS/GOGAT) pathway (Nunes-Nesi et al., 2010). Thus, efficient carbon metabolism ensures a continuous supply of metabolic </w:t>
      </w:r>
      <w:r w:rsidRPr="001A6ED4">
        <w:rPr>
          <w:rFonts w:ascii="Arial" w:hAnsi="Arial" w:cs="Arial"/>
          <w:sz w:val="22"/>
          <w:szCs w:val="22"/>
        </w:rPr>
        <w:lastRenderedPageBreak/>
        <w:t>intermediates required for the conversion of absorbed inorganic nitrogen into organic nitrogen forms, ultimately leading to protein accumulation in leaves.</w:t>
      </w:r>
    </w:p>
    <w:p w14:paraId="2A067A0A"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When carbon assimilation is constrained by environmental or management-related factors such as shading, drought stress, suboptimal temperature, or nutrient imbalance, the supply of carbon skeletons and metabolic energy becomes limiting. Under such conditions, nitrogen assimilation efficiency declines, leading to accumulation of inorganic nitrogen forms such as nitrate or simple amides and a concomitant reduction in true protein synthesis (Stitt &amp; Krapp, 1999). These metabolic disturbances reduce leaf protein quality, even when total nitrogen content appears high.</w:t>
      </w:r>
    </w:p>
    <w:p w14:paraId="55848F00"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Therefore, carbon metabolism in mulberry is not merely a determinant of vegetative growth or leaf yield but serves as a critical regulator of nitrogen use efficiency and protein quality. The effectiveness with which photosynthetically fixed carbon is allocated to amino acid and protein synthesis directly influences the nutritional value of mulberry leaves for silkworm larvae. Optimizing carbon metabolism through appropriate nutrient management, canopy regulation, and water supply is thus essential for producing high-quality mulberry foliage capable of supporting efficient silkworm growth and enhanced silk production.</w:t>
      </w:r>
    </w:p>
    <w:p w14:paraId="596EC3C5" w14:textId="77777777" w:rsidR="001A6ED4" w:rsidRPr="001A6ED4" w:rsidRDefault="001A6ED4" w:rsidP="001A6ED4">
      <w:pPr>
        <w:rPr>
          <w:rFonts w:ascii="Arial" w:hAnsi="Arial" w:cs="Arial"/>
          <w:b/>
          <w:bCs/>
          <w:sz w:val="22"/>
          <w:szCs w:val="22"/>
        </w:rPr>
      </w:pPr>
      <w:r w:rsidRPr="001A6ED4">
        <w:rPr>
          <w:rFonts w:ascii="Arial" w:hAnsi="Arial" w:cs="Arial"/>
          <w:b/>
          <w:bCs/>
          <w:sz w:val="22"/>
          <w:szCs w:val="22"/>
        </w:rPr>
        <w:t>3. Nitrogen Uptake and Assimilation in Mulberry</w:t>
      </w:r>
    </w:p>
    <w:p w14:paraId="0959556E" w14:textId="7D87659E"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Nitrogen is a fundamental macronutrient governing vegetative growth, photosynthetic efficiency, and protein synthesis in mulberry (</w:t>
      </w:r>
      <w:r w:rsidRPr="001A6ED4">
        <w:rPr>
          <w:rFonts w:ascii="Arial" w:hAnsi="Arial" w:cs="Arial"/>
          <w:i/>
          <w:iCs/>
          <w:sz w:val="22"/>
          <w:szCs w:val="22"/>
        </w:rPr>
        <w:t>Morus alba</w:t>
      </w:r>
      <w:r w:rsidRPr="001A6ED4">
        <w:rPr>
          <w:rFonts w:ascii="Arial" w:hAnsi="Arial" w:cs="Arial"/>
          <w:sz w:val="22"/>
          <w:szCs w:val="22"/>
        </w:rPr>
        <w:t xml:space="preserve"> L.). Mulberry roots primarily absorb nitrogen from the soil in inorganic forms, namely nitrate (NO</w:t>
      </w:r>
      <w:r w:rsidRPr="001A6ED4">
        <w:rPr>
          <w:rFonts w:ascii="Cambria Math" w:hAnsi="Cambria Math" w:cs="Cambria Math"/>
          <w:sz w:val="22"/>
          <w:szCs w:val="22"/>
        </w:rPr>
        <w:t>₃⁻</w:t>
      </w:r>
      <w:r w:rsidRPr="001A6ED4">
        <w:rPr>
          <w:rFonts w:ascii="Arial" w:hAnsi="Arial" w:cs="Arial"/>
          <w:sz w:val="22"/>
          <w:szCs w:val="22"/>
        </w:rPr>
        <w:t>) and ammonium (NH</w:t>
      </w:r>
      <w:r w:rsidRPr="001A6ED4">
        <w:rPr>
          <w:rFonts w:ascii="Cambria Math" w:hAnsi="Cambria Math" w:cs="Cambria Math"/>
          <w:sz w:val="22"/>
          <w:szCs w:val="22"/>
        </w:rPr>
        <w:t>₄⁺</w:t>
      </w:r>
      <w:r w:rsidRPr="001A6ED4">
        <w:rPr>
          <w:rFonts w:ascii="Arial" w:hAnsi="Arial" w:cs="Arial"/>
          <w:sz w:val="22"/>
          <w:szCs w:val="22"/>
        </w:rPr>
        <w:t xml:space="preserve">), although low-molecular-weight organic nitrogen compounds such as amino acids may also contribute under specific soil and rhizosphere conditions (Marschner, 2012; Xu </w:t>
      </w:r>
      <w:r w:rsidRPr="00B52F54">
        <w:rPr>
          <w:rFonts w:ascii="Arial" w:hAnsi="Arial" w:cs="Arial"/>
          <w:i/>
          <w:iCs/>
          <w:sz w:val="22"/>
          <w:szCs w:val="22"/>
        </w:rPr>
        <w:t>et al.,</w:t>
      </w:r>
      <w:r w:rsidRPr="001A6ED4">
        <w:rPr>
          <w:rFonts w:ascii="Arial" w:hAnsi="Arial" w:cs="Arial"/>
          <w:sz w:val="22"/>
          <w:szCs w:val="22"/>
        </w:rPr>
        <w:t xml:space="preserve"> 2012). The relative uptake of nitrate and ammonium is influenced by soil pH, aeration, microbial activity, and fertilizer management practices.</w:t>
      </w:r>
      <w:r w:rsidR="00D54BC3" w:rsidRPr="00D54BC3">
        <w:t xml:space="preserve"> </w:t>
      </w:r>
      <w:r w:rsidR="00D54BC3" w:rsidRPr="00D54BC3">
        <w:rPr>
          <w:rFonts w:ascii="Arial" w:hAnsi="Arial" w:cs="Arial"/>
          <w:sz w:val="22"/>
          <w:szCs w:val="22"/>
        </w:rPr>
        <w:t>Nitrate reduction and ammonium assimilation through the GS/GOGAT pathway constitute the principal mechanism of nitrogen incorporation in higher plants (Marschner, 2012; Lea &amp; Azevedo, 2006; Foyer et al., 2011).</w:t>
      </w:r>
    </w:p>
    <w:p w14:paraId="432F0FEA"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Following uptake, nitrate undergoes enzymatic reduction in a two-step process. Nitrate reductase (NR), localized in the cytosol, catalyzes the reduction of nitrate to nitrite, a reaction that requires reducing equivalents derived from photosynthetically produced carbohydrates. Nitrite is subsequently transported into </w:t>
      </w:r>
      <w:r w:rsidRPr="001A6ED4">
        <w:rPr>
          <w:rFonts w:ascii="Arial" w:hAnsi="Arial" w:cs="Arial"/>
          <w:sz w:val="22"/>
          <w:szCs w:val="22"/>
        </w:rPr>
        <w:lastRenderedPageBreak/>
        <w:t>chloroplasts, where nitrite reductase (</w:t>
      </w:r>
      <w:proofErr w:type="spellStart"/>
      <w:r w:rsidRPr="001A6ED4">
        <w:rPr>
          <w:rFonts w:ascii="Arial" w:hAnsi="Arial" w:cs="Arial"/>
          <w:sz w:val="22"/>
          <w:szCs w:val="22"/>
        </w:rPr>
        <w:t>NiR</w:t>
      </w:r>
      <w:proofErr w:type="spellEnd"/>
      <w:r w:rsidRPr="001A6ED4">
        <w:rPr>
          <w:rFonts w:ascii="Arial" w:hAnsi="Arial" w:cs="Arial"/>
          <w:sz w:val="22"/>
          <w:szCs w:val="22"/>
        </w:rPr>
        <w:t>) reduces it to ammonium using reduced ferredoxin as an electron donor. This ammonium is rapidly assimilated into organic forms to avoid toxicity, primarily through the glutamine synthetase/glutamate synthase (GS/GOGAT) pathway (Marschner, 2012).</w:t>
      </w:r>
    </w:p>
    <w:p w14:paraId="7F824B43"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The GS/GOGAT pathway represents the central route of ammonium assimilation in mulberry, producing glutamine and glutamate, which serve as pivotal nitrogen donors for the biosynthesis of other amino acids, proteins, nucleotides, chlorophyll, and various nitrogenous metabolites. The efficiency of this pathway is strongly dependent on the availability of carbon skeletons, particularly 2-oxoglutarate, linking nitrogen assimilation directly to photosynthetic carbon metabolism (Stitt &amp; Krapp, 1999; Nunes-Nesi </w:t>
      </w:r>
      <w:r w:rsidRPr="00B52F54">
        <w:rPr>
          <w:rFonts w:ascii="Arial" w:hAnsi="Arial" w:cs="Arial"/>
          <w:i/>
          <w:iCs/>
          <w:sz w:val="22"/>
          <w:szCs w:val="22"/>
        </w:rPr>
        <w:t>et al.,</w:t>
      </w:r>
      <w:r w:rsidRPr="001A6ED4">
        <w:rPr>
          <w:rFonts w:ascii="Arial" w:hAnsi="Arial" w:cs="Arial"/>
          <w:sz w:val="22"/>
          <w:szCs w:val="22"/>
        </w:rPr>
        <w:t xml:space="preserve"> 2010).</w:t>
      </w:r>
    </w:p>
    <w:p w14:paraId="448E3F94"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The activities of nitrate reductase, glutamine synthetase, and glutamate synthase are tightly regulated by light, carbohydrate status, and internal nitrogen concentration. Nitrate reductase activity is particularly sensitive to diurnal changes in light and sugar availability, reflecting its dependence on photosynthetically generated reducing power. This regulatory coordination ensures that nitrogen assimilation proceeds efficiently only when sufficient carbon and energy are available, thereby maintaining metabolic balance within the leaf (Stitt &amp; Krapp, 1999; Foyer </w:t>
      </w:r>
      <w:r w:rsidRPr="00B52F54">
        <w:rPr>
          <w:rFonts w:ascii="Arial" w:hAnsi="Arial" w:cs="Arial"/>
          <w:i/>
          <w:iCs/>
          <w:sz w:val="22"/>
          <w:szCs w:val="22"/>
        </w:rPr>
        <w:t>et al</w:t>
      </w:r>
      <w:r w:rsidRPr="001A6ED4">
        <w:rPr>
          <w:rFonts w:ascii="Arial" w:hAnsi="Arial" w:cs="Arial"/>
          <w:sz w:val="22"/>
          <w:szCs w:val="22"/>
        </w:rPr>
        <w:t>., 2011).</w:t>
      </w:r>
    </w:p>
    <w:p w14:paraId="2029DC85" w14:textId="0C30A00B"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In mulberry cultivation, nitrogen fertilization has been consistently associated with increased leaf nitrogen content, chlorophyll concentration, and photosynthetic capacity, ultimately leading to higher leaf yield and enhanced nutritive value for silkworms (Datta, 2000; Reddy </w:t>
      </w:r>
      <w:r w:rsidRPr="00B52F54">
        <w:rPr>
          <w:rFonts w:ascii="Arial" w:hAnsi="Arial" w:cs="Arial"/>
          <w:i/>
          <w:iCs/>
          <w:sz w:val="22"/>
          <w:szCs w:val="22"/>
        </w:rPr>
        <w:t>et al.,</w:t>
      </w:r>
      <w:r w:rsidRPr="001A6ED4">
        <w:rPr>
          <w:rFonts w:ascii="Arial" w:hAnsi="Arial" w:cs="Arial"/>
          <w:sz w:val="22"/>
          <w:szCs w:val="22"/>
        </w:rPr>
        <w:t xml:space="preserve"> 2012). Nitrogen-enriched leaves generally exhibit higher concentrations of soluble proteins and free amino acids, which are critical for silkworm growth, digestion, and silk gland development. Improved nitrogen status also delays leaf senescence, thereby extending the availability of high-quality foliage during silkworm rearing periods.</w:t>
      </w:r>
      <w:r w:rsidR="00D54BC3" w:rsidRPr="00D54BC3">
        <w:t xml:space="preserve"> </w:t>
      </w:r>
      <w:r w:rsidR="00D54BC3" w:rsidRPr="00D54BC3">
        <w:rPr>
          <w:rFonts w:ascii="Arial" w:hAnsi="Arial" w:cs="Arial"/>
          <w:sz w:val="22"/>
          <w:szCs w:val="22"/>
        </w:rPr>
        <w:t>Nitrogen assimilation pathways and amino acid metabolism are critical determinants of nitrogen use efficiency in plants (Lea &amp; Azevedo, 2006).</w:t>
      </w:r>
    </w:p>
    <w:p w14:paraId="00FDA64C"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However, the form, rate, and timing of nitrogen application play a decisive role in determining leaf biochemical composition. Excessive nitrogen supply or poor synchronization between nitrogen availability and carbon assimilation can result in the accumulation of non-protein nitrogen compounds such as nitrate, amides, and </w:t>
      </w:r>
      <w:r w:rsidRPr="001A6ED4">
        <w:rPr>
          <w:rFonts w:ascii="Arial" w:hAnsi="Arial" w:cs="Arial"/>
          <w:sz w:val="22"/>
          <w:szCs w:val="22"/>
        </w:rPr>
        <w:lastRenderedPageBreak/>
        <w:t xml:space="preserve">free ammonium. These forms contribute little to larval protein nutrition and may even impair digestibility and feeding efficiency (Marschner, 2012; Reddy </w:t>
      </w:r>
      <w:r w:rsidRPr="00B52F54">
        <w:rPr>
          <w:rFonts w:ascii="Arial" w:hAnsi="Arial" w:cs="Arial"/>
          <w:i/>
          <w:iCs/>
          <w:sz w:val="22"/>
          <w:szCs w:val="22"/>
        </w:rPr>
        <w:t>et al.,</w:t>
      </w:r>
      <w:r w:rsidRPr="001A6ED4">
        <w:rPr>
          <w:rFonts w:ascii="Arial" w:hAnsi="Arial" w:cs="Arial"/>
          <w:sz w:val="22"/>
          <w:szCs w:val="22"/>
        </w:rPr>
        <w:t xml:space="preserve"> 2012). Additionally, nitrogen imbalance may stimulate the synthesis of secondary metabolites and phenolic compounds, which can reduce leaf palatability and adversely affect silkworm performance (Taiz </w:t>
      </w:r>
      <w:r w:rsidRPr="00B52F54">
        <w:rPr>
          <w:rFonts w:ascii="Arial" w:hAnsi="Arial" w:cs="Arial"/>
          <w:i/>
          <w:iCs/>
          <w:sz w:val="22"/>
          <w:szCs w:val="22"/>
        </w:rPr>
        <w:t>et al.,</w:t>
      </w:r>
      <w:r w:rsidRPr="001A6ED4">
        <w:rPr>
          <w:rFonts w:ascii="Arial" w:hAnsi="Arial" w:cs="Arial"/>
          <w:sz w:val="22"/>
          <w:szCs w:val="22"/>
        </w:rPr>
        <w:t xml:space="preserve"> 2015).</w:t>
      </w:r>
    </w:p>
    <w:p w14:paraId="1DE16C21" w14:textId="163FCBDA" w:rsidR="001A6ED4" w:rsidRPr="001A6ED4" w:rsidRDefault="001A6ED4" w:rsidP="00B52F54">
      <w:pPr>
        <w:spacing w:line="360" w:lineRule="auto"/>
        <w:ind w:firstLine="720"/>
        <w:jc w:val="both"/>
        <w:rPr>
          <w:rFonts w:ascii="Arial" w:hAnsi="Arial" w:cs="Arial"/>
          <w:sz w:val="22"/>
          <w:szCs w:val="22"/>
        </w:rPr>
      </w:pPr>
      <w:r w:rsidRPr="001A6ED4">
        <w:rPr>
          <w:rFonts w:ascii="Arial" w:hAnsi="Arial" w:cs="Arial"/>
          <w:sz w:val="22"/>
          <w:szCs w:val="22"/>
        </w:rPr>
        <w:t xml:space="preserve">Studies have shown that split nitrogen application and integrated nutrient management improve nitrogen use efficiency in mulberry, promote balanced amino acid profiles, and enhance leaf protein quality relevant to silkworm nutrition (Datta, 2000; Foyer et al., 2011). </w:t>
      </w:r>
      <w:r w:rsidR="00D54BC3" w:rsidRPr="00D54BC3">
        <w:rPr>
          <w:rFonts w:ascii="Arial" w:hAnsi="Arial" w:cs="Arial"/>
          <w:sz w:val="22"/>
          <w:szCs w:val="22"/>
        </w:rPr>
        <w:t xml:space="preserve">Efficient nitrogen assimilation depends on the availability of carbon skeletons and metabolic energy generated through photosynthesis </w:t>
      </w:r>
      <w:r w:rsidR="00D54BC3" w:rsidRPr="00D54BC3">
        <w:rPr>
          <w:rFonts w:ascii="Arial" w:hAnsi="Arial" w:cs="Arial"/>
          <w:b/>
          <w:bCs/>
          <w:sz w:val="22"/>
          <w:szCs w:val="22"/>
        </w:rPr>
        <w:t>(</w:t>
      </w:r>
      <w:r w:rsidR="00D54BC3" w:rsidRPr="00D54BC3">
        <w:rPr>
          <w:rFonts w:ascii="Arial" w:hAnsi="Arial" w:cs="Arial"/>
          <w:sz w:val="22"/>
          <w:szCs w:val="22"/>
        </w:rPr>
        <w:t>Stitt &amp; Krapp, 1999; Nunes-Nesi et al., 2010; Bloom et al., 1985).</w:t>
      </w:r>
      <w:r w:rsidR="00D54BC3">
        <w:rPr>
          <w:rFonts w:ascii="Arial" w:hAnsi="Arial" w:cs="Arial"/>
          <w:sz w:val="22"/>
          <w:szCs w:val="22"/>
        </w:rPr>
        <w:t xml:space="preserve"> </w:t>
      </w:r>
      <w:proofErr w:type="gramStart"/>
      <w:r w:rsidRPr="001A6ED4">
        <w:rPr>
          <w:rFonts w:ascii="Arial" w:hAnsi="Arial" w:cs="Arial"/>
          <w:sz w:val="22"/>
          <w:szCs w:val="22"/>
        </w:rPr>
        <w:t>Therefore</w:t>
      </w:r>
      <w:proofErr w:type="gramEnd"/>
      <w:r w:rsidRPr="001A6ED4">
        <w:rPr>
          <w:rFonts w:ascii="Arial" w:hAnsi="Arial" w:cs="Arial"/>
          <w:sz w:val="22"/>
          <w:szCs w:val="22"/>
        </w:rPr>
        <w:t>, nitrogen management in mulberry must be evaluated not merely in terms of leaf yield but also with respect to qualitative biochemical parameters such as soluble protein content, amino acid composition, and nitrogen partitioning. Such an approach is essential for optimizing silkworm growth, cocoon quality, and overall sericultural productivity.</w:t>
      </w:r>
    </w:p>
    <w:p w14:paraId="6BFE0282" w14:textId="77777777" w:rsidR="001A6ED4" w:rsidRPr="001A6ED4" w:rsidRDefault="001A6ED4" w:rsidP="001A6ED4">
      <w:pPr>
        <w:rPr>
          <w:rFonts w:ascii="Arial" w:hAnsi="Arial" w:cs="Arial"/>
          <w:b/>
          <w:bCs/>
          <w:sz w:val="22"/>
          <w:szCs w:val="22"/>
        </w:rPr>
      </w:pPr>
      <w:r w:rsidRPr="001A6ED4">
        <w:rPr>
          <w:rFonts w:ascii="Arial" w:hAnsi="Arial" w:cs="Arial"/>
          <w:b/>
          <w:bCs/>
          <w:sz w:val="22"/>
          <w:szCs w:val="22"/>
        </w:rPr>
        <w:t>4. Carbon–Nitrogen Interaction and Leaf Protein Quality</w:t>
      </w:r>
    </w:p>
    <w:p w14:paraId="0AB31660" w14:textId="1177E161"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The concept of carbon–nitrogen (C–N) balance is central to understanding how plants regulate protein synthesis and overall nutritional quality of leaves. Protein formation in plants requires the simultaneous availability of reduced nitrogen and carbon skeletons, along with sufficient metabolic energy. </w:t>
      </w:r>
      <w:r w:rsidR="00D54BC3" w:rsidRPr="00D54BC3">
        <w:rPr>
          <w:rFonts w:ascii="Arial" w:hAnsi="Arial" w:cs="Arial"/>
          <w:sz w:val="22"/>
          <w:szCs w:val="22"/>
        </w:rPr>
        <w:t xml:space="preserve">The carbon–nutrient balance hypothesis explains how plants regulate allocation between growth and defense depending on nutrient availability </w:t>
      </w:r>
      <w:r w:rsidR="00D54BC3" w:rsidRPr="00D54BC3">
        <w:rPr>
          <w:rFonts w:ascii="Arial" w:hAnsi="Arial" w:cs="Arial"/>
          <w:b/>
          <w:bCs/>
          <w:sz w:val="22"/>
          <w:szCs w:val="22"/>
        </w:rPr>
        <w:t>(</w:t>
      </w:r>
      <w:r w:rsidR="00D54BC3" w:rsidRPr="00D54BC3">
        <w:rPr>
          <w:rFonts w:ascii="Arial" w:hAnsi="Arial" w:cs="Arial"/>
          <w:sz w:val="22"/>
          <w:szCs w:val="22"/>
        </w:rPr>
        <w:t>Bryant et al., 1983; Chapin, 1980).</w:t>
      </w:r>
      <w:r w:rsidR="00D54BC3">
        <w:rPr>
          <w:rFonts w:ascii="Arial" w:hAnsi="Arial" w:cs="Arial"/>
          <w:sz w:val="22"/>
          <w:szCs w:val="22"/>
        </w:rPr>
        <w:t xml:space="preserve"> </w:t>
      </w:r>
      <w:proofErr w:type="gramStart"/>
      <w:r w:rsidRPr="001A6ED4">
        <w:rPr>
          <w:rFonts w:ascii="Arial" w:hAnsi="Arial" w:cs="Arial"/>
          <w:sz w:val="22"/>
          <w:szCs w:val="22"/>
        </w:rPr>
        <w:t>Under</w:t>
      </w:r>
      <w:proofErr w:type="gramEnd"/>
      <w:r w:rsidRPr="001A6ED4">
        <w:rPr>
          <w:rFonts w:ascii="Arial" w:hAnsi="Arial" w:cs="Arial"/>
          <w:sz w:val="22"/>
          <w:szCs w:val="22"/>
        </w:rPr>
        <w:t xml:space="preserve"> conditions of adequate light, optimal temperature, and sufficient water supply, enhanced photosynthetic carbon assimilation increases the availability of ATP, NADPH, and organic carbon intermediates such as 2-oxoglutarate. These metabolites play a pivotal role in ammonium assimilation through the glutamine synthetase/glutamate synthase (GS/GOGAT) pathway, thereby stimulating amino acid biosynthesis and subsequent protein accumulation (Nunes-Nesi et al., 2010; Stitt &amp; Krapp, 1999).</w:t>
      </w:r>
    </w:p>
    <w:p w14:paraId="136E145B"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In mulberry (</w:t>
      </w:r>
      <w:r w:rsidRPr="001A6ED4">
        <w:rPr>
          <w:rFonts w:ascii="Arial" w:hAnsi="Arial" w:cs="Arial"/>
          <w:i/>
          <w:iCs/>
          <w:sz w:val="22"/>
          <w:szCs w:val="22"/>
        </w:rPr>
        <w:t>Morus alba</w:t>
      </w:r>
      <w:r w:rsidRPr="001A6ED4">
        <w:rPr>
          <w:rFonts w:ascii="Arial" w:hAnsi="Arial" w:cs="Arial"/>
          <w:sz w:val="22"/>
          <w:szCs w:val="22"/>
        </w:rPr>
        <w:t xml:space="preserve"> L.), efficient C–N interaction results in increased concentrations of soluble proteins and free amino acids in leaves. This biochemical enhancement directly benefits silkworm (</w:t>
      </w:r>
      <w:r w:rsidRPr="001A6ED4">
        <w:rPr>
          <w:rFonts w:ascii="Arial" w:hAnsi="Arial" w:cs="Arial"/>
          <w:i/>
          <w:iCs/>
          <w:sz w:val="22"/>
          <w:szCs w:val="22"/>
        </w:rPr>
        <w:t>Bombyx mori</w:t>
      </w:r>
      <w:r w:rsidRPr="001A6ED4">
        <w:rPr>
          <w:rFonts w:ascii="Arial" w:hAnsi="Arial" w:cs="Arial"/>
          <w:sz w:val="22"/>
          <w:szCs w:val="22"/>
        </w:rPr>
        <w:t xml:space="preserve">) growth, feeding efficiency, and silk gland development (Horie </w:t>
      </w:r>
      <w:r w:rsidRPr="00B52F54">
        <w:rPr>
          <w:rFonts w:ascii="Arial" w:hAnsi="Arial" w:cs="Arial"/>
          <w:i/>
          <w:iCs/>
          <w:sz w:val="22"/>
          <w:szCs w:val="22"/>
        </w:rPr>
        <w:t>et al</w:t>
      </w:r>
      <w:r w:rsidRPr="001A6ED4">
        <w:rPr>
          <w:rFonts w:ascii="Arial" w:hAnsi="Arial" w:cs="Arial"/>
          <w:sz w:val="22"/>
          <w:szCs w:val="22"/>
        </w:rPr>
        <w:t xml:space="preserve">., 2000; Reddy </w:t>
      </w:r>
      <w:r w:rsidRPr="00B52F54">
        <w:rPr>
          <w:rFonts w:ascii="Arial" w:hAnsi="Arial" w:cs="Arial"/>
          <w:i/>
          <w:iCs/>
          <w:sz w:val="22"/>
          <w:szCs w:val="22"/>
        </w:rPr>
        <w:t>et al</w:t>
      </w:r>
      <w:r w:rsidRPr="001A6ED4">
        <w:rPr>
          <w:rFonts w:ascii="Arial" w:hAnsi="Arial" w:cs="Arial"/>
          <w:sz w:val="22"/>
          <w:szCs w:val="22"/>
        </w:rPr>
        <w:t xml:space="preserve">., 2012). Since mulberry </w:t>
      </w:r>
      <w:r w:rsidRPr="001A6ED4">
        <w:rPr>
          <w:rFonts w:ascii="Arial" w:hAnsi="Arial" w:cs="Arial"/>
          <w:sz w:val="22"/>
          <w:szCs w:val="22"/>
        </w:rPr>
        <w:lastRenderedPageBreak/>
        <w:t>leaves constitute the sole source of nutrition for silkworms, the efficiency with which carbon and nitrogen are metabolically coordinated in the plant has a direct and measurable impact on larval physiology and silk production potential.</w:t>
      </w:r>
    </w:p>
    <w:p w14:paraId="010F925F" w14:textId="58E609CA"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Leaf protein quality is determined not merely by total nitrogen or crude protein content but by the qualitative composition of amino acids available to the silkworm. Silk proteins—fibroin and sericin—are characterized by exceptionally high proportions of glycine, alanine, serine, and tyrosine, which together account for the majority of amino acid residues in the silk fiber. </w:t>
      </w:r>
      <w:r w:rsidR="00377111" w:rsidRPr="00377111">
        <w:rPr>
          <w:rFonts w:ascii="Arial" w:hAnsi="Arial" w:cs="Arial"/>
          <w:sz w:val="22"/>
          <w:szCs w:val="22"/>
        </w:rPr>
        <w:t>Amino acid synthesis requires coordinated carbon skeleton supply and reduced nitrogen assimilation (Foyer et al., 2003; Lea &amp; Azevedo, 2006).</w:t>
      </w:r>
      <w:r w:rsidR="00377111">
        <w:rPr>
          <w:rFonts w:ascii="Arial" w:hAnsi="Arial" w:cs="Arial"/>
          <w:sz w:val="22"/>
          <w:szCs w:val="22"/>
        </w:rPr>
        <w:t xml:space="preserve"> </w:t>
      </w:r>
      <w:proofErr w:type="gramStart"/>
      <w:r w:rsidRPr="001A6ED4">
        <w:rPr>
          <w:rFonts w:ascii="Arial" w:hAnsi="Arial" w:cs="Arial"/>
          <w:sz w:val="22"/>
          <w:szCs w:val="22"/>
        </w:rPr>
        <w:t>The</w:t>
      </w:r>
      <w:proofErr w:type="gramEnd"/>
      <w:r w:rsidRPr="001A6ED4">
        <w:rPr>
          <w:rFonts w:ascii="Arial" w:hAnsi="Arial" w:cs="Arial"/>
          <w:sz w:val="22"/>
          <w:szCs w:val="22"/>
        </w:rPr>
        <w:t xml:space="preserve"> dietary availability of these amino acids strongly influences the rate and efficiency of silk protein synthesis in the silk gland (Horie </w:t>
      </w:r>
      <w:r w:rsidRPr="00B52F54">
        <w:rPr>
          <w:rFonts w:ascii="Arial" w:hAnsi="Arial" w:cs="Arial"/>
          <w:i/>
          <w:iCs/>
          <w:sz w:val="22"/>
          <w:szCs w:val="22"/>
        </w:rPr>
        <w:t>et al</w:t>
      </w:r>
      <w:r w:rsidRPr="001A6ED4">
        <w:rPr>
          <w:rFonts w:ascii="Arial" w:hAnsi="Arial" w:cs="Arial"/>
          <w:sz w:val="22"/>
          <w:szCs w:val="22"/>
        </w:rPr>
        <w:t xml:space="preserve">., 2000; </w:t>
      </w:r>
      <w:proofErr w:type="spellStart"/>
      <w:r w:rsidRPr="001A6ED4">
        <w:rPr>
          <w:rFonts w:ascii="Arial" w:hAnsi="Arial" w:cs="Arial"/>
          <w:sz w:val="22"/>
          <w:szCs w:val="22"/>
        </w:rPr>
        <w:t>Sehnal</w:t>
      </w:r>
      <w:proofErr w:type="spellEnd"/>
      <w:r w:rsidRPr="001A6ED4">
        <w:rPr>
          <w:rFonts w:ascii="Arial" w:hAnsi="Arial" w:cs="Arial"/>
          <w:sz w:val="22"/>
          <w:szCs w:val="22"/>
        </w:rPr>
        <w:t xml:space="preserve"> &amp; Akai, 1990). Balanced C–N metabolism in mulberry promotes the synthesis and accumulation of these critical amino acids, thereby enhancing cocoon shell weight, shell ratio, and raw silk percentage (Datta, 2000; Reddy et al., 2012).</w:t>
      </w:r>
      <w:r w:rsidR="00D54BC3" w:rsidRPr="00D54BC3">
        <w:t xml:space="preserve"> </w:t>
      </w:r>
      <w:r w:rsidR="00D54BC3" w:rsidRPr="00D54BC3">
        <w:rPr>
          <w:rFonts w:ascii="Arial" w:hAnsi="Arial" w:cs="Arial"/>
          <w:sz w:val="22"/>
          <w:szCs w:val="22"/>
        </w:rPr>
        <w:t>Photosynthesis provides the primary carbon skeletons and metabolic energy required for plant growth and biosynthetic processes (Evans, 1989; Taiz et al., 2015; Foyer et al., 2003).</w:t>
      </w:r>
    </w:p>
    <w:p w14:paraId="4D6EF98A"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Conversely, imbalances in C–N metabolism can significantly compromise leaf protein quality. Excessive nitrogen availability under conditions of limited carbon assimilation—such as low light, shading, or water stress—often leads to the accumulation of nitrate, ammonium, or simple amides in leaf tissues. These non-protein nitrogen forms contribute little to larval nutrition and may reduce digestive efficiency or disrupt nitrogen metabolism in silkworm larvae (Marschner, 2012; Stitt &amp; Krapp, 1999). Such leaves may appear nitrogen-rich but fail to support optimal larval growth and silk production.</w:t>
      </w:r>
    </w:p>
    <w:p w14:paraId="3567F15C" w14:textId="6C5FFA28" w:rsid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Carbon–nitrogen interactions also influence carbon partitioning between primary structural components and secondary metabolites. Under nitrogen deficiency, photosynthetically fixed carbon is frequently diverted toward the synthesis of cell wall polysaccharides (cellulose, hemicellulose) and carbon-based secondary metabolites such as phenolics and flavonoids. This shift increases leaf toughness and fiber content, reducing palatability and digestibility for silkworm larvae (Taiz </w:t>
      </w:r>
      <w:r w:rsidRPr="00B52F54">
        <w:rPr>
          <w:rFonts w:ascii="Arial" w:hAnsi="Arial" w:cs="Arial"/>
          <w:i/>
          <w:iCs/>
          <w:sz w:val="22"/>
          <w:szCs w:val="22"/>
        </w:rPr>
        <w:t>et al.,</w:t>
      </w:r>
      <w:r w:rsidRPr="001A6ED4">
        <w:rPr>
          <w:rFonts w:ascii="Arial" w:hAnsi="Arial" w:cs="Arial"/>
          <w:sz w:val="22"/>
          <w:szCs w:val="22"/>
        </w:rPr>
        <w:t xml:space="preserve"> 2015; Bryant </w:t>
      </w:r>
      <w:r w:rsidRPr="00B52F54">
        <w:rPr>
          <w:rFonts w:ascii="Arial" w:hAnsi="Arial" w:cs="Arial"/>
          <w:i/>
          <w:iCs/>
          <w:sz w:val="22"/>
          <w:szCs w:val="22"/>
        </w:rPr>
        <w:t>et al.,</w:t>
      </w:r>
      <w:r w:rsidRPr="001A6ED4">
        <w:rPr>
          <w:rFonts w:ascii="Arial" w:hAnsi="Arial" w:cs="Arial"/>
          <w:sz w:val="22"/>
          <w:szCs w:val="22"/>
        </w:rPr>
        <w:t xml:space="preserve"> 1983). Elevated phenolic content can further interfere with nutrient absorption and enzyme activity in the larval gut, thereby lowering food utilization </w:t>
      </w:r>
      <w:r w:rsidRPr="001A6ED4">
        <w:rPr>
          <w:rFonts w:ascii="Arial" w:hAnsi="Arial" w:cs="Arial"/>
          <w:sz w:val="22"/>
          <w:szCs w:val="22"/>
        </w:rPr>
        <w:lastRenderedPageBreak/>
        <w:t>efficiency and growth rate.</w:t>
      </w:r>
      <w:r w:rsidR="00D54BC3" w:rsidRPr="00D54BC3">
        <w:t xml:space="preserve"> </w:t>
      </w:r>
      <w:r w:rsidR="00D54BC3" w:rsidRPr="00D54BC3">
        <w:rPr>
          <w:rFonts w:ascii="Arial" w:hAnsi="Arial" w:cs="Arial"/>
          <w:sz w:val="22"/>
          <w:szCs w:val="22"/>
        </w:rPr>
        <w:t>Carbon fixed during photosynthesis is partitioned into soluble sugars, starch, structural carbohydrates, and metabolic intermediates that participate in nitrogen assimilation (Paul &amp; Driscoll, 1997; Nunes-Nesi et al., 2010).</w:t>
      </w:r>
    </w:p>
    <w:p w14:paraId="79AED3E4" w14:textId="77777777" w:rsidR="00D54BC3" w:rsidRPr="001A6ED4" w:rsidRDefault="00D54BC3" w:rsidP="001A6ED4">
      <w:pPr>
        <w:spacing w:line="360" w:lineRule="auto"/>
        <w:ind w:firstLine="720"/>
        <w:jc w:val="both"/>
        <w:rPr>
          <w:rFonts w:ascii="Arial" w:hAnsi="Arial" w:cs="Arial"/>
          <w:sz w:val="22"/>
          <w:szCs w:val="22"/>
        </w:rPr>
      </w:pPr>
    </w:p>
    <w:p w14:paraId="6FA32DA3"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Changes in leaf physical properties associated with C–N imbalance—such as increased thickness, reduced moisture content, and tougher texture—have been shown to decrease food consumption and assimilation efficiency in silkworms. These effects ultimately manifest as reduced larval weight, prolonged larval duration, and inferior cocoon characteristics (Sengupta &amp; Dandin, 1989; Reddy </w:t>
      </w:r>
      <w:r w:rsidRPr="00B52F54">
        <w:rPr>
          <w:rFonts w:ascii="Arial" w:hAnsi="Arial" w:cs="Arial"/>
          <w:i/>
          <w:iCs/>
          <w:sz w:val="22"/>
          <w:szCs w:val="22"/>
        </w:rPr>
        <w:t>et al.</w:t>
      </w:r>
      <w:r w:rsidRPr="001A6ED4">
        <w:rPr>
          <w:rFonts w:ascii="Arial" w:hAnsi="Arial" w:cs="Arial"/>
          <w:sz w:val="22"/>
          <w:szCs w:val="22"/>
        </w:rPr>
        <w:t>, 2012). Therefore, optimal C–N balance in mulberry is essential not only for maximizing leaf protein content but also for maintaining favorable amino acid composition, leaf softness, and overall palatability.</w:t>
      </w:r>
    </w:p>
    <w:p w14:paraId="621AB089"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Carbon–nitrogen interactions in mulberry serve as a critical physiological link between plant metabolic regulation and silkworm nutritional performance. Maintaining an optimal C–N balance ensures efficient nitrogen utilization, superior leaf protein quality, and favorable physical characteristics of leaves, all of which are indispensable for achieving high cocoon yield and superior silk quality in sericulture.</w:t>
      </w:r>
    </w:p>
    <w:p w14:paraId="34F36E62" w14:textId="77777777" w:rsidR="001A6ED4" w:rsidRPr="001A6ED4" w:rsidRDefault="001A6ED4" w:rsidP="001A6ED4">
      <w:pPr>
        <w:rPr>
          <w:rFonts w:ascii="Arial" w:hAnsi="Arial" w:cs="Arial"/>
          <w:sz w:val="22"/>
          <w:szCs w:val="22"/>
        </w:rPr>
      </w:pPr>
    </w:p>
    <w:p w14:paraId="79DE6DAE" w14:textId="77777777" w:rsidR="001A6ED4" w:rsidRPr="001A6ED4" w:rsidRDefault="001A6ED4" w:rsidP="00B52F54">
      <w:pPr>
        <w:spacing w:line="360" w:lineRule="auto"/>
        <w:rPr>
          <w:rFonts w:ascii="Arial" w:hAnsi="Arial" w:cs="Arial"/>
          <w:b/>
          <w:bCs/>
          <w:sz w:val="22"/>
          <w:szCs w:val="22"/>
        </w:rPr>
      </w:pPr>
      <w:r w:rsidRPr="001A6ED4">
        <w:rPr>
          <w:rFonts w:ascii="Arial" w:hAnsi="Arial" w:cs="Arial"/>
          <w:b/>
          <w:bCs/>
          <w:sz w:val="22"/>
          <w:szCs w:val="22"/>
        </w:rPr>
        <w:t>5. Influence of Environmental and Agronomic Factors on Carbon–Nitrogen Metabolism in Mulberry</w:t>
      </w:r>
    </w:p>
    <w:p w14:paraId="6522A25F"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Carbon–nitrogen (C–N) metabolism in mulberry is highly sensitive to environmental conditions, as carbon assimilation and nitrogen uptake are regulated by external factors that influence plant physiological processes. Light intensity is a primary driver of photosynthetic activity and directly determines the availability of carbon skeletons and metabolic energy required for nitrogen assimilation. Adequate solar radiation enhances chlorophyll synthesis, Rubisco activity, and photosynthetic electron transport, thereby increasing carbohydrate production and supporting efficient amino acid and protein synthesis (Taiz </w:t>
      </w:r>
      <w:r w:rsidRPr="00B52F54">
        <w:rPr>
          <w:rFonts w:ascii="Arial" w:hAnsi="Arial" w:cs="Arial"/>
          <w:i/>
          <w:iCs/>
          <w:sz w:val="22"/>
          <w:szCs w:val="22"/>
        </w:rPr>
        <w:t>et al</w:t>
      </w:r>
      <w:r w:rsidRPr="001A6ED4">
        <w:rPr>
          <w:rFonts w:ascii="Arial" w:hAnsi="Arial" w:cs="Arial"/>
          <w:sz w:val="22"/>
          <w:szCs w:val="22"/>
        </w:rPr>
        <w:t>., 2015; Stitt &amp; Krapp, 1999). In contrast, low light or shading reduces photosynthetic carbon gain, leading to inefficient nitrogen assimilation and accumulation of inorganic nitrogen forms in leaves.</w:t>
      </w:r>
    </w:p>
    <w:p w14:paraId="7CBC0195"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Water availability is another critical regulator of C–N metabolism in mulberry. Under optimal moisture conditions, stomatal conductance and transpiration facilitate </w:t>
      </w:r>
      <w:r w:rsidRPr="001A6ED4">
        <w:rPr>
          <w:rFonts w:ascii="Arial" w:hAnsi="Arial" w:cs="Arial"/>
          <w:sz w:val="22"/>
          <w:szCs w:val="22"/>
        </w:rPr>
        <w:lastRenderedPageBreak/>
        <w:t>CO</w:t>
      </w:r>
      <w:r w:rsidRPr="001A6ED4">
        <w:rPr>
          <w:rFonts w:ascii="Cambria Math" w:hAnsi="Cambria Math" w:cs="Cambria Math"/>
          <w:sz w:val="22"/>
          <w:szCs w:val="22"/>
        </w:rPr>
        <w:t>₂</w:t>
      </w:r>
      <w:r w:rsidRPr="001A6ED4">
        <w:rPr>
          <w:rFonts w:ascii="Arial" w:hAnsi="Arial" w:cs="Arial"/>
          <w:sz w:val="22"/>
          <w:szCs w:val="22"/>
        </w:rPr>
        <w:t xml:space="preserve"> diffusion into leaves and enhance nutrient uptake through mass flow in the soil. Water stress, however, induces stomatal closure, reduces photosynthetic carbon fixation, and limits nitrogen absorption by roots (Marschner, 2012). Drought stress often results in the accumulation of soluble sugars, proline, and other </w:t>
      </w:r>
      <w:proofErr w:type="spellStart"/>
      <w:r w:rsidRPr="001A6ED4">
        <w:rPr>
          <w:rFonts w:ascii="Arial" w:hAnsi="Arial" w:cs="Arial"/>
          <w:sz w:val="22"/>
          <w:szCs w:val="22"/>
        </w:rPr>
        <w:t>osmoprotectants</w:t>
      </w:r>
      <w:proofErr w:type="spellEnd"/>
      <w:r w:rsidRPr="001A6ED4">
        <w:rPr>
          <w:rFonts w:ascii="Arial" w:hAnsi="Arial" w:cs="Arial"/>
          <w:sz w:val="22"/>
          <w:szCs w:val="22"/>
        </w:rPr>
        <w:t xml:space="preserve">, while protein synthesis declines due to restricted nitrogen assimilation and reduced enzyme activity. Such metabolic shifts lower leaf protein content and alter amino acid composition, thereby reducing the nutritional quality of mulberry leaves for silkworm larvae (Taiz </w:t>
      </w:r>
      <w:r w:rsidRPr="00B52F54">
        <w:rPr>
          <w:rFonts w:ascii="Arial" w:hAnsi="Arial" w:cs="Arial"/>
          <w:i/>
          <w:iCs/>
          <w:sz w:val="22"/>
          <w:szCs w:val="22"/>
        </w:rPr>
        <w:t>et al</w:t>
      </w:r>
      <w:r w:rsidRPr="001A6ED4">
        <w:rPr>
          <w:rFonts w:ascii="Arial" w:hAnsi="Arial" w:cs="Arial"/>
          <w:sz w:val="22"/>
          <w:szCs w:val="22"/>
        </w:rPr>
        <w:t xml:space="preserve">., 2015; Reddy </w:t>
      </w:r>
      <w:r w:rsidRPr="00B52F54">
        <w:rPr>
          <w:rFonts w:ascii="Arial" w:hAnsi="Arial" w:cs="Arial"/>
          <w:i/>
          <w:iCs/>
          <w:sz w:val="22"/>
          <w:szCs w:val="22"/>
        </w:rPr>
        <w:t>et al.,</w:t>
      </w:r>
      <w:r w:rsidRPr="001A6ED4">
        <w:rPr>
          <w:rFonts w:ascii="Arial" w:hAnsi="Arial" w:cs="Arial"/>
          <w:sz w:val="22"/>
          <w:szCs w:val="22"/>
        </w:rPr>
        <w:t xml:space="preserve"> 2012).</w:t>
      </w:r>
    </w:p>
    <w:p w14:paraId="5395A09F"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Temperature also exerts a strong influence on enzymatic processes governing C–N metabolism. Optimal temperatures favor the activity of key enzymes involved in nitrate reduction, ammonium assimilation, and amino acid synthesis. Conversely, suboptimal or extreme temperatures can disrupt enzyme kinetics, reduce nitrate reductase and glutamine synthetase activity, and impair the coordination between carbon and nitrogen metabolism (Foyer </w:t>
      </w:r>
      <w:r w:rsidRPr="00D54BC3">
        <w:rPr>
          <w:rFonts w:ascii="Arial" w:hAnsi="Arial" w:cs="Arial"/>
          <w:i/>
          <w:iCs/>
          <w:sz w:val="22"/>
          <w:szCs w:val="22"/>
        </w:rPr>
        <w:t>et al.,</w:t>
      </w:r>
      <w:r w:rsidRPr="001A6ED4">
        <w:rPr>
          <w:rFonts w:ascii="Arial" w:hAnsi="Arial" w:cs="Arial"/>
          <w:sz w:val="22"/>
          <w:szCs w:val="22"/>
        </w:rPr>
        <w:t xml:space="preserve"> 2011). These disruptions lead to reduced protein accumulation and increased metabolic inefficiency, negatively affecting leaf quality and silkworm performance.</w:t>
      </w:r>
    </w:p>
    <w:p w14:paraId="2E3FD864"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Soil fertility and nutrient availability further modulate C–N interactions in mulberry. Adequate supply of nitrogen, along with balanced availability of phosphorus, potassium, and micronutrients, supports optimal photosynthesis and nitrogen assimilation. Deficiencies or imbalances in these nutrients can constrain either carbon or nitrogen metabolism, leading to poor C–N balance and inferior leaf biochemical composition (Marschner, 2012).</w:t>
      </w:r>
    </w:p>
    <w:p w14:paraId="625D4BFE"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Agronomic practices play a decisive role in regulating C–N dynamics in mulberry cultivation. Nitrogen fertilization strategies such as split application, fertigation, and integrated nutrient management improve nitrogen use efficiency by synchronizing nitrogen availability with periods of active carbon assimilation (Datta, 2000; Reddy et al., 2012). Split application reduces nitrogen losses through leaching and volatilization, while fertigation ensures continuous and uniform nutrient supply, promoting steady protein synthesis and improved amino acid profiles in leaves.</w:t>
      </w:r>
    </w:p>
    <w:p w14:paraId="30393D0B"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Recent advances in precision agriculture have further enhanced the ability to manage C–N metabolism in mulberry plantations. Sensor-based irrigation scheduling, site-specific nutrient management, and decision-support tools enable precise control </w:t>
      </w:r>
      <w:r w:rsidRPr="001A6ED4">
        <w:rPr>
          <w:rFonts w:ascii="Arial" w:hAnsi="Arial" w:cs="Arial"/>
          <w:sz w:val="22"/>
          <w:szCs w:val="22"/>
        </w:rPr>
        <w:lastRenderedPageBreak/>
        <w:t>over water and nitrogen inputs, thereby optimizing photosynthesis–nitrogen assimilation coupling (</w:t>
      </w:r>
      <w:proofErr w:type="spellStart"/>
      <w:r w:rsidRPr="001A6ED4">
        <w:rPr>
          <w:rFonts w:ascii="Arial" w:hAnsi="Arial" w:cs="Arial"/>
          <w:sz w:val="22"/>
          <w:szCs w:val="22"/>
        </w:rPr>
        <w:t>Fageria</w:t>
      </w:r>
      <w:proofErr w:type="spellEnd"/>
      <w:r w:rsidRPr="001A6ED4">
        <w:rPr>
          <w:rFonts w:ascii="Arial" w:hAnsi="Arial" w:cs="Arial"/>
          <w:sz w:val="22"/>
          <w:szCs w:val="22"/>
        </w:rPr>
        <w:t xml:space="preserve"> </w:t>
      </w:r>
      <w:r w:rsidRPr="00B52F54">
        <w:rPr>
          <w:rFonts w:ascii="Arial" w:hAnsi="Arial" w:cs="Arial"/>
          <w:i/>
          <w:iCs/>
          <w:sz w:val="22"/>
          <w:szCs w:val="22"/>
        </w:rPr>
        <w:t>et al</w:t>
      </w:r>
      <w:r w:rsidRPr="001A6ED4">
        <w:rPr>
          <w:rFonts w:ascii="Arial" w:hAnsi="Arial" w:cs="Arial"/>
          <w:sz w:val="22"/>
          <w:szCs w:val="22"/>
        </w:rPr>
        <w:t xml:space="preserve">., 2015; Zhang </w:t>
      </w:r>
      <w:r w:rsidRPr="00B52F54">
        <w:rPr>
          <w:rFonts w:ascii="Arial" w:hAnsi="Arial" w:cs="Arial"/>
          <w:i/>
          <w:iCs/>
          <w:sz w:val="22"/>
          <w:szCs w:val="22"/>
        </w:rPr>
        <w:t>et al.,</w:t>
      </w:r>
      <w:r w:rsidRPr="001A6ED4">
        <w:rPr>
          <w:rFonts w:ascii="Arial" w:hAnsi="Arial" w:cs="Arial"/>
          <w:sz w:val="22"/>
          <w:szCs w:val="22"/>
        </w:rPr>
        <w:t xml:space="preserve"> 2020). Such approaches help maintain favorable leaf moisture content, high chlorophyll levels, and enhanced soluble protein concentration, all of which are closely associated with improved silkworm feeding efficiency, larval growth, and cocoon quality.</w:t>
      </w:r>
    </w:p>
    <w:p w14:paraId="1EE7ACCF"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Overall, environmental and agronomic factors interact strongly to shape carbon–nitrogen metabolism in mulberry. Effective management of light, water, temperature, and nutrient supply is essential for sustaining optimal C–N balance, improving leaf biochemical quality, and ensuring consistent silkworm performance under varying climatic conditions. Integrating climate-responsive agronomic practices with physiological understanding of C–N interactions offers a promising pathway toward sustainable and resilient sericulture systems.</w:t>
      </w:r>
    </w:p>
    <w:p w14:paraId="38DD448F" w14:textId="77777777" w:rsidR="001A6ED4" w:rsidRPr="001A6ED4" w:rsidRDefault="001A6ED4" w:rsidP="001A6ED4">
      <w:pPr>
        <w:rPr>
          <w:rFonts w:ascii="Arial" w:hAnsi="Arial" w:cs="Arial"/>
          <w:b/>
          <w:bCs/>
          <w:sz w:val="22"/>
          <w:szCs w:val="22"/>
        </w:rPr>
      </w:pPr>
      <w:r w:rsidRPr="001A6ED4">
        <w:rPr>
          <w:rFonts w:ascii="Arial" w:hAnsi="Arial" w:cs="Arial"/>
          <w:b/>
          <w:bCs/>
          <w:sz w:val="22"/>
          <w:szCs w:val="22"/>
        </w:rPr>
        <w:t>6. Implications for Silkworm Nutrition and Silk Production</w:t>
      </w:r>
    </w:p>
    <w:p w14:paraId="52A35D4D" w14:textId="77777777" w:rsidR="00D54BC3" w:rsidRDefault="00D54BC3" w:rsidP="001A6ED4">
      <w:pPr>
        <w:spacing w:line="360" w:lineRule="auto"/>
        <w:ind w:firstLine="720"/>
        <w:jc w:val="both"/>
        <w:rPr>
          <w:rFonts w:ascii="Arial" w:hAnsi="Arial" w:cs="Arial"/>
          <w:sz w:val="22"/>
          <w:szCs w:val="22"/>
        </w:rPr>
      </w:pPr>
    </w:p>
    <w:p w14:paraId="1B9C071B" w14:textId="5FB234E0" w:rsidR="001A6ED4" w:rsidRPr="001A6ED4" w:rsidRDefault="00D54BC3" w:rsidP="001A6ED4">
      <w:pPr>
        <w:spacing w:line="360" w:lineRule="auto"/>
        <w:ind w:firstLine="720"/>
        <w:jc w:val="both"/>
        <w:rPr>
          <w:rFonts w:ascii="Arial" w:hAnsi="Arial" w:cs="Arial"/>
          <w:sz w:val="22"/>
          <w:szCs w:val="22"/>
        </w:rPr>
      </w:pPr>
      <w:r w:rsidRPr="00D54BC3">
        <w:rPr>
          <w:rFonts w:ascii="Arial" w:hAnsi="Arial" w:cs="Arial"/>
          <w:sz w:val="22"/>
          <w:szCs w:val="22"/>
        </w:rPr>
        <w:t>The domesticated silkworm depends exclusively on mulberry leaves for its nutrition, and therefore the biochemical composition of the leaves strongly determines larval growth, cocoon weight, shell ratio, and silk yield (Sengupta &amp; Dandin, 1989; Datta, 2000; Hiratsuka, 2001; Reddy et al., 2012).</w:t>
      </w:r>
      <w:r w:rsidR="001A6ED4" w:rsidRPr="001A6ED4">
        <w:rPr>
          <w:rFonts w:ascii="Arial" w:hAnsi="Arial" w:cs="Arial"/>
          <w:sz w:val="22"/>
          <w:szCs w:val="22"/>
        </w:rPr>
        <w:t>The nutritional and physiological performance of the silkworm (</w:t>
      </w:r>
      <w:r w:rsidR="001A6ED4" w:rsidRPr="001A6ED4">
        <w:rPr>
          <w:rFonts w:ascii="Arial" w:hAnsi="Arial" w:cs="Arial"/>
          <w:i/>
          <w:iCs/>
          <w:sz w:val="22"/>
          <w:szCs w:val="22"/>
        </w:rPr>
        <w:t>Bombyx mori</w:t>
      </w:r>
      <w:r w:rsidR="001A6ED4" w:rsidRPr="001A6ED4">
        <w:rPr>
          <w:rFonts w:ascii="Arial" w:hAnsi="Arial" w:cs="Arial"/>
          <w:sz w:val="22"/>
          <w:szCs w:val="22"/>
        </w:rPr>
        <w:t xml:space="preserve"> L.) is intimately dependent on the biochemical quality of mulberry (</w:t>
      </w:r>
      <w:r w:rsidR="001A6ED4" w:rsidRPr="001A6ED4">
        <w:rPr>
          <w:rFonts w:ascii="Arial" w:hAnsi="Arial" w:cs="Arial"/>
          <w:i/>
          <w:iCs/>
          <w:sz w:val="22"/>
          <w:szCs w:val="22"/>
        </w:rPr>
        <w:t>Morus alba</w:t>
      </w:r>
      <w:r w:rsidR="001A6ED4" w:rsidRPr="001A6ED4">
        <w:rPr>
          <w:rFonts w:ascii="Arial" w:hAnsi="Arial" w:cs="Arial"/>
          <w:sz w:val="22"/>
          <w:szCs w:val="22"/>
        </w:rPr>
        <w:t xml:space="preserve"> L.) leaves, as they constitute the sole source of nutrients throughout larval development. The physiological status of mulberry leaves—shaped largely by carbon–nitrogen (C–N) metabolism—directly influences silkworm digestion, metabolic efficiency, silk gland growth, and the biosynthesis of silk proteins. Leaves produced under optimal C–N balance are characterized by high soluble protein content, favorable amino acid composition, adequate moisture retention, and sufficient soluble carbohydrates, all of which are essential for efficient larval growth and silk production (Horie </w:t>
      </w:r>
      <w:r w:rsidR="001A6ED4" w:rsidRPr="00B52F54">
        <w:rPr>
          <w:rFonts w:ascii="Arial" w:hAnsi="Arial" w:cs="Arial"/>
          <w:i/>
          <w:iCs/>
          <w:sz w:val="22"/>
          <w:szCs w:val="22"/>
        </w:rPr>
        <w:t>et al</w:t>
      </w:r>
      <w:r w:rsidR="001A6ED4" w:rsidRPr="001A6ED4">
        <w:rPr>
          <w:rFonts w:ascii="Arial" w:hAnsi="Arial" w:cs="Arial"/>
          <w:sz w:val="22"/>
          <w:szCs w:val="22"/>
        </w:rPr>
        <w:t>., 2000; Sengupta &amp; Dandin, 1989).</w:t>
      </w:r>
    </w:p>
    <w:p w14:paraId="0B37AC37" w14:textId="77777777" w:rsidR="00D54BC3" w:rsidRPr="00D54BC3" w:rsidRDefault="001A6ED4" w:rsidP="00D54BC3">
      <w:pPr>
        <w:spacing w:line="360" w:lineRule="auto"/>
        <w:ind w:firstLine="720"/>
        <w:jc w:val="both"/>
        <w:rPr>
          <w:rFonts w:ascii="Arial" w:hAnsi="Arial" w:cs="Arial"/>
          <w:sz w:val="22"/>
          <w:szCs w:val="22"/>
        </w:rPr>
      </w:pPr>
      <w:r w:rsidRPr="001A6ED4">
        <w:rPr>
          <w:rFonts w:ascii="Arial" w:hAnsi="Arial" w:cs="Arial"/>
          <w:sz w:val="22"/>
          <w:szCs w:val="22"/>
        </w:rPr>
        <w:t xml:space="preserve">High-protein mulberry leaves with a balanced profile of essential and semi-essential amino acids support rapid larval growth and improved feed conversion efficiency. Amino acids such as glycine, alanine, serine, and tyrosine are particularly critical because they form the major structural components of fibroin and sericin, the two principal silk proteins synthesized in the silk gland (Horie </w:t>
      </w:r>
      <w:r w:rsidRPr="00B52F54">
        <w:rPr>
          <w:rFonts w:ascii="Arial" w:hAnsi="Arial" w:cs="Arial"/>
          <w:i/>
          <w:iCs/>
          <w:sz w:val="22"/>
          <w:szCs w:val="22"/>
        </w:rPr>
        <w:t>et al</w:t>
      </w:r>
      <w:r w:rsidRPr="001A6ED4">
        <w:rPr>
          <w:rFonts w:ascii="Arial" w:hAnsi="Arial" w:cs="Arial"/>
          <w:sz w:val="22"/>
          <w:szCs w:val="22"/>
        </w:rPr>
        <w:t xml:space="preserve">., 2000; </w:t>
      </w:r>
      <w:proofErr w:type="spellStart"/>
      <w:r w:rsidRPr="001A6ED4">
        <w:rPr>
          <w:rFonts w:ascii="Arial" w:hAnsi="Arial" w:cs="Arial"/>
          <w:sz w:val="22"/>
          <w:szCs w:val="22"/>
        </w:rPr>
        <w:t>Sehnal</w:t>
      </w:r>
      <w:proofErr w:type="spellEnd"/>
      <w:r w:rsidRPr="001A6ED4">
        <w:rPr>
          <w:rFonts w:ascii="Arial" w:hAnsi="Arial" w:cs="Arial"/>
          <w:sz w:val="22"/>
          <w:szCs w:val="22"/>
        </w:rPr>
        <w:t xml:space="preserve"> &amp; </w:t>
      </w:r>
      <w:r w:rsidRPr="001A6ED4">
        <w:rPr>
          <w:rFonts w:ascii="Arial" w:hAnsi="Arial" w:cs="Arial"/>
          <w:sz w:val="22"/>
          <w:szCs w:val="22"/>
        </w:rPr>
        <w:lastRenderedPageBreak/>
        <w:t xml:space="preserve">Akai, 1990). </w:t>
      </w:r>
      <w:r w:rsidR="00D54BC3" w:rsidRPr="00D54BC3">
        <w:rPr>
          <w:rFonts w:ascii="Arial" w:hAnsi="Arial" w:cs="Arial"/>
          <w:sz w:val="22"/>
          <w:szCs w:val="22"/>
        </w:rPr>
        <w:t xml:space="preserve">Leaf nutritional quality has long been recognized as one of the most critical determinants of silkworm productivity </w:t>
      </w:r>
      <w:r w:rsidR="00D54BC3" w:rsidRPr="00D54BC3">
        <w:rPr>
          <w:rFonts w:ascii="Arial" w:hAnsi="Arial" w:cs="Arial"/>
          <w:bCs/>
          <w:sz w:val="22"/>
          <w:szCs w:val="22"/>
        </w:rPr>
        <w:t>(Ito, 1978; Horie et al., 2000; Hamano et al., 1986)</w:t>
      </w:r>
      <w:r w:rsidR="00D54BC3" w:rsidRPr="00D54BC3">
        <w:rPr>
          <w:rFonts w:ascii="Arial" w:hAnsi="Arial" w:cs="Arial"/>
          <w:sz w:val="22"/>
          <w:szCs w:val="22"/>
        </w:rPr>
        <w:t>.</w:t>
      </w:r>
    </w:p>
    <w:p w14:paraId="4BC95287" w14:textId="71D67ED6"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When these amino acids are abundantly available in the larval diet, silkworms exhibit enhanced silk gland hypertrophy, increased fibroin synthesis rates, and improved cocoon shell weight and shell ratio</w:t>
      </w:r>
      <w:r w:rsidR="00D54BC3">
        <w:rPr>
          <w:rFonts w:ascii="Arial" w:hAnsi="Arial" w:cs="Arial"/>
          <w:sz w:val="22"/>
          <w:szCs w:val="22"/>
        </w:rPr>
        <w:t xml:space="preserve">. </w:t>
      </w:r>
      <w:r w:rsidR="00D54BC3" w:rsidRPr="00D54BC3">
        <w:rPr>
          <w:rFonts w:ascii="Arial" w:hAnsi="Arial" w:cs="Arial"/>
          <w:sz w:val="22"/>
          <w:szCs w:val="22"/>
        </w:rPr>
        <w:t xml:space="preserve">Mulberry leaf nutritional quality significantly influences silkworm growth, cocoon traits, and silk yield (Hiremath &amp; </w:t>
      </w:r>
      <w:proofErr w:type="spellStart"/>
      <w:r w:rsidR="00D54BC3" w:rsidRPr="00D54BC3">
        <w:rPr>
          <w:rFonts w:ascii="Arial" w:hAnsi="Arial" w:cs="Arial"/>
          <w:sz w:val="22"/>
          <w:szCs w:val="22"/>
        </w:rPr>
        <w:t>Kaliwal</w:t>
      </w:r>
      <w:proofErr w:type="spellEnd"/>
      <w:r w:rsidR="00D54BC3" w:rsidRPr="00D54BC3">
        <w:rPr>
          <w:rFonts w:ascii="Arial" w:hAnsi="Arial" w:cs="Arial"/>
          <w:sz w:val="22"/>
          <w:szCs w:val="22"/>
        </w:rPr>
        <w:t>, 2009; Kumari et al., 2014</w:t>
      </w:r>
      <w:proofErr w:type="gramStart"/>
      <w:r w:rsidR="00D54BC3" w:rsidRPr="00D54BC3">
        <w:rPr>
          <w:rFonts w:ascii="Arial" w:hAnsi="Arial" w:cs="Arial"/>
          <w:sz w:val="22"/>
          <w:szCs w:val="22"/>
        </w:rPr>
        <w:t>).</w:t>
      </w:r>
      <w:r w:rsidRPr="001A6ED4">
        <w:rPr>
          <w:rFonts w:ascii="Arial" w:hAnsi="Arial" w:cs="Arial"/>
          <w:sz w:val="22"/>
          <w:szCs w:val="22"/>
        </w:rPr>
        <w:t>.</w:t>
      </w:r>
      <w:proofErr w:type="gramEnd"/>
    </w:p>
    <w:p w14:paraId="056FD5F8"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Improved C–N metabolism in mulberry also enhances soluble carbohydrate content in leaves, providing readily available energy sources for silkworm larvae. Soluble sugars support basal metabolic activities, facilitate nutrient assimilation, and reduce the energetic burden associated with de novo amino acid synthesis in the larval body (Ito, 1978). Adequate carbohydrate supply further improves digestive enzyme activity in the larval gut, enhancing protein utilization and overall growth efficiency. As a result, larvae fed nutritionally balanced leaves show shorter larval duration, higher survival rates, and improved cocoon quality (Reddy </w:t>
      </w:r>
      <w:r w:rsidRPr="00B52F54">
        <w:rPr>
          <w:rFonts w:ascii="Arial" w:hAnsi="Arial" w:cs="Arial"/>
          <w:i/>
          <w:iCs/>
          <w:sz w:val="22"/>
          <w:szCs w:val="22"/>
        </w:rPr>
        <w:t>et al</w:t>
      </w:r>
      <w:r w:rsidRPr="001A6ED4">
        <w:rPr>
          <w:rFonts w:ascii="Arial" w:hAnsi="Arial" w:cs="Arial"/>
          <w:sz w:val="22"/>
          <w:szCs w:val="22"/>
        </w:rPr>
        <w:t>., 2012).</w:t>
      </w:r>
    </w:p>
    <w:p w14:paraId="2E70452A"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Conversely, mulberry leaves produced under imbalanced C–N conditions often exhibit reduced nutritional value despite appearing vigorous or nitrogen-rich. Such leaves may contain lower levels of true proteins, altered amino acid profiles, increased fiber content, or elevated concentrations of phenolics and other secondary metabolites. High fiber content reduces leaf digestibility, while increased phenolics may interfere with digestive enzyme activity and nutrient absorption in the larval gut (Matsubara &amp; Hayashi, 1991; Taiz </w:t>
      </w:r>
      <w:r w:rsidRPr="00B52F54">
        <w:rPr>
          <w:rFonts w:ascii="Arial" w:hAnsi="Arial" w:cs="Arial"/>
          <w:i/>
          <w:iCs/>
          <w:sz w:val="22"/>
          <w:szCs w:val="22"/>
        </w:rPr>
        <w:t>et al</w:t>
      </w:r>
      <w:r w:rsidRPr="001A6ED4">
        <w:rPr>
          <w:rFonts w:ascii="Arial" w:hAnsi="Arial" w:cs="Arial"/>
          <w:sz w:val="22"/>
          <w:szCs w:val="22"/>
        </w:rPr>
        <w:t>., 2015). These biochemical and physical changes can reduce palatability, leading to decreased food intake and inefficient feed utilization.</w:t>
      </w:r>
    </w:p>
    <w:p w14:paraId="241A2D55" w14:textId="77777777" w:rsidR="001A6ED4" w:rsidRPr="001A6ED4" w:rsidRDefault="001A6ED4" w:rsidP="001A6ED4">
      <w:pPr>
        <w:spacing w:line="360" w:lineRule="auto"/>
        <w:ind w:firstLine="720"/>
        <w:jc w:val="both"/>
        <w:rPr>
          <w:rFonts w:ascii="Arial" w:hAnsi="Arial" w:cs="Arial"/>
          <w:sz w:val="22"/>
          <w:szCs w:val="22"/>
        </w:rPr>
      </w:pPr>
      <w:r w:rsidRPr="001A6ED4">
        <w:rPr>
          <w:rFonts w:ascii="Arial" w:hAnsi="Arial" w:cs="Arial"/>
          <w:sz w:val="22"/>
          <w:szCs w:val="22"/>
        </w:rPr>
        <w:t xml:space="preserve">The consequences of feeding nutritionally inferior leaves are evident in silkworm performance, including slower larval growth, prolonged larval duration, increased susceptibility to diseases, and higher mortality rates. Inferior leaf quality also adversely affects silk gland development, resulting in lighter cocoons, reduced shell ratio, and lower raw silk yield (Sengupta &amp; Dandin, 1989; Reddy </w:t>
      </w:r>
      <w:r w:rsidRPr="00D54BC3">
        <w:rPr>
          <w:rFonts w:ascii="Arial" w:hAnsi="Arial" w:cs="Arial"/>
          <w:i/>
          <w:iCs/>
          <w:sz w:val="22"/>
          <w:szCs w:val="22"/>
        </w:rPr>
        <w:t>et al</w:t>
      </w:r>
      <w:r w:rsidRPr="001A6ED4">
        <w:rPr>
          <w:rFonts w:ascii="Arial" w:hAnsi="Arial" w:cs="Arial"/>
          <w:sz w:val="22"/>
          <w:szCs w:val="22"/>
        </w:rPr>
        <w:t>., 2012). These outcomes highlight the sensitivity of silkworm productivity to even modest changes in mulberry leaf biochemistry.</w:t>
      </w:r>
    </w:p>
    <w:p w14:paraId="1B49DDE3" w14:textId="77777777" w:rsidR="001A6ED4" w:rsidRPr="001A6ED4" w:rsidRDefault="001A6ED4" w:rsidP="001A6ED4">
      <w:pPr>
        <w:spacing w:line="360" w:lineRule="auto"/>
        <w:jc w:val="both"/>
        <w:rPr>
          <w:rFonts w:ascii="Arial" w:hAnsi="Arial" w:cs="Arial"/>
          <w:sz w:val="22"/>
          <w:szCs w:val="22"/>
        </w:rPr>
      </w:pPr>
      <w:r w:rsidRPr="001A6ED4">
        <w:rPr>
          <w:rFonts w:ascii="Arial" w:hAnsi="Arial" w:cs="Arial"/>
          <w:sz w:val="22"/>
          <w:szCs w:val="22"/>
        </w:rPr>
        <w:lastRenderedPageBreak/>
        <w:t>From an economic perspective, effective management of mulberry C–N metabolism represents a critical lever for enhancing sericultural profitability. By optimizing nutrient and water management practices that promote balanced C–N interactions, farmers can consistently produce high-quality mulberry leaves that maximize silkworm growth efficiency and silk yield. Such improvements not only enhance biological efficiency but also reduce input costs per unit of silk produced, thereby strengthening the sustainability and resilience of sericulture enterprises.</w:t>
      </w:r>
    </w:p>
    <w:p w14:paraId="7245DAF0" w14:textId="5F49713B" w:rsidR="00790ADA" w:rsidRPr="001A6ED4" w:rsidRDefault="001A6ED4" w:rsidP="001A6ED4">
      <w:pPr>
        <w:spacing w:line="360" w:lineRule="auto"/>
        <w:jc w:val="both"/>
        <w:rPr>
          <w:rFonts w:ascii="Arial" w:hAnsi="Arial" w:cs="Arial"/>
          <w:sz w:val="22"/>
          <w:szCs w:val="22"/>
        </w:rPr>
      </w:pPr>
      <w:r w:rsidRPr="001A6ED4">
        <w:rPr>
          <w:rFonts w:ascii="Arial" w:hAnsi="Arial" w:cs="Arial"/>
          <w:sz w:val="22"/>
          <w:szCs w:val="22"/>
        </w:rPr>
        <w:t>Carbon–nitrogen metabolism in mulberry serves as a vital physiological link between plant nutrient management and silkworm productivity. Ensuring optimal C–N balance in mulberry leaves enhances protein quality, amino acid availability, and energy supply to silkworms, ultimately translating into improved cocoon characteristics and superior silk production.</w:t>
      </w:r>
    </w:p>
    <w:p w14:paraId="7CED2929" w14:textId="77777777" w:rsidR="00B01FCD" w:rsidRPr="001A6ED4" w:rsidRDefault="00000F8F" w:rsidP="00441B6F">
      <w:pPr>
        <w:pStyle w:val="ConcHead"/>
        <w:spacing w:after="0"/>
        <w:jc w:val="both"/>
        <w:rPr>
          <w:rFonts w:ascii="Arial" w:hAnsi="Arial" w:cs="Arial"/>
          <w:szCs w:val="22"/>
        </w:rPr>
      </w:pPr>
      <w:r w:rsidRPr="001A6ED4">
        <w:rPr>
          <w:rFonts w:ascii="Arial" w:hAnsi="Arial" w:cs="Arial"/>
          <w:szCs w:val="22"/>
        </w:rPr>
        <w:t xml:space="preserve">4. </w:t>
      </w:r>
      <w:r w:rsidR="00B01FCD" w:rsidRPr="001A6ED4">
        <w:rPr>
          <w:rFonts w:ascii="Arial" w:hAnsi="Arial" w:cs="Arial"/>
          <w:szCs w:val="22"/>
        </w:rPr>
        <w:t>Conclusion</w:t>
      </w:r>
    </w:p>
    <w:p w14:paraId="31511364" w14:textId="77777777" w:rsidR="00790ADA" w:rsidRPr="001A6ED4" w:rsidRDefault="00790ADA" w:rsidP="00441B6F">
      <w:pPr>
        <w:pStyle w:val="ConcHead"/>
        <w:spacing w:after="0"/>
        <w:jc w:val="both"/>
        <w:rPr>
          <w:rFonts w:ascii="Arial" w:hAnsi="Arial" w:cs="Arial"/>
          <w:szCs w:val="22"/>
        </w:rPr>
      </w:pPr>
    </w:p>
    <w:p w14:paraId="52AF19D1" w14:textId="2DE71589" w:rsidR="00790ADA" w:rsidRDefault="00B0307A" w:rsidP="00B0307A">
      <w:pPr>
        <w:pStyle w:val="Body"/>
        <w:spacing w:after="0" w:line="360" w:lineRule="auto"/>
        <w:ind w:firstLine="720"/>
        <w:rPr>
          <w:rFonts w:ascii="Arial" w:hAnsi="Arial" w:cs="Arial"/>
          <w:sz w:val="22"/>
          <w:szCs w:val="22"/>
        </w:rPr>
      </w:pPr>
      <w:r w:rsidRPr="00B0307A">
        <w:rPr>
          <w:rFonts w:ascii="Arial" w:hAnsi="Arial" w:cs="Arial"/>
          <w:sz w:val="22"/>
          <w:szCs w:val="22"/>
        </w:rPr>
        <w:t>Carbon–nitrogen (C–N) metabolism in mulberry (</w:t>
      </w:r>
      <w:r w:rsidRPr="00B0307A">
        <w:rPr>
          <w:rFonts w:ascii="Arial" w:hAnsi="Arial" w:cs="Arial"/>
          <w:i/>
          <w:iCs/>
          <w:sz w:val="22"/>
          <w:szCs w:val="22"/>
        </w:rPr>
        <w:t>Morus alba</w:t>
      </w:r>
      <w:r w:rsidRPr="00B0307A">
        <w:rPr>
          <w:rFonts w:ascii="Arial" w:hAnsi="Arial" w:cs="Arial"/>
          <w:sz w:val="22"/>
          <w:szCs w:val="22"/>
        </w:rPr>
        <w:t xml:space="preserve"> L.) plays a crucial role in determining leaf biochemical quality and ultimately silkworm nutrition and silk productivity. The coordination between photosynthetic carbon assimilation and nitrogen uptake regulates the synthesis of amino acids and proteins in mulberry leaves. Photosynthesis provides carbon skeletons and energy for nitrogen assimilation, while nitrogen availability influences chlorophyll formation, enzyme activity, and protein accumulation. When carbon and nitrogen metabolism are balanced, mulberry leaves contain higher soluble proteins, favorable amino acid composition, and better moisture content, which enhance the growth and cocoon productivity of the silkworm (</w:t>
      </w:r>
      <w:r w:rsidRPr="00B0307A">
        <w:rPr>
          <w:rFonts w:ascii="Arial" w:hAnsi="Arial" w:cs="Arial"/>
          <w:i/>
          <w:iCs/>
          <w:sz w:val="22"/>
          <w:szCs w:val="22"/>
        </w:rPr>
        <w:t>Bombyx mori</w:t>
      </w:r>
      <w:r w:rsidRPr="00B0307A">
        <w:rPr>
          <w:rFonts w:ascii="Arial" w:hAnsi="Arial" w:cs="Arial"/>
          <w:sz w:val="22"/>
          <w:szCs w:val="22"/>
        </w:rPr>
        <w:t xml:space="preserve"> L.). Conversely, imbalance in C–N metabolism due to environmental stress or improper nutrient management may reduce leaf protein quality and affect silkworm performance. Environmental factors such as light, temperature, water availability, and nitrogen management practices strongly influence C–N interactions in mulberry. Therefore, improved nutrient and water management strategies are essential to maintain optimal leaf quality and support sustainable and efficient sericulture production.</w:t>
      </w:r>
    </w:p>
    <w:p w14:paraId="1531F5A6" w14:textId="38A9A2B8" w:rsidR="0039567F" w:rsidRDefault="0039567F" w:rsidP="00B0307A">
      <w:pPr>
        <w:pStyle w:val="Body"/>
        <w:spacing w:after="0" w:line="360" w:lineRule="auto"/>
        <w:ind w:firstLine="720"/>
        <w:rPr>
          <w:rFonts w:ascii="Arial" w:hAnsi="Arial" w:cs="Arial"/>
          <w:sz w:val="22"/>
          <w:szCs w:val="22"/>
        </w:rPr>
      </w:pPr>
    </w:p>
    <w:p w14:paraId="11456832" w14:textId="77777777" w:rsidR="0039567F" w:rsidRPr="00005ED1" w:rsidRDefault="0039567F" w:rsidP="0039567F">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2EBAF645" w14:textId="77777777" w:rsidR="0039567F" w:rsidRPr="00005ED1" w:rsidRDefault="0039567F" w:rsidP="0039567F">
      <w:pPr>
        <w:pStyle w:val="NoSpacing"/>
        <w:rPr>
          <w:rFonts w:ascii="Arial" w:hAnsi="Arial" w:cs="Arial"/>
          <w:highlight w:val="yellow"/>
        </w:rPr>
      </w:pPr>
    </w:p>
    <w:p w14:paraId="55868012" w14:textId="77777777" w:rsidR="0039567F" w:rsidRPr="00005ED1" w:rsidRDefault="0039567F" w:rsidP="0039567F">
      <w:pPr>
        <w:pStyle w:val="NoSpacing"/>
        <w:rPr>
          <w:rFonts w:ascii="Arial" w:hAnsi="Arial" w:cs="Arial"/>
          <w:highlight w:val="yellow"/>
        </w:rPr>
      </w:pPr>
      <w:r w:rsidRPr="00005ED1">
        <w:rPr>
          <w:rFonts w:ascii="Arial"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0"/>
    <w:p w14:paraId="23EC0590" w14:textId="77777777" w:rsidR="0039567F" w:rsidRDefault="0039567F" w:rsidP="0039567F">
      <w:pPr>
        <w:pStyle w:val="NoSpacing"/>
        <w:rPr>
          <w:rFonts w:ascii="Arial" w:hAnsi="Arial" w:cs="Arial"/>
        </w:rPr>
      </w:pPr>
    </w:p>
    <w:p w14:paraId="309E22AE" w14:textId="77777777" w:rsidR="0039567F" w:rsidRDefault="0039567F" w:rsidP="0039567F">
      <w:pPr>
        <w:pStyle w:val="NoSpacing"/>
        <w:rPr>
          <w:rFonts w:ascii="Arial" w:hAnsi="Arial" w:cs="Arial"/>
        </w:rPr>
      </w:pPr>
    </w:p>
    <w:p w14:paraId="3DA53DFC" w14:textId="77777777" w:rsidR="0039567F" w:rsidRPr="00005ED1" w:rsidRDefault="0039567F" w:rsidP="0039567F">
      <w:pPr>
        <w:pStyle w:val="NoSpacing"/>
        <w:rPr>
          <w:rFonts w:ascii="Arial" w:hAnsi="Arial" w:cs="Arial"/>
        </w:rPr>
      </w:pPr>
    </w:p>
    <w:p w14:paraId="5ED43646" w14:textId="77777777" w:rsidR="0039567F" w:rsidRPr="001A6ED4" w:rsidRDefault="0039567F" w:rsidP="00B0307A">
      <w:pPr>
        <w:pStyle w:val="Body"/>
        <w:spacing w:after="0" w:line="360" w:lineRule="auto"/>
        <w:ind w:firstLine="720"/>
        <w:rPr>
          <w:rFonts w:ascii="Arial" w:hAnsi="Arial" w:cs="Arial"/>
          <w:sz w:val="22"/>
          <w:szCs w:val="22"/>
        </w:rPr>
      </w:pPr>
    </w:p>
    <w:p w14:paraId="2F20771B" w14:textId="77777777" w:rsidR="005C784C" w:rsidRPr="001A6ED4" w:rsidRDefault="005C784C" w:rsidP="00441B6F">
      <w:pPr>
        <w:pStyle w:val="ReferHead"/>
        <w:spacing w:after="0"/>
        <w:jc w:val="both"/>
        <w:rPr>
          <w:rFonts w:ascii="Arial" w:hAnsi="Arial" w:cs="Arial"/>
          <w:b w:val="0"/>
          <w:caps w:val="0"/>
          <w:szCs w:val="22"/>
        </w:rPr>
      </w:pPr>
    </w:p>
    <w:p w14:paraId="7BE5C4CD" w14:textId="77777777" w:rsidR="00B01FCD" w:rsidRPr="001A6ED4" w:rsidRDefault="00B01FCD" w:rsidP="00441B6F">
      <w:pPr>
        <w:pStyle w:val="ReferHead"/>
        <w:spacing w:after="0"/>
        <w:jc w:val="both"/>
        <w:rPr>
          <w:rFonts w:ascii="Arial" w:hAnsi="Arial" w:cs="Arial"/>
          <w:szCs w:val="22"/>
        </w:rPr>
      </w:pPr>
      <w:r w:rsidRPr="001A6ED4">
        <w:rPr>
          <w:rFonts w:ascii="Arial" w:hAnsi="Arial" w:cs="Arial"/>
          <w:szCs w:val="22"/>
        </w:rPr>
        <w:t>References</w:t>
      </w:r>
    </w:p>
    <w:p w14:paraId="163E6E69" w14:textId="77777777" w:rsidR="00790ADA" w:rsidRPr="001A6ED4" w:rsidRDefault="00790ADA" w:rsidP="00441B6F">
      <w:pPr>
        <w:pStyle w:val="Body"/>
        <w:spacing w:after="0"/>
        <w:rPr>
          <w:rFonts w:ascii="Arial" w:hAnsi="Arial" w:cs="Arial"/>
          <w:sz w:val="22"/>
          <w:szCs w:val="22"/>
        </w:rPr>
      </w:pPr>
    </w:p>
    <w:p w14:paraId="449DD683" w14:textId="77777777" w:rsidR="00377111" w:rsidRPr="00B0307A" w:rsidRDefault="00377111" w:rsidP="00B0307A">
      <w:pPr>
        <w:spacing w:line="360" w:lineRule="auto"/>
        <w:ind w:left="720" w:hanging="720"/>
        <w:jc w:val="both"/>
        <w:rPr>
          <w:rFonts w:ascii="Arial" w:hAnsi="Arial" w:cs="Arial"/>
          <w:sz w:val="18"/>
          <w:szCs w:val="18"/>
        </w:rPr>
      </w:pPr>
    </w:p>
    <w:p w14:paraId="763B38C0" w14:textId="77777777" w:rsidR="00377111" w:rsidRPr="00B0307A" w:rsidRDefault="00377111" w:rsidP="00B0307A">
      <w:pPr>
        <w:pStyle w:val="Body"/>
        <w:spacing w:after="0"/>
        <w:rPr>
          <w:rFonts w:ascii="Arial" w:hAnsi="Arial" w:cs="Arial"/>
          <w:b/>
        </w:rPr>
      </w:pPr>
    </w:p>
    <w:p w14:paraId="58FD23CC"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Bloom, A. J., Chapin, F. S., &amp; Mooney, H. A. (1985). Resource limitation in plants—An economic analogy. </w:t>
      </w:r>
      <w:r w:rsidRPr="00377111">
        <w:rPr>
          <w:rFonts w:ascii="Arial" w:hAnsi="Arial" w:cs="Arial"/>
          <w:i/>
          <w:iCs/>
          <w:sz w:val="22"/>
          <w:szCs w:val="22"/>
        </w:rPr>
        <w:t>Annual Review of Ecology and Systematics, 16</w:t>
      </w:r>
      <w:r w:rsidRPr="00377111">
        <w:rPr>
          <w:rFonts w:ascii="Arial" w:hAnsi="Arial" w:cs="Arial"/>
          <w:sz w:val="22"/>
          <w:szCs w:val="22"/>
        </w:rPr>
        <w:t>, 363–392.</w:t>
      </w:r>
    </w:p>
    <w:p w14:paraId="0253214E"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Bryant, J. P., Chapin, F. S. and Klein, D. R. (1983). Carbon/nutrient balance of boreal plants in relation to vertebrate herbivory. </w:t>
      </w:r>
      <w:r w:rsidRPr="00B52F54">
        <w:rPr>
          <w:rFonts w:ascii="Arial" w:hAnsi="Arial" w:cs="Arial"/>
          <w:i/>
          <w:iCs/>
          <w:sz w:val="22"/>
          <w:szCs w:val="22"/>
        </w:rPr>
        <w:t>Oikos</w:t>
      </w:r>
      <w:r w:rsidRPr="00B52F54">
        <w:rPr>
          <w:rFonts w:ascii="Arial" w:hAnsi="Arial" w:cs="Arial"/>
          <w:sz w:val="22"/>
          <w:szCs w:val="22"/>
        </w:rPr>
        <w:t>, 40(3), 357–368.</w:t>
      </w:r>
    </w:p>
    <w:p w14:paraId="4A3158CB"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Chapin, F. S. (1980). The mineral nutrition of wild plants. </w:t>
      </w:r>
      <w:r w:rsidRPr="00377111">
        <w:rPr>
          <w:rFonts w:ascii="Arial" w:hAnsi="Arial" w:cs="Arial"/>
          <w:i/>
          <w:iCs/>
          <w:sz w:val="22"/>
          <w:szCs w:val="22"/>
        </w:rPr>
        <w:t>Annual Review of Ecology and Systematics, 11</w:t>
      </w:r>
      <w:r w:rsidRPr="00377111">
        <w:rPr>
          <w:rFonts w:ascii="Arial" w:hAnsi="Arial" w:cs="Arial"/>
          <w:sz w:val="22"/>
          <w:szCs w:val="22"/>
        </w:rPr>
        <w:t>, 233–260.</w:t>
      </w:r>
    </w:p>
    <w:p w14:paraId="62284B13"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Datta, R. K. (2000). </w:t>
      </w:r>
      <w:r w:rsidRPr="00B52F54">
        <w:rPr>
          <w:rFonts w:ascii="Arial" w:hAnsi="Arial" w:cs="Arial"/>
          <w:i/>
          <w:iCs/>
          <w:sz w:val="22"/>
          <w:szCs w:val="22"/>
        </w:rPr>
        <w:t>Mulberry cultivation and utilization in India</w:t>
      </w:r>
      <w:r w:rsidRPr="00B52F54">
        <w:rPr>
          <w:rFonts w:ascii="Arial" w:hAnsi="Arial" w:cs="Arial"/>
          <w:sz w:val="22"/>
          <w:szCs w:val="22"/>
        </w:rPr>
        <w:t>. Central Silk Board, Bangalore, India.</w:t>
      </w:r>
    </w:p>
    <w:p w14:paraId="3ED4F4E4"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Evans, J. R. (1989). Photosynthesis and nitrogen relationships in leaves of C3 plants. </w:t>
      </w:r>
      <w:proofErr w:type="spellStart"/>
      <w:r w:rsidRPr="00377111">
        <w:rPr>
          <w:rFonts w:ascii="Arial" w:hAnsi="Arial" w:cs="Arial"/>
          <w:i/>
          <w:iCs/>
          <w:sz w:val="22"/>
          <w:szCs w:val="22"/>
        </w:rPr>
        <w:t>Oecologia</w:t>
      </w:r>
      <w:proofErr w:type="spellEnd"/>
      <w:r w:rsidRPr="00377111">
        <w:rPr>
          <w:rFonts w:ascii="Arial" w:hAnsi="Arial" w:cs="Arial"/>
          <w:i/>
          <w:iCs/>
          <w:sz w:val="22"/>
          <w:szCs w:val="22"/>
        </w:rPr>
        <w:t>, 78</w:t>
      </w:r>
      <w:r w:rsidRPr="00377111">
        <w:rPr>
          <w:rFonts w:ascii="Arial" w:hAnsi="Arial" w:cs="Arial"/>
          <w:sz w:val="22"/>
          <w:szCs w:val="22"/>
        </w:rPr>
        <w:t>, 9–19.</w:t>
      </w:r>
    </w:p>
    <w:p w14:paraId="0AC39244" w14:textId="77777777" w:rsidR="00377111" w:rsidRPr="00B52F54" w:rsidRDefault="00377111" w:rsidP="00B52F54">
      <w:pPr>
        <w:spacing w:line="360" w:lineRule="auto"/>
        <w:ind w:left="720" w:hanging="720"/>
        <w:jc w:val="both"/>
        <w:rPr>
          <w:rFonts w:ascii="Arial" w:hAnsi="Arial" w:cs="Arial"/>
          <w:sz w:val="22"/>
          <w:szCs w:val="22"/>
        </w:rPr>
      </w:pPr>
      <w:proofErr w:type="spellStart"/>
      <w:r w:rsidRPr="00B52F54">
        <w:rPr>
          <w:rFonts w:ascii="Arial" w:hAnsi="Arial" w:cs="Arial"/>
          <w:sz w:val="22"/>
          <w:szCs w:val="22"/>
        </w:rPr>
        <w:t>Fageria</w:t>
      </w:r>
      <w:proofErr w:type="spellEnd"/>
      <w:r w:rsidRPr="00B52F54">
        <w:rPr>
          <w:rFonts w:ascii="Arial" w:hAnsi="Arial" w:cs="Arial"/>
          <w:sz w:val="22"/>
          <w:szCs w:val="22"/>
        </w:rPr>
        <w:t xml:space="preserve">, N. K., </w:t>
      </w:r>
      <w:proofErr w:type="spellStart"/>
      <w:r w:rsidRPr="00B52F54">
        <w:rPr>
          <w:rFonts w:ascii="Arial" w:hAnsi="Arial" w:cs="Arial"/>
          <w:sz w:val="22"/>
          <w:szCs w:val="22"/>
        </w:rPr>
        <w:t>Baligar</w:t>
      </w:r>
      <w:proofErr w:type="spellEnd"/>
      <w:r w:rsidRPr="00B52F54">
        <w:rPr>
          <w:rFonts w:ascii="Arial" w:hAnsi="Arial" w:cs="Arial"/>
          <w:sz w:val="22"/>
          <w:szCs w:val="22"/>
        </w:rPr>
        <w:t xml:space="preserve">, V. C. and Jones, C. A. (2015). </w:t>
      </w:r>
      <w:r w:rsidRPr="00B52F54">
        <w:rPr>
          <w:rFonts w:ascii="Arial" w:hAnsi="Arial" w:cs="Arial"/>
          <w:i/>
          <w:iCs/>
          <w:sz w:val="22"/>
          <w:szCs w:val="22"/>
        </w:rPr>
        <w:t>Growth and mineral nutrition of field crops</w:t>
      </w:r>
      <w:r w:rsidRPr="00B52F54">
        <w:rPr>
          <w:rFonts w:ascii="Arial" w:hAnsi="Arial" w:cs="Arial"/>
          <w:sz w:val="22"/>
          <w:szCs w:val="22"/>
        </w:rPr>
        <w:t xml:space="preserve"> (3rd ed.). CRC Press, Boca Raton, Florida, USA.</w:t>
      </w:r>
    </w:p>
    <w:p w14:paraId="0BCF0077"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Foyer, C. H., Bloom, A. J., </w:t>
      </w:r>
      <w:proofErr w:type="spellStart"/>
      <w:r w:rsidRPr="00B52F54">
        <w:rPr>
          <w:rFonts w:ascii="Arial" w:hAnsi="Arial" w:cs="Arial"/>
          <w:sz w:val="22"/>
          <w:szCs w:val="22"/>
        </w:rPr>
        <w:t>Queval</w:t>
      </w:r>
      <w:proofErr w:type="spellEnd"/>
      <w:r w:rsidRPr="00B52F54">
        <w:rPr>
          <w:rFonts w:ascii="Arial" w:hAnsi="Arial" w:cs="Arial"/>
          <w:sz w:val="22"/>
          <w:szCs w:val="22"/>
        </w:rPr>
        <w:t xml:space="preserve">, G. and </w:t>
      </w:r>
      <w:proofErr w:type="spellStart"/>
      <w:r w:rsidRPr="00B52F54">
        <w:rPr>
          <w:rFonts w:ascii="Arial" w:hAnsi="Arial" w:cs="Arial"/>
          <w:sz w:val="22"/>
          <w:szCs w:val="22"/>
        </w:rPr>
        <w:t>Noctor</w:t>
      </w:r>
      <w:proofErr w:type="spellEnd"/>
      <w:r w:rsidRPr="00B52F54">
        <w:rPr>
          <w:rFonts w:ascii="Arial" w:hAnsi="Arial" w:cs="Arial"/>
          <w:sz w:val="22"/>
          <w:szCs w:val="22"/>
        </w:rPr>
        <w:t xml:space="preserve">, G. (2011). Photorespiratory metabolism: Genes, mutants, energetics and redox signaling. </w:t>
      </w:r>
      <w:r w:rsidRPr="00B52F54">
        <w:rPr>
          <w:rFonts w:ascii="Arial" w:hAnsi="Arial" w:cs="Arial"/>
          <w:i/>
          <w:iCs/>
          <w:sz w:val="22"/>
          <w:szCs w:val="22"/>
        </w:rPr>
        <w:t>Annual Review of Plant Biology</w:t>
      </w:r>
      <w:r w:rsidRPr="00B52F54">
        <w:rPr>
          <w:rFonts w:ascii="Arial" w:hAnsi="Arial" w:cs="Arial"/>
          <w:sz w:val="22"/>
          <w:szCs w:val="22"/>
        </w:rPr>
        <w:t>, 62, 637–660.</w:t>
      </w:r>
    </w:p>
    <w:p w14:paraId="1F518CD4"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Foyer, C. H., Parry, M., &amp; </w:t>
      </w:r>
      <w:proofErr w:type="spellStart"/>
      <w:r w:rsidRPr="00377111">
        <w:rPr>
          <w:rFonts w:ascii="Arial" w:hAnsi="Arial" w:cs="Arial"/>
          <w:sz w:val="22"/>
          <w:szCs w:val="22"/>
        </w:rPr>
        <w:t>Noctor</w:t>
      </w:r>
      <w:proofErr w:type="spellEnd"/>
      <w:r w:rsidRPr="00377111">
        <w:rPr>
          <w:rFonts w:ascii="Arial" w:hAnsi="Arial" w:cs="Arial"/>
          <w:sz w:val="22"/>
          <w:szCs w:val="22"/>
        </w:rPr>
        <w:t xml:space="preserve">, G. (2003). Markers and signals associated with nitrogen assimilation in higher plants. </w:t>
      </w:r>
      <w:r w:rsidRPr="00377111">
        <w:rPr>
          <w:rFonts w:ascii="Arial" w:hAnsi="Arial" w:cs="Arial"/>
          <w:i/>
          <w:iCs/>
          <w:sz w:val="22"/>
          <w:szCs w:val="22"/>
        </w:rPr>
        <w:t>Journal of Experimental Botany, 54</w:t>
      </w:r>
      <w:r w:rsidRPr="00377111">
        <w:rPr>
          <w:rFonts w:ascii="Arial" w:hAnsi="Arial" w:cs="Arial"/>
          <w:sz w:val="22"/>
          <w:szCs w:val="22"/>
        </w:rPr>
        <w:t>(382), 585–593.</w:t>
      </w:r>
    </w:p>
    <w:p w14:paraId="16947251"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Hiremath, J., &amp; </w:t>
      </w:r>
      <w:proofErr w:type="spellStart"/>
      <w:r w:rsidRPr="00377111">
        <w:rPr>
          <w:rFonts w:ascii="Arial" w:hAnsi="Arial" w:cs="Arial"/>
          <w:sz w:val="22"/>
          <w:szCs w:val="22"/>
        </w:rPr>
        <w:t>Kaliwal</w:t>
      </w:r>
      <w:proofErr w:type="spellEnd"/>
      <w:r w:rsidRPr="00377111">
        <w:rPr>
          <w:rFonts w:ascii="Arial" w:hAnsi="Arial" w:cs="Arial"/>
          <w:sz w:val="22"/>
          <w:szCs w:val="22"/>
        </w:rPr>
        <w:t xml:space="preserve">, B. B. (2009). Effect of nitrogen and phosphorus on biochemical constituents of mulberry leaves and silkworm growth. </w:t>
      </w:r>
      <w:r w:rsidRPr="00377111">
        <w:rPr>
          <w:rFonts w:ascii="Arial" w:hAnsi="Arial" w:cs="Arial"/>
          <w:i/>
          <w:iCs/>
          <w:sz w:val="22"/>
          <w:szCs w:val="22"/>
        </w:rPr>
        <w:t>Journal of Plant Nutrition, 32</w:t>
      </w:r>
      <w:r w:rsidRPr="00377111">
        <w:rPr>
          <w:rFonts w:ascii="Arial" w:hAnsi="Arial" w:cs="Arial"/>
          <w:sz w:val="22"/>
          <w:szCs w:val="22"/>
        </w:rPr>
        <w:t>(3), 401–417.</w:t>
      </w:r>
    </w:p>
    <w:p w14:paraId="57F243F9"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lastRenderedPageBreak/>
        <w:t xml:space="preserve">Horie, Y., Watanabe, K. and Hara, S. (2000). Nutrition and silk production in the silkworm, </w:t>
      </w:r>
      <w:r w:rsidRPr="00B52F54">
        <w:rPr>
          <w:rFonts w:ascii="Arial" w:hAnsi="Arial" w:cs="Arial"/>
          <w:i/>
          <w:iCs/>
          <w:sz w:val="22"/>
          <w:szCs w:val="22"/>
        </w:rPr>
        <w:t>Bombyx mori</w:t>
      </w:r>
      <w:r w:rsidRPr="00B52F54">
        <w:rPr>
          <w:rFonts w:ascii="Arial" w:hAnsi="Arial" w:cs="Arial"/>
          <w:sz w:val="22"/>
          <w:szCs w:val="22"/>
        </w:rPr>
        <w:t xml:space="preserve">. </w:t>
      </w:r>
      <w:r w:rsidRPr="00B52F54">
        <w:rPr>
          <w:rFonts w:ascii="Arial" w:hAnsi="Arial" w:cs="Arial"/>
          <w:i/>
          <w:iCs/>
          <w:sz w:val="22"/>
          <w:szCs w:val="22"/>
        </w:rPr>
        <w:t>Proceedings of the Japan Academy, Series B</w:t>
      </w:r>
      <w:r w:rsidRPr="00B52F54">
        <w:rPr>
          <w:rFonts w:ascii="Arial" w:hAnsi="Arial" w:cs="Arial"/>
          <w:sz w:val="22"/>
          <w:szCs w:val="22"/>
        </w:rPr>
        <w:t>, 76(8), 165–170.</w:t>
      </w:r>
    </w:p>
    <w:p w14:paraId="04268A4B"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Kumari, S., Singh, R., &amp; Chauhan, S. (2014). Nutritional quality of mulberry leaves and its impact on silkworm growth and cocoon traits. </w:t>
      </w:r>
      <w:r w:rsidRPr="00377111">
        <w:rPr>
          <w:rFonts w:ascii="Arial" w:hAnsi="Arial" w:cs="Arial"/>
          <w:i/>
          <w:iCs/>
          <w:sz w:val="22"/>
          <w:szCs w:val="22"/>
        </w:rPr>
        <w:t>Journal of Entomology and Zoology Studies, 2</w:t>
      </w:r>
      <w:r w:rsidRPr="00377111">
        <w:rPr>
          <w:rFonts w:ascii="Arial" w:hAnsi="Arial" w:cs="Arial"/>
          <w:sz w:val="22"/>
          <w:szCs w:val="22"/>
        </w:rPr>
        <w:t>(4), 303–308.</w:t>
      </w:r>
    </w:p>
    <w:p w14:paraId="559402C3"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Lea, P. J., &amp; Azevedo, R. A. (2006). Nitrogen use efficiency. 2. Amino acid metabolism. </w:t>
      </w:r>
      <w:r w:rsidRPr="00377111">
        <w:rPr>
          <w:rFonts w:ascii="Arial" w:hAnsi="Arial" w:cs="Arial"/>
          <w:i/>
          <w:iCs/>
          <w:sz w:val="22"/>
          <w:szCs w:val="22"/>
        </w:rPr>
        <w:t>Annals of Applied Biology, 149</w:t>
      </w:r>
      <w:r w:rsidRPr="00377111">
        <w:rPr>
          <w:rFonts w:ascii="Arial" w:hAnsi="Arial" w:cs="Arial"/>
          <w:sz w:val="22"/>
          <w:szCs w:val="22"/>
        </w:rPr>
        <w:t>(3), 209–217.</w:t>
      </w:r>
    </w:p>
    <w:p w14:paraId="2A3AD06D"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Marschner, P. (2012). </w:t>
      </w:r>
      <w:r w:rsidRPr="00B52F54">
        <w:rPr>
          <w:rFonts w:ascii="Arial" w:hAnsi="Arial" w:cs="Arial"/>
          <w:i/>
          <w:iCs/>
          <w:sz w:val="22"/>
          <w:szCs w:val="22"/>
        </w:rPr>
        <w:t>Marschner’s mineral nutrition of higher plants</w:t>
      </w:r>
      <w:r w:rsidRPr="00B52F54">
        <w:rPr>
          <w:rFonts w:ascii="Arial" w:hAnsi="Arial" w:cs="Arial"/>
          <w:sz w:val="22"/>
          <w:szCs w:val="22"/>
        </w:rPr>
        <w:t xml:space="preserve"> (3rd ed.). Academic Press, London, UK.</w:t>
      </w:r>
    </w:p>
    <w:p w14:paraId="2D5ABA6B"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Mattson, W. J. (1980). Herbivory in relation to plant nitrogen content. </w:t>
      </w:r>
      <w:r w:rsidRPr="00377111">
        <w:rPr>
          <w:rFonts w:ascii="Arial" w:hAnsi="Arial" w:cs="Arial"/>
          <w:i/>
          <w:iCs/>
          <w:sz w:val="22"/>
          <w:szCs w:val="22"/>
        </w:rPr>
        <w:t>Annual Review of Ecology and Systematics, 11</w:t>
      </w:r>
      <w:r w:rsidRPr="00377111">
        <w:rPr>
          <w:rFonts w:ascii="Arial" w:hAnsi="Arial" w:cs="Arial"/>
          <w:sz w:val="22"/>
          <w:szCs w:val="22"/>
        </w:rPr>
        <w:t>, 119–161.</w:t>
      </w:r>
    </w:p>
    <w:p w14:paraId="0CAE6607"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Nunes-Nesi, A., </w:t>
      </w:r>
      <w:proofErr w:type="spellStart"/>
      <w:r w:rsidRPr="00B52F54">
        <w:rPr>
          <w:rFonts w:ascii="Arial" w:hAnsi="Arial" w:cs="Arial"/>
          <w:sz w:val="22"/>
          <w:szCs w:val="22"/>
        </w:rPr>
        <w:t>Fernie</w:t>
      </w:r>
      <w:proofErr w:type="spellEnd"/>
      <w:r w:rsidRPr="00B52F54">
        <w:rPr>
          <w:rFonts w:ascii="Arial" w:hAnsi="Arial" w:cs="Arial"/>
          <w:sz w:val="22"/>
          <w:szCs w:val="22"/>
        </w:rPr>
        <w:t xml:space="preserve">, A. R. and Stitt, M. (2010). Metabolic and signaling aspects underpinning the regulation of plant carbon–nitrogen interactions. </w:t>
      </w:r>
      <w:r w:rsidRPr="00B52F54">
        <w:rPr>
          <w:rFonts w:ascii="Arial" w:hAnsi="Arial" w:cs="Arial"/>
          <w:i/>
          <w:iCs/>
          <w:sz w:val="22"/>
          <w:szCs w:val="22"/>
        </w:rPr>
        <w:t>Molecular Plant</w:t>
      </w:r>
      <w:r w:rsidRPr="00B52F54">
        <w:rPr>
          <w:rFonts w:ascii="Arial" w:hAnsi="Arial" w:cs="Arial"/>
          <w:sz w:val="22"/>
          <w:szCs w:val="22"/>
        </w:rPr>
        <w:t>, 3(6), 973–996.</w:t>
      </w:r>
    </w:p>
    <w:p w14:paraId="198CD524"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Paul, M. J., &amp; Driscoll, S. P. (1997). Sugar repression of photosynthesis: The role of carbohydrates in </w:t>
      </w:r>
      <w:proofErr w:type="spellStart"/>
      <w:r w:rsidRPr="00377111">
        <w:rPr>
          <w:rFonts w:ascii="Arial" w:hAnsi="Arial" w:cs="Arial"/>
          <w:sz w:val="22"/>
          <w:szCs w:val="22"/>
        </w:rPr>
        <w:t>signalling</w:t>
      </w:r>
      <w:proofErr w:type="spellEnd"/>
      <w:r w:rsidRPr="00377111">
        <w:rPr>
          <w:rFonts w:ascii="Arial" w:hAnsi="Arial" w:cs="Arial"/>
          <w:sz w:val="22"/>
          <w:szCs w:val="22"/>
        </w:rPr>
        <w:t xml:space="preserve"> nitrogen deficiency through source–sink interactions. </w:t>
      </w:r>
      <w:r w:rsidRPr="00377111">
        <w:rPr>
          <w:rFonts w:ascii="Arial" w:hAnsi="Arial" w:cs="Arial"/>
          <w:i/>
          <w:iCs/>
          <w:sz w:val="22"/>
          <w:szCs w:val="22"/>
        </w:rPr>
        <w:t>Plant, Cell &amp; Environment, 20</w:t>
      </w:r>
      <w:r w:rsidRPr="00377111">
        <w:rPr>
          <w:rFonts w:ascii="Arial" w:hAnsi="Arial" w:cs="Arial"/>
          <w:sz w:val="22"/>
          <w:szCs w:val="22"/>
        </w:rPr>
        <w:t>(1), 110–116.</w:t>
      </w:r>
    </w:p>
    <w:p w14:paraId="4AD97B34"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Raghavaiah, C. V., &amp; Reddy, Y. H. (2008). Influence of nutrient management on mulberry leaf quality and silkworm performance. </w:t>
      </w:r>
      <w:r w:rsidRPr="00377111">
        <w:rPr>
          <w:rFonts w:ascii="Arial" w:hAnsi="Arial" w:cs="Arial"/>
          <w:i/>
          <w:iCs/>
          <w:sz w:val="22"/>
          <w:szCs w:val="22"/>
        </w:rPr>
        <w:t>Indian Journal of Sericulture, 47</w:t>
      </w:r>
      <w:r w:rsidRPr="00377111">
        <w:rPr>
          <w:rFonts w:ascii="Arial" w:hAnsi="Arial" w:cs="Arial"/>
          <w:sz w:val="22"/>
          <w:szCs w:val="22"/>
        </w:rPr>
        <w:t>(1), 31–36.</w:t>
      </w:r>
    </w:p>
    <w:p w14:paraId="14584B6A"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Reddy, G. S., Suryanarayana, N. and Jayaramaiah, M. (2012). </w:t>
      </w:r>
      <w:r w:rsidRPr="00B52F54">
        <w:rPr>
          <w:rFonts w:ascii="Arial" w:hAnsi="Arial" w:cs="Arial"/>
          <w:i/>
          <w:iCs/>
          <w:sz w:val="22"/>
          <w:szCs w:val="22"/>
        </w:rPr>
        <w:t>Mulberry cultivation and leaf quality for sustainable sericulture</w:t>
      </w:r>
      <w:r w:rsidRPr="00B52F54">
        <w:rPr>
          <w:rFonts w:ascii="Arial" w:hAnsi="Arial" w:cs="Arial"/>
          <w:sz w:val="22"/>
          <w:szCs w:val="22"/>
        </w:rPr>
        <w:t>. Central Silk Board, Bangalore, India.</w:t>
      </w:r>
    </w:p>
    <w:p w14:paraId="1A51ECF7"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Sakurai, T., &amp; Fujii, T. (1985). Relationship between mulberry leaf quality and silkworm nutrition. </w:t>
      </w:r>
      <w:r w:rsidRPr="00377111">
        <w:rPr>
          <w:rFonts w:ascii="Arial" w:hAnsi="Arial" w:cs="Arial"/>
          <w:i/>
          <w:iCs/>
          <w:sz w:val="22"/>
          <w:szCs w:val="22"/>
        </w:rPr>
        <w:t>Bulletin of the Sericultural Experiment Station, Japan, 30</w:t>
      </w:r>
      <w:r w:rsidRPr="00377111">
        <w:rPr>
          <w:rFonts w:ascii="Arial" w:hAnsi="Arial" w:cs="Arial"/>
          <w:sz w:val="22"/>
          <w:szCs w:val="22"/>
        </w:rPr>
        <w:t>, 1–20.</w:t>
      </w:r>
    </w:p>
    <w:p w14:paraId="53FC6FD5"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Sato, Y., &amp; Nakano, R. (2002). Regulation of nitrogen metabolism in higher plants under environmental stress conditions. </w:t>
      </w:r>
      <w:r w:rsidRPr="00377111">
        <w:rPr>
          <w:rFonts w:ascii="Arial" w:hAnsi="Arial" w:cs="Arial"/>
          <w:i/>
          <w:iCs/>
          <w:sz w:val="22"/>
          <w:szCs w:val="22"/>
        </w:rPr>
        <w:t>Plant Biotechnology, 19</w:t>
      </w:r>
      <w:r w:rsidRPr="00377111">
        <w:rPr>
          <w:rFonts w:ascii="Arial" w:hAnsi="Arial" w:cs="Arial"/>
          <w:sz w:val="22"/>
          <w:szCs w:val="22"/>
        </w:rPr>
        <w:t>(2), 87–96.</w:t>
      </w:r>
    </w:p>
    <w:p w14:paraId="165B2FC0" w14:textId="77777777" w:rsidR="00377111" w:rsidRPr="00B52F54" w:rsidRDefault="00377111" w:rsidP="00B52F54">
      <w:pPr>
        <w:spacing w:line="360" w:lineRule="auto"/>
        <w:ind w:left="720" w:hanging="720"/>
        <w:jc w:val="both"/>
        <w:rPr>
          <w:rFonts w:ascii="Arial" w:hAnsi="Arial" w:cs="Arial"/>
          <w:sz w:val="22"/>
          <w:szCs w:val="22"/>
        </w:rPr>
      </w:pPr>
      <w:proofErr w:type="spellStart"/>
      <w:r w:rsidRPr="00B52F54">
        <w:rPr>
          <w:rFonts w:ascii="Arial" w:hAnsi="Arial" w:cs="Arial"/>
          <w:sz w:val="22"/>
          <w:szCs w:val="22"/>
        </w:rPr>
        <w:t>Sehnal</w:t>
      </w:r>
      <w:proofErr w:type="spellEnd"/>
      <w:r w:rsidRPr="00B52F54">
        <w:rPr>
          <w:rFonts w:ascii="Arial" w:hAnsi="Arial" w:cs="Arial"/>
          <w:sz w:val="22"/>
          <w:szCs w:val="22"/>
        </w:rPr>
        <w:t xml:space="preserve">, F. and Akai, H. (1990). Insect silk glands: Their types, development and function, and effects of environmental factors and morphogenetic hormones. </w:t>
      </w:r>
      <w:r w:rsidRPr="00B52F54">
        <w:rPr>
          <w:rFonts w:ascii="Arial" w:hAnsi="Arial" w:cs="Arial"/>
          <w:i/>
          <w:iCs/>
          <w:sz w:val="22"/>
          <w:szCs w:val="22"/>
        </w:rPr>
        <w:t>International Journal of Insect Morphology and Embryology</w:t>
      </w:r>
      <w:r w:rsidRPr="00B52F54">
        <w:rPr>
          <w:rFonts w:ascii="Arial" w:hAnsi="Arial" w:cs="Arial"/>
          <w:sz w:val="22"/>
          <w:szCs w:val="22"/>
        </w:rPr>
        <w:t>, 19(2), 79–132.</w:t>
      </w:r>
    </w:p>
    <w:p w14:paraId="43438568"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lastRenderedPageBreak/>
        <w:t xml:space="preserve">Sengupta, K. and Dandin, S. B. (1989). </w:t>
      </w:r>
      <w:r w:rsidRPr="00B52F54">
        <w:rPr>
          <w:rFonts w:ascii="Arial" w:hAnsi="Arial" w:cs="Arial"/>
          <w:i/>
          <w:iCs/>
          <w:sz w:val="22"/>
          <w:szCs w:val="22"/>
        </w:rPr>
        <w:t>Mulberry: A guide to improved cultivation</w:t>
      </w:r>
      <w:r w:rsidRPr="00B52F54">
        <w:rPr>
          <w:rFonts w:ascii="Arial" w:hAnsi="Arial" w:cs="Arial"/>
          <w:sz w:val="22"/>
          <w:szCs w:val="22"/>
        </w:rPr>
        <w:t>. Central Silk Board, Bangalore, India.</w:t>
      </w:r>
    </w:p>
    <w:p w14:paraId="1061CA84"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Stitt, M. and Krapp, A. (1999). The interaction between elevated carbon dioxide and nitrogen nutrition: The physiological and molecular background. </w:t>
      </w:r>
      <w:r w:rsidRPr="00B52F54">
        <w:rPr>
          <w:rFonts w:ascii="Arial" w:hAnsi="Arial" w:cs="Arial"/>
          <w:i/>
          <w:iCs/>
          <w:sz w:val="22"/>
          <w:szCs w:val="22"/>
        </w:rPr>
        <w:t>Plant, Cell and Environment</w:t>
      </w:r>
      <w:r w:rsidRPr="00B52F54">
        <w:rPr>
          <w:rFonts w:ascii="Arial" w:hAnsi="Arial" w:cs="Arial"/>
          <w:sz w:val="22"/>
          <w:szCs w:val="22"/>
        </w:rPr>
        <w:t>, 22(6), 583–621.</w:t>
      </w:r>
    </w:p>
    <w:p w14:paraId="12A2D45E"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Taiz, L., Zeiger, E., Moller, I. M. and Murphy, A. (2015). </w:t>
      </w:r>
      <w:r w:rsidRPr="00B52F54">
        <w:rPr>
          <w:rFonts w:ascii="Arial" w:hAnsi="Arial" w:cs="Arial"/>
          <w:i/>
          <w:iCs/>
          <w:sz w:val="22"/>
          <w:szCs w:val="22"/>
        </w:rPr>
        <w:t>Plant physiology and development</w:t>
      </w:r>
      <w:r w:rsidRPr="00B52F54">
        <w:rPr>
          <w:rFonts w:ascii="Arial" w:hAnsi="Arial" w:cs="Arial"/>
          <w:sz w:val="22"/>
          <w:szCs w:val="22"/>
        </w:rPr>
        <w:t xml:space="preserve"> (6th ed.). Sinauer Associates, Sunderland, Massachusetts, USA.</w:t>
      </w:r>
    </w:p>
    <w:p w14:paraId="0BB9C649"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Taiz, L., Zeiger, E., Møller, I. M., &amp; Murphy, A. (2018). </w:t>
      </w:r>
      <w:r w:rsidRPr="00377111">
        <w:rPr>
          <w:rFonts w:ascii="Arial" w:hAnsi="Arial" w:cs="Arial"/>
          <w:i/>
          <w:iCs/>
          <w:sz w:val="22"/>
          <w:szCs w:val="22"/>
        </w:rPr>
        <w:t>Plant physiology and development</w:t>
      </w:r>
      <w:r w:rsidRPr="00377111">
        <w:rPr>
          <w:rFonts w:ascii="Arial" w:hAnsi="Arial" w:cs="Arial"/>
          <w:sz w:val="22"/>
          <w:szCs w:val="22"/>
        </w:rPr>
        <w:t xml:space="preserve"> (7th ed.). Oxford University Press, Oxford, UK.</w:t>
      </w:r>
    </w:p>
    <w:p w14:paraId="70F89178"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Thompson, M. V., &amp; Holbrook, N. M. (2004). Scaling phloem transport: Water potential equilibrium and osmoregulatory flow. </w:t>
      </w:r>
      <w:r w:rsidRPr="00377111">
        <w:rPr>
          <w:rFonts w:ascii="Arial" w:hAnsi="Arial" w:cs="Arial"/>
          <w:i/>
          <w:iCs/>
          <w:sz w:val="22"/>
          <w:szCs w:val="22"/>
        </w:rPr>
        <w:t>Plant, Cell &amp; Environment, 27</w:t>
      </w:r>
      <w:r w:rsidRPr="00377111">
        <w:rPr>
          <w:rFonts w:ascii="Arial" w:hAnsi="Arial" w:cs="Arial"/>
          <w:sz w:val="22"/>
          <w:szCs w:val="22"/>
        </w:rPr>
        <w:t>(6), 673–683.</w:t>
      </w:r>
    </w:p>
    <w:p w14:paraId="0AF19638" w14:textId="77777777" w:rsidR="00377111" w:rsidRPr="00377111" w:rsidRDefault="00377111" w:rsidP="00377111">
      <w:pPr>
        <w:spacing w:line="360" w:lineRule="auto"/>
        <w:ind w:left="720" w:hanging="720"/>
        <w:jc w:val="both"/>
        <w:rPr>
          <w:rFonts w:ascii="Arial" w:hAnsi="Arial" w:cs="Arial"/>
          <w:sz w:val="22"/>
          <w:szCs w:val="22"/>
        </w:rPr>
      </w:pPr>
      <w:r w:rsidRPr="00377111">
        <w:rPr>
          <w:rFonts w:ascii="Arial" w:hAnsi="Arial" w:cs="Arial"/>
          <w:sz w:val="22"/>
          <w:szCs w:val="22"/>
        </w:rPr>
        <w:t xml:space="preserve">Yoshida, S. (1981). Fundamentals of rice crop science (for plant nutrition and photosynthesis reference). </w:t>
      </w:r>
      <w:r w:rsidRPr="00377111">
        <w:rPr>
          <w:rFonts w:ascii="Arial" w:hAnsi="Arial" w:cs="Arial"/>
          <w:i/>
          <w:iCs/>
          <w:sz w:val="22"/>
          <w:szCs w:val="22"/>
        </w:rPr>
        <w:t>International Rice Research Institute</w:t>
      </w:r>
      <w:r w:rsidRPr="00377111">
        <w:rPr>
          <w:rFonts w:ascii="Arial" w:hAnsi="Arial" w:cs="Arial"/>
          <w:sz w:val="22"/>
          <w:szCs w:val="22"/>
        </w:rPr>
        <w:t>, Manila, Philippines.</w:t>
      </w:r>
    </w:p>
    <w:p w14:paraId="711C8BED" w14:textId="77777777" w:rsidR="00377111" w:rsidRPr="00B52F54" w:rsidRDefault="00377111" w:rsidP="00B52F54">
      <w:pPr>
        <w:spacing w:line="360" w:lineRule="auto"/>
        <w:ind w:left="720" w:hanging="720"/>
        <w:jc w:val="both"/>
        <w:rPr>
          <w:rFonts w:ascii="Arial" w:hAnsi="Arial" w:cs="Arial"/>
          <w:sz w:val="22"/>
          <w:szCs w:val="22"/>
        </w:rPr>
      </w:pPr>
      <w:r w:rsidRPr="00B52F54">
        <w:rPr>
          <w:rFonts w:ascii="Arial" w:hAnsi="Arial" w:cs="Arial"/>
          <w:sz w:val="22"/>
          <w:szCs w:val="22"/>
        </w:rPr>
        <w:t xml:space="preserve">Zhang, X., Davidson, E. A., </w:t>
      </w:r>
      <w:proofErr w:type="spellStart"/>
      <w:r w:rsidRPr="00B52F54">
        <w:rPr>
          <w:rFonts w:ascii="Arial" w:hAnsi="Arial" w:cs="Arial"/>
          <w:sz w:val="22"/>
          <w:szCs w:val="22"/>
        </w:rPr>
        <w:t>Mauzerall</w:t>
      </w:r>
      <w:proofErr w:type="spellEnd"/>
      <w:r w:rsidRPr="00B52F54">
        <w:rPr>
          <w:rFonts w:ascii="Arial" w:hAnsi="Arial" w:cs="Arial"/>
          <w:sz w:val="22"/>
          <w:szCs w:val="22"/>
        </w:rPr>
        <w:t xml:space="preserve">, D. L., </w:t>
      </w:r>
      <w:proofErr w:type="spellStart"/>
      <w:r w:rsidRPr="00B52F54">
        <w:rPr>
          <w:rFonts w:ascii="Arial" w:hAnsi="Arial" w:cs="Arial"/>
          <w:sz w:val="22"/>
          <w:szCs w:val="22"/>
        </w:rPr>
        <w:t>Searchinger</w:t>
      </w:r>
      <w:proofErr w:type="spellEnd"/>
      <w:r w:rsidRPr="00B52F54">
        <w:rPr>
          <w:rFonts w:ascii="Arial" w:hAnsi="Arial" w:cs="Arial"/>
          <w:sz w:val="22"/>
          <w:szCs w:val="22"/>
        </w:rPr>
        <w:t xml:space="preserve">, T. D., Dumas, P. and Shen, Y. (2020). Managing nitrogen for sustainable development. </w:t>
      </w:r>
      <w:r w:rsidRPr="00B52F54">
        <w:rPr>
          <w:rFonts w:ascii="Arial" w:hAnsi="Arial" w:cs="Arial"/>
          <w:i/>
          <w:iCs/>
          <w:sz w:val="22"/>
          <w:szCs w:val="22"/>
        </w:rPr>
        <w:t>Nature</w:t>
      </w:r>
      <w:r w:rsidRPr="00B52F54">
        <w:rPr>
          <w:rFonts w:ascii="Arial" w:hAnsi="Arial" w:cs="Arial"/>
          <w:sz w:val="22"/>
          <w:szCs w:val="22"/>
        </w:rPr>
        <w:t>, 528, 51–59.</w:t>
      </w:r>
    </w:p>
    <w:sectPr w:rsidR="00377111" w:rsidRPr="00B52F54" w:rsidSect="00BD75F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E3C89" w14:textId="77777777" w:rsidR="00021587" w:rsidRDefault="00021587" w:rsidP="00C37E61">
      <w:r>
        <w:separator/>
      </w:r>
    </w:p>
  </w:endnote>
  <w:endnote w:type="continuationSeparator" w:id="0">
    <w:p w14:paraId="5D23C595" w14:textId="77777777" w:rsidR="00021587" w:rsidRDefault="0002158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EF54" w14:textId="77777777" w:rsidR="00292582" w:rsidRDefault="002925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29FF" w14:textId="77777777" w:rsidR="00292582" w:rsidRDefault="002925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7E728" w14:textId="77777777" w:rsidR="009E048A" w:rsidRDefault="009E048A">
    <w:pPr>
      <w:pStyle w:val="Footer"/>
      <w:rPr>
        <w:rFonts w:ascii="Arial" w:hAnsi="Arial" w:cs="Arial"/>
        <w:sz w:val="16"/>
      </w:rPr>
    </w:pPr>
  </w:p>
  <w:p w14:paraId="535BBF4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C4CC4D" w14:textId="77777777" w:rsidR="009E048A" w:rsidRDefault="009E048A">
    <w:pPr>
      <w:pStyle w:val="Footer"/>
      <w:rPr>
        <w:rFonts w:ascii="Arial" w:hAnsi="Arial" w:cs="Arial"/>
        <w:sz w:val="16"/>
      </w:rPr>
    </w:pPr>
  </w:p>
  <w:p w14:paraId="75DE5579" w14:textId="43352CAE"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BD9F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6E6E" w14:textId="77777777" w:rsidR="00021587" w:rsidRDefault="00021587" w:rsidP="00C37E61">
      <w:r>
        <w:separator/>
      </w:r>
    </w:p>
  </w:footnote>
  <w:footnote w:type="continuationSeparator" w:id="0">
    <w:p w14:paraId="2792DEE0" w14:textId="77777777" w:rsidR="00021587" w:rsidRDefault="0002158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BEFF6" w14:textId="6D2E0C9F" w:rsidR="00292582" w:rsidRDefault="00000000">
    <w:pPr>
      <w:pStyle w:val="Header"/>
    </w:pPr>
    <w:r>
      <w:rPr>
        <w:noProof/>
      </w:rPr>
      <w:pict w14:anchorId="149D2F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76"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CD158" w14:textId="7D1826BB" w:rsidR="00292582" w:rsidRDefault="00000000">
    <w:pPr>
      <w:pStyle w:val="Header"/>
    </w:pPr>
    <w:r>
      <w:rPr>
        <w:noProof/>
      </w:rPr>
      <w:pict w14:anchorId="53AF09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77"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68F82" w14:textId="13A62C94" w:rsidR="00296529" w:rsidRPr="00296529" w:rsidRDefault="00000000" w:rsidP="00296529">
    <w:pPr>
      <w:ind w:left="2160"/>
      <w:jc w:val="center"/>
      <w:rPr>
        <w:rFonts w:ascii="Times New Roman" w:eastAsia="Calibri" w:hAnsi="Times New Roman"/>
        <w:i/>
        <w:sz w:val="18"/>
        <w:szCs w:val="22"/>
      </w:rPr>
    </w:pPr>
    <w:r>
      <w:rPr>
        <w:noProof/>
      </w:rPr>
      <w:pict w14:anchorId="1F22C3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75"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21C3F3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0B2551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477E02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5DE0B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592E5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2534E3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221C8" w14:textId="4A912783" w:rsidR="00292582" w:rsidRDefault="00000000">
    <w:pPr>
      <w:pStyle w:val="Header"/>
    </w:pPr>
    <w:r>
      <w:rPr>
        <w:noProof/>
      </w:rPr>
      <w:pict w14:anchorId="6CD1E0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79"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A0CF" w14:textId="7FB3F55E" w:rsidR="00292582" w:rsidRDefault="00000000">
    <w:pPr>
      <w:pStyle w:val="Header"/>
    </w:pPr>
    <w:r>
      <w:rPr>
        <w:noProof/>
      </w:rPr>
      <w:pict w14:anchorId="575F57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80"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8904" w14:textId="13CFE556" w:rsidR="00292582" w:rsidRDefault="00000000">
    <w:pPr>
      <w:pStyle w:val="Header"/>
    </w:pPr>
    <w:r>
      <w:rPr>
        <w:noProof/>
      </w:rPr>
      <w:pict w14:anchorId="3B7BB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5378"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0675010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9810339">
    <w:abstractNumId w:val="15"/>
  </w:num>
  <w:num w:numId="3" w16cid:durableId="1332878398">
    <w:abstractNumId w:val="23"/>
  </w:num>
  <w:num w:numId="4" w16cid:durableId="1653101989">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62513040">
    <w:abstractNumId w:val="7"/>
  </w:num>
  <w:num w:numId="6" w16cid:durableId="55593159">
    <w:abstractNumId w:val="6"/>
  </w:num>
  <w:num w:numId="7" w16cid:durableId="207038211">
    <w:abstractNumId w:val="1"/>
  </w:num>
  <w:num w:numId="8" w16cid:durableId="1241254688">
    <w:abstractNumId w:val="12"/>
  </w:num>
  <w:num w:numId="9" w16cid:durableId="1294630432">
    <w:abstractNumId w:val="25"/>
  </w:num>
  <w:num w:numId="10" w16cid:durableId="322398734">
    <w:abstractNumId w:val="2"/>
  </w:num>
  <w:num w:numId="11" w16cid:durableId="1707287823">
    <w:abstractNumId w:val="18"/>
  </w:num>
  <w:num w:numId="12" w16cid:durableId="783619360">
    <w:abstractNumId w:val="3"/>
  </w:num>
  <w:num w:numId="13" w16cid:durableId="976254341">
    <w:abstractNumId w:val="17"/>
  </w:num>
  <w:num w:numId="14" w16cid:durableId="1888490533">
    <w:abstractNumId w:val="8"/>
  </w:num>
  <w:num w:numId="15" w16cid:durableId="1047026490">
    <w:abstractNumId w:val="21"/>
  </w:num>
  <w:num w:numId="16" w16cid:durableId="828980826">
    <w:abstractNumId w:val="5"/>
  </w:num>
  <w:num w:numId="17" w16cid:durableId="1097209979">
    <w:abstractNumId w:val="22"/>
  </w:num>
  <w:num w:numId="18" w16cid:durableId="1664969961">
    <w:abstractNumId w:val="14"/>
  </w:num>
  <w:num w:numId="19" w16cid:durableId="1016544717">
    <w:abstractNumId w:val="28"/>
  </w:num>
  <w:num w:numId="20" w16cid:durableId="630402294">
    <w:abstractNumId w:val="11"/>
  </w:num>
  <w:num w:numId="21" w16cid:durableId="1524906173">
    <w:abstractNumId w:val="9"/>
  </w:num>
  <w:num w:numId="22" w16cid:durableId="2050063446">
    <w:abstractNumId w:val="13"/>
  </w:num>
  <w:num w:numId="23" w16cid:durableId="1616398680">
    <w:abstractNumId w:val="19"/>
  </w:num>
  <w:num w:numId="24" w16cid:durableId="1839613031">
    <w:abstractNumId w:val="26"/>
  </w:num>
  <w:num w:numId="25" w16cid:durableId="1763916246">
    <w:abstractNumId w:val="4"/>
  </w:num>
  <w:num w:numId="26" w16cid:durableId="793334302">
    <w:abstractNumId w:val="16"/>
  </w:num>
  <w:num w:numId="27" w16cid:durableId="905796906">
    <w:abstractNumId w:val="20"/>
  </w:num>
  <w:num w:numId="28" w16cid:durableId="21517463">
    <w:abstractNumId w:val="27"/>
  </w:num>
  <w:num w:numId="29" w16cid:durableId="140467085">
    <w:abstractNumId w:val="24"/>
  </w:num>
  <w:num w:numId="30" w16cid:durableId="3429751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587"/>
    <w:rsid w:val="00030174"/>
    <w:rsid w:val="00043885"/>
    <w:rsid w:val="0004579C"/>
    <w:rsid w:val="000A47FA"/>
    <w:rsid w:val="000A65D3"/>
    <w:rsid w:val="000B1E33"/>
    <w:rsid w:val="000C13A3"/>
    <w:rsid w:val="000D689F"/>
    <w:rsid w:val="000E7B7B"/>
    <w:rsid w:val="000E7D62"/>
    <w:rsid w:val="00103357"/>
    <w:rsid w:val="00123C9F"/>
    <w:rsid w:val="00126190"/>
    <w:rsid w:val="00130F17"/>
    <w:rsid w:val="001320BF"/>
    <w:rsid w:val="00163BC4"/>
    <w:rsid w:val="00191062"/>
    <w:rsid w:val="00192B72"/>
    <w:rsid w:val="001A29D8"/>
    <w:rsid w:val="001A5CAA"/>
    <w:rsid w:val="001A6ED4"/>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2582"/>
    <w:rsid w:val="00296529"/>
    <w:rsid w:val="002B27FB"/>
    <w:rsid w:val="002B685A"/>
    <w:rsid w:val="002C57D2"/>
    <w:rsid w:val="002D1F21"/>
    <w:rsid w:val="002E0D56"/>
    <w:rsid w:val="00315186"/>
    <w:rsid w:val="00325FD9"/>
    <w:rsid w:val="0033343E"/>
    <w:rsid w:val="003512C2"/>
    <w:rsid w:val="00371FB6"/>
    <w:rsid w:val="003763C1"/>
    <w:rsid w:val="00376BBE"/>
    <w:rsid w:val="00377111"/>
    <w:rsid w:val="0039224F"/>
    <w:rsid w:val="0039567F"/>
    <w:rsid w:val="003A43A4"/>
    <w:rsid w:val="003A7E18"/>
    <w:rsid w:val="003C4C86"/>
    <w:rsid w:val="003C6258"/>
    <w:rsid w:val="003E2904"/>
    <w:rsid w:val="00401927"/>
    <w:rsid w:val="0041027F"/>
    <w:rsid w:val="00412475"/>
    <w:rsid w:val="00423789"/>
    <w:rsid w:val="004374B4"/>
    <w:rsid w:val="00440F43"/>
    <w:rsid w:val="00441B6F"/>
    <w:rsid w:val="00446221"/>
    <w:rsid w:val="00450E62"/>
    <w:rsid w:val="004539DB"/>
    <w:rsid w:val="00471A80"/>
    <w:rsid w:val="004D305E"/>
    <w:rsid w:val="004D4277"/>
    <w:rsid w:val="00502516"/>
    <w:rsid w:val="00505F06"/>
    <w:rsid w:val="00506828"/>
    <w:rsid w:val="0053056E"/>
    <w:rsid w:val="00554FDA"/>
    <w:rsid w:val="0059303D"/>
    <w:rsid w:val="005C784C"/>
    <w:rsid w:val="005D17F6"/>
    <w:rsid w:val="005E5539"/>
    <w:rsid w:val="00602BF5"/>
    <w:rsid w:val="00617FDD"/>
    <w:rsid w:val="00633614"/>
    <w:rsid w:val="00633F68"/>
    <w:rsid w:val="00636EB2"/>
    <w:rsid w:val="006375B8"/>
    <w:rsid w:val="006553AC"/>
    <w:rsid w:val="0066510A"/>
    <w:rsid w:val="00673F9F"/>
    <w:rsid w:val="00686953"/>
    <w:rsid w:val="00687DEA"/>
    <w:rsid w:val="00687E67"/>
    <w:rsid w:val="006967F7"/>
    <w:rsid w:val="006A250C"/>
    <w:rsid w:val="006B21D3"/>
    <w:rsid w:val="006B57D0"/>
    <w:rsid w:val="006D30FF"/>
    <w:rsid w:val="006D6940"/>
    <w:rsid w:val="006E011D"/>
    <w:rsid w:val="006F11EC"/>
    <w:rsid w:val="0070082C"/>
    <w:rsid w:val="007369E6"/>
    <w:rsid w:val="00746E59"/>
    <w:rsid w:val="00754C9A"/>
    <w:rsid w:val="0075599A"/>
    <w:rsid w:val="00761D52"/>
    <w:rsid w:val="0077749E"/>
    <w:rsid w:val="00790ADA"/>
    <w:rsid w:val="007D2288"/>
    <w:rsid w:val="007E088F"/>
    <w:rsid w:val="007F7B32"/>
    <w:rsid w:val="007F7CDA"/>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1478"/>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31AA"/>
    <w:rsid w:val="00A03B96"/>
    <w:rsid w:val="00A05B19"/>
    <w:rsid w:val="00A1134E"/>
    <w:rsid w:val="00A24E7E"/>
    <w:rsid w:val="00A258C3"/>
    <w:rsid w:val="00A347C0"/>
    <w:rsid w:val="00A51431"/>
    <w:rsid w:val="00A539AD"/>
    <w:rsid w:val="00A84899"/>
    <w:rsid w:val="00A94063"/>
    <w:rsid w:val="00AA6219"/>
    <w:rsid w:val="00AA74E0"/>
    <w:rsid w:val="00AB703F"/>
    <w:rsid w:val="00AC6BB8"/>
    <w:rsid w:val="00AE008F"/>
    <w:rsid w:val="00B01FCD"/>
    <w:rsid w:val="00B0307A"/>
    <w:rsid w:val="00B1776C"/>
    <w:rsid w:val="00B52583"/>
    <w:rsid w:val="00B52896"/>
    <w:rsid w:val="00B52F54"/>
    <w:rsid w:val="00B95236"/>
    <w:rsid w:val="00B96BD9"/>
    <w:rsid w:val="00BA1B01"/>
    <w:rsid w:val="00BA2641"/>
    <w:rsid w:val="00BB37AA"/>
    <w:rsid w:val="00BC53A0"/>
    <w:rsid w:val="00BD6016"/>
    <w:rsid w:val="00BD75FD"/>
    <w:rsid w:val="00BE62AD"/>
    <w:rsid w:val="00BF121F"/>
    <w:rsid w:val="00BF1F80"/>
    <w:rsid w:val="00C166EF"/>
    <w:rsid w:val="00C17EB0"/>
    <w:rsid w:val="00C27F5F"/>
    <w:rsid w:val="00C30A0F"/>
    <w:rsid w:val="00C37E61"/>
    <w:rsid w:val="00C63BDD"/>
    <w:rsid w:val="00C70F1B"/>
    <w:rsid w:val="00C71A47"/>
    <w:rsid w:val="00C7464C"/>
    <w:rsid w:val="00C85588"/>
    <w:rsid w:val="00C91D75"/>
    <w:rsid w:val="00CD6755"/>
    <w:rsid w:val="00CD6856"/>
    <w:rsid w:val="00CE0089"/>
    <w:rsid w:val="00CE793C"/>
    <w:rsid w:val="00CF193C"/>
    <w:rsid w:val="00D173F1"/>
    <w:rsid w:val="00D54BC3"/>
    <w:rsid w:val="00D74CB0"/>
    <w:rsid w:val="00D8295D"/>
    <w:rsid w:val="00DB6654"/>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43BC"/>
    <w:rsid w:val="00EE52CB"/>
    <w:rsid w:val="00EF08CF"/>
    <w:rsid w:val="00EF581D"/>
    <w:rsid w:val="00EF7FD8"/>
    <w:rsid w:val="00F06F59"/>
    <w:rsid w:val="00F17988"/>
    <w:rsid w:val="00F46274"/>
    <w:rsid w:val="00F469F0"/>
    <w:rsid w:val="00F53273"/>
    <w:rsid w:val="00F755E4"/>
    <w:rsid w:val="00F77D02"/>
    <w:rsid w:val="00FB3A86"/>
    <w:rsid w:val="00FD36C8"/>
    <w:rsid w:val="00FD6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D902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07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39567F"/>
    <w:rPr>
      <w:rFonts w:asciiTheme="minorHAnsi" w:eastAsiaTheme="minorHAnsi" w:hAnsiTheme="minorHAnsi" w:cstheme="minorBidi"/>
      <w:kern w:val="2"/>
      <w:sz w:val="22"/>
      <w:szCs w:val="22"/>
      <w14:ligatures w14:val="standardContextual"/>
    </w:rPr>
  </w:style>
  <w:style w:type="paragraph" w:styleId="NormalWeb">
    <w:name w:val="Normal (Web)"/>
    <w:basedOn w:val="Normal"/>
    <w:semiHidden/>
    <w:unhideWhenUsed/>
    <w:rsid w:val="00D54B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90D35-8F27-4A22-9D36-DFB4DF18C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16</Pages>
  <Words>5351</Words>
  <Characters>30501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35781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Chethan M N</cp:lastModifiedBy>
  <cp:revision>2</cp:revision>
  <cp:lastPrinted>1999-07-06T11:00:00Z</cp:lastPrinted>
  <dcterms:created xsi:type="dcterms:W3CDTF">2026-03-10T15:54:00Z</dcterms:created>
  <dcterms:modified xsi:type="dcterms:W3CDTF">2026-03-10T15:54:00Z</dcterms:modified>
</cp:coreProperties>
</file>