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AB2" w:rsidRPr="00511AB2" w:rsidRDefault="00511AB2" w:rsidP="00511AB2">
      <w:pPr>
        <w:jc w:val="center"/>
        <w:rPr>
          <w:rFonts w:ascii="Times New Roman" w:hAnsi="Times New Roman" w:cs="Times New Roman"/>
          <w:b/>
          <w:bCs/>
          <w:sz w:val="28"/>
          <w:szCs w:val="28"/>
        </w:rPr>
      </w:pPr>
      <w:r w:rsidRPr="00511AB2">
        <w:rPr>
          <w:rFonts w:ascii="Times New Roman" w:hAnsi="Times New Roman" w:cs="Times New Roman"/>
          <w:b/>
          <w:bCs/>
          <w:sz w:val="28"/>
          <w:szCs w:val="28"/>
        </w:rPr>
        <w:t>Original Research Article</w:t>
      </w:r>
    </w:p>
    <w:p w:rsidR="00511AB2" w:rsidRPr="00511AB2" w:rsidRDefault="00511AB2" w:rsidP="00511AB2">
      <w:pPr>
        <w:jc w:val="center"/>
        <w:rPr>
          <w:rFonts w:ascii="Times New Roman" w:hAnsi="Times New Roman" w:cs="Times New Roman"/>
          <w:b/>
          <w:bCs/>
          <w:sz w:val="28"/>
          <w:szCs w:val="28"/>
        </w:rPr>
      </w:pPr>
      <w:r w:rsidRPr="00511AB2">
        <w:rPr>
          <w:rFonts w:ascii="Times New Roman" w:hAnsi="Times New Roman" w:cs="Times New Roman"/>
          <w:b/>
          <w:bCs/>
          <w:sz w:val="28"/>
          <w:szCs w:val="28"/>
        </w:rPr>
        <w:t>Copper Sulfate Mediated Alterations in Morphological Traits and Antioxidant levels of Tomato (</w:t>
      </w:r>
      <w:r w:rsidRPr="00511AB2">
        <w:rPr>
          <w:rFonts w:ascii="Times New Roman" w:hAnsi="Times New Roman" w:cs="Times New Roman"/>
          <w:b/>
          <w:bCs/>
          <w:i/>
          <w:sz w:val="28"/>
          <w:szCs w:val="28"/>
        </w:rPr>
        <w:t xml:space="preserve">Solanum </w:t>
      </w:r>
      <w:proofErr w:type="spellStart"/>
      <w:r w:rsidRPr="00511AB2">
        <w:rPr>
          <w:rFonts w:ascii="Times New Roman" w:hAnsi="Times New Roman" w:cs="Times New Roman"/>
          <w:b/>
          <w:bCs/>
          <w:i/>
          <w:sz w:val="28"/>
          <w:szCs w:val="28"/>
        </w:rPr>
        <w:t>lycopersicum</w:t>
      </w:r>
      <w:proofErr w:type="spellEnd"/>
      <w:r w:rsidRPr="00511AB2">
        <w:rPr>
          <w:rFonts w:ascii="Times New Roman" w:hAnsi="Times New Roman" w:cs="Times New Roman"/>
          <w:b/>
          <w:bCs/>
          <w:sz w:val="28"/>
          <w:szCs w:val="28"/>
        </w:rPr>
        <w:t xml:space="preserve"> L.) subjected to Salinity Stress</w:t>
      </w:r>
    </w:p>
    <w:p w:rsidR="003C7069" w:rsidRPr="003C7069" w:rsidRDefault="003C7069" w:rsidP="003C7069">
      <w:pPr>
        <w:jc w:val="both"/>
        <w:rPr>
          <w:rFonts w:ascii="Times New Roman" w:hAnsi="Times New Roman" w:cs="Times New Roman"/>
          <w:sz w:val="24"/>
          <w:szCs w:val="24"/>
        </w:rPr>
      </w:pPr>
      <w:bookmarkStart w:id="0" w:name="_GoBack"/>
      <w:bookmarkEnd w:id="0"/>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Abstract</w:t>
      </w:r>
    </w:p>
    <w:p w:rsidR="00511AB2" w:rsidRPr="00511AB2" w:rsidRDefault="00511AB2" w:rsidP="00511AB2">
      <w:pPr>
        <w:jc w:val="both"/>
        <w:rPr>
          <w:rFonts w:ascii="Times New Roman" w:hAnsi="Times New Roman" w:cs="Times New Roman"/>
          <w:sz w:val="24"/>
          <w:szCs w:val="24"/>
        </w:rPr>
      </w:pPr>
      <w:r w:rsidRPr="00511AB2">
        <w:rPr>
          <w:rFonts w:ascii="Times New Roman" w:hAnsi="Times New Roman" w:cs="Times New Roman"/>
          <w:sz w:val="24"/>
          <w:szCs w:val="24"/>
        </w:rPr>
        <w:t>Salinity stress is one of the most severe abiotic constraints limiting tomato (</w:t>
      </w:r>
      <w:r w:rsidRPr="00511AB2">
        <w:rPr>
          <w:rFonts w:ascii="Times New Roman" w:hAnsi="Times New Roman" w:cs="Times New Roman"/>
          <w:i/>
          <w:sz w:val="24"/>
          <w:szCs w:val="24"/>
        </w:rPr>
        <w:t xml:space="preserve">Solanum </w:t>
      </w:r>
      <w:proofErr w:type="spellStart"/>
      <w:r w:rsidRPr="00511AB2">
        <w:rPr>
          <w:rFonts w:ascii="Times New Roman" w:hAnsi="Times New Roman" w:cs="Times New Roman"/>
          <w:i/>
          <w:sz w:val="24"/>
          <w:szCs w:val="24"/>
        </w:rPr>
        <w:t>lycopersicum</w:t>
      </w:r>
      <w:proofErr w:type="spellEnd"/>
      <w:r w:rsidRPr="00511AB2">
        <w:rPr>
          <w:rFonts w:ascii="Times New Roman" w:hAnsi="Times New Roman" w:cs="Times New Roman"/>
          <w:sz w:val="24"/>
          <w:szCs w:val="24"/>
        </w:rPr>
        <w:t xml:space="preserve"> L.) production worldwide. The present investigation was conducted to evaluate the influence of </w:t>
      </w:r>
      <w:proofErr w:type="spellStart"/>
      <w:r w:rsidRPr="00511AB2">
        <w:rPr>
          <w:rFonts w:ascii="Times New Roman" w:hAnsi="Times New Roman" w:cs="Times New Roman"/>
          <w:sz w:val="24"/>
          <w:szCs w:val="24"/>
        </w:rPr>
        <w:t>CuSO</w:t>
      </w:r>
      <w:proofErr w:type="spellEnd"/>
      <w:r w:rsidRPr="00511AB2">
        <w:rPr>
          <w:rFonts w:ascii="Times New Roman" w:hAnsi="Times New Roman" w:cs="Times New Roman"/>
          <w:sz w:val="24"/>
          <w:szCs w:val="24"/>
        </w:rPr>
        <w:t xml:space="preserve">₄ (copper sulfate) on the growth and morpho-agronomic performance of tomato cv. Pant Tomato-3 under varying levels of NaCl-induced salinity stress. The experiment was laid out in a Completely Randomized Design (CRD) with three replications. Treatments comprised four salinity levels (S1: 25 mM, S2: 50 mM, S3: 100 mM NaCl and a non-saline control) and four </w:t>
      </w:r>
      <w:proofErr w:type="spellStart"/>
      <w:r w:rsidRPr="00511AB2">
        <w:rPr>
          <w:rFonts w:ascii="Times New Roman" w:hAnsi="Times New Roman" w:cs="Times New Roman"/>
          <w:sz w:val="24"/>
          <w:szCs w:val="24"/>
        </w:rPr>
        <w:t>CuSO</w:t>
      </w:r>
      <w:proofErr w:type="spellEnd"/>
      <w:r w:rsidRPr="00511AB2">
        <w:rPr>
          <w:rFonts w:ascii="Times New Roman" w:hAnsi="Times New Roman" w:cs="Times New Roman"/>
          <w:sz w:val="24"/>
          <w:szCs w:val="24"/>
        </w:rPr>
        <w:t xml:space="preserve">₄ concentrations (M1:5 ppm, M2: 10 ppm, M3:50 ppm, M4:100 ppm). Key morphological parameters assessed included plant height, stem diameter, number of branches, number of leaves and days to 50% flowering. Results demonstrated that increasing NaCl concentrations significantly suppressed all vegetative growth parameters, with S3 (100 mM) recording maximum reductions in plant height (65 cm), stem diameter (3.9 mm) and number of branches (12) compared to the control. Conversely, salinity stress delayed days to 50% flowering, with S3 recording additional days (45 days) over the control (35). Salinity stress also triggered significant biochemical alterations, evidenced by enhanced accumulation of proline and elevated activities of antioxidant enzymes including superoxide dismutase (SOD) and catalase, reflecting activation of the plant defense system against oxidative stress. Application of </w:t>
      </w:r>
      <w:proofErr w:type="spellStart"/>
      <w:r w:rsidRPr="00511AB2">
        <w:rPr>
          <w:rFonts w:ascii="Times New Roman" w:hAnsi="Times New Roman" w:cs="Times New Roman"/>
          <w:sz w:val="24"/>
          <w:szCs w:val="24"/>
        </w:rPr>
        <w:t>CuSO</w:t>
      </w:r>
      <w:proofErr w:type="spellEnd"/>
      <w:r w:rsidRPr="00511AB2">
        <w:rPr>
          <w:rFonts w:ascii="Times New Roman" w:hAnsi="Times New Roman" w:cs="Times New Roman"/>
          <w:sz w:val="24"/>
          <w:szCs w:val="24"/>
        </w:rPr>
        <w:t xml:space="preserve">₄, particularly at 10 ppm, moderated these stress-induced biochemical responses by maintaining comparatively balanced proline levels and antioxidant enzyme activities under mild to moderate salinity conditions. Application of </w:t>
      </w:r>
      <w:proofErr w:type="spellStart"/>
      <w:r w:rsidRPr="00511AB2">
        <w:rPr>
          <w:rFonts w:ascii="Times New Roman" w:hAnsi="Times New Roman" w:cs="Times New Roman"/>
          <w:sz w:val="24"/>
          <w:szCs w:val="24"/>
        </w:rPr>
        <w:t>CuSO</w:t>
      </w:r>
      <w:proofErr w:type="spellEnd"/>
      <w:r w:rsidRPr="00511AB2">
        <w:rPr>
          <w:rFonts w:ascii="Times New Roman" w:hAnsi="Times New Roman" w:cs="Times New Roman"/>
          <w:sz w:val="24"/>
          <w:szCs w:val="24"/>
        </w:rPr>
        <w:t xml:space="preserve">₄ at 10 ppm proved most effective both as a standalone treatment and as a mitigation strategy under salinity stress, promoting the highest plant height, stem diameter and number of branches, while partially restoring normal flowering phenology under mild to moderate stress. These findings suggest that </w:t>
      </w:r>
      <w:proofErr w:type="spellStart"/>
      <w:r w:rsidRPr="00511AB2">
        <w:rPr>
          <w:rFonts w:ascii="Times New Roman" w:hAnsi="Times New Roman" w:cs="Times New Roman"/>
          <w:sz w:val="24"/>
          <w:szCs w:val="24"/>
        </w:rPr>
        <w:t>CuSO</w:t>
      </w:r>
      <w:proofErr w:type="spellEnd"/>
      <w:r w:rsidRPr="00511AB2">
        <w:rPr>
          <w:rFonts w:ascii="Times New Roman" w:hAnsi="Times New Roman" w:cs="Times New Roman"/>
          <w:sz w:val="24"/>
          <w:szCs w:val="24"/>
        </w:rPr>
        <w:t>₄ at 10 ppm holds promise as a growth-promoting and salinity-ameliorating agent in tomato cultivation, though its efficacy diminishes under severe ionic stress conditions.</w:t>
      </w:r>
    </w:p>
    <w:p w:rsidR="00511AB2" w:rsidRPr="00511AB2" w:rsidRDefault="00511AB2" w:rsidP="00511AB2">
      <w:pPr>
        <w:jc w:val="center"/>
        <w:rPr>
          <w:rFonts w:ascii="Times New Roman" w:hAnsi="Times New Roman" w:cs="Times New Roman"/>
          <w:sz w:val="24"/>
          <w:szCs w:val="24"/>
        </w:rPr>
      </w:pPr>
      <w:r w:rsidRPr="00511AB2">
        <w:rPr>
          <w:rFonts w:ascii="Times New Roman" w:hAnsi="Times New Roman" w:cs="Times New Roman"/>
          <w:b/>
          <w:bCs/>
          <w:sz w:val="24"/>
          <w:szCs w:val="24"/>
        </w:rPr>
        <w:t xml:space="preserve">Keywords: </w:t>
      </w:r>
      <w:r w:rsidRPr="00511AB2">
        <w:rPr>
          <w:rFonts w:ascii="Times New Roman" w:hAnsi="Times New Roman" w:cs="Times New Roman"/>
          <w:i/>
          <w:iCs/>
          <w:sz w:val="24"/>
          <w:szCs w:val="24"/>
        </w:rPr>
        <w:t xml:space="preserve">Solanum </w:t>
      </w:r>
      <w:proofErr w:type="spellStart"/>
      <w:r w:rsidRPr="00511AB2">
        <w:rPr>
          <w:rFonts w:ascii="Times New Roman" w:hAnsi="Times New Roman" w:cs="Times New Roman"/>
          <w:i/>
          <w:iCs/>
          <w:sz w:val="24"/>
          <w:szCs w:val="24"/>
        </w:rPr>
        <w:t>lycopersicum</w:t>
      </w:r>
      <w:proofErr w:type="spellEnd"/>
      <w:r w:rsidRPr="00511AB2">
        <w:rPr>
          <w:rFonts w:ascii="Times New Roman" w:hAnsi="Times New Roman" w:cs="Times New Roman"/>
          <w:iCs/>
          <w:sz w:val="24"/>
          <w:szCs w:val="24"/>
        </w:rPr>
        <w:t>; copper sulfate; Salinity stress; antioxidant; Enzymes</w:t>
      </w:r>
    </w:p>
    <w:p w:rsidR="003C7069" w:rsidRPr="003C7069" w:rsidRDefault="003C7069" w:rsidP="008B7960">
      <w:pPr>
        <w:jc w:val="center"/>
        <w:rPr>
          <w:rFonts w:ascii="Times New Roman" w:hAnsi="Times New Roman" w:cs="Times New Roman"/>
          <w:sz w:val="24"/>
          <w:szCs w:val="24"/>
        </w:rPr>
      </w:pP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1. Introduction</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Tomato (</w:t>
      </w:r>
      <w:r w:rsidRPr="008B7960">
        <w:rPr>
          <w:rFonts w:ascii="Times New Roman" w:hAnsi="Times New Roman" w:cs="Times New Roman"/>
          <w:i/>
          <w:sz w:val="24"/>
          <w:szCs w:val="24"/>
        </w:rPr>
        <w:t xml:space="preserve">Solanum </w:t>
      </w:r>
      <w:proofErr w:type="spellStart"/>
      <w:r w:rsidRPr="008B7960">
        <w:rPr>
          <w:rFonts w:ascii="Times New Roman" w:hAnsi="Times New Roman" w:cs="Times New Roman"/>
          <w:i/>
          <w:sz w:val="24"/>
          <w:szCs w:val="24"/>
        </w:rPr>
        <w:t>lycopersicum</w:t>
      </w:r>
      <w:proofErr w:type="spellEnd"/>
      <w:r w:rsidRPr="003C7069">
        <w:rPr>
          <w:rFonts w:ascii="Times New Roman" w:hAnsi="Times New Roman" w:cs="Times New Roman"/>
          <w:sz w:val="24"/>
          <w:szCs w:val="24"/>
        </w:rPr>
        <w:t xml:space="preserve"> L.) is one of the most economically important vegetable crops cultivated globally</w:t>
      </w:r>
      <w:r w:rsidR="005608C3">
        <w:rPr>
          <w:rFonts w:ascii="Times New Roman" w:hAnsi="Times New Roman" w:cs="Times New Roman"/>
          <w:sz w:val="24"/>
          <w:szCs w:val="24"/>
        </w:rPr>
        <w:t xml:space="preserve"> (Singh </w:t>
      </w:r>
      <w:r w:rsidR="005608C3" w:rsidRPr="005608C3">
        <w:rPr>
          <w:rFonts w:ascii="Times New Roman" w:hAnsi="Times New Roman" w:cs="Times New Roman"/>
          <w:i/>
          <w:sz w:val="24"/>
          <w:szCs w:val="24"/>
        </w:rPr>
        <w:t>et al</w:t>
      </w:r>
      <w:r w:rsidR="005608C3">
        <w:rPr>
          <w:rFonts w:ascii="Times New Roman" w:hAnsi="Times New Roman" w:cs="Times New Roman"/>
          <w:sz w:val="24"/>
          <w:szCs w:val="24"/>
        </w:rPr>
        <w:t>., 2025)</w:t>
      </w:r>
      <w:r w:rsidRPr="003C7069">
        <w:rPr>
          <w:rFonts w:ascii="Times New Roman" w:hAnsi="Times New Roman" w:cs="Times New Roman"/>
          <w:sz w:val="24"/>
          <w:szCs w:val="24"/>
        </w:rPr>
        <w:t>, serving as a rich source of vitamins, antioxidants</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w:t>
      </w:r>
      <w:r w:rsidRPr="003C7069">
        <w:rPr>
          <w:rFonts w:ascii="Times New Roman" w:hAnsi="Times New Roman" w:cs="Times New Roman"/>
          <w:sz w:val="24"/>
          <w:szCs w:val="24"/>
        </w:rPr>
        <w:lastRenderedPageBreak/>
        <w:t>minerals essential</w:t>
      </w:r>
      <w:r w:rsidR="008B7960">
        <w:rPr>
          <w:rFonts w:ascii="Times New Roman" w:hAnsi="Times New Roman" w:cs="Times New Roman"/>
          <w:sz w:val="24"/>
          <w:szCs w:val="24"/>
        </w:rPr>
        <w:t xml:space="preserve"> for human nutrition</w:t>
      </w:r>
      <w:r w:rsidR="00E3545E">
        <w:rPr>
          <w:rFonts w:ascii="Times New Roman" w:hAnsi="Times New Roman" w:cs="Times New Roman"/>
          <w:sz w:val="24"/>
          <w:szCs w:val="24"/>
        </w:rPr>
        <w:t xml:space="preserve"> (Ali </w:t>
      </w:r>
      <w:r w:rsidR="00E3545E" w:rsidRPr="005608C3">
        <w:rPr>
          <w:rFonts w:ascii="Times New Roman" w:hAnsi="Times New Roman" w:cs="Times New Roman"/>
          <w:i/>
          <w:sz w:val="24"/>
          <w:szCs w:val="24"/>
        </w:rPr>
        <w:t>et al</w:t>
      </w:r>
      <w:r w:rsidR="00E3545E">
        <w:rPr>
          <w:rFonts w:ascii="Times New Roman" w:hAnsi="Times New Roman" w:cs="Times New Roman"/>
          <w:sz w:val="24"/>
          <w:szCs w:val="24"/>
        </w:rPr>
        <w:t>., 2020)</w:t>
      </w:r>
      <w:r w:rsidR="008B7960">
        <w:rPr>
          <w:rFonts w:ascii="Times New Roman" w:hAnsi="Times New Roman" w:cs="Times New Roman"/>
          <w:sz w:val="24"/>
          <w:szCs w:val="24"/>
        </w:rPr>
        <w:t>. It ranks among the</w:t>
      </w:r>
      <w:r w:rsidRPr="003C7069">
        <w:rPr>
          <w:rFonts w:ascii="Times New Roman" w:hAnsi="Times New Roman" w:cs="Times New Roman"/>
          <w:sz w:val="24"/>
          <w:szCs w:val="24"/>
        </w:rPr>
        <w:t xml:space="preserve"> most consumed vegetables worldwide and is integral to both subsistence and commercial agriculture across diverse </w:t>
      </w:r>
      <w:proofErr w:type="spellStart"/>
      <w:r w:rsidRPr="003C7069">
        <w:rPr>
          <w:rFonts w:ascii="Times New Roman" w:hAnsi="Times New Roman" w:cs="Times New Roman"/>
          <w:sz w:val="24"/>
          <w:szCs w:val="24"/>
        </w:rPr>
        <w:t>agro</w:t>
      </w:r>
      <w:proofErr w:type="spellEnd"/>
      <w:r w:rsidRPr="003C7069">
        <w:rPr>
          <w:rFonts w:ascii="Times New Roman" w:hAnsi="Times New Roman" w:cs="Times New Roman"/>
          <w:sz w:val="24"/>
          <w:szCs w:val="24"/>
        </w:rPr>
        <w:t>-climatic zones. However, the expansion of tomato cultivation is increasingly threatened by soil salinity, which has emerged as a major abiotic stress factor severely constraining agricultural productivity in arid and semi-arid regions</w:t>
      </w:r>
      <w:r w:rsidR="00E3545E">
        <w:rPr>
          <w:rFonts w:ascii="Times New Roman" w:hAnsi="Times New Roman" w:cs="Times New Roman"/>
          <w:sz w:val="24"/>
          <w:szCs w:val="24"/>
        </w:rPr>
        <w:t xml:space="preserve"> (</w:t>
      </w:r>
      <w:proofErr w:type="spellStart"/>
      <w:r w:rsidR="00E3545E">
        <w:rPr>
          <w:rFonts w:ascii="Times New Roman" w:hAnsi="Times New Roman" w:cs="Times New Roman"/>
          <w:sz w:val="24"/>
          <w:szCs w:val="24"/>
        </w:rPr>
        <w:t>Rosca</w:t>
      </w:r>
      <w:proofErr w:type="spellEnd"/>
      <w:r w:rsidR="00511AB2">
        <w:rPr>
          <w:rFonts w:ascii="Times New Roman" w:hAnsi="Times New Roman" w:cs="Times New Roman"/>
          <w:sz w:val="24"/>
          <w:szCs w:val="24"/>
        </w:rPr>
        <w:t xml:space="preserve"> </w:t>
      </w:r>
      <w:r w:rsidR="00E3545E" w:rsidRPr="00E3545E">
        <w:rPr>
          <w:rFonts w:ascii="Times New Roman" w:hAnsi="Times New Roman" w:cs="Times New Roman"/>
          <w:i/>
          <w:sz w:val="24"/>
          <w:szCs w:val="24"/>
        </w:rPr>
        <w:t>et al</w:t>
      </w:r>
      <w:r w:rsidR="00E3545E">
        <w:rPr>
          <w:rFonts w:ascii="Times New Roman" w:hAnsi="Times New Roman" w:cs="Times New Roman"/>
          <w:sz w:val="24"/>
          <w:szCs w:val="24"/>
        </w:rPr>
        <w:t>., 2023)</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Soil salinity affects approximately 800 million hectares of arable land worldwide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this figure continues to rise due to secondary salinization caused by poor irrigation managemen</w:t>
      </w:r>
      <w:r w:rsidR="008B7960">
        <w:rPr>
          <w:rFonts w:ascii="Times New Roman" w:hAnsi="Times New Roman" w:cs="Times New Roman"/>
          <w:sz w:val="24"/>
          <w:szCs w:val="24"/>
        </w:rPr>
        <w:t>t and climate change</w:t>
      </w:r>
      <w:r w:rsidRPr="003C7069">
        <w:rPr>
          <w:rFonts w:ascii="Times New Roman" w:hAnsi="Times New Roman" w:cs="Times New Roman"/>
          <w:sz w:val="24"/>
          <w:szCs w:val="24"/>
        </w:rPr>
        <w:t>. Salinity stress imposes both osmotic and ionic toxicity on plants, leading to disruption of water relations, nutrient imbalance, oxidative damage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inhibition of photosynthesis. In tomatoes, NaCl-induced salinity has been well documented to reduce vegetative growth, delay reproductive development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ultimately diminish fruit yield and quality. Tomato is classified as moderately sensitive to salinity, with significant morphological and physiological impairment beginning at relatively low Na</w:t>
      </w:r>
      <w:r w:rsidR="008B7960">
        <w:rPr>
          <w:rFonts w:ascii="Times New Roman" w:hAnsi="Times New Roman" w:cs="Times New Roman"/>
          <w:sz w:val="24"/>
          <w:szCs w:val="24"/>
        </w:rPr>
        <w:t>Cl concentrations</w:t>
      </w:r>
      <w:r w:rsidR="00511AB2">
        <w:rPr>
          <w:rFonts w:ascii="Times New Roman" w:hAnsi="Times New Roman" w:cs="Times New Roman"/>
          <w:sz w:val="24"/>
          <w:szCs w:val="24"/>
        </w:rPr>
        <w:t xml:space="preserve"> </w:t>
      </w:r>
      <w:r w:rsidR="00511AB2" w:rsidRPr="00511AB2">
        <w:rPr>
          <w:rFonts w:ascii="Times New Roman" w:hAnsi="Times New Roman" w:cs="Times New Roman"/>
          <w:sz w:val="24"/>
          <w:szCs w:val="24"/>
        </w:rPr>
        <w:t xml:space="preserve">(Guo </w:t>
      </w:r>
      <w:r w:rsidR="00511AB2" w:rsidRPr="00511AB2">
        <w:rPr>
          <w:rFonts w:ascii="Times New Roman" w:hAnsi="Times New Roman" w:cs="Times New Roman"/>
          <w:i/>
          <w:sz w:val="24"/>
          <w:szCs w:val="24"/>
        </w:rPr>
        <w:t>et al</w:t>
      </w:r>
      <w:r w:rsidR="00511AB2" w:rsidRPr="00511AB2">
        <w:rPr>
          <w:rFonts w:ascii="Times New Roman" w:hAnsi="Times New Roman" w:cs="Times New Roman"/>
          <w:sz w:val="24"/>
          <w:szCs w:val="24"/>
        </w:rPr>
        <w:t>., 2022)</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Copper (Cu) is an essential micronutrient required for plant growth and development, functioning as a cofactor of several key metalloenzymes involved in photosynthesis, respiration, lignin biosynthesis</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antioxidant defense mechanisms</w:t>
      </w:r>
      <w:r w:rsidR="005608C3">
        <w:rPr>
          <w:rFonts w:ascii="Times New Roman" w:hAnsi="Times New Roman" w:cs="Times New Roman"/>
          <w:sz w:val="24"/>
          <w:szCs w:val="24"/>
        </w:rPr>
        <w:t xml:space="preserve"> (</w:t>
      </w:r>
      <w:proofErr w:type="spellStart"/>
      <w:r w:rsidR="005608C3" w:rsidRPr="005608C3">
        <w:rPr>
          <w:rFonts w:ascii="Times New Roman" w:hAnsi="Times New Roman" w:cs="Times New Roman"/>
          <w:sz w:val="24"/>
          <w:szCs w:val="24"/>
        </w:rPr>
        <w:t>Schwartau</w:t>
      </w:r>
      <w:proofErr w:type="spellEnd"/>
      <w:r w:rsidR="00511AB2">
        <w:rPr>
          <w:rFonts w:ascii="Times New Roman" w:hAnsi="Times New Roman" w:cs="Times New Roman"/>
          <w:sz w:val="24"/>
          <w:szCs w:val="24"/>
        </w:rPr>
        <w:t xml:space="preserve"> </w:t>
      </w:r>
      <w:r w:rsidR="005608C3" w:rsidRPr="005608C3">
        <w:rPr>
          <w:rFonts w:ascii="Times New Roman" w:hAnsi="Times New Roman" w:cs="Times New Roman"/>
          <w:i/>
          <w:sz w:val="24"/>
          <w:szCs w:val="24"/>
        </w:rPr>
        <w:t>et al</w:t>
      </w:r>
      <w:r w:rsidR="005608C3">
        <w:rPr>
          <w:rFonts w:ascii="Times New Roman" w:hAnsi="Times New Roman" w:cs="Times New Roman"/>
          <w:sz w:val="24"/>
          <w:szCs w:val="24"/>
        </w:rPr>
        <w:t>., 2025)</w:t>
      </w:r>
      <w:r w:rsidRPr="003C7069">
        <w:rPr>
          <w:rFonts w:ascii="Times New Roman" w:hAnsi="Times New Roman" w:cs="Times New Roman"/>
          <w:sz w:val="24"/>
          <w:szCs w:val="24"/>
        </w:rPr>
        <w:t>. At optimal concentrations, copper enhances cell wall rigidity, promotes vascular development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contributes to improved stress tolerance. Copper sulfate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is among the most widely used forms of copper supplementation in agriculture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its application at appropriate concentrations has been reported to stimulate growth and ameliorate certain abiotic stress responses</w:t>
      </w:r>
      <w:r w:rsidR="008B7960">
        <w:rPr>
          <w:rFonts w:ascii="Times New Roman" w:hAnsi="Times New Roman" w:cs="Times New Roman"/>
          <w:sz w:val="24"/>
          <w:szCs w:val="24"/>
        </w:rPr>
        <w:t xml:space="preserve"> in various crops</w:t>
      </w:r>
      <w:r w:rsidR="005608C3">
        <w:rPr>
          <w:rFonts w:ascii="Times New Roman" w:hAnsi="Times New Roman" w:cs="Times New Roman"/>
          <w:sz w:val="24"/>
          <w:szCs w:val="24"/>
        </w:rPr>
        <w:t xml:space="preserve"> (Rahul </w:t>
      </w:r>
      <w:r w:rsidR="005608C3" w:rsidRPr="00511AB2">
        <w:rPr>
          <w:rFonts w:ascii="Times New Roman" w:hAnsi="Times New Roman" w:cs="Times New Roman"/>
          <w:i/>
          <w:sz w:val="24"/>
          <w:szCs w:val="24"/>
        </w:rPr>
        <w:t>et al</w:t>
      </w:r>
      <w:r w:rsidR="005608C3">
        <w:rPr>
          <w:rFonts w:ascii="Times New Roman" w:hAnsi="Times New Roman" w:cs="Times New Roman"/>
          <w:sz w:val="24"/>
          <w:szCs w:val="24"/>
        </w:rPr>
        <w:t>.,2025)</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However, the</w:t>
      </w:r>
      <w:r w:rsidR="00D154BC">
        <w:rPr>
          <w:rFonts w:ascii="Times New Roman" w:hAnsi="Times New Roman" w:cs="Times New Roman"/>
          <w:sz w:val="24"/>
          <w:szCs w:val="24"/>
        </w:rPr>
        <w:t xml:space="preserve"> interaction between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supplementation and salinity stress in tomato remains insufficiently explored. While several studies have investigated micronutrient supplementation as a strategy to mitigate salinity-induced damage, limited information is available on the morpho-agronomic respons</w:t>
      </w:r>
      <w:r w:rsidR="008B7960">
        <w:rPr>
          <w:rFonts w:ascii="Times New Roman" w:hAnsi="Times New Roman" w:cs="Times New Roman"/>
          <w:sz w:val="24"/>
          <w:szCs w:val="24"/>
        </w:rPr>
        <w:t>es of tomato cv. Pant Tomato-3-</w:t>
      </w:r>
      <w:r w:rsidRPr="003C7069">
        <w:rPr>
          <w:rFonts w:ascii="Times New Roman" w:hAnsi="Times New Roman" w:cs="Times New Roman"/>
          <w:sz w:val="24"/>
          <w:szCs w:val="24"/>
        </w:rPr>
        <w:t xml:space="preserve"> a commercia</w:t>
      </w:r>
      <w:r w:rsidR="005608C3">
        <w:rPr>
          <w:rFonts w:ascii="Times New Roman" w:hAnsi="Times New Roman" w:cs="Times New Roman"/>
          <w:sz w:val="24"/>
          <w:szCs w:val="24"/>
        </w:rPr>
        <w:t>lly significant Indian variety</w:t>
      </w:r>
      <w:r w:rsidRPr="003C7069">
        <w:rPr>
          <w:rFonts w:ascii="Times New Roman" w:hAnsi="Times New Roman" w:cs="Times New Roman"/>
          <w:sz w:val="24"/>
          <w:szCs w:val="24"/>
        </w:rPr>
        <w:t xml:space="preserve"> to combined salinity-copper treatments. Understanding such interactions is critical for developing cost-effective and field-applicable strategies to sustain tomato productivity under salt-affected soils.</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In view of the above, the present study was designed to evaluate the effect of </w:t>
      </w:r>
      <w:r w:rsidR="00D154BC">
        <w:rPr>
          <w:rFonts w:ascii="Times New Roman" w:hAnsi="Times New Roman" w:cs="Times New Roman"/>
          <w:sz w:val="24"/>
          <w:szCs w:val="24"/>
        </w:rPr>
        <w:t xml:space="preserve">varying concentrations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on key morphological growth parameters of tomato cv. Pant Tomato-3 under graded</w:t>
      </w:r>
      <w:r w:rsidR="008B7960">
        <w:rPr>
          <w:rFonts w:ascii="Times New Roman" w:hAnsi="Times New Roman" w:cs="Times New Roman"/>
          <w:sz w:val="24"/>
          <w:szCs w:val="24"/>
        </w:rPr>
        <w:t xml:space="preserve"> levels of NaCl salinity stress.</w:t>
      </w:r>
      <w:r w:rsidRPr="003C7069">
        <w:rPr>
          <w:rFonts w:ascii="Times New Roman" w:hAnsi="Times New Roman" w:cs="Times New Roman"/>
          <w:sz w:val="24"/>
          <w:szCs w:val="24"/>
        </w:rPr>
        <w:t xml:space="preserve"> The </w:t>
      </w:r>
      <w:r w:rsidR="008B7960">
        <w:rPr>
          <w:rFonts w:ascii="Times New Roman" w:hAnsi="Times New Roman" w:cs="Times New Roman"/>
          <w:sz w:val="24"/>
          <w:szCs w:val="24"/>
        </w:rPr>
        <w:t xml:space="preserve">specific objectives were to </w:t>
      </w:r>
      <w:r w:rsidRPr="003C7069">
        <w:rPr>
          <w:rFonts w:ascii="Times New Roman" w:hAnsi="Times New Roman" w:cs="Times New Roman"/>
          <w:sz w:val="24"/>
          <w:szCs w:val="24"/>
        </w:rPr>
        <w:t>assess the impact of different NaCl concentrations on vegetative and reprodu</w:t>
      </w:r>
      <w:r w:rsidR="008B7960">
        <w:rPr>
          <w:rFonts w:ascii="Times New Roman" w:hAnsi="Times New Roman" w:cs="Times New Roman"/>
          <w:sz w:val="24"/>
          <w:szCs w:val="24"/>
        </w:rPr>
        <w:t>ctive morphological traits,</w:t>
      </w:r>
      <w:r w:rsidR="00D154BC">
        <w:rPr>
          <w:rFonts w:ascii="Times New Roman" w:hAnsi="Times New Roman" w:cs="Times New Roman"/>
          <w:sz w:val="24"/>
          <w:szCs w:val="24"/>
        </w:rPr>
        <w:t xml:space="preserve"> determine the optimal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concentration for growth promotion and stress amelioration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identify the most effective combined treatment for mitigating salinity-induced growth inhibition.</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 Materials and Methods</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2.1 Plant Material</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lastRenderedPageBreak/>
        <w:t>Tomato (</w:t>
      </w:r>
      <w:r w:rsidRPr="00D25139">
        <w:rPr>
          <w:rFonts w:ascii="Times New Roman" w:hAnsi="Times New Roman" w:cs="Times New Roman"/>
          <w:i/>
          <w:sz w:val="24"/>
          <w:szCs w:val="24"/>
        </w:rPr>
        <w:t xml:space="preserve">Solanum </w:t>
      </w:r>
      <w:proofErr w:type="spellStart"/>
      <w:r w:rsidRPr="00D25139">
        <w:rPr>
          <w:rFonts w:ascii="Times New Roman" w:hAnsi="Times New Roman" w:cs="Times New Roman"/>
          <w:i/>
          <w:sz w:val="24"/>
          <w:szCs w:val="24"/>
        </w:rPr>
        <w:t>lycopersicum</w:t>
      </w:r>
      <w:proofErr w:type="spellEnd"/>
      <w:r w:rsidRPr="003C7069">
        <w:rPr>
          <w:rFonts w:ascii="Times New Roman" w:hAnsi="Times New Roman" w:cs="Times New Roman"/>
          <w:sz w:val="24"/>
          <w:szCs w:val="24"/>
        </w:rPr>
        <w:t xml:space="preserve"> L.) cultivar Pant Tomato-3 was used as the experimental plant mate</w:t>
      </w:r>
      <w:r w:rsidR="00D25139">
        <w:rPr>
          <w:rFonts w:ascii="Times New Roman" w:hAnsi="Times New Roman" w:cs="Times New Roman"/>
          <w:sz w:val="24"/>
          <w:szCs w:val="24"/>
        </w:rPr>
        <w:t>rial. This variety was procured from Vegetable Research Center,</w:t>
      </w:r>
      <w:r w:rsidRPr="003C7069">
        <w:rPr>
          <w:rFonts w:ascii="Times New Roman" w:hAnsi="Times New Roman" w:cs="Times New Roman"/>
          <w:sz w:val="24"/>
          <w:szCs w:val="24"/>
        </w:rPr>
        <w:t xml:space="preserve"> G.B. Pant University of Agriculture a</w:t>
      </w:r>
      <w:r w:rsidR="00D25139">
        <w:rPr>
          <w:rFonts w:ascii="Times New Roman" w:hAnsi="Times New Roman" w:cs="Times New Roman"/>
          <w:sz w:val="24"/>
          <w:szCs w:val="24"/>
        </w:rPr>
        <w:t xml:space="preserve">nd Technology, </w:t>
      </w:r>
      <w:proofErr w:type="spellStart"/>
      <w:r w:rsidR="00D25139">
        <w:rPr>
          <w:rFonts w:ascii="Times New Roman" w:hAnsi="Times New Roman" w:cs="Times New Roman"/>
          <w:sz w:val="24"/>
          <w:szCs w:val="24"/>
        </w:rPr>
        <w:t>Pantnagar</w:t>
      </w:r>
      <w:proofErr w:type="spellEnd"/>
      <w:r w:rsidR="00D2513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2.2 Experimental Design and Treatments</w:t>
      </w:r>
    </w:p>
    <w:p w:rsidR="00BB7A6A"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The experiment was conducted under controlled greenhouse conditions and laid out in a Completely Randomized Design (CRD) with three replications for each treatment combination. The experimental treatments comprised four levels of salinity (NaCl): </w:t>
      </w:r>
      <w:r w:rsidR="00BB7A6A" w:rsidRPr="00BB7A6A">
        <w:rPr>
          <w:rFonts w:ascii="Times New Roman" w:hAnsi="Times New Roman" w:cs="Times New Roman"/>
          <w:sz w:val="24"/>
          <w:szCs w:val="24"/>
          <w:highlight w:val="yellow"/>
        </w:rPr>
        <w:t>C</w:t>
      </w:r>
      <w:r w:rsidRPr="003C7069">
        <w:rPr>
          <w:rFonts w:ascii="Times New Roman" w:hAnsi="Times New Roman" w:cs="Times New Roman"/>
          <w:sz w:val="24"/>
          <w:szCs w:val="24"/>
        </w:rPr>
        <w:t xml:space="preserve"> = Control (0 mM NaCl</w:t>
      </w:r>
      <w:r w:rsidR="00BB7A6A">
        <w:rPr>
          <w:rFonts w:ascii="Times New Roman" w:hAnsi="Times New Roman" w:cs="Times New Roman"/>
          <w:sz w:val="24"/>
          <w:szCs w:val="24"/>
        </w:rPr>
        <w:t>, 0ppm CuSO</w:t>
      </w:r>
      <w:r w:rsidR="00BB7A6A" w:rsidRPr="00BB7A6A">
        <w:rPr>
          <w:rFonts w:ascii="Times New Roman" w:hAnsi="Times New Roman" w:cs="Times New Roman"/>
          <w:sz w:val="24"/>
          <w:szCs w:val="24"/>
          <w:vertAlign w:val="subscript"/>
        </w:rPr>
        <w:t>4</w:t>
      </w:r>
      <w:r w:rsidRPr="003C7069">
        <w:rPr>
          <w:rFonts w:ascii="Times New Roman" w:hAnsi="Times New Roman" w:cs="Times New Roman"/>
          <w:sz w:val="24"/>
          <w:szCs w:val="24"/>
        </w:rPr>
        <w:t>), S1 = 25 mM NaCl, S2 = 50 mM NaCl</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 100 m</w:t>
      </w:r>
      <w:r w:rsidR="00D154BC">
        <w:rPr>
          <w:rFonts w:ascii="Times New Roman" w:hAnsi="Times New Roman" w:cs="Times New Roman"/>
          <w:sz w:val="24"/>
          <w:szCs w:val="24"/>
        </w:rPr>
        <w:t xml:space="preserve">M NaCl. Four concentrations of </w:t>
      </w:r>
      <w:proofErr w:type="spellStart"/>
      <w:r w:rsidRPr="003C7069">
        <w:rPr>
          <w:rFonts w:ascii="Times New Roman" w:hAnsi="Times New Roman" w:cs="Times New Roman"/>
          <w:sz w:val="24"/>
          <w:szCs w:val="24"/>
        </w:rPr>
        <w:t>C</w:t>
      </w:r>
      <w:r w:rsidR="00D25139">
        <w:rPr>
          <w:rFonts w:ascii="Times New Roman" w:hAnsi="Times New Roman" w:cs="Times New Roman"/>
          <w:sz w:val="24"/>
          <w:szCs w:val="24"/>
        </w:rPr>
        <w:t>uSO</w:t>
      </w:r>
      <w:proofErr w:type="spellEnd"/>
      <w:r w:rsidR="00D25139">
        <w:rPr>
          <w:rFonts w:ascii="Times New Roman" w:hAnsi="Times New Roman" w:cs="Times New Roman"/>
          <w:sz w:val="24"/>
          <w:szCs w:val="24"/>
        </w:rPr>
        <w:t>₄ were used: M1:5ppm, M2:10ppm,</w:t>
      </w:r>
      <w:r w:rsidRPr="003C7069">
        <w:rPr>
          <w:rFonts w:ascii="Times New Roman" w:hAnsi="Times New Roman" w:cs="Times New Roman"/>
          <w:sz w:val="24"/>
          <w:szCs w:val="24"/>
        </w:rPr>
        <w:t xml:space="preserve"> M3</w:t>
      </w:r>
      <w:r w:rsidR="00D25139">
        <w:rPr>
          <w:rFonts w:ascii="Times New Roman" w:hAnsi="Times New Roman" w:cs="Times New Roman"/>
          <w:sz w:val="24"/>
          <w:szCs w:val="24"/>
        </w:rPr>
        <w:t>:50ppm</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M4</w:t>
      </w:r>
      <w:r w:rsidR="00D25139">
        <w:rPr>
          <w:rFonts w:ascii="Times New Roman" w:hAnsi="Times New Roman" w:cs="Times New Roman"/>
          <w:sz w:val="24"/>
          <w:szCs w:val="24"/>
        </w:rPr>
        <w:t>:100ppm</w:t>
      </w:r>
      <w:r w:rsidRPr="003C7069">
        <w:rPr>
          <w:rFonts w:ascii="Times New Roman" w:hAnsi="Times New Roman" w:cs="Times New Roman"/>
          <w:sz w:val="24"/>
          <w:szCs w:val="24"/>
        </w:rPr>
        <w:t xml:space="preserve">. Treatments were applied as standalone (salinity alone and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alone) and </w:t>
      </w:r>
      <w:proofErr w:type="spellStart"/>
      <w:r w:rsidR="00BB7A6A" w:rsidRPr="00BB7A6A">
        <w:rPr>
          <w:rFonts w:ascii="Times New Roman" w:hAnsi="Times New Roman" w:cs="Times New Roman"/>
          <w:sz w:val="24"/>
          <w:szCs w:val="24"/>
        </w:rPr>
        <w:t>CuSO</w:t>
      </w:r>
      <w:proofErr w:type="spellEnd"/>
      <w:r w:rsidR="00BB7A6A" w:rsidRPr="00BB7A6A">
        <w:rPr>
          <w:rFonts w:ascii="Times New Roman" w:hAnsi="Times New Roman" w:cs="Times New Roman"/>
          <w:sz w:val="24"/>
          <w:szCs w:val="24"/>
        </w:rPr>
        <w:t xml:space="preserve">₄ under salinity treatments (Table 1). </w:t>
      </w:r>
    </w:p>
    <w:p w:rsidR="003C7069" w:rsidRDefault="00D25139" w:rsidP="003C7069">
      <w:pPr>
        <w:jc w:val="both"/>
        <w:rPr>
          <w:rFonts w:ascii="Times New Roman" w:hAnsi="Times New Roman" w:cs="Times New Roman"/>
          <w:b/>
          <w:bCs/>
          <w:sz w:val="24"/>
          <w:szCs w:val="24"/>
        </w:rPr>
      </w:pPr>
      <w:r>
        <w:rPr>
          <w:rFonts w:ascii="Times New Roman" w:hAnsi="Times New Roman" w:cs="Times New Roman"/>
          <w:b/>
          <w:bCs/>
          <w:sz w:val="24"/>
          <w:szCs w:val="24"/>
        </w:rPr>
        <w:t>2.3 Morphological Parameters</w:t>
      </w:r>
      <w:r w:rsidR="00BB7A6A" w:rsidRPr="00BB7A6A">
        <w:rPr>
          <w:rFonts w:ascii="Times New Roman" w:hAnsi="Times New Roman" w:cs="Times New Roman"/>
          <w:b/>
          <w:bCs/>
          <w:sz w:val="24"/>
          <w:szCs w:val="24"/>
        </w:rPr>
        <w:t xml:space="preserve"> and Biochemical Analysis</w:t>
      </w:r>
    </w:p>
    <w:p w:rsidR="00971F44" w:rsidRDefault="00971F44" w:rsidP="003C7069">
      <w:pPr>
        <w:jc w:val="both"/>
        <w:rPr>
          <w:rFonts w:ascii="Times New Roman" w:hAnsi="Times New Roman" w:cs="Times New Roman"/>
          <w:bCs/>
          <w:sz w:val="24"/>
          <w:szCs w:val="24"/>
        </w:rPr>
      </w:pPr>
      <w:r w:rsidRPr="00971F44">
        <w:rPr>
          <w:rFonts w:ascii="Times New Roman" w:hAnsi="Times New Roman" w:cs="Times New Roman"/>
          <w:bCs/>
          <w:sz w:val="24"/>
          <w:szCs w:val="24"/>
        </w:rPr>
        <w:t>Morphological trai</w:t>
      </w:r>
      <w:r>
        <w:rPr>
          <w:rFonts w:ascii="Times New Roman" w:hAnsi="Times New Roman" w:cs="Times New Roman"/>
          <w:bCs/>
          <w:sz w:val="24"/>
          <w:szCs w:val="24"/>
        </w:rPr>
        <w:t>ts such as plant height,</w:t>
      </w:r>
      <w:r w:rsidRPr="00971F44">
        <w:rPr>
          <w:rFonts w:ascii="Times New Roman" w:hAnsi="Times New Roman" w:cs="Times New Roman"/>
          <w:bCs/>
          <w:sz w:val="24"/>
          <w:szCs w:val="24"/>
        </w:rPr>
        <w:t xml:space="preserve"> number of branches</w:t>
      </w:r>
      <w:r>
        <w:rPr>
          <w:rFonts w:ascii="Times New Roman" w:hAnsi="Times New Roman" w:cs="Times New Roman"/>
          <w:bCs/>
          <w:sz w:val="24"/>
          <w:szCs w:val="24"/>
        </w:rPr>
        <w:t>, stem diameter</w:t>
      </w:r>
      <w:r w:rsidRPr="00971F44">
        <w:rPr>
          <w:rFonts w:ascii="Times New Roman" w:hAnsi="Times New Roman" w:cs="Times New Roman"/>
          <w:bCs/>
          <w:sz w:val="24"/>
          <w:szCs w:val="24"/>
        </w:rPr>
        <w:t xml:space="preserve"> and days to 50 % </w:t>
      </w:r>
      <w:r>
        <w:rPr>
          <w:rFonts w:ascii="Times New Roman" w:hAnsi="Times New Roman" w:cs="Times New Roman"/>
          <w:bCs/>
          <w:sz w:val="24"/>
          <w:szCs w:val="24"/>
        </w:rPr>
        <w:t>flowering were recorded for tomato variety (PT3)</w:t>
      </w:r>
      <w:r w:rsidRPr="00971F44">
        <w:rPr>
          <w:rFonts w:ascii="Times New Roman" w:hAnsi="Times New Roman" w:cs="Times New Roman"/>
          <w:bCs/>
          <w:sz w:val="24"/>
          <w:szCs w:val="24"/>
        </w:rPr>
        <w:t xml:space="preserve"> under all treatment combinations. Plant height was measured from the base of the stem to the topmost growing point using a measuring scale. Number of branches was </w:t>
      </w:r>
      <w:r>
        <w:rPr>
          <w:rFonts w:ascii="Times New Roman" w:hAnsi="Times New Roman" w:cs="Times New Roman"/>
          <w:bCs/>
          <w:sz w:val="24"/>
          <w:szCs w:val="24"/>
        </w:rPr>
        <w:t>recorded by counting all</w:t>
      </w:r>
      <w:r w:rsidRPr="00971F44">
        <w:rPr>
          <w:rFonts w:ascii="Times New Roman" w:hAnsi="Times New Roman" w:cs="Times New Roman"/>
          <w:bCs/>
          <w:sz w:val="24"/>
          <w:szCs w:val="24"/>
        </w:rPr>
        <w:t xml:space="preserve"> branches emerging from the main stem at the flowering stage. Days to 50 % flowering was noted when 50 % of the plants in a treatment group had initiated flowering. All measurements we</w:t>
      </w:r>
      <w:r>
        <w:rPr>
          <w:rFonts w:ascii="Times New Roman" w:hAnsi="Times New Roman" w:cs="Times New Roman"/>
          <w:bCs/>
          <w:sz w:val="24"/>
          <w:szCs w:val="24"/>
        </w:rPr>
        <w:t>re carried in triplicate</w:t>
      </w:r>
      <w:r w:rsidRPr="00971F44">
        <w:rPr>
          <w:rFonts w:ascii="Times New Roman" w:hAnsi="Times New Roman" w:cs="Times New Roman"/>
          <w:bCs/>
          <w:sz w:val="24"/>
          <w:szCs w:val="24"/>
        </w:rPr>
        <w:t xml:space="preserve"> per treatment and mean values were used for statistical analysis.</w:t>
      </w:r>
    </w:p>
    <w:p w:rsidR="00BB7A6A" w:rsidRPr="00971F44" w:rsidRDefault="00BB7A6A" w:rsidP="003C7069">
      <w:pPr>
        <w:jc w:val="both"/>
        <w:rPr>
          <w:rFonts w:ascii="Times New Roman" w:hAnsi="Times New Roman" w:cs="Times New Roman"/>
          <w:bCs/>
          <w:sz w:val="24"/>
          <w:szCs w:val="24"/>
        </w:rPr>
      </w:pPr>
      <w:r w:rsidRPr="00BB7A6A">
        <w:rPr>
          <w:rFonts w:ascii="Times New Roman" w:hAnsi="Times New Roman" w:cs="Times New Roman"/>
          <w:bCs/>
          <w:sz w:val="24"/>
          <w:szCs w:val="24"/>
        </w:rPr>
        <w:t xml:space="preserve">In biochemical, proline content was done according to Bates </w:t>
      </w:r>
      <w:r w:rsidRPr="00BB7A6A">
        <w:rPr>
          <w:rFonts w:ascii="Times New Roman" w:hAnsi="Times New Roman" w:cs="Times New Roman"/>
          <w:bCs/>
          <w:i/>
          <w:sz w:val="24"/>
          <w:szCs w:val="24"/>
        </w:rPr>
        <w:t>et al</w:t>
      </w:r>
      <w:r w:rsidRPr="00BB7A6A">
        <w:rPr>
          <w:rFonts w:ascii="Times New Roman" w:hAnsi="Times New Roman" w:cs="Times New Roman"/>
          <w:bCs/>
          <w:sz w:val="24"/>
          <w:szCs w:val="24"/>
        </w:rPr>
        <w:t xml:space="preserve">., 1973, SOD according to Beauchamp and </w:t>
      </w:r>
      <w:proofErr w:type="spellStart"/>
      <w:r w:rsidRPr="00BB7A6A">
        <w:rPr>
          <w:rFonts w:ascii="Times New Roman" w:hAnsi="Times New Roman" w:cs="Times New Roman"/>
          <w:bCs/>
          <w:sz w:val="24"/>
          <w:szCs w:val="24"/>
        </w:rPr>
        <w:t>Fridovich</w:t>
      </w:r>
      <w:proofErr w:type="spellEnd"/>
      <w:r w:rsidRPr="00BB7A6A">
        <w:rPr>
          <w:rFonts w:ascii="Times New Roman" w:hAnsi="Times New Roman" w:cs="Times New Roman"/>
          <w:bCs/>
          <w:sz w:val="24"/>
          <w:szCs w:val="24"/>
        </w:rPr>
        <w:t>, 1971</w:t>
      </w:r>
      <w:r w:rsidRPr="00BB7A6A">
        <w:rPr>
          <w:rFonts w:ascii="Times New Roman" w:hAnsi="Times New Roman" w:cs="Times New Roman"/>
          <w:b/>
          <w:bCs/>
          <w:sz w:val="24"/>
          <w:szCs w:val="24"/>
        </w:rPr>
        <w:t xml:space="preserve"> </w:t>
      </w:r>
      <w:r w:rsidRPr="00BB7A6A">
        <w:rPr>
          <w:rFonts w:ascii="Times New Roman" w:hAnsi="Times New Roman" w:cs="Times New Roman"/>
          <w:bCs/>
          <w:sz w:val="24"/>
          <w:szCs w:val="24"/>
        </w:rPr>
        <w:t xml:space="preserve">and Catalase as described by </w:t>
      </w:r>
      <w:proofErr w:type="spellStart"/>
      <w:r w:rsidRPr="00BB7A6A">
        <w:rPr>
          <w:rFonts w:ascii="Times New Roman" w:hAnsi="Times New Roman" w:cs="Times New Roman"/>
          <w:bCs/>
          <w:sz w:val="24"/>
          <w:szCs w:val="24"/>
        </w:rPr>
        <w:t>Aebi</w:t>
      </w:r>
      <w:proofErr w:type="spellEnd"/>
      <w:r w:rsidRPr="00BB7A6A">
        <w:rPr>
          <w:rFonts w:ascii="Times New Roman" w:hAnsi="Times New Roman" w:cs="Times New Roman"/>
          <w:bCs/>
          <w:sz w:val="24"/>
          <w:szCs w:val="24"/>
        </w:rPr>
        <w:t>, 1984 (H</w:t>
      </w:r>
      <w:r w:rsidRPr="00BB7A6A">
        <w:rPr>
          <w:rFonts w:ascii="Times New Roman" w:hAnsi="Times New Roman" w:cs="Times New Roman"/>
          <w:bCs/>
          <w:sz w:val="24"/>
          <w:szCs w:val="24"/>
          <w:vertAlign w:val="subscript"/>
        </w:rPr>
        <w:t>2</w:t>
      </w:r>
      <w:r w:rsidRPr="00BB7A6A">
        <w:rPr>
          <w:rFonts w:ascii="Times New Roman" w:hAnsi="Times New Roman" w:cs="Times New Roman"/>
          <w:bCs/>
          <w:sz w:val="24"/>
          <w:szCs w:val="24"/>
        </w:rPr>
        <w:t>O</w:t>
      </w:r>
      <w:r w:rsidRPr="00BB7A6A">
        <w:rPr>
          <w:rFonts w:ascii="Times New Roman" w:hAnsi="Times New Roman" w:cs="Times New Roman"/>
          <w:bCs/>
          <w:sz w:val="24"/>
          <w:szCs w:val="24"/>
          <w:vertAlign w:val="subscript"/>
        </w:rPr>
        <w:t>2</w:t>
      </w:r>
      <w:r w:rsidRPr="00BB7A6A">
        <w:rPr>
          <w:rFonts w:ascii="Times New Roman" w:hAnsi="Times New Roman" w:cs="Times New Roman"/>
          <w:bCs/>
          <w:sz w:val="24"/>
          <w:szCs w:val="24"/>
        </w:rPr>
        <w:t xml:space="preserve"> extinction coefficient- 39.2 mM</w:t>
      </w:r>
      <w:r w:rsidRPr="00BB7A6A">
        <w:rPr>
          <w:rFonts w:ascii="Times New Roman" w:hAnsi="Times New Roman" w:cs="Times New Roman"/>
          <w:bCs/>
          <w:sz w:val="24"/>
          <w:szCs w:val="24"/>
          <w:vertAlign w:val="superscript"/>
        </w:rPr>
        <w:t>-1</w:t>
      </w:r>
      <w:r w:rsidRPr="00BB7A6A">
        <w:rPr>
          <w:rFonts w:ascii="Times New Roman" w:hAnsi="Times New Roman" w:cs="Times New Roman"/>
          <w:bCs/>
          <w:sz w:val="24"/>
          <w:szCs w:val="24"/>
        </w:rPr>
        <w:t>cm</w:t>
      </w:r>
      <w:r w:rsidRPr="00BB7A6A">
        <w:rPr>
          <w:rFonts w:ascii="Times New Roman" w:hAnsi="Times New Roman" w:cs="Times New Roman"/>
          <w:bCs/>
          <w:sz w:val="24"/>
          <w:szCs w:val="24"/>
          <w:vertAlign w:val="superscript"/>
        </w:rPr>
        <w:t>-1</w:t>
      </w:r>
      <w:r w:rsidRPr="00BB7A6A">
        <w:rPr>
          <w:rFonts w:ascii="Times New Roman" w:hAnsi="Times New Roman" w:cs="Times New Roman"/>
          <w:bCs/>
          <w:sz w:val="24"/>
          <w:szCs w:val="24"/>
        </w:rPr>
        <w:t>) with slight modifications.</w:t>
      </w:r>
    </w:p>
    <w:p w:rsidR="00971F44" w:rsidRDefault="00971F44" w:rsidP="003C7069">
      <w:pPr>
        <w:jc w:val="both"/>
        <w:rPr>
          <w:rFonts w:ascii="Times New Roman" w:hAnsi="Times New Roman" w:cs="Times New Roman"/>
          <w:b/>
          <w:bCs/>
          <w:sz w:val="24"/>
          <w:szCs w:val="24"/>
        </w:rPr>
      </w:pPr>
      <w:r>
        <w:rPr>
          <w:rFonts w:ascii="Times New Roman" w:hAnsi="Times New Roman" w:cs="Times New Roman"/>
          <w:b/>
          <w:bCs/>
          <w:sz w:val="24"/>
          <w:szCs w:val="24"/>
        </w:rPr>
        <w:t>2.4 Treatment Application</w:t>
      </w:r>
    </w:p>
    <w:p w:rsidR="00971F44" w:rsidRPr="00971F44" w:rsidRDefault="00971F44" w:rsidP="003C7069">
      <w:pPr>
        <w:jc w:val="both"/>
        <w:rPr>
          <w:rFonts w:ascii="Times New Roman" w:hAnsi="Times New Roman" w:cs="Times New Roman"/>
          <w:bCs/>
          <w:sz w:val="24"/>
          <w:szCs w:val="24"/>
        </w:rPr>
      </w:pPr>
      <w:r w:rsidRPr="00971F44">
        <w:rPr>
          <w:rFonts w:ascii="Times New Roman" w:hAnsi="Times New Roman" w:cs="Times New Roman"/>
          <w:bCs/>
          <w:sz w:val="24"/>
          <w:szCs w:val="24"/>
        </w:rPr>
        <w:t>Seedlings were transplanted into pots @ 20 Days After Sowing (DAS) and salt stress was given @ 10 Days A</w:t>
      </w:r>
      <w:r>
        <w:rPr>
          <w:rFonts w:ascii="Times New Roman" w:hAnsi="Times New Roman" w:cs="Times New Roman"/>
          <w:bCs/>
          <w:sz w:val="24"/>
          <w:szCs w:val="24"/>
        </w:rPr>
        <w:t>f</w:t>
      </w:r>
      <w:r w:rsidR="00D154BC">
        <w:rPr>
          <w:rFonts w:ascii="Times New Roman" w:hAnsi="Times New Roman" w:cs="Times New Roman"/>
          <w:bCs/>
          <w:sz w:val="24"/>
          <w:szCs w:val="24"/>
        </w:rPr>
        <w:t xml:space="preserve">ter Transplantation (DAT). </w:t>
      </w:r>
      <w:proofErr w:type="spellStart"/>
      <w:r w:rsidRPr="00971F44">
        <w:rPr>
          <w:rFonts w:ascii="Times New Roman" w:hAnsi="Times New Roman" w:cs="Times New Roman"/>
          <w:bCs/>
          <w:sz w:val="24"/>
          <w:szCs w:val="24"/>
        </w:rPr>
        <w:t>CuSO</w:t>
      </w:r>
      <w:proofErr w:type="spellEnd"/>
      <w:r w:rsidRPr="00971F44">
        <w:rPr>
          <w:rFonts w:ascii="Times New Roman" w:hAnsi="Times New Roman" w:cs="Times New Roman"/>
          <w:bCs/>
          <w:sz w:val="24"/>
          <w:szCs w:val="24"/>
        </w:rPr>
        <w:t xml:space="preserve">₄ were applied as foliar sprayed @15 DAT. Combined treatments involved sequential </w:t>
      </w:r>
      <w:proofErr w:type="spellStart"/>
      <w:r w:rsidRPr="00971F44">
        <w:rPr>
          <w:rFonts w:ascii="Times New Roman" w:hAnsi="Times New Roman" w:cs="Times New Roman"/>
          <w:bCs/>
          <w:sz w:val="24"/>
          <w:szCs w:val="24"/>
        </w:rPr>
        <w:t>application</w:t>
      </w:r>
      <w:r w:rsidR="00D154BC">
        <w:rPr>
          <w:rFonts w:ascii="Times New Roman" w:hAnsi="Times New Roman" w:cs="Times New Roman"/>
          <w:bCs/>
          <w:sz w:val="24"/>
          <w:szCs w:val="24"/>
        </w:rPr>
        <w:t>of</w:t>
      </w:r>
      <w:proofErr w:type="spellEnd"/>
      <w:r w:rsidR="00D154BC">
        <w:rPr>
          <w:rFonts w:ascii="Times New Roman" w:hAnsi="Times New Roman" w:cs="Times New Roman"/>
          <w:bCs/>
          <w:sz w:val="24"/>
          <w:szCs w:val="24"/>
        </w:rPr>
        <w:t xml:space="preserve"> salt stress followed by </w:t>
      </w:r>
      <w:proofErr w:type="spellStart"/>
      <w:r w:rsidRPr="00971F44">
        <w:rPr>
          <w:rFonts w:ascii="Times New Roman" w:hAnsi="Times New Roman" w:cs="Times New Roman"/>
          <w:bCs/>
          <w:sz w:val="24"/>
          <w:szCs w:val="24"/>
        </w:rPr>
        <w:t>CuSO</w:t>
      </w:r>
      <w:proofErr w:type="spellEnd"/>
      <w:r w:rsidRPr="00971F44">
        <w:rPr>
          <w:rFonts w:ascii="Times New Roman" w:hAnsi="Times New Roman" w:cs="Times New Roman"/>
          <w:bCs/>
          <w:sz w:val="24"/>
          <w:szCs w:val="24"/>
        </w:rPr>
        <w:t>₄ treatment @15 DAT.</w:t>
      </w:r>
    </w:p>
    <w:p w:rsidR="003C7069" w:rsidRPr="003C7069" w:rsidRDefault="00971F44" w:rsidP="003C7069">
      <w:pPr>
        <w:jc w:val="both"/>
        <w:rPr>
          <w:rFonts w:ascii="Times New Roman" w:hAnsi="Times New Roman" w:cs="Times New Roman"/>
          <w:b/>
          <w:bCs/>
          <w:sz w:val="24"/>
          <w:szCs w:val="24"/>
        </w:rPr>
      </w:pPr>
      <w:r>
        <w:rPr>
          <w:rFonts w:ascii="Times New Roman" w:hAnsi="Times New Roman" w:cs="Times New Roman"/>
          <w:b/>
          <w:bCs/>
          <w:sz w:val="24"/>
          <w:szCs w:val="24"/>
        </w:rPr>
        <w:t>2.5</w:t>
      </w:r>
      <w:r w:rsidR="003C7069" w:rsidRPr="003C7069">
        <w:rPr>
          <w:rFonts w:ascii="Times New Roman" w:hAnsi="Times New Roman" w:cs="Times New Roman"/>
          <w:b/>
          <w:bCs/>
          <w:sz w:val="24"/>
          <w:szCs w:val="24"/>
        </w:rPr>
        <w:t xml:space="preserve"> Statistical Analysis</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Data collected for all </w:t>
      </w:r>
      <w:r w:rsidR="00D25139">
        <w:rPr>
          <w:rFonts w:ascii="Times New Roman" w:hAnsi="Times New Roman" w:cs="Times New Roman"/>
          <w:sz w:val="24"/>
          <w:szCs w:val="24"/>
        </w:rPr>
        <w:t>parameters were subjected to two</w:t>
      </w:r>
      <w:r w:rsidRPr="003C7069">
        <w:rPr>
          <w:rFonts w:ascii="Times New Roman" w:hAnsi="Times New Roman" w:cs="Times New Roman"/>
          <w:sz w:val="24"/>
          <w:szCs w:val="24"/>
        </w:rPr>
        <w:t>-way analysis of va</w:t>
      </w:r>
      <w:r w:rsidR="00D25139">
        <w:rPr>
          <w:rFonts w:ascii="Times New Roman" w:hAnsi="Times New Roman" w:cs="Times New Roman"/>
          <w:sz w:val="24"/>
          <w:szCs w:val="24"/>
        </w:rPr>
        <w:t>riance (ANOVA) using OPSTAT 2.0</w:t>
      </w:r>
      <w:r w:rsidRPr="003C7069">
        <w:rPr>
          <w:rFonts w:ascii="Times New Roman" w:hAnsi="Times New Roman" w:cs="Times New Roman"/>
          <w:sz w:val="24"/>
          <w:szCs w:val="24"/>
        </w:rPr>
        <w:t xml:space="preserve"> software. Treatment </w:t>
      </w:r>
      <w:r w:rsidR="00D25139">
        <w:rPr>
          <w:rFonts w:ascii="Times New Roman" w:hAnsi="Times New Roman" w:cs="Times New Roman"/>
          <w:sz w:val="24"/>
          <w:szCs w:val="24"/>
        </w:rPr>
        <w:t>means were compared using the Tuckey’s HSD</w:t>
      </w:r>
      <w:r w:rsidRPr="003C7069">
        <w:rPr>
          <w:rFonts w:ascii="Times New Roman" w:hAnsi="Times New Roman" w:cs="Times New Roman"/>
          <w:sz w:val="24"/>
          <w:szCs w:val="24"/>
        </w:rPr>
        <w:t xml:space="preserve"> test at the 5% probability level (p ≤ 0.05). Data are presented as mean ± standard error of three replications. </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 Results and Discussion</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3.1 Plant Height</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lastRenderedPageBreak/>
        <w:t>Plant height is a primary indicator of vegetative vigor and overall crop growth status. In the present study, the control treatment recorded a me</w:t>
      </w:r>
      <w:r w:rsidR="00971F44">
        <w:rPr>
          <w:rFonts w:ascii="Times New Roman" w:hAnsi="Times New Roman" w:cs="Times New Roman"/>
          <w:sz w:val="24"/>
          <w:szCs w:val="24"/>
        </w:rPr>
        <w:t>an plant height of</w:t>
      </w:r>
      <w:r w:rsidRPr="003C7069">
        <w:rPr>
          <w:rFonts w:ascii="Times New Roman" w:hAnsi="Times New Roman" w:cs="Times New Roman"/>
          <w:sz w:val="24"/>
          <w:szCs w:val="24"/>
        </w:rPr>
        <w:t xml:space="preserve"> 85 cm. Progressive and significant reductions in plant height were observed with increasing NaCl concentrations, with S1 (25 mM), S2 (50 mM)</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(100 mM) recording</w:t>
      </w:r>
      <w:r w:rsidR="00971F44">
        <w:rPr>
          <w:rFonts w:ascii="Times New Roman" w:hAnsi="Times New Roman" w:cs="Times New Roman"/>
          <w:sz w:val="24"/>
          <w:szCs w:val="24"/>
        </w:rPr>
        <w:t xml:space="preserve"> heights of approximately 75, 72</w:t>
      </w:r>
      <w:r w:rsidR="008B7960">
        <w:rPr>
          <w:rFonts w:ascii="Times New Roman" w:hAnsi="Times New Roman" w:cs="Times New Roman"/>
          <w:sz w:val="24"/>
          <w:szCs w:val="24"/>
        </w:rPr>
        <w:t xml:space="preserve"> and</w:t>
      </w:r>
      <w:r w:rsidR="00971F44">
        <w:rPr>
          <w:rFonts w:ascii="Times New Roman" w:hAnsi="Times New Roman" w:cs="Times New Roman"/>
          <w:sz w:val="24"/>
          <w:szCs w:val="24"/>
        </w:rPr>
        <w:t xml:space="preserve"> 65</w:t>
      </w:r>
      <w:r w:rsidRPr="003C7069">
        <w:rPr>
          <w:rFonts w:ascii="Times New Roman" w:hAnsi="Times New Roman" w:cs="Times New Roman"/>
          <w:sz w:val="24"/>
          <w:szCs w:val="24"/>
        </w:rPr>
        <w:t xml:space="preserve"> cm, respectively (Fig. 1). The maximum r</w:t>
      </w:r>
      <w:r w:rsidR="00971F44">
        <w:rPr>
          <w:rFonts w:ascii="Times New Roman" w:hAnsi="Times New Roman" w:cs="Times New Roman"/>
          <w:sz w:val="24"/>
          <w:szCs w:val="24"/>
        </w:rPr>
        <w:t>eduction</w:t>
      </w:r>
      <w:r w:rsidR="007D2245">
        <w:rPr>
          <w:rFonts w:ascii="Times New Roman" w:hAnsi="Times New Roman" w:cs="Times New Roman"/>
          <w:sz w:val="24"/>
          <w:szCs w:val="24"/>
        </w:rPr>
        <w:t xml:space="preserve"> was recorded under 100 mM NaCl</w:t>
      </w:r>
      <w:r w:rsidRPr="003C7069">
        <w:rPr>
          <w:rFonts w:ascii="Times New Roman" w:hAnsi="Times New Roman" w:cs="Times New Roman"/>
          <w:sz w:val="24"/>
          <w:szCs w:val="24"/>
        </w:rPr>
        <w:t xml:space="preserve">, indicating a strong dose-dependent inhibitory effect of NaCl on vegetative elongation. These findings are </w:t>
      </w:r>
      <w:r w:rsidR="007D2245">
        <w:rPr>
          <w:rFonts w:ascii="Times New Roman" w:hAnsi="Times New Roman" w:cs="Times New Roman"/>
          <w:sz w:val="24"/>
          <w:szCs w:val="24"/>
        </w:rPr>
        <w:t>consistent with researchers who</w:t>
      </w:r>
      <w:r w:rsidRPr="003C7069">
        <w:rPr>
          <w:rFonts w:ascii="Times New Roman" w:hAnsi="Times New Roman" w:cs="Times New Roman"/>
          <w:sz w:val="24"/>
          <w:szCs w:val="24"/>
        </w:rPr>
        <w:t xml:space="preserve"> reported that salinity-induced osmotic stress reduces turgor pressure and cell elongation, thereby </w:t>
      </w:r>
      <w:r w:rsidR="00BB7A6A">
        <w:rPr>
          <w:rFonts w:ascii="Times New Roman" w:hAnsi="Times New Roman" w:cs="Times New Roman"/>
          <w:sz w:val="24"/>
          <w:szCs w:val="24"/>
        </w:rPr>
        <w:t xml:space="preserve">stunting plant height in tomato </w:t>
      </w:r>
      <w:r w:rsidR="00BB7A6A" w:rsidRPr="00BB7A6A">
        <w:rPr>
          <w:rFonts w:ascii="Times New Roman" w:hAnsi="Times New Roman" w:cs="Times New Roman"/>
          <w:sz w:val="24"/>
          <w:szCs w:val="24"/>
        </w:rPr>
        <w:t>(Perez-</w:t>
      </w:r>
      <w:proofErr w:type="spellStart"/>
      <w:r w:rsidR="00BB7A6A" w:rsidRPr="00BB7A6A">
        <w:rPr>
          <w:rFonts w:ascii="Times New Roman" w:hAnsi="Times New Roman" w:cs="Times New Roman"/>
          <w:sz w:val="24"/>
          <w:szCs w:val="24"/>
        </w:rPr>
        <w:t>Labrada</w:t>
      </w:r>
      <w:proofErr w:type="spellEnd"/>
      <w:r w:rsidR="00BB7A6A" w:rsidRPr="00BB7A6A">
        <w:rPr>
          <w:rFonts w:ascii="Times New Roman" w:hAnsi="Times New Roman" w:cs="Times New Roman"/>
          <w:sz w:val="24"/>
          <w:szCs w:val="24"/>
        </w:rPr>
        <w:t xml:space="preserve"> </w:t>
      </w:r>
      <w:r w:rsidR="00BB7A6A" w:rsidRPr="00BB7A6A">
        <w:rPr>
          <w:rFonts w:ascii="Times New Roman" w:hAnsi="Times New Roman" w:cs="Times New Roman"/>
          <w:i/>
          <w:sz w:val="24"/>
          <w:szCs w:val="24"/>
        </w:rPr>
        <w:t>et al</w:t>
      </w:r>
      <w:r w:rsidR="00BB7A6A" w:rsidRPr="00BB7A6A">
        <w:rPr>
          <w:rFonts w:ascii="Times New Roman" w:hAnsi="Times New Roman" w:cs="Times New Roman"/>
          <w:sz w:val="24"/>
          <w:szCs w:val="24"/>
        </w:rPr>
        <w:t>., 2019).</w:t>
      </w:r>
    </w:p>
    <w:p w:rsidR="00971F44" w:rsidRDefault="00971F44" w:rsidP="00971F44">
      <w:pPr>
        <w:jc w:val="center"/>
        <w:rPr>
          <w:rFonts w:ascii="Times New Roman" w:hAnsi="Times New Roman" w:cs="Times New Roman"/>
          <w:sz w:val="24"/>
          <w:szCs w:val="24"/>
        </w:rPr>
      </w:pPr>
      <w:r w:rsidRPr="00971F44">
        <w:rPr>
          <w:rFonts w:ascii="Times New Roman" w:hAnsi="Times New Roman" w:cs="Times New Roman"/>
          <w:noProof/>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1F44" w:rsidRPr="00E40EFB" w:rsidRDefault="00971F44" w:rsidP="0054070D">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Fig.1. </w:t>
      </w:r>
      <w:r w:rsidR="0054070D" w:rsidRPr="00E40EFB">
        <w:rPr>
          <w:rFonts w:ascii="Times New Roman" w:hAnsi="Times New Roman" w:cs="Times New Roman"/>
          <w:b/>
          <w:sz w:val="24"/>
          <w:szCs w:val="24"/>
        </w:rPr>
        <w:t>Plant</w:t>
      </w:r>
      <w:r w:rsidR="005B145D" w:rsidRPr="00E40EFB">
        <w:rPr>
          <w:rFonts w:ascii="Times New Roman" w:hAnsi="Times New Roman" w:cs="Times New Roman"/>
          <w:b/>
          <w:sz w:val="24"/>
          <w:szCs w:val="24"/>
        </w:rPr>
        <w:t xml:space="preserve"> height (cm) of tomato variety PT3</w:t>
      </w:r>
      <w:r w:rsidR="0054070D" w:rsidRPr="00E40EFB">
        <w:rPr>
          <w:rFonts w:ascii="Times New Roman" w:hAnsi="Times New Roman" w:cs="Times New Roman"/>
          <w:b/>
          <w:sz w:val="24"/>
          <w:szCs w:val="24"/>
        </w:rPr>
        <w:t xml:space="preserve"> unde</w:t>
      </w:r>
      <w:r w:rsidR="005B145D" w:rsidRPr="00E40EFB">
        <w:rPr>
          <w:rFonts w:ascii="Times New Roman" w:hAnsi="Times New Roman" w:cs="Times New Roman"/>
          <w:b/>
          <w:sz w:val="24"/>
          <w:szCs w:val="24"/>
        </w:rPr>
        <w:t>r different</w:t>
      </w:r>
      <w:r w:rsidR="0054070D" w:rsidRPr="00E40EFB">
        <w:rPr>
          <w:rFonts w:ascii="Times New Roman" w:hAnsi="Times New Roman" w:cs="Times New Roman"/>
          <w:b/>
          <w:sz w:val="24"/>
          <w:szCs w:val="24"/>
        </w:rPr>
        <w:t xml:space="preserve"> treatments</w:t>
      </w:r>
    </w:p>
    <w:p w:rsidR="003C7069" w:rsidRPr="003C7069"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application as standalone treatments promoted plant height over the control, with M2 (10 ppm) recording the highes</w:t>
      </w:r>
      <w:r w:rsidR="007D2245">
        <w:rPr>
          <w:rFonts w:ascii="Times New Roman" w:hAnsi="Times New Roman" w:cs="Times New Roman"/>
          <w:sz w:val="24"/>
          <w:szCs w:val="24"/>
        </w:rPr>
        <w:t>t value of approximately 91 cm, exceeding the control</w:t>
      </w:r>
      <w:r w:rsidRPr="003C7069">
        <w:rPr>
          <w:rFonts w:ascii="Times New Roman" w:hAnsi="Times New Roman" w:cs="Times New Roman"/>
          <w:sz w:val="24"/>
          <w:szCs w:val="24"/>
        </w:rPr>
        <w:t>. This growth-stimulating effect of copper at optimal concentrations may be attributed to its role in lignin biosynthesis, cell wall reinforcement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activation of growth-related enzymatic systems (</w:t>
      </w:r>
      <w:r w:rsidR="00BB7A6A" w:rsidRPr="00BB7A6A">
        <w:rPr>
          <w:rFonts w:ascii="Times New Roman" w:hAnsi="Times New Roman" w:cs="Times New Roman"/>
          <w:sz w:val="24"/>
          <w:szCs w:val="24"/>
        </w:rPr>
        <w:t xml:space="preserve">Zhou </w:t>
      </w:r>
      <w:r w:rsidR="00BB7A6A" w:rsidRPr="00BB7A6A">
        <w:rPr>
          <w:rFonts w:ascii="Times New Roman" w:hAnsi="Times New Roman" w:cs="Times New Roman"/>
          <w:i/>
          <w:sz w:val="24"/>
          <w:szCs w:val="24"/>
        </w:rPr>
        <w:t>et al</w:t>
      </w:r>
      <w:r w:rsidR="00BB7A6A" w:rsidRPr="00BB7A6A">
        <w:rPr>
          <w:rFonts w:ascii="Times New Roman" w:hAnsi="Times New Roman" w:cs="Times New Roman"/>
          <w:sz w:val="24"/>
          <w:szCs w:val="24"/>
        </w:rPr>
        <w:t>., 2025</w:t>
      </w:r>
      <w:r w:rsidR="007D2245">
        <w:rPr>
          <w:rFonts w:ascii="Times New Roman" w:hAnsi="Times New Roman" w:cs="Times New Roman"/>
          <w:sz w:val="24"/>
          <w:szCs w:val="24"/>
        </w:rPr>
        <w:t>). Under salinity</w:t>
      </w:r>
      <w:r w:rsidR="00D154BC">
        <w:rPr>
          <w:rFonts w:ascii="Times New Roman" w:hAnsi="Times New Roman" w:cs="Times New Roman"/>
          <w:sz w:val="24"/>
          <w:szCs w:val="24"/>
        </w:rPr>
        <w:t xml:space="preserve"> stress condition, 10 ppm </w:t>
      </w:r>
      <w:r w:rsidR="007D2245">
        <w:rPr>
          <w:rFonts w:ascii="Times New Roman" w:hAnsi="Times New Roman" w:cs="Times New Roman"/>
          <w:sz w:val="24"/>
          <w:szCs w:val="24"/>
        </w:rPr>
        <w:t>CuSO</w:t>
      </w:r>
      <w:r w:rsidR="007D2245" w:rsidRPr="007D2245">
        <w:rPr>
          <w:rFonts w:ascii="Times New Roman" w:hAnsi="Times New Roman" w:cs="Times New Roman"/>
          <w:sz w:val="24"/>
          <w:szCs w:val="24"/>
          <w:vertAlign w:val="subscript"/>
        </w:rPr>
        <w:t>4</w:t>
      </w:r>
      <w:r w:rsidRPr="003C7069">
        <w:rPr>
          <w:rFonts w:ascii="Times New Roman" w:hAnsi="Times New Roman" w:cs="Times New Roman"/>
          <w:sz w:val="24"/>
          <w:szCs w:val="24"/>
        </w:rPr>
        <w:t xml:space="preserve"> showed near-complete r</w:t>
      </w:r>
      <w:r w:rsidR="007D2245">
        <w:rPr>
          <w:rFonts w:ascii="Times New Roman" w:hAnsi="Times New Roman" w:cs="Times New Roman"/>
          <w:sz w:val="24"/>
          <w:szCs w:val="24"/>
        </w:rPr>
        <w:t>ecovery of plant height</w:t>
      </w:r>
      <w:r w:rsidRPr="003C7069">
        <w:rPr>
          <w:rFonts w:ascii="Times New Roman" w:hAnsi="Times New Roman" w:cs="Times New Roman"/>
          <w:sz w:val="24"/>
          <w:szCs w:val="24"/>
        </w:rPr>
        <w:t>, closely approaching the control. However, recovery was progressively limited with increasing NaCl severity</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S3+M4</w:t>
      </w:r>
      <w:r w:rsidR="007D2245">
        <w:rPr>
          <w:rFonts w:ascii="Times New Roman" w:hAnsi="Times New Roman" w:cs="Times New Roman"/>
          <w:sz w:val="24"/>
          <w:szCs w:val="24"/>
        </w:rPr>
        <w:t xml:space="preserve"> recorded the lowest height (68</w:t>
      </w:r>
      <w:r w:rsidRPr="003C7069">
        <w:rPr>
          <w:rFonts w:ascii="Times New Roman" w:hAnsi="Times New Roman" w:cs="Times New Roman"/>
          <w:sz w:val="24"/>
          <w:szCs w:val="24"/>
        </w:rPr>
        <w:t xml:space="preserve"> cm) among all combined treatments. These results suggest that while 10 ppm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can effectively mitigate mild to moderate salinity-induced growth inhibition in tomato, its ameliorative capacity is overcome at severe ionic stress levels.</w:t>
      </w:r>
      <w:r w:rsidR="00DA09B2">
        <w:rPr>
          <w:rFonts w:ascii="Times New Roman" w:hAnsi="Times New Roman" w:cs="Times New Roman"/>
          <w:sz w:val="24"/>
          <w:szCs w:val="24"/>
        </w:rPr>
        <w:t xml:space="preserve"> Similar trend in </w:t>
      </w:r>
      <w:r w:rsidR="005476AF">
        <w:rPr>
          <w:rFonts w:ascii="Times New Roman" w:hAnsi="Times New Roman" w:cs="Times New Roman"/>
          <w:sz w:val="24"/>
          <w:szCs w:val="24"/>
        </w:rPr>
        <w:t>plant height</w:t>
      </w:r>
      <w:r w:rsidR="00DA09B2">
        <w:rPr>
          <w:rFonts w:ascii="Times New Roman" w:hAnsi="Times New Roman" w:cs="Times New Roman"/>
          <w:sz w:val="24"/>
          <w:szCs w:val="24"/>
        </w:rPr>
        <w:t xml:space="preserve"> was observed by </w:t>
      </w:r>
      <w:r w:rsidR="005476AF">
        <w:rPr>
          <w:rFonts w:ascii="Times New Roman" w:hAnsi="Times New Roman" w:cs="Times New Roman"/>
          <w:sz w:val="24"/>
          <w:szCs w:val="24"/>
        </w:rPr>
        <w:t xml:space="preserve">Rahul </w:t>
      </w:r>
      <w:r w:rsidR="005476AF" w:rsidRPr="00BB7A6A">
        <w:rPr>
          <w:rFonts w:ascii="Times New Roman" w:hAnsi="Times New Roman" w:cs="Times New Roman"/>
          <w:i/>
          <w:sz w:val="24"/>
          <w:szCs w:val="24"/>
        </w:rPr>
        <w:t>et al</w:t>
      </w:r>
      <w:r w:rsidR="005476AF">
        <w:rPr>
          <w:rFonts w:ascii="Times New Roman" w:hAnsi="Times New Roman" w:cs="Times New Roman"/>
          <w:sz w:val="24"/>
          <w:szCs w:val="24"/>
        </w:rPr>
        <w:t>. (2025) while applying CuSO</w:t>
      </w:r>
      <w:r w:rsidR="005476AF" w:rsidRPr="005476AF">
        <w:rPr>
          <w:rFonts w:ascii="Times New Roman" w:hAnsi="Times New Roman" w:cs="Times New Roman"/>
          <w:sz w:val="24"/>
          <w:szCs w:val="24"/>
          <w:vertAlign w:val="subscript"/>
        </w:rPr>
        <w:t>4</w:t>
      </w:r>
      <w:r w:rsidR="005476AF">
        <w:rPr>
          <w:rFonts w:ascii="Times New Roman" w:hAnsi="Times New Roman" w:cs="Times New Roman"/>
          <w:sz w:val="24"/>
          <w:szCs w:val="24"/>
        </w:rPr>
        <w:t xml:space="preserve"> in the form of nanoparticles in tomato.</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3.2 Stem Diameter</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Stem diameter is an important structural trait reflecting the plant's capacity for water and nutrient transport and its ability to support canopy load. The control recorded </w:t>
      </w:r>
      <w:r w:rsidR="002F4C1F">
        <w:rPr>
          <w:rFonts w:ascii="Times New Roman" w:hAnsi="Times New Roman" w:cs="Times New Roman"/>
          <w:sz w:val="24"/>
          <w:szCs w:val="24"/>
        </w:rPr>
        <w:t>a stem diameter of 5.8</w:t>
      </w:r>
      <w:r w:rsidRPr="003C7069">
        <w:rPr>
          <w:rFonts w:ascii="Times New Roman" w:hAnsi="Times New Roman" w:cs="Times New Roman"/>
          <w:sz w:val="24"/>
          <w:szCs w:val="24"/>
        </w:rPr>
        <w:t xml:space="preserve"> mm. NaCl treatments caused a significant concentration-dependent reduction in stem diameter, with </w:t>
      </w:r>
      <w:r w:rsidRPr="003C7069">
        <w:rPr>
          <w:rFonts w:ascii="Times New Roman" w:hAnsi="Times New Roman" w:cs="Times New Roman"/>
          <w:sz w:val="24"/>
          <w:szCs w:val="24"/>
        </w:rPr>
        <w:lastRenderedPageBreak/>
        <w:t>S1, S2</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yielding values of approximately 4.8, 4.7</w:t>
      </w:r>
      <w:r w:rsidR="008B7960">
        <w:rPr>
          <w:rFonts w:ascii="Times New Roman" w:hAnsi="Times New Roman" w:cs="Times New Roman"/>
          <w:sz w:val="24"/>
          <w:szCs w:val="24"/>
        </w:rPr>
        <w:t xml:space="preserve"> and</w:t>
      </w:r>
      <w:r w:rsidR="002F4C1F">
        <w:rPr>
          <w:rFonts w:ascii="Times New Roman" w:hAnsi="Times New Roman" w:cs="Times New Roman"/>
          <w:sz w:val="24"/>
          <w:szCs w:val="24"/>
        </w:rPr>
        <w:t xml:space="preserve"> 3.9</w:t>
      </w:r>
      <w:r w:rsidRPr="003C7069">
        <w:rPr>
          <w:rFonts w:ascii="Times New Roman" w:hAnsi="Times New Roman" w:cs="Times New Roman"/>
          <w:sz w:val="24"/>
          <w:szCs w:val="24"/>
        </w:rPr>
        <w:t xml:space="preserve"> mm, respectively (Fig. 2). The reduction </w:t>
      </w:r>
      <w:r w:rsidR="005476AF">
        <w:rPr>
          <w:rFonts w:ascii="Times New Roman" w:hAnsi="Times New Roman" w:cs="Times New Roman"/>
          <w:sz w:val="24"/>
          <w:szCs w:val="24"/>
        </w:rPr>
        <w:t>in 100mM</w:t>
      </w:r>
      <w:r w:rsidRPr="003C7069">
        <w:rPr>
          <w:rFonts w:ascii="Times New Roman" w:hAnsi="Times New Roman" w:cs="Times New Roman"/>
          <w:sz w:val="24"/>
          <w:szCs w:val="24"/>
        </w:rPr>
        <w:t xml:space="preserve">-treated plants reflects impaired cell division and expansion due to osmotic stress and ionic toxicity, consistent with the findings of </w:t>
      </w:r>
      <w:r w:rsidR="005476AF" w:rsidRPr="005476AF">
        <w:rPr>
          <w:rFonts w:ascii="Times New Roman" w:hAnsi="Times New Roman" w:cs="Times New Roman"/>
          <w:sz w:val="24"/>
          <w:szCs w:val="24"/>
        </w:rPr>
        <w:t xml:space="preserve">Parvin </w:t>
      </w:r>
      <w:r w:rsidR="005476AF" w:rsidRPr="00C23B20">
        <w:rPr>
          <w:rFonts w:ascii="Times New Roman" w:hAnsi="Times New Roman" w:cs="Times New Roman"/>
          <w:i/>
          <w:sz w:val="24"/>
          <w:szCs w:val="24"/>
        </w:rPr>
        <w:t>et al</w:t>
      </w:r>
      <w:r w:rsidR="005476AF" w:rsidRPr="005476AF">
        <w:rPr>
          <w:rFonts w:ascii="Times New Roman" w:hAnsi="Times New Roman" w:cs="Times New Roman"/>
          <w:sz w:val="24"/>
          <w:szCs w:val="24"/>
        </w:rPr>
        <w:t>. (2019)</w:t>
      </w:r>
      <w:r w:rsidR="00BB7A6A">
        <w:rPr>
          <w:rFonts w:ascii="Times New Roman" w:hAnsi="Times New Roman" w:cs="Times New Roman"/>
          <w:sz w:val="24"/>
          <w:szCs w:val="24"/>
        </w:rPr>
        <w:t xml:space="preserve"> </w:t>
      </w:r>
      <w:r w:rsidRPr="003C7069">
        <w:rPr>
          <w:rFonts w:ascii="Times New Roman" w:hAnsi="Times New Roman" w:cs="Times New Roman"/>
          <w:sz w:val="24"/>
          <w:szCs w:val="24"/>
        </w:rPr>
        <w:t>in salt-stressed tomato.</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Among the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standalone tr</w:t>
      </w:r>
      <w:r w:rsidR="00D154BC">
        <w:rPr>
          <w:rFonts w:ascii="Times New Roman" w:hAnsi="Times New Roman" w:cs="Times New Roman"/>
          <w:sz w:val="24"/>
          <w:szCs w:val="24"/>
        </w:rPr>
        <w:t xml:space="preserve">eatments, 10 ppm </w:t>
      </w:r>
      <w:r w:rsidR="00290CA8">
        <w:rPr>
          <w:rFonts w:ascii="Times New Roman" w:hAnsi="Times New Roman" w:cs="Times New Roman"/>
          <w:sz w:val="24"/>
          <w:szCs w:val="24"/>
        </w:rPr>
        <w:t>CuSO</w:t>
      </w:r>
      <w:r w:rsidR="00290CA8" w:rsidRPr="00290CA8">
        <w:rPr>
          <w:rFonts w:ascii="Times New Roman" w:hAnsi="Times New Roman" w:cs="Times New Roman"/>
          <w:sz w:val="24"/>
          <w:szCs w:val="24"/>
          <w:vertAlign w:val="subscript"/>
        </w:rPr>
        <w:t>4</w:t>
      </w:r>
      <w:r w:rsidR="00BB7A6A">
        <w:rPr>
          <w:rFonts w:ascii="Times New Roman" w:hAnsi="Times New Roman" w:cs="Times New Roman"/>
          <w:sz w:val="24"/>
          <w:szCs w:val="24"/>
          <w:vertAlign w:val="subscript"/>
        </w:rPr>
        <w:t xml:space="preserve"> </w:t>
      </w:r>
      <w:r w:rsidRPr="003C7069">
        <w:rPr>
          <w:rFonts w:ascii="Times New Roman" w:hAnsi="Times New Roman" w:cs="Times New Roman"/>
          <w:sz w:val="24"/>
          <w:szCs w:val="24"/>
        </w:rPr>
        <w:t>again demonstrated the most pronounced growth-promoting effect, recording a max</w:t>
      </w:r>
      <w:r w:rsidR="002F4C1F">
        <w:rPr>
          <w:rFonts w:ascii="Times New Roman" w:hAnsi="Times New Roman" w:cs="Times New Roman"/>
          <w:sz w:val="24"/>
          <w:szCs w:val="24"/>
        </w:rPr>
        <w:t>imum stem diameter of 6.2 mm</w:t>
      </w:r>
      <w:r w:rsidRPr="003C7069">
        <w:rPr>
          <w:rFonts w:ascii="Times New Roman" w:hAnsi="Times New Roman" w:cs="Times New Roman"/>
          <w:sz w:val="24"/>
          <w:szCs w:val="24"/>
        </w:rPr>
        <w:t>. This may be linked to copper's involvement in the polymerization of lignin and suberin, critical components of stem vascular tissue dev</w:t>
      </w:r>
      <w:r w:rsidR="00290CA8">
        <w:rPr>
          <w:rFonts w:ascii="Times New Roman" w:hAnsi="Times New Roman" w:cs="Times New Roman"/>
          <w:sz w:val="24"/>
          <w:szCs w:val="24"/>
        </w:rPr>
        <w:t>elopment</w:t>
      </w:r>
      <w:r w:rsidR="00E3545E">
        <w:rPr>
          <w:rFonts w:ascii="Times New Roman" w:hAnsi="Times New Roman" w:cs="Times New Roman"/>
          <w:sz w:val="24"/>
          <w:szCs w:val="24"/>
        </w:rPr>
        <w:t xml:space="preserve"> (Zhang </w:t>
      </w:r>
      <w:r w:rsidR="00E3545E" w:rsidRPr="00E3545E">
        <w:rPr>
          <w:rFonts w:ascii="Times New Roman" w:hAnsi="Times New Roman" w:cs="Times New Roman"/>
          <w:i/>
          <w:sz w:val="24"/>
          <w:szCs w:val="24"/>
        </w:rPr>
        <w:t>et al</w:t>
      </w:r>
      <w:r w:rsidR="00E3545E">
        <w:rPr>
          <w:rFonts w:ascii="Times New Roman" w:hAnsi="Times New Roman" w:cs="Times New Roman"/>
          <w:sz w:val="24"/>
          <w:szCs w:val="24"/>
        </w:rPr>
        <w:t>., 2024)</w:t>
      </w:r>
      <w:r w:rsidR="00D154BC">
        <w:rPr>
          <w:rFonts w:ascii="Times New Roman" w:hAnsi="Times New Roman" w:cs="Times New Roman"/>
          <w:sz w:val="24"/>
          <w:szCs w:val="24"/>
        </w:rPr>
        <w:t xml:space="preserve">. In </w:t>
      </w:r>
      <w:r w:rsidR="00290CA8">
        <w:rPr>
          <w:rFonts w:ascii="Times New Roman" w:hAnsi="Times New Roman" w:cs="Times New Roman"/>
          <w:sz w:val="24"/>
          <w:szCs w:val="24"/>
        </w:rPr>
        <w:t>CuSO</w:t>
      </w:r>
      <w:r w:rsidR="00290CA8" w:rsidRPr="00290CA8">
        <w:rPr>
          <w:rFonts w:ascii="Times New Roman" w:hAnsi="Times New Roman" w:cs="Times New Roman"/>
          <w:sz w:val="24"/>
          <w:szCs w:val="24"/>
          <w:vertAlign w:val="subscript"/>
        </w:rPr>
        <w:t>4</w:t>
      </w:r>
      <w:r w:rsidR="00290CA8">
        <w:rPr>
          <w:rFonts w:ascii="Times New Roman" w:hAnsi="Times New Roman" w:cs="Times New Roman"/>
          <w:sz w:val="24"/>
          <w:szCs w:val="24"/>
        </w:rPr>
        <w:t xml:space="preserve"> treatment under salinity</w:t>
      </w:r>
      <w:r w:rsidRPr="003C7069">
        <w:rPr>
          <w:rFonts w:ascii="Times New Roman" w:hAnsi="Times New Roman" w:cs="Times New Roman"/>
          <w:sz w:val="24"/>
          <w:szCs w:val="24"/>
        </w:rPr>
        <w:t>, S1+M2 reco</w:t>
      </w:r>
      <w:r w:rsidR="00290CA8">
        <w:rPr>
          <w:rFonts w:ascii="Times New Roman" w:hAnsi="Times New Roman" w:cs="Times New Roman"/>
          <w:sz w:val="24"/>
          <w:szCs w:val="24"/>
        </w:rPr>
        <w:t>rded the best recovery</w:t>
      </w:r>
      <w:r w:rsidRPr="003C7069">
        <w:rPr>
          <w:rFonts w:ascii="Times New Roman" w:hAnsi="Times New Roman" w:cs="Times New Roman"/>
          <w:sz w:val="24"/>
          <w:szCs w:val="24"/>
        </w:rPr>
        <w:t>, whi</w:t>
      </w:r>
      <w:r w:rsidR="00290CA8">
        <w:rPr>
          <w:rFonts w:ascii="Times New Roman" w:hAnsi="Times New Roman" w:cs="Times New Roman"/>
          <w:sz w:val="24"/>
          <w:szCs w:val="24"/>
        </w:rPr>
        <w:t>le S3+M4 recorded the minimum (</w:t>
      </w:r>
      <w:r w:rsidRPr="003C7069">
        <w:rPr>
          <w:rFonts w:ascii="Times New Roman" w:hAnsi="Times New Roman" w:cs="Times New Roman"/>
          <w:sz w:val="24"/>
          <w:szCs w:val="24"/>
        </w:rPr>
        <w:t xml:space="preserve">4.0 mm), comparable to S3 alone. These results reaffirm that the beneficial effect of copper sulfate is most effective under mild to moderate salinity stress and that high ionic concentrations </w:t>
      </w:r>
      <w:r w:rsidR="00BB7A6A" w:rsidRPr="00BB7A6A">
        <w:rPr>
          <w:rFonts w:ascii="Times New Roman" w:hAnsi="Times New Roman" w:cs="Times New Roman"/>
          <w:sz w:val="24"/>
          <w:szCs w:val="24"/>
        </w:rPr>
        <w:t>failed to attenuate</w:t>
      </w:r>
      <w:r w:rsidR="00BB7A6A">
        <w:rPr>
          <w:rFonts w:ascii="Times New Roman" w:hAnsi="Times New Roman" w:cs="Times New Roman"/>
          <w:sz w:val="24"/>
          <w:szCs w:val="24"/>
        </w:rPr>
        <w:t xml:space="preserv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₄-mediated structural improvements.</w:t>
      </w:r>
    </w:p>
    <w:p w:rsidR="002F4C1F" w:rsidRDefault="002F4C1F" w:rsidP="002F4C1F">
      <w:pPr>
        <w:jc w:val="center"/>
        <w:rPr>
          <w:rFonts w:ascii="Times New Roman" w:hAnsi="Times New Roman" w:cs="Times New Roman"/>
          <w:sz w:val="24"/>
          <w:szCs w:val="24"/>
        </w:rPr>
      </w:pPr>
      <w:r w:rsidRPr="002F4C1F">
        <w:rPr>
          <w:rFonts w:ascii="Times New Roman" w:hAnsi="Times New Roman" w:cs="Times New Roman"/>
          <w:noProof/>
          <w:sz w:val="24"/>
          <w:szCs w:val="24"/>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0CA8" w:rsidRPr="00E40EFB" w:rsidRDefault="00290CA8" w:rsidP="002F4C1F">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Fig.2. Stem diameter (mm) of tomato variety PT3 under different treatments </w:t>
      </w:r>
    </w:p>
    <w:p w:rsid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3.3 Number of Branches</w:t>
      </w:r>
    </w:p>
    <w:p w:rsidR="00944941" w:rsidRDefault="00944941" w:rsidP="00944941">
      <w:pPr>
        <w:jc w:val="center"/>
        <w:rPr>
          <w:rFonts w:ascii="Times New Roman" w:hAnsi="Times New Roman" w:cs="Times New Roman"/>
          <w:b/>
          <w:bCs/>
          <w:sz w:val="24"/>
          <w:szCs w:val="24"/>
        </w:rPr>
      </w:pPr>
      <w:r w:rsidRPr="00944941">
        <w:rPr>
          <w:rFonts w:ascii="Times New Roman" w:hAnsi="Times New Roman" w:cs="Times New Roman"/>
          <w:b/>
          <w:bCs/>
          <w:noProof/>
          <w:sz w:val="24"/>
          <w:szCs w:val="24"/>
        </w:rPr>
        <w:lastRenderedPageBreak/>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0EFB" w:rsidRDefault="00E40EFB" w:rsidP="00E40EFB">
      <w:pPr>
        <w:jc w:val="center"/>
        <w:rPr>
          <w:rFonts w:ascii="Times New Roman" w:hAnsi="Times New Roman" w:cs="Times New Roman"/>
          <w:b/>
          <w:bCs/>
          <w:sz w:val="24"/>
          <w:szCs w:val="24"/>
        </w:rPr>
      </w:pPr>
    </w:p>
    <w:p w:rsidR="00E40EFB" w:rsidRPr="003C7069" w:rsidRDefault="00E40EFB" w:rsidP="00C23B20">
      <w:pPr>
        <w:jc w:val="center"/>
        <w:rPr>
          <w:rFonts w:ascii="Times New Roman" w:hAnsi="Times New Roman" w:cs="Times New Roman"/>
          <w:b/>
          <w:bCs/>
          <w:sz w:val="24"/>
          <w:szCs w:val="24"/>
        </w:rPr>
      </w:pPr>
      <w:r>
        <w:rPr>
          <w:rFonts w:ascii="Times New Roman" w:hAnsi="Times New Roman" w:cs="Times New Roman"/>
          <w:b/>
          <w:bCs/>
          <w:sz w:val="24"/>
          <w:szCs w:val="24"/>
        </w:rPr>
        <w:t>Fig.3</w:t>
      </w:r>
      <w:r w:rsidRPr="00E40EFB">
        <w:rPr>
          <w:rFonts w:ascii="Times New Roman" w:hAnsi="Times New Roman" w:cs="Times New Roman"/>
          <w:b/>
          <w:bCs/>
          <w:sz w:val="24"/>
          <w:szCs w:val="24"/>
        </w:rPr>
        <w:t xml:space="preserve">. </w:t>
      </w:r>
      <w:r>
        <w:rPr>
          <w:rFonts w:ascii="Times New Roman" w:hAnsi="Times New Roman" w:cs="Times New Roman"/>
          <w:b/>
          <w:bCs/>
          <w:sz w:val="24"/>
          <w:szCs w:val="24"/>
        </w:rPr>
        <w:t>Number of branches</w:t>
      </w:r>
      <w:r w:rsidRPr="00E40EFB">
        <w:rPr>
          <w:rFonts w:ascii="Times New Roman" w:hAnsi="Times New Roman" w:cs="Times New Roman"/>
          <w:b/>
          <w:bCs/>
          <w:sz w:val="24"/>
          <w:szCs w:val="24"/>
        </w:rPr>
        <w:t xml:space="preserve"> of tomato variety PT3 under different treatments </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Branching is a key determinant of tomato plant architecture and a major contributor to fruit-bearing capacity. Control plants recorded approximately 18 branches per plant, which represents the maximum under non-stress conditions. Salinity treatments progressively reduced branch number, with S1, S2</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yielding approximately 16, 14</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12 branches, respectively (Fig. 3). The inhibitory effect of salinity on axillary bud outgrowth and lateral branching is well documented and has been attributed to altered cytokinin-to-auxin ratios and reduced photosynthate availability under salt stress (</w:t>
      </w:r>
      <w:proofErr w:type="spellStart"/>
      <w:r w:rsidR="00752615">
        <w:rPr>
          <w:rFonts w:ascii="Times New Roman" w:hAnsi="Times New Roman" w:cs="Times New Roman"/>
          <w:sz w:val="24"/>
          <w:szCs w:val="24"/>
        </w:rPr>
        <w:t>Kurepa</w:t>
      </w:r>
      <w:proofErr w:type="spellEnd"/>
      <w:r w:rsidR="00752615">
        <w:rPr>
          <w:rFonts w:ascii="Times New Roman" w:hAnsi="Times New Roman" w:cs="Times New Roman"/>
          <w:sz w:val="24"/>
          <w:szCs w:val="24"/>
        </w:rPr>
        <w:t xml:space="preserve"> </w:t>
      </w:r>
      <w:r w:rsidR="00752615" w:rsidRPr="00BB7A6A">
        <w:rPr>
          <w:rFonts w:ascii="Times New Roman" w:hAnsi="Times New Roman" w:cs="Times New Roman"/>
          <w:i/>
          <w:sz w:val="24"/>
          <w:szCs w:val="24"/>
        </w:rPr>
        <w:t>et al</w:t>
      </w:r>
      <w:r w:rsidR="00752615">
        <w:rPr>
          <w:rFonts w:ascii="Times New Roman" w:hAnsi="Times New Roman" w:cs="Times New Roman"/>
          <w:sz w:val="24"/>
          <w:szCs w:val="24"/>
        </w:rPr>
        <w:t>., 2022</w:t>
      </w:r>
      <w:r w:rsidRPr="003C7069">
        <w:rPr>
          <w:rFonts w:ascii="Times New Roman" w:hAnsi="Times New Roman" w:cs="Times New Roman"/>
          <w:sz w:val="24"/>
          <w:szCs w:val="24"/>
        </w:rPr>
        <w:t>).</w:t>
      </w:r>
    </w:p>
    <w:p w:rsidR="00944941"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application alone positively influenced branching, with M2 (10 ppm) recording the highest branch number of approximatel</w:t>
      </w:r>
      <w:r w:rsidR="00944941">
        <w:rPr>
          <w:rFonts w:ascii="Times New Roman" w:hAnsi="Times New Roman" w:cs="Times New Roman"/>
          <w:sz w:val="24"/>
          <w:szCs w:val="24"/>
        </w:rPr>
        <w:t>y 20</w:t>
      </w:r>
      <w:r w:rsidRPr="003C7069">
        <w:rPr>
          <w:rFonts w:ascii="Times New Roman" w:hAnsi="Times New Roman" w:cs="Times New Roman"/>
          <w:sz w:val="24"/>
          <w:szCs w:val="24"/>
        </w:rPr>
        <w:t>. The combined treatment S1+M2 restored branching to near-co</w:t>
      </w:r>
      <w:r w:rsidR="00944941">
        <w:rPr>
          <w:rFonts w:ascii="Times New Roman" w:hAnsi="Times New Roman" w:cs="Times New Roman"/>
          <w:sz w:val="24"/>
          <w:szCs w:val="24"/>
        </w:rPr>
        <w:t>ntrol levels (</w:t>
      </w:r>
      <w:r w:rsidRPr="003C7069">
        <w:rPr>
          <w:rFonts w:ascii="Times New Roman" w:hAnsi="Times New Roman" w:cs="Times New Roman"/>
          <w:sz w:val="24"/>
          <w:szCs w:val="24"/>
        </w:rPr>
        <w:t>18 branches), demonstrating effective amelioration of mild salinity effects. However, S3+M4 reco</w:t>
      </w:r>
      <w:r w:rsidR="00944941">
        <w:rPr>
          <w:rFonts w:ascii="Times New Roman" w:hAnsi="Times New Roman" w:cs="Times New Roman"/>
          <w:sz w:val="24"/>
          <w:szCs w:val="24"/>
        </w:rPr>
        <w:t>rded the minimum branch count (</w:t>
      </w:r>
      <w:r w:rsidRPr="003C7069">
        <w:rPr>
          <w:rFonts w:ascii="Times New Roman" w:hAnsi="Times New Roman" w:cs="Times New Roman"/>
          <w:sz w:val="24"/>
          <w:szCs w:val="24"/>
        </w:rPr>
        <w:t xml:space="preserve">11) across all treatments, falling even below S3 alone, indicating potential antagonistic interactions or additive stress effects under severe salinity combined with high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concentrations. </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3.4 Days to 50% Flowering</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Days to 50% flowering is a critical reproductive phenology parameter that directly influences the crop’s growing period and yield timing. The control recorded the earliest flowering at approximately 35 days after transplanting. NaCl treatments significantly delayed flowering in a dose-depend</w:t>
      </w:r>
      <w:r w:rsidR="00944941">
        <w:rPr>
          <w:rFonts w:ascii="Times New Roman" w:hAnsi="Times New Roman" w:cs="Times New Roman"/>
          <w:sz w:val="24"/>
          <w:szCs w:val="24"/>
        </w:rPr>
        <w:t>ent manner: S1 (38 days), S2 (</w:t>
      </w:r>
      <w:r w:rsidRPr="003C7069">
        <w:rPr>
          <w:rFonts w:ascii="Times New Roman" w:hAnsi="Times New Roman" w:cs="Times New Roman"/>
          <w:sz w:val="24"/>
          <w:szCs w:val="24"/>
        </w:rPr>
        <w:t>41 days)</w:t>
      </w:r>
      <w:r w:rsidR="008B7960">
        <w:rPr>
          <w:rFonts w:ascii="Times New Roman" w:hAnsi="Times New Roman" w:cs="Times New Roman"/>
          <w:sz w:val="24"/>
          <w:szCs w:val="24"/>
        </w:rPr>
        <w:t xml:space="preserve"> and</w:t>
      </w:r>
      <w:r w:rsidR="00944941">
        <w:rPr>
          <w:rFonts w:ascii="Times New Roman" w:hAnsi="Times New Roman" w:cs="Times New Roman"/>
          <w:sz w:val="24"/>
          <w:szCs w:val="24"/>
        </w:rPr>
        <w:t xml:space="preserve"> S3 (</w:t>
      </w:r>
      <w:r w:rsidRPr="003C7069">
        <w:rPr>
          <w:rFonts w:ascii="Times New Roman" w:hAnsi="Times New Roman" w:cs="Times New Roman"/>
          <w:sz w:val="24"/>
          <w:szCs w:val="24"/>
        </w:rPr>
        <w:t>45 days), with S3 imposing a delay of approximately 10 days over the control (Fig. 4). This delayed reproductive development under salinity is consistent with previous reports indicating that ionic stress suppresses floral initiation by disrupting hormonal signaling and photoperiodic perception in tomato (</w:t>
      </w:r>
      <w:r w:rsidR="00142EDF">
        <w:rPr>
          <w:rFonts w:ascii="Times New Roman" w:hAnsi="Times New Roman" w:cs="Times New Roman"/>
          <w:sz w:val="24"/>
          <w:szCs w:val="24"/>
        </w:rPr>
        <w:t xml:space="preserve">Ma </w:t>
      </w:r>
      <w:r w:rsidR="00142EDF" w:rsidRPr="00443D8D">
        <w:rPr>
          <w:rFonts w:ascii="Times New Roman" w:hAnsi="Times New Roman" w:cs="Times New Roman"/>
          <w:i/>
          <w:sz w:val="24"/>
          <w:szCs w:val="24"/>
        </w:rPr>
        <w:t>et al</w:t>
      </w:r>
      <w:r w:rsidR="00142EDF">
        <w:rPr>
          <w:rFonts w:ascii="Times New Roman" w:hAnsi="Times New Roman" w:cs="Times New Roman"/>
          <w:sz w:val="24"/>
          <w:szCs w:val="24"/>
        </w:rPr>
        <w:t>., 2025</w:t>
      </w:r>
      <w:r w:rsidRPr="003C7069">
        <w:rPr>
          <w:rFonts w:ascii="Times New Roman" w:hAnsi="Times New Roman" w:cs="Times New Roman"/>
          <w:sz w:val="24"/>
          <w:szCs w:val="24"/>
        </w:rPr>
        <w:t>).</w:t>
      </w:r>
    </w:p>
    <w:p w:rsidR="00E40EFB" w:rsidRDefault="00E40EFB" w:rsidP="00E40EFB">
      <w:pPr>
        <w:jc w:val="center"/>
        <w:rPr>
          <w:rFonts w:ascii="Times New Roman" w:hAnsi="Times New Roman" w:cs="Times New Roman"/>
          <w:sz w:val="24"/>
          <w:szCs w:val="24"/>
        </w:rPr>
      </w:pPr>
      <w:r w:rsidRPr="00E40EFB">
        <w:rPr>
          <w:rFonts w:ascii="Times New Roman" w:hAnsi="Times New Roman" w:cs="Times New Roman"/>
          <w:noProof/>
          <w:sz w:val="24"/>
          <w:szCs w:val="24"/>
        </w:rPr>
        <w:lastRenderedPageBreak/>
        <w:drawing>
          <wp:inline distT="0" distB="0" distL="0" distR="0">
            <wp:extent cx="4572000" cy="245745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0EFB" w:rsidRPr="00142EDF" w:rsidRDefault="00E40EFB" w:rsidP="00142EDF">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Fig.4. </w:t>
      </w:r>
      <w:r>
        <w:rPr>
          <w:rFonts w:ascii="Times New Roman" w:hAnsi="Times New Roman" w:cs="Times New Roman"/>
          <w:b/>
          <w:sz w:val="24"/>
          <w:szCs w:val="24"/>
        </w:rPr>
        <w:t>Days to 50% flowering</w:t>
      </w:r>
      <w:r w:rsidRPr="00E40EFB">
        <w:rPr>
          <w:rFonts w:ascii="Times New Roman" w:hAnsi="Times New Roman" w:cs="Times New Roman"/>
          <w:b/>
          <w:sz w:val="24"/>
          <w:szCs w:val="24"/>
        </w:rPr>
        <w:t xml:space="preserve"> of tomato variety PT3 under different treatments </w:t>
      </w:r>
    </w:p>
    <w:p w:rsidR="003C7069"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alone treatments showed negligible to slightly promoting effects on flowering </w:t>
      </w:r>
      <w:r w:rsidR="00E40EFB">
        <w:rPr>
          <w:rFonts w:ascii="Times New Roman" w:hAnsi="Times New Roman" w:cs="Times New Roman"/>
          <w:sz w:val="24"/>
          <w:szCs w:val="24"/>
        </w:rPr>
        <w:t>time, with M1 and M2 recording 34 and 33</w:t>
      </w:r>
      <w:r w:rsidRPr="003C7069">
        <w:rPr>
          <w:rFonts w:ascii="Times New Roman" w:hAnsi="Times New Roman" w:cs="Times New Roman"/>
          <w:sz w:val="24"/>
          <w:szCs w:val="24"/>
        </w:rPr>
        <w:t xml:space="preserve"> days, marginally earlier than the control. In combined treatments, S3+M1 exhibited</w:t>
      </w:r>
      <w:r w:rsidR="00E40EFB">
        <w:rPr>
          <w:rFonts w:ascii="Times New Roman" w:hAnsi="Times New Roman" w:cs="Times New Roman"/>
          <w:sz w:val="24"/>
          <w:szCs w:val="24"/>
        </w:rPr>
        <w:t xml:space="preserve"> the maximum delay</w:t>
      </w:r>
      <w:r w:rsidRPr="003C7069">
        <w:rPr>
          <w:rFonts w:ascii="Times New Roman" w:hAnsi="Times New Roman" w:cs="Times New Roman"/>
          <w:sz w:val="24"/>
          <w:szCs w:val="24"/>
        </w:rPr>
        <w:t xml:space="preserve">, while </w:t>
      </w:r>
      <w:r w:rsidR="00443D8D" w:rsidRPr="00443D8D">
        <w:rPr>
          <w:rFonts w:ascii="Times New Roman" w:hAnsi="Times New Roman" w:cs="Times New Roman"/>
          <w:sz w:val="24"/>
          <w:szCs w:val="24"/>
          <w:highlight w:val="yellow"/>
        </w:rPr>
        <w:t>CuSO</w:t>
      </w:r>
      <w:r w:rsidR="00443D8D" w:rsidRPr="00443D8D">
        <w:rPr>
          <w:rFonts w:ascii="Times New Roman" w:hAnsi="Times New Roman" w:cs="Times New Roman"/>
          <w:sz w:val="24"/>
          <w:szCs w:val="24"/>
          <w:highlight w:val="yellow"/>
          <w:vertAlign w:val="subscript"/>
        </w:rPr>
        <w:t>4</w:t>
      </w:r>
      <w:r w:rsidRPr="003C7069">
        <w:rPr>
          <w:rFonts w:ascii="Times New Roman" w:hAnsi="Times New Roman" w:cs="Times New Roman"/>
          <w:sz w:val="24"/>
          <w:szCs w:val="24"/>
        </w:rPr>
        <w:t xml:space="preserve"> treatments </w:t>
      </w:r>
      <w:r w:rsidR="00443D8D" w:rsidRPr="00443D8D">
        <w:rPr>
          <w:rFonts w:ascii="Times New Roman" w:hAnsi="Times New Roman" w:cs="Times New Roman"/>
          <w:sz w:val="24"/>
          <w:szCs w:val="24"/>
          <w:highlight w:val="yellow"/>
        </w:rPr>
        <w:t>under salinity</w:t>
      </w:r>
      <w:r w:rsidR="00443D8D">
        <w:rPr>
          <w:rFonts w:ascii="Times New Roman" w:hAnsi="Times New Roman" w:cs="Times New Roman"/>
          <w:sz w:val="24"/>
          <w:szCs w:val="24"/>
        </w:rPr>
        <w:t xml:space="preserve"> </w:t>
      </w:r>
      <w:r w:rsidR="00E40EFB">
        <w:rPr>
          <w:rFonts w:ascii="Times New Roman" w:hAnsi="Times New Roman" w:cs="Times New Roman"/>
          <w:sz w:val="24"/>
          <w:szCs w:val="24"/>
        </w:rPr>
        <w:t xml:space="preserve">ranged between 36 and 43 days- </w:t>
      </w:r>
      <w:r w:rsidRPr="003C7069">
        <w:rPr>
          <w:rFonts w:ascii="Times New Roman" w:hAnsi="Times New Roman" w:cs="Times New Roman"/>
          <w:sz w:val="24"/>
          <w:szCs w:val="24"/>
        </w:rPr>
        <w:t xml:space="preserve">still elevated relative to control but showing partial normalization compared to salinity-alone treatments. The inability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to substantially reverse salinity-induced flowering delays suggests that reproductive development pathways are more sensitive to ionic disruption and less responsive to copper-mediated physiological improvements compared to vegetative growth parameters</w:t>
      </w:r>
      <w:r w:rsidR="00142EDF">
        <w:rPr>
          <w:rFonts w:ascii="Times New Roman" w:hAnsi="Times New Roman" w:cs="Times New Roman"/>
          <w:sz w:val="24"/>
          <w:szCs w:val="24"/>
        </w:rPr>
        <w:t xml:space="preserve"> (Chakraborty </w:t>
      </w:r>
      <w:r w:rsidR="00142EDF" w:rsidRPr="00443D8D">
        <w:rPr>
          <w:rFonts w:ascii="Times New Roman" w:hAnsi="Times New Roman" w:cs="Times New Roman"/>
          <w:i/>
          <w:sz w:val="24"/>
          <w:szCs w:val="24"/>
        </w:rPr>
        <w:t>et al</w:t>
      </w:r>
      <w:r w:rsidR="00142EDF">
        <w:rPr>
          <w:rFonts w:ascii="Times New Roman" w:hAnsi="Times New Roman" w:cs="Times New Roman"/>
          <w:sz w:val="24"/>
          <w:szCs w:val="24"/>
        </w:rPr>
        <w:t>., 2019)</w:t>
      </w:r>
      <w:r w:rsidRPr="003C7069">
        <w:rPr>
          <w:rFonts w:ascii="Times New Roman" w:hAnsi="Times New Roman" w:cs="Times New Roman"/>
          <w:sz w:val="24"/>
          <w:szCs w:val="24"/>
        </w:rPr>
        <w:t>.</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b/>
          <w:bCs/>
          <w:sz w:val="24"/>
          <w:szCs w:val="24"/>
          <w:highlight w:val="yellow"/>
        </w:rPr>
        <w:t xml:space="preserve">3.5 </w:t>
      </w:r>
      <w:r w:rsidRPr="00443D8D">
        <w:rPr>
          <w:rFonts w:ascii="Times New Roman" w:hAnsi="Times New Roman" w:cs="Times New Roman"/>
          <w:b/>
          <w:bCs/>
          <w:sz w:val="24"/>
          <w:szCs w:val="24"/>
        </w:rPr>
        <w:t>Superoxide Dismutase (SOD) Activity</w:t>
      </w:r>
    </w:p>
    <w:p w:rsidR="00443D8D" w:rsidRPr="00443D8D" w:rsidRDefault="00443D8D" w:rsidP="00443D8D">
      <w:pPr>
        <w:jc w:val="both"/>
        <w:rPr>
          <w:rFonts w:ascii="Times New Roman" w:hAnsi="Times New Roman" w:cs="Times New Roman"/>
          <w:sz w:val="24"/>
          <w:szCs w:val="24"/>
          <w:highlight w:val="yellow"/>
        </w:rPr>
      </w:pPr>
      <w:r w:rsidRPr="00443D8D">
        <w:rPr>
          <w:rFonts w:ascii="Times New Roman" w:hAnsi="Times New Roman" w:cs="Times New Roman"/>
          <w:sz w:val="24"/>
          <w:szCs w:val="24"/>
        </w:rPr>
        <w:t>Superoxide dismutase (SOD) is the first line of enzymatic defense against reactive oxygen species (ROS), catalyzing the dismutation of superoxide radicals (O•⁻) to hydrogen peroxide and molecular oxygen. In the present study, SOD activity showed a significant progressive increase with escalating NaCl concentrations. The control (C) recorded a bas</w:t>
      </w:r>
      <w:r w:rsidRPr="00443D8D">
        <w:rPr>
          <w:rFonts w:ascii="Times New Roman" w:hAnsi="Times New Roman" w:cs="Times New Roman"/>
          <w:sz w:val="24"/>
          <w:szCs w:val="24"/>
          <w:highlight w:val="yellow"/>
        </w:rPr>
        <w:t>eline SOD activity of 84 units g⁻¹ FW</w:t>
      </w:r>
      <w:r w:rsidRPr="00443D8D">
        <w:rPr>
          <w:rFonts w:ascii="Times New Roman" w:hAnsi="Times New Roman" w:cs="Times New Roman"/>
          <w:sz w:val="24"/>
          <w:szCs w:val="24"/>
        </w:rPr>
        <w:t xml:space="preserve">. S1 (25 mM NaCl), S2 (50 mM NaCl) and S3 </w:t>
      </w:r>
      <w:r w:rsidRPr="00443D8D">
        <w:rPr>
          <w:rFonts w:ascii="Times New Roman" w:hAnsi="Times New Roman" w:cs="Times New Roman"/>
          <w:sz w:val="24"/>
          <w:szCs w:val="24"/>
          <w:highlight w:val="yellow"/>
        </w:rPr>
        <w:t xml:space="preserve">(100 mM NaCl) exhibited elevations of 98, </w:t>
      </w:r>
      <w:proofErr w:type="gramStart"/>
      <w:r w:rsidRPr="00443D8D">
        <w:rPr>
          <w:rFonts w:ascii="Times New Roman" w:hAnsi="Times New Roman" w:cs="Times New Roman"/>
          <w:sz w:val="24"/>
          <w:szCs w:val="24"/>
          <w:highlight w:val="yellow"/>
        </w:rPr>
        <w:t>115 and 132 units</w:t>
      </w:r>
      <w:proofErr w:type="gramEnd"/>
      <w:r w:rsidRPr="00443D8D">
        <w:rPr>
          <w:rFonts w:ascii="Times New Roman" w:hAnsi="Times New Roman" w:cs="Times New Roman"/>
          <w:sz w:val="24"/>
          <w:szCs w:val="24"/>
          <w:highlight w:val="yellow"/>
        </w:rPr>
        <w:t xml:space="preserve"> g⁻¹ FW</w:t>
      </w:r>
      <w:r w:rsidRPr="00443D8D">
        <w:rPr>
          <w:rFonts w:ascii="Times New Roman" w:hAnsi="Times New Roman" w:cs="Times New Roman"/>
          <w:sz w:val="24"/>
          <w:szCs w:val="24"/>
        </w:rPr>
        <w:t>, respectively (Fig. 5). The increase from control to S3 represents a 57.1% rise in SOD activity, reflecting the intensity of superoxide radical generation under severe ionic stress. This salinity-induced upregulation of SOD is a well-established adaptive response in plants under osmotic and ionic stress, aimed at quenching ROS overproduction that would otherwise cause oxidative damage to cellular membranes, proteins and nucleic acid</w:t>
      </w:r>
      <w:r w:rsidRPr="00443D8D">
        <w:rPr>
          <w:rFonts w:ascii="Times New Roman" w:hAnsi="Times New Roman" w:cs="Times New Roman"/>
          <w:sz w:val="24"/>
          <w:szCs w:val="24"/>
          <w:highlight w:val="yellow"/>
        </w:rPr>
        <w:t>s. Similar progressive increase</w:t>
      </w:r>
      <w:r w:rsidRPr="00443D8D">
        <w:rPr>
          <w:rFonts w:ascii="Times New Roman" w:hAnsi="Times New Roman" w:cs="Times New Roman"/>
          <w:sz w:val="24"/>
          <w:szCs w:val="24"/>
        </w:rPr>
        <w:t xml:space="preserve"> in SOD activity under NaCl str</w:t>
      </w:r>
      <w:r w:rsidRPr="00443D8D">
        <w:rPr>
          <w:rFonts w:ascii="Times New Roman" w:hAnsi="Times New Roman" w:cs="Times New Roman"/>
          <w:sz w:val="24"/>
          <w:szCs w:val="24"/>
          <w:highlight w:val="yellow"/>
        </w:rPr>
        <w:t xml:space="preserve">ess have been reported in wheat by Singh </w:t>
      </w:r>
      <w:r w:rsidRPr="00443D8D">
        <w:rPr>
          <w:rFonts w:ascii="Times New Roman" w:hAnsi="Times New Roman" w:cs="Times New Roman"/>
          <w:i/>
          <w:sz w:val="24"/>
          <w:szCs w:val="24"/>
          <w:highlight w:val="yellow"/>
        </w:rPr>
        <w:t>et al</w:t>
      </w:r>
      <w:r w:rsidRPr="00443D8D">
        <w:rPr>
          <w:rFonts w:ascii="Times New Roman" w:hAnsi="Times New Roman" w:cs="Times New Roman"/>
          <w:sz w:val="24"/>
          <w:szCs w:val="24"/>
          <w:highlight w:val="yellow"/>
        </w:rPr>
        <w:t>. (2022), who reported</w:t>
      </w:r>
      <w:r w:rsidRPr="00443D8D">
        <w:rPr>
          <w:rFonts w:ascii="Times New Roman" w:hAnsi="Times New Roman" w:cs="Times New Roman"/>
          <w:sz w:val="24"/>
          <w:szCs w:val="24"/>
        </w:rPr>
        <w:t xml:space="preserve"> the elevated SOD activity to the plant’s compensatory antioxidant upregulation in response to salt-mediated oxidative burden.</w:t>
      </w:r>
    </w:p>
    <w:p w:rsidR="00443D8D" w:rsidRPr="00443D8D" w:rsidRDefault="00443D8D" w:rsidP="00443D8D">
      <w:pPr>
        <w:jc w:val="center"/>
        <w:rPr>
          <w:rFonts w:ascii="Times New Roman" w:hAnsi="Times New Roman" w:cs="Times New Roman"/>
          <w:sz w:val="24"/>
          <w:szCs w:val="24"/>
          <w:highlight w:val="yellow"/>
        </w:rPr>
      </w:pPr>
      <w:r w:rsidRPr="00443D8D">
        <w:rPr>
          <w:rFonts w:ascii="Times New Roman" w:hAnsi="Times New Roman" w:cs="Times New Roman"/>
          <w:noProof/>
          <w:sz w:val="24"/>
          <w:szCs w:val="24"/>
          <w:highlight w:val="yellow"/>
        </w:rPr>
        <w:lastRenderedPageBreak/>
        <w:drawing>
          <wp:inline distT="0" distB="0" distL="0" distR="0">
            <wp:extent cx="4572000" cy="27432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3D8D" w:rsidRPr="00443D8D" w:rsidRDefault="00443D8D" w:rsidP="00443D8D">
      <w:pPr>
        <w:jc w:val="center"/>
        <w:rPr>
          <w:rFonts w:ascii="Times New Roman" w:hAnsi="Times New Roman" w:cs="Times New Roman"/>
          <w:b/>
          <w:sz w:val="24"/>
          <w:szCs w:val="24"/>
        </w:rPr>
      </w:pPr>
      <w:r w:rsidRPr="00443D8D">
        <w:rPr>
          <w:rFonts w:ascii="Times New Roman" w:hAnsi="Times New Roman" w:cs="Times New Roman"/>
          <w:b/>
          <w:iCs/>
          <w:sz w:val="24"/>
          <w:szCs w:val="24"/>
        </w:rPr>
        <w:t>Fig.5. Superoxide dismutase (SOD) activity (units mg⁻¹ protein) of tomato variety PT3 under different treatments</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sz w:val="24"/>
          <w:szCs w:val="24"/>
        </w:rPr>
        <w:t xml:space="preserve">Among the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₄ standalone treatments, M1 (5 ppm), M2 (10 ppm), M3 (50 ppm) and M4 (100 ppm) recorded SOD activiti</w:t>
      </w:r>
      <w:r w:rsidRPr="00443D8D">
        <w:rPr>
          <w:rFonts w:ascii="Times New Roman" w:hAnsi="Times New Roman" w:cs="Times New Roman"/>
          <w:sz w:val="24"/>
          <w:szCs w:val="24"/>
          <w:highlight w:val="yellow"/>
        </w:rPr>
        <w:t xml:space="preserve">es of 88, 92, </w:t>
      </w:r>
      <w:proofErr w:type="gramStart"/>
      <w:r w:rsidRPr="00443D8D">
        <w:rPr>
          <w:rFonts w:ascii="Times New Roman" w:hAnsi="Times New Roman" w:cs="Times New Roman"/>
          <w:sz w:val="24"/>
          <w:szCs w:val="24"/>
          <w:highlight w:val="yellow"/>
        </w:rPr>
        <w:t>96 and 102 units</w:t>
      </w:r>
      <w:proofErr w:type="gramEnd"/>
      <w:r w:rsidRPr="00443D8D">
        <w:rPr>
          <w:rFonts w:ascii="Times New Roman" w:hAnsi="Times New Roman" w:cs="Times New Roman"/>
          <w:sz w:val="24"/>
          <w:szCs w:val="24"/>
          <w:highlight w:val="yellow"/>
        </w:rPr>
        <w:t xml:space="preserve"> g⁻¹ FW</w:t>
      </w:r>
      <w:r w:rsidRPr="00443D8D">
        <w:rPr>
          <w:rFonts w:ascii="Times New Roman" w:hAnsi="Times New Roman" w:cs="Times New Roman"/>
          <w:sz w:val="24"/>
          <w:szCs w:val="24"/>
        </w:rPr>
        <w:t>, respectively, representing modest but progressive increa</w:t>
      </w:r>
      <w:r w:rsidRPr="00443D8D">
        <w:rPr>
          <w:rFonts w:ascii="Times New Roman" w:hAnsi="Times New Roman" w:cs="Times New Roman"/>
          <w:sz w:val="24"/>
          <w:szCs w:val="24"/>
          <w:highlight w:val="yellow"/>
        </w:rPr>
        <w:t>ses over the control (84 units g⁻¹ FW</w:t>
      </w:r>
      <w:r w:rsidRPr="00443D8D">
        <w:rPr>
          <w:rFonts w:ascii="Times New Roman" w:hAnsi="Times New Roman" w:cs="Times New Roman"/>
          <w:sz w:val="24"/>
          <w:szCs w:val="24"/>
        </w:rPr>
        <w:t>). This suggests that copper supplementation even in the absence of salinity exerts a mild pro-oxidant signal that elicits a low-level compensatory SOD response, consistent with observations by Zhang et al. (2024) in copper-stressed spinach. In combined treatments, SOD activity was determined primarily by the NaCl component. S3+M1, S3+M2, S3+M3 and S3+M4 recorded</w:t>
      </w:r>
      <w:r w:rsidRPr="00443D8D">
        <w:rPr>
          <w:rFonts w:ascii="Times New Roman" w:hAnsi="Times New Roman" w:cs="Times New Roman"/>
          <w:sz w:val="24"/>
          <w:szCs w:val="24"/>
          <w:highlight w:val="yellow"/>
        </w:rPr>
        <w:t xml:space="preserve"> 124, 118, </w:t>
      </w:r>
      <w:proofErr w:type="gramStart"/>
      <w:r w:rsidRPr="00443D8D">
        <w:rPr>
          <w:rFonts w:ascii="Times New Roman" w:hAnsi="Times New Roman" w:cs="Times New Roman"/>
          <w:sz w:val="24"/>
          <w:szCs w:val="24"/>
          <w:highlight w:val="yellow"/>
        </w:rPr>
        <w:t>126 and 130 units</w:t>
      </w:r>
      <w:proofErr w:type="gramEnd"/>
      <w:r w:rsidRPr="00443D8D">
        <w:rPr>
          <w:rFonts w:ascii="Times New Roman" w:hAnsi="Times New Roman" w:cs="Times New Roman"/>
          <w:sz w:val="24"/>
          <w:szCs w:val="24"/>
          <w:highlight w:val="yellow"/>
        </w:rPr>
        <w:t xml:space="preserve"> g⁻¹ FW</w:t>
      </w:r>
      <w:r w:rsidRPr="00443D8D">
        <w:rPr>
          <w:rFonts w:ascii="Times New Roman" w:hAnsi="Times New Roman" w:cs="Times New Roman"/>
          <w:sz w:val="24"/>
          <w:szCs w:val="24"/>
        </w:rPr>
        <w:t xml:space="preserve">, respectively, with S3+M4 recording the highest value overall, reflecting the cumulative oxidative burden of severe salinity compounded by high copper exposure. In contrast, S1+M2 and S2+M2 recorded </w:t>
      </w:r>
      <w:proofErr w:type="gramStart"/>
      <w:r w:rsidRPr="00443D8D">
        <w:rPr>
          <w:rFonts w:ascii="Times New Roman" w:hAnsi="Times New Roman" w:cs="Times New Roman"/>
          <w:sz w:val="24"/>
          <w:szCs w:val="24"/>
        </w:rPr>
        <w:t>92 and 104 unit</w:t>
      </w:r>
      <w:r w:rsidRPr="00443D8D">
        <w:rPr>
          <w:rFonts w:ascii="Times New Roman" w:hAnsi="Times New Roman" w:cs="Times New Roman"/>
          <w:sz w:val="24"/>
          <w:szCs w:val="24"/>
          <w:highlight w:val="yellow"/>
        </w:rPr>
        <w:t>s</w:t>
      </w:r>
      <w:proofErr w:type="gramEnd"/>
      <w:r w:rsidRPr="00443D8D">
        <w:rPr>
          <w:rFonts w:ascii="Times New Roman" w:hAnsi="Times New Roman" w:cs="Times New Roman"/>
          <w:sz w:val="24"/>
          <w:szCs w:val="24"/>
          <w:highlight w:val="yellow"/>
        </w:rPr>
        <w:t xml:space="preserve"> g⁻¹ FW</w:t>
      </w:r>
      <w:r w:rsidRPr="00443D8D">
        <w:rPr>
          <w:rFonts w:ascii="Times New Roman" w:hAnsi="Times New Roman" w:cs="Times New Roman"/>
          <w:sz w:val="24"/>
          <w:szCs w:val="24"/>
        </w:rPr>
        <w:t xml:space="preserve">, respectively, representing the lowest values among the combined treatments at corresponding salinity levels. This moderated SOD response under 10 ppm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₄ combined with mild to moderate salinity suggests that optimum copper supplementation reduces the net ROS load rather than simply enhancing enzymatic scavenging, thereby enabling better redox homeostasis. These findings corroborate the morphological results, wherein S1+M2 and S2+M2 also demonstrated the best growth recovery, indicating a mechanistic link between reduced oxidative stress and improved vegetative performance.</w:t>
      </w:r>
      <w:r w:rsidRPr="00443D8D">
        <w:rPr>
          <w:rFonts w:ascii="Times New Roman" w:hAnsi="Times New Roman" w:cs="Times New Roman"/>
          <w:sz w:val="24"/>
          <w:szCs w:val="24"/>
          <w:highlight w:val="yellow"/>
        </w:rPr>
        <w:t xml:space="preserve"> Similar findings were reported by Perez-</w:t>
      </w:r>
      <w:proofErr w:type="spellStart"/>
      <w:r w:rsidRPr="00443D8D">
        <w:rPr>
          <w:rFonts w:ascii="Times New Roman" w:hAnsi="Times New Roman" w:cs="Times New Roman"/>
          <w:sz w:val="24"/>
          <w:szCs w:val="24"/>
          <w:highlight w:val="yellow"/>
        </w:rPr>
        <w:t>Labrada</w:t>
      </w:r>
      <w:proofErr w:type="spellEnd"/>
      <w:r w:rsidRPr="00443D8D">
        <w:rPr>
          <w:rFonts w:ascii="Times New Roman" w:hAnsi="Times New Roman" w:cs="Times New Roman"/>
          <w:sz w:val="24"/>
          <w:szCs w:val="24"/>
          <w:highlight w:val="yellow"/>
        </w:rPr>
        <w:t xml:space="preserve"> </w:t>
      </w:r>
      <w:r w:rsidRPr="00443D8D">
        <w:rPr>
          <w:rFonts w:ascii="Times New Roman" w:hAnsi="Times New Roman" w:cs="Times New Roman"/>
          <w:i/>
          <w:sz w:val="24"/>
          <w:szCs w:val="24"/>
          <w:highlight w:val="yellow"/>
        </w:rPr>
        <w:t>et al</w:t>
      </w:r>
      <w:r w:rsidRPr="00443D8D">
        <w:rPr>
          <w:rFonts w:ascii="Times New Roman" w:hAnsi="Times New Roman" w:cs="Times New Roman"/>
          <w:sz w:val="24"/>
          <w:szCs w:val="24"/>
          <w:highlight w:val="yellow"/>
        </w:rPr>
        <w:t xml:space="preserve">., (2019) </w:t>
      </w:r>
      <w:r w:rsidRPr="00443D8D">
        <w:rPr>
          <w:rFonts w:ascii="Times New Roman" w:hAnsi="Times New Roman" w:cs="Times New Roman"/>
          <w:sz w:val="24"/>
          <w:szCs w:val="24"/>
        </w:rPr>
        <w:t xml:space="preserve">while </w:t>
      </w:r>
      <w:r w:rsidRPr="00443D8D">
        <w:rPr>
          <w:rFonts w:ascii="Times New Roman" w:hAnsi="Times New Roman" w:cs="Times New Roman"/>
          <w:sz w:val="24"/>
          <w:szCs w:val="24"/>
          <w:highlight w:val="yellow"/>
        </w:rPr>
        <w:t xml:space="preserve">applying copper nanoparticles </w:t>
      </w:r>
      <w:r w:rsidRPr="00443D8D">
        <w:rPr>
          <w:rFonts w:ascii="Times New Roman" w:hAnsi="Times New Roman" w:cs="Times New Roman"/>
          <w:sz w:val="24"/>
          <w:szCs w:val="24"/>
        </w:rPr>
        <w:t>in tomato</w:t>
      </w:r>
      <w:r w:rsidRPr="00443D8D">
        <w:rPr>
          <w:rFonts w:ascii="Times New Roman" w:hAnsi="Times New Roman" w:cs="Times New Roman"/>
          <w:sz w:val="24"/>
          <w:szCs w:val="24"/>
          <w:highlight w:val="yellow"/>
        </w:rPr>
        <w:t>.</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b/>
          <w:bCs/>
          <w:sz w:val="24"/>
          <w:szCs w:val="24"/>
        </w:rPr>
        <w:t>3.6 Proline Content</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sz w:val="24"/>
          <w:szCs w:val="24"/>
        </w:rPr>
        <w:t xml:space="preserve">Proline is a compatible osmolyte that accumulates in plant tissues under stress conditions, serving to stabilize cellular structures, scavenge ROS and maintain osmotic balance. In the present study, proline content exhibited a clear and significant dose-dependent increase in </w:t>
      </w:r>
      <w:r w:rsidRPr="00443D8D">
        <w:rPr>
          <w:rFonts w:ascii="Times New Roman" w:hAnsi="Times New Roman" w:cs="Times New Roman"/>
          <w:sz w:val="24"/>
          <w:szCs w:val="24"/>
        </w:rPr>
        <w:lastRenderedPageBreak/>
        <w:t xml:space="preserve">response to NaCl-induced salinity stress. The control recorded the lowest proline content of 12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With progressive increases in NaCl concentration, proline levels rose markedly, with S1 (25 mM), S2 (50 mM) and S3 (100 mM) recording 21, 32 and 45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respectively (Fig. 6). The 3.75-fold accumulation of proline under 100 mM NaCl compared to the control underscores the intensity of osmotic stress experienced by the plants at this concentration and reflects the substantial activation of proline biosynthetic pathways as part of a broader stress acclimation response. Elevated proline accumulation under salinity s</w:t>
      </w:r>
      <w:r w:rsidRPr="00443D8D">
        <w:rPr>
          <w:rFonts w:ascii="Times New Roman" w:hAnsi="Times New Roman" w:cs="Times New Roman"/>
          <w:sz w:val="24"/>
          <w:szCs w:val="24"/>
          <w:highlight w:val="yellow"/>
        </w:rPr>
        <w:t xml:space="preserve">tress in tomato has been </w:t>
      </w:r>
      <w:r w:rsidRPr="00443D8D">
        <w:rPr>
          <w:rFonts w:ascii="Times New Roman" w:hAnsi="Times New Roman" w:cs="Times New Roman"/>
          <w:sz w:val="24"/>
          <w:szCs w:val="24"/>
        </w:rPr>
        <w:t>documented and is considered both a marker of stress severity and an active mechanis</w:t>
      </w:r>
      <w:r w:rsidRPr="00443D8D">
        <w:rPr>
          <w:rFonts w:ascii="Times New Roman" w:hAnsi="Times New Roman" w:cs="Times New Roman"/>
          <w:sz w:val="24"/>
          <w:szCs w:val="24"/>
          <w:highlight w:val="yellow"/>
        </w:rPr>
        <w:t>m of cellular protection (Wang</w:t>
      </w:r>
      <w:r w:rsidRPr="00443D8D">
        <w:rPr>
          <w:rFonts w:ascii="Times New Roman" w:hAnsi="Times New Roman" w:cs="Times New Roman"/>
          <w:sz w:val="24"/>
          <w:szCs w:val="24"/>
        </w:rPr>
        <w:t xml:space="preserve"> </w:t>
      </w:r>
      <w:r w:rsidRPr="00443D8D">
        <w:rPr>
          <w:rFonts w:ascii="Times New Roman" w:hAnsi="Times New Roman" w:cs="Times New Roman"/>
          <w:i/>
          <w:sz w:val="24"/>
          <w:szCs w:val="24"/>
        </w:rPr>
        <w:t>et al</w:t>
      </w:r>
      <w:r w:rsidRPr="00443D8D">
        <w:rPr>
          <w:rFonts w:ascii="Times New Roman" w:hAnsi="Times New Roman" w:cs="Times New Roman"/>
          <w:sz w:val="24"/>
          <w:szCs w:val="24"/>
        </w:rPr>
        <w:t>.</w:t>
      </w:r>
      <w:r w:rsidRPr="00443D8D">
        <w:rPr>
          <w:rFonts w:ascii="Times New Roman" w:hAnsi="Times New Roman" w:cs="Times New Roman"/>
          <w:sz w:val="24"/>
          <w:szCs w:val="24"/>
          <w:highlight w:val="yellow"/>
        </w:rPr>
        <w:t>, 2022</w:t>
      </w:r>
      <w:r w:rsidRPr="00443D8D">
        <w:rPr>
          <w:rFonts w:ascii="Times New Roman" w:hAnsi="Times New Roman" w:cs="Times New Roman"/>
          <w:sz w:val="24"/>
          <w:szCs w:val="24"/>
        </w:rPr>
        <w:t>).</w:t>
      </w:r>
    </w:p>
    <w:p w:rsidR="00443D8D" w:rsidRPr="00443D8D" w:rsidRDefault="00443D8D" w:rsidP="00443D8D">
      <w:pPr>
        <w:jc w:val="both"/>
        <w:rPr>
          <w:rFonts w:ascii="Times New Roman" w:hAnsi="Times New Roman" w:cs="Times New Roman"/>
          <w:sz w:val="24"/>
          <w:szCs w:val="24"/>
          <w:highlight w:val="yellow"/>
        </w:rPr>
      </w:pPr>
      <w:r w:rsidRPr="00443D8D">
        <w:rPr>
          <w:rFonts w:ascii="Times New Roman" w:hAnsi="Times New Roman" w:cs="Times New Roman"/>
          <w:sz w:val="24"/>
          <w:szCs w:val="24"/>
        </w:rPr>
        <w:t xml:space="preserve">Among the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standalone treatments, M1 (5 ppm), M2 (10 ppm), M3 (50 ppm) and M4 (100 ppm) recorded 13.5, 15, 18 and 21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respectively, indicating a mild and concentration-dependent proline induction even under copper-only treatment, consistent with a low-level oxidative signal at </w:t>
      </w:r>
      <w:proofErr w:type="spellStart"/>
      <w:r w:rsidRPr="00443D8D">
        <w:rPr>
          <w:rFonts w:ascii="Times New Roman" w:hAnsi="Times New Roman" w:cs="Times New Roman"/>
          <w:sz w:val="24"/>
          <w:szCs w:val="24"/>
        </w:rPr>
        <w:t>supraoptimal</w:t>
      </w:r>
      <w:proofErr w:type="spellEnd"/>
      <w:r w:rsidRPr="00443D8D">
        <w:rPr>
          <w:rFonts w:ascii="Times New Roman" w:hAnsi="Times New Roman" w:cs="Times New Roman"/>
          <w:sz w:val="24"/>
          <w:szCs w:val="24"/>
        </w:rPr>
        <w:t xml:space="preserve"> copper doses. In the combined treatments, proline accumulation generally tracked the salinity component, with higher NaCl levels driving greater proline accumulation irrespective of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concentration. S3+M4 recorded the highest combined-treatment proline value of 42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closely followed by S3+M3 (40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and S3+M1 (39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reflecting the compounding osmotic burden of severe salinity with high or ineffective copper doses. In contrast, S1+M2 and S2+M2 recorded the lowest proline values among combined treatments at their respective salinity levels, at 17 and 25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respectively, compared to S1 alone (21) and S2 alone (32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This reduction in proline demand under 10 ppm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indicates that the plants were experiencing genuinely lower osmotic stress rather than merely coping with it, a distinction that directly explains the superior morphological recovery observed in these treatments. Even under severe salinity, S3+M2 recorded a notably lower proline value of 33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compared to S3+M1 (39), S3+M3 (40) and S3+M4 (42 </w:t>
      </w:r>
      <w:proofErr w:type="spellStart"/>
      <w:r w:rsidRPr="00443D8D">
        <w:rPr>
          <w:rFonts w:ascii="Times New Roman" w:hAnsi="Times New Roman" w:cs="Times New Roman"/>
          <w:sz w:val="24"/>
          <w:szCs w:val="24"/>
        </w:rPr>
        <w:t>μg</w:t>
      </w:r>
      <w:proofErr w:type="spellEnd"/>
      <w:r w:rsidRPr="00443D8D">
        <w:rPr>
          <w:rFonts w:ascii="Times New Roman" w:hAnsi="Times New Roman" w:cs="Times New Roman"/>
          <w:sz w:val="24"/>
          <w:szCs w:val="24"/>
        </w:rPr>
        <w:t xml:space="preserve"> g⁻¹ FW), confirming that 10 ppm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retains a partial </w:t>
      </w:r>
      <w:proofErr w:type="spellStart"/>
      <w:r w:rsidRPr="00443D8D">
        <w:rPr>
          <w:rFonts w:ascii="Times New Roman" w:hAnsi="Times New Roman" w:cs="Times New Roman"/>
          <w:sz w:val="24"/>
          <w:szCs w:val="24"/>
        </w:rPr>
        <w:t>osmoprotective</w:t>
      </w:r>
      <w:proofErr w:type="spellEnd"/>
      <w:r w:rsidRPr="00443D8D">
        <w:rPr>
          <w:rFonts w:ascii="Times New Roman" w:hAnsi="Times New Roman" w:cs="Times New Roman"/>
          <w:sz w:val="24"/>
          <w:szCs w:val="24"/>
        </w:rPr>
        <w:t xml:space="preserve"> advantag</w:t>
      </w:r>
      <w:r w:rsidRPr="00443D8D">
        <w:rPr>
          <w:rFonts w:ascii="Times New Roman" w:hAnsi="Times New Roman" w:cs="Times New Roman"/>
          <w:sz w:val="24"/>
          <w:szCs w:val="24"/>
          <w:highlight w:val="yellow"/>
        </w:rPr>
        <w:t>e even at 100 mM NaCl. Similar results were reported by Hasan</w:t>
      </w:r>
      <w:r w:rsidRPr="00443D8D">
        <w:rPr>
          <w:rFonts w:ascii="Times New Roman" w:hAnsi="Times New Roman" w:cs="Times New Roman"/>
          <w:sz w:val="24"/>
          <w:szCs w:val="24"/>
        </w:rPr>
        <w:t xml:space="preserve"> </w:t>
      </w:r>
      <w:r w:rsidRPr="00443D8D">
        <w:rPr>
          <w:rFonts w:ascii="Times New Roman" w:hAnsi="Times New Roman" w:cs="Times New Roman"/>
          <w:i/>
          <w:sz w:val="24"/>
          <w:szCs w:val="24"/>
        </w:rPr>
        <w:t>et al</w:t>
      </w:r>
      <w:r w:rsidRPr="00443D8D">
        <w:rPr>
          <w:rFonts w:ascii="Times New Roman" w:hAnsi="Times New Roman" w:cs="Times New Roman"/>
          <w:sz w:val="24"/>
          <w:szCs w:val="24"/>
          <w:highlight w:val="yellow"/>
        </w:rPr>
        <w:t>. (2024) in Zinc oxide treated sweet basil under salt stress</w:t>
      </w:r>
      <w:r w:rsidRPr="00443D8D">
        <w:rPr>
          <w:rFonts w:ascii="Times New Roman" w:hAnsi="Times New Roman" w:cs="Times New Roman"/>
          <w:sz w:val="24"/>
          <w:szCs w:val="24"/>
        </w:rPr>
        <w:t>.</w:t>
      </w:r>
    </w:p>
    <w:p w:rsidR="00443D8D" w:rsidRPr="00443D8D" w:rsidRDefault="00443D8D" w:rsidP="00443D8D">
      <w:pPr>
        <w:jc w:val="center"/>
        <w:rPr>
          <w:rFonts w:ascii="Times New Roman" w:hAnsi="Times New Roman" w:cs="Times New Roman"/>
          <w:sz w:val="24"/>
          <w:szCs w:val="24"/>
        </w:rPr>
      </w:pPr>
      <w:r w:rsidRPr="00443D8D">
        <w:rPr>
          <w:rFonts w:ascii="Times New Roman" w:hAnsi="Times New Roman" w:cs="Times New Roman"/>
          <w:noProof/>
          <w:sz w:val="24"/>
          <w:szCs w:val="24"/>
          <w:highlight w:val="yellow"/>
        </w:rPr>
        <w:lastRenderedPageBreak/>
        <w:drawing>
          <wp:inline distT="0" distB="0" distL="0" distR="0">
            <wp:extent cx="5210175" cy="2743200"/>
            <wp:effectExtent l="19050" t="0" r="9525"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3D8D" w:rsidRPr="00443D8D" w:rsidRDefault="00443D8D" w:rsidP="00443D8D">
      <w:pPr>
        <w:jc w:val="center"/>
        <w:rPr>
          <w:rFonts w:ascii="Times New Roman" w:hAnsi="Times New Roman" w:cs="Times New Roman"/>
          <w:b/>
          <w:sz w:val="24"/>
          <w:szCs w:val="24"/>
        </w:rPr>
      </w:pPr>
      <w:r w:rsidRPr="00443D8D">
        <w:rPr>
          <w:rFonts w:ascii="Times New Roman" w:hAnsi="Times New Roman" w:cs="Times New Roman"/>
          <w:b/>
          <w:iCs/>
          <w:sz w:val="24"/>
          <w:szCs w:val="24"/>
        </w:rPr>
        <w:t>Fig.6. Proline content (</w:t>
      </w:r>
      <w:proofErr w:type="spellStart"/>
      <w:r w:rsidRPr="00443D8D">
        <w:rPr>
          <w:rFonts w:ascii="Times New Roman" w:hAnsi="Times New Roman" w:cs="Times New Roman"/>
          <w:b/>
          <w:iCs/>
          <w:sz w:val="24"/>
          <w:szCs w:val="24"/>
        </w:rPr>
        <w:t>μg</w:t>
      </w:r>
      <w:proofErr w:type="spellEnd"/>
      <w:r w:rsidRPr="00443D8D">
        <w:rPr>
          <w:rFonts w:ascii="Times New Roman" w:hAnsi="Times New Roman" w:cs="Times New Roman"/>
          <w:b/>
          <w:iCs/>
          <w:sz w:val="24"/>
          <w:szCs w:val="24"/>
        </w:rPr>
        <w:t xml:space="preserve"> g⁻¹ FW) of tomato variety PT3 under different treatments</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b/>
          <w:bCs/>
          <w:sz w:val="24"/>
          <w:szCs w:val="24"/>
        </w:rPr>
        <w:t>3.7 Catalase (CAT) Activity</w:t>
      </w:r>
    </w:p>
    <w:p w:rsidR="00443D8D" w:rsidRPr="00443D8D" w:rsidRDefault="00443D8D" w:rsidP="00443D8D">
      <w:pPr>
        <w:jc w:val="both"/>
        <w:rPr>
          <w:rFonts w:ascii="Times New Roman" w:hAnsi="Times New Roman" w:cs="Times New Roman"/>
          <w:sz w:val="24"/>
          <w:szCs w:val="24"/>
        </w:rPr>
      </w:pPr>
      <w:r w:rsidRPr="00443D8D">
        <w:rPr>
          <w:rFonts w:ascii="Times New Roman" w:hAnsi="Times New Roman" w:cs="Times New Roman"/>
          <w:sz w:val="24"/>
          <w:szCs w:val="24"/>
        </w:rPr>
        <w:t xml:space="preserve">Catalase (CAT) is a key hydrogen peroxide-scavenging enzyme that decomposes H₂O₂ into water and molecular oxygen, thereby preventing hydroxyl radical formation and alleviating oxidative damage in plant cells. In the present investigation, CAT activity showed a significant and progressive increase with increasing NaCl concentrations. The control recorded a CAT activity of 362 units mg⁻¹ protein. S1, S2 and S3 exhibited markedly elevated values of 438, </w:t>
      </w:r>
      <w:proofErr w:type="gramStart"/>
      <w:r w:rsidRPr="00443D8D">
        <w:rPr>
          <w:rFonts w:ascii="Times New Roman" w:hAnsi="Times New Roman" w:cs="Times New Roman"/>
          <w:sz w:val="24"/>
          <w:szCs w:val="24"/>
        </w:rPr>
        <w:t>517 and 604 units</w:t>
      </w:r>
      <w:proofErr w:type="gramEnd"/>
      <w:r w:rsidRPr="00443D8D">
        <w:rPr>
          <w:rFonts w:ascii="Times New Roman" w:hAnsi="Times New Roman" w:cs="Times New Roman"/>
          <w:sz w:val="24"/>
          <w:szCs w:val="24"/>
        </w:rPr>
        <w:t xml:space="preserve"> mg⁻¹ protein, respectively (Fig. 7), representing a 66.9% increase from control to S3. This steep upregulation of CAT activity under severe salinity reflects the plant’s intensive effort to detoxify H₂O₂ generated downstream of the SOD-catalyzed superoxide dismutation. The positive and dose-dependent correlation between NaCl concentration and CAT activity observed in the present stu</w:t>
      </w:r>
      <w:r w:rsidRPr="00443D8D">
        <w:rPr>
          <w:rFonts w:ascii="Times New Roman" w:hAnsi="Times New Roman" w:cs="Times New Roman"/>
          <w:sz w:val="24"/>
          <w:szCs w:val="24"/>
          <w:highlight w:val="yellow"/>
        </w:rPr>
        <w:t xml:space="preserve">dy aligns with reports by Khanam </w:t>
      </w:r>
      <w:r w:rsidRPr="00443D8D">
        <w:rPr>
          <w:rFonts w:ascii="Times New Roman" w:hAnsi="Times New Roman" w:cs="Times New Roman"/>
          <w:i/>
          <w:sz w:val="24"/>
          <w:szCs w:val="24"/>
          <w:highlight w:val="yellow"/>
        </w:rPr>
        <w:t>et al</w:t>
      </w:r>
      <w:r w:rsidRPr="00443D8D">
        <w:rPr>
          <w:rFonts w:ascii="Times New Roman" w:hAnsi="Times New Roman" w:cs="Times New Roman"/>
          <w:sz w:val="24"/>
          <w:szCs w:val="24"/>
          <w:highlight w:val="yellow"/>
        </w:rPr>
        <w:t>. (2025</w:t>
      </w:r>
      <w:r w:rsidRPr="00443D8D">
        <w:rPr>
          <w:rFonts w:ascii="Times New Roman" w:hAnsi="Times New Roman" w:cs="Times New Roman"/>
          <w:sz w:val="24"/>
          <w:szCs w:val="24"/>
        </w:rPr>
        <w:t>), who documented elevated catalase activity as part of an integrated antioxidant enzyme response in NaCl-stressed tomato.</w:t>
      </w:r>
    </w:p>
    <w:p w:rsidR="00443D8D" w:rsidRPr="00443D8D" w:rsidRDefault="00443D8D" w:rsidP="00443D8D">
      <w:pPr>
        <w:jc w:val="both"/>
        <w:rPr>
          <w:rFonts w:ascii="Times New Roman" w:hAnsi="Times New Roman" w:cs="Times New Roman"/>
          <w:sz w:val="24"/>
          <w:szCs w:val="24"/>
          <w:highlight w:val="yellow"/>
        </w:rPr>
      </w:pPr>
      <w:r w:rsidRPr="00443D8D">
        <w:rPr>
          <w:rFonts w:ascii="Times New Roman" w:hAnsi="Times New Roman" w:cs="Times New Roman"/>
          <w:sz w:val="24"/>
          <w:szCs w:val="24"/>
        </w:rPr>
        <w:t xml:space="preserve">Among the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standalone treatments, M1 (5 ppm), M2 (10 ppm), M3 (50 ppm) and M4 (100 ppm) recorded CAT activities of 378, 392, </w:t>
      </w:r>
      <w:proofErr w:type="gramStart"/>
      <w:r w:rsidRPr="00443D8D">
        <w:rPr>
          <w:rFonts w:ascii="Times New Roman" w:hAnsi="Times New Roman" w:cs="Times New Roman"/>
          <w:sz w:val="24"/>
          <w:szCs w:val="24"/>
        </w:rPr>
        <w:t>408 and 430 units</w:t>
      </w:r>
      <w:proofErr w:type="gramEnd"/>
      <w:r w:rsidRPr="00443D8D">
        <w:rPr>
          <w:rFonts w:ascii="Times New Roman" w:hAnsi="Times New Roman" w:cs="Times New Roman"/>
          <w:sz w:val="24"/>
          <w:szCs w:val="24"/>
        </w:rPr>
        <w:t xml:space="preserve"> mg⁻¹ protein, respectively, showing a gradual elevation above the control (362 units mg⁻¹ protein) with increasing copper concentration. This progressive rise indicates that higher copper doses impose a low but measurable peroxidative burden, necessitating greater H₂O₂ scavenging even in the absence of salinity. In combined treatments, CAT activity was highest in S3+M1 (568), S3+M2 (540), S3+M3 (575) and S3+M4 (592 units mg⁻¹ protein), confirming that severe salinity drives the dominant enzymatic demand, further amplified by concurrent high copper exposure. Notably, S1+M2 and S2+M2 recorded comparatively moderated values of </w:t>
      </w:r>
      <w:proofErr w:type="gramStart"/>
      <w:r w:rsidRPr="00443D8D">
        <w:rPr>
          <w:rFonts w:ascii="Times New Roman" w:hAnsi="Times New Roman" w:cs="Times New Roman"/>
          <w:sz w:val="24"/>
          <w:szCs w:val="24"/>
        </w:rPr>
        <w:t>410 and 472 units</w:t>
      </w:r>
      <w:proofErr w:type="gramEnd"/>
      <w:r w:rsidRPr="00443D8D">
        <w:rPr>
          <w:rFonts w:ascii="Times New Roman" w:hAnsi="Times New Roman" w:cs="Times New Roman"/>
          <w:sz w:val="24"/>
          <w:szCs w:val="24"/>
        </w:rPr>
        <w:t xml:space="preserve"> mg⁻¹ protein, the lowest among combined treatments at the respective salinity levels, suggesting that 10 ppm </w:t>
      </w:r>
      <w:proofErr w:type="spellStart"/>
      <w:r w:rsidRPr="00443D8D">
        <w:rPr>
          <w:rFonts w:ascii="Times New Roman" w:hAnsi="Times New Roman" w:cs="Times New Roman"/>
          <w:sz w:val="24"/>
          <w:szCs w:val="24"/>
        </w:rPr>
        <w:t>CuSO</w:t>
      </w:r>
      <w:proofErr w:type="spellEnd"/>
      <w:r w:rsidRPr="00443D8D">
        <w:rPr>
          <w:rFonts w:ascii="Times New Roman" w:hAnsi="Times New Roman" w:cs="Times New Roman"/>
          <w:sz w:val="24"/>
          <w:szCs w:val="24"/>
        </w:rPr>
        <w:t xml:space="preserve">₄ promotes an optimized redox state rather than a stress-amplified antioxidant response. </w:t>
      </w:r>
      <w:r w:rsidRPr="00443D8D">
        <w:rPr>
          <w:rFonts w:ascii="Times New Roman" w:hAnsi="Times New Roman" w:cs="Times New Roman"/>
          <w:sz w:val="24"/>
          <w:szCs w:val="24"/>
        </w:rPr>
        <w:lastRenderedPageBreak/>
        <w:t xml:space="preserve">The parallel trends observed </w:t>
      </w:r>
      <w:r w:rsidRPr="00443D8D">
        <w:rPr>
          <w:rFonts w:ascii="Times New Roman" w:hAnsi="Times New Roman" w:cs="Times New Roman"/>
          <w:sz w:val="24"/>
          <w:szCs w:val="24"/>
          <w:highlight w:val="yellow"/>
        </w:rPr>
        <w:t>across both SOD and CAT</w:t>
      </w:r>
      <w:r w:rsidRPr="00443D8D">
        <w:rPr>
          <w:rFonts w:ascii="Times New Roman" w:hAnsi="Times New Roman" w:cs="Times New Roman"/>
          <w:sz w:val="24"/>
          <w:szCs w:val="24"/>
        </w:rPr>
        <w:t xml:space="preserve"> reinforce the concept of a tightly coordinated antioxidant enzymatic network,</w:t>
      </w:r>
      <w:r w:rsidRPr="00443D8D">
        <w:rPr>
          <w:rFonts w:ascii="Times New Roman" w:hAnsi="Times New Roman" w:cs="Times New Roman"/>
          <w:sz w:val="24"/>
          <w:szCs w:val="24"/>
          <w:highlight w:val="yellow"/>
        </w:rPr>
        <w:t xml:space="preserve"> wherein 10 ppm </w:t>
      </w:r>
      <w:proofErr w:type="spellStart"/>
      <w:r w:rsidRPr="00443D8D">
        <w:rPr>
          <w:rFonts w:ascii="Times New Roman" w:hAnsi="Times New Roman" w:cs="Times New Roman"/>
          <w:sz w:val="24"/>
          <w:szCs w:val="24"/>
          <w:highlight w:val="yellow"/>
        </w:rPr>
        <w:t>CuSO</w:t>
      </w:r>
      <w:proofErr w:type="spellEnd"/>
      <w:r w:rsidRPr="00443D8D">
        <w:rPr>
          <w:rFonts w:ascii="Times New Roman" w:hAnsi="Times New Roman" w:cs="Times New Roman"/>
          <w:sz w:val="24"/>
          <w:szCs w:val="24"/>
          <w:highlight w:val="yellow"/>
        </w:rPr>
        <w:t>₄ scavenges H</w:t>
      </w:r>
      <w:r w:rsidRPr="00443D8D">
        <w:rPr>
          <w:rFonts w:ascii="Times New Roman" w:hAnsi="Times New Roman" w:cs="Times New Roman"/>
          <w:sz w:val="24"/>
          <w:szCs w:val="24"/>
          <w:highlight w:val="yellow"/>
          <w:vertAlign w:val="subscript"/>
        </w:rPr>
        <w:t>2</w:t>
      </w:r>
      <w:r w:rsidRPr="00443D8D">
        <w:rPr>
          <w:rFonts w:ascii="Times New Roman" w:hAnsi="Times New Roman" w:cs="Times New Roman"/>
          <w:sz w:val="24"/>
          <w:szCs w:val="24"/>
          <w:highlight w:val="yellow"/>
        </w:rPr>
        <w:t>O</w:t>
      </w:r>
      <w:r w:rsidRPr="00443D8D">
        <w:rPr>
          <w:rFonts w:ascii="Times New Roman" w:hAnsi="Times New Roman" w:cs="Times New Roman"/>
          <w:sz w:val="24"/>
          <w:szCs w:val="24"/>
          <w:highlight w:val="yellow"/>
          <w:vertAlign w:val="subscript"/>
        </w:rPr>
        <w:t>2</w:t>
      </w:r>
      <w:r w:rsidRPr="00443D8D">
        <w:rPr>
          <w:rFonts w:ascii="Times New Roman" w:hAnsi="Times New Roman" w:cs="Times New Roman"/>
          <w:sz w:val="24"/>
          <w:szCs w:val="24"/>
        </w:rPr>
        <w:t xml:space="preserve"> without inducing excess oxidative signaling. This enzymatic regulation is consistent with the superior growth recovery observed in S1+M2 and S2+M2 treatments at the morphological level. The role of copper as a structural cofactor of Cu/Zn-SOD further explains its capacity to modulate the antioxidant network at physiologically appropriate concentrations (</w:t>
      </w:r>
      <w:proofErr w:type="spellStart"/>
      <w:r w:rsidRPr="00443D8D">
        <w:rPr>
          <w:rFonts w:ascii="Times New Roman" w:hAnsi="Times New Roman" w:cs="Times New Roman"/>
          <w:sz w:val="24"/>
          <w:szCs w:val="24"/>
        </w:rPr>
        <w:t>Schwartau</w:t>
      </w:r>
      <w:proofErr w:type="spellEnd"/>
      <w:r w:rsidRPr="00443D8D">
        <w:rPr>
          <w:rFonts w:ascii="Times New Roman" w:hAnsi="Times New Roman" w:cs="Times New Roman"/>
          <w:sz w:val="24"/>
          <w:szCs w:val="24"/>
        </w:rPr>
        <w:t xml:space="preserve"> </w:t>
      </w:r>
      <w:r w:rsidRPr="00443D8D">
        <w:rPr>
          <w:rFonts w:ascii="Times New Roman" w:hAnsi="Times New Roman" w:cs="Times New Roman"/>
          <w:i/>
          <w:sz w:val="24"/>
          <w:szCs w:val="24"/>
        </w:rPr>
        <w:t>et al</w:t>
      </w:r>
      <w:r w:rsidRPr="00443D8D">
        <w:rPr>
          <w:rFonts w:ascii="Times New Roman" w:hAnsi="Times New Roman" w:cs="Times New Roman"/>
          <w:sz w:val="24"/>
          <w:szCs w:val="24"/>
        </w:rPr>
        <w:t>., 2025).</w:t>
      </w:r>
    </w:p>
    <w:p w:rsidR="00443D8D" w:rsidRPr="00443D8D" w:rsidRDefault="00443D8D" w:rsidP="00443D8D">
      <w:pPr>
        <w:jc w:val="center"/>
        <w:rPr>
          <w:rFonts w:ascii="Times New Roman" w:hAnsi="Times New Roman" w:cs="Times New Roman"/>
          <w:sz w:val="24"/>
          <w:szCs w:val="24"/>
        </w:rPr>
      </w:pPr>
      <w:r w:rsidRPr="00443D8D">
        <w:rPr>
          <w:rFonts w:ascii="Times New Roman" w:hAnsi="Times New Roman" w:cs="Times New Roman"/>
          <w:noProof/>
          <w:sz w:val="24"/>
          <w:szCs w:val="24"/>
          <w:highlight w:val="yellow"/>
        </w:rPr>
        <w:drawing>
          <wp:inline distT="0" distB="0" distL="0" distR="0">
            <wp:extent cx="4572000" cy="2743200"/>
            <wp:effectExtent l="19050" t="0" r="1905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3D8D" w:rsidRPr="003C7069" w:rsidRDefault="00443D8D" w:rsidP="00443D8D">
      <w:pPr>
        <w:jc w:val="center"/>
        <w:rPr>
          <w:rFonts w:ascii="Times New Roman" w:hAnsi="Times New Roman" w:cs="Times New Roman"/>
          <w:sz w:val="24"/>
          <w:szCs w:val="24"/>
        </w:rPr>
      </w:pPr>
      <w:r w:rsidRPr="00443D8D">
        <w:rPr>
          <w:rFonts w:ascii="Times New Roman" w:hAnsi="Times New Roman" w:cs="Times New Roman"/>
          <w:b/>
          <w:iCs/>
          <w:sz w:val="24"/>
          <w:szCs w:val="24"/>
        </w:rPr>
        <w:t>Fig.7. Catalase (CAT) activity (units mg⁻¹ protein) of tomato variety PT3 under different treatments</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4. Conclusion</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The present study clearly demonstrates that NaCl-induced salinity stress exerts a significant inhibitory effect on the morpho-agronomic performance of tomato cv. Pant Tomato-3, with all assessed vegetative growth parameters declining progressively with increasing salinity concentration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days to 50% flowering increasing correspondingly. Among </w:t>
      </w:r>
      <w:r w:rsidR="00D154BC">
        <w:rPr>
          <w:rFonts w:ascii="Times New Roman" w:hAnsi="Times New Roman" w:cs="Times New Roman"/>
          <w:sz w:val="24"/>
          <w:szCs w:val="24"/>
        </w:rPr>
        <w:t xml:space="preserve">all treatments evaluated, </w:t>
      </w:r>
      <w:proofErr w:type="spellStart"/>
      <w:r w:rsidR="00D6151D">
        <w:rPr>
          <w:rFonts w:ascii="Times New Roman" w:hAnsi="Times New Roman" w:cs="Times New Roman"/>
          <w:sz w:val="24"/>
          <w:szCs w:val="24"/>
        </w:rPr>
        <w:t>CuSO</w:t>
      </w:r>
      <w:proofErr w:type="spellEnd"/>
      <w:r w:rsidR="00D6151D">
        <w:rPr>
          <w:rFonts w:ascii="Times New Roman" w:hAnsi="Times New Roman" w:cs="Times New Roman"/>
          <w:sz w:val="24"/>
          <w:szCs w:val="24"/>
        </w:rPr>
        <w:t xml:space="preserve">₄ at 10 ppm </w:t>
      </w:r>
      <w:r w:rsidRPr="003C7069">
        <w:rPr>
          <w:rFonts w:ascii="Times New Roman" w:hAnsi="Times New Roman" w:cs="Times New Roman"/>
          <w:sz w:val="24"/>
          <w:szCs w:val="24"/>
        </w:rPr>
        <w:t>proved to be the most effective concentration, consistently recording the best values for plant height, stem diameter</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number of branches both as a standalone treatment and as a salinity mitigation agent. Partial to near-complete recovery of growth parameters was achieved under mild to m</w:t>
      </w:r>
      <w:r w:rsidR="00E40EFB">
        <w:rPr>
          <w:rFonts w:ascii="Times New Roman" w:hAnsi="Times New Roman" w:cs="Times New Roman"/>
          <w:sz w:val="24"/>
          <w:szCs w:val="24"/>
        </w:rPr>
        <w:t>oderate salinity</w:t>
      </w:r>
      <w:r w:rsidRPr="003C7069">
        <w:rPr>
          <w:rFonts w:ascii="Times New Roman" w:hAnsi="Times New Roman" w:cs="Times New Roman"/>
          <w:sz w:val="24"/>
          <w:szCs w:val="24"/>
        </w:rPr>
        <w:t xml:space="preserve"> with 10 ppm </w:t>
      </w:r>
      <w:proofErr w:type="spellStart"/>
      <w:r w:rsidR="00E40EFB">
        <w:rPr>
          <w:rFonts w:ascii="Times New Roman" w:hAnsi="Times New Roman" w:cs="Times New Roman"/>
          <w:sz w:val="24"/>
          <w:szCs w:val="24"/>
        </w:rPr>
        <w:t>CuSO</w:t>
      </w:r>
      <w:proofErr w:type="spellEnd"/>
      <w:r w:rsidR="00E40EFB">
        <w:rPr>
          <w:rFonts w:ascii="Times New Roman" w:hAnsi="Times New Roman" w:cs="Times New Roman"/>
          <w:sz w:val="24"/>
          <w:szCs w:val="24"/>
        </w:rPr>
        <w:t>₄ application. H</w:t>
      </w:r>
      <w:r w:rsidRPr="003C7069">
        <w:rPr>
          <w:rFonts w:ascii="Times New Roman" w:hAnsi="Times New Roman" w:cs="Times New Roman"/>
          <w:sz w:val="24"/>
          <w:szCs w:val="24"/>
        </w:rPr>
        <w:t>owever, its ameliorative potential was substantially diminished under severe salinity (100 mM NaCl).</w:t>
      </w:r>
      <w:r w:rsidR="00443D8D" w:rsidRPr="00443D8D">
        <w:rPr>
          <w:rFonts w:ascii="Times New Roman" w:hAnsi="Times New Roman" w:cs="Times New Roman"/>
          <w:sz w:val="24"/>
          <w:szCs w:val="24"/>
        </w:rPr>
        <w:t xml:space="preserve"> Most of the stress-ameliorating treatments increased the antioxidant enzymes and osmolytes (SOD, Catalase and Proline), which meant the plant was under stress. Our 10 ppm </w:t>
      </w:r>
      <w:proofErr w:type="spellStart"/>
      <w:r w:rsidR="00443D8D" w:rsidRPr="00443D8D">
        <w:rPr>
          <w:rFonts w:ascii="Times New Roman" w:hAnsi="Times New Roman" w:cs="Times New Roman"/>
          <w:sz w:val="24"/>
          <w:szCs w:val="24"/>
        </w:rPr>
        <w:t>CuSO</w:t>
      </w:r>
      <w:proofErr w:type="spellEnd"/>
      <w:r w:rsidR="00443D8D" w:rsidRPr="00443D8D">
        <w:rPr>
          <w:rFonts w:ascii="Times New Roman" w:hAnsi="Times New Roman" w:cs="Times New Roman"/>
          <w:sz w:val="24"/>
          <w:szCs w:val="24"/>
        </w:rPr>
        <w:t xml:space="preserve">₄ </w:t>
      </w:r>
      <w:r w:rsidR="00443D8D" w:rsidRPr="00443D8D">
        <w:rPr>
          <w:rFonts w:ascii="Times New Roman" w:hAnsi="Times New Roman" w:cs="Times New Roman"/>
          <w:iCs/>
          <w:sz w:val="24"/>
          <w:szCs w:val="24"/>
        </w:rPr>
        <w:t xml:space="preserve">reduced </w:t>
      </w:r>
      <w:r w:rsidR="00443D8D" w:rsidRPr="00443D8D">
        <w:rPr>
          <w:rFonts w:ascii="Times New Roman" w:hAnsi="Times New Roman" w:cs="Times New Roman"/>
          <w:sz w:val="24"/>
          <w:szCs w:val="24"/>
        </w:rPr>
        <w:t xml:space="preserve">these markers while </w:t>
      </w:r>
      <w:r w:rsidR="00443D8D" w:rsidRPr="00443D8D">
        <w:rPr>
          <w:rFonts w:ascii="Times New Roman" w:hAnsi="Times New Roman" w:cs="Times New Roman"/>
          <w:iCs/>
          <w:sz w:val="24"/>
          <w:szCs w:val="24"/>
        </w:rPr>
        <w:t>improving</w:t>
      </w:r>
      <w:r w:rsidR="00443D8D" w:rsidRPr="00443D8D">
        <w:rPr>
          <w:rFonts w:ascii="Times New Roman" w:hAnsi="Times New Roman" w:cs="Times New Roman"/>
          <w:sz w:val="24"/>
          <w:szCs w:val="24"/>
        </w:rPr>
        <w:t xml:space="preserve"> growth, meaning it is resolving the stress, helping the plant survive it</w:t>
      </w:r>
      <w:r w:rsidR="00443D8D" w:rsidRPr="00443D8D">
        <w:rPr>
          <w:rFonts w:ascii="Times New Roman" w:hAnsi="Times New Roman" w:cs="Times New Roman"/>
          <w:sz w:val="24"/>
          <w:szCs w:val="24"/>
          <w:highlight w:val="yellow"/>
        </w:rPr>
        <w:t>.</w:t>
      </w:r>
      <w:r w:rsidR="00C23B20">
        <w:rPr>
          <w:rFonts w:ascii="Times New Roman" w:hAnsi="Times New Roman" w:cs="Times New Roman"/>
          <w:sz w:val="24"/>
          <w:szCs w:val="24"/>
        </w:rPr>
        <w:t xml:space="preserve"> </w:t>
      </w:r>
      <w:r w:rsidRPr="003C7069">
        <w:rPr>
          <w:rFonts w:ascii="Times New Roman" w:hAnsi="Times New Roman" w:cs="Times New Roman"/>
          <w:sz w:val="24"/>
          <w:szCs w:val="24"/>
        </w:rPr>
        <w:t>These findings h</w:t>
      </w:r>
      <w:r w:rsidR="00D154BC">
        <w:rPr>
          <w:rFonts w:ascii="Times New Roman" w:hAnsi="Times New Roman" w:cs="Times New Roman"/>
          <w:sz w:val="24"/>
          <w:szCs w:val="24"/>
        </w:rPr>
        <w:t xml:space="preserve">ighlight the potential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supplementation at 10 ppm as a practical, low-cost strategy to enhance tomato growth and partially mitigate salinity stress damage in moderately salt-affected soils. Future research should </w:t>
      </w:r>
      <w:r w:rsidRPr="003C7069">
        <w:rPr>
          <w:rFonts w:ascii="Times New Roman" w:hAnsi="Times New Roman" w:cs="Times New Roman"/>
          <w:sz w:val="24"/>
          <w:szCs w:val="24"/>
        </w:rPr>
        <w:lastRenderedPageBreak/>
        <w:t xml:space="preserve">focus on elucidating the biochemical and molecular mechanisms underlying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₄-mediated salinity tolerance, including its effects on antioxidant enzyme activity, osmolyte accumulation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gene expression profiles. Additionally, field-level validation across different soil types and </w:t>
      </w:r>
      <w:r w:rsidR="006D651E">
        <w:rPr>
          <w:rFonts w:ascii="Times New Roman" w:hAnsi="Times New Roman" w:cs="Times New Roman"/>
          <w:sz w:val="24"/>
          <w:szCs w:val="24"/>
        </w:rPr>
        <w:t>tomato genotypes can</w:t>
      </w:r>
      <w:r w:rsidRPr="003C7069">
        <w:rPr>
          <w:rFonts w:ascii="Times New Roman" w:hAnsi="Times New Roman" w:cs="Times New Roman"/>
          <w:sz w:val="24"/>
          <w:szCs w:val="24"/>
        </w:rPr>
        <w:t xml:space="preserve"> confirm the agronomic applicability of these findings.</w:t>
      </w:r>
    </w:p>
    <w:p w:rsidR="00575C04" w:rsidRDefault="00575C04" w:rsidP="003C7069">
      <w:pPr>
        <w:jc w:val="both"/>
        <w:rPr>
          <w:rFonts w:ascii="Times New Roman" w:hAnsi="Times New Roman" w:cs="Times New Roman"/>
          <w:sz w:val="24"/>
          <w:szCs w:val="24"/>
        </w:rPr>
      </w:pPr>
    </w:p>
    <w:p w:rsidR="00575C04" w:rsidRPr="00575C04" w:rsidRDefault="00575C04" w:rsidP="00575C04">
      <w:pPr>
        <w:spacing w:after="0" w:line="240" w:lineRule="auto"/>
        <w:rPr>
          <w:rFonts w:ascii="Times New Roman" w:eastAsia="Calibri" w:hAnsi="Times New Roman" w:cs="Times New Roman"/>
          <w:kern w:val="2"/>
          <w:highlight w:val="yellow"/>
        </w:rPr>
      </w:pPr>
      <w:bookmarkStart w:id="1" w:name="_Hlk198031404"/>
      <w:r w:rsidRPr="00575C04">
        <w:rPr>
          <w:rFonts w:ascii="Times New Roman" w:eastAsia="Calibri" w:hAnsi="Times New Roman" w:cs="Times New Roman"/>
          <w:kern w:val="2"/>
          <w:highlight w:val="yellow"/>
        </w:rPr>
        <w:t>Disclaimer (Artificial intelligence)</w:t>
      </w:r>
    </w:p>
    <w:p w:rsidR="00575C04" w:rsidRPr="00575C04" w:rsidRDefault="00575C04" w:rsidP="00575C04">
      <w:pPr>
        <w:spacing w:after="0" w:line="240" w:lineRule="auto"/>
        <w:rPr>
          <w:rFonts w:ascii="Times New Roman" w:eastAsia="Calibri" w:hAnsi="Times New Roman" w:cs="Times New Roman"/>
          <w:kern w:val="2"/>
          <w:highlight w:val="yellow"/>
        </w:rPr>
      </w:pPr>
    </w:p>
    <w:p w:rsidR="00575C04" w:rsidRPr="00575C04" w:rsidRDefault="00575C04" w:rsidP="00575C04">
      <w:pPr>
        <w:spacing w:after="0" w:line="240" w:lineRule="auto"/>
        <w:rPr>
          <w:rFonts w:ascii="Times New Roman" w:eastAsia="Calibri" w:hAnsi="Times New Roman" w:cs="Times New Roman"/>
          <w:kern w:val="2"/>
          <w:highlight w:val="yellow"/>
        </w:rPr>
      </w:pPr>
      <w:r w:rsidRPr="00575C04">
        <w:rPr>
          <w:rFonts w:ascii="Times New Roman" w:eastAsia="Calibri" w:hAnsi="Times New Roman" w:cs="Times New Roman"/>
          <w:kern w:val="2"/>
          <w:highlight w:val="yellow"/>
        </w:rPr>
        <w:t>Author(s) hereby declare that NO generative AI technologies such as Large Language Models (</w:t>
      </w:r>
      <w:proofErr w:type="spellStart"/>
      <w:r w:rsidRPr="00575C04">
        <w:rPr>
          <w:rFonts w:ascii="Times New Roman" w:eastAsia="Calibri" w:hAnsi="Times New Roman" w:cs="Times New Roman"/>
          <w:kern w:val="2"/>
          <w:highlight w:val="yellow"/>
        </w:rPr>
        <w:t>ChatGPT</w:t>
      </w:r>
      <w:proofErr w:type="spellEnd"/>
      <w:r w:rsidRPr="00575C04">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575C04" w:rsidRDefault="00575C04" w:rsidP="003C7069">
      <w:pPr>
        <w:jc w:val="both"/>
        <w:rPr>
          <w:rFonts w:ascii="Times New Roman" w:hAnsi="Times New Roman" w:cs="Times New Roman"/>
          <w:sz w:val="24"/>
          <w:szCs w:val="24"/>
        </w:rPr>
      </w:pP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References</w:t>
      </w:r>
    </w:p>
    <w:p w:rsidR="00443D8D" w:rsidRPr="00443D8D" w:rsidRDefault="00443D8D" w:rsidP="00443D8D">
      <w:pPr>
        <w:pStyle w:val="ListParagraph"/>
        <w:numPr>
          <w:ilvl w:val="0"/>
          <w:numId w:val="1"/>
        </w:numPr>
        <w:rPr>
          <w:rFonts w:ascii="Times New Roman" w:hAnsi="Times New Roman" w:cs="Times New Roman"/>
          <w:sz w:val="24"/>
          <w:szCs w:val="24"/>
        </w:rPr>
      </w:pPr>
      <w:proofErr w:type="spellStart"/>
      <w:r w:rsidRPr="00443D8D">
        <w:rPr>
          <w:rFonts w:ascii="Times New Roman" w:hAnsi="Times New Roman" w:cs="Times New Roman"/>
          <w:sz w:val="24"/>
          <w:szCs w:val="24"/>
        </w:rPr>
        <w:t>Aebi</w:t>
      </w:r>
      <w:proofErr w:type="spellEnd"/>
      <w:r w:rsidRPr="00443D8D">
        <w:rPr>
          <w:rFonts w:ascii="Times New Roman" w:hAnsi="Times New Roman" w:cs="Times New Roman"/>
          <w:sz w:val="24"/>
          <w:szCs w:val="24"/>
        </w:rPr>
        <w:t>, H. (1984). Catalase in vitro. In </w:t>
      </w:r>
      <w:r w:rsidRPr="00443D8D">
        <w:rPr>
          <w:rFonts w:ascii="Times New Roman" w:hAnsi="Times New Roman" w:cs="Times New Roman"/>
          <w:i/>
          <w:iCs/>
          <w:sz w:val="24"/>
          <w:szCs w:val="24"/>
        </w:rPr>
        <w:t>Methods in enzymology</w:t>
      </w:r>
      <w:r w:rsidRPr="00443D8D">
        <w:rPr>
          <w:rFonts w:ascii="Times New Roman" w:hAnsi="Times New Roman" w:cs="Times New Roman"/>
          <w:sz w:val="24"/>
          <w:szCs w:val="24"/>
        </w:rPr>
        <w:t> (Vol. 105, pp. 121-126). Academic press.</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Ali, M., </w:t>
      </w:r>
      <w:proofErr w:type="spellStart"/>
      <w:r w:rsidRPr="000C0B84">
        <w:rPr>
          <w:rFonts w:ascii="Times New Roman" w:hAnsi="Times New Roman" w:cs="Times New Roman"/>
          <w:sz w:val="24"/>
          <w:szCs w:val="24"/>
        </w:rPr>
        <w:t>Sina</w:t>
      </w:r>
      <w:proofErr w:type="spellEnd"/>
      <w:r w:rsidRPr="000C0B84">
        <w:rPr>
          <w:rFonts w:ascii="Times New Roman" w:hAnsi="Times New Roman" w:cs="Times New Roman"/>
          <w:sz w:val="24"/>
          <w:szCs w:val="24"/>
        </w:rPr>
        <w:t xml:space="preserve">, A., </w:t>
      </w:r>
      <w:proofErr w:type="spellStart"/>
      <w:r w:rsidRPr="000C0B84">
        <w:rPr>
          <w:rFonts w:ascii="Times New Roman" w:hAnsi="Times New Roman" w:cs="Times New Roman"/>
          <w:sz w:val="24"/>
          <w:szCs w:val="24"/>
        </w:rPr>
        <w:t>Khandker</w:t>
      </w:r>
      <w:proofErr w:type="spellEnd"/>
      <w:r w:rsidRPr="000C0B84">
        <w:rPr>
          <w:rFonts w:ascii="Times New Roman" w:hAnsi="Times New Roman" w:cs="Times New Roman"/>
          <w:sz w:val="24"/>
          <w:szCs w:val="24"/>
        </w:rPr>
        <w:t xml:space="preserve">, S., </w:t>
      </w:r>
      <w:proofErr w:type="spellStart"/>
      <w:r w:rsidRPr="000C0B84">
        <w:rPr>
          <w:rFonts w:ascii="Times New Roman" w:hAnsi="Times New Roman" w:cs="Times New Roman"/>
          <w:sz w:val="24"/>
          <w:szCs w:val="24"/>
        </w:rPr>
        <w:t>Neesa</w:t>
      </w:r>
      <w:proofErr w:type="spellEnd"/>
      <w:r w:rsidRPr="000C0B84">
        <w:rPr>
          <w:rFonts w:ascii="Times New Roman" w:hAnsi="Times New Roman" w:cs="Times New Roman"/>
          <w:sz w:val="24"/>
          <w:szCs w:val="24"/>
        </w:rPr>
        <w:t>, L., Tanvir, E., Kabir, A., Khalil, M., &amp; Gan, S. (2020). Nutritional Composition and Bioactive Compounds in Tomatoes and Their Impact on Human Health and Disease: A Review. </w:t>
      </w:r>
      <w:r w:rsidRPr="000C0B84">
        <w:rPr>
          <w:rFonts w:ascii="Times New Roman" w:hAnsi="Times New Roman" w:cs="Times New Roman"/>
          <w:i/>
          <w:iCs/>
          <w:sz w:val="24"/>
          <w:szCs w:val="24"/>
        </w:rPr>
        <w:t>Foods</w:t>
      </w:r>
      <w:r w:rsidRPr="000C0B84">
        <w:rPr>
          <w:rFonts w:ascii="Times New Roman" w:hAnsi="Times New Roman" w:cs="Times New Roman"/>
          <w:sz w:val="24"/>
          <w:szCs w:val="24"/>
        </w:rPr>
        <w:t>, 10. </w:t>
      </w:r>
      <w:hyperlink r:id="rId14" w:tgtFrame="_blank" w:history="1">
        <w:r w:rsidRPr="000C0B84">
          <w:rPr>
            <w:rStyle w:val="Hyperlink"/>
            <w:rFonts w:ascii="Times New Roman" w:hAnsi="Times New Roman" w:cs="Times New Roman"/>
            <w:sz w:val="24"/>
            <w:szCs w:val="24"/>
          </w:rPr>
          <w:t>https://doi.org/10.3390/foods10010045</w:t>
        </w:r>
      </w:hyperlink>
      <w:r w:rsidRPr="000C0B84">
        <w:rPr>
          <w:rFonts w:ascii="Times New Roman" w:hAnsi="Times New Roman" w:cs="Times New Roman"/>
          <w:sz w:val="24"/>
          <w:szCs w:val="24"/>
        </w:rPr>
        <w:t>.</w:t>
      </w:r>
    </w:p>
    <w:p w:rsidR="00443D8D" w:rsidRDefault="00443D8D" w:rsidP="00443D8D">
      <w:pPr>
        <w:pStyle w:val="ListParagraph"/>
        <w:numPr>
          <w:ilvl w:val="0"/>
          <w:numId w:val="1"/>
        </w:numPr>
        <w:jc w:val="both"/>
        <w:rPr>
          <w:rFonts w:ascii="Times New Roman" w:hAnsi="Times New Roman" w:cs="Times New Roman"/>
          <w:sz w:val="24"/>
          <w:szCs w:val="24"/>
        </w:rPr>
      </w:pPr>
      <w:r w:rsidRPr="00443D8D">
        <w:rPr>
          <w:rFonts w:ascii="Times New Roman" w:hAnsi="Times New Roman" w:cs="Times New Roman"/>
          <w:sz w:val="24"/>
          <w:szCs w:val="24"/>
        </w:rPr>
        <w:t xml:space="preserve">Bates, L. S., </w:t>
      </w:r>
      <w:proofErr w:type="spellStart"/>
      <w:r w:rsidRPr="00443D8D">
        <w:rPr>
          <w:rFonts w:ascii="Times New Roman" w:hAnsi="Times New Roman" w:cs="Times New Roman"/>
          <w:sz w:val="24"/>
          <w:szCs w:val="24"/>
        </w:rPr>
        <w:t>Waldren</w:t>
      </w:r>
      <w:proofErr w:type="spellEnd"/>
      <w:r w:rsidRPr="00443D8D">
        <w:rPr>
          <w:rFonts w:ascii="Times New Roman" w:hAnsi="Times New Roman" w:cs="Times New Roman"/>
          <w:sz w:val="24"/>
          <w:szCs w:val="24"/>
        </w:rPr>
        <w:t xml:space="preserve">, R. P. A., &amp; </w:t>
      </w:r>
      <w:proofErr w:type="spellStart"/>
      <w:r w:rsidRPr="00443D8D">
        <w:rPr>
          <w:rFonts w:ascii="Times New Roman" w:hAnsi="Times New Roman" w:cs="Times New Roman"/>
          <w:sz w:val="24"/>
          <w:szCs w:val="24"/>
        </w:rPr>
        <w:t>Teare</w:t>
      </w:r>
      <w:proofErr w:type="spellEnd"/>
      <w:r w:rsidRPr="00443D8D">
        <w:rPr>
          <w:rFonts w:ascii="Times New Roman" w:hAnsi="Times New Roman" w:cs="Times New Roman"/>
          <w:sz w:val="24"/>
          <w:szCs w:val="24"/>
        </w:rPr>
        <w:t>, I. D. (1973). Rapid determination of free proline for water-stress studies. </w:t>
      </w:r>
      <w:r w:rsidRPr="00443D8D">
        <w:rPr>
          <w:rFonts w:ascii="Times New Roman" w:hAnsi="Times New Roman" w:cs="Times New Roman"/>
          <w:i/>
          <w:iCs/>
          <w:sz w:val="24"/>
          <w:szCs w:val="24"/>
        </w:rPr>
        <w:t>Plant and soil</w:t>
      </w:r>
      <w:r w:rsidRPr="00443D8D">
        <w:rPr>
          <w:rFonts w:ascii="Times New Roman" w:hAnsi="Times New Roman" w:cs="Times New Roman"/>
          <w:sz w:val="24"/>
          <w:szCs w:val="24"/>
        </w:rPr>
        <w:t>, </w:t>
      </w:r>
      <w:r w:rsidRPr="00443D8D">
        <w:rPr>
          <w:rFonts w:ascii="Times New Roman" w:hAnsi="Times New Roman" w:cs="Times New Roman"/>
          <w:i/>
          <w:iCs/>
          <w:sz w:val="24"/>
          <w:szCs w:val="24"/>
        </w:rPr>
        <w:t>39</w:t>
      </w:r>
      <w:r w:rsidRPr="00443D8D">
        <w:rPr>
          <w:rFonts w:ascii="Times New Roman" w:hAnsi="Times New Roman" w:cs="Times New Roman"/>
          <w:sz w:val="24"/>
          <w:szCs w:val="24"/>
        </w:rPr>
        <w:t>(1), 205-207.</w:t>
      </w:r>
    </w:p>
    <w:p w:rsidR="00443D8D" w:rsidRPr="00443D8D" w:rsidRDefault="00443D8D" w:rsidP="00443D8D">
      <w:pPr>
        <w:pStyle w:val="ListParagraph"/>
        <w:numPr>
          <w:ilvl w:val="0"/>
          <w:numId w:val="1"/>
        </w:numPr>
        <w:jc w:val="both"/>
        <w:rPr>
          <w:rFonts w:ascii="Times New Roman" w:hAnsi="Times New Roman" w:cs="Times New Roman"/>
          <w:sz w:val="24"/>
          <w:szCs w:val="24"/>
        </w:rPr>
      </w:pPr>
      <w:r w:rsidRPr="00443D8D">
        <w:rPr>
          <w:rFonts w:ascii="Times New Roman" w:hAnsi="Times New Roman" w:cs="Times New Roman"/>
          <w:sz w:val="24"/>
          <w:szCs w:val="24"/>
        </w:rPr>
        <w:t xml:space="preserve">Beauchamp, C., &amp; </w:t>
      </w:r>
      <w:proofErr w:type="spellStart"/>
      <w:r w:rsidRPr="00443D8D">
        <w:rPr>
          <w:rFonts w:ascii="Times New Roman" w:hAnsi="Times New Roman" w:cs="Times New Roman"/>
          <w:sz w:val="24"/>
          <w:szCs w:val="24"/>
        </w:rPr>
        <w:t>Fridovich</w:t>
      </w:r>
      <w:proofErr w:type="spellEnd"/>
      <w:r w:rsidRPr="00443D8D">
        <w:rPr>
          <w:rFonts w:ascii="Times New Roman" w:hAnsi="Times New Roman" w:cs="Times New Roman"/>
          <w:sz w:val="24"/>
          <w:szCs w:val="24"/>
        </w:rPr>
        <w:t>, I. (1971). Superoxide dismutase: improved assays and an assay applicable to acrylamide gels. </w:t>
      </w:r>
      <w:r w:rsidRPr="00443D8D">
        <w:rPr>
          <w:rFonts w:ascii="Times New Roman" w:hAnsi="Times New Roman" w:cs="Times New Roman"/>
          <w:i/>
          <w:iCs/>
          <w:sz w:val="24"/>
          <w:szCs w:val="24"/>
        </w:rPr>
        <w:t>Analytical biochemistry</w:t>
      </w:r>
      <w:r w:rsidRPr="00443D8D">
        <w:rPr>
          <w:rFonts w:ascii="Times New Roman" w:hAnsi="Times New Roman" w:cs="Times New Roman"/>
          <w:sz w:val="24"/>
          <w:szCs w:val="24"/>
        </w:rPr>
        <w:t>, </w:t>
      </w:r>
      <w:r w:rsidRPr="00443D8D">
        <w:rPr>
          <w:rFonts w:ascii="Times New Roman" w:hAnsi="Times New Roman" w:cs="Times New Roman"/>
          <w:i/>
          <w:iCs/>
          <w:sz w:val="24"/>
          <w:szCs w:val="24"/>
        </w:rPr>
        <w:t>44</w:t>
      </w:r>
      <w:r w:rsidRPr="00443D8D">
        <w:rPr>
          <w:rFonts w:ascii="Times New Roman" w:hAnsi="Times New Roman" w:cs="Times New Roman"/>
          <w:sz w:val="24"/>
          <w:szCs w:val="24"/>
        </w:rPr>
        <w:t>(1), 276-287</w:t>
      </w:r>
      <w:r>
        <w:rPr>
          <w:rFonts w:ascii="Times New Roman" w:hAnsi="Times New Roman" w:cs="Times New Roman"/>
          <w:sz w:val="24"/>
          <w:szCs w:val="24"/>
        </w:rPr>
        <w:t>.</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Chakraborty, K., </w:t>
      </w:r>
      <w:proofErr w:type="spellStart"/>
      <w:r w:rsidRPr="000C0B84">
        <w:rPr>
          <w:rFonts w:ascii="Times New Roman" w:hAnsi="Times New Roman" w:cs="Times New Roman"/>
          <w:sz w:val="24"/>
          <w:szCs w:val="24"/>
        </w:rPr>
        <w:t>Chattaopadhyay</w:t>
      </w:r>
      <w:proofErr w:type="spellEnd"/>
      <w:r w:rsidRPr="000C0B84">
        <w:rPr>
          <w:rFonts w:ascii="Times New Roman" w:hAnsi="Times New Roman" w:cs="Times New Roman"/>
          <w:sz w:val="24"/>
          <w:szCs w:val="24"/>
        </w:rPr>
        <w:t xml:space="preserve">, K., Nayak, L., Ray, S., </w:t>
      </w:r>
      <w:proofErr w:type="spellStart"/>
      <w:r w:rsidRPr="000C0B84">
        <w:rPr>
          <w:rFonts w:ascii="Times New Roman" w:hAnsi="Times New Roman" w:cs="Times New Roman"/>
          <w:sz w:val="24"/>
          <w:szCs w:val="24"/>
        </w:rPr>
        <w:t>Yeasmin</w:t>
      </w:r>
      <w:proofErr w:type="spellEnd"/>
      <w:r w:rsidRPr="000C0B84">
        <w:rPr>
          <w:rFonts w:ascii="Times New Roman" w:hAnsi="Times New Roman" w:cs="Times New Roman"/>
          <w:sz w:val="24"/>
          <w:szCs w:val="24"/>
        </w:rPr>
        <w:t>, L., Jena, P., Gupta, S., Mohanty, S., Swain, P., &amp; Sarkar, R. (2019). Ionic selectivity and coordinated transport of Na+ and K+ in flag leaves render differential salt tolerance in rice at the reproductive stage. </w:t>
      </w:r>
      <w:r w:rsidRPr="000C0B84">
        <w:rPr>
          <w:rFonts w:ascii="Times New Roman" w:hAnsi="Times New Roman" w:cs="Times New Roman"/>
          <w:i/>
          <w:iCs/>
          <w:sz w:val="24"/>
          <w:szCs w:val="24"/>
        </w:rPr>
        <w:t>Planta</w:t>
      </w:r>
      <w:r w:rsidRPr="000C0B84">
        <w:rPr>
          <w:rFonts w:ascii="Times New Roman" w:hAnsi="Times New Roman" w:cs="Times New Roman"/>
          <w:sz w:val="24"/>
          <w:szCs w:val="24"/>
        </w:rPr>
        <w:t>, 250, 1637 - 1653. </w:t>
      </w:r>
      <w:hyperlink r:id="rId15" w:tgtFrame="_blank" w:history="1">
        <w:r w:rsidRPr="000C0B84">
          <w:rPr>
            <w:rStyle w:val="Hyperlink"/>
            <w:rFonts w:ascii="Times New Roman" w:hAnsi="Times New Roman" w:cs="Times New Roman"/>
            <w:sz w:val="24"/>
            <w:szCs w:val="24"/>
          </w:rPr>
          <w:t>https://doi.org/10.1007/s00425-019-03253-9</w:t>
        </w:r>
      </w:hyperlink>
      <w:r w:rsidRPr="000C0B84">
        <w:rPr>
          <w:rFonts w:ascii="Times New Roman" w:hAnsi="Times New Roman" w:cs="Times New Roman"/>
          <w:sz w:val="24"/>
          <w:szCs w:val="24"/>
        </w:rPr>
        <w:t>.</w:t>
      </w:r>
    </w:p>
    <w:p w:rsidR="00F9726F" w:rsidRDefault="00F9726F" w:rsidP="00F9726F">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Guo, M., Wang, X. S., Guo, H. D., Bai, S</w:t>
      </w:r>
      <w:r w:rsidRPr="00F9726F">
        <w:rPr>
          <w:rFonts w:ascii="Times New Roman" w:hAnsi="Times New Roman" w:cs="Times New Roman"/>
          <w:sz w:val="24"/>
          <w:szCs w:val="24"/>
          <w:highlight w:val="yellow"/>
        </w:rPr>
        <w:t xml:space="preserve">. Y., Khan, A., Wang, X. M., </w:t>
      </w:r>
      <w:r w:rsidRPr="00F9726F">
        <w:rPr>
          <w:rFonts w:ascii="Times New Roman" w:hAnsi="Times New Roman" w:cs="Times New Roman"/>
          <w:sz w:val="24"/>
          <w:szCs w:val="24"/>
        </w:rPr>
        <w:t>Gao, Y.M.</w:t>
      </w:r>
      <w:r w:rsidRPr="00F9726F">
        <w:rPr>
          <w:rFonts w:ascii="Times New Roman" w:hAnsi="Times New Roman" w:cs="Times New Roman"/>
          <w:sz w:val="24"/>
          <w:szCs w:val="24"/>
          <w:highlight w:val="yellow"/>
        </w:rPr>
        <w:t>,</w:t>
      </w:r>
      <w:r w:rsidRPr="00F9726F">
        <w:rPr>
          <w:rFonts w:ascii="Times New Roman" w:hAnsi="Times New Roman" w:cs="Times New Roman"/>
          <w:sz w:val="24"/>
          <w:szCs w:val="24"/>
        </w:rPr>
        <w:t xml:space="preserve"> &amp; Li, J. S. (2022). Tomato salt tolerance mechanisms and their potential applications for fighting salinity: A review. </w:t>
      </w:r>
      <w:r w:rsidRPr="00F9726F">
        <w:rPr>
          <w:rFonts w:ascii="Times New Roman" w:hAnsi="Times New Roman" w:cs="Times New Roman"/>
          <w:i/>
          <w:iCs/>
          <w:sz w:val="24"/>
          <w:szCs w:val="24"/>
        </w:rPr>
        <w:t>Frontiers in Plant Science</w:t>
      </w:r>
      <w:r w:rsidRPr="00F9726F">
        <w:rPr>
          <w:rFonts w:ascii="Times New Roman" w:hAnsi="Times New Roman" w:cs="Times New Roman"/>
          <w:sz w:val="24"/>
          <w:szCs w:val="24"/>
        </w:rPr>
        <w:t>, </w:t>
      </w:r>
      <w:r w:rsidRPr="00F9726F">
        <w:rPr>
          <w:rFonts w:ascii="Times New Roman" w:hAnsi="Times New Roman" w:cs="Times New Roman"/>
          <w:i/>
          <w:iCs/>
          <w:sz w:val="24"/>
          <w:szCs w:val="24"/>
        </w:rPr>
        <w:t>13</w:t>
      </w:r>
      <w:r w:rsidRPr="00F9726F">
        <w:rPr>
          <w:rFonts w:ascii="Times New Roman" w:hAnsi="Times New Roman" w:cs="Times New Roman"/>
          <w:sz w:val="24"/>
          <w:szCs w:val="24"/>
        </w:rPr>
        <w:t>, 949541</w:t>
      </w:r>
      <w:r w:rsidRPr="00C86B19">
        <w:rPr>
          <w:rFonts w:ascii="Times New Roman" w:hAnsi="Times New Roman" w:cs="Times New Roman"/>
          <w:sz w:val="24"/>
          <w:szCs w:val="24"/>
        </w:rPr>
        <w:t>.</w:t>
      </w:r>
    </w:p>
    <w:p w:rsidR="00F9726F" w:rsidRPr="00F9726F" w:rsidRDefault="00F9726F" w:rsidP="00F9726F">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Khanam, T., Kim, K., Karim, M. A., Afrin, S.</w:t>
      </w:r>
      <w:r w:rsidRPr="00F9726F">
        <w:rPr>
          <w:rFonts w:ascii="Times New Roman" w:hAnsi="Times New Roman" w:cs="Times New Roman"/>
          <w:sz w:val="24"/>
          <w:szCs w:val="24"/>
          <w:highlight w:val="yellow"/>
        </w:rPr>
        <w:t xml:space="preserve">, </w:t>
      </w:r>
      <w:proofErr w:type="spellStart"/>
      <w:r w:rsidRPr="00F9726F">
        <w:rPr>
          <w:rFonts w:ascii="Times New Roman" w:hAnsi="Times New Roman" w:cs="Times New Roman"/>
          <w:sz w:val="24"/>
          <w:szCs w:val="24"/>
          <w:highlight w:val="yellow"/>
        </w:rPr>
        <w:t>Lopa</w:t>
      </w:r>
      <w:proofErr w:type="spellEnd"/>
      <w:r w:rsidRPr="00F9726F">
        <w:rPr>
          <w:rFonts w:ascii="Times New Roman" w:hAnsi="Times New Roman" w:cs="Times New Roman"/>
          <w:sz w:val="24"/>
          <w:szCs w:val="24"/>
          <w:highlight w:val="yellow"/>
        </w:rPr>
        <w:t xml:space="preserve">, F. R., Hoque, M. M., </w:t>
      </w:r>
      <w:r w:rsidRPr="00F9726F">
        <w:rPr>
          <w:rFonts w:ascii="Times New Roman" w:hAnsi="Times New Roman" w:cs="Times New Roman"/>
          <w:sz w:val="24"/>
          <w:szCs w:val="24"/>
        </w:rPr>
        <w:t xml:space="preserve">Higuchi, H., </w:t>
      </w:r>
      <w:proofErr w:type="spellStart"/>
      <w:r w:rsidRPr="00F9726F">
        <w:rPr>
          <w:rFonts w:ascii="Times New Roman" w:hAnsi="Times New Roman" w:cs="Times New Roman"/>
          <w:sz w:val="24"/>
          <w:szCs w:val="24"/>
        </w:rPr>
        <w:t>Walitang</w:t>
      </w:r>
      <w:proofErr w:type="spellEnd"/>
      <w:r w:rsidRPr="00F9726F">
        <w:rPr>
          <w:rFonts w:ascii="Times New Roman" w:hAnsi="Times New Roman" w:cs="Times New Roman"/>
          <w:sz w:val="24"/>
          <w:szCs w:val="24"/>
        </w:rPr>
        <w:t>, D.I., Roy, S.K., Sa, T.</w:t>
      </w:r>
      <w:r w:rsidRPr="00F9726F">
        <w:rPr>
          <w:rFonts w:ascii="Times New Roman" w:hAnsi="Times New Roman" w:cs="Times New Roman"/>
          <w:sz w:val="24"/>
          <w:szCs w:val="24"/>
          <w:highlight w:val="yellow"/>
        </w:rPr>
        <w:t>,</w:t>
      </w:r>
      <w:r w:rsidRPr="00F9726F">
        <w:rPr>
          <w:rFonts w:ascii="Times New Roman" w:hAnsi="Times New Roman" w:cs="Times New Roman"/>
          <w:sz w:val="24"/>
          <w:szCs w:val="24"/>
        </w:rPr>
        <w:t xml:space="preserve"> &amp; Akhtar, N. (2025). Salinity tolerance of two rice cultivars is related to enhanced activities of enzymatic antioxidants and higher proline content. </w:t>
      </w:r>
      <w:r w:rsidRPr="00F9726F">
        <w:rPr>
          <w:rFonts w:ascii="Times New Roman" w:hAnsi="Times New Roman" w:cs="Times New Roman"/>
          <w:i/>
          <w:iCs/>
          <w:sz w:val="24"/>
          <w:szCs w:val="24"/>
        </w:rPr>
        <w:t>Applied Biological Chemistry</w:t>
      </w:r>
      <w:r w:rsidRPr="00F9726F">
        <w:rPr>
          <w:rFonts w:ascii="Times New Roman" w:hAnsi="Times New Roman" w:cs="Times New Roman"/>
          <w:sz w:val="24"/>
          <w:szCs w:val="24"/>
        </w:rPr>
        <w:t>, </w:t>
      </w:r>
      <w:r w:rsidRPr="00F9726F">
        <w:rPr>
          <w:rFonts w:ascii="Times New Roman" w:hAnsi="Times New Roman" w:cs="Times New Roman"/>
          <w:i/>
          <w:iCs/>
          <w:sz w:val="24"/>
          <w:szCs w:val="24"/>
        </w:rPr>
        <w:t>68</w:t>
      </w:r>
      <w:r w:rsidRPr="00F9726F">
        <w:rPr>
          <w:rFonts w:ascii="Times New Roman" w:hAnsi="Times New Roman" w:cs="Times New Roman"/>
          <w:sz w:val="24"/>
          <w:szCs w:val="24"/>
        </w:rPr>
        <w:t>(1), 58</w:t>
      </w:r>
      <w:r w:rsidRPr="004C5B57">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Kurepa</w:t>
      </w:r>
      <w:proofErr w:type="spellEnd"/>
      <w:r w:rsidRPr="000C0B84">
        <w:rPr>
          <w:rFonts w:ascii="Times New Roman" w:hAnsi="Times New Roman" w:cs="Times New Roman"/>
          <w:sz w:val="24"/>
          <w:szCs w:val="24"/>
        </w:rPr>
        <w:t>, J., &amp;</w:t>
      </w:r>
      <w:proofErr w:type="spellStart"/>
      <w:r w:rsidRPr="000C0B84">
        <w:rPr>
          <w:rFonts w:ascii="Times New Roman" w:hAnsi="Times New Roman" w:cs="Times New Roman"/>
          <w:sz w:val="24"/>
          <w:szCs w:val="24"/>
        </w:rPr>
        <w:t>Smalle</w:t>
      </w:r>
      <w:proofErr w:type="spellEnd"/>
      <w:r w:rsidRPr="000C0B84">
        <w:rPr>
          <w:rFonts w:ascii="Times New Roman" w:hAnsi="Times New Roman" w:cs="Times New Roman"/>
          <w:sz w:val="24"/>
          <w:szCs w:val="24"/>
        </w:rPr>
        <w:t>, J. (2022). Auxin/Cytokinin Antagonistic Control of the Shoot/Root Growth Ratio and Its Relevance for Adaptation to Drought and Nutrient Deficiency Stresses. </w:t>
      </w:r>
      <w:r w:rsidRPr="000C0B84">
        <w:rPr>
          <w:rFonts w:ascii="Times New Roman" w:hAnsi="Times New Roman" w:cs="Times New Roman"/>
          <w:i/>
          <w:iCs/>
          <w:sz w:val="24"/>
          <w:szCs w:val="24"/>
        </w:rPr>
        <w:t>International Journal of Molecular Sciences</w:t>
      </w:r>
      <w:r w:rsidRPr="000C0B84">
        <w:rPr>
          <w:rFonts w:ascii="Times New Roman" w:hAnsi="Times New Roman" w:cs="Times New Roman"/>
          <w:sz w:val="24"/>
          <w:szCs w:val="24"/>
        </w:rPr>
        <w:t>, 23. </w:t>
      </w:r>
      <w:hyperlink r:id="rId16" w:tgtFrame="_blank" w:history="1">
        <w:r w:rsidRPr="000C0B84">
          <w:rPr>
            <w:rStyle w:val="Hyperlink"/>
            <w:rFonts w:ascii="Times New Roman" w:hAnsi="Times New Roman" w:cs="Times New Roman"/>
            <w:sz w:val="24"/>
            <w:szCs w:val="24"/>
          </w:rPr>
          <w:t>https://doi.org/10.3390/ijms23041933</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755F8">
        <w:rPr>
          <w:rFonts w:ascii="Times New Roman" w:hAnsi="Times New Roman" w:cs="Times New Roman"/>
          <w:sz w:val="24"/>
          <w:szCs w:val="24"/>
          <w:lang w:val="fr-FR"/>
        </w:rPr>
        <w:lastRenderedPageBreak/>
        <w:t xml:space="preserve">Ma, Yu., Li, W., Li, J., Li, M., Li, X., Wei, C., Li, C., Wang, Y., Zhao, Y., </w:t>
      </w:r>
      <w:proofErr w:type="gramStart"/>
      <w:r w:rsidRPr="000755F8">
        <w:rPr>
          <w:rFonts w:ascii="Times New Roman" w:hAnsi="Times New Roman" w:cs="Times New Roman"/>
          <w:sz w:val="24"/>
          <w:szCs w:val="24"/>
          <w:lang w:val="fr-FR"/>
        </w:rPr>
        <w:t>&amp; ,</w:t>
      </w:r>
      <w:proofErr w:type="gramEnd"/>
      <w:r w:rsidRPr="000755F8">
        <w:rPr>
          <w:rFonts w:ascii="Times New Roman" w:hAnsi="Times New Roman" w:cs="Times New Roman"/>
          <w:sz w:val="24"/>
          <w:szCs w:val="24"/>
          <w:lang w:val="fr-FR"/>
        </w:rPr>
        <w:t xml:space="preserve"> X. (2025). </w:t>
      </w:r>
      <w:r w:rsidRPr="000C0B84">
        <w:rPr>
          <w:rFonts w:ascii="Times New Roman" w:hAnsi="Times New Roman" w:cs="Times New Roman"/>
          <w:sz w:val="24"/>
          <w:szCs w:val="24"/>
        </w:rPr>
        <w:t>Titanium ions promote tomato growth and increase stress resistance. </w:t>
      </w:r>
      <w:r w:rsidRPr="000C0B84">
        <w:rPr>
          <w:rFonts w:ascii="Times New Roman" w:hAnsi="Times New Roman" w:cs="Times New Roman"/>
          <w:i/>
          <w:iCs/>
          <w:sz w:val="24"/>
          <w:szCs w:val="24"/>
        </w:rPr>
        <w:t>BMC Plant Biology</w:t>
      </w:r>
      <w:r w:rsidRPr="000C0B84">
        <w:rPr>
          <w:rFonts w:ascii="Times New Roman" w:hAnsi="Times New Roman" w:cs="Times New Roman"/>
          <w:sz w:val="24"/>
          <w:szCs w:val="24"/>
        </w:rPr>
        <w:t>, 25. </w:t>
      </w:r>
      <w:hyperlink r:id="rId17" w:tgtFrame="_blank" w:history="1">
        <w:r w:rsidRPr="000C0B84">
          <w:rPr>
            <w:rStyle w:val="Hyperlink"/>
            <w:rFonts w:ascii="Times New Roman" w:hAnsi="Times New Roman" w:cs="Times New Roman"/>
            <w:sz w:val="24"/>
            <w:szCs w:val="24"/>
          </w:rPr>
          <w:t>https://doi.org/10.1186/s12870-025-07077-6</w:t>
        </w:r>
      </w:hyperlink>
      <w:r w:rsidRPr="000C0B84">
        <w:rPr>
          <w:rFonts w:ascii="Times New Roman" w:hAnsi="Times New Roman" w:cs="Times New Roman"/>
          <w:sz w:val="24"/>
          <w:szCs w:val="24"/>
        </w:rPr>
        <w:t>.</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Parvin, K., </w:t>
      </w:r>
      <w:proofErr w:type="spellStart"/>
      <w:r w:rsidRPr="000C0B84">
        <w:rPr>
          <w:rFonts w:ascii="Times New Roman" w:hAnsi="Times New Roman" w:cs="Times New Roman"/>
          <w:sz w:val="24"/>
          <w:szCs w:val="24"/>
        </w:rPr>
        <w:t>Hasanuzzaman</w:t>
      </w:r>
      <w:proofErr w:type="spellEnd"/>
      <w:r w:rsidRPr="000C0B84">
        <w:rPr>
          <w:rFonts w:ascii="Times New Roman" w:hAnsi="Times New Roman" w:cs="Times New Roman"/>
          <w:sz w:val="24"/>
          <w:szCs w:val="24"/>
        </w:rPr>
        <w:t xml:space="preserve">, M., </w:t>
      </w:r>
      <w:proofErr w:type="spellStart"/>
      <w:r w:rsidRPr="000C0B84">
        <w:rPr>
          <w:rFonts w:ascii="Times New Roman" w:hAnsi="Times New Roman" w:cs="Times New Roman"/>
          <w:sz w:val="24"/>
          <w:szCs w:val="24"/>
        </w:rPr>
        <w:t>Bhuyan</w:t>
      </w:r>
      <w:proofErr w:type="spellEnd"/>
      <w:r w:rsidRPr="000C0B84">
        <w:rPr>
          <w:rFonts w:ascii="Times New Roman" w:hAnsi="Times New Roman" w:cs="Times New Roman"/>
          <w:sz w:val="24"/>
          <w:szCs w:val="24"/>
        </w:rPr>
        <w:t>, M., Nahar, K., Mohsin, S., &amp; Fujita, M. (2019). Comparative Physiological and Biochemical Changes in Tomato (</w:t>
      </w:r>
      <w:r w:rsidRPr="006D651E">
        <w:rPr>
          <w:rFonts w:ascii="Times New Roman" w:hAnsi="Times New Roman" w:cs="Times New Roman"/>
          <w:i/>
          <w:sz w:val="24"/>
          <w:szCs w:val="24"/>
        </w:rPr>
        <w:t xml:space="preserve">Solanum </w:t>
      </w:r>
      <w:proofErr w:type="spellStart"/>
      <w:r w:rsidRPr="006D651E">
        <w:rPr>
          <w:rFonts w:ascii="Times New Roman" w:hAnsi="Times New Roman" w:cs="Times New Roman"/>
          <w:i/>
          <w:sz w:val="24"/>
          <w:szCs w:val="24"/>
        </w:rPr>
        <w:t>lycopersicum</w:t>
      </w:r>
      <w:proofErr w:type="spellEnd"/>
      <w:r w:rsidRPr="000C0B84">
        <w:rPr>
          <w:rFonts w:ascii="Times New Roman" w:hAnsi="Times New Roman" w:cs="Times New Roman"/>
          <w:sz w:val="24"/>
          <w:szCs w:val="24"/>
        </w:rPr>
        <w:t xml:space="preserve"> L.) under Salt Stress and Recovery: Role of Antioxidant Defense and Glyoxalase Systems. </w:t>
      </w:r>
      <w:r w:rsidRPr="000C0B84">
        <w:rPr>
          <w:rFonts w:ascii="Times New Roman" w:hAnsi="Times New Roman" w:cs="Times New Roman"/>
          <w:i/>
          <w:iCs/>
          <w:sz w:val="24"/>
          <w:szCs w:val="24"/>
        </w:rPr>
        <w:t>Antioxidants</w:t>
      </w:r>
      <w:r w:rsidRPr="000C0B84">
        <w:rPr>
          <w:rFonts w:ascii="Times New Roman" w:hAnsi="Times New Roman" w:cs="Times New Roman"/>
          <w:sz w:val="24"/>
          <w:szCs w:val="24"/>
        </w:rPr>
        <w:t>, 8. </w:t>
      </w:r>
      <w:hyperlink r:id="rId18" w:tgtFrame="_blank" w:history="1">
        <w:r w:rsidRPr="000C0B84">
          <w:rPr>
            <w:rStyle w:val="Hyperlink"/>
            <w:rFonts w:ascii="Times New Roman" w:hAnsi="Times New Roman" w:cs="Times New Roman"/>
            <w:sz w:val="24"/>
            <w:szCs w:val="24"/>
          </w:rPr>
          <w:t>https://doi.org/10.3390/antiox8090350</w:t>
        </w:r>
      </w:hyperlink>
      <w:r w:rsidRPr="000C0B84">
        <w:rPr>
          <w:rFonts w:ascii="Times New Roman" w:hAnsi="Times New Roman" w:cs="Times New Roman"/>
          <w:sz w:val="24"/>
          <w:szCs w:val="24"/>
        </w:rPr>
        <w:t>.</w:t>
      </w:r>
    </w:p>
    <w:p w:rsidR="00F9726F" w:rsidRPr="00F9726F" w:rsidRDefault="00F9726F" w:rsidP="00F9726F">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Pérez-</w:t>
      </w:r>
      <w:proofErr w:type="spellStart"/>
      <w:r w:rsidRPr="00F9726F">
        <w:rPr>
          <w:rFonts w:ascii="Times New Roman" w:hAnsi="Times New Roman" w:cs="Times New Roman"/>
          <w:sz w:val="24"/>
          <w:szCs w:val="24"/>
        </w:rPr>
        <w:t>Labrada</w:t>
      </w:r>
      <w:proofErr w:type="spellEnd"/>
      <w:r w:rsidRPr="00F9726F">
        <w:rPr>
          <w:rFonts w:ascii="Times New Roman" w:hAnsi="Times New Roman" w:cs="Times New Roman"/>
          <w:sz w:val="24"/>
          <w:szCs w:val="24"/>
        </w:rPr>
        <w:t xml:space="preserve">, F., López-Vargas, E. R., Ortega-Ortiz, H., </w:t>
      </w:r>
      <w:proofErr w:type="spellStart"/>
      <w:r w:rsidRPr="00F9726F">
        <w:rPr>
          <w:rFonts w:ascii="Times New Roman" w:hAnsi="Times New Roman" w:cs="Times New Roman"/>
          <w:sz w:val="24"/>
          <w:szCs w:val="24"/>
        </w:rPr>
        <w:t>Cadenas-Pliego</w:t>
      </w:r>
      <w:proofErr w:type="spellEnd"/>
      <w:r w:rsidRPr="00F9726F">
        <w:rPr>
          <w:rFonts w:ascii="Times New Roman" w:hAnsi="Times New Roman" w:cs="Times New Roman"/>
          <w:sz w:val="24"/>
          <w:szCs w:val="24"/>
        </w:rPr>
        <w:t>, G., Benavides-Mendoza, A., &amp; Juárez-Maldonado, A. (2019). Responses of tomato plants under saline stress to foliar application of copper nanoparticles. </w:t>
      </w:r>
      <w:r w:rsidRPr="00F9726F">
        <w:rPr>
          <w:rFonts w:ascii="Times New Roman" w:hAnsi="Times New Roman" w:cs="Times New Roman"/>
          <w:i/>
          <w:iCs/>
          <w:sz w:val="24"/>
          <w:szCs w:val="24"/>
        </w:rPr>
        <w:t>Plants</w:t>
      </w:r>
      <w:r w:rsidRPr="00F9726F">
        <w:rPr>
          <w:rFonts w:ascii="Times New Roman" w:hAnsi="Times New Roman" w:cs="Times New Roman"/>
          <w:sz w:val="24"/>
          <w:szCs w:val="24"/>
        </w:rPr>
        <w:t>, </w:t>
      </w:r>
      <w:r w:rsidRPr="00F9726F">
        <w:rPr>
          <w:rFonts w:ascii="Times New Roman" w:hAnsi="Times New Roman" w:cs="Times New Roman"/>
          <w:i/>
          <w:iCs/>
          <w:sz w:val="24"/>
          <w:szCs w:val="24"/>
        </w:rPr>
        <w:t>8</w:t>
      </w:r>
      <w:r w:rsidRPr="00F9726F">
        <w:rPr>
          <w:rFonts w:ascii="Times New Roman" w:hAnsi="Times New Roman" w:cs="Times New Roman"/>
          <w:sz w:val="24"/>
          <w:szCs w:val="24"/>
        </w:rPr>
        <w:t>(6), 151</w:t>
      </w:r>
      <w:r w:rsidRPr="00DF7A23">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Rahul, A., </w:t>
      </w:r>
      <w:proofErr w:type="spellStart"/>
      <w:r w:rsidRPr="000C0B84">
        <w:rPr>
          <w:rFonts w:ascii="Times New Roman" w:hAnsi="Times New Roman" w:cs="Times New Roman"/>
          <w:sz w:val="24"/>
          <w:szCs w:val="24"/>
        </w:rPr>
        <w:t>Aruna</w:t>
      </w:r>
      <w:proofErr w:type="spellEnd"/>
      <w:r w:rsidRPr="000C0B84">
        <w:rPr>
          <w:rFonts w:ascii="Times New Roman" w:hAnsi="Times New Roman" w:cs="Times New Roman"/>
          <w:sz w:val="24"/>
          <w:szCs w:val="24"/>
        </w:rPr>
        <w:t>, P., &amp; Sandeep, A. (2025). Nano-copper sulfate mediated alleviation of salt stress: Optimizing elemental homeostasis and nutrient ratios in tomato. </w:t>
      </w:r>
      <w:r w:rsidRPr="000C0B84">
        <w:rPr>
          <w:rFonts w:ascii="Times New Roman" w:hAnsi="Times New Roman" w:cs="Times New Roman"/>
          <w:i/>
          <w:iCs/>
          <w:sz w:val="24"/>
          <w:szCs w:val="24"/>
        </w:rPr>
        <w:t>Plant Science Today</w:t>
      </w:r>
      <w:r w:rsidRPr="000C0B84">
        <w:rPr>
          <w:rFonts w:ascii="Times New Roman" w:hAnsi="Times New Roman" w:cs="Times New Roman"/>
          <w:sz w:val="24"/>
          <w:szCs w:val="24"/>
        </w:rPr>
        <w:t>. </w:t>
      </w:r>
      <w:hyperlink r:id="rId19" w:tgtFrame="_blank" w:history="1">
        <w:r w:rsidRPr="000C0B84">
          <w:rPr>
            <w:rStyle w:val="Hyperlink"/>
            <w:rFonts w:ascii="Times New Roman" w:hAnsi="Times New Roman" w:cs="Times New Roman"/>
            <w:sz w:val="24"/>
            <w:szCs w:val="24"/>
          </w:rPr>
          <w:t>https://doi.org/10.14719/pst.10291</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Roșca</w:t>
      </w:r>
      <w:proofErr w:type="spellEnd"/>
      <w:r w:rsidRPr="000C0B84">
        <w:rPr>
          <w:rFonts w:ascii="Times New Roman" w:hAnsi="Times New Roman" w:cs="Times New Roman"/>
          <w:sz w:val="24"/>
          <w:szCs w:val="24"/>
        </w:rPr>
        <w:t xml:space="preserve">, M., </w:t>
      </w:r>
      <w:proofErr w:type="spellStart"/>
      <w:r w:rsidRPr="000C0B84">
        <w:rPr>
          <w:rFonts w:ascii="Times New Roman" w:hAnsi="Times New Roman" w:cs="Times New Roman"/>
          <w:sz w:val="24"/>
          <w:szCs w:val="24"/>
        </w:rPr>
        <w:t>Mihalache</w:t>
      </w:r>
      <w:proofErr w:type="spellEnd"/>
      <w:r w:rsidRPr="000C0B84">
        <w:rPr>
          <w:rFonts w:ascii="Times New Roman" w:hAnsi="Times New Roman" w:cs="Times New Roman"/>
          <w:sz w:val="24"/>
          <w:szCs w:val="24"/>
        </w:rPr>
        <w:t>, G., &amp;</w:t>
      </w:r>
      <w:proofErr w:type="spellStart"/>
      <w:r w:rsidRPr="000C0B84">
        <w:rPr>
          <w:rFonts w:ascii="Times New Roman" w:hAnsi="Times New Roman" w:cs="Times New Roman"/>
          <w:sz w:val="24"/>
          <w:szCs w:val="24"/>
        </w:rPr>
        <w:t>Stoleru</w:t>
      </w:r>
      <w:proofErr w:type="spellEnd"/>
      <w:r w:rsidRPr="000C0B84">
        <w:rPr>
          <w:rFonts w:ascii="Times New Roman" w:hAnsi="Times New Roman" w:cs="Times New Roman"/>
          <w:sz w:val="24"/>
          <w:szCs w:val="24"/>
        </w:rPr>
        <w:t>, V. (2023). Tomato responses to salinity stress: From morphological traits to genetic changes. </w:t>
      </w:r>
      <w:r w:rsidRPr="000C0B84">
        <w:rPr>
          <w:rFonts w:ascii="Times New Roman" w:hAnsi="Times New Roman" w:cs="Times New Roman"/>
          <w:i/>
          <w:iCs/>
          <w:sz w:val="24"/>
          <w:szCs w:val="24"/>
        </w:rPr>
        <w:t>Frontiers in Plant Science</w:t>
      </w:r>
      <w:r w:rsidRPr="000C0B84">
        <w:rPr>
          <w:rFonts w:ascii="Times New Roman" w:hAnsi="Times New Roman" w:cs="Times New Roman"/>
          <w:sz w:val="24"/>
          <w:szCs w:val="24"/>
        </w:rPr>
        <w:t>, 14. </w:t>
      </w:r>
      <w:hyperlink r:id="rId20" w:tgtFrame="_blank" w:history="1">
        <w:r w:rsidRPr="000C0B84">
          <w:rPr>
            <w:rStyle w:val="Hyperlink"/>
            <w:rFonts w:ascii="Times New Roman" w:hAnsi="Times New Roman" w:cs="Times New Roman"/>
            <w:sz w:val="24"/>
            <w:szCs w:val="24"/>
          </w:rPr>
          <w:t>https://doi.org/10.3389/fpls.2023.1118383</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Schwartau</w:t>
      </w:r>
      <w:proofErr w:type="spellEnd"/>
      <w:r w:rsidRPr="000C0B84">
        <w:rPr>
          <w:rFonts w:ascii="Times New Roman" w:hAnsi="Times New Roman" w:cs="Times New Roman"/>
          <w:sz w:val="24"/>
          <w:szCs w:val="24"/>
        </w:rPr>
        <w:t xml:space="preserve">, V., </w:t>
      </w:r>
      <w:proofErr w:type="spellStart"/>
      <w:r w:rsidRPr="000C0B84">
        <w:rPr>
          <w:rFonts w:ascii="Times New Roman" w:hAnsi="Times New Roman" w:cs="Times New Roman"/>
          <w:sz w:val="24"/>
          <w:szCs w:val="24"/>
        </w:rPr>
        <w:t>Mykhalska</w:t>
      </w:r>
      <w:proofErr w:type="spellEnd"/>
      <w:r w:rsidRPr="000C0B84">
        <w:rPr>
          <w:rFonts w:ascii="Times New Roman" w:hAnsi="Times New Roman" w:cs="Times New Roman"/>
          <w:sz w:val="24"/>
          <w:szCs w:val="24"/>
        </w:rPr>
        <w:t xml:space="preserve">, L., </w:t>
      </w:r>
      <w:proofErr w:type="spellStart"/>
      <w:r w:rsidRPr="000C0B84">
        <w:rPr>
          <w:rFonts w:ascii="Times New Roman" w:hAnsi="Times New Roman" w:cs="Times New Roman"/>
          <w:sz w:val="24"/>
          <w:szCs w:val="24"/>
        </w:rPr>
        <w:t>Makoveychuk</w:t>
      </w:r>
      <w:proofErr w:type="spellEnd"/>
      <w:r w:rsidRPr="000C0B84">
        <w:rPr>
          <w:rFonts w:ascii="Times New Roman" w:hAnsi="Times New Roman" w:cs="Times New Roman"/>
          <w:sz w:val="24"/>
          <w:szCs w:val="24"/>
        </w:rPr>
        <w:t>, T., &amp;</w:t>
      </w:r>
      <w:proofErr w:type="spellStart"/>
      <w:r w:rsidRPr="000C0B84">
        <w:rPr>
          <w:rFonts w:ascii="Times New Roman" w:hAnsi="Times New Roman" w:cs="Times New Roman"/>
          <w:sz w:val="24"/>
          <w:szCs w:val="24"/>
        </w:rPr>
        <w:t>Tretiakov</w:t>
      </w:r>
      <w:proofErr w:type="spellEnd"/>
      <w:r w:rsidRPr="000C0B84">
        <w:rPr>
          <w:rFonts w:ascii="Times New Roman" w:hAnsi="Times New Roman" w:cs="Times New Roman"/>
          <w:sz w:val="24"/>
          <w:szCs w:val="24"/>
        </w:rPr>
        <w:t>, V. (2025). Copper for crop nutrition. </w:t>
      </w:r>
      <w:r w:rsidRPr="000C0B84">
        <w:rPr>
          <w:rFonts w:ascii="Times New Roman" w:hAnsi="Times New Roman" w:cs="Times New Roman"/>
          <w:i/>
          <w:iCs/>
          <w:sz w:val="24"/>
          <w:szCs w:val="24"/>
        </w:rPr>
        <w:t>Biosystems Diversity</w:t>
      </w:r>
      <w:r w:rsidRPr="000C0B84">
        <w:rPr>
          <w:rFonts w:ascii="Times New Roman" w:hAnsi="Times New Roman" w:cs="Times New Roman"/>
          <w:sz w:val="24"/>
          <w:szCs w:val="24"/>
        </w:rPr>
        <w:t>. </w:t>
      </w:r>
      <w:hyperlink r:id="rId21" w:tgtFrame="_blank" w:history="1">
        <w:r w:rsidRPr="000C0B84">
          <w:rPr>
            <w:rStyle w:val="Hyperlink"/>
            <w:rFonts w:ascii="Times New Roman" w:hAnsi="Times New Roman" w:cs="Times New Roman"/>
            <w:sz w:val="24"/>
            <w:szCs w:val="24"/>
          </w:rPr>
          <w:t>https://doi.org/10.15421/012549</w:t>
        </w:r>
      </w:hyperlink>
      <w:r w:rsidRPr="000C0B84">
        <w:rPr>
          <w:rFonts w:ascii="Times New Roman" w:hAnsi="Times New Roman" w:cs="Times New Roman"/>
          <w:sz w:val="24"/>
          <w:szCs w:val="24"/>
        </w:rPr>
        <w:t>.</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Singh, H., Anand, R., Parihar, A., &amp; Arora, S. (2025). Nano priming of </w:t>
      </w:r>
      <w:r w:rsidRPr="006D651E">
        <w:rPr>
          <w:rFonts w:ascii="Times New Roman" w:hAnsi="Times New Roman" w:cs="Times New Roman"/>
          <w:i/>
          <w:sz w:val="24"/>
          <w:szCs w:val="24"/>
        </w:rPr>
        <w:t xml:space="preserve">Solanum </w:t>
      </w:r>
      <w:proofErr w:type="spellStart"/>
      <w:r w:rsidRPr="006D651E">
        <w:rPr>
          <w:rFonts w:ascii="Times New Roman" w:hAnsi="Times New Roman" w:cs="Times New Roman"/>
          <w:i/>
          <w:sz w:val="24"/>
          <w:szCs w:val="24"/>
        </w:rPr>
        <w:t>lycopersicum</w:t>
      </w:r>
      <w:proofErr w:type="spellEnd"/>
      <w:r w:rsidRPr="000C0B84">
        <w:rPr>
          <w:rFonts w:ascii="Times New Roman" w:hAnsi="Times New Roman" w:cs="Times New Roman"/>
          <w:sz w:val="24"/>
          <w:szCs w:val="24"/>
        </w:rPr>
        <w:t xml:space="preserve"> L. seeds for improved viability and </w:t>
      </w:r>
      <w:proofErr w:type="spellStart"/>
      <w:r w:rsidRPr="000C0B84">
        <w:rPr>
          <w:rFonts w:ascii="Times New Roman" w:hAnsi="Times New Roman" w:cs="Times New Roman"/>
          <w:sz w:val="24"/>
          <w:szCs w:val="24"/>
        </w:rPr>
        <w:t>vigour</w:t>
      </w:r>
      <w:proofErr w:type="spellEnd"/>
      <w:r w:rsidRPr="000C0B84">
        <w:rPr>
          <w:rFonts w:ascii="Times New Roman" w:hAnsi="Times New Roman" w:cs="Times New Roman"/>
          <w:sz w:val="24"/>
          <w:szCs w:val="24"/>
        </w:rPr>
        <w:t>. </w:t>
      </w:r>
      <w:r w:rsidRPr="000C0B84">
        <w:rPr>
          <w:rFonts w:ascii="Times New Roman" w:hAnsi="Times New Roman" w:cs="Times New Roman"/>
          <w:i/>
          <w:iCs/>
          <w:sz w:val="24"/>
          <w:szCs w:val="24"/>
        </w:rPr>
        <w:t>Botany Letters</w:t>
      </w:r>
      <w:r w:rsidRPr="000C0B84">
        <w:rPr>
          <w:rFonts w:ascii="Times New Roman" w:hAnsi="Times New Roman" w:cs="Times New Roman"/>
          <w:sz w:val="24"/>
          <w:szCs w:val="24"/>
        </w:rPr>
        <w:t>, </w:t>
      </w:r>
      <w:r w:rsidRPr="000C0B84">
        <w:rPr>
          <w:rFonts w:ascii="Times New Roman" w:hAnsi="Times New Roman" w:cs="Times New Roman"/>
          <w:i/>
          <w:iCs/>
          <w:sz w:val="24"/>
          <w:szCs w:val="24"/>
        </w:rPr>
        <w:t>172</w:t>
      </w:r>
      <w:r w:rsidRPr="000C0B84">
        <w:rPr>
          <w:rFonts w:ascii="Times New Roman" w:hAnsi="Times New Roman" w:cs="Times New Roman"/>
          <w:sz w:val="24"/>
          <w:szCs w:val="24"/>
        </w:rPr>
        <w:t>(2), 229-243.</w:t>
      </w:r>
    </w:p>
    <w:p w:rsidR="00F9726F" w:rsidRPr="00F9726F" w:rsidRDefault="00F9726F" w:rsidP="00F9726F">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Singh, P., Kumar, V., Sharma, J., Saini</w:t>
      </w:r>
      <w:r w:rsidRPr="00F9726F">
        <w:rPr>
          <w:rFonts w:ascii="Times New Roman" w:hAnsi="Times New Roman" w:cs="Times New Roman"/>
          <w:sz w:val="24"/>
          <w:szCs w:val="24"/>
          <w:highlight w:val="yellow"/>
        </w:rPr>
        <w:t>, S., Sharma, P., Kumar, S., Kumar, D.,</w:t>
      </w:r>
      <w:r w:rsidRPr="00F9726F">
        <w:rPr>
          <w:rFonts w:ascii="Times New Roman" w:hAnsi="Times New Roman" w:cs="Times New Roman"/>
          <w:sz w:val="24"/>
          <w:szCs w:val="24"/>
        </w:rPr>
        <w:t xml:space="preserve"> &amp; Sharma, A. (2022). Silicon supplementation alleviates the salinity stress in wheat plants by enhancing the plant water status, photosynthetic pigments, proline content and antioxidant enzyme activities. </w:t>
      </w:r>
      <w:r w:rsidRPr="00F9726F">
        <w:rPr>
          <w:rFonts w:ascii="Times New Roman" w:hAnsi="Times New Roman" w:cs="Times New Roman"/>
          <w:i/>
          <w:iCs/>
          <w:sz w:val="24"/>
          <w:szCs w:val="24"/>
        </w:rPr>
        <w:t>Plants</w:t>
      </w:r>
      <w:r w:rsidRPr="00F9726F">
        <w:rPr>
          <w:rFonts w:ascii="Times New Roman" w:hAnsi="Times New Roman" w:cs="Times New Roman"/>
          <w:sz w:val="24"/>
          <w:szCs w:val="24"/>
        </w:rPr>
        <w:t>, </w:t>
      </w:r>
      <w:r w:rsidRPr="00F9726F">
        <w:rPr>
          <w:rFonts w:ascii="Times New Roman" w:hAnsi="Times New Roman" w:cs="Times New Roman"/>
          <w:i/>
          <w:iCs/>
          <w:sz w:val="24"/>
          <w:szCs w:val="24"/>
        </w:rPr>
        <w:t>11</w:t>
      </w:r>
      <w:r w:rsidRPr="00F9726F">
        <w:rPr>
          <w:rFonts w:ascii="Times New Roman" w:hAnsi="Times New Roman" w:cs="Times New Roman"/>
          <w:sz w:val="24"/>
          <w:szCs w:val="24"/>
        </w:rPr>
        <w:t>(19), 2525.</w:t>
      </w:r>
    </w:p>
    <w:p w:rsidR="00F9726F" w:rsidRPr="00F9726F" w:rsidRDefault="00F9726F" w:rsidP="00F9726F">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Wang, D., Gao, Y., Sun,</w:t>
      </w:r>
      <w:r w:rsidRPr="00F9726F">
        <w:rPr>
          <w:rFonts w:ascii="Times New Roman" w:hAnsi="Times New Roman" w:cs="Times New Roman"/>
          <w:sz w:val="24"/>
          <w:szCs w:val="24"/>
          <w:highlight w:val="yellow"/>
        </w:rPr>
        <w:t xml:space="preserve"> S., Lu, X., Li, Q., Li, L., Wang, K.,</w:t>
      </w:r>
      <w:r w:rsidRPr="00F9726F">
        <w:rPr>
          <w:rFonts w:ascii="Times New Roman" w:hAnsi="Times New Roman" w:cs="Times New Roman"/>
          <w:sz w:val="24"/>
          <w:szCs w:val="24"/>
        </w:rPr>
        <w:t xml:space="preserve"> &amp; Liu, J. (2022). Effects of salt stress on the antioxidant activity and malondialdehyde, solution protein, proline, and chlorophyll contents of three Malus species. </w:t>
      </w:r>
      <w:r w:rsidRPr="00F9726F">
        <w:rPr>
          <w:rFonts w:ascii="Times New Roman" w:hAnsi="Times New Roman" w:cs="Times New Roman"/>
          <w:i/>
          <w:iCs/>
          <w:sz w:val="24"/>
          <w:szCs w:val="24"/>
        </w:rPr>
        <w:t>Life</w:t>
      </w:r>
      <w:r w:rsidRPr="00F9726F">
        <w:rPr>
          <w:rFonts w:ascii="Times New Roman" w:hAnsi="Times New Roman" w:cs="Times New Roman"/>
          <w:sz w:val="24"/>
          <w:szCs w:val="24"/>
        </w:rPr>
        <w:t>, </w:t>
      </w:r>
      <w:r w:rsidRPr="00F9726F">
        <w:rPr>
          <w:rFonts w:ascii="Times New Roman" w:hAnsi="Times New Roman" w:cs="Times New Roman"/>
          <w:i/>
          <w:iCs/>
          <w:sz w:val="24"/>
          <w:szCs w:val="24"/>
        </w:rPr>
        <w:t>12</w:t>
      </w:r>
      <w:r w:rsidRPr="00F9726F">
        <w:rPr>
          <w:rFonts w:ascii="Times New Roman" w:hAnsi="Times New Roman" w:cs="Times New Roman"/>
          <w:sz w:val="24"/>
          <w:szCs w:val="24"/>
        </w:rPr>
        <w:t>(11), 1929</w:t>
      </w:r>
      <w:r w:rsidRPr="000E5173">
        <w:rPr>
          <w:rFonts w:ascii="Times New Roman" w:hAnsi="Times New Roman" w:cs="Times New Roman"/>
          <w:sz w:val="24"/>
          <w:szCs w:val="24"/>
        </w:rPr>
        <w:t>.</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Zhang, Q., </w:t>
      </w:r>
      <w:proofErr w:type="spellStart"/>
      <w:r w:rsidRPr="000C0B84">
        <w:rPr>
          <w:rFonts w:ascii="Times New Roman" w:hAnsi="Times New Roman" w:cs="Times New Roman"/>
          <w:sz w:val="24"/>
          <w:szCs w:val="24"/>
        </w:rPr>
        <w:t>Waheed</w:t>
      </w:r>
      <w:proofErr w:type="spellEnd"/>
      <w:r w:rsidRPr="000C0B84">
        <w:rPr>
          <w:rFonts w:ascii="Times New Roman" w:hAnsi="Times New Roman" w:cs="Times New Roman"/>
          <w:sz w:val="24"/>
          <w:szCs w:val="24"/>
        </w:rPr>
        <w:t xml:space="preserve">, A., </w:t>
      </w:r>
      <w:proofErr w:type="spellStart"/>
      <w:r w:rsidRPr="000C0B84">
        <w:rPr>
          <w:rFonts w:ascii="Times New Roman" w:hAnsi="Times New Roman" w:cs="Times New Roman"/>
          <w:sz w:val="24"/>
          <w:szCs w:val="24"/>
        </w:rPr>
        <w:t>Aili</w:t>
      </w:r>
      <w:proofErr w:type="spellEnd"/>
      <w:r w:rsidRPr="000C0B84">
        <w:rPr>
          <w:rFonts w:ascii="Times New Roman" w:hAnsi="Times New Roman" w:cs="Times New Roman"/>
          <w:sz w:val="24"/>
          <w:szCs w:val="24"/>
        </w:rPr>
        <w:t xml:space="preserve">, A., Xu, H., </w:t>
      </w:r>
      <w:proofErr w:type="spellStart"/>
      <w:r w:rsidRPr="000C0B84">
        <w:rPr>
          <w:rFonts w:ascii="Times New Roman" w:hAnsi="Times New Roman" w:cs="Times New Roman"/>
          <w:sz w:val="24"/>
          <w:szCs w:val="24"/>
        </w:rPr>
        <w:t>Kuerban</w:t>
      </w:r>
      <w:proofErr w:type="spellEnd"/>
      <w:r w:rsidRPr="000C0B84">
        <w:rPr>
          <w:rFonts w:ascii="Times New Roman" w:hAnsi="Times New Roman" w:cs="Times New Roman"/>
          <w:sz w:val="24"/>
          <w:szCs w:val="24"/>
        </w:rPr>
        <w:t>, A., Muhammad, M., &amp; Ali, S. (2024). Copper sulfate-induced stress in Spinach: Metabolic pathway disruption and plant response. </w:t>
      </w:r>
      <w:r w:rsidRPr="000C0B84">
        <w:rPr>
          <w:rFonts w:ascii="Times New Roman" w:hAnsi="Times New Roman" w:cs="Times New Roman"/>
          <w:i/>
          <w:iCs/>
          <w:sz w:val="24"/>
          <w:szCs w:val="24"/>
        </w:rPr>
        <w:t xml:space="preserve">Scientia </w:t>
      </w:r>
      <w:proofErr w:type="spellStart"/>
      <w:r w:rsidRPr="000C0B84">
        <w:rPr>
          <w:rFonts w:ascii="Times New Roman" w:hAnsi="Times New Roman" w:cs="Times New Roman"/>
          <w:i/>
          <w:iCs/>
          <w:sz w:val="24"/>
          <w:szCs w:val="24"/>
        </w:rPr>
        <w:t>Horticulturae</w:t>
      </w:r>
      <w:proofErr w:type="spellEnd"/>
      <w:r w:rsidRPr="000C0B84">
        <w:rPr>
          <w:rFonts w:ascii="Times New Roman" w:hAnsi="Times New Roman" w:cs="Times New Roman"/>
          <w:sz w:val="24"/>
          <w:szCs w:val="24"/>
        </w:rPr>
        <w:t>. </w:t>
      </w:r>
      <w:hyperlink r:id="rId22" w:tgtFrame="_blank" w:history="1">
        <w:r w:rsidRPr="000C0B84">
          <w:rPr>
            <w:rStyle w:val="Hyperlink"/>
            <w:rFonts w:ascii="Times New Roman" w:hAnsi="Times New Roman" w:cs="Times New Roman"/>
            <w:sz w:val="24"/>
            <w:szCs w:val="24"/>
          </w:rPr>
          <w:t>https://doi.org/10.1016/j.scienta.2024.113575</w:t>
        </w:r>
      </w:hyperlink>
      <w:r w:rsidRPr="000C0B84">
        <w:rPr>
          <w:rFonts w:ascii="Times New Roman" w:hAnsi="Times New Roman" w:cs="Times New Roman"/>
          <w:sz w:val="24"/>
          <w:szCs w:val="24"/>
        </w:rPr>
        <w:t>.</w:t>
      </w:r>
    </w:p>
    <w:p w:rsidR="00F9726F" w:rsidRDefault="00F9726F" w:rsidP="000C0B84">
      <w:pPr>
        <w:pStyle w:val="ListParagraph"/>
        <w:numPr>
          <w:ilvl w:val="0"/>
          <w:numId w:val="1"/>
        </w:numPr>
        <w:jc w:val="both"/>
        <w:rPr>
          <w:rFonts w:ascii="Times New Roman" w:hAnsi="Times New Roman" w:cs="Times New Roman"/>
          <w:sz w:val="24"/>
          <w:szCs w:val="24"/>
        </w:rPr>
      </w:pPr>
      <w:r w:rsidRPr="00F9726F">
        <w:rPr>
          <w:rFonts w:ascii="Times New Roman" w:hAnsi="Times New Roman" w:cs="Times New Roman"/>
          <w:sz w:val="24"/>
          <w:szCs w:val="24"/>
        </w:rPr>
        <w:t xml:space="preserve">Zhou, X., </w:t>
      </w:r>
      <w:proofErr w:type="spellStart"/>
      <w:r w:rsidRPr="00F9726F">
        <w:rPr>
          <w:rFonts w:ascii="Times New Roman" w:hAnsi="Times New Roman" w:cs="Times New Roman"/>
          <w:sz w:val="24"/>
          <w:szCs w:val="24"/>
        </w:rPr>
        <w:t>Xiong</w:t>
      </w:r>
      <w:proofErr w:type="spellEnd"/>
      <w:r w:rsidRPr="00F9726F">
        <w:rPr>
          <w:rFonts w:ascii="Times New Roman" w:hAnsi="Times New Roman" w:cs="Times New Roman"/>
          <w:sz w:val="24"/>
          <w:szCs w:val="24"/>
        </w:rPr>
        <w:t xml:space="preserve">, X., Lu, F., Shi, W., Zhou, Y., Lai, N., Chen, L., &amp; Huang, Z. (2025). Excessive copper induces lignin biosynthesis in the leaves and roots of two citrus species: Physiological, metabolomic and anatomical </w:t>
      </w:r>
      <w:proofErr w:type="gramStart"/>
      <w:r w:rsidRPr="00F9726F">
        <w:rPr>
          <w:rFonts w:ascii="Times New Roman" w:hAnsi="Times New Roman" w:cs="Times New Roman"/>
          <w:sz w:val="24"/>
          <w:szCs w:val="24"/>
        </w:rPr>
        <w:t>aspects..</w:t>
      </w:r>
      <w:proofErr w:type="gramEnd"/>
      <w:r w:rsidRPr="00F9726F">
        <w:rPr>
          <w:rFonts w:ascii="Times New Roman" w:hAnsi="Times New Roman" w:cs="Times New Roman"/>
          <w:sz w:val="24"/>
          <w:szCs w:val="24"/>
        </w:rPr>
        <w:t> </w:t>
      </w:r>
      <w:r w:rsidRPr="00F9726F">
        <w:rPr>
          <w:rFonts w:ascii="Times New Roman" w:hAnsi="Times New Roman" w:cs="Times New Roman"/>
          <w:i/>
          <w:iCs/>
          <w:sz w:val="24"/>
          <w:szCs w:val="24"/>
        </w:rPr>
        <w:t>Ecotoxicology and environmental safety</w:t>
      </w:r>
      <w:r w:rsidRPr="00F9726F">
        <w:rPr>
          <w:rFonts w:ascii="Times New Roman" w:hAnsi="Times New Roman" w:cs="Times New Roman"/>
          <w:sz w:val="24"/>
          <w:szCs w:val="24"/>
        </w:rPr>
        <w:t xml:space="preserve">, 289, </w:t>
      </w:r>
      <w:proofErr w:type="gramStart"/>
      <w:r w:rsidRPr="00F9726F">
        <w:rPr>
          <w:rFonts w:ascii="Times New Roman" w:hAnsi="Times New Roman" w:cs="Times New Roman"/>
          <w:sz w:val="24"/>
          <w:szCs w:val="24"/>
        </w:rPr>
        <w:t>117692 .</w:t>
      </w:r>
      <w:proofErr w:type="gramEnd"/>
      <w:r w:rsidRPr="00F9726F">
        <w:rPr>
          <w:rFonts w:ascii="Times New Roman" w:hAnsi="Times New Roman" w:cs="Times New Roman"/>
          <w:sz w:val="24"/>
          <w:szCs w:val="24"/>
        </w:rPr>
        <w:t> </w:t>
      </w:r>
      <w:hyperlink r:id="rId23" w:tgtFrame="_blank" w:history="1">
        <w:r w:rsidRPr="00F9726F">
          <w:rPr>
            <w:rStyle w:val="Hyperlink"/>
            <w:rFonts w:ascii="Times New Roman" w:hAnsi="Times New Roman" w:cs="Times New Roman"/>
            <w:sz w:val="24"/>
            <w:szCs w:val="24"/>
          </w:rPr>
          <w:t>https://doi.org/10.1016/j.ecoenv.2025.117692</w:t>
        </w:r>
      </w:hyperlink>
      <w:r>
        <w:rPr>
          <w:rFonts w:ascii="Times New Roman" w:hAnsi="Times New Roman" w:cs="Times New Roman"/>
          <w:sz w:val="24"/>
          <w:szCs w:val="24"/>
        </w:rPr>
        <w:t>.</w:t>
      </w:r>
    </w:p>
    <w:p w:rsidR="00B45312" w:rsidRDefault="00B45312" w:rsidP="00B45312">
      <w:pPr>
        <w:pStyle w:val="ListParagraph"/>
        <w:jc w:val="both"/>
        <w:rPr>
          <w:rFonts w:ascii="Times New Roman" w:hAnsi="Times New Roman" w:cs="Times New Roman"/>
          <w:sz w:val="24"/>
          <w:szCs w:val="24"/>
        </w:rPr>
      </w:pPr>
    </w:p>
    <w:p w:rsidR="00B45312" w:rsidRPr="000C0B84" w:rsidRDefault="00B45312" w:rsidP="00B45312">
      <w:pPr>
        <w:pStyle w:val="ListParagraph"/>
        <w:jc w:val="both"/>
        <w:rPr>
          <w:rFonts w:ascii="Times New Roman" w:hAnsi="Times New Roman" w:cs="Times New Roman"/>
          <w:sz w:val="24"/>
          <w:szCs w:val="24"/>
        </w:rPr>
      </w:pPr>
    </w:p>
    <w:p w:rsidR="005608C3" w:rsidRDefault="005608C3" w:rsidP="003C7069">
      <w:pPr>
        <w:jc w:val="both"/>
        <w:rPr>
          <w:rFonts w:ascii="Times New Roman" w:hAnsi="Times New Roman" w:cs="Times New Roman"/>
          <w:sz w:val="24"/>
          <w:szCs w:val="24"/>
        </w:rPr>
      </w:pPr>
    </w:p>
    <w:p w:rsidR="005608C3" w:rsidRDefault="005608C3" w:rsidP="003C7069">
      <w:pPr>
        <w:jc w:val="both"/>
        <w:rPr>
          <w:rFonts w:ascii="Times New Roman" w:hAnsi="Times New Roman" w:cs="Times New Roman"/>
          <w:sz w:val="24"/>
          <w:szCs w:val="24"/>
        </w:rPr>
      </w:pPr>
    </w:p>
    <w:p w:rsidR="00E3545E" w:rsidRPr="00A97524" w:rsidRDefault="00A97524" w:rsidP="00A97524">
      <w:pPr>
        <w:jc w:val="center"/>
        <w:rPr>
          <w:rFonts w:ascii="Times New Roman" w:hAnsi="Times New Roman" w:cs="Times New Roman"/>
          <w:b/>
          <w:sz w:val="24"/>
          <w:szCs w:val="24"/>
        </w:rPr>
      </w:pPr>
      <w:r w:rsidRPr="00A97524">
        <w:rPr>
          <w:rFonts w:ascii="Times New Roman" w:hAnsi="Times New Roman" w:cs="Times New Roman"/>
          <w:b/>
          <w:bCs/>
          <w:sz w:val="24"/>
          <w:szCs w:val="24"/>
          <w:lang w:val="en-GB"/>
        </w:rPr>
        <w:lastRenderedPageBreak/>
        <w:t>Table 1</w:t>
      </w:r>
      <w:r w:rsidRPr="00A97524">
        <w:rPr>
          <w:rFonts w:ascii="Times New Roman" w:hAnsi="Times New Roman" w:cs="Times New Roman"/>
          <w:sz w:val="24"/>
          <w:szCs w:val="24"/>
          <w:lang w:val="en-GB"/>
        </w:rPr>
        <w:t xml:space="preserve">. </w:t>
      </w:r>
      <w:r w:rsidRPr="00A97524">
        <w:rPr>
          <w:rFonts w:ascii="Times New Roman" w:hAnsi="Times New Roman" w:cs="Times New Roman"/>
          <w:b/>
          <w:sz w:val="24"/>
          <w:szCs w:val="24"/>
        </w:rPr>
        <w:t>Treatments w</w:t>
      </w:r>
      <w:r>
        <w:rPr>
          <w:rFonts w:ascii="Times New Roman" w:hAnsi="Times New Roman" w:cs="Times New Roman"/>
          <w:b/>
          <w:sz w:val="24"/>
          <w:szCs w:val="24"/>
        </w:rPr>
        <w:t xml:space="preserve">ith different salinity and </w:t>
      </w:r>
      <w:r w:rsidRPr="00A97524">
        <w:rPr>
          <w:rFonts w:ascii="Times New Roman" w:hAnsi="Times New Roman" w:cs="Times New Roman"/>
          <w:b/>
          <w:sz w:val="24"/>
          <w:szCs w:val="24"/>
        </w:rPr>
        <w:t>CuSO</w:t>
      </w:r>
      <w:r w:rsidRPr="00A97524">
        <w:rPr>
          <w:rFonts w:ascii="Times New Roman" w:hAnsi="Times New Roman" w:cs="Times New Roman"/>
          <w:b/>
          <w:sz w:val="24"/>
          <w:szCs w:val="24"/>
          <w:vertAlign w:val="subscript"/>
        </w:rPr>
        <w:t xml:space="preserve">4 </w:t>
      </w:r>
      <w:r w:rsidRPr="00A97524">
        <w:rPr>
          <w:rFonts w:ascii="Times New Roman" w:hAnsi="Times New Roman" w:cs="Times New Roman"/>
          <w:b/>
          <w:sz w:val="24"/>
          <w:szCs w:val="24"/>
        </w:rPr>
        <w:t>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7789"/>
      </w:tblGrid>
      <w:tr w:rsidR="00B45312" w:rsidRPr="00D51D07" w:rsidTr="00410DD2">
        <w:tc>
          <w:tcPr>
            <w:tcW w:w="1809" w:type="dxa"/>
          </w:tcPr>
          <w:p w:rsidR="00B45312" w:rsidRPr="00F9726F" w:rsidRDefault="00B45312" w:rsidP="00410DD2">
            <w:pPr>
              <w:rPr>
                <w:rFonts w:ascii="Times New Roman" w:hAnsi="Times New Roman" w:cs="Times New Roman"/>
                <w:sz w:val="24"/>
                <w:szCs w:val="24"/>
              </w:rPr>
            </w:pPr>
            <w:r w:rsidRPr="00F9726F">
              <w:rPr>
                <w:rFonts w:ascii="Times New Roman" w:hAnsi="Times New Roman" w:cs="Times New Roman"/>
                <w:sz w:val="24"/>
                <w:szCs w:val="24"/>
              </w:rPr>
              <w:t>Treatment No.</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Specific Treatment Applied</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C</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Control (no treatment)</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S1</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NaCl treatments (25 mM)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S2</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NaCl treatments (50 mM)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S3</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NaCl treatments (100 mM)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M1</w:t>
            </w:r>
          </w:p>
        </w:tc>
        <w:tc>
          <w:tcPr>
            <w:tcW w:w="8037" w:type="dxa"/>
          </w:tcPr>
          <w:p w:rsidR="00B45312" w:rsidRPr="00F9726F" w:rsidRDefault="00B45312" w:rsidP="00410DD2">
            <w:pPr>
              <w:jc w:val="center"/>
              <w:rPr>
                <w:rFonts w:ascii="Times New Roman" w:hAnsi="Times New Roman" w:cs="Times New Roman"/>
                <w:sz w:val="24"/>
                <w:szCs w:val="24"/>
              </w:rPr>
            </w:pP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 treatments (5 ppm)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M2</w:t>
            </w:r>
          </w:p>
        </w:tc>
        <w:tc>
          <w:tcPr>
            <w:tcW w:w="8037" w:type="dxa"/>
          </w:tcPr>
          <w:p w:rsidR="00B45312" w:rsidRPr="00F9726F" w:rsidRDefault="00B45312" w:rsidP="00410DD2">
            <w:pPr>
              <w:jc w:val="center"/>
              <w:rPr>
                <w:rFonts w:ascii="Times New Roman" w:hAnsi="Times New Roman" w:cs="Times New Roman"/>
                <w:sz w:val="24"/>
                <w:szCs w:val="24"/>
              </w:rPr>
            </w:pP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 treatments (10 ppm)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M3</w:t>
            </w:r>
          </w:p>
        </w:tc>
        <w:tc>
          <w:tcPr>
            <w:tcW w:w="8037" w:type="dxa"/>
          </w:tcPr>
          <w:p w:rsidR="00B45312" w:rsidRPr="00F9726F" w:rsidRDefault="00B45312" w:rsidP="00410DD2">
            <w:pPr>
              <w:jc w:val="center"/>
              <w:rPr>
                <w:rFonts w:ascii="Times New Roman" w:hAnsi="Times New Roman" w:cs="Times New Roman"/>
                <w:sz w:val="24"/>
                <w:szCs w:val="24"/>
              </w:rPr>
            </w:pP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 treatments (50 ppm)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M4</w:t>
            </w:r>
          </w:p>
        </w:tc>
        <w:tc>
          <w:tcPr>
            <w:tcW w:w="8037" w:type="dxa"/>
          </w:tcPr>
          <w:p w:rsidR="00B45312" w:rsidRPr="00F9726F" w:rsidRDefault="00B45312" w:rsidP="00410DD2">
            <w:pPr>
              <w:jc w:val="center"/>
              <w:rPr>
                <w:rFonts w:ascii="Times New Roman" w:hAnsi="Times New Roman" w:cs="Times New Roman"/>
                <w:sz w:val="24"/>
                <w:szCs w:val="24"/>
              </w:rPr>
            </w:pP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 treatments (100 ppm) only</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S1+M1</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25 mM NaCl followed by 5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sz w:val="24"/>
                <w:szCs w:val="24"/>
              </w:rPr>
              <w:t>S2+M1</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50 mM NaCl followed by 5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S3+M1</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100 mM NaCl followed by 5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S1+M2</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25 mM NaCl followed by 10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S2+M2</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50 </w:t>
            </w:r>
            <w:r w:rsidR="007B1561" w:rsidRPr="00F9726F">
              <w:rPr>
                <w:rFonts w:ascii="Times New Roman" w:hAnsi="Times New Roman" w:cs="Times New Roman"/>
                <w:bCs/>
                <w:sz w:val="24"/>
                <w:szCs w:val="24"/>
              </w:rPr>
              <w:t xml:space="preserve">mM NaCl followed by 10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S3+M2</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100 </w:t>
            </w:r>
            <w:r w:rsidR="007B1561" w:rsidRPr="00F9726F">
              <w:rPr>
                <w:rFonts w:ascii="Times New Roman" w:hAnsi="Times New Roman" w:cs="Times New Roman"/>
                <w:bCs/>
                <w:sz w:val="24"/>
                <w:szCs w:val="24"/>
              </w:rPr>
              <w:t xml:space="preserve">mM NaCl followed by 10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S1+M3</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25 </w:t>
            </w:r>
            <w:r w:rsidR="007B1561" w:rsidRPr="00F9726F">
              <w:rPr>
                <w:rFonts w:ascii="Times New Roman" w:hAnsi="Times New Roman" w:cs="Times New Roman"/>
                <w:bCs/>
                <w:sz w:val="24"/>
                <w:szCs w:val="24"/>
              </w:rPr>
              <w:t xml:space="preserve">mM NaCl followed by 50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B45312" w:rsidP="00B45312">
            <w:pPr>
              <w:jc w:val="center"/>
              <w:rPr>
                <w:rFonts w:ascii="Times New Roman" w:hAnsi="Times New Roman" w:cs="Times New Roman"/>
                <w:sz w:val="24"/>
                <w:szCs w:val="24"/>
              </w:rPr>
            </w:pPr>
            <w:r w:rsidRPr="00F9726F">
              <w:rPr>
                <w:rFonts w:ascii="Times New Roman" w:hAnsi="Times New Roman" w:cs="Times New Roman"/>
                <w:sz w:val="24"/>
                <w:szCs w:val="24"/>
              </w:rPr>
              <w:t>S2+M3</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50 mM NaCl followed by 5</w:t>
            </w:r>
            <w:r w:rsidR="007B1561" w:rsidRPr="00F9726F">
              <w:rPr>
                <w:rFonts w:ascii="Times New Roman" w:hAnsi="Times New Roman" w:cs="Times New Roman"/>
                <w:bCs/>
                <w:sz w:val="24"/>
                <w:szCs w:val="24"/>
              </w:rPr>
              <w:t xml:space="preserve">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7B1561" w:rsidP="007B1561">
            <w:pPr>
              <w:jc w:val="center"/>
              <w:rPr>
                <w:rFonts w:ascii="Times New Roman" w:hAnsi="Times New Roman" w:cs="Times New Roman"/>
                <w:sz w:val="24"/>
                <w:szCs w:val="24"/>
              </w:rPr>
            </w:pPr>
            <w:r w:rsidRPr="00F9726F">
              <w:rPr>
                <w:rFonts w:ascii="Times New Roman" w:hAnsi="Times New Roman" w:cs="Times New Roman"/>
                <w:sz w:val="24"/>
                <w:szCs w:val="24"/>
              </w:rPr>
              <w:t>S3+M3</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 xml:space="preserve">100 </w:t>
            </w:r>
            <w:r w:rsidR="007B1561" w:rsidRPr="00F9726F">
              <w:rPr>
                <w:rFonts w:ascii="Times New Roman" w:hAnsi="Times New Roman" w:cs="Times New Roman"/>
                <w:bCs/>
                <w:sz w:val="24"/>
                <w:szCs w:val="24"/>
              </w:rPr>
              <w:t xml:space="preserve">mM NaCl followed by 50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7B1561" w:rsidP="007B1561">
            <w:pPr>
              <w:jc w:val="center"/>
              <w:rPr>
                <w:rFonts w:ascii="Times New Roman" w:hAnsi="Times New Roman" w:cs="Times New Roman"/>
                <w:sz w:val="24"/>
                <w:szCs w:val="24"/>
              </w:rPr>
            </w:pPr>
            <w:r w:rsidRPr="00F9726F">
              <w:rPr>
                <w:rFonts w:ascii="Times New Roman" w:hAnsi="Times New Roman" w:cs="Times New Roman"/>
                <w:sz w:val="24"/>
                <w:szCs w:val="24"/>
              </w:rPr>
              <w:t>S1+M4</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25 m</w:t>
            </w:r>
            <w:r w:rsidR="007B1561" w:rsidRPr="00F9726F">
              <w:rPr>
                <w:rFonts w:ascii="Times New Roman" w:hAnsi="Times New Roman" w:cs="Times New Roman"/>
                <w:bCs/>
                <w:sz w:val="24"/>
                <w:szCs w:val="24"/>
              </w:rPr>
              <w:t xml:space="preserve">M NaCl followed by 100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7B1561" w:rsidP="007B1561">
            <w:pPr>
              <w:jc w:val="center"/>
              <w:rPr>
                <w:rFonts w:ascii="Times New Roman" w:hAnsi="Times New Roman" w:cs="Times New Roman"/>
                <w:sz w:val="24"/>
                <w:szCs w:val="24"/>
              </w:rPr>
            </w:pPr>
            <w:r w:rsidRPr="00F9726F">
              <w:rPr>
                <w:rFonts w:ascii="Times New Roman" w:hAnsi="Times New Roman" w:cs="Times New Roman"/>
                <w:sz w:val="24"/>
                <w:szCs w:val="24"/>
              </w:rPr>
              <w:t>S2+M4</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50 m</w:t>
            </w:r>
            <w:r w:rsidR="007B1561" w:rsidRPr="00F9726F">
              <w:rPr>
                <w:rFonts w:ascii="Times New Roman" w:hAnsi="Times New Roman" w:cs="Times New Roman"/>
                <w:bCs/>
                <w:sz w:val="24"/>
                <w:szCs w:val="24"/>
              </w:rPr>
              <w:t xml:space="preserve">M NaCl followed by 100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r w:rsidR="00B45312" w:rsidRPr="00D51D07" w:rsidTr="00410DD2">
        <w:tc>
          <w:tcPr>
            <w:tcW w:w="1809" w:type="dxa"/>
          </w:tcPr>
          <w:p w:rsidR="00B45312" w:rsidRPr="00F9726F" w:rsidRDefault="007B1561" w:rsidP="007B1561">
            <w:pPr>
              <w:jc w:val="center"/>
              <w:rPr>
                <w:rFonts w:ascii="Times New Roman" w:hAnsi="Times New Roman" w:cs="Times New Roman"/>
                <w:sz w:val="24"/>
                <w:szCs w:val="24"/>
              </w:rPr>
            </w:pPr>
            <w:r w:rsidRPr="00F9726F">
              <w:rPr>
                <w:rFonts w:ascii="Times New Roman" w:hAnsi="Times New Roman" w:cs="Times New Roman"/>
                <w:sz w:val="24"/>
                <w:szCs w:val="24"/>
              </w:rPr>
              <w:t>S3+M4</w:t>
            </w:r>
          </w:p>
        </w:tc>
        <w:tc>
          <w:tcPr>
            <w:tcW w:w="8037" w:type="dxa"/>
          </w:tcPr>
          <w:p w:rsidR="00B45312" w:rsidRPr="00F9726F" w:rsidRDefault="00B45312" w:rsidP="00410DD2">
            <w:pPr>
              <w:jc w:val="center"/>
              <w:rPr>
                <w:rFonts w:ascii="Times New Roman" w:hAnsi="Times New Roman" w:cs="Times New Roman"/>
                <w:sz w:val="24"/>
                <w:szCs w:val="24"/>
              </w:rPr>
            </w:pPr>
            <w:r w:rsidRPr="00F9726F">
              <w:rPr>
                <w:rFonts w:ascii="Times New Roman" w:hAnsi="Times New Roman" w:cs="Times New Roman"/>
                <w:bCs/>
                <w:sz w:val="24"/>
                <w:szCs w:val="24"/>
              </w:rPr>
              <w:t>100 m</w:t>
            </w:r>
            <w:r w:rsidR="007B1561" w:rsidRPr="00F9726F">
              <w:rPr>
                <w:rFonts w:ascii="Times New Roman" w:hAnsi="Times New Roman" w:cs="Times New Roman"/>
                <w:bCs/>
                <w:sz w:val="24"/>
                <w:szCs w:val="24"/>
              </w:rPr>
              <w:t xml:space="preserve">M NaCl followed by 100 ppm </w:t>
            </w:r>
            <w:proofErr w:type="spellStart"/>
            <w:r w:rsidRPr="00F9726F">
              <w:rPr>
                <w:rFonts w:ascii="Times New Roman" w:hAnsi="Times New Roman" w:cs="Times New Roman"/>
                <w:bCs/>
                <w:sz w:val="24"/>
                <w:szCs w:val="24"/>
              </w:rPr>
              <w:t>CuSO</w:t>
            </w:r>
            <w:proofErr w:type="spellEnd"/>
            <w:r w:rsidRPr="00F9726F">
              <w:rPr>
                <w:rFonts w:ascii="Times New Roman" w:hAnsi="Times New Roman" w:cs="Times New Roman"/>
                <w:bCs/>
                <w:sz w:val="24"/>
                <w:szCs w:val="24"/>
              </w:rPr>
              <w:t>₄</w:t>
            </w:r>
          </w:p>
        </w:tc>
      </w:tr>
    </w:tbl>
    <w:p w:rsidR="00B45312" w:rsidRDefault="00B45312" w:rsidP="003C7069">
      <w:pPr>
        <w:jc w:val="both"/>
        <w:rPr>
          <w:rFonts w:ascii="Times New Roman" w:hAnsi="Times New Roman" w:cs="Times New Roman"/>
          <w:sz w:val="24"/>
          <w:szCs w:val="24"/>
        </w:rPr>
      </w:pPr>
    </w:p>
    <w:p w:rsidR="00142EDF" w:rsidRDefault="00142EDF" w:rsidP="003C7069">
      <w:pPr>
        <w:jc w:val="both"/>
        <w:rPr>
          <w:rFonts w:ascii="Times New Roman" w:hAnsi="Times New Roman" w:cs="Times New Roman"/>
          <w:sz w:val="24"/>
          <w:szCs w:val="24"/>
        </w:rPr>
      </w:pPr>
    </w:p>
    <w:p w:rsidR="00142EDF" w:rsidRDefault="00142EDF" w:rsidP="003C7069">
      <w:pPr>
        <w:jc w:val="both"/>
        <w:rPr>
          <w:rFonts w:ascii="Times New Roman" w:hAnsi="Times New Roman" w:cs="Times New Roman"/>
          <w:sz w:val="24"/>
          <w:szCs w:val="24"/>
        </w:rPr>
      </w:pPr>
    </w:p>
    <w:p w:rsidR="00752615" w:rsidRDefault="00752615" w:rsidP="003C7069">
      <w:pPr>
        <w:jc w:val="both"/>
        <w:rPr>
          <w:rFonts w:ascii="Times New Roman" w:hAnsi="Times New Roman" w:cs="Times New Roman"/>
          <w:sz w:val="24"/>
          <w:szCs w:val="24"/>
        </w:rPr>
      </w:pPr>
    </w:p>
    <w:p w:rsidR="00752615" w:rsidRPr="003C7069" w:rsidRDefault="00752615" w:rsidP="003C7069">
      <w:pPr>
        <w:jc w:val="both"/>
        <w:rPr>
          <w:rFonts w:ascii="Times New Roman" w:hAnsi="Times New Roman" w:cs="Times New Roman"/>
          <w:sz w:val="24"/>
          <w:szCs w:val="24"/>
        </w:rPr>
      </w:pPr>
    </w:p>
    <w:p w:rsidR="00473ED6" w:rsidRPr="00473ED6" w:rsidRDefault="00473ED6" w:rsidP="003C7069">
      <w:pPr>
        <w:jc w:val="both"/>
        <w:rPr>
          <w:rFonts w:ascii="Times New Roman" w:hAnsi="Times New Roman" w:cs="Times New Roman"/>
          <w:sz w:val="24"/>
          <w:szCs w:val="24"/>
        </w:rPr>
      </w:pPr>
    </w:p>
    <w:sectPr w:rsidR="00473ED6" w:rsidRPr="00473ED6" w:rsidSect="00370C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53E" w:rsidRDefault="0040253E" w:rsidP="008C39D2">
      <w:pPr>
        <w:spacing w:after="0" w:line="240" w:lineRule="auto"/>
      </w:pPr>
      <w:r>
        <w:separator/>
      </w:r>
    </w:p>
  </w:endnote>
  <w:endnote w:type="continuationSeparator" w:id="0">
    <w:p w:rsidR="0040253E" w:rsidRDefault="0040253E" w:rsidP="008C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53E" w:rsidRDefault="0040253E" w:rsidP="008C39D2">
      <w:pPr>
        <w:spacing w:after="0" w:line="240" w:lineRule="auto"/>
      </w:pPr>
      <w:r>
        <w:separator/>
      </w:r>
    </w:p>
  </w:footnote>
  <w:footnote w:type="continuationSeparator" w:id="0">
    <w:p w:rsidR="0040253E" w:rsidRDefault="0040253E" w:rsidP="008C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4025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4025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4025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12D39"/>
    <w:multiLevelType w:val="hybridMultilevel"/>
    <w:tmpl w:val="202A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3ED6"/>
    <w:rsid w:val="000409F9"/>
    <w:rsid w:val="000755F8"/>
    <w:rsid w:val="000C0B84"/>
    <w:rsid w:val="000F4173"/>
    <w:rsid w:val="00142EDF"/>
    <w:rsid w:val="002773B2"/>
    <w:rsid w:val="00290CA8"/>
    <w:rsid w:val="002D3C75"/>
    <w:rsid w:val="002F4C1F"/>
    <w:rsid w:val="00355A2E"/>
    <w:rsid w:val="00366E9E"/>
    <w:rsid w:val="00370CD7"/>
    <w:rsid w:val="003C7069"/>
    <w:rsid w:val="0040253E"/>
    <w:rsid w:val="00443D8D"/>
    <w:rsid w:val="00473ED6"/>
    <w:rsid w:val="00511AB2"/>
    <w:rsid w:val="0054070D"/>
    <w:rsid w:val="005476AF"/>
    <w:rsid w:val="005608C3"/>
    <w:rsid w:val="00575C04"/>
    <w:rsid w:val="005B145D"/>
    <w:rsid w:val="006D651E"/>
    <w:rsid w:val="00704AAA"/>
    <w:rsid w:val="00752615"/>
    <w:rsid w:val="007B1561"/>
    <w:rsid w:val="007D2245"/>
    <w:rsid w:val="008B7960"/>
    <w:rsid w:val="008C39D2"/>
    <w:rsid w:val="00944941"/>
    <w:rsid w:val="00971F44"/>
    <w:rsid w:val="00A97524"/>
    <w:rsid w:val="00B45312"/>
    <w:rsid w:val="00BB7A6A"/>
    <w:rsid w:val="00C23B20"/>
    <w:rsid w:val="00D0606A"/>
    <w:rsid w:val="00D154BC"/>
    <w:rsid w:val="00D20DDD"/>
    <w:rsid w:val="00D25139"/>
    <w:rsid w:val="00D54B78"/>
    <w:rsid w:val="00D6151D"/>
    <w:rsid w:val="00D674E5"/>
    <w:rsid w:val="00DA09B2"/>
    <w:rsid w:val="00DA54E3"/>
    <w:rsid w:val="00E3545E"/>
    <w:rsid w:val="00E40EFB"/>
    <w:rsid w:val="00F86E99"/>
    <w:rsid w:val="00F87A68"/>
    <w:rsid w:val="00F972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BDE1D9-3C19-4959-93E8-0FDB6D33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44"/>
    <w:rPr>
      <w:rFonts w:ascii="Tahoma" w:hAnsi="Tahoma" w:cs="Tahoma"/>
      <w:sz w:val="16"/>
      <w:szCs w:val="16"/>
    </w:rPr>
  </w:style>
  <w:style w:type="character" w:styleId="Hyperlink">
    <w:name w:val="Hyperlink"/>
    <w:basedOn w:val="DefaultParagraphFont"/>
    <w:uiPriority w:val="99"/>
    <w:unhideWhenUsed/>
    <w:rsid w:val="00752615"/>
    <w:rPr>
      <w:color w:val="0000FF" w:themeColor="hyperlink"/>
      <w:u w:val="single"/>
    </w:rPr>
  </w:style>
  <w:style w:type="character" w:styleId="LineNumber">
    <w:name w:val="line number"/>
    <w:basedOn w:val="DefaultParagraphFont"/>
    <w:uiPriority w:val="99"/>
    <w:semiHidden/>
    <w:unhideWhenUsed/>
    <w:rsid w:val="00370CD7"/>
  </w:style>
  <w:style w:type="paragraph" w:styleId="ListParagraph">
    <w:name w:val="List Paragraph"/>
    <w:basedOn w:val="Normal"/>
    <w:uiPriority w:val="34"/>
    <w:qFormat/>
    <w:rsid w:val="000C0B84"/>
    <w:pPr>
      <w:ind w:left="720"/>
      <w:contextualSpacing/>
    </w:pPr>
  </w:style>
  <w:style w:type="paragraph" w:styleId="Header">
    <w:name w:val="header"/>
    <w:basedOn w:val="Normal"/>
    <w:link w:val="HeaderChar"/>
    <w:uiPriority w:val="99"/>
    <w:unhideWhenUsed/>
    <w:rsid w:val="008C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D2"/>
  </w:style>
  <w:style w:type="paragraph" w:styleId="Footer">
    <w:name w:val="footer"/>
    <w:basedOn w:val="Normal"/>
    <w:link w:val="FooterChar"/>
    <w:uiPriority w:val="99"/>
    <w:unhideWhenUsed/>
    <w:rsid w:val="008C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3390/antiox809035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5421/012549"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186/s12870-025-07077-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ijms23041933" TargetMode="External"/><Relationship Id="rId20" Type="http://schemas.openxmlformats.org/officeDocument/2006/relationships/hyperlink" Target="https://doi.org/10.3389/fpls.2023.111838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s00425-019-03253-9" TargetMode="External"/><Relationship Id="rId23" Type="http://schemas.openxmlformats.org/officeDocument/2006/relationships/hyperlink" Target="https://doi.org/10.1016/j.ecoenv.2025.117692"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14719/pst.1029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390/foods10010045" TargetMode="External"/><Relationship Id="rId22" Type="http://schemas.openxmlformats.org/officeDocument/2006/relationships/hyperlink" Target="https://doi.org/10.1016/j.scienta.2024.11357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1\bul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1\bul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rora%20sir%20paper\My%20Work%20related%20papers\PhD%20Thesis\Review%20paper\5%20Naas%20review\Research%201\bul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Plant</a:t>
            </a:r>
            <a:r>
              <a:rPr lang="en-US" baseline="0"/>
              <a:t> Height</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Sheet1!$V$5:$V$24</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Sheet1!$W$5:$W$24</c:f>
              <c:numCache>
                <c:formatCode>General</c:formatCode>
                <c:ptCount val="20"/>
                <c:pt idx="0">
                  <c:v>85</c:v>
                </c:pt>
                <c:pt idx="1">
                  <c:v>75</c:v>
                </c:pt>
                <c:pt idx="2">
                  <c:v>72</c:v>
                </c:pt>
                <c:pt idx="3">
                  <c:v>65</c:v>
                </c:pt>
                <c:pt idx="4">
                  <c:v>88</c:v>
                </c:pt>
                <c:pt idx="5">
                  <c:v>91</c:v>
                </c:pt>
                <c:pt idx="6">
                  <c:v>85</c:v>
                </c:pt>
                <c:pt idx="7">
                  <c:v>78</c:v>
                </c:pt>
                <c:pt idx="8">
                  <c:v>80</c:v>
                </c:pt>
                <c:pt idx="9">
                  <c:v>78</c:v>
                </c:pt>
                <c:pt idx="10">
                  <c:v>72</c:v>
                </c:pt>
                <c:pt idx="11">
                  <c:v>85</c:v>
                </c:pt>
                <c:pt idx="12">
                  <c:v>82</c:v>
                </c:pt>
                <c:pt idx="13">
                  <c:v>75</c:v>
                </c:pt>
                <c:pt idx="14">
                  <c:v>82</c:v>
                </c:pt>
                <c:pt idx="15">
                  <c:v>78</c:v>
                </c:pt>
                <c:pt idx="16">
                  <c:v>72</c:v>
                </c:pt>
                <c:pt idx="17">
                  <c:v>75</c:v>
                </c:pt>
                <c:pt idx="18">
                  <c:v>72</c:v>
                </c:pt>
                <c:pt idx="19">
                  <c:v>68</c:v>
                </c:pt>
              </c:numCache>
            </c:numRef>
          </c:val>
          <c:extLst>
            <c:ext xmlns:c16="http://schemas.microsoft.com/office/drawing/2014/chart" uri="{C3380CC4-5D6E-409C-BE32-E72D297353CC}">
              <c16:uniqueId val="{00000000-F4A6-4F59-AAD5-D32EBEBB0D5A}"/>
            </c:ext>
          </c:extLst>
        </c:ser>
        <c:dLbls>
          <c:showLegendKey val="0"/>
          <c:showVal val="0"/>
          <c:showCatName val="0"/>
          <c:showSerName val="0"/>
          <c:showPercent val="0"/>
          <c:showBubbleSize val="0"/>
        </c:dLbls>
        <c:gapWidth val="150"/>
        <c:axId val="120818304"/>
        <c:axId val="121058816"/>
      </c:barChart>
      <c:catAx>
        <c:axId val="12081830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1058816"/>
        <c:crosses val="autoZero"/>
        <c:auto val="1"/>
        <c:lblAlgn val="ctr"/>
        <c:lblOffset val="100"/>
        <c:noMultiLvlLbl val="0"/>
      </c:catAx>
      <c:valAx>
        <c:axId val="121058816"/>
        <c:scaling>
          <c:orientation val="minMax"/>
        </c:scaling>
        <c:delete val="0"/>
        <c:axPos val="l"/>
        <c:title>
          <c:tx>
            <c:rich>
              <a:bodyPr rot="-5400000" vert="horz"/>
              <a:lstStyle/>
              <a:p>
                <a:pPr>
                  <a:defRPr/>
                </a:pPr>
                <a:r>
                  <a:rPr lang="en-US"/>
                  <a:t>Plant</a:t>
                </a:r>
                <a:r>
                  <a:rPr lang="en-US" baseline="0"/>
                  <a:t> Height (cm)</a:t>
                </a:r>
                <a:endParaRPr lang="en-US"/>
              </a:p>
            </c:rich>
          </c:tx>
          <c:overlay val="0"/>
        </c:title>
        <c:numFmt formatCode="General" sourceLinked="1"/>
        <c:majorTickMark val="out"/>
        <c:minorTickMark val="none"/>
        <c:tickLblPos val="nextTo"/>
        <c:crossAx val="1208183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Stem</a:t>
            </a:r>
            <a:r>
              <a:rPr lang="en-US" baseline="0"/>
              <a:t> Diameter</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Sheet2!$Q$8:$Q$27</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Sheet2!$R$8:$R$27</c:f>
              <c:numCache>
                <c:formatCode>General</c:formatCode>
                <c:ptCount val="20"/>
                <c:pt idx="0">
                  <c:v>5.8</c:v>
                </c:pt>
                <c:pt idx="1">
                  <c:v>4.8</c:v>
                </c:pt>
                <c:pt idx="2">
                  <c:v>4.7</c:v>
                </c:pt>
                <c:pt idx="3">
                  <c:v>3.9</c:v>
                </c:pt>
                <c:pt idx="4">
                  <c:v>6</c:v>
                </c:pt>
                <c:pt idx="5">
                  <c:v>6.2</c:v>
                </c:pt>
                <c:pt idx="6">
                  <c:v>5.8</c:v>
                </c:pt>
                <c:pt idx="7">
                  <c:v>5.2</c:v>
                </c:pt>
                <c:pt idx="8">
                  <c:v>5.2</c:v>
                </c:pt>
                <c:pt idx="9">
                  <c:v>5</c:v>
                </c:pt>
                <c:pt idx="10">
                  <c:v>4.2</c:v>
                </c:pt>
                <c:pt idx="11">
                  <c:v>5.6</c:v>
                </c:pt>
                <c:pt idx="12">
                  <c:v>5.4</c:v>
                </c:pt>
                <c:pt idx="13">
                  <c:v>4.8</c:v>
                </c:pt>
                <c:pt idx="14">
                  <c:v>5.3</c:v>
                </c:pt>
                <c:pt idx="15">
                  <c:v>5</c:v>
                </c:pt>
                <c:pt idx="16">
                  <c:v>4.4000000000000004</c:v>
                </c:pt>
                <c:pt idx="17">
                  <c:v>4.9000000000000004</c:v>
                </c:pt>
                <c:pt idx="18">
                  <c:v>4.5</c:v>
                </c:pt>
                <c:pt idx="19">
                  <c:v>4</c:v>
                </c:pt>
              </c:numCache>
            </c:numRef>
          </c:val>
          <c:extLst>
            <c:ext xmlns:c16="http://schemas.microsoft.com/office/drawing/2014/chart" uri="{C3380CC4-5D6E-409C-BE32-E72D297353CC}">
              <c16:uniqueId val="{00000000-900F-4E9C-9634-6EAB6F1A275B}"/>
            </c:ext>
          </c:extLst>
        </c:ser>
        <c:dLbls>
          <c:showLegendKey val="0"/>
          <c:showVal val="0"/>
          <c:showCatName val="0"/>
          <c:showSerName val="0"/>
          <c:showPercent val="0"/>
          <c:showBubbleSize val="0"/>
        </c:dLbls>
        <c:gapWidth val="150"/>
        <c:axId val="122496896"/>
        <c:axId val="122794752"/>
      </c:barChart>
      <c:catAx>
        <c:axId val="12249689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2794752"/>
        <c:crosses val="autoZero"/>
        <c:auto val="1"/>
        <c:lblAlgn val="ctr"/>
        <c:lblOffset val="100"/>
        <c:noMultiLvlLbl val="0"/>
      </c:catAx>
      <c:valAx>
        <c:axId val="122794752"/>
        <c:scaling>
          <c:orientation val="minMax"/>
        </c:scaling>
        <c:delete val="0"/>
        <c:axPos val="l"/>
        <c:title>
          <c:tx>
            <c:rich>
              <a:bodyPr rot="-5400000" vert="horz"/>
              <a:lstStyle/>
              <a:p>
                <a:pPr>
                  <a:defRPr/>
                </a:pPr>
                <a:r>
                  <a:rPr lang="en-US"/>
                  <a:t>Stem</a:t>
                </a:r>
                <a:r>
                  <a:rPr lang="en-US" baseline="0"/>
                  <a:t> Diameter (mm)</a:t>
                </a:r>
                <a:endParaRPr lang="en-US"/>
              </a:p>
            </c:rich>
          </c:tx>
          <c:overlay val="0"/>
        </c:title>
        <c:numFmt formatCode="General" sourceLinked="1"/>
        <c:majorTickMark val="out"/>
        <c:minorTickMark val="none"/>
        <c:tickLblPos val="nextTo"/>
        <c:crossAx val="1224968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a:t>
            </a:r>
            <a:r>
              <a:rPr lang="en-US" baseline="0"/>
              <a:t> of Branches</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Sheet11!$T$4:$T$23</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Sheet11!$U$4:$U$23</c:f>
              <c:numCache>
                <c:formatCode>General</c:formatCode>
                <c:ptCount val="20"/>
                <c:pt idx="0">
                  <c:v>18</c:v>
                </c:pt>
                <c:pt idx="1">
                  <c:v>16</c:v>
                </c:pt>
                <c:pt idx="2">
                  <c:v>14</c:v>
                </c:pt>
                <c:pt idx="3">
                  <c:v>12</c:v>
                </c:pt>
                <c:pt idx="4">
                  <c:v>18</c:v>
                </c:pt>
                <c:pt idx="5">
                  <c:v>19</c:v>
                </c:pt>
                <c:pt idx="6">
                  <c:v>18.2</c:v>
                </c:pt>
                <c:pt idx="7">
                  <c:v>16</c:v>
                </c:pt>
                <c:pt idx="8">
                  <c:v>17</c:v>
                </c:pt>
                <c:pt idx="9">
                  <c:v>16</c:v>
                </c:pt>
                <c:pt idx="10">
                  <c:v>13</c:v>
                </c:pt>
                <c:pt idx="11">
                  <c:v>18</c:v>
                </c:pt>
                <c:pt idx="12">
                  <c:v>17</c:v>
                </c:pt>
                <c:pt idx="13">
                  <c:v>14</c:v>
                </c:pt>
                <c:pt idx="14">
                  <c:v>17</c:v>
                </c:pt>
                <c:pt idx="15">
                  <c:v>16</c:v>
                </c:pt>
                <c:pt idx="16">
                  <c:v>13</c:v>
                </c:pt>
                <c:pt idx="17">
                  <c:v>14</c:v>
                </c:pt>
                <c:pt idx="18">
                  <c:v>13</c:v>
                </c:pt>
                <c:pt idx="19">
                  <c:v>11</c:v>
                </c:pt>
              </c:numCache>
            </c:numRef>
          </c:val>
          <c:extLst>
            <c:ext xmlns:c16="http://schemas.microsoft.com/office/drawing/2014/chart" uri="{C3380CC4-5D6E-409C-BE32-E72D297353CC}">
              <c16:uniqueId val="{00000000-3926-46F4-83EF-A99A8A26502F}"/>
            </c:ext>
          </c:extLst>
        </c:ser>
        <c:dLbls>
          <c:showLegendKey val="0"/>
          <c:showVal val="0"/>
          <c:showCatName val="0"/>
          <c:showSerName val="0"/>
          <c:showPercent val="0"/>
          <c:showBubbleSize val="0"/>
        </c:dLbls>
        <c:gapWidth val="150"/>
        <c:axId val="123517952"/>
        <c:axId val="123672064"/>
      </c:barChart>
      <c:catAx>
        <c:axId val="12351795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3672064"/>
        <c:crosses val="autoZero"/>
        <c:auto val="1"/>
        <c:lblAlgn val="ctr"/>
        <c:lblOffset val="100"/>
        <c:noMultiLvlLbl val="0"/>
      </c:catAx>
      <c:valAx>
        <c:axId val="123672064"/>
        <c:scaling>
          <c:orientation val="minMax"/>
        </c:scaling>
        <c:delete val="0"/>
        <c:axPos val="l"/>
        <c:title>
          <c:tx>
            <c:rich>
              <a:bodyPr rot="-5400000" vert="horz"/>
              <a:lstStyle/>
              <a:p>
                <a:pPr>
                  <a:defRPr/>
                </a:pPr>
                <a:r>
                  <a:rPr lang="en-US"/>
                  <a:t>No.</a:t>
                </a:r>
                <a:r>
                  <a:rPr lang="en-US" baseline="0"/>
                  <a:t> of branches</a:t>
                </a:r>
                <a:endParaRPr lang="en-US"/>
              </a:p>
            </c:rich>
          </c:tx>
          <c:overlay val="0"/>
        </c:title>
        <c:numFmt formatCode="General" sourceLinked="1"/>
        <c:majorTickMark val="out"/>
        <c:minorTickMark val="none"/>
        <c:tickLblPos val="nextTo"/>
        <c:crossAx val="123517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Days</a:t>
            </a:r>
            <a:r>
              <a:rPr lang="en-US" baseline="0"/>
              <a:t> to 50% flowering</a:t>
            </a:r>
            <a:endParaRPr lang="en-US"/>
          </a:p>
        </c:rich>
      </c:tx>
      <c:layout>
        <c:manualLayout>
          <c:xMode val="edge"/>
          <c:yMode val="edge"/>
          <c:x val="0.28900699912510991"/>
          <c:y val="2.7777777777777863E-2"/>
        </c:manualLayout>
      </c:layout>
      <c:overlay val="0"/>
    </c:title>
    <c:autoTitleDeleted val="0"/>
    <c:plotArea>
      <c:layout/>
      <c:barChart>
        <c:barDir val="col"/>
        <c:grouping val="clustered"/>
        <c:varyColors val="0"/>
        <c:ser>
          <c:idx val="0"/>
          <c:order val="0"/>
          <c:invertIfNegative val="0"/>
          <c:errBars>
            <c:errBarType val="both"/>
            <c:errValType val="stdErr"/>
            <c:noEndCap val="0"/>
          </c:errBars>
          <c:cat>
            <c:strRef>
              <c:f>Sheet11!$AE$4:$AE$23</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Sheet11!$AF$4:$AF$23</c:f>
              <c:numCache>
                <c:formatCode>General</c:formatCode>
                <c:ptCount val="20"/>
                <c:pt idx="0">
                  <c:v>35</c:v>
                </c:pt>
                <c:pt idx="1">
                  <c:v>38</c:v>
                </c:pt>
                <c:pt idx="2">
                  <c:v>41</c:v>
                </c:pt>
                <c:pt idx="3">
                  <c:v>45</c:v>
                </c:pt>
                <c:pt idx="4">
                  <c:v>34</c:v>
                </c:pt>
                <c:pt idx="5">
                  <c:v>33</c:v>
                </c:pt>
                <c:pt idx="6">
                  <c:v>35</c:v>
                </c:pt>
                <c:pt idx="7">
                  <c:v>38</c:v>
                </c:pt>
                <c:pt idx="8">
                  <c:v>37</c:v>
                </c:pt>
                <c:pt idx="9">
                  <c:v>40</c:v>
                </c:pt>
                <c:pt idx="10">
                  <c:v>44</c:v>
                </c:pt>
                <c:pt idx="11">
                  <c:v>36</c:v>
                </c:pt>
                <c:pt idx="12">
                  <c:v>39</c:v>
                </c:pt>
                <c:pt idx="13">
                  <c:v>43</c:v>
                </c:pt>
                <c:pt idx="14">
                  <c:v>37</c:v>
                </c:pt>
                <c:pt idx="15">
                  <c:v>40</c:v>
                </c:pt>
                <c:pt idx="16">
                  <c:v>44</c:v>
                </c:pt>
                <c:pt idx="17">
                  <c:v>39</c:v>
                </c:pt>
                <c:pt idx="18">
                  <c:v>41</c:v>
                </c:pt>
                <c:pt idx="19">
                  <c:v>42</c:v>
                </c:pt>
              </c:numCache>
            </c:numRef>
          </c:val>
          <c:extLst>
            <c:ext xmlns:c16="http://schemas.microsoft.com/office/drawing/2014/chart" uri="{C3380CC4-5D6E-409C-BE32-E72D297353CC}">
              <c16:uniqueId val="{00000000-694D-468A-8453-3BAB44EBA3D4}"/>
            </c:ext>
          </c:extLst>
        </c:ser>
        <c:dLbls>
          <c:showLegendKey val="0"/>
          <c:showVal val="0"/>
          <c:showCatName val="0"/>
          <c:showSerName val="0"/>
          <c:showPercent val="0"/>
          <c:showBubbleSize val="0"/>
        </c:dLbls>
        <c:gapWidth val="150"/>
        <c:axId val="126422400"/>
        <c:axId val="127080320"/>
      </c:barChart>
      <c:catAx>
        <c:axId val="12642240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7080320"/>
        <c:crosses val="autoZero"/>
        <c:auto val="1"/>
        <c:lblAlgn val="ctr"/>
        <c:lblOffset val="100"/>
        <c:noMultiLvlLbl val="0"/>
      </c:catAx>
      <c:valAx>
        <c:axId val="127080320"/>
        <c:scaling>
          <c:orientation val="minMax"/>
        </c:scaling>
        <c:delete val="0"/>
        <c:axPos val="l"/>
        <c:title>
          <c:tx>
            <c:rich>
              <a:bodyPr rot="-5400000" vert="horz"/>
              <a:lstStyle/>
              <a:p>
                <a:pPr>
                  <a:defRPr/>
                </a:pPr>
                <a:r>
                  <a:rPr lang="en-US"/>
                  <a:t>Days</a:t>
                </a:r>
                <a:r>
                  <a:rPr lang="en-US" baseline="0"/>
                  <a:t> to 50% Flowering</a:t>
                </a:r>
                <a:endParaRPr lang="en-US"/>
              </a:p>
            </c:rich>
          </c:tx>
          <c:overlay val="0"/>
        </c:title>
        <c:numFmt formatCode="General" sourceLinked="1"/>
        <c:majorTickMark val="out"/>
        <c:minorTickMark val="none"/>
        <c:tickLblPos val="nextTo"/>
        <c:crossAx val="1264224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Superoxide</a:t>
            </a:r>
            <a:r>
              <a:rPr lang="en-US" baseline="0"/>
              <a:t> Dismutase</a:t>
            </a:r>
            <a:endParaRPr lang="en-US"/>
          </a:p>
        </c:rich>
      </c:tx>
      <c:layout>
        <c:manualLayout>
          <c:xMode val="edge"/>
          <c:yMode val="edge"/>
          <c:x val="0.31068744531933545"/>
          <c:y val="2.7777777777777842E-2"/>
        </c:manualLayout>
      </c:layout>
      <c:overlay val="0"/>
    </c:title>
    <c:autoTitleDeleted val="0"/>
    <c:plotArea>
      <c:layout/>
      <c:barChart>
        <c:barDir val="col"/>
        <c:grouping val="clustered"/>
        <c:varyColors val="0"/>
        <c:ser>
          <c:idx val="0"/>
          <c:order val="0"/>
          <c:invertIfNegative val="0"/>
          <c:errBars>
            <c:errBarType val="both"/>
            <c:errValType val="stdErr"/>
            <c:noEndCap val="0"/>
          </c:errBars>
          <c:cat>
            <c:strRef>
              <c:f>Sheet3!$D$8:$D$27</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Sheet3!$E$8:$E$27</c:f>
              <c:numCache>
                <c:formatCode>General</c:formatCode>
                <c:ptCount val="20"/>
                <c:pt idx="0">
                  <c:v>84</c:v>
                </c:pt>
                <c:pt idx="1">
                  <c:v>98</c:v>
                </c:pt>
                <c:pt idx="2">
                  <c:v>115</c:v>
                </c:pt>
                <c:pt idx="3">
                  <c:v>132</c:v>
                </c:pt>
                <c:pt idx="4">
                  <c:v>88</c:v>
                </c:pt>
                <c:pt idx="5">
                  <c:v>92</c:v>
                </c:pt>
                <c:pt idx="6">
                  <c:v>96</c:v>
                </c:pt>
                <c:pt idx="7">
                  <c:v>102</c:v>
                </c:pt>
                <c:pt idx="8">
                  <c:v>94</c:v>
                </c:pt>
                <c:pt idx="9">
                  <c:v>108</c:v>
                </c:pt>
                <c:pt idx="10">
                  <c:v>124</c:v>
                </c:pt>
                <c:pt idx="11">
                  <c:v>92</c:v>
                </c:pt>
                <c:pt idx="12">
                  <c:v>104</c:v>
                </c:pt>
                <c:pt idx="13">
                  <c:v>118</c:v>
                </c:pt>
                <c:pt idx="14">
                  <c:v>96</c:v>
                </c:pt>
                <c:pt idx="15">
                  <c:v>110</c:v>
                </c:pt>
                <c:pt idx="16">
                  <c:v>126</c:v>
                </c:pt>
                <c:pt idx="17">
                  <c:v>100</c:v>
                </c:pt>
                <c:pt idx="18">
                  <c:v>114</c:v>
                </c:pt>
                <c:pt idx="19">
                  <c:v>130</c:v>
                </c:pt>
              </c:numCache>
            </c:numRef>
          </c:val>
          <c:extLst>
            <c:ext xmlns:c16="http://schemas.microsoft.com/office/drawing/2014/chart" uri="{C3380CC4-5D6E-409C-BE32-E72D297353CC}">
              <c16:uniqueId val="{00000000-038C-4CDE-A623-C42A8B777216}"/>
            </c:ext>
          </c:extLst>
        </c:ser>
        <c:dLbls>
          <c:showLegendKey val="0"/>
          <c:showVal val="0"/>
          <c:showCatName val="0"/>
          <c:showSerName val="0"/>
          <c:showPercent val="0"/>
          <c:showBubbleSize val="0"/>
        </c:dLbls>
        <c:gapWidth val="150"/>
        <c:axId val="127475072"/>
        <c:axId val="161316224"/>
      </c:barChart>
      <c:catAx>
        <c:axId val="12747507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61316224"/>
        <c:crosses val="autoZero"/>
        <c:auto val="1"/>
        <c:lblAlgn val="ctr"/>
        <c:lblOffset val="100"/>
        <c:noMultiLvlLbl val="0"/>
      </c:catAx>
      <c:valAx>
        <c:axId val="161316224"/>
        <c:scaling>
          <c:orientation val="minMax"/>
        </c:scaling>
        <c:delete val="0"/>
        <c:axPos val="l"/>
        <c:title>
          <c:tx>
            <c:rich>
              <a:bodyPr rot="-5400000" vert="horz"/>
              <a:lstStyle/>
              <a:p>
                <a:pPr>
                  <a:defRPr/>
                </a:pPr>
                <a:r>
                  <a:rPr lang="en-US"/>
                  <a:t>Superoxide</a:t>
                </a:r>
                <a:r>
                  <a:rPr lang="en-US" baseline="0"/>
                  <a:t> dismutase</a:t>
                </a:r>
              </a:p>
              <a:p>
                <a:pPr>
                  <a:defRPr/>
                </a:pPr>
                <a:r>
                  <a:rPr lang="en-US" baseline="0"/>
                  <a:t>(Units/g FW)</a:t>
                </a:r>
                <a:endParaRPr lang="en-US"/>
              </a:p>
            </c:rich>
          </c:tx>
          <c:overlay val="0"/>
        </c:title>
        <c:numFmt formatCode="General" sourceLinked="1"/>
        <c:majorTickMark val="out"/>
        <c:minorTickMark val="none"/>
        <c:tickLblPos val="nextTo"/>
        <c:crossAx val="12747507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Proline</a:t>
            </a:r>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Sheet1!$C$5:$C$24</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Sheet1!$D$5:$D$24</c:f>
              <c:numCache>
                <c:formatCode>General</c:formatCode>
                <c:ptCount val="20"/>
                <c:pt idx="0">
                  <c:v>12</c:v>
                </c:pt>
                <c:pt idx="1">
                  <c:v>21</c:v>
                </c:pt>
                <c:pt idx="2">
                  <c:v>32</c:v>
                </c:pt>
                <c:pt idx="3">
                  <c:v>45</c:v>
                </c:pt>
                <c:pt idx="4">
                  <c:v>13.5</c:v>
                </c:pt>
                <c:pt idx="5">
                  <c:v>15</c:v>
                </c:pt>
                <c:pt idx="6">
                  <c:v>18</c:v>
                </c:pt>
                <c:pt idx="7">
                  <c:v>21</c:v>
                </c:pt>
                <c:pt idx="8">
                  <c:v>18</c:v>
                </c:pt>
                <c:pt idx="9">
                  <c:v>27</c:v>
                </c:pt>
                <c:pt idx="10">
                  <c:v>39</c:v>
                </c:pt>
                <c:pt idx="11">
                  <c:v>17</c:v>
                </c:pt>
                <c:pt idx="12">
                  <c:v>25</c:v>
                </c:pt>
                <c:pt idx="13">
                  <c:v>33</c:v>
                </c:pt>
                <c:pt idx="14">
                  <c:v>19</c:v>
                </c:pt>
                <c:pt idx="15">
                  <c:v>28</c:v>
                </c:pt>
                <c:pt idx="16">
                  <c:v>40</c:v>
                </c:pt>
                <c:pt idx="17">
                  <c:v>21</c:v>
                </c:pt>
                <c:pt idx="18">
                  <c:v>30</c:v>
                </c:pt>
                <c:pt idx="19">
                  <c:v>42</c:v>
                </c:pt>
              </c:numCache>
            </c:numRef>
          </c:val>
          <c:extLst>
            <c:ext xmlns:c16="http://schemas.microsoft.com/office/drawing/2014/chart" uri="{C3380CC4-5D6E-409C-BE32-E72D297353CC}">
              <c16:uniqueId val="{00000000-271E-44BF-8342-D91B919BFE9B}"/>
            </c:ext>
          </c:extLst>
        </c:ser>
        <c:dLbls>
          <c:showLegendKey val="0"/>
          <c:showVal val="0"/>
          <c:showCatName val="0"/>
          <c:showSerName val="0"/>
          <c:showPercent val="0"/>
          <c:showBubbleSize val="0"/>
        </c:dLbls>
        <c:gapWidth val="150"/>
        <c:axId val="174124416"/>
        <c:axId val="200222592"/>
      </c:barChart>
      <c:catAx>
        <c:axId val="17412441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200222592"/>
        <c:crosses val="autoZero"/>
        <c:auto val="1"/>
        <c:lblAlgn val="ctr"/>
        <c:lblOffset val="100"/>
        <c:noMultiLvlLbl val="0"/>
      </c:catAx>
      <c:valAx>
        <c:axId val="200222592"/>
        <c:scaling>
          <c:orientation val="minMax"/>
        </c:scaling>
        <c:delete val="0"/>
        <c:axPos val="l"/>
        <c:title>
          <c:tx>
            <c:rich>
              <a:bodyPr rot="-5400000" vert="horz"/>
              <a:lstStyle/>
              <a:p>
                <a:pPr>
                  <a:defRPr/>
                </a:pPr>
                <a:r>
                  <a:rPr lang="en-US"/>
                  <a:t>Proline (µg g⁻¹ FW)</a:t>
                </a:r>
                <a:r>
                  <a:rPr lang="en-US" baseline="0"/>
                  <a:t> </a:t>
                </a:r>
                <a:endParaRPr lang="en-US"/>
              </a:p>
            </c:rich>
          </c:tx>
          <c:overlay val="0"/>
        </c:title>
        <c:numFmt formatCode="General" sourceLinked="1"/>
        <c:majorTickMark val="out"/>
        <c:minorTickMark val="none"/>
        <c:tickLblPos val="nextTo"/>
        <c:crossAx val="17412441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Catalase</a:t>
            </a:r>
          </a:p>
        </c:rich>
      </c:tx>
      <c:layout>
        <c:manualLayout>
          <c:xMode val="edge"/>
          <c:yMode val="edge"/>
          <c:x val="0.45174999999999998"/>
          <c:y val="2.7777777777777842E-2"/>
        </c:manualLayout>
      </c:layout>
      <c:overlay val="0"/>
    </c:title>
    <c:autoTitleDeleted val="0"/>
    <c:plotArea>
      <c:layout/>
      <c:barChart>
        <c:barDir val="col"/>
        <c:grouping val="clustered"/>
        <c:varyColors val="0"/>
        <c:ser>
          <c:idx val="0"/>
          <c:order val="0"/>
          <c:invertIfNegative val="0"/>
          <c:errBars>
            <c:errBarType val="both"/>
            <c:errValType val="stdErr"/>
            <c:noEndCap val="0"/>
          </c:errBars>
          <c:cat>
            <c:strRef>
              <c:f>Sheet2!$D$7:$D$26</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Sheet2!$E$7:$E$26</c:f>
              <c:numCache>
                <c:formatCode>General</c:formatCode>
                <c:ptCount val="20"/>
                <c:pt idx="0">
                  <c:v>362</c:v>
                </c:pt>
                <c:pt idx="1">
                  <c:v>438</c:v>
                </c:pt>
                <c:pt idx="2">
                  <c:v>517</c:v>
                </c:pt>
                <c:pt idx="3">
                  <c:v>604</c:v>
                </c:pt>
                <c:pt idx="4">
                  <c:v>378</c:v>
                </c:pt>
                <c:pt idx="5">
                  <c:v>392</c:v>
                </c:pt>
                <c:pt idx="6">
                  <c:v>408</c:v>
                </c:pt>
                <c:pt idx="7">
                  <c:v>430</c:v>
                </c:pt>
                <c:pt idx="8">
                  <c:v>420</c:v>
                </c:pt>
                <c:pt idx="9">
                  <c:v>495</c:v>
                </c:pt>
                <c:pt idx="10">
                  <c:v>568</c:v>
                </c:pt>
                <c:pt idx="11">
                  <c:v>410</c:v>
                </c:pt>
                <c:pt idx="12">
                  <c:v>472</c:v>
                </c:pt>
                <c:pt idx="13">
                  <c:v>540</c:v>
                </c:pt>
                <c:pt idx="14">
                  <c:v>425</c:v>
                </c:pt>
                <c:pt idx="15">
                  <c:v>502</c:v>
                </c:pt>
                <c:pt idx="16">
                  <c:v>575</c:v>
                </c:pt>
                <c:pt idx="17">
                  <c:v>440</c:v>
                </c:pt>
                <c:pt idx="18">
                  <c:v>515</c:v>
                </c:pt>
                <c:pt idx="19">
                  <c:v>592</c:v>
                </c:pt>
              </c:numCache>
            </c:numRef>
          </c:val>
          <c:extLst>
            <c:ext xmlns:c16="http://schemas.microsoft.com/office/drawing/2014/chart" uri="{C3380CC4-5D6E-409C-BE32-E72D297353CC}">
              <c16:uniqueId val="{00000000-CB07-45F3-B6B9-C80C033D3E82}"/>
            </c:ext>
          </c:extLst>
        </c:ser>
        <c:dLbls>
          <c:showLegendKey val="0"/>
          <c:showVal val="0"/>
          <c:showCatName val="0"/>
          <c:showSerName val="0"/>
          <c:showPercent val="0"/>
          <c:showBubbleSize val="0"/>
        </c:dLbls>
        <c:gapWidth val="150"/>
        <c:axId val="107706624"/>
        <c:axId val="121172352"/>
      </c:barChart>
      <c:catAx>
        <c:axId val="10770662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21172352"/>
        <c:crosses val="autoZero"/>
        <c:auto val="1"/>
        <c:lblAlgn val="ctr"/>
        <c:lblOffset val="100"/>
        <c:noMultiLvlLbl val="0"/>
      </c:catAx>
      <c:valAx>
        <c:axId val="121172352"/>
        <c:scaling>
          <c:orientation val="minMax"/>
        </c:scaling>
        <c:delete val="0"/>
        <c:axPos val="l"/>
        <c:title>
          <c:tx>
            <c:rich>
              <a:bodyPr rot="-5400000" vert="horz"/>
              <a:lstStyle/>
              <a:p>
                <a:pPr>
                  <a:defRPr/>
                </a:pPr>
                <a:r>
                  <a:rPr lang="en-US"/>
                  <a:t>Catalase</a:t>
                </a:r>
              </a:p>
              <a:p>
                <a:pPr>
                  <a:defRPr/>
                </a:pPr>
                <a:r>
                  <a:rPr lang="en-US" sz="1000" b="1" i="0" u="none" strike="noStrike" baseline="0"/>
                  <a:t>(µmol H₂O₂ decomposed/g FW)</a:t>
                </a:r>
                <a:endParaRPr lang="en-US"/>
              </a:p>
            </c:rich>
          </c:tx>
          <c:overlay val="0"/>
        </c:title>
        <c:numFmt formatCode="General" sourceLinked="1"/>
        <c:majorTickMark val="out"/>
        <c:minorTickMark val="none"/>
        <c:tickLblPos val="nextTo"/>
        <c:crossAx val="1077066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15</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1022</cp:lastModifiedBy>
  <cp:revision>35</cp:revision>
  <dcterms:created xsi:type="dcterms:W3CDTF">2026-03-01T14:34:00Z</dcterms:created>
  <dcterms:modified xsi:type="dcterms:W3CDTF">2026-03-12T10:24:00Z</dcterms:modified>
</cp:coreProperties>
</file>