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9B831" w14:textId="77777777" w:rsidR="00754C9A" w:rsidRDefault="00754C9A" w:rsidP="00441B6F">
      <w:pPr>
        <w:pStyle w:val="Title"/>
        <w:spacing w:after="0"/>
        <w:jc w:val="both"/>
        <w:rPr>
          <w:rFonts w:ascii="Arial" w:hAnsi="Arial" w:cs="Arial"/>
        </w:rPr>
      </w:pPr>
    </w:p>
    <w:p w14:paraId="421EE6A5" w14:textId="77777777" w:rsidR="007E5AD0" w:rsidRPr="007E5AD0" w:rsidRDefault="007E5AD0" w:rsidP="007E5AD0">
      <w:pPr>
        <w:pStyle w:val="Author"/>
        <w:jc w:val="both"/>
        <w:rPr>
          <w:rFonts w:ascii="Arial" w:hAnsi="Arial" w:cs="Arial"/>
          <w:bCs/>
          <w:i/>
          <w:iCs/>
          <w:kern w:val="28"/>
          <w:sz w:val="18"/>
          <w:szCs w:val="18"/>
          <w:u w:val="single"/>
        </w:rPr>
      </w:pPr>
      <w:r w:rsidRPr="007E5AD0">
        <w:rPr>
          <w:rFonts w:ascii="Arial" w:hAnsi="Arial" w:cs="Arial"/>
          <w:bCs/>
          <w:i/>
          <w:iCs/>
          <w:kern w:val="28"/>
          <w:sz w:val="18"/>
          <w:szCs w:val="18"/>
          <w:u w:val="single"/>
        </w:rPr>
        <w:t>Original Research Article</w:t>
      </w:r>
    </w:p>
    <w:p w14:paraId="32CE9699" w14:textId="77777777" w:rsidR="00090E37" w:rsidRDefault="00090E37" w:rsidP="00441B6F">
      <w:pPr>
        <w:pStyle w:val="Affiliation"/>
        <w:spacing w:after="0" w:line="240" w:lineRule="auto"/>
        <w:jc w:val="both"/>
        <w:rPr>
          <w:rFonts w:ascii="Arial" w:hAnsi="Arial" w:cs="Arial"/>
          <w:b/>
          <w:bCs/>
          <w:sz w:val="36"/>
          <w:szCs w:val="36"/>
          <w:lang w:val="en-GB"/>
        </w:rPr>
      </w:pPr>
    </w:p>
    <w:p w14:paraId="69AE7FF5" w14:textId="77777777" w:rsidR="00090E37" w:rsidRPr="00090E37" w:rsidRDefault="00090E37" w:rsidP="00090E37">
      <w:pPr>
        <w:pStyle w:val="Affiliation"/>
        <w:spacing w:after="0" w:line="240" w:lineRule="auto"/>
        <w:jc w:val="both"/>
        <w:rPr>
          <w:rFonts w:ascii="Arial" w:hAnsi="Arial" w:cs="Arial"/>
          <w:sz w:val="36"/>
          <w:szCs w:val="36"/>
        </w:rPr>
      </w:pPr>
      <w:r w:rsidRPr="00E53E41">
        <w:rPr>
          <w:rFonts w:ascii="Arial" w:hAnsi="Arial" w:cs="Arial"/>
          <w:sz w:val="36"/>
          <w:szCs w:val="36"/>
          <w:highlight w:val="yellow"/>
        </w:rPr>
        <w:t>Natural Postharvest Preservation of Tomatoes Using a Cashew Gum–Lemongrass Essential Oil Edible Coating under Ambient Storage</w:t>
      </w:r>
    </w:p>
    <w:p w14:paraId="0EF39A63" w14:textId="77777777" w:rsidR="00090E37" w:rsidRPr="004946C2" w:rsidRDefault="00090E37" w:rsidP="00441B6F">
      <w:pPr>
        <w:pStyle w:val="Affiliation"/>
        <w:spacing w:after="0" w:line="240" w:lineRule="auto"/>
        <w:jc w:val="both"/>
        <w:rPr>
          <w:rFonts w:ascii="Arial" w:hAnsi="Arial" w:cs="Arial"/>
          <w:sz w:val="36"/>
          <w:szCs w:val="36"/>
        </w:rPr>
      </w:pPr>
    </w:p>
    <w:p w14:paraId="4FC8A254" w14:textId="77777777" w:rsidR="00666958" w:rsidRPr="00FB3A86" w:rsidRDefault="00666958" w:rsidP="00441B6F">
      <w:pPr>
        <w:pStyle w:val="Affiliation"/>
        <w:spacing w:after="0" w:line="240" w:lineRule="auto"/>
        <w:jc w:val="both"/>
        <w:rPr>
          <w:rFonts w:ascii="Arial" w:hAnsi="Arial" w:cs="Arial"/>
        </w:rPr>
      </w:pPr>
    </w:p>
    <w:p w14:paraId="34D6DE52" w14:textId="77777777" w:rsidR="00B01FCD" w:rsidRPr="00FB3A86" w:rsidRDefault="00501857" w:rsidP="00441B6F">
      <w:pPr>
        <w:pStyle w:val="Copyright"/>
        <w:spacing w:after="0" w:line="240" w:lineRule="auto"/>
        <w:jc w:val="both"/>
        <w:rPr>
          <w:rFonts w:ascii="Arial" w:hAnsi="Arial" w:cs="Arial"/>
        </w:rPr>
        <w:sectPr w:rsidR="00B01FCD" w:rsidRPr="00FB3A86" w:rsidSect="0066695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AAD9A3B" wp14:editId="2102BB1A">
                <wp:extent cx="5303520" cy="635"/>
                <wp:effectExtent l="13335" t="15240" r="17145" b="13335"/>
                <wp:docPr id="2732625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22C741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tbl>
      <w:tblPr>
        <w:tblpPr w:leftFromText="141" w:rightFromText="141" w:vertAnchor="text" w:horzAnchor="margin" w:tblpY="1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4503D5" w:rsidRPr="001E44FE" w14:paraId="4FF0808B" w14:textId="77777777" w:rsidTr="004503D5">
        <w:tc>
          <w:tcPr>
            <w:tcW w:w="8424" w:type="dxa"/>
            <w:shd w:val="clear" w:color="auto" w:fill="F2F2F2"/>
          </w:tcPr>
          <w:p w14:paraId="321BB9AB" w14:textId="77777777" w:rsidR="004503D5" w:rsidRPr="004503D5" w:rsidRDefault="004503D5" w:rsidP="00A257BA">
            <w:pPr>
              <w:pStyle w:val="NormalWeb"/>
              <w:jc w:val="both"/>
              <w:rPr>
                <w:rFonts w:ascii="Arial" w:hAnsi="Arial" w:cs="Arial"/>
                <w:b/>
                <w:bCs/>
                <w:color w:val="000000" w:themeColor="text1"/>
                <w:sz w:val="20"/>
                <w:szCs w:val="20"/>
                <w:lang w:val="en-US"/>
              </w:rPr>
            </w:pPr>
            <w:r w:rsidRPr="004503D5">
              <w:rPr>
                <w:rFonts w:ascii="Arial" w:hAnsi="Arial" w:cs="Arial"/>
                <w:b/>
                <w:bCs/>
                <w:color w:val="000000" w:themeColor="text1"/>
                <w:sz w:val="20"/>
                <w:szCs w:val="20"/>
                <w:lang w:val="en-US"/>
              </w:rPr>
              <w:t>ABSTRACT</w:t>
            </w:r>
          </w:p>
          <w:p w14:paraId="099B9DCC" w14:textId="750E7ABC" w:rsidR="001B3941" w:rsidRDefault="004503D5" w:rsidP="001B3941">
            <w:pPr>
              <w:shd w:val="clear" w:color="auto" w:fill="FFFFFF"/>
              <w:spacing w:after="180"/>
              <w:jc w:val="both"/>
            </w:pPr>
            <w:r w:rsidRPr="004503D5">
              <w:rPr>
                <w:rFonts w:ascii="Arial" w:hAnsi="Arial" w:cs="Arial"/>
                <w:color w:val="000000" w:themeColor="text1"/>
              </w:rPr>
              <w:t xml:space="preserve"> </w:t>
            </w:r>
            <w:r w:rsidR="00534349" w:rsidRPr="001B3941">
              <w:rPr>
                <w:rFonts w:ascii="Arial" w:hAnsi="Arial" w:cs="Arial"/>
                <w:color w:val="141413"/>
                <w:shd w:val="clear" w:color="auto" w:fill="FFFFFF"/>
                <w:lang w:eastAsia="zh-CN"/>
              </w:rPr>
              <w:t xml:space="preserve"> </w:t>
            </w:r>
            <w:r w:rsidR="001B3941">
              <w:t xml:space="preserve"> </w:t>
            </w:r>
            <w:r w:rsidR="001B3941" w:rsidRPr="001B3941">
              <w:rPr>
                <w:highlight w:val="yellow"/>
              </w:rPr>
              <w:t>Tomatoes are considered one of the most widely grown horticultural crops, but their short shelf life is due to their climacteric ripening cycle and their susceptibility to microbial rot and mechanical damage after harvest, resulting in significant losses. The development of natural and effective post-harvest treatments is therefore a major challenge in preserving their quality and reducing losses. This study evaluated the effectiveness of an edible coating based on cashew nut gum, alone or enriched with lemongrass essential oil, on the preservation of cherry tomatoes harvested at the r stage of ripeness.  The fruits were divided into seven batches: an uncoated control, batches treated with a GC10%, GC15%, and GC20% formulation, and batches treated with the same formulations enriched with essential oil (GC/EO). After application of the coatings, the tomatoes were stored at room temperature (24 ± 2 °C; 84 ± 2% RH) for 25 days. Physicochemical analyses were performed every five days to assess weight loss, firmness, pH, titratable acidity, and color. The results showed that the cashew gum-based treatments significantly slowed the deterioration of fruit quality compared to the control. The GC20/EO treatment maintained high firmness (15.80 N) and stable titratable acidity (0.42%) after 25 days of storage. The GC20% formulation limited pH variations (5.77), color degradation (ΔE = 19.82), and acidity reduction. In addition, the GC15% treatment significantly reduced weight loss, reaching the lowest value at the end of storage. These effects can be explained by the formation of a semi-permeable barrier limiting gas exchange and moisture loss, as well as by the antimicrobial and antioxidant activity of the essential oil. In conclusion, cashew gum-based coatings, particularly the GC15% and GC20/HE formulations, are promising post-harvest treatments for extending the shelf life of cherry tomatoes and maintaining their physicochemical properties during storage at room temperature</w:t>
            </w:r>
          </w:p>
          <w:p w14:paraId="6CAEB2B4" w14:textId="3201405A" w:rsidR="00534349" w:rsidRPr="001B3941" w:rsidRDefault="00534349" w:rsidP="00534349">
            <w:pPr>
              <w:jc w:val="both"/>
              <w:rPr>
                <w:rFonts w:ascii="Arial" w:hAnsi="Arial" w:cs="Arial"/>
                <w:color w:val="141413"/>
                <w:shd w:val="clear" w:color="auto" w:fill="FFFFFF"/>
                <w:lang w:eastAsia="zh-CN"/>
              </w:rPr>
            </w:pPr>
          </w:p>
          <w:p w14:paraId="050A9E94" w14:textId="77777777" w:rsidR="004503D5" w:rsidRPr="004503D5" w:rsidRDefault="004503D5" w:rsidP="00A257BA">
            <w:pPr>
              <w:pStyle w:val="NormalWeb"/>
              <w:jc w:val="both"/>
              <w:rPr>
                <w:rFonts w:ascii="Arial" w:hAnsi="Arial" w:cs="Arial"/>
                <w:color w:val="000000" w:themeColor="text1"/>
                <w:sz w:val="20"/>
                <w:szCs w:val="20"/>
                <w:lang w:val="en-US"/>
              </w:rPr>
            </w:pPr>
            <w:r w:rsidRPr="004503D5">
              <w:rPr>
                <w:rFonts w:ascii="Arial" w:hAnsi="Arial" w:cs="Arial"/>
                <w:color w:val="000000" w:themeColor="text1"/>
                <w:sz w:val="20"/>
                <w:szCs w:val="20"/>
                <w:lang w:val="en-US"/>
              </w:rPr>
              <w:t xml:space="preserve"> </w:t>
            </w:r>
            <w:r w:rsidRPr="004503D5">
              <w:rPr>
                <w:rFonts w:ascii="Arial" w:hAnsi="Arial" w:cs="Arial"/>
                <w:b/>
                <w:color w:val="000000" w:themeColor="text1"/>
                <w:sz w:val="20"/>
                <w:szCs w:val="20"/>
                <w:lang w:val="en-US"/>
              </w:rPr>
              <w:t>Keywords:</w:t>
            </w:r>
            <w:r w:rsidRPr="004503D5">
              <w:rPr>
                <w:rFonts w:ascii="Arial" w:hAnsi="Arial" w:cs="Arial"/>
                <w:color w:val="000000" w:themeColor="text1"/>
                <w:sz w:val="20"/>
                <w:szCs w:val="20"/>
                <w:lang w:val="en-US"/>
              </w:rPr>
              <w:t xml:space="preserve">  </w:t>
            </w:r>
            <w:r w:rsidR="00534349">
              <w:t xml:space="preserve"> </w:t>
            </w:r>
            <w:r w:rsidR="00534349" w:rsidRPr="00534349">
              <w:rPr>
                <w:rFonts w:ascii="Arial" w:hAnsi="Arial" w:cs="Arial"/>
                <w:color w:val="000000" w:themeColor="text1"/>
                <w:sz w:val="20"/>
                <w:szCs w:val="20"/>
                <w:lang w:val="en-US"/>
              </w:rPr>
              <w:t>Tomatoes, Post-harvest losses, Cashew gum, Edible coatings.</w:t>
            </w:r>
          </w:p>
          <w:p w14:paraId="0372388F" w14:textId="77777777" w:rsidR="004503D5" w:rsidRPr="00BA1B01" w:rsidRDefault="004503D5" w:rsidP="004503D5">
            <w:pPr>
              <w:pStyle w:val="Body"/>
              <w:spacing w:after="0"/>
              <w:rPr>
                <w:rFonts w:ascii="Arial" w:eastAsia="Calibri" w:hAnsi="Arial" w:cs="Arial"/>
                <w:szCs w:val="22"/>
              </w:rPr>
            </w:pPr>
          </w:p>
        </w:tc>
      </w:tr>
    </w:tbl>
    <w:p w14:paraId="58802FFB" w14:textId="77777777" w:rsidR="0024282C" w:rsidRDefault="0024282C" w:rsidP="00441B6F">
      <w:pPr>
        <w:pStyle w:val="Body"/>
        <w:spacing w:after="0"/>
        <w:rPr>
          <w:rFonts w:ascii="Arial" w:hAnsi="Arial" w:cs="Arial"/>
          <w:i/>
          <w:sz w:val="18"/>
        </w:rPr>
      </w:pPr>
    </w:p>
    <w:p w14:paraId="48BDA812"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EE585FE" w14:textId="77777777" w:rsidR="004D4277" w:rsidRPr="00FB3A86" w:rsidRDefault="004D4277" w:rsidP="00441B6F">
      <w:pPr>
        <w:pStyle w:val="Appendix"/>
        <w:spacing w:after="0"/>
        <w:jc w:val="both"/>
        <w:rPr>
          <w:rFonts w:ascii="Arial" w:hAnsi="Arial" w:cs="Arial"/>
          <w:b w:val="0"/>
        </w:rPr>
        <w:sectPr w:rsidR="004D4277" w:rsidRPr="00FB3A86" w:rsidSect="00666958">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365237BE" w14:textId="1E4A067B" w:rsidR="009F71C6" w:rsidRDefault="009D777F" w:rsidP="009F71C6">
      <w:pPr>
        <w:shd w:val="clear" w:color="auto" w:fill="FFFFFF"/>
        <w:spacing w:after="180"/>
        <w:jc w:val="both"/>
        <w:rPr>
          <w:rFonts w:ascii="Arial" w:hAnsi="Arial" w:cs="Arial"/>
          <w:color w:val="0A0A0A"/>
          <w:lang w:eastAsia="fr-CI"/>
        </w:rPr>
      </w:pPr>
      <w:r w:rsidRPr="001B3941">
        <w:rPr>
          <w:rFonts w:ascii="Arial" w:hAnsi="Arial" w:cs="Arial"/>
          <w:color w:val="0A0A0A"/>
          <w:highlight w:val="yellow"/>
          <w:lang w:eastAsia="fr-CI"/>
        </w:rPr>
        <w:t>Fruit</w:t>
      </w:r>
      <w:r w:rsidR="001B3941" w:rsidRPr="001B3941">
        <w:rPr>
          <w:rFonts w:ascii="Arial" w:hAnsi="Arial" w:cs="Arial"/>
          <w:color w:val="0A0A0A"/>
          <w:highlight w:val="yellow"/>
          <w:lang w:eastAsia="fr-CI"/>
        </w:rPr>
        <w:t>s</w:t>
      </w:r>
      <w:r w:rsidRPr="009D777F">
        <w:rPr>
          <w:rFonts w:ascii="Arial" w:hAnsi="Arial" w:cs="Arial"/>
          <w:color w:val="0A0A0A"/>
          <w:lang w:eastAsia="fr-CI"/>
        </w:rPr>
        <w:t xml:space="preserve"> and vegetables are essential for food and nutritional security, and they also contribute significantly to global trade and economic growth (</w:t>
      </w:r>
      <w:proofErr w:type="spellStart"/>
      <w:r w:rsidRPr="009D777F">
        <w:rPr>
          <w:rFonts w:ascii="Arial" w:hAnsi="Arial" w:cs="Arial"/>
          <w:color w:val="0A0A0A"/>
          <w:lang w:eastAsia="fr-CI"/>
        </w:rPr>
        <w:t>Rosegrant</w:t>
      </w:r>
      <w:proofErr w:type="spellEnd"/>
      <w:r w:rsidRPr="009D777F">
        <w:rPr>
          <w:rFonts w:ascii="Arial" w:hAnsi="Arial" w:cs="Arial"/>
          <w:color w:val="0A0A0A"/>
          <w:lang w:eastAsia="fr-CI"/>
        </w:rPr>
        <w:t xml:space="preserve"> et al., 2024). However, due to their perishable nature, they suffer the highest post-harvest losses, accounting for 28–55% of total production, equating to an annual loss of around US$750 billion (</w:t>
      </w:r>
      <w:proofErr w:type="spellStart"/>
      <w:r w:rsidRPr="009D777F">
        <w:rPr>
          <w:rFonts w:ascii="Arial" w:hAnsi="Arial" w:cs="Arial"/>
          <w:color w:val="0A0A0A"/>
          <w:lang w:eastAsia="fr-CI"/>
        </w:rPr>
        <w:t>Karoney</w:t>
      </w:r>
      <w:proofErr w:type="spellEnd"/>
      <w:r w:rsidRPr="009D777F">
        <w:rPr>
          <w:rFonts w:ascii="Arial" w:hAnsi="Arial" w:cs="Arial"/>
          <w:color w:val="0A0A0A"/>
          <w:lang w:eastAsia="fr-CI"/>
        </w:rPr>
        <w:t xml:space="preserve"> et al., 2024). These considerable losses affect food security by reducing the availability of nutritious food and compromise the achievement of United Nations Sustainable Development Goal (SDG) No. 2, 'Zero Hunger', by limiting access to fresh </w:t>
      </w:r>
      <w:r w:rsidRPr="009D777F">
        <w:rPr>
          <w:rFonts w:ascii="Arial" w:hAnsi="Arial" w:cs="Arial"/>
          <w:color w:val="0A0A0A"/>
          <w:lang w:eastAsia="fr-CI"/>
        </w:rPr>
        <w:lastRenderedPageBreak/>
        <w:t xml:space="preserve">produce. Furthermore, climate change is predicted to decrease fruit and vegetable production by 0.3% in developed countries and 5% in developing countries by 2050 (Smith &amp; Glauber, 2020), potentially impacting SDG 2. Various methods have been explored to reduce these losses, including physical methods such as irradiation, ultraviolet light and temperature variations; chemical methods such as natural acids and fungicides; and traditional plastic packaging, which is effective but harmful to the environment and human health (Araújo et al., 2024). </w:t>
      </w:r>
      <w:r w:rsidR="00734803" w:rsidRPr="00734803">
        <w:rPr>
          <w:rFonts w:ascii="Arial" w:hAnsi="Arial" w:cs="Arial"/>
          <w:color w:val="0A0A0A"/>
          <w:lang w:eastAsia="fr-CI"/>
        </w:rPr>
        <w:t>Over the past decade, the growing demand for green and sustainable technologies for preserving fruit and vegetables has sparked particular interest in this field.</w:t>
      </w:r>
    </w:p>
    <w:p w14:paraId="5B99E4ED" w14:textId="5CEBBF5A" w:rsidR="004948E1" w:rsidRDefault="009D777F" w:rsidP="003260F4">
      <w:pPr>
        <w:shd w:val="clear" w:color="auto" w:fill="FFFFFF"/>
        <w:spacing w:after="180"/>
        <w:ind w:firstLine="220"/>
        <w:jc w:val="both"/>
        <w:rPr>
          <w:rFonts w:ascii="Arial" w:hAnsi="Arial" w:cs="Arial"/>
        </w:rPr>
      </w:pPr>
      <w:r w:rsidRPr="009D777F">
        <w:rPr>
          <w:rFonts w:ascii="Arial" w:hAnsi="Arial" w:cs="Arial"/>
        </w:rPr>
        <w:t xml:space="preserve">The application of edible gel coatings on fruits and vegetables is a widespread sustainable and innovative alternative. These coatings are typically made up of natural polymers, such as polysaccharides, proteins or lipids, along with </w:t>
      </w:r>
      <w:proofErr w:type="spellStart"/>
      <w:r w:rsidRPr="009D777F">
        <w:rPr>
          <w:rFonts w:ascii="Arial" w:hAnsi="Arial" w:cs="Arial"/>
        </w:rPr>
        <w:t>plasticisers</w:t>
      </w:r>
      <w:proofErr w:type="spellEnd"/>
      <w:r w:rsidRPr="009D777F">
        <w:rPr>
          <w:rFonts w:ascii="Arial" w:hAnsi="Arial" w:cs="Arial"/>
        </w:rPr>
        <w:t>, emulsifiers and other bioactive components</w:t>
      </w:r>
      <w:r w:rsidR="00A227B4">
        <w:rPr>
          <w:rFonts w:ascii="Arial" w:hAnsi="Arial" w:cs="Arial"/>
        </w:rPr>
        <w:t xml:space="preserve"> (</w:t>
      </w:r>
      <w:r w:rsidR="00A227B4" w:rsidRPr="00F703E4">
        <w:rPr>
          <w:rFonts w:ascii="Arial" w:hAnsi="Arial" w:cs="Arial"/>
          <w:color w:val="222222"/>
          <w:highlight w:val="yellow"/>
          <w:shd w:val="clear" w:color="auto" w:fill="FFFFFF"/>
        </w:rPr>
        <w:t>Oliveira et al., 2025</w:t>
      </w:r>
      <w:r w:rsidR="00A227B4">
        <w:rPr>
          <w:rFonts w:ascii="Arial" w:hAnsi="Arial" w:cs="Arial"/>
        </w:rPr>
        <w:t>)</w:t>
      </w:r>
      <w:r w:rsidRPr="009D777F">
        <w:rPr>
          <w:rFonts w:ascii="Arial" w:hAnsi="Arial" w:cs="Arial"/>
        </w:rPr>
        <w:t>. They form a protective barrier that slows down gas transmission and moisture loss while maintaining the product's appearance during storage. Polysaccharides, such as guar gum (a galactomannan extracted from the seeds of the guar plant</w:t>
      </w:r>
      <w:r w:rsidRPr="00A9730B">
        <w:rPr>
          <w:rFonts w:ascii="Arial" w:hAnsi="Arial" w:cs="Arial"/>
          <w:i/>
          <w:iCs/>
          <w:highlight w:val="yellow"/>
        </w:rPr>
        <w:t xml:space="preserve">, </w:t>
      </w:r>
      <w:proofErr w:type="spellStart"/>
      <w:r w:rsidRPr="00A9730B">
        <w:rPr>
          <w:rFonts w:ascii="Arial" w:hAnsi="Arial" w:cs="Arial"/>
          <w:i/>
          <w:iCs/>
          <w:highlight w:val="yellow"/>
        </w:rPr>
        <w:t>Cyamopsis</w:t>
      </w:r>
      <w:proofErr w:type="spellEnd"/>
      <w:r w:rsidRPr="00A9730B">
        <w:rPr>
          <w:rFonts w:ascii="Arial" w:hAnsi="Arial" w:cs="Arial"/>
          <w:i/>
          <w:iCs/>
          <w:highlight w:val="yellow"/>
        </w:rPr>
        <w:t xml:space="preserve"> </w:t>
      </w:r>
      <w:proofErr w:type="spellStart"/>
      <w:r w:rsidRPr="00A9730B">
        <w:rPr>
          <w:rFonts w:ascii="Arial" w:hAnsi="Arial" w:cs="Arial"/>
          <w:i/>
          <w:iCs/>
          <w:highlight w:val="yellow"/>
        </w:rPr>
        <w:t>tetragonoloba</w:t>
      </w:r>
      <w:proofErr w:type="spellEnd"/>
      <w:r w:rsidRPr="009D777F">
        <w:rPr>
          <w:rFonts w:ascii="Arial" w:hAnsi="Arial" w:cs="Arial"/>
        </w:rPr>
        <w:t xml:space="preserve">), are widely used to preserve fruit quality thanks to their film-forming ability, non-toxicity, biocompatibility and biodegradability. However, they have certain limitations relating to their low mechanical properties and high </w:t>
      </w:r>
      <w:r w:rsidR="00481450" w:rsidRPr="009D777F">
        <w:rPr>
          <w:rFonts w:ascii="Arial" w:hAnsi="Arial" w:cs="Arial"/>
        </w:rPr>
        <w:t>hydrophilicity</w:t>
      </w:r>
      <w:r w:rsidR="00481450">
        <w:rPr>
          <w:rFonts w:ascii="Arial" w:hAnsi="Arial" w:cs="Arial"/>
        </w:rPr>
        <w:t xml:space="preserve"> (</w:t>
      </w:r>
      <w:r w:rsidR="00481450" w:rsidRPr="00F703E4">
        <w:rPr>
          <w:rFonts w:ascii="Arial" w:hAnsi="Arial" w:cs="Arial"/>
          <w:highlight w:val="yellow"/>
        </w:rPr>
        <w:t>Jiang et al.,2023</w:t>
      </w:r>
      <w:r w:rsidR="00481450">
        <w:rPr>
          <w:rFonts w:ascii="Arial" w:hAnsi="Arial" w:cs="Arial"/>
        </w:rPr>
        <w:t>)</w:t>
      </w:r>
      <w:r w:rsidRPr="009D777F">
        <w:rPr>
          <w:rFonts w:ascii="Arial" w:hAnsi="Arial" w:cs="Arial"/>
        </w:rPr>
        <w:t xml:space="preserve">. To improve mechanical strength and water barrier properties, thereby </w:t>
      </w:r>
      <w:proofErr w:type="spellStart"/>
      <w:r w:rsidRPr="009D777F">
        <w:rPr>
          <w:rFonts w:ascii="Arial" w:hAnsi="Arial" w:cs="Arial"/>
        </w:rPr>
        <w:t>optimising</w:t>
      </w:r>
      <w:proofErr w:type="spellEnd"/>
      <w:r w:rsidRPr="009D777F">
        <w:rPr>
          <w:rFonts w:ascii="Arial" w:hAnsi="Arial" w:cs="Arial"/>
        </w:rPr>
        <w:t xml:space="preserve"> moisture retention, polysaccharides are generally combined with lipids when coating fresh products</w:t>
      </w:r>
      <w:r w:rsidR="00481450">
        <w:rPr>
          <w:rFonts w:ascii="Arial" w:hAnsi="Arial" w:cs="Arial"/>
        </w:rPr>
        <w:t xml:space="preserve"> (</w:t>
      </w:r>
      <w:proofErr w:type="spellStart"/>
      <w:proofErr w:type="gramStart"/>
      <w:r w:rsidR="00481450" w:rsidRPr="00F703E4">
        <w:rPr>
          <w:rFonts w:ascii="Arial" w:hAnsi="Arial" w:cs="Arial"/>
          <w:color w:val="222222"/>
          <w:highlight w:val="yellow"/>
          <w:shd w:val="clear" w:color="auto" w:fill="FFFFFF"/>
        </w:rPr>
        <w:t>Tosuwan</w:t>
      </w:r>
      <w:proofErr w:type="spellEnd"/>
      <w:r w:rsidR="00481450" w:rsidRPr="00F703E4">
        <w:rPr>
          <w:rFonts w:ascii="Arial" w:hAnsi="Arial" w:cs="Arial"/>
          <w:highlight w:val="yellow"/>
        </w:rPr>
        <w:t xml:space="preserve">  et al.</w:t>
      </w:r>
      <w:proofErr w:type="gramEnd"/>
      <w:r w:rsidR="00481450" w:rsidRPr="00F703E4">
        <w:rPr>
          <w:rFonts w:ascii="Arial" w:hAnsi="Arial" w:cs="Arial"/>
          <w:highlight w:val="yellow"/>
        </w:rPr>
        <w:t>,2026</w:t>
      </w:r>
      <w:r w:rsidR="00481450">
        <w:rPr>
          <w:rFonts w:ascii="Arial" w:hAnsi="Arial" w:cs="Arial"/>
        </w:rPr>
        <w:t>)</w:t>
      </w:r>
      <w:r w:rsidRPr="009D777F">
        <w:rPr>
          <w:rFonts w:ascii="Arial" w:hAnsi="Arial" w:cs="Arial"/>
        </w:rPr>
        <w:t>.</w:t>
      </w:r>
    </w:p>
    <w:p w14:paraId="28BD2AF7" w14:textId="00BE291B" w:rsidR="003260F4" w:rsidRPr="003260F4" w:rsidRDefault="00351402" w:rsidP="00841623">
      <w:pPr>
        <w:shd w:val="clear" w:color="auto" w:fill="FFFFFF"/>
        <w:spacing w:after="180"/>
        <w:ind w:firstLine="220"/>
        <w:jc w:val="both"/>
        <w:rPr>
          <w:rFonts w:ascii="Arial" w:hAnsi="Arial" w:cs="Arial"/>
        </w:rPr>
      </w:pPr>
      <w:r w:rsidRPr="00351402">
        <w:rPr>
          <w:rFonts w:ascii="Arial" w:hAnsi="Arial" w:cs="Arial"/>
          <w:highlight w:val="yellow"/>
        </w:rPr>
        <w:t xml:space="preserve">This project proposes the use of an innovative active coating based on cashew gum and Cymbopogon </w:t>
      </w:r>
      <w:proofErr w:type="spellStart"/>
      <w:r w:rsidRPr="00351402">
        <w:rPr>
          <w:rFonts w:ascii="Arial" w:hAnsi="Arial" w:cs="Arial"/>
          <w:highlight w:val="yellow"/>
        </w:rPr>
        <w:t>citratus</w:t>
      </w:r>
      <w:proofErr w:type="spellEnd"/>
      <w:r w:rsidRPr="00351402">
        <w:rPr>
          <w:rFonts w:ascii="Arial" w:hAnsi="Arial" w:cs="Arial"/>
          <w:highlight w:val="yellow"/>
        </w:rPr>
        <w:t xml:space="preserve"> essential oil for mangoes, as this combination has not yet been reported. Cashew tree exudate has antimicrobial properties (Loureiro et al., 2021) and is widely available, with the average annual production per tree ranging from 13.7 to 1,237.1 g (</w:t>
      </w:r>
      <w:proofErr w:type="spellStart"/>
      <w:r w:rsidRPr="00351402">
        <w:rPr>
          <w:rFonts w:ascii="Arial" w:hAnsi="Arial" w:cs="Arial"/>
          <w:highlight w:val="yellow"/>
        </w:rPr>
        <w:t>Gyedu</w:t>
      </w:r>
      <w:proofErr w:type="spellEnd"/>
      <w:r w:rsidRPr="00351402">
        <w:rPr>
          <w:rFonts w:ascii="Arial" w:hAnsi="Arial" w:cs="Arial"/>
          <w:highlight w:val="yellow"/>
        </w:rPr>
        <w:t xml:space="preserve">-Akoto et al., 2010). Additionally, its film-forming and rheological properties are </w:t>
      </w:r>
      <w:proofErr w:type="spellStart"/>
      <w:r w:rsidRPr="00351402">
        <w:rPr>
          <w:rFonts w:ascii="Arial" w:hAnsi="Arial" w:cs="Arial"/>
          <w:highlight w:val="yellow"/>
        </w:rPr>
        <w:t>utilised</w:t>
      </w:r>
      <w:proofErr w:type="spellEnd"/>
      <w:r w:rsidRPr="00351402">
        <w:rPr>
          <w:rFonts w:ascii="Arial" w:hAnsi="Arial" w:cs="Arial"/>
          <w:highlight w:val="yellow"/>
        </w:rPr>
        <w:t xml:space="preserve"> extensively in the pharmaceutical industry (Hasnain et al., 2018) and in the production of food films (Moreira et al., 2020).</w:t>
      </w:r>
      <w:r w:rsidR="00162EF5">
        <w:rPr>
          <w:rFonts w:ascii="Arial" w:hAnsi="Arial" w:cs="Arial"/>
          <w:highlight w:val="yellow"/>
        </w:rPr>
        <w:t xml:space="preserve"> </w:t>
      </w:r>
      <w:r w:rsidR="001D63A3" w:rsidRPr="001D63A3">
        <w:rPr>
          <w:rFonts w:ascii="Arial" w:hAnsi="Arial" w:cs="Arial"/>
        </w:rPr>
        <w:t>The CG yellowish-brown resin has β-D-galactose, α-D-glucose, arabinose, rhamnose, and glucuronic acid in its composition, which can vary according to the maturity of the tree and to the environmental conditions in which it is found</w:t>
      </w:r>
      <w:r w:rsidR="001D63A3">
        <w:rPr>
          <w:rFonts w:ascii="Arial" w:hAnsi="Arial" w:cs="Arial"/>
        </w:rPr>
        <w:t xml:space="preserve"> (</w:t>
      </w:r>
      <w:r w:rsidR="001D63A3">
        <w:t>Dias et al., 2016</w:t>
      </w:r>
      <w:r w:rsidR="001D63A3">
        <w:rPr>
          <w:rFonts w:ascii="Arial" w:hAnsi="Arial" w:cs="Arial"/>
        </w:rPr>
        <w:t xml:space="preserve">). </w:t>
      </w:r>
      <w:r w:rsidR="003260F4" w:rsidRPr="00F703E4">
        <w:rPr>
          <w:rFonts w:ascii="Arial" w:hAnsi="Arial" w:cs="Arial"/>
          <w:highlight w:val="yellow"/>
        </w:rPr>
        <w:t>Essential oils (EO) derived from aromatic plants have long been recognized for their bioactive properties and are increasingly being studied as natural alternatives to synthetic preservatives in the food industry (Al-</w:t>
      </w:r>
      <w:proofErr w:type="spellStart"/>
      <w:r w:rsidR="003260F4" w:rsidRPr="00F703E4">
        <w:rPr>
          <w:rFonts w:ascii="Arial" w:hAnsi="Arial" w:cs="Arial"/>
          <w:highlight w:val="yellow"/>
        </w:rPr>
        <w:t>Maqtari</w:t>
      </w:r>
      <w:proofErr w:type="spellEnd"/>
      <w:r w:rsidR="003260F4" w:rsidRPr="00F703E4">
        <w:rPr>
          <w:rFonts w:ascii="Arial" w:hAnsi="Arial" w:cs="Arial"/>
          <w:highlight w:val="yellow"/>
        </w:rPr>
        <w:t xml:space="preserve"> et al., 2021). Lemongrass oil is particularly promising due to its high essential oil (EO) yield (1.5 to 2.5% by volume relative to fresh biomass), which is significantly higher than that of other EOs such as basil (0.3 to 1.1%) under standard growing conditions (Bajrang et al., 2025). In addition to its biomass yield, lemongrass oil is distinguished by a unique phytochemical profile, dominated by </w:t>
      </w:r>
      <w:proofErr w:type="spellStart"/>
      <w:r w:rsidR="003260F4" w:rsidRPr="00F703E4">
        <w:rPr>
          <w:rFonts w:ascii="Arial" w:hAnsi="Arial" w:cs="Arial"/>
          <w:highlight w:val="yellow"/>
        </w:rPr>
        <w:t>citral</w:t>
      </w:r>
      <w:proofErr w:type="spellEnd"/>
      <w:r w:rsidR="003260F4" w:rsidRPr="00F703E4">
        <w:rPr>
          <w:rFonts w:ascii="Arial" w:hAnsi="Arial" w:cs="Arial"/>
          <w:highlight w:val="yellow"/>
        </w:rPr>
        <w:t xml:space="preserve"> isomers, which account for up to 75 to 85% of its composition. These properties give it broad-spectrum antimicrobial, antioxidant, and antifungal activities that are more pronounced and consistent than those of many other aromatic plants (</w:t>
      </w:r>
      <w:proofErr w:type="spellStart"/>
      <w:r w:rsidR="003260F4" w:rsidRPr="00F703E4">
        <w:rPr>
          <w:rFonts w:ascii="Arial" w:hAnsi="Arial" w:cs="Arial"/>
          <w:highlight w:val="yellow"/>
        </w:rPr>
        <w:t>Rhimi</w:t>
      </w:r>
      <w:proofErr w:type="spellEnd"/>
      <w:r w:rsidR="003260F4" w:rsidRPr="00F703E4">
        <w:rPr>
          <w:rFonts w:ascii="Arial" w:hAnsi="Arial" w:cs="Arial"/>
          <w:highlight w:val="yellow"/>
        </w:rPr>
        <w:t xml:space="preserve"> et al., 2022). At the same time, its antioxidant potential, mainly due to </w:t>
      </w:r>
      <w:proofErr w:type="spellStart"/>
      <w:r w:rsidR="003260F4" w:rsidRPr="00F703E4">
        <w:rPr>
          <w:rFonts w:ascii="Arial" w:hAnsi="Arial" w:cs="Arial"/>
          <w:highlight w:val="yellow"/>
        </w:rPr>
        <w:t>citral</w:t>
      </w:r>
      <w:proofErr w:type="spellEnd"/>
      <w:r w:rsidR="003260F4" w:rsidRPr="00F703E4">
        <w:rPr>
          <w:rFonts w:ascii="Arial" w:hAnsi="Arial" w:cs="Arial"/>
          <w:highlight w:val="yellow"/>
        </w:rPr>
        <w:t xml:space="preserve"> and reinforced by minor constituents such as limonene, geraniol, and flavonoids, helps delay lipid oxidation and prevent the deterioration of perishable food quality (Putra et al., 2025). Its incorporation into edible films has thus proven effective in extending the shelf life of fruits, vegetables, and baked goods (Cruz et al., 2023).</w:t>
      </w:r>
      <w:r w:rsidR="003260F4" w:rsidRPr="00F703E4">
        <w:rPr>
          <w:highlight w:val="yellow"/>
        </w:rPr>
        <w:t xml:space="preserve"> </w:t>
      </w:r>
      <w:r w:rsidR="003260F4" w:rsidRPr="00F703E4">
        <w:rPr>
          <w:rFonts w:ascii="Arial" w:hAnsi="Arial" w:cs="Arial"/>
          <w:highlight w:val="yellow"/>
        </w:rPr>
        <w:t xml:space="preserve">The synergistic combination of polysaccharides such as chitosan, alginate, cellulose, and pectin with active compounds from essential oils has shown promise in creating </w:t>
      </w:r>
      <w:proofErr w:type="spellStart"/>
      <w:r w:rsidR="003260F4" w:rsidRPr="00F703E4">
        <w:rPr>
          <w:rFonts w:ascii="Arial" w:hAnsi="Arial" w:cs="Arial"/>
          <w:highlight w:val="yellow"/>
        </w:rPr>
        <w:t>biofunctional</w:t>
      </w:r>
      <w:proofErr w:type="spellEnd"/>
      <w:r w:rsidR="003260F4" w:rsidRPr="00F703E4">
        <w:rPr>
          <w:rFonts w:ascii="Arial" w:hAnsi="Arial" w:cs="Arial"/>
          <w:highlight w:val="yellow"/>
        </w:rPr>
        <w:t xml:space="preserve"> edible coatings capable of limiting the deterioration of fresh fruit quality (</w:t>
      </w:r>
      <w:proofErr w:type="spellStart"/>
      <w:r w:rsidR="0040753C">
        <w:rPr>
          <w:rFonts w:ascii="Arial" w:hAnsi="Arial" w:cs="Arial"/>
          <w:color w:val="222222"/>
          <w:shd w:val="clear" w:color="auto" w:fill="FFFFFF"/>
        </w:rPr>
        <w:t>Culqui</w:t>
      </w:r>
      <w:proofErr w:type="spellEnd"/>
      <w:r w:rsidR="0040753C">
        <w:rPr>
          <w:rFonts w:ascii="Arial" w:hAnsi="Arial" w:cs="Arial"/>
          <w:color w:val="222222"/>
          <w:shd w:val="clear" w:color="auto" w:fill="FFFFFF"/>
        </w:rPr>
        <w:t>-Arce</w:t>
      </w:r>
      <w:r w:rsidR="0040753C" w:rsidRPr="00F703E4">
        <w:rPr>
          <w:rFonts w:ascii="Arial" w:hAnsi="Arial" w:cs="Arial"/>
          <w:highlight w:val="yellow"/>
        </w:rPr>
        <w:t xml:space="preserve"> </w:t>
      </w:r>
      <w:r w:rsidR="003260F4" w:rsidRPr="00F703E4">
        <w:rPr>
          <w:rFonts w:ascii="Arial" w:hAnsi="Arial" w:cs="Arial"/>
          <w:highlight w:val="yellow"/>
        </w:rPr>
        <w:t>et al., 202</w:t>
      </w:r>
      <w:r w:rsidR="0040753C">
        <w:rPr>
          <w:rFonts w:ascii="Arial" w:hAnsi="Arial" w:cs="Arial"/>
          <w:highlight w:val="yellow"/>
        </w:rPr>
        <w:t>6</w:t>
      </w:r>
      <w:r w:rsidR="003260F4" w:rsidRPr="00F703E4">
        <w:rPr>
          <w:rFonts w:ascii="Arial" w:hAnsi="Arial" w:cs="Arial"/>
          <w:highlight w:val="yellow"/>
        </w:rPr>
        <w:t>).</w:t>
      </w:r>
    </w:p>
    <w:p w14:paraId="7B4BC28F" w14:textId="492349CE" w:rsidR="00232326" w:rsidRPr="009649D7" w:rsidRDefault="009D777F" w:rsidP="009D777F">
      <w:pPr>
        <w:pStyle w:val="NormalWeb"/>
        <w:jc w:val="both"/>
      </w:pPr>
      <w:r w:rsidRPr="009D777F">
        <w:rPr>
          <w:rFonts w:ascii="Arial" w:hAnsi="Arial" w:cs="Arial"/>
          <w:sz w:val="20"/>
          <w:szCs w:val="20"/>
        </w:rPr>
        <w:t xml:space="preserve"> </w:t>
      </w:r>
      <w:proofErr w:type="spellStart"/>
      <w:r w:rsidR="00F63901">
        <w:rPr>
          <w:rFonts w:ascii="Arial" w:hAnsi="Arial" w:cs="Arial"/>
          <w:sz w:val="20"/>
          <w:szCs w:val="20"/>
        </w:rPr>
        <w:t>T</w:t>
      </w:r>
      <w:r w:rsidRPr="009D777F">
        <w:rPr>
          <w:rFonts w:ascii="Arial" w:hAnsi="Arial" w:cs="Arial"/>
          <w:sz w:val="20"/>
          <w:szCs w:val="20"/>
        </w:rPr>
        <w:t>omato</w:t>
      </w:r>
      <w:proofErr w:type="spellEnd"/>
      <w:r w:rsidRPr="009D777F">
        <w:rPr>
          <w:rFonts w:ascii="Arial" w:hAnsi="Arial" w:cs="Arial"/>
          <w:sz w:val="20"/>
          <w:szCs w:val="20"/>
        </w:rPr>
        <w:t xml:space="preserve"> (</w:t>
      </w:r>
      <w:r w:rsidRPr="009F71C6">
        <w:rPr>
          <w:rFonts w:ascii="Arial" w:hAnsi="Arial" w:cs="Arial"/>
          <w:i/>
          <w:iCs/>
          <w:sz w:val="20"/>
          <w:szCs w:val="20"/>
        </w:rPr>
        <w:t xml:space="preserve">Solanum </w:t>
      </w:r>
      <w:proofErr w:type="spellStart"/>
      <w:r w:rsidRPr="009F71C6">
        <w:rPr>
          <w:rFonts w:ascii="Arial" w:hAnsi="Arial" w:cs="Arial"/>
          <w:i/>
          <w:iCs/>
          <w:sz w:val="20"/>
          <w:szCs w:val="20"/>
        </w:rPr>
        <w:t>lycopersicum</w:t>
      </w:r>
      <w:proofErr w:type="spellEnd"/>
      <w:r w:rsidRPr="009D777F">
        <w:rPr>
          <w:rFonts w:ascii="Arial" w:hAnsi="Arial" w:cs="Arial"/>
          <w:sz w:val="20"/>
          <w:szCs w:val="20"/>
        </w:rPr>
        <w:t xml:space="preserve"> L.) </w:t>
      </w:r>
      <w:proofErr w:type="spellStart"/>
      <w:r w:rsidRPr="009D777F">
        <w:rPr>
          <w:rFonts w:ascii="Arial" w:hAnsi="Arial" w:cs="Arial"/>
          <w:sz w:val="20"/>
          <w:szCs w:val="20"/>
        </w:rPr>
        <w:t>is</w:t>
      </w:r>
      <w:proofErr w:type="spellEnd"/>
      <w:r w:rsidRPr="009D777F">
        <w:rPr>
          <w:rFonts w:ascii="Arial" w:hAnsi="Arial" w:cs="Arial"/>
          <w:sz w:val="20"/>
          <w:szCs w:val="20"/>
        </w:rPr>
        <w:t xml:space="preserve"> a </w:t>
      </w:r>
      <w:proofErr w:type="spellStart"/>
      <w:r w:rsidRPr="009D777F">
        <w:rPr>
          <w:rFonts w:ascii="Arial" w:hAnsi="Arial" w:cs="Arial"/>
          <w:sz w:val="20"/>
          <w:szCs w:val="20"/>
        </w:rPr>
        <w:t>staple</w:t>
      </w:r>
      <w:proofErr w:type="spellEnd"/>
      <w:r w:rsidRPr="009D777F">
        <w:rPr>
          <w:rFonts w:ascii="Arial" w:hAnsi="Arial" w:cs="Arial"/>
          <w:sz w:val="20"/>
          <w:szCs w:val="20"/>
        </w:rPr>
        <w:t xml:space="preserve"> of the </w:t>
      </w:r>
      <w:proofErr w:type="spellStart"/>
      <w:r w:rsidRPr="009D777F">
        <w:rPr>
          <w:rFonts w:ascii="Arial" w:hAnsi="Arial" w:cs="Arial"/>
          <w:sz w:val="20"/>
          <w:szCs w:val="20"/>
        </w:rPr>
        <w:t>Mediterranean</w:t>
      </w:r>
      <w:proofErr w:type="spellEnd"/>
      <w:r w:rsidRPr="009D777F">
        <w:rPr>
          <w:rFonts w:ascii="Arial" w:hAnsi="Arial" w:cs="Arial"/>
          <w:sz w:val="20"/>
          <w:szCs w:val="20"/>
        </w:rPr>
        <w:t xml:space="preserve"> </w:t>
      </w:r>
      <w:proofErr w:type="spellStart"/>
      <w:r w:rsidRPr="009D777F">
        <w:rPr>
          <w:rFonts w:ascii="Arial" w:hAnsi="Arial" w:cs="Arial"/>
          <w:sz w:val="20"/>
          <w:szCs w:val="20"/>
        </w:rPr>
        <w:t>diet</w:t>
      </w:r>
      <w:proofErr w:type="spellEnd"/>
      <w:r w:rsidRPr="009D777F">
        <w:rPr>
          <w:rFonts w:ascii="Arial" w:hAnsi="Arial" w:cs="Arial"/>
          <w:sz w:val="20"/>
          <w:szCs w:val="20"/>
        </w:rPr>
        <w:t xml:space="preserve">, </w:t>
      </w:r>
      <w:proofErr w:type="spellStart"/>
      <w:r w:rsidRPr="009D777F">
        <w:rPr>
          <w:rFonts w:ascii="Arial" w:hAnsi="Arial" w:cs="Arial"/>
          <w:sz w:val="20"/>
          <w:szCs w:val="20"/>
        </w:rPr>
        <w:t>widely</w:t>
      </w:r>
      <w:proofErr w:type="spellEnd"/>
      <w:r w:rsidRPr="009D777F">
        <w:rPr>
          <w:rFonts w:ascii="Arial" w:hAnsi="Arial" w:cs="Arial"/>
          <w:sz w:val="20"/>
          <w:szCs w:val="20"/>
        </w:rPr>
        <w:t xml:space="preserve"> </w:t>
      </w:r>
      <w:proofErr w:type="spellStart"/>
      <w:r w:rsidRPr="009D777F">
        <w:rPr>
          <w:rFonts w:ascii="Arial" w:hAnsi="Arial" w:cs="Arial"/>
          <w:sz w:val="20"/>
          <w:szCs w:val="20"/>
        </w:rPr>
        <w:t>consumed</w:t>
      </w:r>
      <w:proofErr w:type="spellEnd"/>
      <w:r w:rsidRPr="009D777F">
        <w:rPr>
          <w:rFonts w:ascii="Arial" w:hAnsi="Arial" w:cs="Arial"/>
          <w:sz w:val="20"/>
          <w:szCs w:val="20"/>
        </w:rPr>
        <w:t xml:space="preserve"> </w:t>
      </w:r>
      <w:proofErr w:type="spellStart"/>
      <w:r w:rsidRPr="009D777F">
        <w:rPr>
          <w:rFonts w:ascii="Arial" w:hAnsi="Arial" w:cs="Arial"/>
          <w:sz w:val="20"/>
          <w:szCs w:val="20"/>
        </w:rPr>
        <w:t>around</w:t>
      </w:r>
      <w:proofErr w:type="spellEnd"/>
      <w:r w:rsidRPr="009D777F">
        <w:rPr>
          <w:rFonts w:ascii="Arial" w:hAnsi="Arial" w:cs="Arial"/>
          <w:sz w:val="20"/>
          <w:szCs w:val="20"/>
        </w:rPr>
        <w:t xml:space="preserve"> the world and a </w:t>
      </w:r>
      <w:proofErr w:type="spellStart"/>
      <w:r w:rsidRPr="009D777F">
        <w:rPr>
          <w:rFonts w:ascii="Arial" w:hAnsi="Arial" w:cs="Arial"/>
          <w:sz w:val="20"/>
          <w:szCs w:val="20"/>
        </w:rPr>
        <w:t>dietary</w:t>
      </w:r>
      <w:proofErr w:type="spellEnd"/>
      <w:r w:rsidRPr="009D777F">
        <w:rPr>
          <w:rFonts w:ascii="Arial" w:hAnsi="Arial" w:cs="Arial"/>
          <w:sz w:val="20"/>
          <w:szCs w:val="20"/>
        </w:rPr>
        <w:t xml:space="preserve"> </w:t>
      </w:r>
      <w:proofErr w:type="spellStart"/>
      <w:r w:rsidRPr="009D777F">
        <w:rPr>
          <w:rFonts w:ascii="Arial" w:hAnsi="Arial" w:cs="Arial"/>
          <w:sz w:val="20"/>
          <w:szCs w:val="20"/>
        </w:rPr>
        <w:t>mainstay</w:t>
      </w:r>
      <w:proofErr w:type="spellEnd"/>
      <w:r w:rsidRPr="009D777F">
        <w:rPr>
          <w:rFonts w:ascii="Arial" w:hAnsi="Arial" w:cs="Arial"/>
          <w:sz w:val="20"/>
          <w:szCs w:val="20"/>
        </w:rPr>
        <w:t xml:space="preserve"> in </w:t>
      </w:r>
      <w:proofErr w:type="spellStart"/>
      <w:r w:rsidRPr="009D777F">
        <w:rPr>
          <w:rFonts w:ascii="Arial" w:hAnsi="Arial" w:cs="Arial"/>
          <w:sz w:val="20"/>
          <w:szCs w:val="20"/>
        </w:rPr>
        <w:t>many</w:t>
      </w:r>
      <w:proofErr w:type="spellEnd"/>
      <w:r w:rsidRPr="009D777F">
        <w:rPr>
          <w:rFonts w:ascii="Arial" w:hAnsi="Arial" w:cs="Arial"/>
          <w:sz w:val="20"/>
          <w:szCs w:val="20"/>
        </w:rPr>
        <w:t xml:space="preserve"> countries (</w:t>
      </w:r>
      <w:proofErr w:type="spellStart"/>
      <w:r w:rsidRPr="009D777F">
        <w:rPr>
          <w:rFonts w:ascii="Arial" w:hAnsi="Arial" w:cs="Arial"/>
          <w:sz w:val="20"/>
          <w:szCs w:val="20"/>
        </w:rPr>
        <w:t>Alenazi</w:t>
      </w:r>
      <w:proofErr w:type="spellEnd"/>
      <w:r w:rsidRPr="009D777F">
        <w:rPr>
          <w:rFonts w:ascii="Arial" w:hAnsi="Arial" w:cs="Arial"/>
          <w:sz w:val="20"/>
          <w:szCs w:val="20"/>
        </w:rPr>
        <w:t xml:space="preserve"> et al., 2020). </w:t>
      </w:r>
      <w:proofErr w:type="spellStart"/>
      <w:r w:rsidRPr="009D777F">
        <w:rPr>
          <w:rFonts w:ascii="Arial" w:hAnsi="Arial" w:cs="Arial"/>
          <w:sz w:val="20"/>
          <w:szCs w:val="20"/>
        </w:rPr>
        <w:t>Despite</w:t>
      </w:r>
      <w:proofErr w:type="spellEnd"/>
      <w:r w:rsidRPr="009D777F">
        <w:rPr>
          <w:rFonts w:ascii="Arial" w:hAnsi="Arial" w:cs="Arial"/>
          <w:sz w:val="20"/>
          <w:szCs w:val="20"/>
        </w:rPr>
        <w:t xml:space="preserve"> </w:t>
      </w:r>
      <w:proofErr w:type="spellStart"/>
      <w:r w:rsidRPr="009D777F">
        <w:rPr>
          <w:rFonts w:ascii="Arial" w:hAnsi="Arial" w:cs="Arial"/>
          <w:sz w:val="20"/>
          <w:szCs w:val="20"/>
        </w:rPr>
        <w:t>being</w:t>
      </w:r>
      <w:proofErr w:type="spellEnd"/>
      <w:r w:rsidRPr="009D777F">
        <w:rPr>
          <w:rFonts w:ascii="Arial" w:hAnsi="Arial" w:cs="Arial"/>
          <w:sz w:val="20"/>
          <w:szCs w:val="20"/>
        </w:rPr>
        <w:t xml:space="preserve"> </w:t>
      </w:r>
      <w:proofErr w:type="spellStart"/>
      <w:r w:rsidRPr="009D777F">
        <w:rPr>
          <w:rFonts w:ascii="Arial" w:hAnsi="Arial" w:cs="Arial"/>
          <w:sz w:val="20"/>
          <w:szCs w:val="20"/>
        </w:rPr>
        <w:t>rich</w:t>
      </w:r>
      <w:proofErr w:type="spellEnd"/>
      <w:r w:rsidRPr="009D777F">
        <w:rPr>
          <w:rFonts w:ascii="Arial" w:hAnsi="Arial" w:cs="Arial"/>
          <w:sz w:val="20"/>
          <w:szCs w:val="20"/>
        </w:rPr>
        <w:t xml:space="preserve"> in </w:t>
      </w:r>
      <w:proofErr w:type="spellStart"/>
      <w:r w:rsidRPr="009D777F">
        <w:rPr>
          <w:rFonts w:ascii="Arial" w:hAnsi="Arial" w:cs="Arial"/>
          <w:sz w:val="20"/>
          <w:szCs w:val="20"/>
        </w:rPr>
        <w:t>nutrients</w:t>
      </w:r>
      <w:proofErr w:type="spellEnd"/>
      <w:r w:rsidRPr="009D777F">
        <w:rPr>
          <w:rFonts w:ascii="Arial" w:hAnsi="Arial" w:cs="Arial"/>
          <w:sz w:val="20"/>
          <w:szCs w:val="20"/>
        </w:rPr>
        <w:t xml:space="preserve"> and </w:t>
      </w:r>
      <w:proofErr w:type="spellStart"/>
      <w:r w:rsidRPr="009D777F">
        <w:rPr>
          <w:rFonts w:ascii="Arial" w:hAnsi="Arial" w:cs="Arial"/>
          <w:sz w:val="20"/>
          <w:szCs w:val="20"/>
        </w:rPr>
        <w:t>beneficial</w:t>
      </w:r>
      <w:proofErr w:type="spellEnd"/>
      <w:r w:rsidRPr="009D777F">
        <w:rPr>
          <w:rFonts w:ascii="Arial" w:hAnsi="Arial" w:cs="Arial"/>
          <w:sz w:val="20"/>
          <w:szCs w:val="20"/>
        </w:rPr>
        <w:t xml:space="preserve"> compounds, </w:t>
      </w:r>
      <w:proofErr w:type="spellStart"/>
      <w:r w:rsidRPr="009D777F">
        <w:rPr>
          <w:rFonts w:ascii="Arial" w:hAnsi="Arial" w:cs="Arial"/>
          <w:sz w:val="20"/>
          <w:szCs w:val="20"/>
        </w:rPr>
        <w:t>tomatoes</w:t>
      </w:r>
      <w:proofErr w:type="spellEnd"/>
      <w:r w:rsidRPr="009D777F">
        <w:rPr>
          <w:rFonts w:ascii="Arial" w:hAnsi="Arial" w:cs="Arial"/>
          <w:sz w:val="20"/>
          <w:szCs w:val="20"/>
        </w:rPr>
        <w:t xml:space="preserve"> have a </w:t>
      </w:r>
      <w:proofErr w:type="spellStart"/>
      <w:r w:rsidRPr="009D777F">
        <w:rPr>
          <w:rFonts w:ascii="Arial" w:hAnsi="Arial" w:cs="Arial"/>
          <w:sz w:val="20"/>
          <w:szCs w:val="20"/>
        </w:rPr>
        <w:t>limited</w:t>
      </w:r>
      <w:proofErr w:type="spellEnd"/>
      <w:r w:rsidRPr="009D777F">
        <w:rPr>
          <w:rFonts w:ascii="Arial" w:hAnsi="Arial" w:cs="Arial"/>
          <w:sz w:val="20"/>
          <w:szCs w:val="20"/>
        </w:rPr>
        <w:t xml:space="preserve"> shelf life </w:t>
      </w:r>
      <w:proofErr w:type="spellStart"/>
      <w:r w:rsidRPr="009D777F">
        <w:rPr>
          <w:rFonts w:ascii="Arial" w:hAnsi="Arial" w:cs="Arial"/>
          <w:sz w:val="20"/>
          <w:szCs w:val="20"/>
        </w:rPr>
        <w:t>after</w:t>
      </w:r>
      <w:proofErr w:type="spellEnd"/>
      <w:r w:rsidRPr="009D777F">
        <w:rPr>
          <w:rFonts w:ascii="Arial" w:hAnsi="Arial" w:cs="Arial"/>
          <w:sz w:val="20"/>
          <w:szCs w:val="20"/>
        </w:rPr>
        <w:t xml:space="preserve"> </w:t>
      </w:r>
      <w:proofErr w:type="spellStart"/>
      <w:r w:rsidRPr="009D777F">
        <w:rPr>
          <w:rFonts w:ascii="Arial" w:hAnsi="Arial" w:cs="Arial"/>
          <w:sz w:val="20"/>
          <w:szCs w:val="20"/>
        </w:rPr>
        <w:t>harvest</w:t>
      </w:r>
      <w:proofErr w:type="spellEnd"/>
      <w:r w:rsidRPr="009D777F">
        <w:rPr>
          <w:rFonts w:ascii="Arial" w:hAnsi="Arial" w:cs="Arial"/>
          <w:sz w:val="20"/>
          <w:szCs w:val="20"/>
        </w:rPr>
        <w:t xml:space="preserve">. </w:t>
      </w:r>
      <w:proofErr w:type="spellStart"/>
      <w:r w:rsidRPr="009D777F">
        <w:rPr>
          <w:rFonts w:ascii="Arial" w:hAnsi="Arial" w:cs="Arial"/>
          <w:sz w:val="20"/>
          <w:szCs w:val="20"/>
        </w:rPr>
        <w:t>Their</w:t>
      </w:r>
      <w:proofErr w:type="spellEnd"/>
      <w:r w:rsidRPr="009D777F">
        <w:rPr>
          <w:rFonts w:ascii="Arial" w:hAnsi="Arial" w:cs="Arial"/>
          <w:sz w:val="20"/>
          <w:szCs w:val="20"/>
        </w:rPr>
        <w:t xml:space="preserve"> </w:t>
      </w:r>
      <w:proofErr w:type="spellStart"/>
      <w:r w:rsidRPr="009D777F">
        <w:rPr>
          <w:rFonts w:ascii="Arial" w:hAnsi="Arial" w:cs="Arial"/>
          <w:sz w:val="20"/>
          <w:szCs w:val="20"/>
        </w:rPr>
        <w:t>climacteric</w:t>
      </w:r>
      <w:proofErr w:type="spellEnd"/>
      <w:r w:rsidRPr="009D777F">
        <w:rPr>
          <w:rFonts w:ascii="Arial" w:hAnsi="Arial" w:cs="Arial"/>
          <w:sz w:val="20"/>
          <w:szCs w:val="20"/>
        </w:rPr>
        <w:t xml:space="preserve"> nature </w:t>
      </w:r>
      <w:proofErr w:type="spellStart"/>
      <w:r w:rsidRPr="009D777F">
        <w:rPr>
          <w:rFonts w:ascii="Arial" w:hAnsi="Arial" w:cs="Arial"/>
          <w:sz w:val="20"/>
          <w:szCs w:val="20"/>
        </w:rPr>
        <w:t>makes</w:t>
      </w:r>
      <w:proofErr w:type="spellEnd"/>
      <w:r w:rsidRPr="009D777F">
        <w:rPr>
          <w:rFonts w:ascii="Arial" w:hAnsi="Arial" w:cs="Arial"/>
          <w:sz w:val="20"/>
          <w:szCs w:val="20"/>
        </w:rPr>
        <w:t xml:space="preserve"> </w:t>
      </w:r>
      <w:proofErr w:type="spellStart"/>
      <w:r w:rsidRPr="009D777F">
        <w:rPr>
          <w:rFonts w:ascii="Arial" w:hAnsi="Arial" w:cs="Arial"/>
          <w:sz w:val="20"/>
          <w:szCs w:val="20"/>
        </w:rPr>
        <w:t>them</w:t>
      </w:r>
      <w:proofErr w:type="spellEnd"/>
      <w:r w:rsidRPr="009D777F">
        <w:rPr>
          <w:rFonts w:ascii="Arial" w:hAnsi="Arial" w:cs="Arial"/>
          <w:sz w:val="20"/>
          <w:szCs w:val="20"/>
        </w:rPr>
        <w:t xml:space="preserve"> susceptible to </w:t>
      </w:r>
      <w:proofErr w:type="spellStart"/>
      <w:r w:rsidRPr="009D777F">
        <w:rPr>
          <w:rFonts w:ascii="Arial" w:hAnsi="Arial" w:cs="Arial"/>
          <w:sz w:val="20"/>
          <w:szCs w:val="20"/>
        </w:rPr>
        <w:t>rapid</w:t>
      </w:r>
      <w:proofErr w:type="spellEnd"/>
      <w:r w:rsidRPr="009D777F">
        <w:rPr>
          <w:rFonts w:ascii="Arial" w:hAnsi="Arial" w:cs="Arial"/>
          <w:sz w:val="20"/>
          <w:szCs w:val="20"/>
        </w:rPr>
        <w:t xml:space="preserve"> </w:t>
      </w:r>
      <w:proofErr w:type="spellStart"/>
      <w:r w:rsidRPr="009D777F">
        <w:rPr>
          <w:rFonts w:ascii="Arial" w:hAnsi="Arial" w:cs="Arial"/>
          <w:sz w:val="20"/>
          <w:szCs w:val="20"/>
        </w:rPr>
        <w:t>deterioration</w:t>
      </w:r>
      <w:proofErr w:type="spellEnd"/>
      <w:r w:rsidRPr="009D777F">
        <w:rPr>
          <w:rFonts w:ascii="Arial" w:hAnsi="Arial" w:cs="Arial"/>
          <w:sz w:val="20"/>
          <w:szCs w:val="20"/>
        </w:rPr>
        <w:t xml:space="preserve"> due to </w:t>
      </w:r>
      <w:proofErr w:type="spellStart"/>
      <w:r w:rsidRPr="009D777F">
        <w:rPr>
          <w:rFonts w:ascii="Arial" w:hAnsi="Arial" w:cs="Arial"/>
          <w:sz w:val="20"/>
          <w:szCs w:val="20"/>
        </w:rPr>
        <w:t>biochemical</w:t>
      </w:r>
      <w:proofErr w:type="spellEnd"/>
      <w:r w:rsidRPr="009D777F">
        <w:rPr>
          <w:rFonts w:ascii="Arial" w:hAnsi="Arial" w:cs="Arial"/>
          <w:sz w:val="20"/>
          <w:szCs w:val="20"/>
        </w:rPr>
        <w:t xml:space="preserve"> and </w:t>
      </w:r>
      <w:proofErr w:type="spellStart"/>
      <w:r w:rsidRPr="009D777F">
        <w:rPr>
          <w:rFonts w:ascii="Arial" w:hAnsi="Arial" w:cs="Arial"/>
          <w:sz w:val="20"/>
          <w:szCs w:val="20"/>
        </w:rPr>
        <w:t>physiological</w:t>
      </w:r>
      <w:proofErr w:type="spellEnd"/>
      <w:r w:rsidRPr="009D777F">
        <w:rPr>
          <w:rFonts w:ascii="Arial" w:hAnsi="Arial" w:cs="Arial"/>
          <w:sz w:val="20"/>
          <w:szCs w:val="20"/>
        </w:rPr>
        <w:t xml:space="preserve"> </w:t>
      </w:r>
      <w:proofErr w:type="spellStart"/>
      <w:r w:rsidRPr="009D777F">
        <w:rPr>
          <w:rFonts w:ascii="Arial" w:hAnsi="Arial" w:cs="Arial"/>
          <w:sz w:val="20"/>
          <w:szCs w:val="20"/>
        </w:rPr>
        <w:t>processes</w:t>
      </w:r>
      <w:proofErr w:type="spellEnd"/>
      <w:r w:rsidRPr="009D777F">
        <w:rPr>
          <w:rFonts w:ascii="Arial" w:hAnsi="Arial" w:cs="Arial"/>
          <w:sz w:val="20"/>
          <w:szCs w:val="20"/>
        </w:rPr>
        <w:t xml:space="preserve"> </w:t>
      </w:r>
      <w:proofErr w:type="spellStart"/>
      <w:r w:rsidRPr="009D777F">
        <w:rPr>
          <w:rFonts w:ascii="Arial" w:hAnsi="Arial" w:cs="Arial"/>
          <w:sz w:val="20"/>
          <w:szCs w:val="20"/>
        </w:rPr>
        <w:t>such</w:t>
      </w:r>
      <w:proofErr w:type="spellEnd"/>
      <w:r w:rsidRPr="009D777F">
        <w:rPr>
          <w:rFonts w:ascii="Arial" w:hAnsi="Arial" w:cs="Arial"/>
          <w:sz w:val="20"/>
          <w:szCs w:val="20"/>
        </w:rPr>
        <w:t xml:space="preserve"> as senescence, </w:t>
      </w:r>
      <w:proofErr w:type="spellStart"/>
      <w:r w:rsidRPr="009D777F">
        <w:rPr>
          <w:rFonts w:ascii="Arial" w:hAnsi="Arial" w:cs="Arial"/>
          <w:sz w:val="20"/>
          <w:szCs w:val="20"/>
        </w:rPr>
        <w:t>ethylene</w:t>
      </w:r>
      <w:proofErr w:type="spellEnd"/>
      <w:r w:rsidRPr="009D777F">
        <w:rPr>
          <w:rFonts w:ascii="Arial" w:hAnsi="Arial" w:cs="Arial"/>
          <w:sz w:val="20"/>
          <w:szCs w:val="20"/>
        </w:rPr>
        <w:t xml:space="preserve"> </w:t>
      </w:r>
      <w:proofErr w:type="spellStart"/>
      <w:r w:rsidRPr="009D777F">
        <w:rPr>
          <w:rFonts w:ascii="Arial" w:hAnsi="Arial" w:cs="Arial"/>
          <w:sz w:val="20"/>
          <w:szCs w:val="20"/>
        </w:rPr>
        <w:t>synthesis</w:t>
      </w:r>
      <w:proofErr w:type="spellEnd"/>
      <w:r w:rsidRPr="009D777F">
        <w:rPr>
          <w:rFonts w:ascii="Arial" w:hAnsi="Arial" w:cs="Arial"/>
          <w:sz w:val="20"/>
          <w:szCs w:val="20"/>
        </w:rPr>
        <w:t xml:space="preserve"> and transpiration </w:t>
      </w:r>
      <w:proofErr w:type="spellStart"/>
      <w:r w:rsidRPr="009D777F">
        <w:rPr>
          <w:rFonts w:ascii="Arial" w:hAnsi="Arial" w:cs="Arial"/>
          <w:sz w:val="20"/>
          <w:szCs w:val="20"/>
        </w:rPr>
        <w:t>that</w:t>
      </w:r>
      <w:proofErr w:type="spellEnd"/>
      <w:r w:rsidRPr="009D777F">
        <w:rPr>
          <w:rFonts w:ascii="Arial" w:hAnsi="Arial" w:cs="Arial"/>
          <w:sz w:val="20"/>
          <w:szCs w:val="20"/>
        </w:rPr>
        <w:t xml:space="preserve"> lead to </w:t>
      </w:r>
      <w:proofErr w:type="spellStart"/>
      <w:r w:rsidRPr="009D777F">
        <w:rPr>
          <w:rFonts w:ascii="Arial" w:hAnsi="Arial" w:cs="Arial"/>
          <w:sz w:val="20"/>
          <w:szCs w:val="20"/>
        </w:rPr>
        <w:t>nutrient</w:t>
      </w:r>
      <w:proofErr w:type="spellEnd"/>
      <w:r w:rsidRPr="009D777F">
        <w:rPr>
          <w:rFonts w:ascii="Arial" w:hAnsi="Arial" w:cs="Arial"/>
          <w:sz w:val="20"/>
          <w:szCs w:val="20"/>
        </w:rPr>
        <w:t xml:space="preserve"> </w:t>
      </w:r>
      <w:proofErr w:type="spellStart"/>
      <w:r w:rsidRPr="009D777F">
        <w:rPr>
          <w:rFonts w:ascii="Arial" w:hAnsi="Arial" w:cs="Arial"/>
          <w:sz w:val="20"/>
          <w:szCs w:val="20"/>
        </w:rPr>
        <w:t>loss</w:t>
      </w:r>
      <w:proofErr w:type="spellEnd"/>
      <w:r w:rsidRPr="009D777F">
        <w:rPr>
          <w:rFonts w:ascii="Arial" w:hAnsi="Arial" w:cs="Arial"/>
          <w:sz w:val="20"/>
          <w:szCs w:val="20"/>
        </w:rPr>
        <w:t xml:space="preserve"> and </w:t>
      </w:r>
      <w:proofErr w:type="spellStart"/>
      <w:r w:rsidRPr="009D777F">
        <w:rPr>
          <w:rFonts w:ascii="Arial" w:hAnsi="Arial" w:cs="Arial"/>
          <w:sz w:val="20"/>
          <w:szCs w:val="20"/>
        </w:rPr>
        <w:t>economic</w:t>
      </w:r>
      <w:proofErr w:type="spellEnd"/>
      <w:r w:rsidRPr="009D777F">
        <w:rPr>
          <w:rFonts w:ascii="Arial" w:hAnsi="Arial" w:cs="Arial"/>
          <w:sz w:val="20"/>
          <w:szCs w:val="20"/>
        </w:rPr>
        <w:t xml:space="preserve"> </w:t>
      </w:r>
      <w:proofErr w:type="spellStart"/>
      <w:r w:rsidRPr="009D777F">
        <w:rPr>
          <w:rFonts w:ascii="Arial" w:hAnsi="Arial" w:cs="Arial"/>
          <w:sz w:val="20"/>
          <w:szCs w:val="20"/>
        </w:rPr>
        <w:t>losses</w:t>
      </w:r>
      <w:proofErr w:type="spellEnd"/>
      <w:r w:rsidRPr="009D777F">
        <w:rPr>
          <w:rFonts w:ascii="Arial" w:hAnsi="Arial" w:cs="Arial"/>
          <w:sz w:val="20"/>
          <w:szCs w:val="20"/>
        </w:rPr>
        <w:t xml:space="preserve"> (Huang et al., 2023). </w:t>
      </w:r>
      <w:proofErr w:type="spellStart"/>
      <w:r w:rsidRPr="009D777F">
        <w:rPr>
          <w:rFonts w:ascii="Arial" w:hAnsi="Arial" w:cs="Arial"/>
          <w:sz w:val="20"/>
          <w:szCs w:val="20"/>
        </w:rPr>
        <w:t>Controlling</w:t>
      </w:r>
      <w:proofErr w:type="spellEnd"/>
      <w:r w:rsidRPr="009D777F">
        <w:rPr>
          <w:rFonts w:ascii="Arial" w:hAnsi="Arial" w:cs="Arial"/>
          <w:sz w:val="20"/>
          <w:szCs w:val="20"/>
        </w:rPr>
        <w:t xml:space="preserve"> the shelf life of cherry </w:t>
      </w:r>
      <w:proofErr w:type="spellStart"/>
      <w:r w:rsidRPr="009D777F">
        <w:rPr>
          <w:rFonts w:ascii="Arial" w:hAnsi="Arial" w:cs="Arial"/>
          <w:sz w:val="20"/>
          <w:szCs w:val="20"/>
        </w:rPr>
        <w:t>tomatoes</w:t>
      </w:r>
      <w:proofErr w:type="spellEnd"/>
      <w:r w:rsidRPr="009D777F">
        <w:rPr>
          <w:rFonts w:ascii="Arial" w:hAnsi="Arial" w:cs="Arial"/>
          <w:sz w:val="20"/>
          <w:szCs w:val="20"/>
        </w:rPr>
        <w:t xml:space="preserve"> </w:t>
      </w:r>
      <w:proofErr w:type="spellStart"/>
      <w:r w:rsidRPr="009D777F">
        <w:rPr>
          <w:rFonts w:ascii="Arial" w:hAnsi="Arial" w:cs="Arial"/>
          <w:sz w:val="20"/>
          <w:szCs w:val="20"/>
        </w:rPr>
        <w:t>after</w:t>
      </w:r>
      <w:proofErr w:type="spellEnd"/>
      <w:r w:rsidRPr="009D777F">
        <w:rPr>
          <w:rFonts w:ascii="Arial" w:hAnsi="Arial" w:cs="Arial"/>
          <w:sz w:val="20"/>
          <w:szCs w:val="20"/>
        </w:rPr>
        <w:t xml:space="preserve"> </w:t>
      </w:r>
      <w:proofErr w:type="spellStart"/>
      <w:r w:rsidRPr="009D777F">
        <w:rPr>
          <w:rFonts w:ascii="Arial" w:hAnsi="Arial" w:cs="Arial"/>
          <w:sz w:val="20"/>
          <w:szCs w:val="20"/>
        </w:rPr>
        <w:t>harvest</w:t>
      </w:r>
      <w:proofErr w:type="spellEnd"/>
      <w:r w:rsidRPr="009D777F">
        <w:rPr>
          <w:rFonts w:ascii="Arial" w:hAnsi="Arial" w:cs="Arial"/>
          <w:sz w:val="20"/>
          <w:szCs w:val="20"/>
        </w:rPr>
        <w:t xml:space="preserve"> </w:t>
      </w:r>
      <w:proofErr w:type="spellStart"/>
      <w:r w:rsidRPr="009D777F">
        <w:rPr>
          <w:rFonts w:ascii="Arial" w:hAnsi="Arial" w:cs="Arial"/>
          <w:sz w:val="20"/>
          <w:szCs w:val="20"/>
        </w:rPr>
        <w:t>is</w:t>
      </w:r>
      <w:proofErr w:type="spellEnd"/>
      <w:r w:rsidRPr="009D777F">
        <w:rPr>
          <w:rFonts w:ascii="Arial" w:hAnsi="Arial" w:cs="Arial"/>
          <w:sz w:val="20"/>
          <w:szCs w:val="20"/>
        </w:rPr>
        <w:t xml:space="preserve"> </w:t>
      </w:r>
      <w:proofErr w:type="spellStart"/>
      <w:r w:rsidRPr="009D777F">
        <w:rPr>
          <w:rFonts w:ascii="Arial" w:hAnsi="Arial" w:cs="Arial"/>
          <w:sz w:val="20"/>
          <w:szCs w:val="20"/>
        </w:rPr>
        <w:t>therefore</w:t>
      </w:r>
      <w:proofErr w:type="spellEnd"/>
      <w:r w:rsidRPr="009D777F">
        <w:rPr>
          <w:rFonts w:ascii="Arial" w:hAnsi="Arial" w:cs="Arial"/>
          <w:sz w:val="20"/>
          <w:szCs w:val="20"/>
        </w:rPr>
        <w:t xml:space="preserve"> an important area of </w:t>
      </w:r>
      <w:proofErr w:type="spellStart"/>
      <w:r w:rsidRPr="009D777F">
        <w:rPr>
          <w:rFonts w:ascii="Arial" w:hAnsi="Arial" w:cs="Arial"/>
          <w:sz w:val="20"/>
          <w:szCs w:val="20"/>
        </w:rPr>
        <w:t>research</w:t>
      </w:r>
      <w:proofErr w:type="spellEnd"/>
      <w:r w:rsidRPr="009D777F">
        <w:rPr>
          <w:rFonts w:ascii="Arial" w:hAnsi="Arial" w:cs="Arial"/>
          <w:sz w:val="20"/>
          <w:szCs w:val="20"/>
        </w:rPr>
        <w:t xml:space="preserve"> for </w:t>
      </w:r>
      <w:proofErr w:type="spellStart"/>
      <w:r w:rsidRPr="009D777F">
        <w:rPr>
          <w:rFonts w:ascii="Arial" w:hAnsi="Arial" w:cs="Arial"/>
          <w:sz w:val="20"/>
          <w:szCs w:val="20"/>
        </w:rPr>
        <w:t>improving</w:t>
      </w:r>
      <w:proofErr w:type="spellEnd"/>
      <w:r w:rsidRPr="009D777F">
        <w:rPr>
          <w:rFonts w:ascii="Arial" w:hAnsi="Arial" w:cs="Arial"/>
          <w:sz w:val="20"/>
          <w:szCs w:val="20"/>
        </w:rPr>
        <w:t xml:space="preserve"> </w:t>
      </w:r>
      <w:proofErr w:type="spellStart"/>
      <w:r w:rsidRPr="009D777F">
        <w:rPr>
          <w:rFonts w:ascii="Arial" w:hAnsi="Arial" w:cs="Arial"/>
          <w:sz w:val="20"/>
          <w:szCs w:val="20"/>
        </w:rPr>
        <w:t>quality</w:t>
      </w:r>
      <w:proofErr w:type="spellEnd"/>
      <w:r w:rsidRPr="009D777F">
        <w:rPr>
          <w:rFonts w:ascii="Arial" w:hAnsi="Arial" w:cs="Arial"/>
          <w:sz w:val="20"/>
          <w:szCs w:val="20"/>
        </w:rPr>
        <w:t xml:space="preserve"> and </w:t>
      </w:r>
      <w:proofErr w:type="spellStart"/>
      <w:r w:rsidRPr="009D777F">
        <w:rPr>
          <w:rFonts w:ascii="Arial" w:hAnsi="Arial" w:cs="Arial"/>
          <w:sz w:val="20"/>
          <w:szCs w:val="20"/>
        </w:rPr>
        <w:t>extending</w:t>
      </w:r>
      <w:proofErr w:type="spellEnd"/>
      <w:r w:rsidRPr="009D777F">
        <w:rPr>
          <w:rFonts w:ascii="Arial" w:hAnsi="Arial" w:cs="Arial"/>
          <w:sz w:val="20"/>
          <w:szCs w:val="20"/>
        </w:rPr>
        <w:t xml:space="preserve"> </w:t>
      </w:r>
      <w:proofErr w:type="spellStart"/>
      <w:r w:rsidRPr="009D777F">
        <w:rPr>
          <w:rFonts w:ascii="Arial" w:hAnsi="Arial" w:cs="Arial"/>
          <w:sz w:val="20"/>
          <w:szCs w:val="20"/>
        </w:rPr>
        <w:t>storage</w:t>
      </w:r>
      <w:proofErr w:type="spellEnd"/>
      <w:r w:rsidRPr="009D777F">
        <w:rPr>
          <w:rFonts w:ascii="Arial" w:hAnsi="Arial" w:cs="Arial"/>
          <w:sz w:val="20"/>
          <w:szCs w:val="20"/>
        </w:rPr>
        <w:t xml:space="preserve"> life. </w:t>
      </w:r>
      <w:proofErr w:type="spellStart"/>
      <w:r w:rsidRPr="009D777F">
        <w:rPr>
          <w:rFonts w:ascii="Arial" w:hAnsi="Arial" w:cs="Arial"/>
          <w:sz w:val="20"/>
          <w:szCs w:val="20"/>
        </w:rPr>
        <w:t>Bioplastic</w:t>
      </w:r>
      <w:proofErr w:type="spellEnd"/>
      <w:r w:rsidRPr="009D777F">
        <w:rPr>
          <w:rFonts w:ascii="Arial" w:hAnsi="Arial" w:cs="Arial"/>
          <w:sz w:val="20"/>
          <w:szCs w:val="20"/>
        </w:rPr>
        <w:t xml:space="preserve"> packaging </w:t>
      </w:r>
      <w:proofErr w:type="spellStart"/>
      <w:r w:rsidRPr="009D777F">
        <w:rPr>
          <w:rFonts w:ascii="Arial" w:hAnsi="Arial" w:cs="Arial"/>
          <w:sz w:val="20"/>
          <w:szCs w:val="20"/>
        </w:rPr>
        <w:t>is</w:t>
      </w:r>
      <w:proofErr w:type="spellEnd"/>
      <w:r w:rsidRPr="009D777F">
        <w:rPr>
          <w:rFonts w:ascii="Arial" w:hAnsi="Arial" w:cs="Arial"/>
          <w:sz w:val="20"/>
          <w:szCs w:val="20"/>
        </w:rPr>
        <w:t xml:space="preserve"> a </w:t>
      </w:r>
      <w:proofErr w:type="spellStart"/>
      <w:r w:rsidRPr="009D777F">
        <w:rPr>
          <w:rFonts w:ascii="Arial" w:hAnsi="Arial" w:cs="Arial"/>
          <w:sz w:val="20"/>
          <w:szCs w:val="20"/>
        </w:rPr>
        <w:t>promising</w:t>
      </w:r>
      <w:proofErr w:type="spellEnd"/>
      <w:r w:rsidRPr="009D777F">
        <w:rPr>
          <w:rFonts w:ascii="Arial" w:hAnsi="Arial" w:cs="Arial"/>
          <w:sz w:val="20"/>
          <w:szCs w:val="20"/>
        </w:rPr>
        <w:t xml:space="preserve"> </w:t>
      </w:r>
      <w:proofErr w:type="spellStart"/>
      <w:r w:rsidRPr="009D777F">
        <w:rPr>
          <w:rFonts w:ascii="Arial" w:hAnsi="Arial" w:cs="Arial"/>
          <w:sz w:val="20"/>
          <w:szCs w:val="20"/>
        </w:rPr>
        <w:t>sustainable</w:t>
      </w:r>
      <w:proofErr w:type="spellEnd"/>
      <w:r w:rsidRPr="009D777F">
        <w:rPr>
          <w:rFonts w:ascii="Arial" w:hAnsi="Arial" w:cs="Arial"/>
          <w:sz w:val="20"/>
          <w:szCs w:val="20"/>
        </w:rPr>
        <w:t xml:space="preserve"> alternative for </w:t>
      </w:r>
      <w:proofErr w:type="spellStart"/>
      <w:r w:rsidRPr="009D777F">
        <w:rPr>
          <w:rFonts w:ascii="Arial" w:hAnsi="Arial" w:cs="Arial"/>
          <w:sz w:val="20"/>
          <w:szCs w:val="20"/>
        </w:rPr>
        <w:t>controlling</w:t>
      </w:r>
      <w:proofErr w:type="spellEnd"/>
      <w:r w:rsidRPr="009D777F">
        <w:rPr>
          <w:rFonts w:ascii="Arial" w:hAnsi="Arial" w:cs="Arial"/>
          <w:sz w:val="20"/>
          <w:szCs w:val="20"/>
        </w:rPr>
        <w:t xml:space="preserve"> the shelf life of cherry </w:t>
      </w:r>
      <w:proofErr w:type="spellStart"/>
      <w:r w:rsidRPr="009D777F">
        <w:rPr>
          <w:rFonts w:ascii="Arial" w:hAnsi="Arial" w:cs="Arial"/>
          <w:sz w:val="20"/>
          <w:szCs w:val="20"/>
        </w:rPr>
        <w:t>tomatoes</w:t>
      </w:r>
      <w:proofErr w:type="spellEnd"/>
      <w:r w:rsidRPr="009D777F">
        <w:rPr>
          <w:rFonts w:ascii="Arial" w:hAnsi="Arial" w:cs="Arial"/>
          <w:sz w:val="20"/>
          <w:szCs w:val="20"/>
        </w:rPr>
        <w:t xml:space="preserve">, as </w:t>
      </w:r>
      <w:proofErr w:type="spellStart"/>
      <w:r w:rsidRPr="009D777F">
        <w:rPr>
          <w:rFonts w:ascii="Arial" w:hAnsi="Arial" w:cs="Arial"/>
          <w:sz w:val="20"/>
          <w:szCs w:val="20"/>
        </w:rPr>
        <w:t>indicated</w:t>
      </w:r>
      <w:proofErr w:type="spellEnd"/>
      <w:r w:rsidRPr="009D777F">
        <w:rPr>
          <w:rFonts w:ascii="Arial" w:hAnsi="Arial" w:cs="Arial"/>
          <w:sz w:val="20"/>
          <w:szCs w:val="20"/>
        </w:rPr>
        <w:t xml:space="preserve"> by </w:t>
      </w:r>
      <w:proofErr w:type="spellStart"/>
      <w:r w:rsidRPr="009D777F">
        <w:rPr>
          <w:rFonts w:ascii="Arial" w:hAnsi="Arial" w:cs="Arial"/>
          <w:sz w:val="20"/>
          <w:szCs w:val="20"/>
        </w:rPr>
        <w:t>several</w:t>
      </w:r>
      <w:proofErr w:type="spellEnd"/>
      <w:r w:rsidRPr="009D777F">
        <w:rPr>
          <w:rFonts w:ascii="Arial" w:hAnsi="Arial" w:cs="Arial"/>
          <w:sz w:val="20"/>
          <w:szCs w:val="20"/>
        </w:rPr>
        <w:t xml:space="preserve"> </w:t>
      </w:r>
      <w:proofErr w:type="spellStart"/>
      <w:r w:rsidRPr="009D777F">
        <w:rPr>
          <w:rFonts w:ascii="Arial" w:hAnsi="Arial" w:cs="Arial"/>
          <w:sz w:val="20"/>
          <w:szCs w:val="20"/>
        </w:rPr>
        <w:t>recent</w:t>
      </w:r>
      <w:proofErr w:type="spellEnd"/>
      <w:r w:rsidRPr="009D777F">
        <w:rPr>
          <w:rFonts w:ascii="Arial" w:hAnsi="Arial" w:cs="Arial"/>
          <w:sz w:val="20"/>
          <w:szCs w:val="20"/>
        </w:rPr>
        <w:t xml:space="preserve"> </w:t>
      </w:r>
      <w:proofErr w:type="spellStart"/>
      <w:r w:rsidRPr="009D777F">
        <w:rPr>
          <w:rFonts w:ascii="Arial" w:hAnsi="Arial" w:cs="Arial"/>
          <w:sz w:val="20"/>
          <w:szCs w:val="20"/>
        </w:rPr>
        <w:t>studies</w:t>
      </w:r>
      <w:proofErr w:type="spellEnd"/>
      <w:r w:rsidRPr="009D777F">
        <w:rPr>
          <w:rFonts w:ascii="Arial" w:hAnsi="Arial" w:cs="Arial"/>
          <w:sz w:val="20"/>
          <w:szCs w:val="20"/>
        </w:rPr>
        <w:t xml:space="preserve"> (</w:t>
      </w:r>
      <w:proofErr w:type="spellStart"/>
      <w:r w:rsidRPr="009D777F">
        <w:rPr>
          <w:rFonts w:ascii="Arial" w:hAnsi="Arial" w:cs="Arial"/>
          <w:sz w:val="20"/>
          <w:szCs w:val="20"/>
        </w:rPr>
        <w:t>Rapisarda</w:t>
      </w:r>
      <w:proofErr w:type="spellEnd"/>
      <w:r w:rsidRPr="009D777F">
        <w:rPr>
          <w:rFonts w:ascii="Arial" w:hAnsi="Arial" w:cs="Arial"/>
          <w:sz w:val="20"/>
          <w:szCs w:val="20"/>
        </w:rPr>
        <w:t xml:space="preserve"> et al., 2020), </w:t>
      </w:r>
      <w:proofErr w:type="spellStart"/>
      <w:r w:rsidRPr="009D777F">
        <w:rPr>
          <w:rFonts w:ascii="Arial" w:hAnsi="Arial" w:cs="Arial"/>
          <w:sz w:val="20"/>
          <w:szCs w:val="20"/>
        </w:rPr>
        <w:t>which</w:t>
      </w:r>
      <w:proofErr w:type="spellEnd"/>
      <w:r w:rsidRPr="009D777F">
        <w:rPr>
          <w:rFonts w:ascii="Arial" w:hAnsi="Arial" w:cs="Arial"/>
          <w:sz w:val="20"/>
          <w:szCs w:val="20"/>
        </w:rPr>
        <w:t xml:space="preserve"> highlight the </w:t>
      </w:r>
      <w:proofErr w:type="spellStart"/>
      <w:r w:rsidRPr="009D777F">
        <w:rPr>
          <w:rFonts w:ascii="Arial" w:hAnsi="Arial" w:cs="Arial"/>
          <w:sz w:val="20"/>
          <w:szCs w:val="20"/>
        </w:rPr>
        <w:t>effectiveness</w:t>
      </w:r>
      <w:proofErr w:type="spellEnd"/>
      <w:r w:rsidRPr="009D777F">
        <w:rPr>
          <w:rFonts w:ascii="Arial" w:hAnsi="Arial" w:cs="Arial"/>
          <w:sz w:val="20"/>
          <w:szCs w:val="20"/>
        </w:rPr>
        <w:t xml:space="preserve"> of</w:t>
      </w:r>
      <w:r w:rsidR="00F00B55" w:rsidRPr="00F00B55">
        <w:rPr>
          <w:rFonts w:ascii="URWPalladioL-Roma" w:eastAsia="URWPalladioL-Roma" w:cs="URWPalladioL-Roma"/>
        </w:rPr>
        <w:t xml:space="preserve"> </w:t>
      </w:r>
      <w:proofErr w:type="spellStart"/>
      <w:r w:rsidR="00F00B55" w:rsidRPr="00F00B55">
        <w:rPr>
          <w:rFonts w:ascii="Arial" w:eastAsia="URWPalladioL-Roma" w:hAnsi="Arial" w:cs="Arial"/>
          <w:sz w:val="20"/>
          <w:szCs w:val="20"/>
          <w:highlight w:val="yellow"/>
        </w:rPr>
        <w:t>polylactide</w:t>
      </w:r>
      <w:proofErr w:type="spellEnd"/>
      <w:r w:rsidRPr="009D777F">
        <w:rPr>
          <w:rFonts w:ascii="Arial" w:hAnsi="Arial" w:cs="Arial"/>
          <w:sz w:val="20"/>
          <w:szCs w:val="20"/>
        </w:rPr>
        <w:t xml:space="preserve"> </w:t>
      </w:r>
      <w:r w:rsidR="00F00B55">
        <w:rPr>
          <w:rFonts w:ascii="Arial" w:hAnsi="Arial" w:cs="Arial"/>
          <w:sz w:val="20"/>
          <w:szCs w:val="20"/>
        </w:rPr>
        <w:t>(</w:t>
      </w:r>
      <w:r w:rsidRPr="009D777F">
        <w:rPr>
          <w:rFonts w:ascii="Arial" w:hAnsi="Arial" w:cs="Arial"/>
          <w:sz w:val="20"/>
          <w:szCs w:val="20"/>
        </w:rPr>
        <w:t>PLA</w:t>
      </w:r>
      <w:r w:rsidR="00F00B55">
        <w:rPr>
          <w:rFonts w:ascii="Arial" w:hAnsi="Arial" w:cs="Arial"/>
          <w:sz w:val="20"/>
          <w:szCs w:val="20"/>
        </w:rPr>
        <w:t>)</w:t>
      </w:r>
      <w:r w:rsidRPr="009D777F">
        <w:rPr>
          <w:rFonts w:ascii="Arial" w:hAnsi="Arial" w:cs="Arial"/>
          <w:sz w:val="20"/>
          <w:szCs w:val="20"/>
        </w:rPr>
        <w:t xml:space="preserve"> </w:t>
      </w:r>
      <w:proofErr w:type="spellStart"/>
      <w:r w:rsidRPr="009D777F">
        <w:rPr>
          <w:rFonts w:ascii="Arial" w:hAnsi="Arial" w:cs="Arial"/>
          <w:sz w:val="20"/>
          <w:szCs w:val="20"/>
        </w:rPr>
        <w:t>compared</w:t>
      </w:r>
      <w:proofErr w:type="spellEnd"/>
      <w:r w:rsidRPr="009D777F">
        <w:rPr>
          <w:rFonts w:ascii="Arial" w:hAnsi="Arial" w:cs="Arial"/>
          <w:sz w:val="20"/>
          <w:szCs w:val="20"/>
        </w:rPr>
        <w:t xml:space="preserve"> to PET</w:t>
      </w:r>
      <w:r w:rsidR="007629A7">
        <w:rPr>
          <w:rFonts w:ascii="Arial" w:hAnsi="Arial" w:cs="Arial"/>
          <w:sz w:val="20"/>
          <w:szCs w:val="20"/>
        </w:rPr>
        <w:t xml:space="preserve"> (</w:t>
      </w:r>
      <w:proofErr w:type="spellStart"/>
      <w:r w:rsidR="007629A7" w:rsidRPr="007629A7">
        <w:rPr>
          <w:rFonts w:ascii="Arial" w:hAnsi="Arial" w:cs="Arial"/>
          <w:color w:val="222222"/>
          <w:sz w:val="20"/>
          <w:szCs w:val="20"/>
          <w:highlight w:val="yellow"/>
          <w:shd w:val="clear" w:color="auto" w:fill="FFFFFF"/>
        </w:rPr>
        <w:t>polyethylene</w:t>
      </w:r>
      <w:proofErr w:type="spellEnd"/>
      <w:r w:rsidR="007629A7" w:rsidRPr="007629A7">
        <w:rPr>
          <w:rFonts w:ascii="Arial" w:hAnsi="Arial" w:cs="Arial"/>
          <w:color w:val="222222"/>
          <w:sz w:val="20"/>
          <w:szCs w:val="20"/>
          <w:highlight w:val="yellow"/>
          <w:shd w:val="clear" w:color="auto" w:fill="FFFFFF"/>
        </w:rPr>
        <w:t xml:space="preserve"> </w:t>
      </w:r>
      <w:proofErr w:type="spellStart"/>
      <w:r w:rsidR="007629A7" w:rsidRPr="007629A7">
        <w:rPr>
          <w:rFonts w:ascii="Arial" w:hAnsi="Arial" w:cs="Arial"/>
          <w:color w:val="222222"/>
          <w:sz w:val="20"/>
          <w:szCs w:val="20"/>
          <w:highlight w:val="yellow"/>
          <w:shd w:val="clear" w:color="auto" w:fill="FFFFFF"/>
        </w:rPr>
        <w:t>terephthalate</w:t>
      </w:r>
      <w:proofErr w:type="spellEnd"/>
      <w:r w:rsidR="007629A7">
        <w:rPr>
          <w:rFonts w:ascii="Arial" w:hAnsi="Arial" w:cs="Arial"/>
          <w:sz w:val="20"/>
          <w:szCs w:val="20"/>
        </w:rPr>
        <w:t>)</w:t>
      </w:r>
      <w:r w:rsidRPr="009D777F">
        <w:rPr>
          <w:rFonts w:ascii="Arial" w:hAnsi="Arial" w:cs="Arial"/>
          <w:sz w:val="20"/>
          <w:szCs w:val="20"/>
        </w:rPr>
        <w:t xml:space="preserve">. </w:t>
      </w:r>
      <w:proofErr w:type="spellStart"/>
      <w:r w:rsidRPr="009D777F">
        <w:rPr>
          <w:rFonts w:ascii="Arial" w:hAnsi="Arial" w:cs="Arial"/>
          <w:sz w:val="20"/>
          <w:szCs w:val="20"/>
        </w:rPr>
        <w:t>Additionally</w:t>
      </w:r>
      <w:proofErr w:type="spellEnd"/>
      <w:r w:rsidRPr="009D777F">
        <w:rPr>
          <w:rFonts w:ascii="Arial" w:hAnsi="Arial" w:cs="Arial"/>
          <w:sz w:val="20"/>
          <w:szCs w:val="20"/>
        </w:rPr>
        <w:t xml:space="preserve">, </w:t>
      </w:r>
      <w:proofErr w:type="spellStart"/>
      <w:r w:rsidRPr="009D777F">
        <w:rPr>
          <w:rFonts w:ascii="Arial" w:hAnsi="Arial" w:cs="Arial"/>
          <w:sz w:val="20"/>
          <w:szCs w:val="20"/>
        </w:rPr>
        <w:t>edible</w:t>
      </w:r>
      <w:proofErr w:type="spellEnd"/>
      <w:r w:rsidRPr="009D777F">
        <w:rPr>
          <w:rFonts w:ascii="Arial" w:hAnsi="Arial" w:cs="Arial"/>
          <w:sz w:val="20"/>
          <w:szCs w:val="20"/>
        </w:rPr>
        <w:t xml:space="preserve"> gel-</w:t>
      </w:r>
      <w:proofErr w:type="spellStart"/>
      <w:r w:rsidRPr="009D777F">
        <w:rPr>
          <w:rFonts w:ascii="Arial" w:hAnsi="Arial" w:cs="Arial"/>
          <w:sz w:val="20"/>
          <w:szCs w:val="20"/>
        </w:rPr>
        <w:t>based</w:t>
      </w:r>
      <w:proofErr w:type="spellEnd"/>
      <w:r w:rsidRPr="009D777F">
        <w:rPr>
          <w:rFonts w:ascii="Arial" w:hAnsi="Arial" w:cs="Arial"/>
          <w:sz w:val="20"/>
          <w:szCs w:val="20"/>
        </w:rPr>
        <w:t xml:space="preserve"> composite </w:t>
      </w:r>
      <w:proofErr w:type="spellStart"/>
      <w:r w:rsidRPr="009D777F">
        <w:rPr>
          <w:rFonts w:ascii="Arial" w:hAnsi="Arial" w:cs="Arial"/>
          <w:sz w:val="20"/>
          <w:szCs w:val="20"/>
        </w:rPr>
        <w:t>coatings</w:t>
      </w:r>
      <w:proofErr w:type="spellEnd"/>
      <w:r w:rsidRPr="009D777F">
        <w:rPr>
          <w:rFonts w:ascii="Arial" w:hAnsi="Arial" w:cs="Arial"/>
          <w:sz w:val="20"/>
          <w:szCs w:val="20"/>
        </w:rPr>
        <w:t xml:space="preserve"> have been </w:t>
      </w:r>
      <w:proofErr w:type="spellStart"/>
      <w:r w:rsidRPr="009D777F">
        <w:rPr>
          <w:rFonts w:ascii="Arial" w:hAnsi="Arial" w:cs="Arial"/>
          <w:sz w:val="20"/>
          <w:szCs w:val="20"/>
        </w:rPr>
        <w:t>demonstrated</w:t>
      </w:r>
      <w:proofErr w:type="spellEnd"/>
      <w:r w:rsidRPr="009D777F">
        <w:rPr>
          <w:rFonts w:ascii="Arial" w:hAnsi="Arial" w:cs="Arial"/>
          <w:sz w:val="20"/>
          <w:szCs w:val="20"/>
        </w:rPr>
        <w:t xml:space="preserve"> to </w:t>
      </w:r>
      <w:proofErr w:type="spellStart"/>
      <w:r w:rsidRPr="009D777F">
        <w:rPr>
          <w:rFonts w:ascii="Arial" w:hAnsi="Arial" w:cs="Arial"/>
          <w:sz w:val="20"/>
          <w:szCs w:val="20"/>
        </w:rPr>
        <w:t>effectively</w:t>
      </w:r>
      <w:proofErr w:type="spellEnd"/>
      <w:r w:rsidRPr="009D777F">
        <w:rPr>
          <w:rFonts w:ascii="Arial" w:hAnsi="Arial" w:cs="Arial"/>
          <w:sz w:val="20"/>
          <w:szCs w:val="20"/>
        </w:rPr>
        <w:t xml:space="preserve"> </w:t>
      </w:r>
      <w:proofErr w:type="spellStart"/>
      <w:r w:rsidRPr="009D777F">
        <w:rPr>
          <w:rFonts w:ascii="Arial" w:hAnsi="Arial" w:cs="Arial"/>
          <w:sz w:val="20"/>
          <w:szCs w:val="20"/>
        </w:rPr>
        <w:t>preserve</w:t>
      </w:r>
      <w:proofErr w:type="spellEnd"/>
      <w:r w:rsidRPr="009D777F">
        <w:rPr>
          <w:rFonts w:ascii="Arial" w:hAnsi="Arial" w:cs="Arial"/>
          <w:sz w:val="20"/>
          <w:szCs w:val="20"/>
        </w:rPr>
        <w:t xml:space="preserve"> the </w:t>
      </w:r>
      <w:proofErr w:type="spellStart"/>
      <w:r w:rsidRPr="009D777F">
        <w:rPr>
          <w:rFonts w:ascii="Arial" w:hAnsi="Arial" w:cs="Arial"/>
          <w:sz w:val="20"/>
          <w:szCs w:val="20"/>
        </w:rPr>
        <w:t>organoleptic</w:t>
      </w:r>
      <w:proofErr w:type="spellEnd"/>
      <w:r w:rsidRPr="009D777F">
        <w:rPr>
          <w:rFonts w:ascii="Arial" w:hAnsi="Arial" w:cs="Arial"/>
          <w:sz w:val="20"/>
          <w:szCs w:val="20"/>
        </w:rPr>
        <w:t xml:space="preserve"> </w:t>
      </w:r>
      <w:proofErr w:type="spellStart"/>
      <w:r w:rsidRPr="009D777F">
        <w:rPr>
          <w:rFonts w:ascii="Arial" w:hAnsi="Arial" w:cs="Arial"/>
          <w:sz w:val="20"/>
          <w:szCs w:val="20"/>
        </w:rPr>
        <w:t>qualities</w:t>
      </w:r>
      <w:proofErr w:type="spellEnd"/>
      <w:r w:rsidRPr="009D777F">
        <w:rPr>
          <w:rFonts w:ascii="Arial" w:hAnsi="Arial" w:cs="Arial"/>
          <w:sz w:val="20"/>
          <w:szCs w:val="20"/>
        </w:rPr>
        <w:t xml:space="preserve"> of </w:t>
      </w:r>
      <w:proofErr w:type="spellStart"/>
      <w:r w:rsidRPr="009D777F">
        <w:rPr>
          <w:rFonts w:ascii="Arial" w:hAnsi="Arial" w:cs="Arial"/>
          <w:sz w:val="20"/>
          <w:szCs w:val="20"/>
        </w:rPr>
        <w:t>tomatoes</w:t>
      </w:r>
      <w:proofErr w:type="spellEnd"/>
      <w:r w:rsidRPr="009D777F">
        <w:rPr>
          <w:rFonts w:ascii="Arial" w:hAnsi="Arial" w:cs="Arial"/>
          <w:sz w:val="20"/>
          <w:szCs w:val="20"/>
        </w:rPr>
        <w:t xml:space="preserve"> </w:t>
      </w:r>
      <w:proofErr w:type="spellStart"/>
      <w:r w:rsidRPr="009D777F">
        <w:rPr>
          <w:rFonts w:ascii="Arial" w:hAnsi="Arial" w:cs="Arial"/>
          <w:sz w:val="20"/>
          <w:szCs w:val="20"/>
        </w:rPr>
        <w:t>during</w:t>
      </w:r>
      <w:proofErr w:type="spellEnd"/>
      <w:r w:rsidRPr="009D777F">
        <w:rPr>
          <w:rFonts w:ascii="Arial" w:hAnsi="Arial" w:cs="Arial"/>
          <w:sz w:val="20"/>
          <w:szCs w:val="20"/>
        </w:rPr>
        <w:t xml:space="preserve"> </w:t>
      </w:r>
      <w:proofErr w:type="spellStart"/>
      <w:r w:rsidRPr="009D777F">
        <w:rPr>
          <w:rFonts w:ascii="Arial" w:hAnsi="Arial" w:cs="Arial"/>
          <w:sz w:val="20"/>
          <w:szCs w:val="20"/>
        </w:rPr>
        <w:t>storage</w:t>
      </w:r>
      <w:proofErr w:type="spellEnd"/>
      <w:r w:rsidRPr="009D777F">
        <w:rPr>
          <w:rFonts w:ascii="Arial" w:hAnsi="Arial" w:cs="Arial"/>
          <w:sz w:val="20"/>
          <w:szCs w:val="20"/>
        </w:rPr>
        <w:t xml:space="preserve"> (Shakir et al., 2022).</w:t>
      </w:r>
      <w:r w:rsidR="00232326" w:rsidRPr="00232326">
        <w:t xml:space="preserve"> </w:t>
      </w:r>
      <w:proofErr w:type="spellStart"/>
      <w:r w:rsidR="00232326" w:rsidRPr="00232326">
        <w:rPr>
          <w:rFonts w:ascii="Arial" w:hAnsi="Arial" w:cs="Arial"/>
          <w:sz w:val="20"/>
          <w:szCs w:val="20"/>
        </w:rPr>
        <w:t>Additionally</w:t>
      </w:r>
      <w:proofErr w:type="spellEnd"/>
      <w:r w:rsidR="00232326" w:rsidRPr="00232326">
        <w:rPr>
          <w:rFonts w:ascii="Arial" w:hAnsi="Arial" w:cs="Arial"/>
          <w:sz w:val="20"/>
          <w:szCs w:val="20"/>
        </w:rPr>
        <w:t xml:space="preserve">, the use of </w:t>
      </w:r>
      <w:proofErr w:type="spellStart"/>
      <w:r w:rsidR="00232326" w:rsidRPr="00232326">
        <w:rPr>
          <w:rFonts w:ascii="Arial" w:hAnsi="Arial" w:cs="Arial"/>
          <w:sz w:val="20"/>
          <w:szCs w:val="20"/>
        </w:rPr>
        <w:t>edible</w:t>
      </w:r>
      <w:proofErr w:type="spellEnd"/>
      <w:r w:rsidR="00232326" w:rsidRPr="00232326">
        <w:rPr>
          <w:rFonts w:ascii="Arial" w:hAnsi="Arial" w:cs="Arial"/>
          <w:sz w:val="20"/>
          <w:szCs w:val="20"/>
        </w:rPr>
        <w:t>, gel-</w:t>
      </w:r>
      <w:proofErr w:type="spellStart"/>
      <w:r w:rsidR="00232326" w:rsidRPr="00232326">
        <w:rPr>
          <w:rFonts w:ascii="Arial" w:hAnsi="Arial" w:cs="Arial"/>
          <w:sz w:val="20"/>
          <w:szCs w:val="20"/>
        </w:rPr>
        <w:t>based</w:t>
      </w:r>
      <w:proofErr w:type="spellEnd"/>
      <w:r w:rsidR="00232326" w:rsidRPr="00232326">
        <w:rPr>
          <w:rFonts w:ascii="Arial" w:hAnsi="Arial" w:cs="Arial"/>
          <w:sz w:val="20"/>
          <w:szCs w:val="20"/>
        </w:rPr>
        <w:t xml:space="preserve"> composite </w:t>
      </w:r>
      <w:proofErr w:type="spellStart"/>
      <w:r w:rsidR="00232326" w:rsidRPr="00232326">
        <w:rPr>
          <w:rFonts w:ascii="Arial" w:hAnsi="Arial" w:cs="Arial"/>
          <w:sz w:val="20"/>
          <w:szCs w:val="20"/>
        </w:rPr>
        <w:t>coatings</w:t>
      </w:r>
      <w:proofErr w:type="spellEnd"/>
      <w:r w:rsidR="00232326" w:rsidRPr="00232326">
        <w:rPr>
          <w:rFonts w:ascii="Arial" w:hAnsi="Arial" w:cs="Arial"/>
          <w:sz w:val="20"/>
          <w:szCs w:val="20"/>
        </w:rPr>
        <w:t xml:space="preserve"> has been </w:t>
      </w:r>
      <w:proofErr w:type="spellStart"/>
      <w:r w:rsidR="00232326" w:rsidRPr="00232326">
        <w:rPr>
          <w:rFonts w:ascii="Arial" w:hAnsi="Arial" w:cs="Arial"/>
          <w:sz w:val="20"/>
          <w:szCs w:val="20"/>
        </w:rPr>
        <w:t>demonstrated</w:t>
      </w:r>
      <w:proofErr w:type="spellEnd"/>
      <w:r w:rsidR="00232326" w:rsidRPr="00232326">
        <w:rPr>
          <w:rFonts w:ascii="Arial" w:hAnsi="Arial" w:cs="Arial"/>
          <w:sz w:val="20"/>
          <w:szCs w:val="20"/>
        </w:rPr>
        <w:t xml:space="preserve"> to </w:t>
      </w:r>
      <w:proofErr w:type="spellStart"/>
      <w:r w:rsidR="00232326" w:rsidRPr="00232326">
        <w:rPr>
          <w:rFonts w:ascii="Arial" w:hAnsi="Arial" w:cs="Arial"/>
          <w:sz w:val="20"/>
          <w:szCs w:val="20"/>
        </w:rPr>
        <w:t>effectively</w:t>
      </w:r>
      <w:proofErr w:type="spellEnd"/>
      <w:r w:rsidR="00232326" w:rsidRPr="00232326">
        <w:rPr>
          <w:rFonts w:ascii="Arial" w:hAnsi="Arial" w:cs="Arial"/>
          <w:sz w:val="20"/>
          <w:szCs w:val="20"/>
        </w:rPr>
        <w:t xml:space="preserve"> </w:t>
      </w:r>
      <w:proofErr w:type="spellStart"/>
      <w:r w:rsidR="00232326" w:rsidRPr="00232326">
        <w:rPr>
          <w:rFonts w:ascii="Arial" w:hAnsi="Arial" w:cs="Arial"/>
          <w:sz w:val="20"/>
          <w:szCs w:val="20"/>
        </w:rPr>
        <w:t>preserve</w:t>
      </w:r>
      <w:proofErr w:type="spellEnd"/>
      <w:r w:rsidR="00232326" w:rsidRPr="00232326">
        <w:rPr>
          <w:rFonts w:ascii="Arial" w:hAnsi="Arial" w:cs="Arial"/>
          <w:sz w:val="20"/>
          <w:szCs w:val="20"/>
        </w:rPr>
        <w:t xml:space="preserve"> the </w:t>
      </w:r>
      <w:proofErr w:type="spellStart"/>
      <w:r w:rsidR="00232326" w:rsidRPr="00232326">
        <w:rPr>
          <w:rFonts w:ascii="Arial" w:hAnsi="Arial" w:cs="Arial"/>
          <w:sz w:val="20"/>
          <w:szCs w:val="20"/>
        </w:rPr>
        <w:t>organoleptic</w:t>
      </w:r>
      <w:proofErr w:type="spellEnd"/>
      <w:r w:rsidR="00232326" w:rsidRPr="00232326">
        <w:rPr>
          <w:rFonts w:ascii="Arial" w:hAnsi="Arial" w:cs="Arial"/>
          <w:sz w:val="20"/>
          <w:szCs w:val="20"/>
        </w:rPr>
        <w:t xml:space="preserve"> </w:t>
      </w:r>
      <w:proofErr w:type="spellStart"/>
      <w:r w:rsidR="00232326" w:rsidRPr="00232326">
        <w:rPr>
          <w:rFonts w:ascii="Arial" w:hAnsi="Arial" w:cs="Arial"/>
          <w:sz w:val="20"/>
          <w:szCs w:val="20"/>
        </w:rPr>
        <w:t>qualities</w:t>
      </w:r>
      <w:proofErr w:type="spellEnd"/>
      <w:r w:rsidR="00232326" w:rsidRPr="00232326">
        <w:rPr>
          <w:rFonts w:ascii="Arial" w:hAnsi="Arial" w:cs="Arial"/>
          <w:sz w:val="20"/>
          <w:szCs w:val="20"/>
        </w:rPr>
        <w:t xml:space="preserve"> of </w:t>
      </w:r>
      <w:proofErr w:type="spellStart"/>
      <w:r w:rsidR="00232326" w:rsidRPr="00232326">
        <w:rPr>
          <w:rFonts w:ascii="Arial" w:hAnsi="Arial" w:cs="Arial"/>
          <w:sz w:val="20"/>
          <w:szCs w:val="20"/>
        </w:rPr>
        <w:t>tomatoes</w:t>
      </w:r>
      <w:proofErr w:type="spellEnd"/>
      <w:r w:rsidR="00232326" w:rsidRPr="00232326">
        <w:rPr>
          <w:rFonts w:ascii="Arial" w:hAnsi="Arial" w:cs="Arial"/>
          <w:sz w:val="20"/>
          <w:szCs w:val="20"/>
        </w:rPr>
        <w:t xml:space="preserve"> </w:t>
      </w:r>
      <w:proofErr w:type="spellStart"/>
      <w:r w:rsidR="00232326" w:rsidRPr="00232326">
        <w:rPr>
          <w:rFonts w:ascii="Arial" w:hAnsi="Arial" w:cs="Arial"/>
          <w:sz w:val="20"/>
          <w:szCs w:val="20"/>
        </w:rPr>
        <w:t>during</w:t>
      </w:r>
      <w:proofErr w:type="spellEnd"/>
      <w:r w:rsidR="00232326" w:rsidRPr="00232326">
        <w:rPr>
          <w:rFonts w:ascii="Arial" w:hAnsi="Arial" w:cs="Arial"/>
          <w:sz w:val="20"/>
          <w:szCs w:val="20"/>
        </w:rPr>
        <w:t xml:space="preserve"> </w:t>
      </w:r>
      <w:proofErr w:type="spellStart"/>
      <w:r w:rsidR="00232326" w:rsidRPr="00232326">
        <w:rPr>
          <w:rFonts w:ascii="Arial" w:hAnsi="Arial" w:cs="Arial"/>
          <w:sz w:val="20"/>
          <w:szCs w:val="20"/>
        </w:rPr>
        <w:t>storage</w:t>
      </w:r>
      <w:proofErr w:type="spellEnd"/>
      <w:r w:rsidR="00232326" w:rsidRPr="00232326">
        <w:rPr>
          <w:rFonts w:ascii="Arial" w:hAnsi="Arial" w:cs="Arial"/>
          <w:sz w:val="20"/>
          <w:szCs w:val="20"/>
        </w:rPr>
        <w:t xml:space="preserve"> (Shakir et al., 2022).</w:t>
      </w:r>
    </w:p>
    <w:p w14:paraId="2473F20B" w14:textId="77777777" w:rsidR="004503D5" w:rsidRPr="001125B0" w:rsidRDefault="004503D5" w:rsidP="004503D5">
      <w:pPr>
        <w:shd w:val="clear" w:color="auto" w:fill="FFFFFF"/>
        <w:ind w:firstLine="480"/>
        <w:jc w:val="both"/>
        <w:rPr>
          <w:rFonts w:ascii="Arial" w:hAnsi="Arial" w:cs="Arial"/>
          <w:color w:val="EE0000"/>
          <w:lang w:eastAsia="zh-CN"/>
        </w:rPr>
      </w:pPr>
      <w:r w:rsidRPr="001125B0">
        <w:rPr>
          <w:rFonts w:ascii="Arial" w:hAnsi="Arial" w:cs="Arial"/>
          <w:color w:val="EE0000"/>
          <w:lang w:eastAsia="zh-CN"/>
        </w:rPr>
        <w:t>.</w:t>
      </w:r>
    </w:p>
    <w:p w14:paraId="0F1960D9" w14:textId="77777777" w:rsidR="004503D5" w:rsidRPr="001125B0" w:rsidRDefault="004503D5" w:rsidP="004503D5">
      <w:pPr>
        <w:pStyle w:val="AbstHead"/>
        <w:spacing w:after="0"/>
        <w:jc w:val="both"/>
        <w:rPr>
          <w:rFonts w:ascii="Arial" w:hAnsi="Arial" w:cs="Arial"/>
          <w:sz w:val="20"/>
        </w:rPr>
      </w:pPr>
      <w:r w:rsidRPr="001125B0">
        <w:rPr>
          <w:rFonts w:ascii="Arial" w:hAnsi="Arial" w:cs="Arial"/>
          <w:sz w:val="20"/>
        </w:rPr>
        <w:t xml:space="preserve">2. material and methods </w:t>
      </w:r>
    </w:p>
    <w:p w14:paraId="5BA517EF" w14:textId="77777777" w:rsidR="004503D5" w:rsidRPr="001125B0" w:rsidRDefault="004503D5" w:rsidP="004503D5">
      <w:pPr>
        <w:pStyle w:val="MDPI31text"/>
        <w:ind w:left="0" w:firstLine="2"/>
        <w:rPr>
          <w:rFonts w:ascii="Arial" w:hAnsi="Arial" w:cs="Arial"/>
          <w:b/>
          <w:bCs/>
          <w:i/>
          <w:iCs/>
          <w:szCs w:val="20"/>
        </w:rPr>
      </w:pPr>
      <w:r w:rsidRPr="001125B0">
        <w:rPr>
          <w:rFonts w:ascii="Arial" w:hAnsi="Arial" w:cs="Arial"/>
          <w:b/>
          <w:bCs/>
          <w:i/>
          <w:iCs/>
          <w:szCs w:val="20"/>
        </w:rPr>
        <w:t>2.1. Tomato Collection</w:t>
      </w:r>
    </w:p>
    <w:p w14:paraId="67940104" w14:textId="048482BE" w:rsidR="004503D5" w:rsidRPr="001125B0" w:rsidRDefault="00F00B55" w:rsidP="004503D5">
      <w:pPr>
        <w:ind w:firstLine="510"/>
        <w:jc w:val="both"/>
        <w:rPr>
          <w:rFonts w:ascii="Arial" w:hAnsi="Arial" w:cs="Arial"/>
        </w:rPr>
      </w:pPr>
      <w:r w:rsidRPr="00D1079E">
        <w:rPr>
          <w:rFonts w:ascii="Arial" w:hAnsi="Arial" w:cs="Arial"/>
          <w:highlight w:val="yellow"/>
        </w:rPr>
        <w:t>Mature green</w:t>
      </w:r>
      <w:r w:rsidRPr="00F00B55">
        <w:rPr>
          <w:rFonts w:ascii="Arial" w:hAnsi="Arial" w:cs="Arial"/>
        </w:rPr>
        <w:t xml:space="preserve"> </w:t>
      </w:r>
      <w:r w:rsidR="004503D5" w:rsidRPr="001125B0">
        <w:rPr>
          <w:rFonts w:ascii="Arial" w:hAnsi="Arial" w:cs="Arial"/>
        </w:rPr>
        <w:t>(</w:t>
      </w:r>
      <w:r w:rsidR="004503D5" w:rsidRPr="00C72D8B">
        <w:rPr>
          <w:rFonts w:ascii="Arial" w:hAnsi="Arial" w:cs="Arial"/>
          <w:highlight w:val="yellow"/>
        </w:rPr>
        <w:t>Sree et al., 2020) to</w:t>
      </w:r>
      <w:r w:rsidR="004503D5" w:rsidRPr="001125B0">
        <w:rPr>
          <w:rFonts w:ascii="Arial" w:hAnsi="Arial" w:cs="Arial"/>
        </w:rPr>
        <w:t>matoes (</w:t>
      </w:r>
      <w:r w:rsidR="004503D5" w:rsidRPr="001125B0">
        <w:rPr>
          <w:rFonts w:ascii="Arial" w:hAnsi="Arial" w:cs="Arial"/>
          <w:i/>
          <w:iCs/>
        </w:rPr>
        <w:t xml:space="preserve">Solanum </w:t>
      </w:r>
      <w:proofErr w:type="spellStart"/>
      <w:r w:rsidR="004503D5" w:rsidRPr="001125B0">
        <w:rPr>
          <w:rFonts w:ascii="Arial" w:hAnsi="Arial" w:cs="Arial"/>
          <w:i/>
          <w:iCs/>
        </w:rPr>
        <w:t>lycopersicum</w:t>
      </w:r>
      <w:proofErr w:type="spellEnd"/>
      <w:r w:rsidR="004503D5" w:rsidRPr="001125B0">
        <w:rPr>
          <w:rFonts w:ascii="Arial" w:hAnsi="Arial" w:cs="Arial"/>
        </w:rPr>
        <w:t xml:space="preserve"> L., variety Cobra 26) (</w:t>
      </w:r>
      <w:r w:rsidR="004503D5" w:rsidRPr="001125B0">
        <w:rPr>
          <w:rFonts w:ascii="Arial" w:hAnsi="Arial" w:cs="Arial"/>
          <w:b/>
          <w:bCs/>
        </w:rPr>
        <w:t>Figure 1</w:t>
      </w:r>
      <w:r w:rsidR="004503D5" w:rsidRPr="001125B0">
        <w:rPr>
          <w:rFonts w:ascii="Arial" w:hAnsi="Arial" w:cs="Arial"/>
        </w:rPr>
        <w:t xml:space="preserve"> </w:t>
      </w:r>
      <w:r w:rsidR="004503D5" w:rsidRPr="001125B0">
        <w:rPr>
          <w:rFonts w:ascii="Arial" w:hAnsi="Arial" w:cs="Arial"/>
          <w:b/>
          <w:bCs/>
        </w:rPr>
        <w:t>b</w:t>
      </w:r>
      <w:r w:rsidR="004503D5" w:rsidRPr="001125B0">
        <w:rPr>
          <w:rFonts w:ascii="Arial" w:hAnsi="Arial" w:cs="Arial"/>
        </w:rPr>
        <w:t>) were kindly donated by a local producer in Dabou, 45 km from Abidjan (Cote d'Ivoire). After sorting, healthy tomatoes of uniform size and color were washed with chlorinated water (0.05% v/v) for 3 min (</w:t>
      </w:r>
      <w:r w:rsidR="004503D5" w:rsidRPr="00C72D8B">
        <w:rPr>
          <w:rFonts w:ascii="Arial" w:hAnsi="Arial" w:cs="Arial"/>
          <w:highlight w:val="yellow"/>
        </w:rPr>
        <w:t>Flores-López et al., 2023</w:t>
      </w:r>
      <w:r w:rsidR="004503D5" w:rsidRPr="001125B0">
        <w:rPr>
          <w:rFonts w:ascii="Arial" w:hAnsi="Arial" w:cs="Arial"/>
        </w:rPr>
        <w:t>), rinsed with tap water (</w:t>
      </w:r>
      <w:proofErr w:type="spellStart"/>
      <w:r w:rsidR="004503D5" w:rsidRPr="001125B0">
        <w:rPr>
          <w:rFonts w:ascii="Arial" w:hAnsi="Arial" w:cs="Arial"/>
        </w:rPr>
        <w:t>Onyegbula</w:t>
      </w:r>
      <w:proofErr w:type="spellEnd"/>
      <w:r w:rsidR="004503D5" w:rsidRPr="001125B0">
        <w:rPr>
          <w:rFonts w:ascii="Arial" w:hAnsi="Arial" w:cs="Arial"/>
        </w:rPr>
        <w:t xml:space="preserve"> </w:t>
      </w:r>
      <w:r w:rsidR="004503D5" w:rsidRPr="001125B0">
        <w:rPr>
          <w:rFonts w:ascii="Arial" w:hAnsi="Arial" w:cs="Arial"/>
          <w:i/>
          <w:iCs/>
        </w:rPr>
        <w:t>et al</w:t>
      </w:r>
      <w:r w:rsidR="004503D5" w:rsidRPr="001125B0">
        <w:rPr>
          <w:rFonts w:ascii="Arial" w:hAnsi="Arial" w:cs="Arial"/>
        </w:rPr>
        <w:t xml:space="preserve">., 2023), and air dried at room temperature to facilitate the adhesion of the coating solution on the surface (Sree </w:t>
      </w:r>
      <w:r w:rsidR="004503D5" w:rsidRPr="001125B0">
        <w:rPr>
          <w:rFonts w:ascii="Arial" w:hAnsi="Arial" w:cs="Arial"/>
          <w:i/>
          <w:iCs/>
        </w:rPr>
        <w:t>et al</w:t>
      </w:r>
      <w:r w:rsidR="004503D5" w:rsidRPr="001125B0">
        <w:rPr>
          <w:rFonts w:ascii="Arial" w:hAnsi="Arial" w:cs="Arial"/>
        </w:rPr>
        <w:t xml:space="preserve">., 2020). The tomatoes received were used on the same day of the experiment.  </w:t>
      </w:r>
    </w:p>
    <w:tbl>
      <w:tblPr>
        <w:tblW w:w="0" w:type="auto"/>
        <w:jc w:val="center"/>
        <w:tblLook w:val="0000" w:firstRow="0" w:lastRow="0" w:firstColumn="0" w:lastColumn="0" w:noHBand="0" w:noVBand="0"/>
      </w:tblPr>
      <w:tblGrid>
        <w:gridCol w:w="4652"/>
        <w:gridCol w:w="3913"/>
      </w:tblGrid>
      <w:tr w:rsidR="00EA16A0" w:rsidRPr="001125B0" w14:paraId="5720BB59" w14:textId="77777777" w:rsidTr="0020006E">
        <w:trPr>
          <w:trHeight w:val="2397"/>
          <w:jc w:val="center"/>
        </w:trPr>
        <w:tc>
          <w:tcPr>
            <w:tcW w:w="4652" w:type="dxa"/>
            <w:vAlign w:val="center"/>
          </w:tcPr>
          <w:p w14:paraId="33F7E473" w14:textId="77777777" w:rsidR="004503D5" w:rsidRPr="001125B0" w:rsidRDefault="00EA16A0" w:rsidP="0020006E">
            <w:pPr>
              <w:pStyle w:val="MDPI52figure"/>
              <w:spacing w:before="0"/>
              <w:rPr>
                <w:rFonts w:ascii="Arial" w:hAnsi="Arial" w:cs="Arial"/>
              </w:rPr>
            </w:pPr>
            <w:r>
              <w:rPr>
                <w:noProof/>
              </w:rPr>
              <w:lastRenderedPageBreak/>
              <w:drawing>
                <wp:inline distT="0" distB="0" distL="0" distR="0" wp14:anchorId="688E224C" wp14:editId="7586B094">
                  <wp:extent cx="2095500" cy="2152650"/>
                  <wp:effectExtent l="0" t="0" r="0" b="0"/>
                  <wp:docPr id="21" name="Image 20"/>
                  <wp:cNvGraphicFramePr/>
                  <a:graphic xmlns:a="http://schemas.openxmlformats.org/drawingml/2006/main">
                    <a:graphicData uri="http://schemas.openxmlformats.org/drawingml/2006/picture">
                      <pic:pic xmlns:pic="http://schemas.openxmlformats.org/drawingml/2006/picture">
                        <pic:nvPicPr>
                          <pic:cNvPr id="21" name="Image 2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95826" cy="2152985"/>
                          </a:xfrm>
                          <a:prstGeom prst="rect">
                            <a:avLst/>
                          </a:prstGeom>
                        </pic:spPr>
                      </pic:pic>
                    </a:graphicData>
                  </a:graphic>
                </wp:inline>
              </w:drawing>
            </w:r>
          </w:p>
        </w:tc>
        <w:tc>
          <w:tcPr>
            <w:tcW w:w="3913" w:type="dxa"/>
          </w:tcPr>
          <w:p w14:paraId="4803DC21" w14:textId="77777777" w:rsidR="004503D5" w:rsidRPr="001125B0" w:rsidRDefault="00EA16A0" w:rsidP="0020006E">
            <w:pPr>
              <w:pStyle w:val="MDPI52figure"/>
              <w:spacing w:before="0"/>
              <w:ind w:left="-558"/>
              <w:rPr>
                <w:rFonts w:ascii="Arial" w:hAnsi="Arial" w:cs="Arial"/>
              </w:rPr>
            </w:pPr>
            <w:r>
              <w:rPr>
                <w:noProof/>
              </w:rPr>
              <w:drawing>
                <wp:anchor distT="0" distB="0" distL="114300" distR="114300" simplePos="0" relativeHeight="251659776" behindDoc="0" locked="0" layoutInCell="1" allowOverlap="1" wp14:anchorId="195EB606" wp14:editId="00D09CFB">
                  <wp:simplePos x="0" y="0"/>
                  <wp:positionH relativeFrom="column">
                    <wp:posOffset>-61595</wp:posOffset>
                  </wp:positionH>
                  <wp:positionV relativeFrom="paragraph">
                    <wp:posOffset>1314450</wp:posOffset>
                  </wp:positionV>
                  <wp:extent cx="1670050" cy="1447800"/>
                  <wp:effectExtent l="0" t="0" r="0" b="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70050" cy="1447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6670D52E" wp14:editId="5E22F610">
                  <wp:simplePos x="0" y="0"/>
                  <wp:positionH relativeFrom="column">
                    <wp:posOffset>-1388745</wp:posOffset>
                  </wp:positionH>
                  <wp:positionV relativeFrom="paragraph">
                    <wp:posOffset>-222250</wp:posOffset>
                  </wp:positionV>
                  <wp:extent cx="1694738" cy="1307465"/>
                  <wp:effectExtent l="0" t="0" r="0" b="0"/>
                  <wp:wrapSquare wrapText="bothSides"/>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694738" cy="1307465"/>
                          </a:xfrm>
                          <a:prstGeom prst="rect">
                            <a:avLst/>
                          </a:prstGeom>
                        </pic:spPr>
                      </pic:pic>
                    </a:graphicData>
                  </a:graphic>
                  <wp14:sizeRelH relativeFrom="page">
                    <wp14:pctWidth>0</wp14:pctWidth>
                  </wp14:sizeRelH>
                  <wp14:sizeRelV relativeFrom="page">
                    <wp14:pctHeight>0</wp14:pctHeight>
                  </wp14:sizeRelV>
                </wp:anchor>
              </w:drawing>
            </w:r>
          </w:p>
        </w:tc>
      </w:tr>
      <w:tr w:rsidR="00EA16A0" w:rsidRPr="001125B0" w14:paraId="282D2C46" w14:textId="77777777" w:rsidTr="0020006E">
        <w:trPr>
          <w:trHeight w:val="413"/>
          <w:jc w:val="center"/>
        </w:trPr>
        <w:tc>
          <w:tcPr>
            <w:tcW w:w="4652" w:type="dxa"/>
            <w:vAlign w:val="center"/>
          </w:tcPr>
          <w:p w14:paraId="1DC02B9D" w14:textId="77777777" w:rsidR="004503D5" w:rsidRPr="001125B0" w:rsidRDefault="004503D5" w:rsidP="0020006E">
            <w:pPr>
              <w:pStyle w:val="MDPI42tablebody"/>
              <w:rPr>
                <w:rFonts w:ascii="Arial" w:hAnsi="Arial" w:cs="Arial"/>
              </w:rPr>
            </w:pPr>
            <w:r w:rsidRPr="001125B0">
              <w:rPr>
                <w:rFonts w:ascii="Arial" w:hAnsi="Arial" w:cs="Arial"/>
              </w:rPr>
              <w:t>(</w:t>
            </w:r>
            <w:r w:rsidRPr="001125B0">
              <w:rPr>
                <w:rFonts w:ascii="Arial" w:hAnsi="Arial" w:cs="Arial"/>
                <w:b/>
              </w:rPr>
              <w:t>a</w:t>
            </w:r>
            <w:r w:rsidRPr="001125B0">
              <w:rPr>
                <w:rFonts w:ascii="Arial" w:hAnsi="Arial" w:cs="Arial"/>
              </w:rPr>
              <w:t xml:space="preserve">) </w:t>
            </w:r>
          </w:p>
        </w:tc>
        <w:tc>
          <w:tcPr>
            <w:tcW w:w="3913" w:type="dxa"/>
          </w:tcPr>
          <w:p w14:paraId="7055D72F" w14:textId="77777777" w:rsidR="004503D5" w:rsidRPr="001125B0" w:rsidRDefault="004503D5" w:rsidP="0020006E">
            <w:pPr>
              <w:pStyle w:val="MDPI42tablebody"/>
              <w:rPr>
                <w:rFonts w:ascii="Arial" w:hAnsi="Arial" w:cs="Arial"/>
              </w:rPr>
            </w:pPr>
            <w:r w:rsidRPr="001125B0">
              <w:rPr>
                <w:rFonts w:ascii="Arial" w:hAnsi="Arial" w:cs="Arial"/>
              </w:rPr>
              <w:t>(</w:t>
            </w:r>
            <w:r w:rsidRPr="001125B0">
              <w:rPr>
                <w:rFonts w:ascii="Arial" w:hAnsi="Arial" w:cs="Arial"/>
                <w:b/>
              </w:rPr>
              <w:t>b</w:t>
            </w:r>
            <w:r w:rsidRPr="001125B0">
              <w:rPr>
                <w:rFonts w:ascii="Arial" w:hAnsi="Arial" w:cs="Arial"/>
              </w:rPr>
              <w:t xml:space="preserve">) </w:t>
            </w:r>
          </w:p>
        </w:tc>
      </w:tr>
    </w:tbl>
    <w:p w14:paraId="68083931" w14:textId="421D233D" w:rsidR="004503D5" w:rsidRPr="001125B0" w:rsidRDefault="004503D5" w:rsidP="004503D5">
      <w:pPr>
        <w:pStyle w:val="MDPI51figurecaption"/>
        <w:ind w:left="0"/>
        <w:rPr>
          <w:rFonts w:ascii="Arial" w:hAnsi="Arial" w:cs="Arial"/>
          <w:sz w:val="20"/>
        </w:rPr>
      </w:pPr>
      <w:r w:rsidRPr="001125B0">
        <w:rPr>
          <w:rFonts w:ascii="Arial" w:hAnsi="Arial" w:cs="Arial"/>
          <w:b/>
          <w:sz w:val="20"/>
        </w:rPr>
        <w:t xml:space="preserve">Figure 1. </w:t>
      </w:r>
      <w:r w:rsidR="00D1079E" w:rsidRPr="0094788D">
        <w:rPr>
          <w:rFonts w:ascii="Arial" w:hAnsi="Arial" w:cs="Arial"/>
          <w:sz w:val="20"/>
          <w:highlight w:val="yellow"/>
        </w:rPr>
        <w:t>tomato (var. Cobra 26) (</w:t>
      </w:r>
      <w:r w:rsidR="00D1079E" w:rsidRPr="0094788D">
        <w:rPr>
          <w:rFonts w:ascii="Arial" w:hAnsi="Arial" w:cs="Arial"/>
          <w:b/>
          <w:sz w:val="20"/>
          <w:highlight w:val="yellow"/>
        </w:rPr>
        <w:t>a</w:t>
      </w:r>
      <w:r w:rsidR="00D1079E" w:rsidRPr="0094788D">
        <w:rPr>
          <w:rFonts w:ascii="Arial" w:hAnsi="Arial" w:cs="Arial"/>
          <w:sz w:val="20"/>
          <w:highlight w:val="yellow"/>
        </w:rPr>
        <w:t xml:space="preserve">) and </w:t>
      </w:r>
      <w:r w:rsidRPr="0094788D">
        <w:rPr>
          <w:rFonts w:ascii="Arial" w:hAnsi="Arial" w:cs="Arial"/>
          <w:sz w:val="20"/>
          <w:highlight w:val="yellow"/>
        </w:rPr>
        <w:t xml:space="preserve">Crude gum nodules and flour from </w:t>
      </w:r>
      <w:r w:rsidRPr="0094788D">
        <w:rPr>
          <w:rFonts w:ascii="Arial" w:hAnsi="Arial" w:cs="Arial"/>
          <w:i/>
          <w:iCs/>
          <w:sz w:val="20"/>
          <w:highlight w:val="yellow"/>
        </w:rPr>
        <w:t>Anacardium occidentale</w:t>
      </w:r>
      <w:r w:rsidRPr="0094788D">
        <w:rPr>
          <w:rFonts w:ascii="Arial" w:hAnsi="Arial" w:cs="Arial"/>
          <w:sz w:val="20"/>
          <w:highlight w:val="yellow"/>
        </w:rPr>
        <w:t xml:space="preserve"> L (</w:t>
      </w:r>
      <w:r w:rsidRPr="0094788D">
        <w:rPr>
          <w:rFonts w:ascii="Arial" w:hAnsi="Arial" w:cs="Arial"/>
          <w:b/>
          <w:sz w:val="20"/>
          <w:highlight w:val="yellow"/>
        </w:rPr>
        <w:t>b</w:t>
      </w:r>
      <w:r w:rsidRPr="0094788D">
        <w:rPr>
          <w:rFonts w:ascii="Arial" w:hAnsi="Arial" w:cs="Arial"/>
          <w:sz w:val="20"/>
          <w:highlight w:val="yellow"/>
        </w:rPr>
        <w:t>) used in the stud</w:t>
      </w:r>
      <w:r w:rsidRPr="001125B0">
        <w:rPr>
          <w:rFonts w:ascii="Arial" w:hAnsi="Arial" w:cs="Arial"/>
          <w:sz w:val="20"/>
        </w:rPr>
        <w:t xml:space="preserve">y. </w:t>
      </w:r>
    </w:p>
    <w:p w14:paraId="1E86FCBF" w14:textId="77777777" w:rsidR="004503D5" w:rsidRPr="001125B0" w:rsidRDefault="004503D5" w:rsidP="00213877">
      <w:pPr>
        <w:rPr>
          <w:rFonts w:ascii="Arial" w:hAnsi="Arial" w:cs="Arial"/>
          <w:b/>
          <w:bCs/>
          <w:i/>
          <w:iCs/>
        </w:rPr>
      </w:pPr>
      <w:r w:rsidRPr="001125B0">
        <w:rPr>
          <w:rFonts w:ascii="Arial" w:hAnsi="Arial" w:cs="Arial"/>
          <w:b/>
          <w:bCs/>
        </w:rPr>
        <w:t xml:space="preserve">2.2. </w:t>
      </w:r>
      <w:r w:rsidRPr="001125B0">
        <w:rPr>
          <w:rFonts w:ascii="Arial" w:hAnsi="Arial" w:cs="Arial"/>
          <w:b/>
          <w:bCs/>
          <w:i/>
          <w:iCs/>
        </w:rPr>
        <w:t xml:space="preserve">Collection, purification, and characterization of cashew gum (Anacardium occidentale </w:t>
      </w:r>
      <w:r w:rsidRPr="001125B0">
        <w:rPr>
          <w:rFonts w:ascii="Arial" w:hAnsi="Arial" w:cs="Arial"/>
          <w:b/>
          <w:bCs/>
        </w:rPr>
        <w:t>L</w:t>
      </w:r>
      <w:r w:rsidRPr="001125B0">
        <w:rPr>
          <w:rFonts w:ascii="Arial" w:hAnsi="Arial" w:cs="Arial"/>
          <w:b/>
          <w:bCs/>
          <w:i/>
          <w:iCs/>
        </w:rPr>
        <w:t xml:space="preserve">) </w:t>
      </w:r>
    </w:p>
    <w:p w14:paraId="448068FA" w14:textId="2F8EC750" w:rsidR="00213877" w:rsidRPr="00A34E42" w:rsidRDefault="004503D5" w:rsidP="00A34E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1F1F1F"/>
          <w:sz w:val="42"/>
          <w:szCs w:val="42"/>
          <w:lang w:eastAsia="zh-CN"/>
        </w:rPr>
      </w:pPr>
      <w:r w:rsidRPr="001125B0">
        <w:rPr>
          <w:rFonts w:ascii="Arial" w:hAnsi="Arial" w:cs="Arial"/>
        </w:rPr>
        <w:t>Crude samples of cashew gum were collected from native trees (</w:t>
      </w:r>
      <w:r w:rsidRPr="001125B0">
        <w:rPr>
          <w:rFonts w:ascii="Arial" w:hAnsi="Arial" w:cs="Arial"/>
          <w:b/>
          <w:bCs/>
        </w:rPr>
        <w:t>Figure 1 a</w:t>
      </w:r>
      <w:r w:rsidRPr="001125B0">
        <w:rPr>
          <w:rFonts w:ascii="Arial" w:hAnsi="Arial" w:cs="Arial"/>
        </w:rPr>
        <w:t xml:space="preserve">) in </w:t>
      </w:r>
      <w:proofErr w:type="spellStart"/>
      <w:r w:rsidRPr="001125B0">
        <w:rPr>
          <w:rFonts w:ascii="Arial" w:hAnsi="Arial" w:cs="Arial"/>
        </w:rPr>
        <w:t>Karakoro</w:t>
      </w:r>
      <w:proofErr w:type="spellEnd"/>
      <w:r w:rsidR="00C72D8B">
        <w:rPr>
          <w:rFonts w:ascii="Arial" w:hAnsi="Arial" w:cs="Arial"/>
        </w:rPr>
        <w:t xml:space="preserve"> (</w:t>
      </w:r>
      <w:r w:rsidRPr="001125B0">
        <w:rPr>
          <w:rFonts w:ascii="Arial" w:hAnsi="Arial" w:cs="Arial"/>
        </w:rPr>
        <w:t>Côte d'Ivoire</w:t>
      </w:r>
      <w:r w:rsidR="00C72D8B">
        <w:rPr>
          <w:rFonts w:ascii="Arial" w:hAnsi="Arial" w:cs="Arial"/>
        </w:rPr>
        <w:t>)</w:t>
      </w:r>
      <w:r w:rsidRPr="001125B0">
        <w:rPr>
          <w:rFonts w:ascii="Arial" w:hAnsi="Arial" w:cs="Arial"/>
        </w:rPr>
        <w:t xml:space="preserve"> and purified as described by </w:t>
      </w:r>
      <w:r w:rsidRPr="00213877">
        <w:rPr>
          <w:rFonts w:ascii="Arial" w:hAnsi="Arial" w:cs="Arial"/>
        </w:rPr>
        <w:t>Oliveira-Alcântara et al</w:t>
      </w:r>
      <w:r w:rsidRPr="00213877">
        <w:rPr>
          <w:rFonts w:ascii="Arial" w:hAnsi="Arial" w:cs="Arial"/>
          <w:i/>
          <w:iCs/>
        </w:rPr>
        <w:t>.</w:t>
      </w:r>
      <w:r w:rsidRPr="00213877">
        <w:rPr>
          <w:rFonts w:ascii="Arial" w:hAnsi="Arial" w:cs="Arial"/>
        </w:rPr>
        <w:t xml:space="preserve"> (2020)</w:t>
      </w:r>
      <w:r w:rsidRPr="001125B0">
        <w:rPr>
          <w:rFonts w:ascii="Arial" w:hAnsi="Arial" w:cs="Arial"/>
          <w:b/>
          <w:bCs/>
        </w:rPr>
        <w:t xml:space="preserve"> </w:t>
      </w:r>
      <w:r w:rsidRPr="001125B0">
        <w:rPr>
          <w:rFonts w:ascii="Arial" w:hAnsi="Arial" w:cs="Arial"/>
        </w:rPr>
        <w:t>with some modifications. The nodules were dried at 50° for 8 h in an oven (</w:t>
      </w:r>
      <w:proofErr w:type="spellStart"/>
      <w:r w:rsidRPr="001125B0">
        <w:rPr>
          <w:rFonts w:ascii="Arial" w:hAnsi="Arial" w:cs="Arial"/>
        </w:rPr>
        <w:t>Memmert</w:t>
      </w:r>
      <w:proofErr w:type="spellEnd"/>
      <w:r w:rsidRPr="001125B0">
        <w:rPr>
          <w:rFonts w:ascii="Arial" w:hAnsi="Arial" w:cs="Arial"/>
        </w:rPr>
        <w:t xml:space="preserve"> UN160) until they became brittle (</w:t>
      </w:r>
      <w:r w:rsidRPr="00213877">
        <w:rPr>
          <w:rFonts w:ascii="Arial" w:hAnsi="Arial" w:cs="Arial"/>
        </w:rPr>
        <w:t>Ofori et al., 2010), ground</w:t>
      </w:r>
      <w:r w:rsidRPr="001125B0">
        <w:rPr>
          <w:rFonts w:ascii="Arial" w:hAnsi="Arial" w:cs="Arial"/>
        </w:rPr>
        <w:t xml:space="preserve"> to a fine powder, dissolved in distilled water (1:3, w/v) with stirring for 24 h at room temperature (24 ± 2 °C), filtered through muslin cloth, precipitated with 96% ethanol (1:3, w/w) to recover the cashew gum polysaccharide (CGP). This CG</w:t>
      </w:r>
      <w:r w:rsidR="00C72D8B">
        <w:rPr>
          <w:rFonts w:ascii="Arial" w:hAnsi="Arial" w:cs="Arial"/>
        </w:rPr>
        <w:t>P</w:t>
      </w:r>
      <w:r w:rsidRPr="001125B0">
        <w:rPr>
          <w:rFonts w:ascii="Arial" w:hAnsi="Arial" w:cs="Arial"/>
        </w:rPr>
        <w:t xml:space="preserve"> was washed twice with ethanol (Moreira </w:t>
      </w:r>
      <w:r w:rsidRPr="00213877">
        <w:rPr>
          <w:rFonts w:ascii="Arial" w:hAnsi="Arial" w:cs="Arial"/>
        </w:rPr>
        <w:t>et al.,</w:t>
      </w:r>
      <w:r w:rsidRPr="001125B0">
        <w:rPr>
          <w:rFonts w:ascii="Arial" w:hAnsi="Arial" w:cs="Arial"/>
        </w:rPr>
        <w:t xml:space="preserve"> 2020</w:t>
      </w:r>
      <w:r w:rsidRPr="00213877">
        <w:rPr>
          <w:rFonts w:ascii="Arial" w:hAnsi="Arial" w:cs="Arial"/>
          <w:highlight w:val="yellow"/>
        </w:rPr>
        <w:t>),</w:t>
      </w:r>
      <w:r w:rsidR="00213877">
        <w:rPr>
          <w:rFonts w:ascii="Arial" w:hAnsi="Arial" w:cs="Arial"/>
          <w:highlight w:val="yellow"/>
        </w:rPr>
        <w:t xml:space="preserve"> </w:t>
      </w:r>
      <w:r w:rsidR="00213877" w:rsidRPr="00213877">
        <w:rPr>
          <w:rFonts w:ascii="Arial" w:hAnsi="Arial" w:cs="Arial"/>
          <w:color w:val="1F1F1F"/>
          <w:highlight w:val="yellow"/>
          <w:lang w:val="en" w:eastAsia="zh-CN"/>
        </w:rPr>
        <w:t>oven-dried</w:t>
      </w:r>
      <w:r w:rsidRPr="00213877">
        <w:rPr>
          <w:rFonts w:ascii="Arial" w:hAnsi="Arial" w:cs="Arial"/>
          <w:highlight w:val="yellow"/>
        </w:rPr>
        <w:t>at 50 °C for 10</w:t>
      </w:r>
      <w:r w:rsidR="00213877" w:rsidRPr="00213877">
        <w:rPr>
          <w:rFonts w:ascii="Arial" w:hAnsi="Arial" w:cs="Arial"/>
          <w:highlight w:val="yellow"/>
        </w:rPr>
        <w:t>min</w:t>
      </w:r>
      <w:r w:rsidRPr="001125B0">
        <w:rPr>
          <w:rFonts w:ascii="Arial" w:hAnsi="Arial" w:cs="Arial"/>
        </w:rPr>
        <w:t xml:space="preserve">, ground, sieved through </w:t>
      </w:r>
      <w:r w:rsidR="00213877" w:rsidRPr="00213877">
        <w:rPr>
          <w:rFonts w:ascii="Arial" w:hAnsi="Arial" w:cs="Arial"/>
          <w:color w:val="1F1F1F"/>
          <w:highlight w:val="yellow"/>
          <w:lang w:val="en" w:eastAsia="zh-CN"/>
        </w:rPr>
        <w:t xml:space="preserve">an 80 </w:t>
      </w:r>
      <w:proofErr w:type="spellStart"/>
      <w:r w:rsidR="00213877" w:rsidRPr="00213877">
        <w:rPr>
          <w:rFonts w:ascii="Arial" w:hAnsi="Arial" w:cs="Arial"/>
          <w:color w:val="1F1F1F"/>
          <w:highlight w:val="yellow"/>
          <w:lang w:val="en" w:eastAsia="zh-CN"/>
        </w:rPr>
        <w:t>μm</w:t>
      </w:r>
      <w:proofErr w:type="spellEnd"/>
      <w:r w:rsidR="00213877" w:rsidRPr="00213877">
        <w:rPr>
          <w:rFonts w:ascii="Arial" w:hAnsi="Arial" w:cs="Arial"/>
          <w:color w:val="1F1F1F"/>
          <w:highlight w:val="yellow"/>
          <w:lang w:val="en" w:eastAsia="zh-CN"/>
        </w:rPr>
        <w:t xml:space="preserve"> sieve</w:t>
      </w:r>
      <w:r w:rsidR="00213877">
        <w:rPr>
          <w:rFonts w:ascii="Arial" w:hAnsi="Arial" w:cs="Arial"/>
          <w:color w:val="1F1F1F"/>
          <w:lang w:val="en" w:eastAsia="zh-CN"/>
        </w:rPr>
        <w:t>,</w:t>
      </w:r>
      <w:r w:rsidRPr="001125B0">
        <w:rPr>
          <w:rFonts w:ascii="Arial" w:hAnsi="Arial" w:cs="Arial"/>
        </w:rPr>
        <w:t xml:space="preserve"> and stored at room temperature in hermetically sealed containers. Moisture was determined by drying 5 g of the gum at 105 </w:t>
      </w:r>
      <w:bookmarkStart w:id="0" w:name="_Hlk166539794"/>
      <w:r w:rsidRPr="001125B0">
        <w:rPr>
          <w:rFonts w:ascii="Arial" w:hAnsi="Arial" w:cs="Arial"/>
        </w:rPr>
        <w:t>°C</w:t>
      </w:r>
      <w:bookmarkEnd w:id="0"/>
      <w:r w:rsidRPr="001125B0">
        <w:rPr>
          <w:rFonts w:ascii="Arial" w:hAnsi="Arial" w:cs="Arial"/>
        </w:rPr>
        <w:t xml:space="preserve"> for 6 h. The pH was determined by immersing the electrode of a standardized pH-meter (pH-</w:t>
      </w:r>
      <w:proofErr w:type="spellStart"/>
      <w:r w:rsidRPr="001125B0">
        <w:rPr>
          <w:rFonts w:ascii="Arial" w:hAnsi="Arial" w:cs="Arial"/>
        </w:rPr>
        <w:t>mètre</w:t>
      </w:r>
      <w:proofErr w:type="spellEnd"/>
      <w:r w:rsidRPr="001125B0">
        <w:rPr>
          <w:rFonts w:ascii="Arial" w:hAnsi="Arial" w:cs="Arial"/>
        </w:rPr>
        <w:t xml:space="preserve"> C861, consort, bio block, Belgique) in a 1 % (w/v) dispersion prepared by mixing the gum in distilled water for 5 min at room temperature. Ash was determined by igniting 5 g of sample in a furnace </w:t>
      </w:r>
      <w:r w:rsidRPr="00EC5E3A">
        <w:rPr>
          <w:rFonts w:ascii="Arial" w:hAnsi="Arial" w:cs="Arial"/>
          <w:highlight w:val="yellow"/>
        </w:rPr>
        <w:t>at 300°</w:t>
      </w:r>
      <w:r w:rsidR="00617D3C" w:rsidRPr="00EC5E3A">
        <w:rPr>
          <w:rFonts w:ascii="Arial" w:hAnsi="Arial" w:cs="Arial"/>
          <w:highlight w:val="yellow"/>
        </w:rPr>
        <w:t xml:space="preserve"> </w:t>
      </w:r>
      <w:r w:rsidRPr="00EC5E3A">
        <w:rPr>
          <w:rFonts w:ascii="Arial" w:hAnsi="Arial" w:cs="Arial"/>
          <w:highlight w:val="yellow"/>
        </w:rPr>
        <w:t>C for 3h and then at 600°</w:t>
      </w:r>
      <w:r w:rsidR="00617D3C" w:rsidRPr="00EC5E3A">
        <w:rPr>
          <w:rFonts w:ascii="Arial" w:hAnsi="Arial" w:cs="Arial"/>
          <w:highlight w:val="yellow"/>
        </w:rPr>
        <w:t xml:space="preserve"> </w:t>
      </w:r>
      <w:r w:rsidRPr="00EC5E3A">
        <w:rPr>
          <w:rFonts w:ascii="Arial" w:hAnsi="Arial" w:cs="Arial"/>
          <w:highlight w:val="yellow"/>
        </w:rPr>
        <w:t>C for 1 h.</w:t>
      </w:r>
      <w:r w:rsidRPr="001125B0">
        <w:rPr>
          <w:rFonts w:ascii="Arial" w:hAnsi="Arial" w:cs="Arial"/>
        </w:rPr>
        <w:t xml:space="preserve"> </w:t>
      </w:r>
    </w:p>
    <w:p w14:paraId="4186BD63" w14:textId="77777777" w:rsidR="004503D5" w:rsidRPr="001125B0" w:rsidRDefault="004503D5" w:rsidP="004503D5">
      <w:pPr>
        <w:pStyle w:val="MDPI51figurecaption"/>
        <w:spacing w:before="240" w:after="60"/>
        <w:ind w:left="0"/>
        <w:rPr>
          <w:rFonts w:ascii="Arial" w:hAnsi="Arial" w:cs="Arial"/>
          <w:b/>
          <w:bCs/>
          <w:sz w:val="20"/>
        </w:rPr>
      </w:pPr>
      <w:r w:rsidRPr="001125B0">
        <w:rPr>
          <w:rFonts w:ascii="Arial" w:hAnsi="Arial" w:cs="Arial"/>
          <w:b/>
          <w:bCs/>
          <w:sz w:val="20"/>
        </w:rPr>
        <w:t xml:space="preserve">2.3. </w:t>
      </w:r>
      <w:r w:rsidRPr="001125B0">
        <w:rPr>
          <w:rFonts w:ascii="Arial" w:hAnsi="Arial" w:cs="Arial"/>
          <w:b/>
          <w:bCs/>
          <w:i/>
          <w:iCs/>
          <w:sz w:val="20"/>
        </w:rPr>
        <w:t xml:space="preserve">Collection of Cymbopogon </w:t>
      </w:r>
      <w:proofErr w:type="spellStart"/>
      <w:r w:rsidRPr="001125B0">
        <w:rPr>
          <w:rFonts w:ascii="Arial" w:hAnsi="Arial" w:cs="Arial"/>
          <w:b/>
          <w:bCs/>
          <w:i/>
          <w:iCs/>
          <w:sz w:val="20"/>
        </w:rPr>
        <w:t>citratus</w:t>
      </w:r>
      <w:proofErr w:type="spellEnd"/>
      <w:r w:rsidRPr="001125B0">
        <w:rPr>
          <w:rFonts w:ascii="Arial" w:hAnsi="Arial" w:cs="Arial"/>
          <w:b/>
          <w:bCs/>
          <w:i/>
          <w:iCs/>
          <w:sz w:val="20"/>
        </w:rPr>
        <w:t xml:space="preserve"> leaves and essential oil production.</w:t>
      </w:r>
    </w:p>
    <w:p w14:paraId="691C489E" w14:textId="2E832538" w:rsidR="004503D5" w:rsidRPr="001125B0" w:rsidRDefault="004503D5" w:rsidP="004503D5">
      <w:pPr>
        <w:ind w:firstLine="510"/>
        <w:jc w:val="both"/>
        <w:rPr>
          <w:rFonts w:ascii="Arial" w:hAnsi="Arial" w:cs="Arial"/>
        </w:rPr>
      </w:pPr>
      <w:r w:rsidRPr="001125B0">
        <w:rPr>
          <w:rFonts w:ascii="Arial" w:hAnsi="Arial" w:cs="Arial"/>
        </w:rPr>
        <w:t xml:space="preserve">Leaves (5 kg) were collected from the botanical garden of the </w:t>
      </w:r>
      <w:proofErr w:type="spellStart"/>
      <w:r w:rsidRPr="001125B0">
        <w:rPr>
          <w:rFonts w:ascii="Arial" w:hAnsi="Arial" w:cs="Arial"/>
        </w:rPr>
        <w:t>Peleforo</w:t>
      </w:r>
      <w:proofErr w:type="spellEnd"/>
      <w:r w:rsidRPr="001125B0">
        <w:rPr>
          <w:rFonts w:ascii="Arial" w:hAnsi="Arial" w:cs="Arial"/>
        </w:rPr>
        <w:t xml:space="preserve"> Gon Coulibaly University</w:t>
      </w:r>
      <w:r w:rsidR="00A43377">
        <w:rPr>
          <w:rFonts w:ascii="Arial" w:hAnsi="Arial" w:cs="Arial"/>
        </w:rPr>
        <w:t xml:space="preserve"> </w:t>
      </w:r>
      <w:r w:rsidR="00A43377" w:rsidRPr="00A43377">
        <w:rPr>
          <w:rFonts w:ascii="Arial" w:hAnsi="Arial" w:cs="Arial"/>
          <w:highlight w:val="yellow"/>
        </w:rPr>
        <w:t xml:space="preserve">in </w:t>
      </w:r>
      <w:proofErr w:type="spellStart"/>
      <w:r w:rsidR="00A43377" w:rsidRPr="00A43377">
        <w:rPr>
          <w:rFonts w:ascii="Arial" w:hAnsi="Arial" w:cs="Arial"/>
          <w:highlight w:val="yellow"/>
        </w:rPr>
        <w:t>Korhogo</w:t>
      </w:r>
      <w:proofErr w:type="spellEnd"/>
      <w:r w:rsidR="00A43377" w:rsidRPr="00A43377">
        <w:rPr>
          <w:rFonts w:ascii="Arial" w:hAnsi="Arial" w:cs="Arial"/>
          <w:highlight w:val="yellow"/>
        </w:rPr>
        <w:t xml:space="preserve"> (</w:t>
      </w:r>
      <w:r w:rsidR="00A43377" w:rsidRPr="00A43377">
        <w:rPr>
          <w:highlight w:val="yellow"/>
        </w:rPr>
        <w:t>Côte d’Ivoire</w:t>
      </w:r>
      <w:r w:rsidR="00A43377" w:rsidRPr="00A43377">
        <w:rPr>
          <w:rFonts w:ascii="Arial" w:hAnsi="Arial" w:cs="Arial"/>
          <w:highlight w:val="yellow"/>
        </w:rPr>
        <w:t>)</w:t>
      </w:r>
      <w:r w:rsidRPr="001125B0">
        <w:rPr>
          <w:rFonts w:ascii="Arial" w:hAnsi="Arial" w:cs="Arial"/>
        </w:rPr>
        <w:t xml:space="preserve">, dried at room temperature (28 ± 2 °C) for at least seven days, and cut into small pieces of 4 to 8 mm in length. The essential oil (EO) was extracted by steam distillation using a Clevenger-type apparatus for 3 h. After drying on anhydrous magnesium sulfate, the EO was stored at </w:t>
      </w:r>
      <w:r w:rsidRPr="009C7BAE">
        <w:rPr>
          <w:rFonts w:ascii="Arial" w:hAnsi="Arial" w:cs="Arial"/>
          <w:highlight w:val="yellow"/>
        </w:rPr>
        <w:t>4 °C</w:t>
      </w:r>
      <w:r w:rsidR="009C7BAE" w:rsidRPr="009C7BAE">
        <w:rPr>
          <w:rFonts w:ascii="Arial" w:hAnsi="Arial" w:cs="Arial"/>
          <w:highlight w:val="yellow"/>
        </w:rPr>
        <w:t xml:space="preserve"> </w:t>
      </w:r>
      <w:proofErr w:type="gramStart"/>
      <w:r w:rsidR="009C7BAE" w:rsidRPr="009C7BAE">
        <w:rPr>
          <w:rFonts w:ascii="Arial" w:hAnsi="Arial" w:cs="Arial"/>
          <w:highlight w:val="yellow"/>
        </w:rPr>
        <w:t xml:space="preserve">in </w:t>
      </w:r>
      <w:r w:rsidR="009C7BAE" w:rsidRPr="009C7BAE">
        <w:rPr>
          <w:highlight w:val="yellow"/>
        </w:rPr>
        <w:t xml:space="preserve"> the</w:t>
      </w:r>
      <w:proofErr w:type="gramEnd"/>
      <w:r w:rsidR="009C7BAE" w:rsidRPr="009C7BAE">
        <w:rPr>
          <w:highlight w:val="yellow"/>
        </w:rPr>
        <w:t xml:space="preserve"> </w:t>
      </w:r>
      <w:r w:rsidR="009C7BAE" w:rsidRPr="009C7BAE">
        <w:rPr>
          <w:rFonts w:ascii="Arial" w:hAnsi="Arial" w:cs="Arial"/>
          <w:highlight w:val="yellow"/>
        </w:rPr>
        <w:t>refrigerator</w:t>
      </w:r>
      <w:r w:rsidRPr="001125B0">
        <w:rPr>
          <w:rFonts w:ascii="Arial" w:hAnsi="Arial" w:cs="Arial"/>
        </w:rPr>
        <w:t xml:space="preserve">, protected from light, until use </w:t>
      </w:r>
      <w:r w:rsidRPr="001125B0">
        <w:rPr>
          <w:rFonts w:ascii="Arial" w:hAnsi="Arial" w:cs="Arial"/>
          <w:b/>
          <w:bCs/>
        </w:rPr>
        <w:t>(</w:t>
      </w:r>
      <w:r w:rsidRPr="001125B0">
        <w:rPr>
          <w:rFonts w:ascii="Arial" w:hAnsi="Arial" w:cs="Arial"/>
        </w:rPr>
        <w:t xml:space="preserve">Olayemi </w:t>
      </w:r>
      <w:r w:rsidRPr="001125B0">
        <w:rPr>
          <w:rFonts w:ascii="Arial" w:hAnsi="Arial" w:cs="Arial"/>
          <w:i/>
          <w:iCs/>
        </w:rPr>
        <w:t>et al.,</w:t>
      </w:r>
      <w:r w:rsidRPr="001125B0">
        <w:rPr>
          <w:rFonts w:ascii="Arial" w:hAnsi="Arial" w:cs="Arial"/>
        </w:rPr>
        <w:t xml:space="preserve"> 2017). </w:t>
      </w:r>
    </w:p>
    <w:p w14:paraId="7D1AC470" w14:textId="77777777" w:rsidR="004503D5" w:rsidRPr="001125B0" w:rsidRDefault="004503D5" w:rsidP="004503D5">
      <w:pPr>
        <w:rPr>
          <w:rFonts w:ascii="Arial" w:hAnsi="Arial" w:cs="Arial"/>
          <w:b/>
          <w:bCs/>
        </w:rPr>
      </w:pPr>
      <w:r w:rsidRPr="001125B0">
        <w:rPr>
          <w:rFonts w:ascii="Arial" w:hAnsi="Arial" w:cs="Arial"/>
          <w:b/>
          <w:bCs/>
        </w:rPr>
        <w:t xml:space="preserve">2.4. </w:t>
      </w:r>
      <w:r w:rsidRPr="001125B0">
        <w:rPr>
          <w:rFonts w:ascii="Arial" w:hAnsi="Arial" w:cs="Arial"/>
          <w:b/>
          <w:bCs/>
          <w:i/>
          <w:iCs/>
        </w:rPr>
        <w:t>Preparation of the edible coating solutions</w:t>
      </w:r>
    </w:p>
    <w:p w14:paraId="06EF043D" w14:textId="7C16CD8C" w:rsidR="004503D5" w:rsidRPr="001125B0" w:rsidRDefault="004503D5" w:rsidP="004503D5">
      <w:pPr>
        <w:ind w:firstLine="504"/>
        <w:jc w:val="both"/>
        <w:rPr>
          <w:rFonts w:ascii="Arial" w:hAnsi="Arial" w:cs="Arial"/>
        </w:rPr>
      </w:pPr>
      <w:r w:rsidRPr="001125B0">
        <w:rPr>
          <w:rFonts w:ascii="Arial" w:hAnsi="Arial" w:cs="Arial"/>
        </w:rPr>
        <w:t xml:space="preserve">The coating formulation solutions (with and without EO) were prepared according to a modified method of </w:t>
      </w:r>
      <w:proofErr w:type="spellStart"/>
      <w:r w:rsidRPr="001125B0">
        <w:rPr>
          <w:rFonts w:ascii="Arial" w:hAnsi="Arial" w:cs="Arial"/>
        </w:rPr>
        <w:t>Adjouman</w:t>
      </w:r>
      <w:proofErr w:type="spellEnd"/>
      <w:r w:rsidRPr="001125B0">
        <w:rPr>
          <w:rFonts w:ascii="Arial" w:hAnsi="Arial" w:cs="Arial"/>
        </w:rPr>
        <w:t xml:space="preserve"> </w:t>
      </w:r>
      <w:r w:rsidRPr="001125B0">
        <w:rPr>
          <w:rFonts w:ascii="Arial" w:hAnsi="Arial" w:cs="Arial"/>
          <w:i/>
          <w:iCs/>
        </w:rPr>
        <w:t>et al</w:t>
      </w:r>
      <w:r w:rsidRPr="001125B0">
        <w:rPr>
          <w:rFonts w:ascii="Arial" w:hAnsi="Arial" w:cs="Arial"/>
        </w:rPr>
        <w:t>. (2017). The CG</w:t>
      </w:r>
      <w:r w:rsidR="00C72D8B">
        <w:rPr>
          <w:rFonts w:ascii="Arial" w:hAnsi="Arial" w:cs="Arial"/>
        </w:rPr>
        <w:t>P</w:t>
      </w:r>
      <w:r w:rsidRPr="001125B0">
        <w:rPr>
          <w:rFonts w:ascii="Arial" w:hAnsi="Arial" w:cs="Arial"/>
        </w:rPr>
        <w:t xml:space="preserve"> (10%, 15%, and 20%) (Daisy </w:t>
      </w:r>
      <w:r w:rsidRPr="001125B0">
        <w:rPr>
          <w:rFonts w:ascii="Arial" w:hAnsi="Arial" w:cs="Arial"/>
          <w:i/>
          <w:iCs/>
        </w:rPr>
        <w:t>et al.,</w:t>
      </w:r>
      <w:r w:rsidRPr="001125B0">
        <w:rPr>
          <w:rFonts w:ascii="Arial" w:hAnsi="Arial" w:cs="Arial"/>
        </w:rPr>
        <w:t xml:space="preserve"> 2020) coating solutions were prepared by redissolving CG</w:t>
      </w:r>
      <w:r w:rsidR="00C72D8B">
        <w:rPr>
          <w:rFonts w:ascii="Arial" w:hAnsi="Arial" w:cs="Arial"/>
        </w:rPr>
        <w:t>P</w:t>
      </w:r>
      <w:r w:rsidRPr="001125B0">
        <w:rPr>
          <w:rFonts w:ascii="Arial" w:hAnsi="Arial" w:cs="Arial"/>
        </w:rPr>
        <w:t xml:space="preserve"> in distilled water by stirring at 80 °C for 20 min, followed by the addition of 30% glycerol (g/g of gum) as a plasticizer. For the formulations containing </w:t>
      </w:r>
      <w:r w:rsidRPr="001125B0">
        <w:rPr>
          <w:rFonts w:ascii="Arial" w:hAnsi="Arial" w:cs="Arial"/>
          <w:i/>
          <w:iCs/>
        </w:rPr>
        <w:t xml:space="preserve">Cymbopogon </w:t>
      </w:r>
      <w:proofErr w:type="spellStart"/>
      <w:r w:rsidRPr="001125B0">
        <w:rPr>
          <w:rFonts w:ascii="Arial" w:hAnsi="Arial" w:cs="Arial"/>
          <w:i/>
          <w:iCs/>
        </w:rPr>
        <w:t>citratus</w:t>
      </w:r>
      <w:proofErr w:type="spellEnd"/>
      <w:r w:rsidRPr="001125B0">
        <w:rPr>
          <w:rFonts w:ascii="Arial" w:hAnsi="Arial" w:cs="Arial"/>
        </w:rPr>
        <w:t xml:space="preserve"> essential oil (</w:t>
      </w:r>
      <w:proofErr w:type="spellStart"/>
      <w:r w:rsidRPr="001125B0">
        <w:rPr>
          <w:rFonts w:ascii="Arial" w:hAnsi="Arial" w:cs="Arial"/>
        </w:rPr>
        <w:t>Athayde</w:t>
      </w:r>
      <w:proofErr w:type="spellEnd"/>
      <w:r w:rsidRPr="001125B0">
        <w:rPr>
          <w:rFonts w:ascii="Arial" w:hAnsi="Arial" w:cs="Arial"/>
        </w:rPr>
        <w:t xml:space="preserve"> </w:t>
      </w:r>
      <w:r w:rsidRPr="001125B0">
        <w:rPr>
          <w:rFonts w:ascii="Arial" w:hAnsi="Arial" w:cs="Arial"/>
          <w:i/>
          <w:iCs/>
        </w:rPr>
        <w:t>et al.,</w:t>
      </w:r>
      <w:r w:rsidRPr="001125B0">
        <w:rPr>
          <w:rFonts w:ascii="Arial" w:hAnsi="Arial" w:cs="Arial"/>
        </w:rPr>
        <w:t xml:space="preserve"> 2016) (EO, final concentration 0.2%, g/g of gum), the glycerol-gum solutions were prepared in distilled water to 80% of the final volume as described above. The EO emulsion was prepared by mixing EO with 5% soya lecithin (mg/g of EO) in water (20% of the final volume) for 5 min at 15000 rpm using an Ultra-</w:t>
      </w:r>
      <w:proofErr w:type="spellStart"/>
      <w:r w:rsidRPr="001125B0">
        <w:rPr>
          <w:rFonts w:ascii="Arial" w:hAnsi="Arial" w:cs="Arial"/>
        </w:rPr>
        <w:t>Turrax</w:t>
      </w:r>
      <w:proofErr w:type="spellEnd"/>
      <w:r w:rsidRPr="001125B0">
        <w:rPr>
          <w:rFonts w:ascii="Arial" w:hAnsi="Arial" w:cs="Arial"/>
        </w:rPr>
        <w:t xml:space="preserve"> T25 Basic (IKA Werke, </w:t>
      </w:r>
      <w:proofErr w:type="spellStart"/>
      <w:r w:rsidRPr="001125B0">
        <w:rPr>
          <w:rFonts w:ascii="Arial" w:hAnsi="Arial" w:cs="Arial"/>
        </w:rPr>
        <w:t>Staufen</w:t>
      </w:r>
      <w:proofErr w:type="spellEnd"/>
      <w:r w:rsidRPr="001125B0">
        <w:rPr>
          <w:rFonts w:ascii="Arial" w:hAnsi="Arial" w:cs="Arial"/>
        </w:rPr>
        <w:t xml:space="preserve"> / Germany). The gum solution and EO emulsion were mixed at 750 rpm for 10 min at room temperature to obtain the EO-CG</w:t>
      </w:r>
      <w:r w:rsidR="00C72D8B">
        <w:rPr>
          <w:rFonts w:ascii="Arial" w:hAnsi="Arial" w:cs="Arial"/>
        </w:rPr>
        <w:t>P</w:t>
      </w:r>
      <w:r w:rsidRPr="001125B0">
        <w:rPr>
          <w:rFonts w:ascii="Arial" w:hAnsi="Arial" w:cs="Arial"/>
        </w:rPr>
        <w:t xml:space="preserve"> (10%, 15%, and 20%) coating solutions.</w:t>
      </w:r>
    </w:p>
    <w:p w14:paraId="1A823BE7" w14:textId="77777777" w:rsidR="004503D5" w:rsidRPr="001125B0" w:rsidRDefault="004503D5" w:rsidP="004503D5">
      <w:pPr>
        <w:jc w:val="both"/>
        <w:rPr>
          <w:rFonts w:ascii="Arial" w:hAnsi="Arial" w:cs="Arial"/>
          <w:b/>
          <w:bCs/>
          <w:i/>
          <w:iCs/>
        </w:rPr>
      </w:pPr>
      <w:r w:rsidRPr="001125B0">
        <w:rPr>
          <w:rFonts w:ascii="Arial" w:hAnsi="Arial" w:cs="Arial"/>
          <w:b/>
          <w:bCs/>
        </w:rPr>
        <w:t xml:space="preserve">2.5. </w:t>
      </w:r>
      <w:r w:rsidRPr="001125B0">
        <w:rPr>
          <w:rFonts w:ascii="Arial" w:hAnsi="Arial" w:cs="Arial"/>
          <w:b/>
          <w:bCs/>
          <w:i/>
          <w:iCs/>
        </w:rPr>
        <w:t>Application of coatings to tomatoes</w:t>
      </w:r>
    </w:p>
    <w:p w14:paraId="1140D90C" w14:textId="60DD4B91" w:rsidR="004503D5" w:rsidRPr="00F34C5E" w:rsidRDefault="00F34C5E" w:rsidP="00F34C5E">
      <w:pPr>
        <w:jc w:val="both"/>
        <w:rPr>
          <w:rFonts w:ascii="Arial" w:hAnsi="Arial" w:cs="Arial"/>
          <w:b/>
          <w:bCs/>
        </w:rPr>
      </w:pPr>
      <w:r w:rsidRPr="00761FE2">
        <w:rPr>
          <w:highlight w:val="yellow"/>
        </w:rPr>
        <w:t>The washed and dried healthy tomatoes were divided into 6 treatment groups of 12 replicates (i.e., 2 replicates each) for each of the 6 storage periods based on the coating solutions and treated according to the immersion method described by Kumar et al. (2021), with some modifications. Three replicates were sampled immediately to assess fruit characteristics at harvest (day 0)</w:t>
      </w:r>
      <w:r w:rsidR="004503D5" w:rsidRPr="001125B0">
        <w:rPr>
          <w:rFonts w:ascii="Arial" w:hAnsi="Arial" w:cs="Arial"/>
        </w:rPr>
        <w:t xml:space="preserve">. Each group was immersed in the appropriate treatment solution for 5 </w:t>
      </w:r>
      <w:proofErr w:type="gramStart"/>
      <w:r w:rsidR="004503D5" w:rsidRPr="001125B0">
        <w:rPr>
          <w:rFonts w:ascii="Arial" w:hAnsi="Arial" w:cs="Arial"/>
        </w:rPr>
        <w:t>min ,</w:t>
      </w:r>
      <w:proofErr w:type="gramEnd"/>
      <w:r w:rsidR="004503D5" w:rsidRPr="001125B0">
        <w:rPr>
          <w:rFonts w:ascii="Arial" w:hAnsi="Arial" w:cs="Arial"/>
        </w:rPr>
        <w:t xml:space="preserve"> while the control group was immersed in distilled water. The residual coating was allowed to drip off and air-dried for 60 min at ambient temperature (24 ± 2 °C). This process was repeated twice to ensure that the edible coating component was applied to the surface of the tomato. After drying, each of the coated tomato groups was randomly divided into 2 groups of 60 tomatoes and stored at a controlled (13 °C, 89 ± 2% RH) </w:t>
      </w:r>
      <w:r w:rsidR="004503D5" w:rsidRPr="001125B0">
        <w:rPr>
          <w:rFonts w:ascii="Arial" w:hAnsi="Arial" w:cs="Arial"/>
          <w:b/>
          <w:bCs/>
        </w:rPr>
        <w:t>(</w:t>
      </w:r>
      <w:r w:rsidR="004503D5" w:rsidRPr="000B5D81">
        <w:rPr>
          <w:rFonts w:ascii="Arial" w:hAnsi="Arial" w:cs="Arial"/>
          <w:highlight w:val="yellow"/>
        </w:rPr>
        <w:t>Mohammed et al., 2021)</w:t>
      </w:r>
      <w:r w:rsidR="004503D5" w:rsidRPr="001125B0">
        <w:rPr>
          <w:rFonts w:ascii="Arial" w:hAnsi="Arial" w:cs="Arial"/>
        </w:rPr>
        <w:t xml:space="preserve"> (Haier WS190GA) and room (24 ± 2 °C, 84 ± 2% RH) temperatures. </w:t>
      </w:r>
      <w:r w:rsidR="004503D5" w:rsidRPr="001125B0">
        <w:rPr>
          <w:rFonts w:ascii="Arial" w:hAnsi="Arial" w:cs="Arial"/>
        </w:rPr>
        <w:lastRenderedPageBreak/>
        <w:t xml:space="preserve">Room temperature was chosen to simulate conditions commonly found in tomato </w:t>
      </w:r>
      <w:proofErr w:type="gramStart"/>
      <w:r w:rsidR="004503D5" w:rsidRPr="001125B0">
        <w:rPr>
          <w:rFonts w:ascii="Arial" w:hAnsi="Arial" w:cs="Arial"/>
        </w:rPr>
        <w:t xml:space="preserve">sales </w:t>
      </w:r>
      <w:r w:rsidR="004503D5" w:rsidRPr="001125B0">
        <w:rPr>
          <w:rFonts w:ascii="Arial" w:hAnsi="Arial" w:cs="Arial"/>
          <w:b/>
          <w:bCs/>
        </w:rPr>
        <w:t>.</w:t>
      </w:r>
      <w:proofErr w:type="gramEnd"/>
      <w:r w:rsidR="004503D5" w:rsidRPr="001125B0">
        <w:rPr>
          <w:rFonts w:ascii="Arial" w:hAnsi="Arial" w:cs="Arial"/>
          <w:b/>
          <w:bCs/>
        </w:rPr>
        <w:t xml:space="preserve"> </w:t>
      </w:r>
      <w:r w:rsidR="004503D5" w:rsidRPr="001125B0">
        <w:rPr>
          <w:rFonts w:ascii="Arial" w:hAnsi="Arial" w:cs="Arial"/>
        </w:rPr>
        <w:t>During the 25 days of storage, the quality attributes of the tomatoes were assessed every 5 days and, in each group of 60 tomatoes, 30 fruits were preserved intact for weight loss, and color, while the other 30 fruits were used for firmness measurement,</w:t>
      </w:r>
      <w:r w:rsidRPr="00F34C5E">
        <w:rPr>
          <w:rFonts w:ascii="Arial" w:hAnsi="Arial" w:cs="Arial"/>
          <w:b/>
          <w:bCs/>
        </w:rPr>
        <w:t xml:space="preserve"> </w:t>
      </w:r>
      <w:r w:rsidRPr="005A5A21">
        <w:rPr>
          <w:rFonts w:ascii="Arial" w:hAnsi="Arial" w:cs="Arial"/>
          <w:highlight w:val="yellow"/>
        </w:rPr>
        <w:t xml:space="preserve">Weight loss (WL), </w:t>
      </w:r>
      <w:r w:rsidR="005A5A21">
        <w:rPr>
          <w:rFonts w:ascii="Arial" w:hAnsi="Arial" w:cs="Arial"/>
          <w:highlight w:val="yellow"/>
        </w:rPr>
        <w:t>c</w:t>
      </w:r>
      <w:r w:rsidRPr="005A5A21">
        <w:rPr>
          <w:rFonts w:ascii="Arial" w:hAnsi="Arial" w:cs="Arial"/>
          <w:highlight w:val="yellow"/>
        </w:rPr>
        <w:t>olor</w:t>
      </w:r>
      <w:r w:rsidR="005A5A21">
        <w:rPr>
          <w:rFonts w:ascii="Arial" w:hAnsi="Arial" w:cs="Arial"/>
          <w:highlight w:val="yellow"/>
        </w:rPr>
        <w:t xml:space="preserve">, </w:t>
      </w:r>
      <w:r w:rsidR="005A5A21">
        <w:rPr>
          <w:rFonts w:ascii="Arial" w:hAnsi="Arial" w:cs="Arial"/>
          <w:color w:val="000000" w:themeColor="text1"/>
          <w:highlight w:val="yellow"/>
          <w:lang w:eastAsia="de-DE" w:bidi="en-US"/>
        </w:rPr>
        <w:t>c</w:t>
      </w:r>
      <w:r w:rsidRPr="005A5A21">
        <w:rPr>
          <w:rFonts w:ascii="Arial" w:hAnsi="Arial" w:cs="Arial"/>
          <w:color w:val="000000" w:themeColor="text1"/>
          <w:highlight w:val="yellow"/>
          <w:lang w:eastAsia="de-DE" w:bidi="en-US"/>
        </w:rPr>
        <w:t xml:space="preserve">umulative </w:t>
      </w:r>
      <w:r w:rsidR="005A5A21">
        <w:rPr>
          <w:rFonts w:ascii="Arial" w:hAnsi="Arial" w:cs="Arial"/>
          <w:color w:val="000000" w:themeColor="text1"/>
          <w:highlight w:val="yellow"/>
          <w:lang w:eastAsia="de-DE" w:bidi="en-US"/>
        </w:rPr>
        <w:t>d</w:t>
      </w:r>
      <w:r w:rsidRPr="005A5A21">
        <w:rPr>
          <w:rFonts w:ascii="Arial" w:hAnsi="Arial" w:cs="Arial"/>
          <w:color w:val="000000" w:themeColor="text1"/>
          <w:highlight w:val="yellow"/>
          <w:lang w:eastAsia="de-DE" w:bidi="en-US"/>
        </w:rPr>
        <w:t xml:space="preserve">ecay </w:t>
      </w:r>
      <w:proofErr w:type="gramStart"/>
      <w:r w:rsidRPr="005A5A21">
        <w:rPr>
          <w:rFonts w:ascii="Arial" w:hAnsi="Arial" w:cs="Arial"/>
          <w:color w:val="000000" w:themeColor="text1"/>
          <w:highlight w:val="yellow"/>
          <w:lang w:eastAsia="de-DE" w:bidi="en-US"/>
        </w:rPr>
        <w:t>percentage ,</w:t>
      </w:r>
      <w:proofErr w:type="gramEnd"/>
      <w:r w:rsidRPr="005A5A21">
        <w:rPr>
          <w:rFonts w:ascii="Arial" w:hAnsi="Arial" w:cs="Arial"/>
          <w:color w:val="000000" w:themeColor="text1"/>
          <w:highlight w:val="yellow"/>
          <w:lang w:eastAsia="de-DE" w:bidi="en-US"/>
        </w:rPr>
        <w:t xml:space="preserve"> </w:t>
      </w:r>
      <w:r w:rsidR="004503D5" w:rsidRPr="005A5A21">
        <w:rPr>
          <w:rFonts w:ascii="Arial" w:hAnsi="Arial" w:cs="Arial"/>
          <w:highlight w:val="yellow"/>
        </w:rPr>
        <w:t>pH,</w:t>
      </w:r>
      <w:r w:rsidRPr="005A5A21">
        <w:rPr>
          <w:rFonts w:ascii="Arial" w:hAnsi="Arial" w:cs="Arial"/>
          <w:highlight w:val="yellow"/>
        </w:rPr>
        <w:t xml:space="preserve"> and,</w:t>
      </w:r>
      <w:r w:rsidR="004503D5" w:rsidRPr="005A5A21">
        <w:rPr>
          <w:rFonts w:ascii="Arial" w:hAnsi="Arial" w:cs="Arial"/>
          <w:highlight w:val="yellow"/>
        </w:rPr>
        <w:t xml:space="preserve"> </w:t>
      </w:r>
      <w:proofErr w:type="spellStart"/>
      <w:r w:rsidR="004503D5" w:rsidRPr="005A5A21">
        <w:rPr>
          <w:rFonts w:ascii="Arial" w:hAnsi="Arial" w:cs="Arial"/>
          <w:highlight w:val="yellow"/>
        </w:rPr>
        <w:t>titrable</w:t>
      </w:r>
      <w:proofErr w:type="spellEnd"/>
      <w:r w:rsidR="004503D5" w:rsidRPr="005A5A21">
        <w:rPr>
          <w:rFonts w:ascii="Arial" w:hAnsi="Arial" w:cs="Arial"/>
          <w:highlight w:val="yellow"/>
        </w:rPr>
        <w:t xml:space="preserve"> acidity</w:t>
      </w:r>
      <w:r w:rsidRPr="005A5A21">
        <w:rPr>
          <w:rFonts w:ascii="Arial" w:hAnsi="Arial" w:cs="Arial"/>
          <w:highlight w:val="yellow"/>
        </w:rPr>
        <w:t xml:space="preserve"> </w:t>
      </w:r>
      <w:r w:rsidR="004503D5" w:rsidRPr="005A5A21">
        <w:rPr>
          <w:rFonts w:ascii="Arial" w:hAnsi="Arial" w:cs="Arial"/>
          <w:highlight w:val="yellow"/>
        </w:rPr>
        <w:t>analysis. For day 0 measurements, fruits were analyzed after dipping in the distilled water.</w:t>
      </w:r>
      <w:r w:rsidR="004503D5" w:rsidRPr="001125B0">
        <w:rPr>
          <w:rFonts w:ascii="Arial" w:hAnsi="Arial" w:cs="Arial"/>
        </w:rPr>
        <w:t xml:space="preserve">  </w:t>
      </w:r>
    </w:p>
    <w:p w14:paraId="7FD369D0" w14:textId="77777777" w:rsidR="004503D5" w:rsidRPr="001125B0" w:rsidRDefault="004503D5" w:rsidP="004503D5">
      <w:pPr>
        <w:rPr>
          <w:rFonts w:ascii="Arial" w:hAnsi="Arial" w:cs="Arial"/>
          <w:b/>
          <w:bCs/>
        </w:rPr>
      </w:pPr>
      <w:r w:rsidRPr="001125B0">
        <w:rPr>
          <w:rFonts w:ascii="Arial" w:hAnsi="Arial" w:cs="Arial"/>
          <w:b/>
          <w:bCs/>
        </w:rPr>
        <w:t xml:space="preserve">2.6. </w:t>
      </w:r>
      <w:r w:rsidRPr="001125B0">
        <w:rPr>
          <w:rFonts w:ascii="Arial" w:hAnsi="Arial" w:cs="Arial"/>
          <w:b/>
          <w:bCs/>
          <w:i/>
          <w:iCs/>
        </w:rPr>
        <w:t xml:space="preserve">Physicochemical quality aspects of control and coated tomatoes </w:t>
      </w:r>
    </w:p>
    <w:p w14:paraId="6C8F4333" w14:textId="77777777" w:rsidR="004503D5" w:rsidRPr="001125B0" w:rsidRDefault="004503D5" w:rsidP="004503D5">
      <w:pPr>
        <w:spacing w:before="60"/>
        <w:jc w:val="both"/>
        <w:rPr>
          <w:rFonts w:ascii="Arial" w:hAnsi="Arial" w:cs="Arial"/>
          <w:b/>
          <w:bCs/>
        </w:rPr>
      </w:pPr>
      <w:r w:rsidRPr="001125B0">
        <w:rPr>
          <w:rFonts w:ascii="Arial" w:hAnsi="Arial" w:cs="Arial"/>
          <w:b/>
          <w:bCs/>
        </w:rPr>
        <w:t xml:space="preserve">2.6.1. Firmness </w:t>
      </w:r>
    </w:p>
    <w:p w14:paraId="4F11F86F" w14:textId="77777777" w:rsidR="004503D5" w:rsidRPr="001125B0" w:rsidRDefault="004503D5" w:rsidP="004503D5">
      <w:pPr>
        <w:autoSpaceDE w:val="0"/>
        <w:autoSpaceDN w:val="0"/>
        <w:adjustRightInd w:val="0"/>
        <w:ind w:firstLine="504"/>
        <w:jc w:val="both"/>
        <w:rPr>
          <w:rFonts w:ascii="Arial" w:eastAsia="TimesNewRomanPSMT" w:hAnsi="Arial" w:cs="Arial"/>
        </w:rPr>
      </w:pPr>
      <w:r w:rsidRPr="001125B0">
        <w:rPr>
          <w:rFonts w:ascii="Arial" w:eastAsia="TimesNewRomanPSMT" w:hAnsi="Arial" w:cs="Arial"/>
        </w:rPr>
        <w:t xml:space="preserve">Tomato firmness was measured using a hand-held digital penetrometer (PCE-TR 200N, PCE instruments France EURL, France). </w:t>
      </w:r>
      <w:r w:rsidRPr="001125B0">
        <w:rPr>
          <w:rFonts w:ascii="Arial" w:hAnsi="Arial" w:cs="Arial"/>
        </w:rPr>
        <w:t>Tomato fruits were tested with a flat-ended (6 mm in diameter) stainless steel probe that penetrated the sample</w:t>
      </w:r>
      <w:r w:rsidRPr="001125B0">
        <w:rPr>
          <w:rFonts w:ascii="Arial" w:eastAsia="TimesNewRomanPSMT" w:hAnsi="Arial" w:cs="Arial"/>
        </w:rPr>
        <w:t xml:space="preserve"> at three different points for each of the three tomatoes selected per treatment (</w:t>
      </w:r>
      <w:r w:rsidRPr="00000E27">
        <w:rPr>
          <w:rFonts w:ascii="Arial" w:eastAsia="TimesNewRomanPSMT" w:hAnsi="Arial" w:cs="Arial"/>
          <w:highlight w:val="yellow"/>
        </w:rPr>
        <w:t>Kibar and Sabir, 2018</w:t>
      </w:r>
      <w:r w:rsidRPr="001125B0">
        <w:rPr>
          <w:rFonts w:ascii="Arial" w:eastAsia="TimesNewRomanPSMT" w:hAnsi="Arial" w:cs="Arial"/>
        </w:rPr>
        <w:t>). The breaking force required for the tip to penetrate the flesh was measured and values were expressed in Newtons (N).</w:t>
      </w:r>
    </w:p>
    <w:p w14:paraId="7F748C5E" w14:textId="77777777" w:rsidR="004503D5" w:rsidRPr="001125B0" w:rsidRDefault="004503D5" w:rsidP="004503D5">
      <w:pPr>
        <w:spacing w:before="60"/>
        <w:rPr>
          <w:rFonts w:ascii="Arial" w:hAnsi="Arial" w:cs="Arial"/>
          <w:b/>
          <w:bCs/>
        </w:rPr>
      </w:pPr>
      <w:r w:rsidRPr="001125B0">
        <w:rPr>
          <w:rFonts w:ascii="Arial" w:hAnsi="Arial" w:cs="Arial"/>
          <w:b/>
          <w:bCs/>
        </w:rPr>
        <w:t>2.6.2. Weight loss (WL)</w:t>
      </w:r>
    </w:p>
    <w:p w14:paraId="3539EE61" w14:textId="77777777" w:rsidR="004503D5" w:rsidRPr="00000E27" w:rsidRDefault="004503D5" w:rsidP="004503D5">
      <w:pPr>
        <w:ind w:firstLine="504"/>
        <w:jc w:val="both"/>
        <w:rPr>
          <w:rFonts w:ascii="Arial" w:hAnsi="Arial" w:cs="Arial"/>
        </w:rPr>
      </w:pPr>
      <w:r w:rsidRPr="001125B0">
        <w:rPr>
          <w:rFonts w:ascii="Arial" w:hAnsi="Arial" w:cs="Arial"/>
        </w:rPr>
        <w:t xml:space="preserve">The WL of control and coated tomatoes was determined by the gravimetric method using a precision balance (Denver Instrument SI-234, Germany). All tomatoes in each group were individually weighed at the beginning of the study and during storage </w:t>
      </w:r>
      <w:r w:rsidRPr="00000E27">
        <w:rPr>
          <w:rFonts w:ascii="Arial" w:hAnsi="Arial" w:cs="Arial"/>
          <w:highlight w:val="yellow"/>
        </w:rPr>
        <w:t>(Souza et al., 2010).</w:t>
      </w:r>
      <w:r w:rsidRPr="00000E27">
        <w:rPr>
          <w:rFonts w:ascii="Arial" w:hAnsi="Arial" w:cs="Arial"/>
        </w:rPr>
        <w:t xml:space="preserve"> Six tomatoes per treatment were evaluated (</w:t>
      </w:r>
      <w:r w:rsidRPr="00000E27">
        <w:rPr>
          <w:rFonts w:ascii="Arial" w:hAnsi="Arial" w:cs="Arial"/>
          <w:highlight w:val="yellow"/>
        </w:rPr>
        <w:t>Flores-López et al., 2024</w:t>
      </w:r>
      <w:r w:rsidRPr="00000E27">
        <w:rPr>
          <w:rFonts w:ascii="Arial" w:hAnsi="Arial" w:cs="Arial"/>
        </w:rPr>
        <w:t xml:space="preserve">) and the difference in weight during storage was measured as a percentage of weight loss, as described by </w:t>
      </w:r>
      <w:r w:rsidRPr="00000E27">
        <w:rPr>
          <w:rFonts w:ascii="Arial" w:hAnsi="Arial" w:cs="Arial"/>
          <w:highlight w:val="yellow"/>
        </w:rPr>
        <w:t>Souza et al. (2010</w:t>
      </w:r>
      <w:r w:rsidRPr="00000E27">
        <w:rPr>
          <w:rFonts w:ascii="Arial" w:hAnsi="Arial" w:cs="Arial"/>
        </w:rPr>
        <w:t>). Mass loss was estimated as the average of individual weights per replicate (n = 2 x 3)</w:t>
      </w:r>
    </w:p>
    <w:p w14:paraId="0A7ADF60" w14:textId="77777777" w:rsidR="004503D5" w:rsidRPr="001125B0" w:rsidRDefault="004503D5" w:rsidP="004503D5">
      <w:pPr>
        <w:ind w:firstLine="504"/>
        <w:rPr>
          <w:rFonts w:ascii="Arial" w:hAnsi="Arial" w:cs="Arial"/>
        </w:rPr>
      </w:pPr>
    </w:p>
    <w:tbl>
      <w:tblPr>
        <w:tblW w:w="10467" w:type="dxa"/>
        <w:jc w:val="center"/>
        <w:tblCellMar>
          <w:left w:w="0" w:type="dxa"/>
          <w:right w:w="0" w:type="dxa"/>
        </w:tblCellMar>
        <w:tblLook w:val="04A0" w:firstRow="1" w:lastRow="0" w:firstColumn="1" w:lastColumn="0" w:noHBand="0" w:noVBand="1"/>
      </w:tblPr>
      <w:tblGrid>
        <w:gridCol w:w="10036"/>
        <w:gridCol w:w="431"/>
      </w:tblGrid>
      <w:tr w:rsidR="004503D5" w:rsidRPr="00000E27" w14:paraId="74B16A05" w14:textId="77777777" w:rsidTr="0020006E">
        <w:trPr>
          <w:jc w:val="center"/>
        </w:trPr>
        <w:tc>
          <w:tcPr>
            <w:tcW w:w="10036" w:type="dxa"/>
          </w:tcPr>
          <w:p w14:paraId="26D81B13" w14:textId="77777777" w:rsidR="004503D5" w:rsidRPr="00000E27" w:rsidRDefault="004503D5" w:rsidP="0020006E">
            <w:pPr>
              <w:pStyle w:val="MDPI39equation"/>
              <w:rPr>
                <w:rFonts w:ascii="Arial" w:hAnsi="Arial" w:cs="Arial"/>
                <w:szCs w:val="20"/>
                <w:highlight w:val="yellow"/>
                <w:lang w:val="fr-CI"/>
              </w:rPr>
            </w:pPr>
            <w:r w:rsidRPr="00000E27">
              <w:rPr>
                <w:rFonts w:ascii="Arial" w:hAnsi="Arial" w:cs="Arial"/>
                <w:szCs w:val="20"/>
                <w:highlight w:val="yellow"/>
                <w:lang w:val="fr-CI"/>
              </w:rPr>
              <w:t xml:space="preserve">% WL = [(Initial </w:t>
            </w:r>
            <w:proofErr w:type="spellStart"/>
            <w:r w:rsidRPr="00000E27">
              <w:rPr>
                <w:rFonts w:ascii="Arial" w:hAnsi="Arial" w:cs="Arial"/>
                <w:szCs w:val="20"/>
                <w:highlight w:val="yellow"/>
                <w:lang w:val="fr-CI"/>
              </w:rPr>
              <w:t>weight</w:t>
            </w:r>
            <w:proofErr w:type="spellEnd"/>
            <w:r w:rsidRPr="00000E27">
              <w:rPr>
                <w:rFonts w:ascii="Arial" w:hAnsi="Arial" w:cs="Arial"/>
                <w:szCs w:val="20"/>
                <w:highlight w:val="yellow"/>
                <w:lang w:val="fr-CI"/>
              </w:rPr>
              <w:t xml:space="preserve"> of </w:t>
            </w:r>
            <w:proofErr w:type="spellStart"/>
            <w:r w:rsidRPr="00000E27">
              <w:rPr>
                <w:rFonts w:ascii="Arial" w:hAnsi="Arial" w:cs="Arial"/>
                <w:szCs w:val="20"/>
                <w:highlight w:val="yellow"/>
                <w:lang w:val="fr-CI"/>
              </w:rPr>
              <w:t>tomato</w:t>
            </w:r>
            <w:proofErr w:type="spellEnd"/>
            <w:r w:rsidRPr="00000E27">
              <w:rPr>
                <w:rFonts w:ascii="Arial" w:hAnsi="Arial" w:cs="Arial"/>
                <w:szCs w:val="20"/>
                <w:highlight w:val="yellow"/>
                <w:lang w:val="fr-CI"/>
              </w:rPr>
              <w:t xml:space="preserve"> - </w:t>
            </w:r>
            <w:proofErr w:type="spellStart"/>
            <w:r w:rsidRPr="00000E27">
              <w:rPr>
                <w:rFonts w:ascii="Arial" w:hAnsi="Arial" w:cs="Arial"/>
                <w:szCs w:val="20"/>
                <w:highlight w:val="yellow"/>
                <w:lang w:val="fr-CI"/>
              </w:rPr>
              <w:t>Weight</w:t>
            </w:r>
            <w:proofErr w:type="spellEnd"/>
            <w:r w:rsidRPr="00000E27">
              <w:rPr>
                <w:rFonts w:ascii="Arial" w:hAnsi="Arial" w:cs="Arial"/>
                <w:szCs w:val="20"/>
                <w:highlight w:val="yellow"/>
                <w:lang w:val="fr-CI"/>
              </w:rPr>
              <w:t xml:space="preserve"> of </w:t>
            </w:r>
            <w:proofErr w:type="spellStart"/>
            <w:r w:rsidRPr="00000E27">
              <w:rPr>
                <w:rFonts w:ascii="Arial" w:hAnsi="Arial" w:cs="Arial"/>
                <w:szCs w:val="20"/>
                <w:highlight w:val="yellow"/>
                <w:lang w:val="fr-CI"/>
              </w:rPr>
              <w:t>tomato</w:t>
            </w:r>
            <w:proofErr w:type="spellEnd"/>
            <w:r w:rsidRPr="00000E27">
              <w:rPr>
                <w:rFonts w:ascii="Arial" w:hAnsi="Arial" w:cs="Arial"/>
                <w:szCs w:val="20"/>
                <w:highlight w:val="yellow"/>
                <w:lang w:val="fr-CI"/>
              </w:rPr>
              <w:t xml:space="preserve"> at </w:t>
            </w:r>
            <w:proofErr w:type="spellStart"/>
            <w:r w:rsidRPr="00000E27">
              <w:rPr>
                <w:rFonts w:ascii="Arial" w:hAnsi="Arial" w:cs="Arial"/>
                <w:szCs w:val="20"/>
                <w:highlight w:val="yellow"/>
                <w:lang w:val="fr-CI"/>
              </w:rPr>
              <w:t>storage</w:t>
            </w:r>
            <w:proofErr w:type="spellEnd"/>
            <w:r w:rsidRPr="00000E27">
              <w:rPr>
                <w:rFonts w:ascii="Arial" w:hAnsi="Arial" w:cs="Arial"/>
                <w:szCs w:val="20"/>
                <w:highlight w:val="yellow"/>
                <w:lang w:val="fr-CI"/>
              </w:rPr>
              <w:t xml:space="preserve"> time) / Initial </w:t>
            </w:r>
            <w:proofErr w:type="spellStart"/>
            <w:r w:rsidRPr="00000E27">
              <w:rPr>
                <w:rFonts w:ascii="Arial" w:hAnsi="Arial" w:cs="Arial"/>
                <w:szCs w:val="20"/>
                <w:highlight w:val="yellow"/>
                <w:lang w:val="fr-CI"/>
              </w:rPr>
              <w:t>weight</w:t>
            </w:r>
            <w:proofErr w:type="spellEnd"/>
            <w:r w:rsidRPr="00000E27">
              <w:rPr>
                <w:rFonts w:ascii="Arial" w:hAnsi="Arial" w:cs="Arial"/>
                <w:szCs w:val="20"/>
                <w:highlight w:val="yellow"/>
                <w:lang w:val="fr-CI"/>
              </w:rPr>
              <w:t xml:space="preserve"> of </w:t>
            </w:r>
            <w:proofErr w:type="spellStart"/>
            <w:r w:rsidRPr="00000E27">
              <w:rPr>
                <w:rFonts w:ascii="Arial" w:hAnsi="Arial" w:cs="Arial"/>
                <w:szCs w:val="20"/>
                <w:highlight w:val="yellow"/>
                <w:lang w:val="fr-CI"/>
              </w:rPr>
              <w:t>tomato</w:t>
            </w:r>
            <w:proofErr w:type="spellEnd"/>
            <w:r w:rsidRPr="00000E27">
              <w:rPr>
                <w:rFonts w:ascii="Arial" w:hAnsi="Arial" w:cs="Arial"/>
                <w:szCs w:val="20"/>
                <w:highlight w:val="yellow"/>
                <w:lang w:val="fr-CI"/>
              </w:rPr>
              <w:t>] x 100</w:t>
            </w:r>
          </w:p>
        </w:tc>
        <w:tc>
          <w:tcPr>
            <w:tcW w:w="431" w:type="dxa"/>
            <w:vAlign w:val="center"/>
          </w:tcPr>
          <w:p w14:paraId="4B938064" w14:textId="43586AE5" w:rsidR="004503D5" w:rsidRPr="00000E27" w:rsidRDefault="004503D5" w:rsidP="0020006E">
            <w:pPr>
              <w:pStyle w:val="MDPI3aequationnumber"/>
              <w:spacing w:line="260" w:lineRule="atLeast"/>
              <w:rPr>
                <w:rFonts w:ascii="Arial" w:hAnsi="Arial" w:cs="Arial"/>
                <w:szCs w:val="20"/>
                <w:highlight w:val="yellow"/>
              </w:rPr>
            </w:pPr>
            <w:r w:rsidRPr="00000E27">
              <w:rPr>
                <w:rFonts w:ascii="Arial" w:hAnsi="Arial" w:cs="Arial"/>
                <w:szCs w:val="20"/>
                <w:highlight w:val="yellow"/>
              </w:rPr>
              <w:t>(</w:t>
            </w:r>
            <w:r w:rsidR="00000E27" w:rsidRPr="00000E27">
              <w:rPr>
                <w:rFonts w:ascii="Arial" w:hAnsi="Arial" w:cs="Arial"/>
                <w:szCs w:val="20"/>
                <w:highlight w:val="yellow"/>
              </w:rPr>
              <w:t>1</w:t>
            </w:r>
            <w:r w:rsidRPr="00000E27">
              <w:rPr>
                <w:rFonts w:ascii="Arial" w:hAnsi="Arial" w:cs="Arial"/>
                <w:szCs w:val="20"/>
                <w:highlight w:val="yellow"/>
              </w:rPr>
              <w:t>)</w:t>
            </w:r>
          </w:p>
        </w:tc>
      </w:tr>
      <w:tr w:rsidR="00926C6C" w:rsidRPr="001125B0" w14:paraId="6A21D772" w14:textId="77777777" w:rsidTr="0020006E">
        <w:trPr>
          <w:jc w:val="center"/>
        </w:trPr>
        <w:tc>
          <w:tcPr>
            <w:tcW w:w="10036" w:type="dxa"/>
          </w:tcPr>
          <w:p w14:paraId="54365A08" w14:textId="77777777" w:rsidR="00926C6C" w:rsidRPr="001125B0" w:rsidRDefault="00926C6C" w:rsidP="0020006E">
            <w:pPr>
              <w:pStyle w:val="MDPI39equation"/>
              <w:rPr>
                <w:rFonts w:ascii="Arial" w:hAnsi="Arial" w:cs="Arial"/>
                <w:szCs w:val="20"/>
                <w:lang w:val="fr-CI"/>
              </w:rPr>
            </w:pPr>
          </w:p>
        </w:tc>
        <w:tc>
          <w:tcPr>
            <w:tcW w:w="431" w:type="dxa"/>
            <w:vAlign w:val="center"/>
          </w:tcPr>
          <w:p w14:paraId="4428BE85" w14:textId="77777777" w:rsidR="00926C6C" w:rsidRPr="001125B0" w:rsidRDefault="00926C6C" w:rsidP="0020006E">
            <w:pPr>
              <w:pStyle w:val="MDPI3aequationnumber"/>
              <w:spacing w:line="260" w:lineRule="atLeast"/>
              <w:rPr>
                <w:rFonts w:ascii="Arial" w:hAnsi="Arial" w:cs="Arial"/>
                <w:szCs w:val="20"/>
              </w:rPr>
            </w:pPr>
          </w:p>
        </w:tc>
      </w:tr>
    </w:tbl>
    <w:p w14:paraId="3BCA1B73" w14:textId="77777777" w:rsidR="00926C6C" w:rsidRPr="00926C6C" w:rsidRDefault="00926C6C" w:rsidP="00926C6C">
      <w:pPr>
        <w:spacing w:before="60"/>
        <w:rPr>
          <w:b/>
          <w:bCs/>
          <w:i/>
          <w:iCs/>
          <w:highlight w:val="yellow"/>
        </w:rPr>
      </w:pPr>
      <w:r w:rsidRPr="00926C6C">
        <w:rPr>
          <w:b/>
          <w:bCs/>
          <w:i/>
          <w:iCs/>
          <w:highlight w:val="yellow"/>
        </w:rPr>
        <w:t>Percentage of decay and Shelf life</w:t>
      </w:r>
    </w:p>
    <w:p w14:paraId="538BED4F" w14:textId="77777777" w:rsidR="00926C6C" w:rsidRPr="00926C6C" w:rsidRDefault="00926C6C" w:rsidP="00926C6C">
      <w:pPr>
        <w:jc w:val="both"/>
        <w:rPr>
          <w:highlight w:val="yellow"/>
        </w:rPr>
      </w:pPr>
      <w:r w:rsidRPr="00926C6C">
        <w:rPr>
          <w:highlight w:val="yellow"/>
        </w:rPr>
        <w:t xml:space="preserve">The percentage of rotten tomato fruits was calculated by counting the number of rotten fruits on each sampling day and was cumulatively compared with the control samples (Kumar </w:t>
      </w:r>
      <w:r w:rsidRPr="00926C6C">
        <w:rPr>
          <w:i/>
          <w:iCs/>
          <w:highlight w:val="yellow"/>
        </w:rPr>
        <w:t>et al.,</w:t>
      </w:r>
      <w:r w:rsidRPr="00926C6C">
        <w:rPr>
          <w:highlight w:val="yellow"/>
        </w:rPr>
        <w:t xml:space="preserve"> 2021). The difference between the numbers of healthy and rotten fruits in each group was calculated as follows:</w:t>
      </w:r>
    </w:p>
    <w:tbl>
      <w:tblPr>
        <w:tblW w:w="10467" w:type="dxa"/>
        <w:tblCellMar>
          <w:left w:w="0" w:type="dxa"/>
          <w:right w:w="0" w:type="dxa"/>
        </w:tblCellMar>
        <w:tblLook w:val="04A0" w:firstRow="1" w:lastRow="0" w:firstColumn="1" w:lastColumn="0" w:noHBand="0" w:noVBand="1"/>
      </w:tblPr>
      <w:tblGrid>
        <w:gridCol w:w="10036"/>
        <w:gridCol w:w="431"/>
      </w:tblGrid>
      <w:tr w:rsidR="00926C6C" w:rsidRPr="00926C6C" w14:paraId="17527A36" w14:textId="77777777" w:rsidTr="00272B80">
        <w:tc>
          <w:tcPr>
            <w:tcW w:w="10036" w:type="dxa"/>
          </w:tcPr>
          <w:p w14:paraId="3A1BC412" w14:textId="77777777" w:rsidR="00926C6C" w:rsidRPr="00926C6C" w:rsidRDefault="00926C6C" w:rsidP="00926C6C">
            <w:pPr>
              <w:pStyle w:val="MDPI39equation"/>
              <w:spacing w:line="240" w:lineRule="auto"/>
              <w:rPr>
                <w:rFonts w:ascii="Times New Roman" w:hAnsi="Times New Roman"/>
                <w:color w:val="auto"/>
                <w:sz w:val="24"/>
                <w:szCs w:val="24"/>
                <w:highlight w:val="yellow"/>
                <w:lang w:val="fr-CI"/>
              </w:rPr>
            </w:pPr>
            <w:r w:rsidRPr="00926C6C">
              <w:rPr>
                <w:rFonts w:ascii="Times New Roman" w:hAnsi="Times New Roman"/>
                <w:color w:val="auto"/>
                <w:sz w:val="24"/>
                <w:szCs w:val="24"/>
                <w:highlight w:val="yellow"/>
                <w:lang w:val="fr-CI"/>
              </w:rPr>
              <w:t xml:space="preserve">% </w:t>
            </w:r>
            <w:proofErr w:type="spellStart"/>
            <w:r w:rsidRPr="00926C6C">
              <w:rPr>
                <w:rFonts w:ascii="Times New Roman" w:hAnsi="Times New Roman"/>
                <w:color w:val="auto"/>
                <w:sz w:val="24"/>
                <w:szCs w:val="24"/>
                <w:highlight w:val="yellow"/>
                <w:lang w:val="fr-CI"/>
              </w:rPr>
              <w:t>Decay</w:t>
            </w:r>
            <w:proofErr w:type="spellEnd"/>
            <w:r w:rsidRPr="00926C6C">
              <w:rPr>
                <w:rFonts w:ascii="Times New Roman" w:hAnsi="Times New Roman"/>
                <w:color w:val="auto"/>
                <w:sz w:val="24"/>
                <w:szCs w:val="24"/>
                <w:highlight w:val="yellow"/>
                <w:lang w:val="fr-CI"/>
              </w:rPr>
              <w:t xml:space="preserve"> = (</w:t>
            </w:r>
            <w:proofErr w:type="spellStart"/>
            <w:r w:rsidRPr="00926C6C">
              <w:rPr>
                <w:rFonts w:ascii="Times New Roman" w:hAnsi="Times New Roman"/>
                <w:color w:val="auto"/>
                <w:sz w:val="24"/>
                <w:szCs w:val="24"/>
                <w:highlight w:val="yellow"/>
                <w:lang w:val="fr-CI"/>
              </w:rPr>
              <w:t>Number</w:t>
            </w:r>
            <w:proofErr w:type="spellEnd"/>
            <w:r w:rsidRPr="00926C6C">
              <w:rPr>
                <w:rFonts w:ascii="Times New Roman" w:hAnsi="Times New Roman"/>
                <w:color w:val="auto"/>
                <w:sz w:val="24"/>
                <w:szCs w:val="24"/>
                <w:highlight w:val="yellow"/>
                <w:lang w:val="fr-CI"/>
              </w:rPr>
              <w:t xml:space="preserve"> of </w:t>
            </w:r>
            <w:proofErr w:type="spellStart"/>
            <w:r w:rsidRPr="00926C6C">
              <w:rPr>
                <w:rFonts w:ascii="Times New Roman" w:hAnsi="Times New Roman"/>
                <w:color w:val="auto"/>
                <w:sz w:val="24"/>
                <w:szCs w:val="24"/>
                <w:highlight w:val="yellow"/>
                <w:lang w:val="fr-CI"/>
              </w:rPr>
              <w:t>rotten</w:t>
            </w:r>
            <w:proofErr w:type="spellEnd"/>
            <w:r w:rsidRPr="00926C6C">
              <w:rPr>
                <w:rFonts w:ascii="Times New Roman" w:hAnsi="Times New Roman"/>
                <w:color w:val="auto"/>
                <w:sz w:val="24"/>
                <w:szCs w:val="24"/>
                <w:highlight w:val="yellow"/>
                <w:lang w:val="fr-CI"/>
              </w:rPr>
              <w:t xml:space="preserve"> fruits / </w:t>
            </w:r>
            <w:proofErr w:type="spellStart"/>
            <w:r w:rsidRPr="00926C6C">
              <w:rPr>
                <w:rFonts w:ascii="Times New Roman" w:hAnsi="Times New Roman"/>
                <w:color w:val="auto"/>
                <w:sz w:val="24"/>
                <w:szCs w:val="24"/>
                <w:highlight w:val="yellow"/>
                <w:lang w:val="fr-CI"/>
              </w:rPr>
              <w:t>Number</w:t>
            </w:r>
            <w:proofErr w:type="spellEnd"/>
            <w:r w:rsidRPr="00926C6C">
              <w:rPr>
                <w:rFonts w:ascii="Times New Roman" w:hAnsi="Times New Roman"/>
                <w:color w:val="auto"/>
                <w:sz w:val="24"/>
                <w:szCs w:val="24"/>
                <w:highlight w:val="yellow"/>
                <w:lang w:val="fr-CI"/>
              </w:rPr>
              <w:t xml:space="preserve"> of </w:t>
            </w:r>
            <w:proofErr w:type="spellStart"/>
            <w:r w:rsidRPr="00926C6C">
              <w:rPr>
                <w:rFonts w:ascii="Times New Roman" w:hAnsi="Times New Roman"/>
                <w:color w:val="auto"/>
                <w:sz w:val="24"/>
                <w:szCs w:val="24"/>
                <w:highlight w:val="yellow"/>
                <w:lang w:val="fr-CI"/>
              </w:rPr>
              <w:t>healthy</w:t>
            </w:r>
            <w:proofErr w:type="spellEnd"/>
            <w:r w:rsidRPr="00926C6C">
              <w:rPr>
                <w:rFonts w:ascii="Times New Roman" w:hAnsi="Times New Roman"/>
                <w:color w:val="auto"/>
                <w:sz w:val="24"/>
                <w:szCs w:val="24"/>
                <w:highlight w:val="yellow"/>
                <w:lang w:val="fr-CI"/>
              </w:rPr>
              <w:t xml:space="preserve"> fruits) x 100</w:t>
            </w:r>
          </w:p>
        </w:tc>
        <w:tc>
          <w:tcPr>
            <w:tcW w:w="431" w:type="dxa"/>
            <w:vAlign w:val="center"/>
          </w:tcPr>
          <w:p w14:paraId="563DAE3F" w14:textId="375FA7AB" w:rsidR="00926C6C" w:rsidRPr="00926C6C" w:rsidRDefault="00926C6C" w:rsidP="00926C6C">
            <w:pPr>
              <w:pStyle w:val="MDPI3aequationnumber"/>
              <w:spacing w:line="240" w:lineRule="auto"/>
              <w:rPr>
                <w:rFonts w:ascii="Times New Roman" w:hAnsi="Times New Roman"/>
                <w:color w:val="auto"/>
                <w:sz w:val="24"/>
                <w:szCs w:val="24"/>
                <w:highlight w:val="yellow"/>
              </w:rPr>
            </w:pPr>
            <w:r w:rsidRPr="00926C6C">
              <w:rPr>
                <w:rFonts w:ascii="Times New Roman" w:hAnsi="Times New Roman"/>
                <w:color w:val="auto"/>
                <w:sz w:val="24"/>
                <w:szCs w:val="24"/>
                <w:highlight w:val="yellow"/>
              </w:rPr>
              <w:t>(</w:t>
            </w:r>
            <w:r w:rsidR="00000E27">
              <w:rPr>
                <w:rFonts w:ascii="Times New Roman" w:hAnsi="Times New Roman"/>
                <w:color w:val="auto"/>
                <w:sz w:val="24"/>
                <w:szCs w:val="24"/>
                <w:highlight w:val="yellow"/>
              </w:rPr>
              <w:t>2</w:t>
            </w:r>
            <w:r w:rsidRPr="00926C6C">
              <w:rPr>
                <w:rFonts w:ascii="Times New Roman" w:hAnsi="Times New Roman"/>
                <w:color w:val="auto"/>
                <w:sz w:val="24"/>
                <w:szCs w:val="24"/>
                <w:highlight w:val="yellow"/>
              </w:rPr>
              <w:t>)</w:t>
            </w:r>
          </w:p>
        </w:tc>
      </w:tr>
    </w:tbl>
    <w:p w14:paraId="52271C7E" w14:textId="77777777" w:rsidR="00926C6C" w:rsidRPr="00817420" w:rsidRDefault="00926C6C" w:rsidP="00926C6C">
      <w:r w:rsidRPr="00926C6C">
        <w:rPr>
          <w:highlight w:val="yellow"/>
        </w:rPr>
        <w:t xml:space="preserve">Shelf life was determined based on the days taken before rotting was observed on fruits (Osae </w:t>
      </w:r>
      <w:r w:rsidRPr="00926C6C">
        <w:rPr>
          <w:i/>
          <w:iCs/>
          <w:highlight w:val="yellow"/>
        </w:rPr>
        <w:t>et al</w:t>
      </w:r>
      <w:r w:rsidRPr="00926C6C">
        <w:rPr>
          <w:highlight w:val="yellow"/>
        </w:rPr>
        <w:t>., 2022</w:t>
      </w:r>
      <w:proofErr w:type="gramStart"/>
      <w:r w:rsidRPr="00F720C3">
        <w:t>)</w:t>
      </w:r>
      <w:r w:rsidRPr="00F720C3">
        <w:rPr>
          <w:vertAlign w:val="superscript"/>
        </w:rPr>
        <w:t xml:space="preserve"> </w:t>
      </w:r>
      <w:r w:rsidRPr="00F720C3">
        <w:t>.</w:t>
      </w:r>
      <w:proofErr w:type="gramEnd"/>
    </w:p>
    <w:p w14:paraId="21863CB9" w14:textId="77777777" w:rsidR="00926C6C" w:rsidRDefault="00926C6C" w:rsidP="004503D5">
      <w:pPr>
        <w:rPr>
          <w:rFonts w:ascii="Arial" w:hAnsi="Arial" w:cs="Arial"/>
          <w:b/>
          <w:bCs/>
        </w:rPr>
      </w:pPr>
    </w:p>
    <w:p w14:paraId="553D3F05" w14:textId="2F53162B" w:rsidR="004503D5" w:rsidRPr="001125B0" w:rsidRDefault="004503D5" w:rsidP="004503D5">
      <w:pPr>
        <w:rPr>
          <w:rFonts w:ascii="Arial" w:hAnsi="Arial" w:cs="Arial"/>
          <w:b/>
          <w:bCs/>
        </w:rPr>
      </w:pPr>
      <w:r w:rsidRPr="001125B0">
        <w:rPr>
          <w:rFonts w:ascii="Arial" w:hAnsi="Arial" w:cs="Arial"/>
          <w:b/>
          <w:bCs/>
        </w:rPr>
        <w:t xml:space="preserve">2.6.3. Color </w:t>
      </w:r>
    </w:p>
    <w:p w14:paraId="29A790BD" w14:textId="77777777" w:rsidR="004503D5" w:rsidRDefault="004503D5" w:rsidP="004503D5">
      <w:pPr>
        <w:ind w:firstLine="510"/>
        <w:jc w:val="both"/>
        <w:rPr>
          <w:rFonts w:ascii="Arial" w:hAnsi="Arial" w:cs="Arial"/>
        </w:rPr>
      </w:pPr>
      <w:r w:rsidRPr="001125B0">
        <w:rPr>
          <w:rFonts w:ascii="Arial" w:hAnsi="Arial" w:cs="Arial"/>
        </w:rPr>
        <w:t>The color change of the tomato surface was evaluated using a Minolta CR-10 Plus COLOR READER (Konica Minolta, Japan) handheld colorimeter at ambient temperature (28 ± 2 °C). Average readings were taken at three different points on the surface of each of the 6 tomato fruits (</w:t>
      </w:r>
      <w:r w:rsidRPr="00000E27">
        <w:rPr>
          <w:rFonts w:ascii="Arial" w:hAnsi="Arial" w:cs="Arial"/>
          <w:highlight w:val="yellow"/>
        </w:rPr>
        <w:t>Flores-López et al., 2024).</w:t>
      </w:r>
      <w:r w:rsidRPr="001125B0">
        <w:rPr>
          <w:rFonts w:ascii="Arial" w:hAnsi="Arial" w:cs="Arial"/>
        </w:rPr>
        <w:t xml:space="preserve"> The color scale values of the control and the coated tomato samples were determined in terms of L*, a*, and b* (L* = light/dark; a* = green/red; b* = blue/yellow), and ΔE (color change).</w:t>
      </w:r>
    </w:p>
    <w:p w14:paraId="35BFFF07" w14:textId="77777777" w:rsidR="00926C6C" w:rsidRPr="001125B0" w:rsidRDefault="00926C6C" w:rsidP="004503D5">
      <w:pPr>
        <w:ind w:firstLine="510"/>
        <w:jc w:val="both"/>
        <w:rPr>
          <w:rFonts w:ascii="Arial" w:hAnsi="Arial" w:cs="Arial"/>
        </w:rPr>
      </w:pPr>
    </w:p>
    <w:p w14:paraId="1C68680C" w14:textId="23940473" w:rsidR="004503D5" w:rsidRPr="001125B0" w:rsidRDefault="004503D5" w:rsidP="00A257BA">
      <w:pPr>
        <w:spacing w:before="60"/>
        <w:rPr>
          <w:rFonts w:ascii="Arial" w:hAnsi="Arial" w:cs="Arial"/>
        </w:rPr>
      </w:pPr>
      <w:r w:rsidRPr="00AF4A44">
        <w:rPr>
          <w:rFonts w:ascii="Arial" w:hAnsi="Arial" w:cs="Arial"/>
          <w:b/>
          <w:bCs/>
          <w:highlight w:val="yellow"/>
        </w:rPr>
        <w:t>2.6.</w:t>
      </w:r>
      <w:r w:rsidR="00AF4A44" w:rsidRPr="00AF4A44">
        <w:rPr>
          <w:rFonts w:ascii="Arial" w:hAnsi="Arial" w:cs="Arial"/>
          <w:b/>
          <w:bCs/>
          <w:highlight w:val="yellow"/>
        </w:rPr>
        <w:t>4</w:t>
      </w:r>
      <w:r w:rsidRPr="00AF4A44">
        <w:rPr>
          <w:rFonts w:ascii="Arial" w:hAnsi="Arial" w:cs="Arial"/>
          <w:b/>
          <w:bCs/>
          <w:highlight w:val="yellow"/>
        </w:rPr>
        <w:t xml:space="preserve">. </w:t>
      </w:r>
      <w:r w:rsidRPr="00AF4A44">
        <w:rPr>
          <w:rFonts w:ascii="Arial" w:eastAsia="TimesNewRomanPSMT" w:hAnsi="Arial" w:cs="Arial"/>
          <w:b/>
          <w:bCs/>
          <w:highlight w:val="yellow"/>
        </w:rPr>
        <w:t xml:space="preserve">Total soluble solids, </w:t>
      </w:r>
      <w:proofErr w:type="spellStart"/>
      <w:r w:rsidRPr="00AF4A44">
        <w:rPr>
          <w:rFonts w:ascii="Arial" w:eastAsia="TimesNewRomanPSMT" w:hAnsi="Arial" w:cs="Arial"/>
          <w:b/>
          <w:bCs/>
          <w:highlight w:val="yellow"/>
        </w:rPr>
        <w:t>Titrable</w:t>
      </w:r>
      <w:proofErr w:type="spellEnd"/>
      <w:r w:rsidRPr="00AF4A44">
        <w:rPr>
          <w:rFonts w:ascii="Arial" w:eastAsia="TimesNewRomanPSMT" w:hAnsi="Arial" w:cs="Arial"/>
          <w:b/>
          <w:bCs/>
          <w:highlight w:val="yellow"/>
        </w:rPr>
        <w:t xml:space="preserve"> acidity, maturity index, and pH</w:t>
      </w:r>
    </w:p>
    <w:p w14:paraId="6C6C4F7A" w14:textId="77777777" w:rsidR="004503D5" w:rsidRPr="001125B0" w:rsidRDefault="004503D5" w:rsidP="00A257BA">
      <w:pPr>
        <w:autoSpaceDE w:val="0"/>
        <w:autoSpaceDN w:val="0"/>
        <w:adjustRightInd w:val="0"/>
        <w:ind w:firstLine="510"/>
        <w:jc w:val="both"/>
        <w:rPr>
          <w:rFonts w:ascii="Arial" w:eastAsia="URWPalladioL-Roma" w:hAnsi="Arial" w:cs="Arial"/>
        </w:rPr>
      </w:pPr>
      <w:r w:rsidRPr="001125B0">
        <w:rPr>
          <w:rFonts w:ascii="Arial" w:eastAsia="URWPalladioL-Roma" w:hAnsi="Arial" w:cs="Arial"/>
        </w:rPr>
        <w:t xml:space="preserve">Three tomatoes from each treatment were cut into small pieces and 50 g were crushed using a 500 W </w:t>
      </w:r>
      <w:proofErr w:type="spellStart"/>
      <w:r w:rsidRPr="001125B0">
        <w:rPr>
          <w:rFonts w:ascii="Arial" w:eastAsia="URWPalladioL-Roma" w:hAnsi="Arial" w:cs="Arial"/>
        </w:rPr>
        <w:t>Moulinex</w:t>
      </w:r>
      <w:proofErr w:type="spellEnd"/>
      <w:r w:rsidRPr="001125B0">
        <w:rPr>
          <w:rFonts w:ascii="Arial" w:eastAsia="URWPalladioL-Roma" w:hAnsi="Arial" w:cs="Arial"/>
        </w:rPr>
        <w:t xml:space="preserve"> </w:t>
      </w:r>
      <w:proofErr w:type="spellStart"/>
      <w:r w:rsidRPr="001125B0">
        <w:rPr>
          <w:rFonts w:ascii="Arial" w:eastAsia="URWPalladioL-Roma" w:hAnsi="Arial" w:cs="Arial"/>
        </w:rPr>
        <w:t>faciclic</w:t>
      </w:r>
      <w:proofErr w:type="spellEnd"/>
      <w:r w:rsidRPr="001125B0">
        <w:rPr>
          <w:rFonts w:ascii="Arial" w:eastAsia="URWPalladioL-Roma" w:hAnsi="Arial" w:cs="Arial"/>
        </w:rPr>
        <w:t xml:space="preserve"> glass blender (LM310E10, China) (Flores-López </w:t>
      </w:r>
      <w:r w:rsidRPr="001125B0">
        <w:rPr>
          <w:rFonts w:ascii="Arial" w:eastAsia="URWPalladioL-Roma" w:hAnsi="Arial" w:cs="Arial"/>
          <w:i/>
          <w:iCs/>
        </w:rPr>
        <w:t>et al</w:t>
      </w:r>
      <w:r w:rsidRPr="001125B0">
        <w:rPr>
          <w:rFonts w:ascii="Arial" w:eastAsia="URWPalladioL-Roma" w:hAnsi="Arial" w:cs="Arial"/>
        </w:rPr>
        <w:t xml:space="preserve">., 2024) and centrifuged at 5000 rpm for 20 min at 4 °C (Thermo Fisher Scientific, </w:t>
      </w:r>
      <w:proofErr w:type="spellStart"/>
      <w:r w:rsidRPr="001125B0">
        <w:rPr>
          <w:rFonts w:ascii="Arial" w:eastAsia="URWPalladioL-Roma" w:hAnsi="Arial" w:cs="Arial"/>
        </w:rPr>
        <w:t>Sorvall</w:t>
      </w:r>
      <w:proofErr w:type="spellEnd"/>
      <w:r w:rsidRPr="001125B0">
        <w:rPr>
          <w:rFonts w:ascii="Arial" w:eastAsia="URWPalladioL-Roma" w:hAnsi="Arial" w:cs="Arial"/>
        </w:rPr>
        <w:t xml:space="preserve"> ST16R, 230/8A) (</w:t>
      </w:r>
      <w:proofErr w:type="spellStart"/>
      <w:r w:rsidRPr="001125B0">
        <w:rPr>
          <w:rFonts w:ascii="Arial" w:eastAsia="URWPalladioL-Roma" w:hAnsi="Arial" w:cs="Arial"/>
        </w:rPr>
        <w:t>Onyegbula</w:t>
      </w:r>
      <w:proofErr w:type="spellEnd"/>
      <w:r w:rsidRPr="001125B0">
        <w:rPr>
          <w:rFonts w:ascii="Arial" w:eastAsia="URWPalladioL-Roma" w:hAnsi="Arial" w:cs="Arial"/>
        </w:rPr>
        <w:t xml:space="preserve"> </w:t>
      </w:r>
      <w:r w:rsidRPr="001125B0">
        <w:rPr>
          <w:rFonts w:ascii="Arial" w:eastAsia="URWPalladioL-Roma" w:hAnsi="Arial" w:cs="Arial"/>
          <w:i/>
          <w:iCs/>
        </w:rPr>
        <w:t>et al</w:t>
      </w:r>
      <w:r w:rsidRPr="001125B0">
        <w:rPr>
          <w:rFonts w:ascii="Arial" w:eastAsia="URWPalladioL-Roma" w:hAnsi="Arial" w:cs="Arial"/>
        </w:rPr>
        <w:t xml:space="preserve">., 2023) to obtain the juice. Total soluble solids (% Brix) were measured on the concentrated juice of each treatment using a combined Brix-acid dual scale digital refractometer model PAL-BX-ACID 91 (ATAGO, France) after adding 1 or 2 drops of the juice on the prism surface. For titratable acidity (% acid), the juice of each treatment was diluted (5 g of juice in 25 mL of distilled water) before the reading was taken (Sree </w:t>
      </w:r>
      <w:r w:rsidRPr="001125B0">
        <w:rPr>
          <w:rFonts w:ascii="Arial" w:eastAsia="URWPalladioL-Roma" w:hAnsi="Arial" w:cs="Arial"/>
          <w:i/>
          <w:iCs/>
        </w:rPr>
        <w:t>et al</w:t>
      </w:r>
      <w:r w:rsidRPr="001125B0">
        <w:rPr>
          <w:rFonts w:ascii="Arial" w:eastAsia="URWPalladioL-Roma" w:hAnsi="Arial" w:cs="Arial"/>
        </w:rPr>
        <w:t xml:space="preserve">., 2020). The pH was determined using a pH meter (pH 340i/SET, Germany) by immersing the electrode in diluted tomato juice. The tomato maturity index (MI) was calculated as reported by Peralta-Ruiz </w:t>
      </w:r>
      <w:r w:rsidRPr="001125B0">
        <w:rPr>
          <w:rFonts w:ascii="Arial" w:eastAsia="URWPalladioL-Roma" w:hAnsi="Arial" w:cs="Arial"/>
          <w:i/>
          <w:iCs/>
        </w:rPr>
        <w:t>et al</w:t>
      </w:r>
      <w:r w:rsidRPr="001125B0">
        <w:rPr>
          <w:rFonts w:ascii="Arial" w:eastAsia="URWPalladioL-Roma" w:hAnsi="Arial" w:cs="Arial"/>
        </w:rPr>
        <w:t>. (2020).</w:t>
      </w:r>
    </w:p>
    <w:p w14:paraId="1231E13A" w14:textId="77777777" w:rsidR="004503D5" w:rsidRPr="001125B0" w:rsidRDefault="004503D5" w:rsidP="00A257BA">
      <w:pPr>
        <w:pStyle w:val="Head1"/>
        <w:spacing w:after="0"/>
        <w:jc w:val="both"/>
        <w:rPr>
          <w:rFonts w:ascii="Arial" w:hAnsi="Arial" w:cs="Arial"/>
          <w:sz w:val="20"/>
        </w:rPr>
      </w:pPr>
      <w:r w:rsidRPr="001125B0">
        <w:rPr>
          <w:rFonts w:ascii="Arial" w:hAnsi="Arial" w:cs="Arial"/>
          <w:sz w:val="20"/>
        </w:rPr>
        <w:t>3. results and discussion</w:t>
      </w:r>
    </w:p>
    <w:p w14:paraId="1E9A22BF" w14:textId="77777777" w:rsidR="004503D5" w:rsidRPr="001125B0" w:rsidRDefault="004503D5" w:rsidP="00A257BA">
      <w:pPr>
        <w:pStyle w:val="Head1"/>
        <w:spacing w:after="0"/>
        <w:jc w:val="both"/>
        <w:rPr>
          <w:rFonts w:ascii="Arial" w:hAnsi="Arial" w:cs="Arial"/>
          <w:sz w:val="20"/>
        </w:rPr>
      </w:pPr>
    </w:p>
    <w:p w14:paraId="1A33C777" w14:textId="77777777" w:rsidR="004503D5" w:rsidRPr="001125B0" w:rsidRDefault="004503D5" w:rsidP="00A257BA">
      <w:pPr>
        <w:adjustRightInd w:val="0"/>
        <w:snapToGrid w:val="0"/>
        <w:spacing w:before="60"/>
        <w:ind w:firstLine="2"/>
        <w:jc w:val="both"/>
        <w:outlineLvl w:val="2"/>
        <w:rPr>
          <w:rFonts w:ascii="Arial" w:hAnsi="Arial" w:cs="Arial"/>
          <w:b/>
          <w:bCs/>
          <w:i/>
          <w:snapToGrid w:val="0"/>
          <w:lang w:eastAsia="de-DE" w:bidi="en-US"/>
        </w:rPr>
      </w:pPr>
      <w:r w:rsidRPr="001125B0">
        <w:rPr>
          <w:rFonts w:ascii="Arial" w:hAnsi="Arial" w:cs="Arial"/>
          <w:b/>
          <w:bCs/>
          <w:i/>
          <w:snapToGrid w:val="0"/>
          <w:lang w:eastAsia="de-DE" w:bidi="en-US"/>
        </w:rPr>
        <w:t xml:space="preserve">3.1 Firmness </w:t>
      </w:r>
    </w:p>
    <w:p w14:paraId="4F77DE0C" w14:textId="77777777" w:rsidR="004503D5" w:rsidRPr="001125B0" w:rsidRDefault="004503D5" w:rsidP="00A257BA">
      <w:pPr>
        <w:jc w:val="both"/>
        <w:rPr>
          <w:rFonts w:ascii="Arial" w:hAnsi="Arial" w:cs="Arial"/>
          <w:b/>
          <w:bCs/>
          <w:i/>
          <w:snapToGrid w:val="0"/>
          <w:color w:val="000000" w:themeColor="text1"/>
          <w:lang w:eastAsia="de-DE" w:bidi="en-US"/>
        </w:rPr>
      </w:pPr>
    </w:p>
    <w:p w14:paraId="448E4694" w14:textId="5EBFC241" w:rsidR="004503D5" w:rsidRPr="001125B0" w:rsidRDefault="004503D5" w:rsidP="00A257BA">
      <w:pPr>
        <w:jc w:val="both"/>
        <w:rPr>
          <w:rFonts w:ascii="Arial" w:hAnsi="Arial" w:cs="Arial"/>
          <w:color w:val="000000" w:themeColor="text1"/>
        </w:rPr>
      </w:pPr>
      <w:r w:rsidRPr="001125B0">
        <w:rPr>
          <w:rFonts w:ascii="Arial" w:hAnsi="Arial" w:cs="Arial"/>
          <w:color w:val="000000" w:themeColor="text1"/>
        </w:rPr>
        <w:t xml:space="preserve">The firmness of the tomatoes gradually decreased over the 25 days of storage, regardless of treatment or temperature (Fig. 2). From Day 0 to Day 25, a considerably greater reduction was observed in the control groups than in the coated groups. Furthermore, the reduction in firmness occurred more quickly in samples stored at </w:t>
      </w:r>
      <w:r w:rsidRPr="00563F56">
        <w:rPr>
          <w:rFonts w:ascii="Arial" w:hAnsi="Arial" w:cs="Arial"/>
          <w:color w:val="000000" w:themeColor="text1"/>
          <w:highlight w:val="yellow"/>
        </w:rPr>
        <w:t>room temperature</w:t>
      </w:r>
      <w:r w:rsidR="00563F56" w:rsidRPr="00563F56">
        <w:rPr>
          <w:rFonts w:ascii="Arial" w:hAnsi="Arial" w:cs="Arial"/>
          <w:color w:val="000000" w:themeColor="text1"/>
          <w:highlight w:val="yellow"/>
        </w:rPr>
        <w:t xml:space="preserve"> (RT</w:t>
      </w:r>
      <w:r w:rsidR="00563F56">
        <w:rPr>
          <w:rFonts w:ascii="Arial" w:hAnsi="Arial" w:cs="Arial"/>
          <w:color w:val="000000" w:themeColor="text1"/>
        </w:rPr>
        <w:t>)</w:t>
      </w:r>
      <w:r w:rsidR="00563F56" w:rsidRPr="001125B0">
        <w:rPr>
          <w:rFonts w:ascii="Arial" w:hAnsi="Arial" w:cs="Arial"/>
          <w:color w:val="000000" w:themeColor="text1"/>
        </w:rPr>
        <w:t>.</w:t>
      </w:r>
    </w:p>
    <w:p w14:paraId="21367BE7" w14:textId="00C20312" w:rsidR="004503D5" w:rsidRPr="001125B0" w:rsidRDefault="004503D5" w:rsidP="00A257BA">
      <w:pPr>
        <w:jc w:val="both"/>
        <w:rPr>
          <w:rFonts w:ascii="Arial" w:hAnsi="Arial" w:cs="Arial"/>
          <w:color w:val="000000" w:themeColor="text1"/>
        </w:rPr>
      </w:pPr>
      <w:r w:rsidRPr="001125B0">
        <w:rPr>
          <w:rFonts w:ascii="Arial" w:hAnsi="Arial" w:cs="Arial"/>
          <w:color w:val="000000" w:themeColor="text1"/>
        </w:rPr>
        <w:t>After only five days of storage at RT, the loss of firmness in the control tomatoes was statistically greater (</w:t>
      </w:r>
      <w:r w:rsidRPr="001125B0">
        <w:rPr>
          <w:rFonts w:ascii="Arial" w:hAnsi="Arial" w:cs="Arial"/>
          <w:i/>
          <w:iCs/>
          <w:color w:val="000000" w:themeColor="text1"/>
        </w:rPr>
        <w:t>p</w:t>
      </w:r>
      <w:r w:rsidRPr="001125B0">
        <w:rPr>
          <w:rFonts w:ascii="Arial" w:hAnsi="Arial" w:cs="Arial"/>
          <w:color w:val="000000" w:themeColor="text1"/>
        </w:rPr>
        <w:t xml:space="preserve"> &lt; 0.05) than that observed in the coated samples. The control tomatoes lost 63.10% of their initial firmness, whereas the reduction was smaller for the coated ones. Of the coated samples, tomatoes with the 20%</w:t>
      </w:r>
      <w:r w:rsidR="00C72D8B">
        <w:rPr>
          <w:rFonts w:ascii="Arial" w:hAnsi="Arial" w:cs="Arial"/>
          <w:color w:val="000000" w:themeColor="text1"/>
        </w:rPr>
        <w:t xml:space="preserve"> CG</w:t>
      </w:r>
      <w:r w:rsidR="00563F56">
        <w:rPr>
          <w:rFonts w:ascii="Arial" w:hAnsi="Arial" w:cs="Arial"/>
          <w:color w:val="000000" w:themeColor="text1"/>
        </w:rPr>
        <w:t>P</w:t>
      </w:r>
      <w:r w:rsidRPr="001125B0">
        <w:rPr>
          <w:rFonts w:ascii="Arial" w:hAnsi="Arial" w:cs="Arial"/>
          <w:color w:val="000000" w:themeColor="text1"/>
        </w:rPr>
        <w:t xml:space="preserve"> formulated coating solution experienced the least statistical reduction in firmness (29.09% – 31.31%) compared to those with 10% or 15% formulated coatings (42.1% – 49.68%). The 20% formulated gum solutions experienced the least statistical reduction in firmness by Day 10. </w:t>
      </w:r>
      <w:r w:rsidRPr="001125B0">
        <w:rPr>
          <w:rFonts w:ascii="Arial" w:hAnsi="Arial" w:cs="Arial"/>
          <w:color w:val="000000" w:themeColor="text1"/>
        </w:rPr>
        <w:lastRenderedPageBreak/>
        <w:t>However, by Day 15, only the EO-CGP-20% coating gum was found to be the most effective (</w:t>
      </w:r>
      <w:r w:rsidRPr="001125B0">
        <w:rPr>
          <w:rFonts w:ascii="Arial" w:hAnsi="Arial" w:cs="Arial"/>
          <w:i/>
          <w:iCs/>
          <w:color w:val="000000" w:themeColor="text1"/>
        </w:rPr>
        <w:t>p</w:t>
      </w:r>
      <w:r w:rsidRPr="001125B0">
        <w:rPr>
          <w:rFonts w:ascii="Arial" w:hAnsi="Arial" w:cs="Arial"/>
          <w:color w:val="000000" w:themeColor="text1"/>
        </w:rPr>
        <w:t xml:space="preserve"> &lt; 0.05). By Day 20, a statistical difference could only be observed between the control and the 20% gum solutions. By the end of the storage period (25 days), the control samples stored at room temperature (24 ± 2 °C, 84% ± 2 RH) had reduced in firmness by 73.96%, which was statistically higher (</w:t>
      </w:r>
      <w:r w:rsidRPr="001125B0">
        <w:rPr>
          <w:rFonts w:ascii="Arial" w:hAnsi="Arial" w:cs="Arial"/>
          <w:i/>
          <w:iCs/>
          <w:color w:val="000000" w:themeColor="text1"/>
        </w:rPr>
        <w:t>p</w:t>
      </w:r>
      <w:r w:rsidRPr="001125B0">
        <w:rPr>
          <w:rFonts w:ascii="Arial" w:hAnsi="Arial" w:cs="Arial"/>
          <w:color w:val="000000" w:themeColor="text1"/>
        </w:rPr>
        <w:t xml:space="preserve"> &lt; 0.05) than that observed with the coated tomatoes. The reduction in firmness of the coated samples ranged from 58.78% to 63.08% for the CGP-coated tomatoes and from 57.10% to 64.50% for the EO-CGP-coated tomatoes. However, no significant difference (</w:t>
      </w:r>
      <w:r w:rsidRPr="001125B0">
        <w:rPr>
          <w:rFonts w:ascii="Arial" w:hAnsi="Arial" w:cs="Arial"/>
          <w:i/>
          <w:iCs/>
          <w:color w:val="000000" w:themeColor="text1"/>
        </w:rPr>
        <w:t>p</w:t>
      </w:r>
      <w:r w:rsidRPr="001125B0">
        <w:rPr>
          <w:rFonts w:ascii="Arial" w:hAnsi="Arial" w:cs="Arial"/>
          <w:color w:val="000000" w:themeColor="text1"/>
        </w:rPr>
        <w:t xml:space="preserve"> &gt; 0.05) in firmness reduction was observed for all the formulated coating solutions (with or without EO).</w:t>
      </w:r>
    </w:p>
    <w:p w14:paraId="423C021E" w14:textId="77777777" w:rsidR="004503D5" w:rsidRPr="001125B0" w:rsidRDefault="004503D5" w:rsidP="00A257BA">
      <w:pPr>
        <w:jc w:val="both"/>
        <w:rPr>
          <w:rFonts w:ascii="Arial" w:hAnsi="Arial" w:cs="Arial"/>
          <w:color w:val="000000" w:themeColor="text1"/>
        </w:rPr>
      </w:pPr>
    </w:p>
    <w:tbl>
      <w:tblPr>
        <w:tblW w:w="0" w:type="auto"/>
        <w:jc w:val="center"/>
        <w:tblCellMar>
          <w:left w:w="70" w:type="dxa"/>
          <w:right w:w="70" w:type="dxa"/>
        </w:tblCellMar>
        <w:tblLook w:val="0000" w:firstRow="0" w:lastRow="0" w:firstColumn="0" w:lastColumn="0" w:noHBand="0" w:noVBand="0"/>
      </w:tblPr>
      <w:tblGrid>
        <w:gridCol w:w="5599"/>
      </w:tblGrid>
      <w:tr w:rsidR="004503D5" w:rsidRPr="001125B0" w14:paraId="4FE9F0A9" w14:textId="77777777" w:rsidTr="0020006E">
        <w:trPr>
          <w:trHeight w:val="2508"/>
          <w:jc w:val="center"/>
        </w:trPr>
        <w:tc>
          <w:tcPr>
            <w:tcW w:w="5599" w:type="dxa"/>
            <w:vAlign w:val="center"/>
          </w:tcPr>
          <w:p w14:paraId="132A1164" w14:textId="77777777" w:rsidR="004503D5" w:rsidRPr="001125B0" w:rsidRDefault="004503D5" w:rsidP="00A257BA">
            <w:pPr>
              <w:pStyle w:val="MDPI52figure"/>
              <w:spacing w:before="0" w:line="240" w:lineRule="auto"/>
              <w:ind w:left="-20"/>
              <w:jc w:val="both"/>
              <w:rPr>
                <w:rFonts w:ascii="Arial" w:hAnsi="Arial" w:cs="Arial"/>
                <w:color w:val="000000" w:themeColor="text1"/>
              </w:rPr>
            </w:pPr>
            <w:r w:rsidRPr="001125B0">
              <w:rPr>
                <w:rFonts w:ascii="Arial" w:hAnsi="Arial" w:cs="Arial"/>
                <w:noProof/>
                <w:snapToGrid/>
                <w:lang w:eastAsia="en-US" w:bidi="ar-SA"/>
              </w:rPr>
              <w:drawing>
                <wp:inline distT="0" distB="0" distL="0" distR="0" wp14:anchorId="50865A61" wp14:editId="4D461C6B">
                  <wp:extent cx="2971800" cy="2190750"/>
                  <wp:effectExtent l="0" t="0" r="0" b="0"/>
                  <wp:docPr id="18013024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71800" cy="2190750"/>
                          </a:xfrm>
                          <a:prstGeom prst="rect">
                            <a:avLst/>
                          </a:prstGeom>
                          <a:noFill/>
                          <a:ln>
                            <a:noFill/>
                          </a:ln>
                        </pic:spPr>
                      </pic:pic>
                    </a:graphicData>
                  </a:graphic>
                </wp:inline>
              </w:drawing>
            </w:r>
          </w:p>
        </w:tc>
      </w:tr>
    </w:tbl>
    <w:p w14:paraId="5CC25A3C" w14:textId="77777777" w:rsidR="004503D5" w:rsidRPr="001125B0" w:rsidRDefault="004503D5" w:rsidP="00A257BA">
      <w:pPr>
        <w:pStyle w:val="MDPI51figurecaption"/>
        <w:spacing w:line="240" w:lineRule="auto"/>
        <w:ind w:left="90"/>
        <w:rPr>
          <w:rFonts w:ascii="Arial" w:hAnsi="Arial" w:cs="Arial"/>
          <w:color w:val="000000" w:themeColor="text1"/>
          <w:sz w:val="20"/>
        </w:rPr>
      </w:pPr>
      <w:bookmarkStart w:id="1" w:name="_Hlk206178028"/>
      <w:r w:rsidRPr="001125B0">
        <w:rPr>
          <w:rFonts w:ascii="Arial" w:hAnsi="Arial" w:cs="Arial"/>
          <w:b/>
          <w:color w:val="000000" w:themeColor="text1"/>
          <w:sz w:val="20"/>
        </w:rPr>
        <w:t xml:space="preserve">          </w:t>
      </w:r>
      <w:r w:rsidR="00826E05">
        <w:rPr>
          <w:rFonts w:ascii="Arial" w:hAnsi="Arial" w:cs="Arial"/>
          <w:b/>
          <w:color w:val="000000" w:themeColor="text1"/>
          <w:sz w:val="20"/>
        </w:rPr>
        <w:t xml:space="preserve">      </w:t>
      </w:r>
      <w:r w:rsidRPr="001125B0">
        <w:rPr>
          <w:rFonts w:ascii="Arial" w:hAnsi="Arial" w:cs="Arial"/>
          <w:b/>
          <w:color w:val="000000" w:themeColor="text1"/>
          <w:sz w:val="20"/>
        </w:rPr>
        <w:t xml:space="preserve">Fig. 2. </w:t>
      </w:r>
      <w:bookmarkStart w:id="2" w:name="_Hlk205540715"/>
      <w:r w:rsidRPr="001125B0">
        <w:rPr>
          <w:rFonts w:ascii="Arial" w:hAnsi="Arial" w:cs="Arial"/>
          <w:bCs/>
          <w:color w:val="000000" w:themeColor="text1"/>
          <w:sz w:val="20"/>
        </w:rPr>
        <w:t>Effects of treatments and storage times on firmness at 24 ± 2 °C</w:t>
      </w:r>
      <w:bookmarkEnd w:id="2"/>
      <w:r w:rsidRPr="001125B0">
        <w:rPr>
          <w:rFonts w:ascii="Arial" w:hAnsi="Arial" w:cs="Arial"/>
          <w:bCs/>
          <w:color w:val="000000" w:themeColor="text1"/>
          <w:sz w:val="20"/>
        </w:rPr>
        <w:t xml:space="preserve"> </w:t>
      </w:r>
    </w:p>
    <w:p w14:paraId="270C9DA5" w14:textId="77777777" w:rsidR="00826E05" w:rsidRDefault="00826E05" w:rsidP="00A257BA">
      <w:pPr>
        <w:pStyle w:val="MDPI23heading3"/>
        <w:spacing w:line="240" w:lineRule="auto"/>
        <w:ind w:left="0" w:firstLine="2"/>
        <w:jc w:val="both"/>
        <w:rPr>
          <w:rFonts w:ascii="Arial" w:hAnsi="Arial" w:cs="Arial"/>
          <w:b/>
          <w:bCs/>
          <w:i/>
          <w:iCs/>
          <w:color w:val="000000" w:themeColor="text1"/>
          <w:szCs w:val="20"/>
        </w:rPr>
      </w:pPr>
      <w:bookmarkStart w:id="3" w:name="_Hlk206178075"/>
      <w:bookmarkEnd w:id="1"/>
    </w:p>
    <w:p w14:paraId="2A08815C" w14:textId="77777777" w:rsidR="00826E05" w:rsidRDefault="00826E05" w:rsidP="00A257BA">
      <w:pPr>
        <w:pStyle w:val="MDPI23heading3"/>
        <w:spacing w:line="240" w:lineRule="auto"/>
        <w:ind w:left="0" w:firstLine="2"/>
        <w:jc w:val="both"/>
        <w:rPr>
          <w:rFonts w:ascii="Arial" w:hAnsi="Arial" w:cs="Arial"/>
          <w:b/>
          <w:bCs/>
          <w:i/>
          <w:iCs/>
          <w:color w:val="000000" w:themeColor="text1"/>
          <w:szCs w:val="20"/>
        </w:rPr>
      </w:pPr>
    </w:p>
    <w:p w14:paraId="235765AA" w14:textId="77777777" w:rsidR="004503D5" w:rsidRPr="001125B0" w:rsidRDefault="009556B5" w:rsidP="00A257BA">
      <w:pPr>
        <w:pStyle w:val="MDPI23heading3"/>
        <w:spacing w:line="240" w:lineRule="auto"/>
        <w:ind w:left="0" w:firstLine="2"/>
        <w:jc w:val="both"/>
        <w:rPr>
          <w:rFonts w:ascii="Arial" w:hAnsi="Arial" w:cs="Arial"/>
          <w:b/>
          <w:bCs/>
          <w:i/>
          <w:iCs/>
          <w:color w:val="000000" w:themeColor="text1"/>
          <w:szCs w:val="20"/>
        </w:rPr>
      </w:pPr>
      <w:r>
        <w:rPr>
          <w:rFonts w:ascii="Arial" w:hAnsi="Arial" w:cs="Arial"/>
          <w:b/>
          <w:bCs/>
          <w:i/>
          <w:iCs/>
          <w:color w:val="000000" w:themeColor="text1"/>
          <w:szCs w:val="20"/>
        </w:rPr>
        <w:t xml:space="preserve"> 3.2. </w:t>
      </w:r>
      <w:r w:rsidR="004503D5" w:rsidRPr="001125B0">
        <w:rPr>
          <w:rFonts w:ascii="Arial" w:hAnsi="Arial" w:cs="Arial"/>
          <w:b/>
          <w:bCs/>
          <w:i/>
          <w:iCs/>
          <w:color w:val="000000" w:themeColor="text1"/>
          <w:szCs w:val="20"/>
        </w:rPr>
        <w:t xml:space="preserve">Weight loss </w:t>
      </w:r>
      <w:bookmarkEnd w:id="3"/>
    </w:p>
    <w:p w14:paraId="6AE3E9EC" w14:textId="77777777" w:rsidR="004503D5" w:rsidRPr="004001F1" w:rsidRDefault="004503D5" w:rsidP="004001F1">
      <w:pPr>
        <w:adjustRightInd w:val="0"/>
        <w:snapToGrid w:val="0"/>
        <w:spacing w:before="60"/>
        <w:ind w:firstLine="2"/>
        <w:jc w:val="both"/>
        <w:outlineLvl w:val="2"/>
        <w:rPr>
          <w:rFonts w:ascii="Arial" w:hAnsi="Arial" w:cs="Arial"/>
          <w:snapToGrid w:val="0"/>
          <w:color w:val="000000" w:themeColor="text1"/>
          <w:lang w:eastAsia="de-DE" w:bidi="en-US"/>
        </w:rPr>
      </w:pPr>
      <w:r w:rsidRPr="001125B0">
        <w:rPr>
          <w:rFonts w:ascii="Arial" w:hAnsi="Arial" w:cs="Arial"/>
          <w:snapToGrid w:val="0"/>
          <w:color w:val="000000" w:themeColor="text1"/>
          <w:lang w:eastAsia="de-DE" w:bidi="en-US"/>
        </w:rPr>
        <w:t xml:space="preserve">In general, the percentage weight loss increases gradually over time for all samples, regardless of the coating formulation or storage conditions (Fig. 3). </w:t>
      </w:r>
      <w:r w:rsidR="004001F1">
        <w:rPr>
          <w:rFonts w:ascii="Arial" w:hAnsi="Arial" w:cs="Arial"/>
          <w:snapToGrid w:val="0"/>
          <w:color w:val="000000" w:themeColor="text1"/>
          <w:lang w:eastAsia="de-DE" w:bidi="en-US"/>
        </w:rPr>
        <w:t xml:space="preserve"> </w:t>
      </w:r>
      <w:r w:rsidRPr="001125B0">
        <w:rPr>
          <w:rFonts w:ascii="Arial" w:hAnsi="Arial" w:cs="Arial"/>
          <w:snapToGrid w:val="0"/>
          <w:color w:val="000000" w:themeColor="text1"/>
          <w:lang w:eastAsia="de-DE" w:bidi="en-US"/>
        </w:rPr>
        <w:t>After five days of storage at room temperature, the water loss (WL) of the tomatoes ranged from 1.73% ± 0.32 to 2.55% ± 1.21. The WL of the control samples was 2.44% ± 0.59. By contrast, the WL of the CGP-coated samples ranged from 1.73% ± 0.32 to 2.25% ± 1.05 and that of the EO-CGP-coated samples from 2.45% ± 0.42 to 2.71% ± 1.02. However, no statistically significant differences (</w:t>
      </w:r>
      <w:r w:rsidRPr="001125B0">
        <w:rPr>
          <w:rFonts w:ascii="Arial" w:hAnsi="Arial" w:cs="Arial"/>
          <w:i/>
          <w:iCs/>
          <w:snapToGrid w:val="0"/>
          <w:color w:val="000000" w:themeColor="text1"/>
          <w:lang w:eastAsia="de-DE" w:bidi="en-US"/>
        </w:rPr>
        <w:t>p</w:t>
      </w:r>
      <w:r w:rsidRPr="001125B0">
        <w:rPr>
          <w:rFonts w:ascii="Arial" w:hAnsi="Arial" w:cs="Arial"/>
          <w:snapToGrid w:val="0"/>
          <w:color w:val="000000" w:themeColor="text1"/>
          <w:lang w:eastAsia="de-DE" w:bidi="en-US"/>
        </w:rPr>
        <w:t xml:space="preserve"> &gt; 0.05) were observed between the control and coated tomatoes, and this remained the case until the end of the storage period. </w:t>
      </w:r>
      <w:r w:rsidRPr="001125B0">
        <w:rPr>
          <w:rFonts w:ascii="Arial" w:hAnsi="Arial" w:cs="Arial"/>
          <w:color w:val="000000" w:themeColor="text1"/>
          <w:lang w:eastAsia="de-DE" w:bidi="en-US"/>
        </w:rPr>
        <w:t>After the 25 days, WL ranged from 5.80% ± 0.64 to 8.54% ± 0.51 for samples stored at RT. The WL of the control tomato samples was 8.54</w:t>
      </w:r>
      <w:proofErr w:type="gramStart"/>
      <w:r w:rsidRPr="001125B0">
        <w:rPr>
          <w:rFonts w:ascii="Arial" w:hAnsi="Arial" w:cs="Arial"/>
          <w:color w:val="000000" w:themeColor="text1"/>
          <w:lang w:eastAsia="de-DE" w:bidi="en-US"/>
        </w:rPr>
        <w:t>%  ±</w:t>
      </w:r>
      <w:proofErr w:type="gramEnd"/>
      <w:r w:rsidRPr="001125B0">
        <w:rPr>
          <w:rFonts w:ascii="Arial" w:hAnsi="Arial" w:cs="Arial"/>
          <w:color w:val="000000" w:themeColor="text1"/>
          <w:lang w:eastAsia="de-DE" w:bidi="en-US"/>
        </w:rPr>
        <w:t xml:space="preserve"> 0.51. For the CGP-coated samples, WL varied from 5.80% ± 0.64 to 7.34% ± 3.14, and for the EO-CGP-coated samples it ranged from 7.02% ± 0.84 to 8.46% ± 3.52. </w:t>
      </w:r>
    </w:p>
    <w:p w14:paraId="4491E14B" w14:textId="77777777" w:rsidR="004503D5" w:rsidRPr="001125B0" w:rsidRDefault="004503D5" w:rsidP="00A257BA">
      <w:pPr>
        <w:adjustRightInd w:val="0"/>
        <w:snapToGrid w:val="0"/>
        <w:jc w:val="both"/>
        <w:rPr>
          <w:rFonts w:ascii="Arial" w:hAnsi="Arial" w:cs="Arial"/>
          <w:color w:val="000000" w:themeColor="text1"/>
          <w:lang w:eastAsia="de-DE" w:bidi="en-US"/>
        </w:rPr>
      </w:pPr>
    </w:p>
    <w:p w14:paraId="2B7CDD14" w14:textId="77777777" w:rsidR="004503D5" w:rsidRPr="001125B0" w:rsidRDefault="004503D5" w:rsidP="00A257BA">
      <w:pPr>
        <w:pStyle w:val="MDPI23heading3"/>
        <w:spacing w:line="240" w:lineRule="auto"/>
        <w:ind w:left="0" w:firstLine="2"/>
        <w:jc w:val="both"/>
        <w:rPr>
          <w:rFonts w:ascii="Arial" w:hAnsi="Arial" w:cs="Arial"/>
          <w:b/>
          <w:bCs/>
          <w:i/>
          <w:iCs/>
          <w:color w:val="000000" w:themeColor="text1"/>
          <w:szCs w:val="20"/>
        </w:rPr>
      </w:pPr>
    </w:p>
    <w:tbl>
      <w:tblPr>
        <w:tblW w:w="0" w:type="auto"/>
        <w:jc w:val="center"/>
        <w:tblLook w:val="0000" w:firstRow="0" w:lastRow="0" w:firstColumn="0" w:lastColumn="0" w:noHBand="0" w:noVBand="0"/>
      </w:tblPr>
      <w:tblGrid>
        <w:gridCol w:w="4806"/>
      </w:tblGrid>
      <w:tr w:rsidR="004503D5" w:rsidRPr="001125B0" w14:paraId="7ED6F306" w14:textId="77777777" w:rsidTr="0020006E">
        <w:trPr>
          <w:trHeight w:val="2817"/>
          <w:jc w:val="center"/>
        </w:trPr>
        <w:tc>
          <w:tcPr>
            <w:tcW w:w="4806" w:type="dxa"/>
            <w:vAlign w:val="center"/>
          </w:tcPr>
          <w:p w14:paraId="703A1224" w14:textId="77777777" w:rsidR="004503D5" w:rsidRPr="001125B0" w:rsidRDefault="004503D5" w:rsidP="00A257BA">
            <w:pPr>
              <w:pStyle w:val="MDPI52figure"/>
              <w:spacing w:before="0" w:line="240" w:lineRule="auto"/>
              <w:ind w:left="-20"/>
              <w:jc w:val="both"/>
              <w:rPr>
                <w:rFonts w:ascii="Arial" w:hAnsi="Arial" w:cs="Arial"/>
                <w:color w:val="000000" w:themeColor="text1"/>
              </w:rPr>
            </w:pPr>
            <w:r w:rsidRPr="001125B0">
              <w:rPr>
                <w:rFonts w:ascii="Arial" w:hAnsi="Arial" w:cs="Arial"/>
                <w:noProof/>
                <w:snapToGrid/>
                <w:color w:val="000000" w:themeColor="text1"/>
                <w:lang w:eastAsia="en-US" w:bidi="ar-SA"/>
              </w:rPr>
              <w:drawing>
                <wp:anchor distT="0" distB="0" distL="114300" distR="114300" simplePos="0" relativeHeight="251657728" behindDoc="0" locked="0" layoutInCell="1" allowOverlap="1" wp14:anchorId="15BD2544" wp14:editId="144B66DD">
                  <wp:simplePos x="0" y="0"/>
                  <wp:positionH relativeFrom="column">
                    <wp:posOffset>-200025</wp:posOffset>
                  </wp:positionH>
                  <wp:positionV relativeFrom="paragraph">
                    <wp:posOffset>-1763395</wp:posOffset>
                  </wp:positionV>
                  <wp:extent cx="2908300" cy="1720850"/>
                  <wp:effectExtent l="0" t="0" r="6350" b="0"/>
                  <wp:wrapSquare wrapText="bothSides"/>
                  <wp:docPr id="36709374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08300" cy="17208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7362871" w14:textId="77777777" w:rsidR="004503D5" w:rsidRPr="001125B0" w:rsidRDefault="004503D5" w:rsidP="00A257BA">
      <w:pPr>
        <w:pStyle w:val="MDPI51figurecaption"/>
        <w:spacing w:before="0" w:after="0" w:line="240" w:lineRule="auto"/>
        <w:ind w:left="0"/>
        <w:rPr>
          <w:rFonts w:ascii="Arial" w:hAnsi="Arial" w:cs="Arial"/>
          <w:bCs/>
          <w:color w:val="000000" w:themeColor="text1"/>
          <w:sz w:val="20"/>
        </w:rPr>
      </w:pPr>
      <w:bookmarkStart w:id="4" w:name="_Hlk206183779"/>
      <w:r w:rsidRPr="001125B0">
        <w:rPr>
          <w:rFonts w:ascii="Arial" w:hAnsi="Arial" w:cs="Arial"/>
          <w:b/>
          <w:color w:val="000000" w:themeColor="text1"/>
          <w:sz w:val="20"/>
        </w:rPr>
        <w:t xml:space="preserve">        Fig. 3. </w:t>
      </w:r>
      <w:r w:rsidRPr="001125B0">
        <w:rPr>
          <w:rFonts w:ascii="Arial" w:hAnsi="Arial" w:cs="Arial"/>
          <w:bCs/>
          <w:color w:val="000000" w:themeColor="text1"/>
          <w:sz w:val="20"/>
        </w:rPr>
        <w:t xml:space="preserve">Effects of treatments and storage times on weight loss at </w:t>
      </w:r>
      <w:bookmarkStart w:id="5" w:name="_Hlk206254364"/>
      <w:r w:rsidRPr="001125B0">
        <w:rPr>
          <w:rFonts w:ascii="Arial" w:hAnsi="Arial" w:cs="Arial"/>
          <w:bCs/>
          <w:color w:val="000000" w:themeColor="text1"/>
          <w:sz w:val="20"/>
        </w:rPr>
        <w:t>24 ± 2 °C</w:t>
      </w:r>
      <w:bookmarkEnd w:id="5"/>
      <w:r w:rsidRPr="001125B0">
        <w:rPr>
          <w:rFonts w:ascii="Arial" w:hAnsi="Arial" w:cs="Arial"/>
          <w:bCs/>
          <w:color w:val="000000" w:themeColor="text1"/>
          <w:sz w:val="20"/>
        </w:rPr>
        <w:t xml:space="preserve"> </w:t>
      </w:r>
      <w:bookmarkEnd w:id="4"/>
    </w:p>
    <w:p w14:paraId="13BA22E3" w14:textId="77777777" w:rsidR="009556B5" w:rsidRDefault="009556B5" w:rsidP="00A257BA">
      <w:pPr>
        <w:adjustRightInd w:val="0"/>
        <w:snapToGrid w:val="0"/>
        <w:ind w:left="91"/>
        <w:jc w:val="both"/>
        <w:rPr>
          <w:rFonts w:ascii="Arial" w:hAnsi="Arial" w:cs="Arial"/>
          <w:b/>
          <w:bCs/>
          <w:i/>
          <w:iCs/>
          <w:color w:val="000000" w:themeColor="text1"/>
          <w:lang w:eastAsia="de-DE" w:bidi="en-US"/>
        </w:rPr>
      </w:pPr>
    </w:p>
    <w:p w14:paraId="66D91BE7" w14:textId="77777777" w:rsidR="004503D5" w:rsidRPr="001125B0" w:rsidRDefault="009556B5" w:rsidP="00A257BA">
      <w:pPr>
        <w:adjustRightInd w:val="0"/>
        <w:snapToGrid w:val="0"/>
        <w:ind w:left="91"/>
        <w:jc w:val="both"/>
        <w:rPr>
          <w:rFonts w:ascii="Arial" w:hAnsi="Arial" w:cs="Arial"/>
          <w:color w:val="000000" w:themeColor="text1"/>
          <w:lang w:eastAsia="de-DE" w:bidi="en-US"/>
        </w:rPr>
      </w:pPr>
      <w:r>
        <w:rPr>
          <w:rFonts w:ascii="Arial" w:hAnsi="Arial" w:cs="Arial"/>
          <w:b/>
          <w:bCs/>
          <w:i/>
          <w:iCs/>
          <w:color w:val="000000" w:themeColor="text1"/>
          <w:lang w:eastAsia="de-DE" w:bidi="en-US"/>
        </w:rPr>
        <w:t xml:space="preserve"> 3.3. </w:t>
      </w:r>
      <w:r w:rsidR="004503D5" w:rsidRPr="001125B0">
        <w:rPr>
          <w:rFonts w:ascii="Arial" w:hAnsi="Arial" w:cs="Arial"/>
          <w:b/>
          <w:bCs/>
          <w:i/>
          <w:iCs/>
          <w:color w:val="000000" w:themeColor="text1"/>
          <w:lang w:eastAsia="de-DE" w:bidi="en-US"/>
        </w:rPr>
        <w:t xml:space="preserve">Cumulative Decay percentage </w:t>
      </w:r>
    </w:p>
    <w:p w14:paraId="32106B06" w14:textId="77777777" w:rsidR="004503D5" w:rsidRPr="001125B0" w:rsidRDefault="004503D5" w:rsidP="00A257BA">
      <w:pPr>
        <w:jc w:val="both"/>
        <w:rPr>
          <w:rFonts w:ascii="Arial" w:hAnsi="Arial" w:cs="Arial"/>
          <w:color w:val="000000" w:themeColor="text1"/>
        </w:rPr>
      </w:pPr>
      <w:r w:rsidRPr="001125B0">
        <w:rPr>
          <w:rFonts w:ascii="Arial" w:hAnsi="Arial" w:cs="Arial"/>
          <w:color w:val="000000" w:themeColor="text1"/>
        </w:rPr>
        <w:lastRenderedPageBreak/>
        <w:t>Figure 4 shows the decay percentage of control and coated tomatoes over time. The results revealed that the coating had a significant impact on the percentage of decay in the tomatoes (</w:t>
      </w:r>
      <w:r w:rsidRPr="001125B0">
        <w:rPr>
          <w:rFonts w:ascii="Arial" w:hAnsi="Arial" w:cs="Arial"/>
          <w:i/>
          <w:iCs/>
          <w:color w:val="000000" w:themeColor="text1"/>
        </w:rPr>
        <w:t>p</w:t>
      </w:r>
      <w:r w:rsidRPr="001125B0">
        <w:rPr>
          <w:rFonts w:ascii="Arial" w:hAnsi="Arial" w:cs="Arial"/>
          <w:color w:val="000000" w:themeColor="text1"/>
        </w:rPr>
        <w:t xml:space="preserve"> &lt; 0.05). Furthermore, tomatoes coated with 10% or 15% of the formulated gum solution showed no signs of decay throughout the experimental period. </w:t>
      </w:r>
    </w:p>
    <w:p w14:paraId="3AE6938E" w14:textId="77777777" w:rsidR="004503D5" w:rsidRPr="001125B0" w:rsidRDefault="004503D5" w:rsidP="00A257BA">
      <w:pPr>
        <w:jc w:val="both"/>
        <w:rPr>
          <w:rFonts w:ascii="Arial" w:hAnsi="Arial" w:cs="Arial"/>
          <w:color w:val="000000" w:themeColor="text1"/>
        </w:rPr>
      </w:pPr>
      <w:r w:rsidRPr="001125B0">
        <w:rPr>
          <w:rFonts w:ascii="Arial" w:hAnsi="Arial" w:cs="Arial"/>
          <w:color w:val="000000" w:themeColor="text1"/>
        </w:rPr>
        <w:t>At RT. decay was observed on day 10 for the EO-CGP-20% coated tomatoes, affecting 7.14% of the sample. However, the control group did not start to rot until after 15 days of storage. The resulting decay (3.57%) of the control was significantly lower (p &lt; 0.05) than the %decay observed with 20% coted tomatoes, and his remained the case until day 20</w:t>
      </w:r>
      <w:bookmarkStart w:id="6" w:name="_Hlk214211703"/>
      <w:r w:rsidRPr="001125B0">
        <w:rPr>
          <w:rFonts w:ascii="Arial" w:hAnsi="Arial" w:cs="Arial"/>
          <w:color w:val="000000" w:themeColor="text1"/>
        </w:rPr>
        <w:t xml:space="preserve">. In addition, on day 15, the cumulative decay of tomatoes coated with EO-CGP-20% (10.71%) gum was statistically lower than that of CGP-20% (12.00%). However, by day 20 the trend had reversed with a cumulative decay reaching 17.86% for the EO-CGP-20%. By the end of the storage period, the control group </w:t>
      </w:r>
      <w:proofErr w:type="gramStart"/>
      <w:r w:rsidRPr="001125B0">
        <w:rPr>
          <w:rFonts w:ascii="Arial" w:hAnsi="Arial" w:cs="Arial"/>
          <w:color w:val="000000" w:themeColor="text1"/>
        </w:rPr>
        <w:t>showed  greater</w:t>
      </w:r>
      <w:proofErr w:type="gramEnd"/>
      <w:r w:rsidRPr="001125B0">
        <w:rPr>
          <w:rFonts w:ascii="Arial" w:hAnsi="Arial" w:cs="Arial"/>
          <w:color w:val="000000" w:themeColor="text1"/>
        </w:rPr>
        <w:t xml:space="preserve"> rotting (25%) than the 20% coated groups (17.86%) (p &lt; 0.05).</w:t>
      </w:r>
    </w:p>
    <w:p w14:paraId="3AB78847" w14:textId="77777777" w:rsidR="004503D5" w:rsidRPr="001125B0" w:rsidRDefault="005C0ED9" w:rsidP="00A257BA">
      <w:pPr>
        <w:jc w:val="both"/>
        <w:rPr>
          <w:rFonts w:ascii="Arial" w:hAnsi="Arial" w:cs="Arial"/>
          <w:color w:val="000000" w:themeColor="text1"/>
        </w:rPr>
      </w:pPr>
      <w:r w:rsidRPr="001125B0">
        <w:rPr>
          <w:rFonts w:ascii="Arial" w:hAnsi="Arial" w:cs="Arial"/>
          <w:noProof/>
          <w:color w:val="000000" w:themeColor="text1"/>
        </w:rPr>
        <w:drawing>
          <wp:anchor distT="0" distB="0" distL="114300" distR="114300" simplePos="0" relativeHeight="251658240" behindDoc="0" locked="0" layoutInCell="1" allowOverlap="1" wp14:anchorId="2BB5F8DD" wp14:editId="7F19022F">
            <wp:simplePos x="0" y="0"/>
            <wp:positionH relativeFrom="margin">
              <wp:posOffset>1816100</wp:posOffset>
            </wp:positionH>
            <wp:positionV relativeFrom="paragraph">
              <wp:posOffset>3175</wp:posOffset>
            </wp:positionV>
            <wp:extent cx="2451100" cy="1917700"/>
            <wp:effectExtent l="0" t="0" r="0" b="0"/>
            <wp:wrapSquare wrapText="bothSides"/>
            <wp:docPr id="10982840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51100" cy="1917700"/>
                    </a:xfrm>
                    <a:prstGeom prst="rect">
                      <a:avLst/>
                    </a:prstGeom>
                    <a:noFill/>
                  </pic:spPr>
                </pic:pic>
              </a:graphicData>
            </a:graphic>
            <wp14:sizeRelH relativeFrom="page">
              <wp14:pctWidth>0</wp14:pctWidth>
            </wp14:sizeRelH>
            <wp14:sizeRelV relativeFrom="page">
              <wp14:pctHeight>0</wp14:pctHeight>
            </wp14:sizeRelV>
          </wp:anchor>
        </w:drawing>
      </w:r>
    </w:p>
    <w:bookmarkEnd w:id="6"/>
    <w:p w14:paraId="2DF3CF88" w14:textId="77777777" w:rsidR="004503D5" w:rsidRPr="001125B0" w:rsidRDefault="004503D5" w:rsidP="00A257BA">
      <w:pPr>
        <w:jc w:val="both"/>
        <w:rPr>
          <w:rFonts w:ascii="Arial" w:hAnsi="Arial" w:cs="Arial"/>
          <w:b/>
          <w:color w:val="000000" w:themeColor="text1"/>
        </w:rPr>
      </w:pPr>
    </w:p>
    <w:p w14:paraId="7D6D4FAC" w14:textId="77777777" w:rsidR="004503D5" w:rsidRPr="001125B0" w:rsidRDefault="004503D5" w:rsidP="00A257BA">
      <w:pPr>
        <w:jc w:val="both"/>
        <w:rPr>
          <w:rFonts w:ascii="Arial" w:hAnsi="Arial" w:cs="Arial"/>
          <w:b/>
          <w:color w:val="000000" w:themeColor="text1"/>
        </w:rPr>
      </w:pPr>
    </w:p>
    <w:tbl>
      <w:tblPr>
        <w:tblW w:w="0" w:type="auto"/>
        <w:jc w:val="center"/>
        <w:tblLook w:val="0000" w:firstRow="0" w:lastRow="0" w:firstColumn="0" w:lastColumn="0" w:noHBand="0" w:noVBand="0"/>
      </w:tblPr>
      <w:tblGrid>
        <w:gridCol w:w="4775"/>
        <w:gridCol w:w="4855"/>
      </w:tblGrid>
      <w:tr w:rsidR="009402F3" w:rsidRPr="001125B0" w14:paraId="57C487D8" w14:textId="77777777" w:rsidTr="0020006E">
        <w:trPr>
          <w:trHeight w:val="262"/>
          <w:jc w:val="center"/>
        </w:trPr>
        <w:tc>
          <w:tcPr>
            <w:tcW w:w="4775" w:type="dxa"/>
            <w:vAlign w:val="center"/>
          </w:tcPr>
          <w:p w14:paraId="65966D52" w14:textId="77777777" w:rsidR="004503D5" w:rsidRPr="001125B0" w:rsidRDefault="004503D5" w:rsidP="00A257BA">
            <w:pPr>
              <w:pStyle w:val="MDPI42tablebody"/>
              <w:spacing w:line="240" w:lineRule="auto"/>
              <w:jc w:val="both"/>
              <w:rPr>
                <w:rFonts w:ascii="Arial" w:hAnsi="Arial" w:cs="Arial"/>
                <w:color w:val="000000" w:themeColor="text1"/>
              </w:rPr>
            </w:pPr>
            <w:r w:rsidRPr="001125B0">
              <w:rPr>
                <w:rFonts w:ascii="Arial" w:hAnsi="Arial" w:cs="Arial"/>
                <w:color w:val="000000" w:themeColor="text1"/>
              </w:rPr>
              <w:t xml:space="preserve">    </w:t>
            </w:r>
          </w:p>
        </w:tc>
        <w:tc>
          <w:tcPr>
            <w:tcW w:w="4855" w:type="dxa"/>
          </w:tcPr>
          <w:p w14:paraId="56ECDC19" w14:textId="77777777" w:rsidR="004503D5" w:rsidRPr="001125B0" w:rsidRDefault="004503D5" w:rsidP="00A257BA">
            <w:pPr>
              <w:pStyle w:val="MDPI42tablebody"/>
              <w:spacing w:line="240" w:lineRule="auto"/>
              <w:jc w:val="both"/>
              <w:rPr>
                <w:rFonts w:ascii="Arial" w:hAnsi="Arial" w:cs="Arial"/>
                <w:color w:val="000000" w:themeColor="text1"/>
              </w:rPr>
            </w:pPr>
          </w:p>
        </w:tc>
      </w:tr>
    </w:tbl>
    <w:p w14:paraId="299C3E5D" w14:textId="77777777" w:rsidR="00692813" w:rsidRDefault="004503D5" w:rsidP="00A257BA">
      <w:pPr>
        <w:jc w:val="both"/>
        <w:rPr>
          <w:rFonts w:ascii="Arial" w:hAnsi="Arial" w:cs="Arial"/>
          <w:b/>
          <w:color w:val="000000" w:themeColor="text1"/>
        </w:rPr>
      </w:pPr>
      <w:r w:rsidRPr="001125B0">
        <w:rPr>
          <w:rFonts w:ascii="Arial" w:hAnsi="Arial" w:cs="Arial"/>
          <w:b/>
          <w:color w:val="000000" w:themeColor="text1"/>
        </w:rPr>
        <w:t xml:space="preserve">                         </w:t>
      </w:r>
    </w:p>
    <w:p w14:paraId="6A1147E8" w14:textId="77777777" w:rsidR="00692813" w:rsidRDefault="00692813" w:rsidP="00A257BA">
      <w:pPr>
        <w:jc w:val="both"/>
        <w:rPr>
          <w:rFonts w:ascii="Arial" w:hAnsi="Arial" w:cs="Arial"/>
          <w:b/>
          <w:color w:val="000000" w:themeColor="text1"/>
        </w:rPr>
      </w:pPr>
    </w:p>
    <w:p w14:paraId="34006C1E" w14:textId="77777777" w:rsidR="00692813" w:rsidRDefault="00692813" w:rsidP="00A257BA">
      <w:pPr>
        <w:jc w:val="both"/>
        <w:rPr>
          <w:rFonts w:ascii="Arial" w:hAnsi="Arial" w:cs="Arial"/>
          <w:b/>
          <w:color w:val="000000" w:themeColor="text1"/>
        </w:rPr>
      </w:pPr>
      <w:r>
        <w:rPr>
          <w:rFonts w:ascii="Arial" w:hAnsi="Arial" w:cs="Arial"/>
          <w:b/>
          <w:color w:val="000000" w:themeColor="text1"/>
        </w:rPr>
        <w:t xml:space="preserve">                                             </w:t>
      </w:r>
      <w:r w:rsidR="004503D5" w:rsidRPr="001125B0">
        <w:rPr>
          <w:rFonts w:ascii="Arial" w:hAnsi="Arial" w:cs="Arial"/>
          <w:b/>
          <w:color w:val="000000" w:themeColor="text1"/>
        </w:rPr>
        <w:t xml:space="preserve"> </w:t>
      </w:r>
    </w:p>
    <w:p w14:paraId="0F4096C4" w14:textId="77777777" w:rsidR="00692813" w:rsidRDefault="00692813" w:rsidP="00A257BA">
      <w:pPr>
        <w:jc w:val="both"/>
        <w:rPr>
          <w:rFonts w:ascii="Arial" w:hAnsi="Arial" w:cs="Arial"/>
          <w:b/>
          <w:color w:val="000000" w:themeColor="text1"/>
        </w:rPr>
      </w:pPr>
      <w:r>
        <w:rPr>
          <w:rFonts w:ascii="Arial" w:hAnsi="Arial" w:cs="Arial"/>
          <w:b/>
          <w:color w:val="000000" w:themeColor="text1"/>
        </w:rPr>
        <w:t xml:space="preserve">                                </w:t>
      </w:r>
    </w:p>
    <w:p w14:paraId="3BE484D7" w14:textId="77777777" w:rsidR="005C0ED9" w:rsidRDefault="00692813" w:rsidP="00A257BA">
      <w:pPr>
        <w:jc w:val="both"/>
        <w:rPr>
          <w:rFonts w:ascii="Arial" w:hAnsi="Arial" w:cs="Arial"/>
          <w:b/>
          <w:color w:val="000000" w:themeColor="text1"/>
        </w:rPr>
      </w:pPr>
      <w:r>
        <w:rPr>
          <w:rFonts w:ascii="Arial" w:hAnsi="Arial" w:cs="Arial"/>
          <w:b/>
          <w:color w:val="000000" w:themeColor="text1"/>
        </w:rPr>
        <w:t xml:space="preserve">                               </w:t>
      </w:r>
    </w:p>
    <w:p w14:paraId="48C90951" w14:textId="77777777" w:rsidR="005C0ED9" w:rsidRDefault="005C0ED9" w:rsidP="00A257BA">
      <w:pPr>
        <w:jc w:val="both"/>
        <w:rPr>
          <w:rFonts w:ascii="Arial" w:hAnsi="Arial" w:cs="Arial"/>
          <w:b/>
          <w:color w:val="000000" w:themeColor="text1"/>
        </w:rPr>
      </w:pPr>
    </w:p>
    <w:p w14:paraId="637740C4" w14:textId="77777777" w:rsidR="005C0ED9" w:rsidRDefault="005C0ED9" w:rsidP="00A257BA">
      <w:pPr>
        <w:jc w:val="both"/>
        <w:rPr>
          <w:rFonts w:ascii="Arial" w:hAnsi="Arial" w:cs="Arial"/>
          <w:b/>
          <w:color w:val="000000" w:themeColor="text1"/>
        </w:rPr>
      </w:pPr>
    </w:p>
    <w:p w14:paraId="70FC7EF5" w14:textId="77777777" w:rsidR="005C0ED9" w:rsidRDefault="005C0ED9" w:rsidP="00A257BA">
      <w:pPr>
        <w:jc w:val="both"/>
        <w:rPr>
          <w:rFonts w:ascii="Arial" w:hAnsi="Arial" w:cs="Arial"/>
          <w:b/>
          <w:color w:val="000000" w:themeColor="text1"/>
        </w:rPr>
      </w:pPr>
    </w:p>
    <w:p w14:paraId="219F8274" w14:textId="77777777" w:rsidR="005C0ED9" w:rsidRDefault="005C0ED9" w:rsidP="00A257BA">
      <w:pPr>
        <w:jc w:val="both"/>
        <w:rPr>
          <w:rFonts w:ascii="Arial" w:hAnsi="Arial" w:cs="Arial"/>
          <w:b/>
          <w:color w:val="000000" w:themeColor="text1"/>
        </w:rPr>
      </w:pPr>
    </w:p>
    <w:p w14:paraId="7F5C62F2" w14:textId="77777777" w:rsidR="004503D5" w:rsidRPr="001125B0" w:rsidRDefault="00692813" w:rsidP="00A257BA">
      <w:pPr>
        <w:jc w:val="both"/>
        <w:rPr>
          <w:rFonts w:ascii="Arial" w:hAnsi="Arial" w:cs="Arial"/>
          <w:color w:val="000000" w:themeColor="text1"/>
        </w:rPr>
      </w:pPr>
      <w:r>
        <w:rPr>
          <w:rFonts w:ascii="Arial" w:hAnsi="Arial" w:cs="Arial"/>
          <w:b/>
          <w:color w:val="000000" w:themeColor="text1"/>
        </w:rPr>
        <w:t xml:space="preserve">   </w:t>
      </w:r>
      <w:r w:rsidR="009556B5">
        <w:rPr>
          <w:rFonts w:ascii="Arial" w:hAnsi="Arial" w:cs="Arial"/>
          <w:b/>
          <w:color w:val="000000" w:themeColor="text1"/>
        </w:rPr>
        <w:t xml:space="preserve">                         </w:t>
      </w:r>
      <w:r>
        <w:rPr>
          <w:rFonts w:ascii="Arial" w:hAnsi="Arial" w:cs="Arial"/>
          <w:b/>
          <w:color w:val="000000" w:themeColor="text1"/>
        </w:rPr>
        <w:t xml:space="preserve"> </w:t>
      </w:r>
      <w:r w:rsidR="004503D5" w:rsidRPr="001125B0">
        <w:rPr>
          <w:rFonts w:ascii="Arial" w:hAnsi="Arial" w:cs="Arial"/>
          <w:b/>
          <w:color w:val="000000" w:themeColor="text1"/>
        </w:rPr>
        <w:t xml:space="preserve">Fig. 4 </w:t>
      </w:r>
      <w:r w:rsidR="004503D5" w:rsidRPr="001125B0">
        <w:rPr>
          <w:rFonts w:ascii="Arial" w:hAnsi="Arial" w:cs="Arial"/>
          <w:bCs/>
          <w:color w:val="000000" w:themeColor="text1"/>
        </w:rPr>
        <w:t xml:space="preserve">Effects of treatments and storage times </w:t>
      </w:r>
      <w:bookmarkStart w:id="7" w:name="_Hlk206190204"/>
      <w:r w:rsidR="004503D5" w:rsidRPr="001125B0">
        <w:rPr>
          <w:rFonts w:ascii="Arial" w:hAnsi="Arial" w:cs="Arial"/>
          <w:bCs/>
          <w:color w:val="000000" w:themeColor="text1"/>
        </w:rPr>
        <w:t xml:space="preserve">on decays </w:t>
      </w:r>
      <w:bookmarkEnd w:id="7"/>
      <w:r w:rsidR="004503D5" w:rsidRPr="001125B0">
        <w:rPr>
          <w:rFonts w:ascii="Arial" w:hAnsi="Arial" w:cs="Arial"/>
          <w:bCs/>
          <w:color w:val="000000" w:themeColor="text1"/>
        </w:rPr>
        <w:t xml:space="preserve">at 24 ± 2 °C </w:t>
      </w:r>
    </w:p>
    <w:p w14:paraId="164CD0B5" w14:textId="77777777" w:rsidR="009556B5" w:rsidRDefault="007E467B" w:rsidP="00A257BA">
      <w:pPr>
        <w:pStyle w:val="MDPI51figurecaption"/>
        <w:spacing w:before="0" w:after="0" w:line="240" w:lineRule="auto"/>
        <w:ind w:left="90"/>
        <w:rPr>
          <w:rFonts w:ascii="Arial" w:eastAsia="TimesNewRomanPSMT" w:hAnsi="Arial" w:cs="Arial"/>
          <w:b/>
          <w:bCs/>
          <w:i/>
          <w:iCs/>
          <w:color w:val="000000" w:themeColor="text1"/>
          <w:sz w:val="20"/>
        </w:rPr>
      </w:pPr>
      <w:r>
        <w:rPr>
          <w:rFonts w:ascii="Arial" w:eastAsia="TimesNewRomanPSMT" w:hAnsi="Arial" w:cs="Arial"/>
          <w:b/>
          <w:bCs/>
          <w:i/>
          <w:iCs/>
          <w:color w:val="000000" w:themeColor="text1"/>
          <w:sz w:val="20"/>
        </w:rPr>
        <w:t xml:space="preserve">     </w:t>
      </w:r>
    </w:p>
    <w:p w14:paraId="1BEF6DB9" w14:textId="77777777" w:rsidR="004503D5" w:rsidRPr="009556B5" w:rsidRDefault="009556B5" w:rsidP="00A257BA">
      <w:pPr>
        <w:pStyle w:val="MDPI51figurecaption"/>
        <w:spacing w:before="0" w:after="0" w:line="240" w:lineRule="auto"/>
        <w:ind w:left="90"/>
        <w:rPr>
          <w:rFonts w:ascii="Arial" w:hAnsi="Arial" w:cs="Arial"/>
          <w:b/>
          <w:bCs/>
          <w:color w:val="000000" w:themeColor="text1"/>
          <w:sz w:val="20"/>
          <w:lang w:val="fr-CI"/>
        </w:rPr>
      </w:pPr>
      <w:r>
        <w:rPr>
          <w:rFonts w:ascii="Arial" w:eastAsia="TimesNewRomanPSMT" w:hAnsi="Arial" w:cs="Arial"/>
          <w:b/>
          <w:bCs/>
          <w:i/>
          <w:iCs/>
          <w:color w:val="000000" w:themeColor="text1"/>
          <w:sz w:val="20"/>
        </w:rPr>
        <w:t>3.4</w:t>
      </w:r>
      <w:r w:rsidRPr="009556B5">
        <w:rPr>
          <w:rFonts w:ascii="Arial" w:eastAsia="TimesNewRomanPSMT" w:hAnsi="Arial" w:cs="Arial"/>
          <w:b/>
          <w:bCs/>
          <w:color w:val="000000" w:themeColor="text1"/>
          <w:sz w:val="20"/>
        </w:rPr>
        <w:t xml:space="preserve">. </w:t>
      </w:r>
      <w:r w:rsidR="007E467B" w:rsidRPr="009556B5">
        <w:rPr>
          <w:rFonts w:ascii="Arial" w:eastAsia="TimesNewRomanPSMT" w:hAnsi="Arial" w:cs="Arial"/>
          <w:b/>
          <w:bCs/>
          <w:color w:val="000000" w:themeColor="text1"/>
          <w:sz w:val="20"/>
        </w:rPr>
        <w:t xml:space="preserve">  </w:t>
      </w:r>
      <w:r w:rsidR="004503D5" w:rsidRPr="009556B5">
        <w:rPr>
          <w:rFonts w:ascii="Arial" w:eastAsia="TimesNewRomanPSMT" w:hAnsi="Arial" w:cs="Arial"/>
          <w:b/>
          <w:bCs/>
          <w:color w:val="000000" w:themeColor="text1"/>
          <w:sz w:val="20"/>
        </w:rPr>
        <w:t>Maturity index</w:t>
      </w:r>
      <w:r w:rsidR="004503D5" w:rsidRPr="009556B5" w:rsidDel="004256A3">
        <w:rPr>
          <w:rFonts w:ascii="Arial" w:hAnsi="Arial" w:cs="Arial"/>
          <w:b/>
          <w:bCs/>
          <w:color w:val="000000" w:themeColor="text1"/>
          <w:sz w:val="20"/>
          <w:lang w:val="fr-CI"/>
        </w:rPr>
        <w:t xml:space="preserve"> </w:t>
      </w:r>
      <w:r w:rsidR="004503D5" w:rsidRPr="009556B5">
        <w:rPr>
          <w:rFonts w:ascii="Arial" w:hAnsi="Arial" w:cs="Arial"/>
          <w:b/>
          <w:bCs/>
          <w:color w:val="000000" w:themeColor="text1"/>
          <w:sz w:val="20"/>
          <w:lang w:val="fr-CI"/>
        </w:rPr>
        <w:t>(MI)</w:t>
      </w:r>
    </w:p>
    <w:p w14:paraId="4B510E00" w14:textId="77777777" w:rsidR="004503D5" w:rsidRPr="001125B0" w:rsidRDefault="004503D5" w:rsidP="00A257BA">
      <w:pPr>
        <w:pStyle w:val="MDPI51figurecaption"/>
        <w:spacing w:before="0" w:after="0" w:line="240" w:lineRule="auto"/>
        <w:ind w:left="90"/>
        <w:rPr>
          <w:rFonts w:ascii="Arial" w:hAnsi="Arial" w:cs="Arial"/>
          <w:color w:val="000000" w:themeColor="text1"/>
          <w:sz w:val="20"/>
          <w:lang w:val="fr-CI"/>
        </w:rPr>
      </w:pPr>
      <w:r w:rsidRPr="001125B0">
        <w:rPr>
          <w:rFonts w:ascii="Arial" w:hAnsi="Arial" w:cs="Arial"/>
          <w:color w:val="000000" w:themeColor="text1"/>
          <w:sz w:val="20"/>
          <w:lang w:val="fr-CI"/>
        </w:rPr>
        <w:t xml:space="preserve">The </w:t>
      </w:r>
      <w:proofErr w:type="spellStart"/>
      <w:r w:rsidRPr="001125B0">
        <w:rPr>
          <w:rFonts w:ascii="Arial" w:hAnsi="Arial" w:cs="Arial"/>
          <w:color w:val="000000" w:themeColor="text1"/>
          <w:sz w:val="20"/>
          <w:lang w:val="fr-CI"/>
        </w:rPr>
        <w:t>maturity</w:t>
      </w:r>
      <w:proofErr w:type="spellEnd"/>
      <w:r w:rsidRPr="001125B0">
        <w:rPr>
          <w:rFonts w:ascii="Arial" w:hAnsi="Arial" w:cs="Arial"/>
          <w:color w:val="000000" w:themeColor="text1"/>
          <w:sz w:val="20"/>
          <w:lang w:val="fr-CI"/>
        </w:rPr>
        <w:t xml:space="preserve"> index (TSS/TA) of the control and </w:t>
      </w:r>
      <w:proofErr w:type="spellStart"/>
      <w:r w:rsidRPr="001125B0">
        <w:rPr>
          <w:rFonts w:ascii="Arial" w:hAnsi="Arial" w:cs="Arial"/>
          <w:color w:val="000000" w:themeColor="text1"/>
          <w:sz w:val="20"/>
          <w:lang w:val="fr-CI"/>
        </w:rPr>
        <w:t>coated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tomatoes</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is</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presented</w:t>
      </w:r>
      <w:proofErr w:type="spellEnd"/>
      <w:r w:rsidRPr="001125B0">
        <w:rPr>
          <w:rFonts w:ascii="Arial" w:hAnsi="Arial" w:cs="Arial"/>
          <w:color w:val="000000" w:themeColor="text1"/>
          <w:sz w:val="20"/>
          <w:lang w:val="fr-CI"/>
        </w:rPr>
        <w:t xml:space="preserve"> in Fig.5. </w:t>
      </w:r>
    </w:p>
    <w:p w14:paraId="7F92EDE3" w14:textId="77777777" w:rsidR="004503D5" w:rsidRPr="001125B0" w:rsidRDefault="004503D5" w:rsidP="00A257BA">
      <w:pPr>
        <w:pStyle w:val="MDPI51figurecaption"/>
        <w:spacing w:before="0" w:after="0" w:line="240" w:lineRule="auto"/>
        <w:ind w:left="90"/>
        <w:rPr>
          <w:rFonts w:ascii="Arial" w:hAnsi="Arial" w:cs="Arial"/>
          <w:b/>
          <w:bCs/>
          <w:color w:val="000000" w:themeColor="text1"/>
          <w:sz w:val="20"/>
          <w:lang w:val="fr-CI"/>
        </w:rPr>
      </w:pPr>
      <w:r w:rsidRPr="001125B0">
        <w:rPr>
          <w:rFonts w:ascii="Arial" w:hAnsi="Arial" w:cs="Arial"/>
          <w:color w:val="000000" w:themeColor="text1"/>
          <w:sz w:val="20"/>
          <w:lang w:val="fr-CI"/>
        </w:rPr>
        <w:t xml:space="preserve">For the control group </w:t>
      </w:r>
      <w:proofErr w:type="spellStart"/>
      <w:r w:rsidRPr="001125B0">
        <w:rPr>
          <w:rFonts w:ascii="Arial" w:hAnsi="Arial" w:cs="Arial"/>
          <w:color w:val="000000" w:themeColor="text1"/>
          <w:sz w:val="20"/>
          <w:lang w:val="fr-CI"/>
        </w:rPr>
        <w:t>stored</w:t>
      </w:r>
      <w:proofErr w:type="spellEnd"/>
      <w:r w:rsidRPr="001125B0">
        <w:rPr>
          <w:rFonts w:ascii="Arial" w:hAnsi="Arial" w:cs="Arial"/>
          <w:color w:val="000000" w:themeColor="text1"/>
          <w:sz w:val="20"/>
          <w:lang w:val="fr-CI"/>
        </w:rPr>
        <w:t xml:space="preserve"> at RT, the MI </w:t>
      </w:r>
      <w:proofErr w:type="spellStart"/>
      <w:r w:rsidRPr="001125B0">
        <w:rPr>
          <w:rFonts w:ascii="Arial" w:hAnsi="Arial" w:cs="Arial"/>
          <w:color w:val="000000" w:themeColor="text1"/>
          <w:sz w:val="20"/>
          <w:lang w:val="fr-CI"/>
        </w:rPr>
        <w:t>varied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from</w:t>
      </w:r>
      <w:proofErr w:type="spellEnd"/>
      <w:r w:rsidRPr="001125B0">
        <w:rPr>
          <w:rFonts w:ascii="Arial" w:hAnsi="Arial" w:cs="Arial"/>
          <w:color w:val="000000" w:themeColor="text1"/>
          <w:sz w:val="20"/>
          <w:lang w:val="fr-CI"/>
        </w:rPr>
        <w:t xml:space="preserve"> 7.32 ± 1.10 on </w:t>
      </w:r>
      <w:proofErr w:type="spellStart"/>
      <w:r w:rsidRPr="001125B0">
        <w:rPr>
          <w:rFonts w:ascii="Arial" w:hAnsi="Arial" w:cs="Arial"/>
          <w:color w:val="000000" w:themeColor="text1"/>
          <w:sz w:val="20"/>
          <w:lang w:val="fr-CI"/>
        </w:rPr>
        <w:t>day</w:t>
      </w:r>
      <w:proofErr w:type="spellEnd"/>
      <w:r w:rsidRPr="001125B0">
        <w:rPr>
          <w:rFonts w:ascii="Arial" w:hAnsi="Arial" w:cs="Arial"/>
          <w:color w:val="000000" w:themeColor="text1"/>
          <w:sz w:val="20"/>
          <w:lang w:val="fr-CI"/>
        </w:rPr>
        <w:t xml:space="preserve"> 0 to 22.61 ± 1.09 on </w:t>
      </w:r>
      <w:proofErr w:type="spellStart"/>
      <w:r w:rsidRPr="001125B0">
        <w:rPr>
          <w:rFonts w:ascii="Arial" w:hAnsi="Arial" w:cs="Arial"/>
          <w:color w:val="000000" w:themeColor="text1"/>
          <w:sz w:val="20"/>
          <w:lang w:val="fr-CI"/>
        </w:rPr>
        <w:t>day</w:t>
      </w:r>
      <w:proofErr w:type="spellEnd"/>
      <w:r w:rsidRPr="001125B0">
        <w:rPr>
          <w:rFonts w:ascii="Arial" w:hAnsi="Arial" w:cs="Arial"/>
          <w:color w:val="000000" w:themeColor="text1"/>
          <w:sz w:val="20"/>
          <w:lang w:val="fr-CI"/>
        </w:rPr>
        <w:t xml:space="preserve"> 25. For the </w:t>
      </w:r>
      <w:proofErr w:type="spellStart"/>
      <w:r w:rsidRPr="001125B0">
        <w:rPr>
          <w:rFonts w:ascii="Arial" w:hAnsi="Arial" w:cs="Arial"/>
          <w:color w:val="000000" w:themeColor="text1"/>
          <w:sz w:val="20"/>
          <w:lang w:val="fr-CI"/>
        </w:rPr>
        <w:t>coated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tomatoes</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however</w:t>
      </w:r>
      <w:proofErr w:type="spellEnd"/>
      <w:r w:rsidRPr="001125B0">
        <w:rPr>
          <w:rFonts w:ascii="Arial" w:hAnsi="Arial" w:cs="Arial"/>
          <w:color w:val="000000" w:themeColor="text1"/>
          <w:sz w:val="20"/>
          <w:lang w:val="fr-CI"/>
        </w:rPr>
        <w:t xml:space="preserve">, the MI </w:t>
      </w:r>
      <w:proofErr w:type="spellStart"/>
      <w:r w:rsidRPr="001125B0">
        <w:rPr>
          <w:rFonts w:ascii="Arial" w:hAnsi="Arial" w:cs="Arial"/>
          <w:color w:val="000000" w:themeColor="text1"/>
          <w:sz w:val="20"/>
          <w:lang w:val="fr-CI"/>
        </w:rPr>
        <w:t>varied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from</w:t>
      </w:r>
      <w:proofErr w:type="spellEnd"/>
      <w:r w:rsidRPr="001125B0">
        <w:rPr>
          <w:rFonts w:ascii="Arial" w:hAnsi="Arial" w:cs="Arial"/>
          <w:color w:val="000000" w:themeColor="text1"/>
          <w:sz w:val="20"/>
          <w:lang w:val="fr-CI"/>
        </w:rPr>
        <w:t xml:space="preserve"> 11.42 ± 0.14 to 12.84 ± 0.23 for the CGP </w:t>
      </w:r>
      <w:proofErr w:type="spellStart"/>
      <w:r w:rsidRPr="001125B0">
        <w:rPr>
          <w:rFonts w:ascii="Arial" w:hAnsi="Arial" w:cs="Arial"/>
          <w:color w:val="000000" w:themeColor="text1"/>
          <w:sz w:val="20"/>
          <w:lang w:val="fr-CI"/>
        </w:rPr>
        <w:t>formulated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coating</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gums</w:t>
      </w:r>
      <w:proofErr w:type="spellEnd"/>
      <w:r w:rsidRPr="001125B0">
        <w:rPr>
          <w:rFonts w:ascii="Arial" w:hAnsi="Arial" w:cs="Arial"/>
          <w:color w:val="000000" w:themeColor="text1"/>
          <w:sz w:val="20"/>
          <w:lang w:val="fr-CI"/>
        </w:rPr>
        <w:t xml:space="preserve">, and </w:t>
      </w:r>
      <w:proofErr w:type="spellStart"/>
      <w:r w:rsidRPr="001125B0">
        <w:rPr>
          <w:rFonts w:ascii="Arial" w:hAnsi="Arial" w:cs="Arial"/>
          <w:color w:val="000000" w:themeColor="text1"/>
          <w:sz w:val="20"/>
          <w:lang w:val="fr-CI"/>
        </w:rPr>
        <w:t>from</w:t>
      </w:r>
      <w:proofErr w:type="spellEnd"/>
      <w:r w:rsidRPr="001125B0">
        <w:rPr>
          <w:rFonts w:ascii="Arial" w:hAnsi="Arial" w:cs="Arial"/>
          <w:color w:val="000000" w:themeColor="text1"/>
          <w:sz w:val="20"/>
          <w:lang w:val="fr-CI"/>
        </w:rPr>
        <w:t xml:space="preserve"> 11.20 ± 0.66 to 12.15 ± 1.42 for the EO-CGP by </w:t>
      </w:r>
      <w:proofErr w:type="spellStart"/>
      <w:r w:rsidRPr="001125B0">
        <w:rPr>
          <w:rFonts w:ascii="Arial" w:hAnsi="Arial" w:cs="Arial"/>
          <w:color w:val="000000" w:themeColor="text1"/>
          <w:sz w:val="20"/>
          <w:lang w:val="fr-CI"/>
        </w:rPr>
        <w:t>day</w:t>
      </w:r>
      <w:proofErr w:type="spellEnd"/>
      <w:r w:rsidRPr="001125B0">
        <w:rPr>
          <w:rFonts w:ascii="Arial" w:hAnsi="Arial" w:cs="Arial"/>
          <w:color w:val="000000" w:themeColor="text1"/>
          <w:sz w:val="20"/>
          <w:lang w:val="fr-CI"/>
        </w:rPr>
        <w:t xml:space="preserve"> 25. A </w:t>
      </w:r>
      <w:proofErr w:type="spellStart"/>
      <w:r w:rsidRPr="001125B0">
        <w:rPr>
          <w:rFonts w:ascii="Arial" w:hAnsi="Arial" w:cs="Arial"/>
          <w:color w:val="000000" w:themeColor="text1"/>
          <w:sz w:val="20"/>
          <w:lang w:val="fr-CI"/>
        </w:rPr>
        <w:t>statistical</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difference</w:t>
      </w:r>
      <w:proofErr w:type="spellEnd"/>
      <w:r w:rsidRPr="001125B0">
        <w:rPr>
          <w:rFonts w:ascii="Arial" w:hAnsi="Arial" w:cs="Arial"/>
          <w:color w:val="000000" w:themeColor="text1"/>
          <w:sz w:val="20"/>
          <w:lang w:val="fr-CI"/>
        </w:rPr>
        <w:t xml:space="preserve"> </w:t>
      </w:r>
      <w:r w:rsidRPr="001125B0">
        <w:rPr>
          <w:rFonts w:ascii="Arial" w:hAnsi="Arial" w:cs="Arial"/>
          <w:color w:val="000000" w:themeColor="text1"/>
          <w:sz w:val="20"/>
        </w:rPr>
        <w:t>(</w:t>
      </w:r>
      <w:r w:rsidRPr="001125B0">
        <w:rPr>
          <w:rFonts w:ascii="Arial" w:hAnsi="Arial" w:cs="Arial"/>
          <w:i/>
          <w:iCs/>
          <w:color w:val="000000" w:themeColor="text1"/>
          <w:sz w:val="20"/>
        </w:rPr>
        <w:t>p</w:t>
      </w:r>
      <w:r w:rsidRPr="001125B0">
        <w:rPr>
          <w:rFonts w:ascii="Arial" w:hAnsi="Arial" w:cs="Arial"/>
          <w:color w:val="000000" w:themeColor="text1"/>
          <w:sz w:val="20"/>
        </w:rPr>
        <w:t xml:space="preserve"> &lt; 0.05)</w:t>
      </w:r>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was</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observed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between</w:t>
      </w:r>
      <w:proofErr w:type="spellEnd"/>
      <w:r w:rsidRPr="001125B0">
        <w:rPr>
          <w:rFonts w:ascii="Arial" w:hAnsi="Arial" w:cs="Arial"/>
          <w:color w:val="000000" w:themeColor="text1"/>
          <w:sz w:val="20"/>
          <w:lang w:val="fr-CI"/>
        </w:rPr>
        <w:t xml:space="preserve"> the control group and the </w:t>
      </w:r>
      <w:proofErr w:type="spellStart"/>
      <w:r w:rsidRPr="001125B0">
        <w:rPr>
          <w:rFonts w:ascii="Arial" w:hAnsi="Arial" w:cs="Arial"/>
          <w:color w:val="000000" w:themeColor="text1"/>
          <w:sz w:val="20"/>
          <w:lang w:val="fr-CI"/>
        </w:rPr>
        <w:t>coated</w:t>
      </w:r>
      <w:proofErr w:type="spellEnd"/>
      <w:r w:rsidRPr="001125B0">
        <w:rPr>
          <w:rFonts w:ascii="Arial" w:hAnsi="Arial" w:cs="Arial"/>
          <w:color w:val="000000" w:themeColor="text1"/>
          <w:sz w:val="20"/>
          <w:lang w:val="fr-CI"/>
        </w:rPr>
        <w:t xml:space="preserve"> groups by </w:t>
      </w:r>
      <w:proofErr w:type="spellStart"/>
      <w:r w:rsidRPr="001125B0">
        <w:rPr>
          <w:rFonts w:ascii="Arial" w:hAnsi="Arial" w:cs="Arial"/>
          <w:color w:val="000000" w:themeColor="text1"/>
          <w:sz w:val="20"/>
          <w:lang w:val="fr-CI"/>
        </w:rPr>
        <w:t>day</w:t>
      </w:r>
      <w:proofErr w:type="spellEnd"/>
      <w:r w:rsidRPr="001125B0">
        <w:rPr>
          <w:rFonts w:ascii="Arial" w:hAnsi="Arial" w:cs="Arial"/>
          <w:color w:val="000000" w:themeColor="text1"/>
          <w:sz w:val="20"/>
          <w:lang w:val="fr-CI"/>
        </w:rPr>
        <w:t xml:space="preserve"> 10, and </w:t>
      </w:r>
      <w:proofErr w:type="spellStart"/>
      <w:r w:rsidRPr="001125B0">
        <w:rPr>
          <w:rFonts w:ascii="Arial" w:hAnsi="Arial" w:cs="Arial"/>
          <w:color w:val="000000" w:themeColor="text1"/>
          <w:sz w:val="20"/>
          <w:lang w:val="fr-CI"/>
        </w:rPr>
        <w:t>this</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remained</w:t>
      </w:r>
      <w:proofErr w:type="spellEnd"/>
      <w:r w:rsidRPr="001125B0">
        <w:rPr>
          <w:rFonts w:ascii="Arial" w:hAnsi="Arial" w:cs="Arial"/>
          <w:color w:val="000000" w:themeColor="text1"/>
          <w:sz w:val="20"/>
          <w:lang w:val="fr-CI"/>
        </w:rPr>
        <w:t xml:space="preserve"> the case </w:t>
      </w:r>
      <w:proofErr w:type="spellStart"/>
      <w:r w:rsidRPr="001125B0">
        <w:rPr>
          <w:rFonts w:ascii="Arial" w:hAnsi="Arial" w:cs="Arial"/>
          <w:color w:val="000000" w:themeColor="text1"/>
          <w:sz w:val="20"/>
          <w:lang w:val="fr-CI"/>
        </w:rPr>
        <w:t>throughout</w:t>
      </w:r>
      <w:proofErr w:type="spellEnd"/>
      <w:r w:rsidRPr="001125B0">
        <w:rPr>
          <w:rFonts w:ascii="Arial" w:hAnsi="Arial" w:cs="Arial"/>
          <w:color w:val="000000" w:themeColor="text1"/>
          <w:sz w:val="20"/>
          <w:lang w:val="fr-CI"/>
        </w:rPr>
        <w:t xml:space="preserve"> the </w:t>
      </w:r>
      <w:proofErr w:type="spellStart"/>
      <w:r w:rsidRPr="001125B0">
        <w:rPr>
          <w:rFonts w:ascii="Arial" w:hAnsi="Arial" w:cs="Arial"/>
          <w:color w:val="000000" w:themeColor="text1"/>
          <w:sz w:val="20"/>
          <w:lang w:val="fr-CI"/>
        </w:rPr>
        <w:t>storage</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period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However</w:t>
      </w:r>
      <w:proofErr w:type="spellEnd"/>
      <w:r w:rsidRPr="001125B0">
        <w:rPr>
          <w:rFonts w:ascii="Arial" w:hAnsi="Arial" w:cs="Arial"/>
          <w:color w:val="000000" w:themeColor="text1"/>
          <w:sz w:val="20"/>
          <w:lang w:val="fr-CI"/>
        </w:rPr>
        <w:t xml:space="preserve">, no </w:t>
      </w:r>
      <w:proofErr w:type="spellStart"/>
      <w:r w:rsidRPr="001125B0">
        <w:rPr>
          <w:rFonts w:ascii="Arial" w:hAnsi="Arial" w:cs="Arial"/>
          <w:color w:val="000000" w:themeColor="text1"/>
          <w:sz w:val="20"/>
          <w:lang w:val="fr-CI"/>
        </w:rPr>
        <w:t>significant</w:t>
      </w:r>
      <w:proofErr w:type="spellEnd"/>
      <w:r w:rsidRPr="001125B0">
        <w:rPr>
          <w:rFonts w:ascii="Arial" w:hAnsi="Arial" w:cs="Arial"/>
          <w:color w:val="000000" w:themeColor="text1"/>
          <w:sz w:val="20"/>
          <w:lang w:val="fr-CI"/>
        </w:rPr>
        <w:t xml:space="preserve"> </w:t>
      </w:r>
      <w:proofErr w:type="spellStart"/>
      <w:proofErr w:type="gramStart"/>
      <w:r w:rsidRPr="001125B0">
        <w:rPr>
          <w:rFonts w:ascii="Arial" w:hAnsi="Arial" w:cs="Arial"/>
          <w:color w:val="000000" w:themeColor="text1"/>
          <w:sz w:val="20"/>
          <w:lang w:val="fr-CI"/>
        </w:rPr>
        <w:t>difference</w:t>
      </w:r>
      <w:proofErr w:type="spellEnd"/>
      <w:r w:rsidRPr="001125B0">
        <w:rPr>
          <w:rFonts w:ascii="Arial" w:hAnsi="Arial" w:cs="Arial"/>
          <w:color w:val="000000" w:themeColor="text1"/>
          <w:sz w:val="20"/>
          <w:lang w:val="fr-CI"/>
        </w:rPr>
        <w:t xml:space="preserve">  (</w:t>
      </w:r>
      <w:proofErr w:type="gramEnd"/>
      <w:r w:rsidRPr="001125B0">
        <w:rPr>
          <w:rFonts w:ascii="Arial" w:hAnsi="Arial" w:cs="Arial"/>
          <w:i/>
          <w:iCs/>
          <w:color w:val="000000" w:themeColor="text1"/>
          <w:sz w:val="20"/>
          <w:lang w:val="fr-CI"/>
        </w:rPr>
        <w:t>p</w:t>
      </w:r>
      <w:r w:rsidRPr="001125B0">
        <w:rPr>
          <w:rFonts w:ascii="Arial" w:hAnsi="Arial" w:cs="Arial"/>
          <w:color w:val="000000" w:themeColor="text1"/>
          <w:sz w:val="20"/>
          <w:lang w:val="fr-CI"/>
        </w:rPr>
        <w:t xml:space="preserve"> &gt; 0.05) in the MI </w:t>
      </w:r>
      <w:proofErr w:type="spellStart"/>
      <w:r w:rsidRPr="001125B0">
        <w:rPr>
          <w:rFonts w:ascii="Arial" w:hAnsi="Arial" w:cs="Arial"/>
          <w:color w:val="000000" w:themeColor="text1"/>
          <w:sz w:val="20"/>
          <w:lang w:val="fr-CI"/>
        </w:rPr>
        <w:t>was</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observed</w:t>
      </w:r>
      <w:proofErr w:type="spellEnd"/>
      <w:r w:rsidRPr="001125B0">
        <w:rPr>
          <w:rFonts w:ascii="Arial" w:hAnsi="Arial" w:cs="Arial"/>
          <w:color w:val="000000" w:themeColor="text1"/>
          <w:sz w:val="20"/>
          <w:lang w:val="fr-CI"/>
        </w:rPr>
        <w:t xml:space="preserve"> </w:t>
      </w:r>
      <w:proofErr w:type="spellStart"/>
      <w:r w:rsidRPr="001125B0">
        <w:rPr>
          <w:rFonts w:ascii="Arial" w:hAnsi="Arial" w:cs="Arial"/>
          <w:color w:val="000000" w:themeColor="text1"/>
          <w:sz w:val="20"/>
          <w:lang w:val="fr-CI"/>
        </w:rPr>
        <w:t>between</w:t>
      </w:r>
      <w:proofErr w:type="spellEnd"/>
      <w:r w:rsidRPr="001125B0">
        <w:rPr>
          <w:rFonts w:ascii="Arial" w:hAnsi="Arial" w:cs="Arial"/>
          <w:color w:val="000000" w:themeColor="text1"/>
          <w:sz w:val="20"/>
          <w:lang w:val="fr-CI"/>
        </w:rPr>
        <w:t xml:space="preserve"> the </w:t>
      </w:r>
      <w:proofErr w:type="spellStart"/>
      <w:r w:rsidRPr="001125B0">
        <w:rPr>
          <w:rFonts w:ascii="Arial" w:hAnsi="Arial" w:cs="Arial"/>
          <w:color w:val="000000" w:themeColor="text1"/>
          <w:sz w:val="20"/>
          <w:lang w:val="fr-CI"/>
        </w:rPr>
        <w:t>coated</w:t>
      </w:r>
      <w:proofErr w:type="spellEnd"/>
      <w:r w:rsidRPr="001125B0">
        <w:rPr>
          <w:rFonts w:ascii="Arial" w:hAnsi="Arial" w:cs="Arial"/>
          <w:color w:val="000000" w:themeColor="text1"/>
          <w:sz w:val="20"/>
          <w:lang w:val="fr-CI"/>
        </w:rPr>
        <w:t xml:space="preserve"> groups. </w:t>
      </w:r>
    </w:p>
    <w:p w14:paraId="42BD2024" w14:textId="77777777" w:rsidR="004503D5" w:rsidRPr="001125B0" w:rsidRDefault="004503D5" w:rsidP="00A257BA">
      <w:pPr>
        <w:pStyle w:val="MDPI51figurecaption"/>
        <w:spacing w:before="0" w:after="0" w:line="240" w:lineRule="auto"/>
        <w:ind w:left="90"/>
        <w:rPr>
          <w:rFonts w:ascii="Arial" w:hAnsi="Arial" w:cs="Arial"/>
          <w:color w:val="000000" w:themeColor="text1"/>
          <w:sz w:val="20"/>
          <w:lang w:val="fr-CI"/>
        </w:rPr>
      </w:pPr>
    </w:p>
    <w:p w14:paraId="6C86D686" w14:textId="77777777" w:rsidR="004503D5" w:rsidRPr="001125B0" w:rsidRDefault="004503D5" w:rsidP="00A257BA">
      <w:pPr>
        <w:pStyle w:val="NormalWeb"/>
        <w:jc w:val="both"/>
        <w:rPr>
          <w:rFonts w:ascii="Arial" w:hAnsi="Arial" w:cs="Arial"/>
          <w:color w:val="000000" w:themeColor="text1"/>
          <w:sz w:val="20"/>
          <w:szCs w:val="20"/>
          <w:lang w:val="en-US"/>
        </w:rPr>
      </w:pPr>
    </w:p>
    <w:tbl>
      <w:tblPr>
        <w:tblpPr w:leftFromText="141" w:rightFromText="141" w:vertAnchor="text" w:horzAnchor="margin" w:tblpXSpec="center" w:tblpY="171"/>
        <w:tblW w:w="0" w:type="auto"/>
        <w:tblLook w:val="0000" w:firstRow="0" w:lastRow="0" w:firstColumn="0" w:lastColumn="0" w:noHBand="0" w:noVBand="0"/>
      </w:tblPr>
      <w:tblGrid>
        <w:gridCol w:w="4246"/>
      </w:tblGrid>
      <w:tr w:rsidR="004503D5" w:rsidRPr="001125B0" w14:paraId="47D3BEC8" w14:textId="77777777" w:rsidTr="009556B5">
        <w:trPr>
          <w:trHeight w:val="2440"/>
        </w:trPr>
        <w:tc>
          <w:tcPr>
            <w:tcW w:w="3735" w:type="dxa"/>
            <w:vAlign w:val="center"/>
          </w:tcPr>
          <w:p w14:paraId="0BE0BD88" w14:textId="77777777" w:rsidR="004503D5" w:rsidRPr="001125B0" w:rsidRDefault="00644963" w:rsidP="00A257BA">
            <w:pPr>
              <w:pStyle w:val="MDPI52figure"/>
              <w:spacing w:before="0" w:line="240" w:lineRule="auto"/>
              <w:ind w:left="-20"/>
              <w:jc w:val="both"/>
              <w:rPr>
                <w:rFonts w:ascii="Arial" w:hAnsi="Arial" w:cs="Arial"/>
                <w:color w:val="000000" w:themeColor="text1"/>
              </w:rPr>
            </w:pPr>
            <w:r w:rsidRPr="001125B0">
              <w:rPr>
                <w:rFonts w:ascii="Arial" w:hAnsi="Arial" w:cs="Arial"/>
                <w:noProof/>
                <w:color w:val="000000" w:themeColor="text1"/>
                <w:lang w:eastAsia="en-US"/>
              </w:rPr>
              <w:lastRenderedPageBreak/>
              <w:drawing>
                <wp:anchor distT="0" distB="0" distL="114300" distR="114300" simplePos="0" relativeHeight="251662848" behindDoc="0" locked="0" layoutInCell="1" allowOverlap="1" wp14:anchorId="3995ED54" wp14:editId="7E46BC72">
                  <wp:simplePos x="0" y="0"/>
                  <wp:positionH relativeFrom="column">
                    <wp:posOffset>-103505</wp:posOffset>
                  </wp:positionH>
                  <wp:positionV relativeFrom="paragraph">
                    <wp:posOffset>-2012950</wp:posOffset>
                  </wp:positionV>
                  <wp:extent cx="2559050" cy="2012950"/>
                  <wp:effectExtent l="0" t="0" r="0" b="0"/>
                  <wp:wrapSquare wrapText="bothSides"/>
                  <wp:docPr id="114343382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59050" cy="2012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14AD739"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4F2F7402"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6A824372"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22625AA3"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323BDA1C"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3D2B352B"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3DA39A06" w14:textId="77777777" w:rsidR="004503D5" w:rsidRPr="001125B0" w:rsidRDefault="004503D5" w:rsidP="00A257BA">
      <w:pPr>
        <w:pStyle w:val="MDPI51figurecaption"/>
        <w:spacing w:before="0" w:after="0" w:line="240" w:lineRule="auto"/>
        <w:ind w:left="0"/>
        <w:rPr>
          <w:rFonts w:ascii="Arial" w:hAnsi="Arial" w:cs="Arial"/>
          <w:b/>
          <w:color w:val="000000" w:themeColor="text1"/>
          <w:sz w:val="20"/>
        </w:rPr>
      </w:pPr>
    </w:p>
    <w:p w14:paraId="4858A522" w14:textId="77777777" w:rsidR="00644963" w:rsidRDefault="004503D5" w:rsidP="00A257BA">
      <w:pPr>
        <w:pStyle w:val="MDPI51figurecaption"/>
        <w:spacing w:before="0" w:after="0" w:line="240" w:lineRule="auto"/>
        <w:ind w:left="0"/>
        <w:rPr>
          <w:rFonts w:ascii="Arial" w:hAnsi="Arial" w:cs="Arial"/>
          <w:b/>
          <w:color w:val="000000" w:themeColor="text1"/>
          <w:sz w:val="20"/>
        </w:rPr>
      </w:pPr>
      <w:r w:rsidRPr="001125B0">
        <w:rPr>
          <w:rFonts w:ascii="Arial" w:hAnsi="Arial" w:cs="Arial"/>
          <w:b/>
          <w:color w:val="000000" w:themeColor="text1"/>
          <w:sz w:val="20"/>
        </w:rPr>
        <w:t xml:space="preserve">          </w:t>
      </w:r>
    </w:p>
    <w:p w14:paraId="0BC3D1BC" w14:textId="77777777" w:rsidR="00644963" w:rsidRDefault="00644963" w:rsidP="00A257BA">
      <w:pPr>
        <w:pStyle w:val="MDPI51figurecaption"/>
        <w:spacing w:before="0" w:after="0" w:line="240" w:lineRule="auto"/>
        <w:ind w:left="0"/>
        <w:rPr>
          <w:rFonts w:ascii="Arial" w:hAnsi="Arial" w:cs="Arial"/>
          <w:b/>
          <w:color w:val="000000" w:themeColor="text1"/>
          <w:sz w:val="20"/>
        </w:rPr>
      </w:pPr>
    </w:p>
    <w:p w14:paraId="7251DE9A" w14:textId="77777777" w:rsidR="00644963" w:rsidRDefault="004503D5" w:rsidP="00A257BA">
      <w:pPr>
        <w:pStyle w:val="MDPI51figurecaption"/>
        <w:spacing w:before="0" w:after="0" w:line="240" w:lineRule="auto"/>
        <w:ind w:left="0"/>
        <w:rPr>
          <w:rFonts w:ascii="Arial" w:hAnsi="Arial" w:cs="Arial"/>
          <w:b/>
          <w:color w:val="000000" w:themeColor="text1"/>
          <w:sz w:val="20"/>
        </w:rPr>
      </w:pPr>
      <w:r w:rsidRPr="001125B0">
        <w:rPr>
          <w:rFonts w:ascii="Arial" w:hAnsi="Arial" w:cs="Arial"/>
          <w:b/>
          <w:color w:val="000000" w:themeColor="text1"/>
          <w:sz w:val="20"/>
        </w:rPr>
        <w:t xml:space="preserve">  </w:t>
      </w:r>
    </w:p>
    <w:p w14:paraId="49D5BAD2" w14:textId="77777777" w:rsidR="00644963" w:rsidRDefault="00644963" w:rsidP="00A257BA">
      <w:pPr>
        <w:pStyle w:val="MDPI51figurecaption"/>
        <w:spacing w:before="0" w:after="0" w:line="240" w:lineRule="auto"/>
        <w:ind w:left="0"/>
        <w:rPr>
          <w:rFonts w:ascii="Arial" w:hAnsi="Arial" w:cs="Arial"/>
          <w:b/>
          <w:color w:val="000000" w:themeColor="text1"/>
          <w:sz w:val="20"/>
        </w:rPr>
      </w:pPr>
    </w:p>
    <w:p w14:paraId="276CF450" w14:textId="77777777" w:rsidR="00644963" w:rsidRDefault="00644963" w:rsidP="00A257BA">
      <w:pPr>
        <w:pStyle w:val="MDPI51figurecaption"/>
        <w:spacing w:before="0" w:after="0" w:line="240" w:lineRule="auto"/>
        <w:ind w:left="0"/>
        <w:rPr>
          <w:rFonts w:ascii="Arial" w:hAnsi="Arial" w:cs="Arial"/>
          <w:b/>
          <w:color w:val="000000" w:themeColor="text1"/>
          <w:sz w:val="20"/>
        </w:rPr>
      </w:pPr>
    </w:p>
    <w:p w14:paraId="19E57BBA" w14:textId="77777777" w:rsidR="00644963" w:rsidRDefault="00644963" w:rsidP="00A257BA">
      <w:pPr>
        <w:pStyle w:val="MDPI51figurecaption"/>
        <w:spacing w:before="0" w:after="0" w:line="240" w:lineRule="auto"/>
        <w:ind w:left="0"/>
        <w:rPr>
          <w:rFonts w:ascii="Arial" w:hAnsi="Arial" w:cs="Arial"/>
          <w:b/>
          <w:color w:val="000000" w:themeColor="text1"/>
          <w:sz w:val="20"/>
        </w:rPr>
      </w:pPr>
      <w:r>
        <w:rPr>
          <w:rFonts w:ascii="Arial" w:hAnsi="Arial" w:cs="Arial"/>
          <w:b/>
          <w:color w:val="000000" w:themeColor="text1"/>
          <w:sz w:val="20"/>
        </w:rPr>
        <w:t xml:space="preserve">     </w:t>
      </w:r>
    </w:p>
    <w:p w14:paraId="13C8602C" w14:textId="77777777" w:rsidR="00644963" w:rsidRDefault="00644963" w:rsidP="00A257BA">
      <w:pPr>
        <w:pStyle w:val="MDPI51figurecaption"/>
        <w:spacing w:before="0" w:after="0" w:line="240" w:lineRule="auto"/>
        <w:ind w:left="0"/>
        <w:rPr>
          <w:rFonts w:ascii="Arial" w:hAnsi="Arial" w:cs="Arial"/>
          <w:b/>
          <w:color w:val="000000" w:themeColor="text1"/>
          <w:sz w:val="20"/>
        </w:rPr>
      </w:pPr>
    </w:p>
    <w:p w14:paraId="091E240C" w14:textId="77777777" w:rsidR="00644963" w:rsidRDefault="00644963" w:rsidP="00A257BA">
      <w:pPr>
        <w:pStyle w:val="MDPI51figurecaption"/>
        <w:spacing w:before="0" w:after="0" w:line="240" w:lineRule="auto"/>
        <w:ind w:left="0"/>
        <w:rPr>
          <w:rFonts w:ascii="Arial" w:hAnsi="Arial" w:cs="Arial"/>
          <w:b/>
          <w:color w:val="000000" w:themeColor="text1"/>
          <w:sz w:val="20"/>
        </w:rPr>
      </w:pPr>
    </w:p>
    <w:p w14:paraId="64598C57" w14:textId="77777777" w:rsidR="009556B5" w:rsidRDefault="00644963" w:rsidP="00A257BA">
      <w:pPr>
        <w:pStyle w:val="MDPI51figurecaption"/>
        <w:spacing w:before="0" w:after="0" w:line="240" w:lineRule="auto"/>
        <w:ind w:left="0"/>
        <w:rPr>
          <w:rFonts w:ascii="Arial" w:hAnsi="Arial" w:cs="Arial"/>
          <w:b/>
          <w:color w:val="000000" w:themeColor="text1"/>
          <w:sz w:val="20"/>
        </w:rPr>
      </w:pPr>
      <w:r>
        <w:rPr>
          <w:rFonts w:ascii="Arial" w:hAnsi="Arial" w:cs="Arial"/>
          <w:b/>
          <w:color w:val="000000" w:themeColor="text1"/>
          <w:sz w:val="20"/>
        </w:rPr>
        <w:t xml:space="preserve">                          </w:t>
      </w:r>
    </w:p>
    <w:p w14:paraId="5A69D758" w14:textId="77777777" w:rsidR="009556B5" w:rsidRDefault="009556B5" w:rsidP="00A257BA">
      <w:pPr>
        <w:pStyle w:val="MDPI51figurecaption"/>
        <w:spacing w:before="0" w:after="0" w:line="240" w:lineRule="auto"/>
        <w:ind w:left="0"/>
        <w:rPr>
          <w:rFonts w:ascii="Arial" w:hAnsi="Arial" w:cs="Arial"/>
          <w:b/>
          <w:color w:val="000000" w:themeColor="text1"/>
          <w:sz w:val="20"/>
        </w:rPr>
      </w:pPr>
    </w:p>
    <w:p w14:paraId="297740D5" w14:textId="77777777" w:rsidR="004503D5" w:rsidRPr="001125B0" w:rsidRDefault="00644963" w:rsidP="00A257BA">
      <w:pPr>
        <w:pStyle w:val="MDPI51figurecaption"/>
        <w:spacing w:before="0" w:after="0" w:line="240" w:lineRule="auto"/>
        <w:ind w:left="0"/>
        <w:rPr>
          <w:rFonts w:ascii="Arial" w:hAnsi="Arial" w:cs="Arial"/>
          <w:bCs/>
          <w:color w:val="000000" w:themeColor="text1"/>
          <w:sz w:val="20"/>
        </w:rPr>
      </w:pPr>
      <w:r>
        <w:rPr>
          <w:rFonts w:ascii="Arial" w:hAnsi="Arial" w:cs="Arial"/>
          <w:b/>
          <w:color w:val="000000" w:themeColor="text1"/>
          <w:sz w:val="20"/>
        </w:rPr>
        <w:t xml:space="preserve"> </w:t>
      </w:r>
      <w:r w:rsidR="009556B5">
        <w:rPr>
          <w:rFonts w:ascii="Arial" w:hAnsi="Arial" w:cs="Arial"/>
          <w:b/>
          <w:color w:val="000000" w:themeColor="text1"/>
          <w:sz w:val="20"/>
        </w:rPr>
        <w:t xml:space="preserve">                               </w:t>
      </w:r>
      <w:r>
        <w:rPr>
          <w:rFonts w:ascii="Arial" w:hAnsi="Arial" w:cs="Arial"/>
          <w:b/>
          <w:color w:val="000000" w:themeColor="text1"/>
          <w:sz w:val="20"/>
        </w:rPr>
        <w:t xml:space="preserve">  </w:t>
      </w:r>
      <w:r w:rsidR="004503D5" w:rsidRPr="001125B0">
        <w:rPr>
          <w:rFonts w:ascii="Arial" w:hAnsi="Arial" w:cs="Arial"/>
          <w:b/>
          <w:color w:val="000000" w:themeColor="text1"/>
          <w:sz w:val="20"/>
        </w:rPr>
        <w:t>Fig. 5:</w:t>
      </w:r>
      <w:r w:rsidR="004503D5" w:rsidRPr="001125B0">
        <w:rPr>
          <w:rFonts w:ascii="Arial" w:hAnsi="Arial" w:cs="Arial"/>
          <w:bCs/>
          <w:color w:val="000000" w:themeColor="text1"/>
          <w:sz w:val="20"/>
        </w:rPr>
        <w:t xml:space="preserve"> Effects of treatments and storage times </w:t>
      </w:r>
      <w:bookmarkStart w:id="8" w:name="_Hlk206190821"/>
      <w:r w:rsidR="004503D5" w:rsidRPr="001125B0">
        <w:rPr>
          <w:rFonts w:ascii="Arial" w:hAnsi="Arial" w:cs="Arial"/>
          <w:bCs/>
          <w:color w:val="000000" w:themeColor="text1"/>
          <w:sz w:val="20"/>
        </w:rPr>
        <w:t xml:space="preserve">on </w:t>
      </w:r>
      <w:r w:rsidR="004503D5" w:rsidRPr="001125B0">
        <w:rPr>
          <w:rFonts w:ascii="Arial" w:hAnsi="Arial" w:cs="Arial"/>
          <w:bCs/>
          <w:color w:val="000000" w:themeColor="text1"/>
          <w:sz w:val="20"/>
          <w:lang w:val="fr-CI"/>
        </w:rPr>
        <w:t xml:space="preserve">TSS / TA </w:t>
      </w:r>
      <w:bookmarkStart w:id="9" w:name="_Hlk206191347"/>
      <w:bookmarkEnd w:id="8"/>
      <w:r w:rsidR="004503D5" w:rsidRPr="001125B0">
        <w:rPr>
          <w:rFonts w:ascii="Arial" w:hAnsi="Arial" w:cs="Arial"/>
          <w:bCs/>
          <w:color w:val="000000" w:themeColor="text1"/>
          <w:sz w:val="20"/>
        </w:rPr>
        <w:t>at 24 ± 2 °C</w:t>
      </w:r>
      <w:bookmarkStart w:id="10" w:name="_Hlk206191514"/>
      <w:bookmarkEnd w:id="9"/>
      <w:r w:rsidR="004503D5" w:rsidRPr="001125B0">
        <w:rPr>
          <w:rFonts w:ascii="Arial" w:hAnsi="Arial" w:cs="Arial"/>
          <w:bCs/>
          <w:color w:val="000000" w:themeColor="text1"/>
          <w:sz w:val="20"/>
        </w:rPr>
        <w:t xml:space="preserve"> </w:t>
      </w:r>
      <w:bookmarkEnd w:id="10"/>
    </w:p>
    <w:p w14:paraId="5EFEFA80" w14:textId="77777777" w:rsidR="009556B5" w:rsidRDefault="009556B5" w:rsidP="00A257BA">
      <w:pPr>
        <w:jc w:val="both"/>
        <w:rPr>
          <w:rFonts w:ascii="Arial" w:hAnsi="Arial" w:cs="Arial"/>
          <w:b/>
          <w:bCs/>
          <w:i/>
          <w:iCs/>
          <w:color w:val="000000" w:themeColor="text1"/>
          <w:lang w:eastAsia="de-DE" w:bidi="en-US"/>
        </w:rPr>
      </w:pPr>
    </w:p>
    <w:p w14:paraId="76DCF982" w14:textId="77777777" w:rsidR="004503D5" w:rsidRPr="009556B5" w:rsidRDefault="009556B5" w:rsidP="00A257BA">
      <w:pPr>
        <w:jc w:val="both"/>
        <w:rPr>
          <w:rFonts w:ascii="Arial" w:hAnsi="Arial" w:cs="Arial"/>
          <w:b/>
          <w:bCs/>
          <w:color w:val="000000" w:themeColor="text1"/>
        </w:rPr>
      </w:pPr>
      <w:r>
        <w:rPr>
          <w:rFonts w:ascii="Arial" w:hAnsi="Arial" w:cs="Arial"/>
          <w:b/>
          <w:bCs/>
          <w:i/>
          <w:iCs/>
          <w:color w:val="000000" w:themeColor="text1"/>
          <w:lang w:eastAsia="de-DE" w:bidi="en-US"/>
        </w:rPr>
        <w:t xml:space="preserve">3.5. </w:t>
      </w:r>
      <w:r w:rsidR="004503D5" w:rsidRPr="00B46E3B">
        <w:rPr>
          <w:rFonts w:ascii="Arial" w:hAnsi="Arial" w:cs="Arial"/>
          <w:b/>
          <w:bCs/>
          <w:color w:val="000000" w:themeColor="text1"/>
          <w:lang w:eastAsia="de-DE" w:bidi="en-US"/>
        </w:rPr>
        <w:t>Color change (ΔE) during storage</w:t>
      </w:r>
    </w:p>
    <w:p w14:paraId="165CD77B" w14:textId="77777777" w:rsidR="004503D5" w:rsidRPr="001125B0" w:rsidRDefault="004503D5" w:rsidP="00A257BA">
      <w:pPr>
        <w:jc w:val="both"/>
        <w:rPr>
          <w:rFonts w:ascii="Arial" w:hAnsi="Arial" w:cs="Arial"/>
          <w:b/>
          <w:bCs/>
          <w:i/>
          <w:iCs/>
          <w:color w:val="000000" w:themeColor="text1"/>
        </w:rPr>
      </w:pPr>
      <w:r w:rsidRPr="009556B5">
        <w:rPr>
          <w:rFonts w:ascii="Arial" w:hAnsi="Arial" w:cs="Arial"/>
          <w:color w:val="000000" w:themeColor="text1"/>
          <w:lang w:eastAsia="fr-CI"/>
        </w:rPr>
        <w:t>Figure 6 shows the change in color (ΔE</w:t>
      </w:r>
      <w:r w:rsidRPr="001125B0">
        <w:rPr>
          <w:rFonts w:ascii="Arial" w:hAnsi="Arial" w:cs="Arial"/>
          <w:color w:val="000000" w:themeColor="text1"/>
          <w:lang w:eastAsia="fr-CI"/>
        </w:rPr>
        <w:t xml:space="preserve">) of treated and untreated tomatoes over the 25-day storage period. The color change increased gradually over this period. </w:t>
      </w:r>
    </w:p>
    <w:p w14:paraId="02C348DA" w14:textId="77777777" w:rsidR="004503D5" w:rsidRPr="001125B0" w:rsidRDefault="004503D5" w:rsidP="00140719">
      <w:pPr>
        <w:jc w:val="both"/>
        <w:rPr>
          <w:rFonts w:ascii="Arial" w:hAnsi="Arial" w:cs="Arial"/>
          <w:color w:val="000000" w:themeColor="text1"/>
          <w:lang w:eastAsia="fr-CI"/>
        </w:rPr>
      </w:pPr>
      <w:r w:rsidRPr="001125B0">
        <w:rPr>
          <w:rFonts w:ascii="Arial" w:hAnsi="Arial" w:cs="Arial"/>
          <w:color w:val="000000" w:themeColor="text1"/>
          <w:lang w:eastAsia="fr-CI"/>
        </w:rPr>
        <w:t>The color change in the tomatoes stored at room temperature was statistically greater (</w:t>
      </w:r>
      <w:r w:rsidRPr="001125B0">
        <w:rPr>
          <w:rFonts w:ascii="Arial" w:hAnsi="Arial" w:cs="Arial"/>
          <w:i/>
          <w:iCs/>
          <w:color w:val="000000" w:themeColor="text1"/>
          <w:lang w:eastAsia="fr-CI"/>
        </w:rPr>
        <w:t>p</w:t>
      </w:r>
      <w:r w:rsidRPr="001125B0">
        <w:rPr>
          <w:rFonts w:ascii="Arial" w:hAnsi="Arial" w:cs="Arial"/>
          <w:color w:val="000000" w:themeColor="text1"/>
          <w:lang w:eastAsia="fr-CI"/>
        </w:rPr>
        <w:t xml:space="preserve"> &lt; 0.05) in the control group than in the coated groups, and it varied from 19.80 ± 0.42 on day 5 to 24.97 ± 0.94 on day 25. For the coated tomatoes, however, ΔE value ranged from 20.48 ± 2.33 to 21.12 ± 1.12 for CGP coatings, and from 20.66 ± 1.44 to 21.06 ± 1.16 for EO-CGP coatings by day 25. A significant difference in the efficiency of the coating solutions (</w:t>
      </w:r>
      <w:r w:rsidRPr="001125B0">
        <w:rPr>
          <w:rFonts w:ascii="Arial" w:hAnsi="Arial" w:cs="Arial"/>
          <w:i/>
          <w:iCs/>
          <w:color w:val="000000" w:themeColor="text1"/>
          <w:lang w:eastAsia="fr-CI"/>
        </w:rPr>
        <w:t>p</w:t>
      </w:r>
      <w:r w:rsidRPr="001125B0">
        <w:rPr>
          <w:rFonts w:ascii="Arial" w:hAnsi="Arial" w:cs="Arial"/>
          <w:color w:val="000000" w:themeColor="text1"/>
          <w:lang w:eastAsia="fr-CI"/>
        </w:rPr>
        <w:t xml:space="preserve"> &lt; 0.05) was evident among the coated groups by day 5. The least color change was observed in tomatoes coated with the 20% formulated solutions, while the greatest color change was seen in tomatoes coated with the 10% or 15% solutions enriched with EO. From days 10 to 15, tomatoes coated with CGP-20% exhibited the least color change; however, by day 20, the same was true of tomatoes coated with EO-CGP-20%. By day 25, however, no statistically significant difference </w:t>
      </w:r>
      <w:r w:rsidRPr="001125B0">
        <w:rPr>
          <w:rFonts w:ascii="Arial" w:hAnsi="Arial" w:cs="Arial"/>
          <w:color w:val="000000" w:themeColor="text1"/>
          <w:lang w:val="fr-CI"/>
        </w:rPr>
        <w:t>(</w:t>
      </w:r>
      <w:r w:rsidRPr="001125B0">
        <w:rPr>
          <w:rFonts w:ascii="Arial" w:hAnsi="Arial" w:cs="Arial"/>
          <w:i/>
          <w:iCs/>
          <w:color w:val="000000" w:themeColor="text1"/>
          <w:lang w:val="fr-CI"/>
        </w:rPr>
        <w:t>p</w:t>
      </w:r>
      <w:r w:rsidRPr="001125B0">
        <w:rPr>
          <w:rFonts w:ascii="Arial" w:hAnsi="Arial" w:cs="Arial"/>
          <w:color w:val="000000" w:themeColor="text1"/>
          <w:lang w:val="fr-CI"/>
        </w:rPr>
        <w:t xml:space="preserve"> &gt; 0.05) </w:t>
      </w:r>
      <w:r w:rsidRPr="001125B0">
        <w:rPr>
          <w:rFonts w:ascii="Arial" w:hAnsi="Arial" w:cs="Arial"/>
          <w:color w:val="000000" w:themeColor="text1"/>
          <w:lang w:eastAsia="fr-CI"/>
        </w:rPr>
        <w:t>in color change was observed for any of the coated tomatoes.</w:t>
      </w:r>
    </w:p>
    <w:p w14:paraId="18CE8B65" w14:textId="77777777" w:rsidR="00644963" w:rsidRDefault="009556B5" w:rsidP="00A257BA">
      <w:pPr>
        <w:pStyle w:val="MDPI51figurecaption"/>
        <w:spacing w:before="0" w:after="0" w:line="240" w:lineRule="auto"/>
        <w:ind w:left="0"/>
        <w:rPr>
          <w:rFonts w:ascii="Arial" w:hAnsi="Arial" w:cs="Arial"/>
          <w:b/>
          <w:bCs/>
          <w:i/>
          <w:iCs/>
          <w:sz w:val="20"/>
        </w:rPr>
      </w:pPr>
      <w:r w:rsidRPr="000A05AA">
        <w:rPr>
          <w:rFonts w:ascii="Times New Roman" w:hAnsi="Times New Roman"/>
          <w:noProof/>
          <w:sz w:val="24"/>
          <w:szCs w:val="24"/>
          <w:lang w:eastAsia="en-US" w:bidi="ar-SA"/>
        </w:rPr>
        <w:drawing>
          <wp:anchor distT="0" distB="0" distL="114300" distR="114300" simplePos="0" relativeHeight="251664896" behindDoc="0" locked="0" layoutInCell="1" allowOverlap="1" wp14:anchorId="1F89E856" wp14:editId="7AB857A6">
            <wp:simplePos x="0" y="0"/>
            <wp:positionH relativeFrom="column">
              <wp:posOffset>1943100</wp:posOffset>
            </wp:positionH>
            <wp:positionV relativeFrom="paragraph">
              <wp:posOffset>139700</wp:posOffset>
            </wp:positionV>
            <wp:extent cx="2971800" cy="2089150"/>
            <wp:effectExtent l="0" t="0" r="0" b="0"/>
            <wp:wrapSquare wrapText="bothSides"/>
            <wp:docPr id="207130405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71800" cy="208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C65E03" w14:textId="77777777" w:rsidR="00644963" w:rsidRDefault="00644963" w:rsidP="00A257BA">
      <w:pPr>
        <w:pStyle w:val="MDPI51figurecaption"/>
        <w:spacing w:before="0" w:after="0" w:line="240" w:lineRule="auto"/>
        <w:ind w:left="0"/>
        <w:rPr>
          <w:rFonts w:ascii="Arial" w:hAnsi="Arial" w:cs="Arial"/>
          <w:b/>
          <w:bCs/>
          <w:i/>
          <w:iCs/>
          <w:sz w:val="20"/>
        </w:rPr>
      </w:pPr>
    </w:p>
    <w:p w14:paraId="43116C09" w14:textId="77777777" w:rsidR="00644963" w:rsidRDefault="00644963" w:rsidP="00644963">
      <w:pPr>
        <w:shd w:val="clear" w:color="auto" w:fill="FFFFFF"/>
        <w:spacing w:after="240"/>
        <w:jc w:val="both"/>
        <w:rPr>
          <w:rFonts w:ascii="Arial" w:hAnsi="Arial" w:cs="Arial"/>
          <w:b/>
        </w:rPr>
      </w:pPr>
    </w:p>
    <w:p w14:paraId="0E6A7209" w14:textId="77777777" w:rsidR="00644963" w:rsidRDefault="00644963" w:rsidP="00644963">
      <w:pPr>
        <w:shd w:val="clear" w:color="auto" w:fill="FFFFFF"/>
        <w:spacing w:after="240"/>
        <w:jc w:val="both"/>
        <w:rPr>
          <w:rFonts w:ascii="Arial" w:hAnsi="Arial" w:cs="Arial"/>
          <w:b/>
        </w:rPr>
      </w:pPr>
    </w:p>
    <w:p w14:paraId="24A571CD" w14:textId="77777777" w:rsidR="00644963" w:rsidRDefault="00644963" w:rsidP="00644963">
      <w:pPr>
        <w:shd w:val="clear" w:color="auto" w:fill="FFFFFF"/>
        <w:spacing w:after="240"/>
        <w:jc w:val="both"/>
        <w:rPr>
          <w:rFonts w:ascii="Arial" w:hAnsi="Arial" w:cs="Arial"/>
          <w:b/>
        </w:rPr>
      </w:pPr>
    </w:p>
    <w:p w14:paraId="7A0B9797" w14:textId="77777777" w:rsidR="00644963" w:rsidRDefault="00644963" w:rsidP="00644963">
      <w:pPr>
        <w:shd w:val="clear" w:color="auto" w:fill="FFFFFF"/>
        <w:spacing w:after="240"/>
        <w:jc w:val="both"/>
        <w:rPr>
          <w:rFonts w:ascii="Arial" w:hAnsi="Arial" w:cs="Arial"/>
          <w:b/>
        </w:rPr>
      </w:pPr>
    </w:p>
    <w:p w14:paraId="29C37F0E" w14:textId="77777777" w:rsidR="00644963" w:rsidRDefault="00644963" w:rsidP="00644963">
      <w:pPr>
        <w:shd w:val="clear" w:color="auto" w:fill="FFFFFF"/>
        <w:spacing w:after="240"/>
        <w:jc w:val="both"/>
        <w:rPr>
          <w:rFonts w:ascii="Arial" w:hAnsi="Arial" w:cs="Arial"/>
          <w:b/>
        </w:rPr>
      </w:pPr>
    </w:p>
    <w:p w14:paraId="4BEE1806" w14:textId="77777777" w:rsidR="00644963" w:rsidRDefault="00644963" w:rsidP="00644963">
      <w:pPr>
        <w:shd w:val="clear" w:color="auto" w:fill="FFFFFF"/>
        <w:spacing w:after="240"/>
        <w:jc w:val="both"/>
        <w:rPr>
          <w:rFonts w:ascii="Arial" w:hAnsi="Arial" w:cs="Arial"/>
          <w:b/>
        </w:rPr>
      </w:pPr>
    </w:p>
    <w:p w14:paraId="081C7327" w14:textId="77777777" w:rsidR="00644963" w:rsidRDefault="00644963" w:rsidP="00644963">
      <w:pPr>
        <w:shd w:val="clear" w:color="auto" w:fill="FFFFFF"/>
        <w:spacing w:after="240"/>
        <w:jc w:val="both"/>
        <w:rPr>
          <w:rFonts w:ascii="Arial" w:hAnsi="Arial" w:cs="Arial"/>
          <w:b/>
        </w:rPr>
      </w:pPr>
    </w:p>
    <w:p w14:paraId="467A51E5" w14:textId="77777777" w:rsidR="00644963" w:rsidRPr="002545C1" w:rsidRDefault="00644963" w:rsidP="00644963">
      <w:pPr>
        <w:shd w:val="clear" w:color="auto" w:fill="FFFFFF"/>
        <w:spacing w:after="240"/>
        <w:jc w:val="both"/>
        <w:rPr>
          <w:rFonts w:ascii="Arial" w:hAnsi="Arial" w:cs="Arial"/>
          <w:color w:val="0A0A0A"/>
          <w:lang w:val="fr-CI" w:eastAsia="fr-CI"/>
        </w:rPr>
      </w:pPr>
      <w:r>
        <w:rPr>
          <w:rFonts w:ascii="Arial" w:hAnsi="Arial" w:cs="Arial"/>
          <w:b/>
        </w:rPr>
        <w:t xml:space="preserve">                     </w:t>
      </w:r>
      <w:r w:rsidRPr="001125B0">
        <w:rPr>
          <w:rFonts w:ascii="Arial" w:hAnsi="Arial" w:cs="Arial"/>
          <w:b/>
        </w:rPr>
        <w:t xml:space="preserve">Fig. 6. </w:t>
      </w:r>
      <w:r w:rsidRPr="001125B0">
        <w:rPr>
          <w:rFonts w:ascii="Arial" w:hAnsi="Arial" w:cs="Arial"/>
          <w:bCs/>
        </w:rPr>
        <w:t>Effects of</w:t>
      </w:r>
      <w:r>
        <w:rPr>
          <w:rFonts w:ascii="Arial" w:hAnsi="Arial" w:cs="Arial"/>
          <w:bCs/>
        </w:rPr>
        <w:t xml:space="preserve"> </w:t>
      </w:r>
      <w:r w:rsidRPr="001125B0">
        <w:rPr>
          <w:rFonts w:ascii="Arial" w:hAnsi="Arial" w:cs="Arial"/>
          <w:bCs/>
        </w:rPr>
        <w:t>treatments and storage time</w:t>
      </w:r>
      <w:r>
        <w:rPr>
          <w:rFonts w:ascii="Arial" w:hAnsi="Arial" w:cs="Arial"/>
          <w:bCs/>
        </w:rPr>
        <w:t xml:space="preserve"> </w:t>
      </w:r>
      <w:r w:rsidRPr="001125B0">
        <w:rPr>
          <w:rFonts w:ascii="Arial" w:hAnsi="Arial" w:cs="Arial"/>
          <w:bCs/>
        </w:rPr>
        <w:t>on</w:t>
      </w:r>
      <w:r>
        <w:rPr>
          <w:rFonts w:ascii="Arial" w:hAnsi="Arial" w:cs="Arial"/>
          <w:bCs/>
        </w:rPr>
        <w:t xml:space="preserve"> </w:t>
      </w:r>
      <w:r w:rsidRPr="001125B0">
        <w:rPr>
          <w:rFonts w:ascii="Arial" w:hAnsi="Arial" w:cs="Arial"/>
          <w:b/>
          <w:bCs/>
        </w:rPr>
        <w:t>ΔE</w:t>
      </w:r>
      <w:bookmarkStart w:id="11" w:name="_Hlk206238549"/>
      <w:r w:rsidRPr="001125B0">
        <w:rPr>
          <w:rFonts w:ascii="Arial" w:hAnsi="Arial" w:cs="Arial"/>
          <w:b/>
          <w:bCs/>
        </w:rPr>
        <w:t xml:space="preserve"> </w:t>
      </w:r>
      <w:r w:rsidRPr="001125B0">
        <w:rPr>
          <w:rFonts w:ascii="Arial" w:hAnsi="Arial" w:cs="Arial"/>
          <w:bCs/>
        </w:rPr>
        <w:t>at 24 ± 2 °C</w:t>
      </w:r>
      <w:bookmarkEnd w:id="11"/>
      <w:r w:rsidRPr="001125B0">
        <w:rPr>
          <w:rFonts w:ascii="Arial" w:hAnsi="Arial" w:cs="Arial"/>
          <w:bCs/>
        </w:rPr>
        <w:t xml:space="preserve"> </w:t>
      </w:r>
    </w:p>
    <w:p w14:paraId="5DA496E8" w14:textId="77777777" w:rsidR="004503D5" w:rsidRPr="00B46E3B" w:rsidRDefault="009556B5" w:rsidP="00A257BA">
      <w:pPr>
        <w:pStyle w:val="MDPI51figurecaption"/>
        <w:spacing w:before="0" w:after="0" w:line="240" w:lineRule="auto"/>
        <w:ind w:left="0"/>
        <w:rPr>
          <w:rFonts w:ascii="Arial" w:hAnsi="Arial" w:cs="Arial"/>
          <w:sz w:val="20"/>
        </w:rPr>
      </w:pPr>
      <w:r w:rsidRPr="00B46E3B">
        <w:rPr>
          <w:rFonts w:ascii="Arial" w:hAnsi="Arial" w:cs="Arial"/>
          <w:b/>
          <w:bCs/>
          <w:sz w:val="20"/>
        </w:rPr>
        <w:t>3.</w:t>
      </w:r>
      <w:r w:rsidR="00B46E3B" w:rsidRPr="00B46E3B">
        <w:rPr>
          <w:rFonts w:ascii="Arial" w:hAnsi="Arial" w:cs="Arial"/>
          <w:b/>
          <w:bCs/>
          <w:sz w:val="20"/>
        </w:rPr>
        <w:t>6</w:t>
      </w:r>
      <w:r w:rsidRPr="00B46E3B">
        <w:rPr>
          <w:rFonts w:ascii="Arial" w:hAnsi="Arial" w:cs="Arial"/>
          <w:b/>
          <w:bCs/>
          <w:sz w:val="20"/>
        </w:rPr>
        <w:t xml:space="preserve">. </w:t>
      </w:r>
      <w:r w:rsidR="004503D5" w:rsidRPr="00B46E3B">
        <w:rPr>
          <w:rFonts w:ascii="Arial" w:hAnsi="Arial" w:cs="Arial"/>
          <w:b/>
          <w:bCs/>
          <w:sz w:val="20"/>
        </w:rPr>
        <w:t>pH</w:t>
      </w:r>
    </w:p>
    <w:p w14:paraId="4F81C177" w14:textId="77777777" w:rsidR="00984B80" w:rsidRPr="00984B80" w:rsidRDefault="004503D5" w:rsidP="00984B80">
      <w:pPr>
        <w:shd w:val="clear" w:color="auto" w:fill="FFFFFF"/>
        <w:spacing w:after="240"/>
        <w:jc w:val="both"/>
        <w:rPr>
          <w:rFonts w:ascii="Arial" w:hAnsi="Arial" w:cs="Arial"/>
          <w:color w:val="0A0A0A"/>
          <w:lang w:eastAsia="fr-CI"/>
        </w:rPr>
      </w:pPr>
      <w:r w:rsidRPr="00610B89">
        <w:rPr>
          <w:rFonts w:ascii="Arial" w:hAnsi="Arial" w:cs="Arial"/>
          <w:color w:val="0A0A0A"/>
          <w:highlight w:val="yellow"/>
          <w:lang w:eastAsia="fr-CI"/>
        </w:rPr>
        <w:t xml:space="preserve">The pH of tomatoes during storage </w:t>
      </w:r>
      <w:r w:rsidR="00610B89" w:rsidRPr="00610B89">
        <w:rPr>
          <w:rFonts w:ascii="Arial" w:hAnsi="Arial" w:cs="Arial"/>
          <w:color w:val="0A0A0A"/>
          <w:highlight w:val="yellow"/>
          <w:lang w:eastAsia="fr-CI"/>
        </w:rPr>
        <w:t>showed</w:t>
      </w:r>
      <w:r w:rsidRPr="001125B0">
        <w:rPr>
          <w:rFonts w:ascii="Arial" w:hAnsi="Arial" w:cs="Arial"/>
          <w:color w:val="0A0A0A"/>
          <w:lang w:eastAsia="fr-CI"/>
        </w:rPr>
        <w:t xml:space="preserve"> a general upward trend, both at room temperature (24 ± 2 °C). This increase in pH reflects a gradual decrease in the acidity of the fruit, resulting from the degradation of organic acids such as citric and malic acid, often observed during ripening or under the effect of increased microbial activity. At room temperature, the pH of the control sample rose from 5.04 to 6.10 after 25 days, reflecting a more rapid deterioration in physicochemical qualities. </w:t>
      </w:r>
      <w:r w:rsidR="00984B80" w:rsidRPr="00984B80">
        <w:rPr>
          <w:rFonts w:ascii="Arial" w:hAnsi="Arial" w:cs="Arial"/>
          <w:color w:val="0A0A0A"/>
          <w:highlight w:val="yellow"/>
          <w:lang w:eastAsia="fr-CI"/>
        </w:rPr>
        <w:t>In contrast, coated samples had lower pH values (5.04 to 5.97), indicating greater stability.</w:t>
      </w:r>
    </w:p>
    <w:p w14:paraId="00259ECD" w14:textId="77777777" w:rsidR="004503D5" w:rsidRPr="001125B0" w:rsidRDefault="004503D5" w:rsidP="00A257BA">
      <w:pPr>
        <w:shd w:val="clear" w:color="auto" w:fill="FFFFFF"/>
        <w:spacing w:after="240"/>
        <w:jc w:val="both"/>
        <w:rPr>
          <w:rFonts w:ascii="Arial" w:hAnsi="Arial" w:cs="Arial"/>
          <w:color w:val="0A0A0A"/>
          <w:lang w:eastAsia="fr-CI"/>
        </w:rPr>
      </w:pPr>
      <w:r w:rsidRPr="001125B0">
        <w:rPr>
          <w:rFonts w:ascii="Arial" w:hAnsi="Arial" w:cs="Arial"/>
          <w:color w:val="0A0A0A"/>
          <w:lang w:eastAsia="fr-CI"/>
        </w:rPr>
        <w:t>CG-based treatments limited the rise in pH, demonstrating their barrier effect against gas exchange and tissue metabolic activity. This action is even more pronounced in the EO-CG samples, where the incorporation of essential oils enhances the effectiveness of the coating thanks to their antimicrobial and antioxidant properties. The 15% and 20% formulations are characterized by higher pH stability, reflecting a greater reduction in enzymatic reactions and microbial growth.</w:t>
      </w:r>
    </w:p>
    <w:p w14:paraId="3E49C0B7" w14:textId="77777777" w:rsidR="004503D5" w:rsidRPr="001125B0" w:rsidRDefault="004503D5" w:rsidP="00A257BA">
      <w:pPr>
        <w:shd w:val="clear" w:color="auto" w:fill="FFFFFF"/>
        <w:spacing w:after="240"/>
        <w:jc w:val="both"/>
        <w:rPr>
          <w:rFonts w:ascii="Arial" w:hAnsi="Arial" w:cs="Arial"/>
          <w:color w:val="0A0A0A"/>
          <w:lang w:eastAsia="fr-CI"/>
        </w:rPr>
      </w:pPr>
      <w:r w:rsidRPr="001125B0">
        <w:rPr>
          <w:rFonts w:ascii="Arial" w:hAnsi="Arial" w:cs="Arial"/>
          <w:color w:val="0A0A0A"/>
          <w:lang w:eastAsia="fr-CI"/>
        </w:rPr>
        <w:lastRenderedPageBreak/>
        <w:t>In addition, storage at 13°C significantly slows down pH variation compared to storage at room temperature. This low temperature reduces respiratory metabolism and degradation processes, thereby delaying the loss of acidity and aging of the fruit. Overall, the combined effect of 15% or 20% EO-CG coating and cold storage maintained the tomatoes at a pH close to their initial value, demonstrating remarkable effectiveness in extending shelf life and preserving the physicochemical quality of the product.</w:t>
      </w:r>
    </w:p>
    <w:p w14:paraId="2E7306B2" w14:textId="0174F7B2" w:rsidR="004503D5" w:rsidRPr="001125B0" w:rsidRDefault="004503D5" w:rsidP="00A257BA">
      <w:pPr>
        <w:rPr>
          <w:rFonts w:ascii="Arial" w:hAnsi="Arial" w:cs="Arial"/>
        </w:rPr>
      </w:pPr>
      <w:r w:rsidRPr="001125B0">
        <w:rPr>
          <w:rFonts w:ascii="Arial" w:hAnsi="Arial" w:cs="Arial"/>
          <w:b/>
        </w:rPr>
        <w:t xml:space="preserve">Table </w:t>
      </w:r>
      <w:r w:rsidR="00444DD4">
        <w:rPr>
          <w:rFonts w:ascii="Arial" w:hAnsi="Arial" w:cs="Arial"/>
          <w:b/>
        </w:rPr>
        <w:t>1</w:t>
      </w:r>
      <w:r w:rsidRPr="001125B0">
        <w:rPr>
          <w:rFonts w:ascii="Arial" w:hAnsi="Arial" w:cs="Arial"/>
          <w:b/>
        </w:rPr>
        <w:t xml:space="preserve">. </w:t>
      </w:r>
      <w:r w:rsidRPr="001125B0">
        <w:rPr>
          <w:rFonts w:ascii="Arial" w:hAnsi="Arial" w:cs="Arial"/>
        </w:rPr>
        <w:t>pH of tomato fruits coated with cashew gum during storage at different temperatures.</w:t>
      </w:r>
    </w:p>
    <w:tbl>
      <w:tblPr>
        <w:tblW w:w="5000" w:type="pct"/>
        <w:jc w:val="center"/>
        <w:tblLook w:val="04A0" w:firstRow="1" w:lastRow="0" w:firstColumn="1" w:lastColumn="0" w:noHBand="0" w:noVBand="1"/>
      </w:tblPr>
      <w:tblGrid>
        <w:gridCol w:w="697"/>
        <w:gridCol w:w="1084"/>
        <w:gridCol w:w="1084"/>
        <w:gridCol w:w="1086"/>
        <w:gridCol w:w="1138"/>
        <w:gridCol w:w="1244"/>
        <w:gridCol w:w="1061"/>
        <w:gridCol w:w="1136"/>
        <w:gridCol w:w="1138"/>
        <w:gridCol w:w="1132"/>
      </w:tblGrid>
      <w:tr w:rsidR="00444DD4" w:rsidRPr="001125B0" w14:paraId="66095225" w14:textId="77777777" w:rsidTr="00444DD4">
        <w:trPr>
          <w:trHeight w:val="333"/>
          <w:jc w:val="center"/>
        </w:trPr>
        <w:tc>
          <w:tcPr>
            <w:tcW w:w="322" w:type="pct"/>
            <w:tcBorders>
              <w:top w:val="single" w:sz="12" w:space="0" w:color="auto"/>
              <w:bottom w:val="single" w:sz="6" w:space="0" w:color="000000"/>
            </w:tcBorders>
          </w:tcPr>
          <w:p w14:paraId="0DD4B734" w14:textId="77777777" w:rsidR="00444DD4" w:rsidRPr="001125B0" w:rsidRDefault="00444DD4" w:rsidP="00A257BA">
            <w:pPr>
              <w:jc w:val="center"/>
              <w:rPr>
                <w:rFonts w:ascii="Arial" w:hAnsi="Arial" w:cs="Arial"/>
                <w:b/>
                <w:bCs/>
              </w:rPr>
            </w:pPr>
            <w:bookmarkStart w:id="12" w:name="_Hlk167547573"/>
            <w:r w:rsidRPr="001125B0">
              <w:rPr>
                <w:rFonts w:ascii="Arial" w:hAnsi="Arial" w:cs="Arial"/>
                <w:b/>
                <w:bCs/>
              </w:rPr>
              <w:t>Days</w:t>
            </w:r>
          </w:p>
        </w:tc>
        <w:tc>
          <w:tcPr>
            <w:tcW w:w="502" w:type="pct"/>
            <w:tcBorders>
              <w:top w:val="single" w:sz="12" w:space="0" w:color="auto"/>
              <w:bottom w:val="single" w:sz="6" w:space="0" w:color="000000"/>
            </w:tcBorders>
          </w:tcPr>
          <w:p w14:paraId="5EBE3B28" w14:textId="77777777" w:rsidR="00444DD4" w:rsidRPr="001125B0" w:rsidRDefault="00444DD4" w:rsidP="00A257BA">
            <w:pPr>
              <w:jc w:val="center"/>
              <w:rPr>
                <w:rFonts w:ascii="Arial" w:hAnsi="Arial" w:cs="Arial"/>
                <w:b/>
                <w:bCs/>
              </w:rPr>
            </w:pPr>
          </w:p>
        </w:tc>
        <w:tc>
          <w:tcPr>
            <w:tcW w:w="502" w:type="pct"/>
            <w:tcBorders>
              <w:top w:val="single" w:sz="12" w:space="0" w:color="auto"/>
              <w:bottom w:val="single" w:sz="6" w:space="0" w:color="000000"/>
            </w:tcBorders>
          </w:tcPr>
          <w:p w14:paraId="5B1713A0" w14:textId="02284A7C" w:rsidR="00444DD4" w:rsidRPr="001125B0" w:rsidRDefault="00444DD4" w:rsidP="00A257BA">
            <w:pPr>
              <w:jc w:val="center"/>
              <w:rPr>
                <w:rFonts w:ascii="Arial" w:hAnsi="Arial" w:cs="Arial"/>
                <w:b/>
                <w:bCs/>
              </w:rPr>
            </w:pPr>
          </w:p>
        </w:tc>
        <w:tc>
          <w:tcPr>
            <w:tcW w:w="503" w:type="pct"/>
            <w:tcBorders>
              <w:top w:val="single" w:sz="12" w:space="0" w:color="auto"/>
              <w:bottom w:val="single" w:sz="6" w:space="0" w:color="000000"/>
            </w:tcBorders>
          </w:tcPr>
          <w:p w14:paraId="348505E1" w14:textId="5CA25801" w:rsidR="00444DD4" w:rsidRPr="001125B0" w:rsidRDefault="00444DD4" w:rsidP="00A257BA">
            <w:pPr>
              <w:jc w:val="center"/>
              <w:rPr>
                <w:rFonts w:ascii="Arial" w:hAnsi="Arial" w:cs="Arial"/>
                <w:b/>
                <w:bCs/>
              </w:rPr>
            </w:pPr>
            <w:r w:rsidRPr="001125B0">
              <w:rPr>
                <w:rFonts w:ascii="Arial" w:hAnsi="Arial" w:cs="Arial"/>
                <w:b/>
                <w:bCs/>
              </w:rPr>
              <w:t>Control</w:t>
            </w:r>
          </w:p>
        </w:tc>
        <w:tc>
          <w:tcPr>
            <w:tcW w:w="527" w:type="pct"/>
            <w:tcBorders>
              <w:top w:val="single" w:sz="12" w:space="0" w:color="auto"/>
              <w:bottom w:val="single" w:sz="6" w:space="0" w:color="000000"/>
            </w:tcBorders>
          </w:tcPr>
          <w:p w14:paraId="6E3F6738" w14:textId="77777777" w:rsidR="00444DD4" w:rsidRPr="001125B0" w:rsidRDefault="00444DD4" w:rsidP="00A257BA">
            <w:pPr>
              <w:jc w:val="center"/>
              <w:rPr>
                <w:rFonts w:ascii="Arial" w:hAnsi="Arial" w:cs="Arial"/>
                <w:b/>
                <w:bCs/>
              </w:rPr>
            </w:pPr>
            <w:r w:rsidRPr="001125B0">
              <w:rPr>
                <w:rFonts w:ascii="Arial" w:hAnsi="Arial" w:cs="Arial"/>
                <w:b/>
                <w:bCs/>
              </w:rPr>
              <w:t>CGP-10%</w:t>
            </w:r>
          </w:p>
        </w:tc>
        <w:tc>
          <w:tcPr>
            <w:tcW w:w="576" w:type="pct"/>
            <w:tcBorders>
              <w:top w:val="single" w:sz="12" w:space="0" w:color="auto"/>
              <w:bottom w:val="single" w:sz="6" w:space="0" w:color="000000"/>
            </w:tcBorders>
          </w:tcPr>
          <w:p w14:paraId="1167D16C" w14:textId="77777777" w:rsidR="00444DD4" w:rsidRPr="001125B0" w:rsidRDefault="00444DD4" w:rsidP="00A257BA">
            <w:pPr>
              <w:jc w:val="center"/>
              <w:rPr>
                <w:rFonts w:ascii="Arial" w:hAnsi="Arial" w:cs="Arial"/>
                <w:b/>
                <w:bCs/>
              </w:rPr>
            </w:pPr>
            <w:r w:rsidRPr="001125B0">
              <w:rPr>
                <w:rFonts w:ascii="Arial" w:hAnsi="Arial" w:cs="Arial"/>
                <w:b/>
                <w:bCs/>
              </w:rPr>
              <w:t>CGP-15%</w:t>
            </w:r>
          </w:p>
        </w:tc>
        <w:tc>
          <w:tcPr>
            <w:tcW w:w="491" w:type="pct"/>
            <w:tcBorders>
              <w:top w:val="single" w:sz="12" w:space="0" w:color="auto"/>
              <w:bottom w:val="single" w:sz="6" w:space="0" w:color="000000"/>
            </w:tcBorders>
          </w:tcPr>
          <w:p w14:paraId="56D9DC4C" w14:textId="77777777" w:rsidR="00444DD4" w:rsidRPr="001125B0" w:rsidRDefault="00444DD4" w:rsidP="00A257BA">
            <w:pPr>
              <w:jc w:val="center"/>
              <w:rPr>
                <w:rFonts w:ascii="Arial" w:hAnsi="Arial" w:cs="Arial"/>
                <w:b/>
                <w:bCs/>
              </w:rPr>
            </w:pPr>
            <w:r w:rsidRPr="001125B0">
              <w:rPr>
                <w:rFonts w:ascii="Arial" w:hAnsi="Arial" w:cs="Arial"/>
                <w:b/>
                <w:bCs/>
              </w:rPr>
              <w:t>CGP-20%</w:t>
            </w:r>
          </w:p>
        </w:tc>
        <w:tc>
          <w:tcPr>
            <w:tcW w:w="526" w:type="pct"/>
            <w:tcBorders>
              <w:top w:val="single" w:sz="12" w:space="0" w:color="auto"/>
              <w:bottom w:val="single" w:sz="6" w:space="0" w:color="000000"/>
            </w:tcBorders>
          </w:tcPr>
          <w:p w14:paraId="7EE5350F" w14:textId="77777777" w:rsidR="00444DD4" w:rsidRPr="001125B0" w:rsidRDefault="00444DD4" w:rsidP="00A257BA">
            <w:pPr>
              <w:jc w:val="center"/>
              <w:rPr>
                <w:rFonts w:ascii="Arial" w:hAnsi="Arial" w:cs="Arial"/>
                <w:b/>
                <w:bCs/>
              </w:rPr>
            </w:pPr>
            <w:r w:rsidRPr="001125B0">
              <w:rPr>
                <w:rFonts w:ascii="Arial" w:hAnsi="Arial" w:cs="Arial"/>
                <w:b/>
                <w:bCs/>
              </w:rPr>
              <w:t>EO-CGP-10%</w:t>
            </w:r>
          </w:p>
        </w:tc>
        <w:tc>
          <w:tcPr>
            <w:tcW w:w="527" w:type="pct"/>
            <w:tcBorders>
              <w:top w:val="single" w:sz="12" w:space="0" w:color="auto"/>
              <w:bottom w:val="single" w:sz="6" w:space="0" w:color="000000"/>
            </w:tcBorders>
          </w:tcPr>
          <w:p w14:paraId="3A317E68" w14:textId="77777777" w:rsidR="00444DD4" w:rsidRPr="001125B0" w:rsidRDefault="00444DD4" w:rsidP="00A257BA">
            <w:pPr>
              <w:jc w:val="center"/>
              <w:rPr>
                <w:rFonts w:ascii="Arial" w:hAnsi="Arial" w:cs="Arial"/>
                <w:b/>
                <w:bCs/>
              </w:rPr>
            </w:pPr>
            <w:r w:rsidRPr="001125B0">
              <w:rPr>
                <w:rFonts w:ascii="Arial" w:hAnsi="Arial" w:cs="Arial"/>
                <w:b/>
                <w:bCs/>
              </w:rPr>
              <w:t>EO-CGP-15%</w:t>
            </w:r>
          </w:p>
        </w:tc>
        <w:tc>
          <w:tcPr>
            <w:tcW w:w="525" w:type="pct"/>
            <w:tcBorders>
              <w:top w:val="single" w:sz="12" w:space="0" w:color="auto"/>
              <w:bottom w:val="single" w:sz="12" w:space="0" w:color="auto"/>
            </w:tcBorders>
          </w:tcPr>
          <w:p w14:paraId="17CB1C4C" w14:textId="77777777" w:rsidR="00444DD4" w:rsidRPr="001125B0" w:rsidRDefault="00444DD4" w:rsidP="00A257BA">
            <w:pPr>
              <w:jc w:val="center"/>
              <w:rPr>
                <w:rFonts w:ascii="Arial" w:hAnsi="Arial" w:cs="Arial"/>
                <w:b/>
                <w:bCs/>
              </w:rPr>
            </w:pPr>
            <w:r w:rsidRPr="001125B0">
              <w:rPr>
                <w:rFonts w:ascii="Arial" w:hAnsi="Arial" w:cs="Arial"/>
                <w:b/>
                <w:bCs/>
              </w:rPr>
              <w:t>EO-CGP-20%</w:t>
            </w:r>
          </w:p>
        </w:tc>
      </w:tr>
      <w:tr w:rsidR="00444DD4" w:rsidRPr="001125B0" w14:paraId="407EB1FA" w14:textId="77777777" w:rsidTr="00444DD4">
        <w:trPr>
          <w:trHeight w:val="272"/>
          <w:jc w:val="center"/>
        </w:trPr>
        <w:tc>
          <w:tcPr>
            <w:tcW w:w="322" w:type="pct"/>
            <w:tcBorders>
              <w:top w:val="single" w:sz="4" w:space="0" w:color="auto"/>
            </w:tcBorders>
          </w:tcPr>
          <w:p w14:paraId="0EA13AAC" w14:textId="77777777" w:rsidR="00444DD4" w:rsidRPr="001125B0" w:rsidRDefault="00444DD4" w:rsidP="00A257BA">
            <w:pPr>
              <w:jc w:val="center"/>
              <w:rPr>
                <w:rFonts w:ascii="Arial" w:hAnsi="Arial" w:cs="Arial"/>
              </w:rPr>
            </w:pPr>
            <w:r w:rsidRPr="001125B0">
              <w:rPr>
                <w:rFonts w:ascii="Arial" w:hAnsi="Arial" w:cs="Arial"/>
              </w:rPr>
              <w:t>0</w:t>
            </w:r>
          </w:p>
        </w:tc>
        <w:tc>
          <w:tcPr>
            <w:tcW w:w="502" w:type="pct"/>
            <w:tcBorders>
              <w:top w:val="single" w:sz="4" w:space="0" w:color="auto"/>
            </w:tcBorders>
          </w:tcPr>
          <w:p w14:paraId="194BD6FF" w14:textId="77777777" w:rsidR="00444DD4" w:rsidRPr="001125B0" w:rsidRDefault="00444DD4" w:rsidP="00A257BA">
            <w:pPr>
              <w:jc w:val="center"/>
              <w:rPr>
                <w:rFonts w:ascii="Arial" w:hAnsi="Arial" w:cs="Arial"/>
              </w:rPr>
            </w:pPr>
          </w:p>
        </w:tc>
        <w:tc>
          <w:tcPr>
            <w:tcW w:w="502" w:type="pct"/>
            <w:tcBorders>
              <w:top w:val="single" w:sz="4" w:space="0" w:color="auto"/>
            </w:tcBorders>
          </w:tcPr>
          <w:p w14:paraId="2B9335B0" w14:textId="42F05724" w:rsidR="00444DD4" w:rsidRPr="001125B0" w:rsidRDefault="00444DD4" w:rsidP="00A257BA">
            <w:pPr>
              <w:jc w:val="center"/>
              <w:rPr>
                <w:rFonts w:ascii="Arial" w:hAnsi="Arial" w:cs="Arial"/>
              </w:rPr>
            </w:pPr>
          </w:p>
        </w:tc>
        <w:tc>
          <w:tcPr>
            <w:tcW w:w="503" w:type="pct"/>
            <w:tcBorders>
              <w:top w:val="single" w:sz="4" w:space="0" w:color="auto"/>
            </w:tcBorders>
          </w:tcPr>
          <w:p w14:paraId="5A549B2B" w14:textId="1F58C53B" w:rsidR="00444DD4" w:rsidRPr="001125B0" w:rsidRDefault="00444DD4"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dA</w:t>
            </w:r>
            <w:proofErr w:type="spellEnd"/>
          </w:p>
        </w:tc>
        <w:tc>
          <w:tcPr>
            <w:tcW w:w="527" w:type="pct"/>
            <w:tcBorders>
              <w:top w:val="single" w:sz="4" w:space="0" w:color="auto"/>
            </w:tcBorders>
          </w:tcPr>
          <w:p w14:paraId="7AD1B3C8" w14:textId="77777777" w:rsidR="00444DD4" w:rsidRPr="001125B0" w:rsidRDefault="00444DD4"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dA</w:t>
            </w:r>
            <w:proofErr w:type="spellEnd"/>
          </w:p>
        </w:tc>
        <w:tc>
          <w:tcPr>
            <w:tcW w:w="576" w:type="pct"/>
            <w:tcBorders>
              <w:top w:val="single" w:sz="4" w:space="0" w:color="auto"/>
            </w:tcBorders>
          </w:tcPr>
          <w:p w14:paraId="59EB06D3" w14:textId="77777777" w:rsidR="00444DD4" w:rsidRPr="001125B0" w:rsidRDefault="00444DD4"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dA</w:t>
            </w:r>
            <w:proofErr w:type="spellEnd"/>
          </w:p>
        </w:tc>
        <w:tc>
          <w:tcPr>
            <w:tcW w:w="491" w:type="pct"/>
            <w:tcBorders>
              <w:top w:val="single" w:sz="4" w:space="0" w:color="auto"/>
            </w:tcBorders>
          </w:tcPr>
          <w:p w14:paraId="2871C091" w14:textId="77777777" w:rsidR="00444DD4" w:rsidRPr="001125B0" w:rsidRDefault="00444DD4"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cA</w:t>
            </w:r>
            <w:proofErr w:type="spellEnd"/>
          </w:p>
        </w:tc>
        <w:tc>
          <w:tcPr>
            <w:tcW w:w="526" w:type="pct"/>
            <w:tcBorders>
              <w:top w:val="single" w:sz="4" w:space="0" w:color="auto"/>
            </w:tcBorders>
          </w:tcPr>
          <w:p w14:paraId="2EF55471" w14:textId="77777777" w:rsidR="00444DD4" w:rsidRPr="001125B0" w:rsidRDefault="00444DD4"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dA</w:t>
            </w:r>
            <w:proofErr w:type="spellEnd"/>
          </w:p>
        </w:tc>
        <w:tc>
          <w:tcPr>
            <w:tcW w:w="527" w:type="pct"/>
            <w:tcBorders>
              <w:top w:val="single" w:sz="4" w:space="0" w:color="auto"/>
            </w:tcBorders>
          </w:tcPr>
          <w:p w14:paraId="14B53DC2" w14:textId="77777777" w:rsidR="00444DD4" w:rsidRPr="001125B0" w:rsidRDefault="00444DD4"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dA</w:t>
            </w:r>
            <w:proofErr w:type="spellEnd"/>
          </w:p>
        </w:tc>
        <w:tc>
          <w:tcPr>
            <w:tcW w:w="525" w:type="pct"/>
            <w:tcBorders>
              <w:top w:val="single" w:sz="4" w:space="0" w:color="auto"/>
            </w:tcBorders>
          </w:tcPr>
          <w:p w14:paraId="080EF2A1" w14:textId="77777777" w:rsidR="00444DD4" w:rsidRPr="001125B0" w:rsidRDefault="00444DD4" w:rsidP="00A257BA">
            <w:pPr>
              <w:jc w:val="center"/>
              <w:rPr>
                <w:rFonts w:ascii="Arial" w:hAnsi="Arial" w:cs="Arial"/>
              </w:rPr>
            </w:pPr>
            <w:r w:rsidRPr="001125B0">
              <w:rPr>
                <w:rFonts w:ascii="Arial" w:hAnsi="Arial" w:cs="Arial"/>
              </w:rPr>
              <w:t xml:space="preserve">5.04 ± 0.07 </w:t>
            </w:r>
            <w:proofErr w:type="spellStart"/>
            <w:r w:rsidRPr="001125B0">
              <w:rPr>
                <w:rFonts w:ascii="Arial" w:hAnsi="Arial" w:cs="Arial"/>
                <w:vertAlign w:val="superscript"/>
              </w:rPr>
              <w:t>cA</w:t>
            </w:r>
            <w:proofErr w:type="spellEnd"/>
          </w:p>
        </w:tc>
      </w:tr>
      <w:tr w:rsidR="00444DD4" w:rsidRPr="001125B0" w14:paraId="2548F238" w14:textId="77777777" w:rsidTr="00444DD4">
        <w:trPr>
          <w:trHeight w:val="272"/>
          <w:jc w:val="center"/>
        </w:trPr>
        <w:tc>
          <w:tcPr>
            <w:tcW w:w="322" w:type="pct"/>
          </w:tcPr>
          <w:p w14:paraId="577E9318" w14:textId="77777777" w:rsidR="00444DD4" w:rsidRPr="001125B0" w:rsidRDefault="00444DD4" w:rsidP="00A257BA">
            <w:pPr>
              <w:jc w:val="center"/>
              <w:rPr>
                <w:rFonts w:ascii="Arial" w:hAnsi="Arial" w:cs="Arial"/>
              </w:rPr>
            </w:pPr>
            <w:r w:rsidRPr="001125B0">
              <w:rPr>
                <w:rFonts w:ascii="Arial" w:hAnsi="Arial" w:cs="Arial"/>
              </w:rPr>
              <w:t>5</w:t>
            </w:r>
          </w:p>
        </w:tc>
        <w:tc>
          <w:tcPr>
            <w:tcW w:w="502" w:type="pct"/>
          </w:tcPr>
          <w:p w14:paraId="12E003A7" w14:textId="77777777" w:rsidR="00444DD4" w:rsidRPr="001125B0" w:rsidRDefault="00444DD4" w:rsidP="00A257BA">
            <w:pPr>
              <w:jc w:val="center"/>
              <w:rPr>
                <w:rFonts w:ascii="Arial" w:hAnsi="Arial" w:cs="Arial"/>
              </w:rPr>
            </w:pPr>
          </w:p>
        </w:tc>
        <w:tc>
          <w:tcPr>
            <w:tcW w:w="502" w:type="pct"/>
          </w:tcPr>
          <w:p w14:paraId="3665C634" w14:textId="0D83C317" w:rsidR="00444DD4" w:rsidRPr="001125B0" w:rsidRDefault="00444DD4" w:rsidP="00A257BA">
            <w:pPr>
              <w:jc w:val="center"/>
              <w:rPr>
                <w:rFonts w:ascii="Arial" w:hAnsi="Arial" w:cs="Arial"/>
              </w:rPr>
            </w:pPr>
          </w:p>
        </w:tc>
        <w:tc>
          <w:tcPr>
            <w:tcW w:w="503" w:type="pct"/>
          </w:tcPr>
          <w:p w14:paraId="2DDDE04E" w14:textId="497F5ED4" w:rsidR="00444DD4" w:rsidRPr="001125B0" w:rsidRDefault="00444DD4" w:rsidP="00A257BA">
            <w:pPr>
              <w:jc w:val="center"/>
              <w:rPr>
                <w:rFonts w:ascii="Arial" w:hAnsi="Arial" w:cs="Arial"/>
              </w:rPr>
            </w:pPr>
            <w:r w:rsidRPr="001125B0">
              <w:rPr>
                <w:rFonts w:ascii="Arial" w:hAnsi="Arial" w:cs="Arial"/>
              </w:rPr>
              <w:t xml:space="preserve">4.93 ± 0.05 </w:t>
            </w:r>
            <w:proofErr w:type="spellStart"/>
            <w:r w:rsidRPr="001125B0">
              <w:rPr>
                <w:rFonts w:ascii="Arial" w:hAnsi="Arial" w:cs="Arial"/>
                <w:vertAlign w:val="superscript"/>
              </w:rPr>
              <w:t>eA</w:t>
            </w:r>
            <w:proofErr w:type="spellEnd"/>
          </w:p>
        </w:tc>
        <w:tc>
          <w:tcPr>
            <w:tcW w:w="527" w:type="pct"/>
          </w:tcPr>
          <w:p w14:paraId="33F2C8FC" w14:textId="77777777" w:rsidR="00444DD4" w:rsidRPr="001125B0" w:rsidRDefault="00444DD4" w:rsidP="00A257BA">
            <w:pPr>
              <w:jc w:val="center"/>
              <w:rPr>
                <w:rFonts w:ascii="Arial" w:hAnsi="Arial" w:cs="Arial"/>
              </w:rPr>
            </w:pPr>
            <w:r w:rsidRPr="001125B0">
              <w:rPr>
                <w:rFonts w:ascii="Arial" w:hAnsi="Arial" w:cs="Arial"/>
              </w:rPr>
              <w:t xml:space="preserve">4.84 ± 0.02 </w:t>
            </w:r>
            <w:proofErr w:type="spellStart"/>
            <w:r w:rsidRPr="001125B0">
              <w:rPr>
                <w:rFonts w:ascii="Arial" w:hAnsi="Arial" w:cs="Arial"/>
                <w:vertAlign w:val="superscript"/>
              </w:rPr>
              <w:t>eA</w:t>
            </w:r>
            <w:proofErr w:type="spellEnd"/>
          </w:p>
        </w:tc>
        <w:tc>
          <w:tcPr>
            <w:tcW w:w="576" w:type="pct"/>
          </w:tcPr>
          <w:p w14:paraId="04152B51" w14:textId="77777777" w:rsidR="00444DD4" w:rsidRPr="001125B0" w:rsidRDefault="00444DD4" w:rsidP="00A257BA">
            <w:pPr>
              <w:jc w:val="center"/>
              <w:rPr>
                <w:rFonts w:ascii="Arial" w:hAnsi="Arial" w:cs="Arial"/>
              </w:rPr>
            </w:pPr>
            <w:r w:rsidRPr="001125B0">
              <w:rPr>
                <w:rFonts w:ascii="Arial" w:hAnsi="Arial" w:cs="Arial"/>
              </w:rPr>
              <w:t xml:space="preserve">4.89 ± 0.01 </w:t>
            </w:r>
            <w:proofErr w:type="spellStart"/>
            <w:r w:rsidRPr="001125B0">
              <w:rPr>
                <w:rFonts w:ascii="Arial" w:hAnsi="Arial" w:cs="Arial"/>
                <w:vertAlign w:val="superscript"/>
              </w:rPr>
              <w:t>eA</w:t>
            </w:r>
            <w:proofErr w:type="spellEnd"/>
          </w:p>
        </w:tc>
        <w:tc>
          <w:tcPr>
            <w:tcW w:w="491" w:type="pct"/>
          </w:tcPr>
          <w:p w14:paraId="3B2B65A5" w14:textId="77777777" w:rsidR="00444DD4" w:rsidRPr="001125B0" w:rsidRDefault="00444DD4" w:rsidP="00A257BA">
            <w:pPr>
              <w:jc w:val="center"/>
              <w:rPr>
                <w:rFonts w:ascii="Arial" w:hAnsi="Arial" w:cs="Arial"/>
              </w:rPr>
            </w:pPr>
            <w:r w:rsidRPr="001125B0">
              <w:rPr>
                <w:rFonts w:ascii="Arial" w:hAnsi="Arial" w:cs="Arial"/>
              </w:rPr>
              <w:t xml:space="preserve">4.88 ± 0.09 </w:t>
            </w:r>
            <w:proofErr w:type="spellStart"/>
            <w:r w:rsidRPr="001125B0">
              <w:rPr>
                <w:rFonts w:ascii="Arial" w:hAnsi="Arial" w:cs="Arial"/>
                <w:vertAlign w:val="superscript"/>
              </w:rPr>
              <w:t>dA</w:t>
            </w:r>
            <w:proofErr w:type="spellEnd"/>
          </w:p>
        </w:tc>
        <w:tc>
          <w:tcPr>
            <w:tcW w:w="526" w:type="pct"/>
          </w:tcPr>
          <w:p w14:paraId="0AE72CA8" w14:textId="77777777" w:rsidR="00444DD4" w:rsidRPr="001125B0" w:rsidRDefault="00444DD4" w:rsidP="00A257BA">
            <w:pPr>
              <w:jc w:val="center"/>
              <w:rPr>
                <w:rFonts w:ascii="Arial" w:hAnsi="Arial" w:cs="Arial"/>
              </w:rPr>
            </w:pPr>
            <w:r w:rsidRPr="001125B0">
              <w:rPr>
                <w:rFonts w:ascii="Arial" w:hAnsi="Arial" w:cs="Arial"/>
              </w:rPr>
              <w:t xml:space="preserve">4.91 ± 0.07 </w:t>
            </w:r>
            <w:proofErr w:type="spellStart"/>
            <w:r w:rsidRPr="001125B0">
              <w:rPr>
                <w:rFonts w:ascii="Arial" w:hAnsi="Arial" w:cs="Arial"/>
                <w:vertAlign w:val="superscript"/>
              </w:rPr>
              <w:t>eA</w:t>
            </w:r>
            <w:proofErr w:type="spellEnd"/>
          </w:p>
        </w:tc>
        <w:tc>
          <w:tcPr>
            <w:tcW w:w="527" w:type="pct"/>
          </w:tcPr>
          <w:p w14:paraId="61A8E7F8" w14:textId="77777777" w:rsidR="00444DD4" w:rsidRPr="001125B0" w:rsidRDefault="00444DD4" w:rsidP="00A257BA">
            <w:pPr>
              <w:jc w:val="center"/>
              <w:rPr>
                <w:rFonts w:ascii="Arial" w:hAnsi="Arial" w:cs="Arial"/>
              </w:rPr>
            </w:pPr>
            <w:r w:rsidRPr="001125B0">
              <w:rPr>
                <w:rFonts w:ascii="Arial" w:hAnsi="Arial" w:cs="Arial"/>
              </w:rPr>
              <w:t xml:space="preserve">4.92 ± 0.04 </w:t>
            </w:r>
            <w:proofErr w:type="spellStart"/>
            <w:r w:rsidRPr="001125B0">
              <w:rPr>
                <w:rFonts w:ascii="Arial" w:hAnsi="Arial" w:cs="Arial"/>
                <w:vertAlign w:val="superscript"/>
              </w:rPr>
              <w:t>eA</w:t>
            </w:r>
            <w:proofErr w:type="spellEnd"/>
          </w:p>
        </w:tc>
        <w:tc>
          <w:tcPr>
            <w:tcW w:w="525" w:type="pct"/>
          </w:tcPr>
          <w:p w14:paraId="27D8051D" w14:textId="77777777" w:rsidR="00444DD4" w:rsidRPr="001125B0" w:rsidRDefault="00444DD4" w:rsidP="00A257BA">
            <w:pPr>
              <w:jc w:val="center"/>
              <w:rPr>
                <w:rFonts w:ascii="Arial" w:hAnsi="Arial" w:cs="Arial"/>
              </w:rPr>
            </w:pPr>
            <w:r w:rsidRPr="001125B0">
              <w:rPr>
                <w:rFonts w:ascii="Arial" w:hAnsi="Arial" w:cs="Arial"/>
              </w:rPr>
              <w:t xml:space="preserve">4.86 ± 0.03 </w:t>
            </w:r>
            <w:proofErr w:type="spellStart"/>
            <w:r w:rsidRPr="001125B0">
              <w:rPr>
                <w:rFonts w:ascii="Arial" w:hAnsi="Arial" w:cs="Arial"/>
                <w:vertAlign w:val="superscript"/>
              </w:rPr>
              <w:t>dA</w:t>
            </w:r>
            <w:proofErr w:type="spellEnd"/>
          </w:p>
        </w:tc>
      </w:tr>
      <w:tr w:rsidR="00444DD4" w:rsidRPr="001125B0" w14:paraId="4389C06B" w14:textId="77777777" w:rsidTr="00444DD4">
        <w:trPr>
          <w:trHeight w:val="272"/>
          <w:jc w:val="center"/>
        </w:trPr>
        <w:tc>
          <w:tcPr>
            <w:tcW w:w="322" w:type="pct"/>
          </w:tcPr>
          <w:p w14:paraId="7A810929" w14:textId="77777777" w:rsidR="00444DD4" w:rsidRPr="001125B0" w:rsidRDefault="00444DD4" w:rsidP="00A257BA">
            <w:pPr>
              <w:jc w:val="center"/>
              <w:rPr>
                <w:rFonts w:ascii="Arial" w:hAnsi="Arial" w:cs="Arial"/>
              </w:rPr>
            </w:pPr>
            <w:r w:rsidRPr="001125B0">
              <w:rPr>
                <w:rFonts w:ascii="Arial" w:hAnsi="Arial" w:cs="Arial"/>
              </w:rPr>
              <w:t>10</w:t>
            </w:r>
          </w:p>
        </w:tc>
        <w:tc>
          <w:tcPr>
            <w:tcW w:w="502" w:type="pct"/>
          </w:tcPr>
          <w:p w14:paraId="044DF52B" w14:textId="77777777" w:rsidR="00444DD4" w:rsidRPr="001125B0" w:rsidRDefault="00444DD4" w:rsidP="00A257BA">
            <w:pPr>
              <w:jc w:val="center"/>
              <w:rPr>
                <w:rFonts w:ascii="Arial" w:hAnsi="Arial" w:cs="Arial"/>
              </w:rPr>
            </w:pPr>
          </w:p>
        </w:tc>
        <w:tc>
          <w:tcPr>
            <w:tcW w:w="502" w:type="pct"/>
          </w:tcPr>
          <w:p w14:paraId="156A3DDC" w14:textId="36F8DD48" w:rsidR="00444DD4" w:rsidRPr="001125B0" w:rsidRDefault="00444DD4" w:rsidP="00A257BA">
            <w:pPr>
              <w:jc w:val="center"/>
              <w:rPr>
                <w:rFonts w:ascii="Arial" w:hAnsi="Arial" w:cs="Arial"/>
              </w:rPr>
            </w:pPr>
          </w:p>
        </w:tc>
        <w:tc>
          <w:tcPr>
            <w:tcW w:w="503" w:type="pct"/>
          </w:tcPr>
          <w:p w14:paraId="43495A49" w14:textId="797194E6" w:rsidR="00444DD4" w:rsidRPr="001125B0" w:rsidRDefault="00444DD4" w:rsidP="00A257BA">
            <w:pPr>
              <w:jc w:val="center"/>
              <w:rPr>
                <w:rFonts w:ascii="Arial" w:hAnsi="Arial" w:cs="Arial"/>
              </w:rPr>
            </w:pPr>
            <w:r w:rsidRPr="001125B0">
              <w:rPr>
                <w:rFonts w:ascii="Arial" w:hAnsi="Arial" w:cs="Arial"/>
              </w:rPr>
              <w:t xml:space="preserve">5.54 ± 0.00 </w:t>
            </w:r>
            <w:proofErr w:type="spellStart"/>
            <w:r w:rsidRPr="001125B0">
              <w:rPr>
                <w:rFonts w:ascii="Arial" w:hAnsi="Arial" w:cs="Arial"/>
                <w:vertAlign w:val="superscript"/>
              </w:rPr>
              <w:t>cA</w:t>
            </w:r>
            <w:proofErr w:type="spellEnd"/>
          </w:p>
        </w:tc>
        <w:tc>
          <w:tcPr>
            <w:tcW w:w="527" w:type="pct"/>
          </w:tcPr>
          <w:p w14:paraId="70198E0A" w14:textId="77777777" w:rsidR="00444DD4" w:rsidRPr="001125B0" w:rsidRDefault="00444DD4" w:rsidP="00A257BA">
            <w:pPr>
              <w:jc w:val="center"/>
              <w:rPr>
                <w:rFonts w:ascii="Arial" w:hAnsi="Arial" w:cs="Arial"/>
              </w:rPr>
            </w:pPr>
            <w:r w:rsidRPr="001125B0">
              <w:rPr>
                <w:rFonts w:ascii="Arial" w:hAnsi="Arial" w:cs="Arial"/>
              </w:rPr>
              <w:t xml:space="preserve">5.50 ± 0.00 </w:t>
            </w:r>
            <w:proofErr w:type="spellStart"/>
            <w:r w:rsidRPr="001125B0">
              <w:rPr>
                <w:rFonts w:ascii="Arial" w:hAnsi="Arial" w:cs="Arial"/>
                <w:vertAlign w:val="superscript"/>
              </w:rPr>
              <w:t>cA</w:t>
            </w:r>
            <w:proofErr w:type="spellEnd"/>
          </w:p>
        </w:tc>
        <w:tc>
          <w:tcPr>
            <w:tcW w:w="576" w:type="pct"/>
          </w:tcPr>
          <w:p w14:paraId="1F6B0893" w14:textId="77777777" w:rsidR="00444DD4" w:rsidRPr="001125B0" w:rsidRDefault="00444DD4" w:rsidP="00A257BA">
            <w:pPr>
              <w:jc w:val="center"/>
              <w:rPr>
                <w:rFonts w:ascii="Arial" w:hAnsi="Arial" w:cs="Arial"/>
              </w:rPr>
            </w:pPr>
            <w:r w:rsidRPr="001125B0">
              <w:rPr>
                <w:rFonts w:ascii="Arial" w:hAnsi="Arial" w:cs="Arial"/>
              </w:rPr>
              <w:t xml:space="preserve">5.34 ± 0.12 </w:t>
            </w:r>
            <w:proofErr w:type="spellStart"/>
            <w:r w:rsidRPr="001125B0">
              <w:rPr>
                <w:rFonts w:ascii="Arial" w:hAnsi="Arial" w:cs="Arial"/>
                <w:vertAlign w:val="superscript"/>
              </w:rPr>
              <w:t>cbA</w:t>
            </w:r>
            <w:proofErr w:type="spellEnd"/>
          </w:p>
        </w:tc>
        <w:tc>
          <w:tcPr>
            <w:tcW w:w="491" w:type="pct"/>
          </w:tcPr>
          <w:p w14:paraId="6834BB74" w14:textId="77777777" w:rsidR="00444DD4" w:rsidRPr="001125B0" w:rsidRDefault="00444DD4" w:rsidP="00A257BA">
            <w:pPr>
              <w:jc w:val="center"/>
              <w:rPr>
                <w:rFonts w:ascii="Arial" w:hAnsi="Arial" w:cs="Arial"/>
              </w:rPr>
            </w:pPr>
            <w:r w:rsidRPr="001125B0">
              <w:rPr>
                <w:rFonts w:ascii="Arial" w:hAnsi="Arial" w:cs="Arial"/>
              </w:rPr>
              <w:t xml:space="preserve">5.48 ± 0.12 </w:t>
            </w:r>
            <w:proofErr w:type="spellStart"/>
            <w:r w:rsidRPr="001125B0">
              <w:rPr>
                <w:rFonts w:ascii="Arial" w:hAnsi="Arial" w:cs="Arial"/>
                <w:vertAlign w:val="superscript"/>
              </w:rPr>
              <w:t>bA</w:t>
            </w:r>
            <w:proofErr w:type="spellEnd"/>
          </w:p>
        </w:tc>
        <w:tc>
          <w:tcPr>
            <w:tcW w:w="526" w:type="pct"/>
          </w:tcPr>
          <w:p w14:paraId="4A0838FE" w14:textId="77777777" w:rsidR="00444DD4" w:rsidRPr="001125B0" w:rsidRDefault="00444DD4" w:rsidP="00A257BA">
            <w:pPr>
              <w:jc w:val="center"/>
              <w:rPr>
                <w:rFonts w:ascii="Arial" w:hAnsi="Arial" w:cs="Arial"/>
              </w:rPr>
            </w:pPr>
            <w:r w:rsidRPr="001125B0">
              <w:rPr>
                <w:rFonts w:ascii="Arial" w:hAnsi="Arial" w:cs="Arial"/>
              </w:rPr>
              <w:t xml:space="preserve">5.49 ± 0.02 </w:t>
            </w:r>
            <w:proofErr w:type="spellStart"/>
            <w:r w:rsidRPr="001125B0">
              <w:rPr>
                <w:rFonts w:ascii="Arial" w:hAnsi="Arial" w:cs="Arial"/>
                <w:vertAlign w:val="superscript"/>
              </w:rPr>
              <w:t>cA</w:t>
            </w:r>
            <w:proofErr w:type="spellEnd"/>
          </w:p>
        </w:tc>
        <w:tc>
          <w:tcPr>
            <w:tcW w:w="527" w:type="pct"/>
          </w:tcPr>
          <w:p w14:paraId="387F38AC" w14:textId="77777777" w:rsidR="00444DD4" w:rsidRPr="001125B0" w:rsidRDefault="00444DD4" w:rsidP="00A257BA">
            <w:pPr>
              <w:jc w:val="center"/>
              <w:rPr>
                <w:rFonts w:ascii="Arial" w:hAnsi="Arial" w:cs="Arial"/>
              </w:rPr>
            </w:pPr>
            <w:r w:rsidRPr="001125B0">
              <w:rPr>
                <w:rFonts w:ascii="Arial" w:hAnsi="Arial" w:cs="Arial"/>
              </w:rPr>
              <w:t xml:space="preserve">5.48 ± 0.02 </w:t>
            </w:r>
            <w:proofErr w:type="spellStart"/>
            <w:r w:rsidRPr="001125B0">
              <w:rPr>
                <w:rFonts w:ascii="Arial" w:hAnsi="Arial" w:cs="Arial"/>
                <w:vertAlign w:val="superscript"/>
              </w:rPr>
              <w:t>cA</w:t>
            </w:r>
            <w:proofErr w:type="spellEnd"/>
          </w:p>
        </w:tc>
        <w:tc>
          <w:tcPr>
            <w:tcW w:w="525" w:type="pct"/>
          </w:tcPr>
          <w:p w14:paraId="03ADF482" w14:textId="77777777" w:rsidR="00444DD4" w:rsidRPr="001125B0" w:rsidRDefault="00444DD4" w:rsidP="00A257BA">
            <w:pPr>
              <w:jc w:val="center"/>
              <w:rPr>
                <w:rFonts w:ascii="Arial" w:hAnsi="Arial" w:cs="Arial"/>
              </w:rPr>
            </w:pPr>
            <w:r w:rsidRPr="001125B0">
              <w:rPr>
                <w:rFonts w:ascii="Arial" w:hAnsi="Arial" w:cs="Arial"/>
              </w:rPr>
              <w:t xml:space="preserve">5.53 ± 0.01 </w:t>
            </w:r>
            <w:proofErr w:type="spellStart"/>
            <w:r w:rsidRPr="001125B0">
              <w:rPr>
                <w:rFonts w:ascii="Arial" w:hAnsi="Arial" w:cs="Arial"/>
                <w:vertAlign w:val="superscript"/>
              </w:rPr>
              <w:t>bA</w:t>
            </w:r>
            <w:proofErr w:type="spellEnd"/>
          </w:p>
        </w:tc>
      </w:tr>
      <w:tr w:rsidR="00444DD4" w:rsidRPr="001125B0" w14:paraId="7F5AD2F8" w14:textId="77777777" w:rsidTr="00444DD4">
        <w:trPr>
          <w:trHeight w:val="262"/>
          <w:jc w:val="center"/>
        </w:trPr>
        <w:tc>
          <w:tcPr>
            <w:tcW w:w="322" w:type="pct"/>
          </w:tcPr>
          <w:p w14:paraId="16A7B49F" w14:textId="77777777" w:rsidR="00444DD4" w:rsidRPr="001125B0" w:rsidRDefault="00444DD4" w:rsidP="00A257BA">
            <w:pPr>
              <w:jc w:val="center"/>
              <w:rPr>
                <w:rFonts w:ascii="Arial" w:hAnsi="Arial" w:cs="Arial"/>
              </w:rPr>
            </w:pPr>
            <w:r w:rsidRPr="001125B0">
              <w:rPr>
                <w:rFonts w:ascii="Arial" w:hAnsi="Arial" w:cs="Arial"/>
              </w:rPr>
              <w:t>15</w:t>
            </w:r>
          </w:p>
        </w:tc>
        <w:tc>
          <w:tcPr>
            <w:tcW w:w="502" w:type="pct"/>
          </w:tcPr>
          <w:p w14:paraId="0037FA2D" w14:textId="77777777" w:rsidR="00444DD4" w:rsidRPr="001125B0" w:rsidRDefault="00444DD4" w:rsidP="00A257BA">
            <w:pPr>
              <w:jc w:val="center"/>
              <w:rPr>
                <w:rFonts w:ascii="Arial" w:hAnsi="Arial" w:cs="Arial"/>
              </w:rPr>
            </w:pPr>
          </w:p>
        </w:tc>
        <w:tc>
          <w:tcPr>
            <w:tcW w:w="502" w:type="pct"/>
          </w:tcPr>
          <w:p w14:paraId="03D02702" w14:textId="3DC31636" w:rsidR="00444DD4" w:rsidRPr="001125B0" w:rsidRDefault="00444DD4" w:rsidP="00A257BA">
            <w:pPr>
              <w:jc w:val="center"/>
              <w:rPr>
                <w:rFonts w:ascii="Arial" w:hAnsi="Arial" w:cs="Arial"/>
              </w:rPr>
            </w:pPr>
          </w:p>
        </w:tc>
        <w:tc>
          <w:tcPr>
            <w:tcW w:w="503" w:type="pct"/>
          </w:tcPr>
          <w:p w14:paraId="3AC8F2E1" w14:textId="27D3CF9B" w:rsidR="00444DD4" w:rsidRPr="001125B0" w:rsidRDefault="00444DD4" w:rsidP="00A257BA">
            <w:pPr>
              <w:jc w:val="center"/>
              <w:rPr>
                <w:rFonts w:ascii="Arial" w:hAnsi="Arial" w:cs="Arial"/>
              </w:rPr>
            </w:pPr>
            <w:r w:rsidRPr="001125B0">
              <w:rPr>
                <w:rFonts w:ascii="Arial" w:hAnsi="Arial" w:cs="Arial"/>
              </w:rPr>
              <w:t xml:space="preserve">5.93 ± 0.03 </w:t>
            </w:r>
            <w:proofErr w:type="spellStart"/>
            <w:r w:rsidRPr="001125B0">
              <w:rPr>
                <w:rFonts w:ascii="Arial" w:hAnsi="Arial" w:cs="Arial"/>
                <w:vertAlign w:val="superscript"/>
              </w:rPr>
              <w:t>bA</w:t>
            </w:r>
            <w:proofErr w:type="spellEnd"/>
          </w:p>
        </w:tc>
        <w:tc>
          <w:tcPr>
            <w:tcW w:w="527" w:type="pct"/>
          </w:tcPr>
          <w:p w14:paraId="4A1A87A4" w14:textId="77777777" w:rsidR="00444DD4" w:rsidRPr="001125B0" w:rsidRDefault="00444DD4" w:rsidP="00A257BA">
            <w:pPr>
              <w:jc w:val="center"/>
              <w:rPr>
                <w:rFonts w:ascii="Arial" w:hAnsi="Arial" w:cs="Arial"/>
              </w:rPr>
            </w:pPr>
            <w:r w:rsidRPr="001125B0">
              <w:rPr>
                <w:rFonts w:ascii="Arial" w:hAnsi="Arial" w:cs="Arial"/>
              </w:rPr>
              <w:t xml:space="preserve">5.83 ± 0.05 </w:t>
            </w:r>
            <w:proofErr w:type="spellStart"/>
            <w:r w:rsidRPr="001125B0">
              <w:rPr>
                <w:rFonts w:ascii="Arial" w:hAnsi="Arial" w:cs="Arial"/>
                <w:vertAlign w:val="superscript"/>
              </w:rPr>
              <w:t>bAB</w:t>
            </w:r>
            <w:proofErr w:type="spellEnd"/>
          </w:p>
        </w:tc>
        <w:tc>
          <w:tcPr>
            <w:tcW w:w="576" w:type="pct"/>
          </w:tcPr>
          <w:p w14:paraId="76D2799D" w14:textId="77777777" w:rsidR="00444DD4" w:rsidRPr="001125B0" w:rsidRDefault="00444DD4" w:rsidP="00A257BA">
            <w:pPr>
              <w:jc w:val="center"/>
              <w:rPr>
                <w:rFonts w:ascii="Arial" w:hAnsi="Arial" w:cs="Arial"/>
              </w:rPr>
            </w:pPr>
            <w:r w:rsidRPr="001125B0">
              <w:rPr>
                <w:rFonts w:ascii="Arial" w:hAnsi="Arial" w:cs="Arial"/>
              </w:rPr>
              <w:t xml:space="preserve">5.76 ± 0.13 </w:t>
            </w:r>
            <w:proofErr w:type="spellStart"/>
            <w:r w:rsidRPr="001125B0">
              <w:rPr>
                <w:rFonts w:ascii="Arial" w:hAnsi="Arial" w:cs="Arial"/>
                <w:vertAlign w:val="superscript"/>
              </w:rPr>
              <w:t>bB</w:t>
            </w:r>
            <w:proofErr w:type="spellEnd"/>
          </w:p>
        </w:tc>
        <w:tc>
          <w:tcPr>
            <w:tcW w:w="491" w:type="pct"/>
          </w:tcPr>
          <w:p w14:paraId="0390707A" w14:textId="77777777" w:rsidR="00444DD4" w:rsidRPr="001125B0" w:rsidRDefault="00444DD4" w:rsidP="00A257BA">
            <w:pPr>
              <w:jc w:val="center"/>
              <w:rPr>
                <w:rFonts w:ascii="Arial" w:hAnsi="Arial" w:cs="Arial"/>
              </w:rPr>
            </w:pPr>
            <w:r w:rsidRPr="001125B0">
              <w:rPr>
                <w:rFonts w:ascii="Arial" w:hAnsi="Arial" w:cs="Arial"/>
              </w:rPr>
              <w:t xml:space="preserve">5.73 ± 0.04 </w:t>
            </w:r>
            <w:proofErr w:type="spellStart"/>
            <w:r w:rsidRPr="001125B0">
              <w:rPr>
                <w:rFonts w:ascii="Arial" w:hAnsi="Arial" w:cs="Arial"/>
                <w:vertAlign w:val="superscript"/>
              </w:rPr>
              <w:t>aB</w:t>
            </w:r>
            <w:proofErr w:type="spellEnd"/>
          </w:p>
        </w:tc>
        <w:tc>
          <w:tcPr>
            <w:tcW w:w="526" w:type="pct"/>
          </w:tcPr>
          <w:p w14:paraId="5737B649" w14:textId="77777777" w:rsidR="00444DD4" w:rsidRPr="001125B0" w:rsidRDefault="00444DD4" w:rsidP="00A257BA">
            <w:pPr>
              <w:jc w:val="center"/>
              <w:rPr>
                <w:rFonts w:ascii="Arial" w:hAnsi="Arial" w:cs="Arial"/>
              </w:rPr>
            </w:pPr>
            <w:r w:rsidRPr="001125B0">
              <w:rPr>
                <w:rFonts w:ascii="Arial" w:hAnsi="Arial" w:cs="Arial"/>
              </w:rPr>
              <w:t xml:space="preserve">5.83 ± 0.04 </w:t>
            </w:r>
            <w:proofErr w:type="spellStart"/>
            <w:r w:rsidRPr="001125B0">
              <w:rPr>
                <w:rFonts w:ascii="Arial" w:hAnsi="Arial" w:cs="Arial"/>
                <w:vertAlign w:val="superscript"/>
              </w:rPr>
              <w:t>bAB</w:t>
            </w:r>
            <w:proofErr w:type="spellEnd"/>
          </w:p>
        </w:tc>
        <w:tc>
          <w:tcPr>
            <w:tcW w:w="527" w:type="pct"/>
          </w:tcPr>
          <w:p w14:paraId="0F58F0AE" w14:textId="77777777" w:rsidR="00444DD4" w:rsidRPr="001125B0" w:rsidRDefault="00444DD4" w:rsidP="00A257BA">
            <w:pPr>
              <w:jc w:val="center"/>
              <w:rPr>
                <w:rFonts w:ascii="Arial" w:hAnsi="Arial" w:cs="Arial"/>
              </w:rPr>
            </w:pPr>
            <w:r w:rsidRPr="001125B0">
              <w:rPr>
                <w:rFonts w:ascii="Arial" w:hAnsi="Arial" w:cs="Arial"/>
              </w:rPr>
              <w:t xml:space="preserve">5.85 ± 0.03 </w:t>
            </w:r>
            <w:proofErr w:type="spellStart"/>
            <w:r w:rsidRPr="001125B0">
              <w:rPr>
                <w:rFonts w:ascii="Arial" w:hAnsi="Arial" w:cs="Arial"/>
                <w:vertAlign w:val="superscript"/>
              </w:rPr>
              <w:t>bAB</w:t>
            </w:r>
            <w:proofErr w:type="spellEnd"/>
          </w:p>
        </w:tc>
        <w:tc>
          <w:tcPr>
            <w:tcW w:w="525" w:type="pct"/>
          </w:tcPr>
          <w:p w14:paraId="6215F4BD" w14:textId="77777777" w:rsidR="00444DD4" w:rsidRPr="001125B0" w:rsidRDefault="00444DD4" w:rsidP="00A257BA">
            <w:pPr>
              <w:jc w:val="center"/>
              <w:rPr>
                <w:rFonts w:ascii="Arial" w:hAnsi="Arial" w:cs="Arial"/>
              </w:rPr>
            </w:pPr>
            <w:r w:rsidRPr="001125B0">
              <w:rPr>
                <w:rFonts w:ascii="Arial" w:hAnsi="Arial" w:cs="Arial"/>
              </w:rPr>
              <w:t xml:space="preserve">5.77 ± 0.06 </w:t>
            </w:r>
            <w:proofErr w:type="spellStart"/>
            <w:r w:rsidRPr="001125B0">
              <w:rPr>
                <w:rFonts w:ascii="Arial" w:hAnsi="Arial" w:cs="Arial"/>
                <w:vertAlign w:val="superscript"/>
              </w:rPr>
              <w:t>aAB</w:t>
            </w:r>
            <w:proofErr w:type="spellEnd"/>
          </w:p>
        </w:tc>
      </w:tr>
      <w:tr w:rsidR="00444DD4" w:rsidRPr="001125B0" w14:paraId="09272BCB" w14:textId="77777777" w:rsidTr="00444DD4">
        <w:trPr>
          <w:trHeight w:val="272"/>
          <w:jc w:val="center"/>
        </w:trPr>
        <w:tc>
          <w:tcPr>
            <w:tcW w:w="322" w:type="pct"/>
          </w:tcPr>
          <w:p w14:paraId="5A5C6BE7" w14:textId="77777777" w:rsidR="00444DD4" w:rsidRPr="001125B0" w:rsidRDefault="00444DD4" w:rsidP="00A257BA">
            <w:pPr>
              <w:jc w:val="center"/>
              <w:rPr>
                <w:rFonts w:ascii="Arial" w:hAnsi="Arial" w:cs="Arial"/>
              </w:rPr>
            </w:pPr>
            <w:r w:rsidRPr="001125B0">
              <w:rPr>
                <w:rFonts w:ascii="Arial" w:hAnsi="Arial" w:cs="Arial"/>
              </w:rPr>
              <w:t>20</w:t>
            </w:r>
          </w:p>
        </w:tc>
        <w:tc>
          <w:tcPr>
            <w:tcW w:w="502" w:type="pct"/>
          </w:tcPr>
          <w:p w14:paraId="5829171A" w14:textId="77777777" w:rsidR="00444DD4" w:rsidRPr="001125B0" w:rsidRDefault="00444DD4" w:rsidP="00A257BA">
            <w:pPr>
              <w:jc w:val="center"/>
              <w:rPr>
                <w:rFonts w:ascii="Arial" w:hAnsi="Arial" w:cs="Arial"/>
              </w:rPr>
            </w:pPr>
          </w:p>
        </w:tc>
        <w:tc>
          <w:tcPr>
            <w:tcW w:w="502" w:type="pct"/>
          </w:tcPr>
          <w:p w14:paraId="203E049E" w14:textId="7E853AAE" w:rsidR="00444DD4" w:rsidRPr="001125B0" w:rsidRDefault="00444DD4" w:rsidP="00A257BA">
            <w:pPr>
              <w:jc w:val="center"/>
              <w:rPr>
                <w:rFonts w:ascii="Arial" w:hAnsi="Arial" w:cs="Arial"/>
              </w:rPr>
            </w:pPr>
          </w:p>
        </w:tc>
        <w:tc>
          <w:tcPr>
            <w:tcW w:w="503" w:type="pct"/>
          </w:tcPr>
          <w:p w14:paraId="26A467D8" w14:textId="637525F5" w:rsidR="00444DD4" w:rsidRPr="001125B0" w:rsidRDefault="00444DD4" w:rsidP="00A257BA">
            <w:pPr>
              <w:jc w:val="center"/>
              <w:rPr>
                <w:rFonts w:ascii="Arial" w:hAnsi="Arial" w:cs="Arial"/>
              </w:rPr>
            </w:pPr>
            <w:r w:rsidRPr="001125B0">
              <w:rPr>
                <w:rFonts w:ascii="Arial" w:hAnsi="Arial" w:cs="Arial"/>
              </w:rPr>
              <w:t xml:space="preserve">5.96 ± 0.00 </w:t>
            </w:r>
            <w:proofErr w:type="spellStart"/>
            <w:r w:rsidRPr="001125B0">
              <w:rPr>
                <w:rFonts w:ascii="Arial" w:hAnsi="Arial" w:cs="Arial"/>
                <w:vertAlign w:val="superscript"/>
              </w:rPr>
              <w:t>bA</w:t>
            </w:r>
            <w:proofErr w:type="spellEnd"/>
          </w:p>
        </w:tc>
        <w:tc>
          <w:tcPr>
            <w:tcW w:w="527" w:type="pct"/>
          </w:tcPr>
          <w:p w14:paraId="0C3084AA" w14:textId="77777777" w:rsidR="00444DD4" w:rsidRPr="001125B0" w:rsidRDefault="00444DD4" w:rsidP="00A257BA">
            <w:pPr>
              <w:jc w:val="center"/>
              <w:rPr>
                <w:rFonts w:ascii="Arial" w:hAnsi="Arial" w:cs="Arial"/>
              </w:rPr>
            </w:pPr>
            <w:r w:rsidRPr="001125B0">
              <w:rPr>
                <w:rFonts w:ascii="Arial" w:hAnsi="Arial" w:cs="Arial"/>
              </w:rPr>
              <w:t xml:space="preserve">5.91 ± 0.03 </w:t>
            </w:r>
            <w:proofErr w:type="spellStart"/>
            <w:r w:rsidRPr="001125B0">
              <w:rPr>
                <w:rFonts w:ascii="Arial" w:hAnsi="Arial" w:cs="Arial"/>
                <w:vertAlign w:val="superscript"/>
              </w:rPr>
              <w:t>aAB</w:t>
            </w:r>
            <w:proofErr w:type="spellEnd"/>
          </w:p>
        </w:tc>
        <w:tc>
          <w:tcPr>
            <w:tcW w:w="576" w:type="pct"/>
          </w:tcPr>
          <w:p w14:paraId="3C5E3444" w14:textId="77777777" w:rsidR="00444DD4" w:rsidRPr="001125B0" w:rsidRDefault="00444DD4" w:rsidP="00A257BA">
            <w:pPr>
              <w:jc w:val="center"/>
              <w:rPr>
                <w:rFonts w:ascii="Arial" w:hAnsi="Arial" w:cs="Arial"/>
              </w:rPr>
            </w:pPr>
            <w:r w:rsidRPr="001125B0">
              <w:rPr>
                <w:rFonts w:ascii="Arial" w:hAnsi="Arial" w:cs="Arial"/>
              </w:rPr>
              <w:t xml:space="preserve">5.88 ± 0.03 </w:t>
            </w:r>
            <w:proofErr w:type="spellStart"/>
            <w:r w:rsidRPr="001125B0">
              <w:rPr>
                <w:rFonts w:ascii="Arial" w:hAnsi="Arial" w:cs="Arial"/>
                <w:vertAlign w:val="superscript"/>
              </w:rPr>
              <w:t>aAB</w:t>
            </w:r>
            <w:proofErr w:type="spellEnd"/>
          </w:p>
        </w:tc>
        <w:tc>
          <w:tcPr>
            <w:tcW w:w="491" w:type="pct"/>
          </w:tcPr>
          <w:p w14:paraId="0507EBA0" w14:textId="77777777" w:rsidR="00444DD4" w:rsidRPr="001125B0" w:rsidRDefault="00444DD4" w:rsidP="00A257BA">
            <w:pPr>
              <w:jc w:val="center"/>
              <w:rPr>
                <w:rFonts w:ascii="Arial" w:hAnsi="Arial" w:cs="Arial"/>
              </w:rPr>
            </w:pPr>
            <w:r w:rsidRPr="001125B0">
              <w:rPr>
                <w:rFonts w:ascii="Arial" w:hAnsi="Arial" w:cs="Arial"/>
              </w:rPr>
              <w:t xml:space="preserve">5.73 ± 0.04 </w:t>
            </w:r>
            <w:proofErr w:type="spellStart"/>
            <w:r w:rsidRPr="001125B0">
              <w:rPr>
                <w:rFonts w:ascii="Arial" w:hAnsi="Arial" w:cs="Arial"/>
                <w:vertAlign w:val="superscript"/>
              </w:rPr>
              <w:t>aB</w:t>
            </w:r>
            <w:proofErr w:type="spellEnd"/>
          </w:p>
        </w:tc>
        <w:tc>
          <w:tcPr>
            <w:tcW w:w="526" w:type="pct"/>
          </w:tcPr>
          <w:p w14:paraId="1BE70137" w14:textId="77777777" w:rsidR="00444DD4" w:rsidRPr="001125B0" w:rsidRDefault="00444DD4" w:rsidP="00A257BA">
            <w:pPr>
              <w:jc w:val="center"/>
              <w:rPr>
                <w:rFonts w:ascii="Arial" w:hAnsi="Arial" w:cs="Arial"/>
              </w:rPr>
            </w:pPr>
            <w:r w:rsidRPr="001125B0">
              <w:rPr>
                <w:rFonts w:ascii="Arial" w:hAnsi="Arial" w:cs="Arial"/>
              </w:rPr>
              <w:t xml:space="preserve">5.87 ± 0.01 </w:t>
            </w:r>
            <w:proofErr w:type="spellStart"/>
            <w:r w:rsidRPr="001125B0">
              <w:rPr>
                <w:rFonts w:ascii="Arial" w:hAnsi="Arial" w:cs="Arial"/>
                <w:vertAlign w:val="superscript"/>
              </w:rPr>
              <w:t>aAB</w:t>
            </w:r>
            <w:proofErr w:type="spellEnd"/>
          </w:p>
        </w:tc>
        <w:tc>
          <w:tcPr>
            <w:tcW w:w="527" w:type="pct"/>
          </w:tcPr>
          <w:p w14:paraId="08265547" w14:textId="77777777" w:rsidR="00444DD4" w:rsidRPr="001125B0" w:rsidRDefault="00444DD4" w:rsidP="00A257BA">
            <w:pPr>
              <w:jc w:val="center"/>
              <w:rPr>
                <w:rFonts w:ascii="Arial" w:hAnsi="Arial" w:cs="Arial"/>
              </w:rPr>
            </w:pPr>
            <w:r w:rsidRPr="001125B0">
              <w:rPr>
                <w:rFonts w:ascii="Arial" w:hAnsi="Arial" w:cs="Arial"/>
              </w:rPr>
              <w:t xml:space="preserve">5.88 ± 0.01 </w:t>
            </w:r>
            <w:proofErr w:type="spellStart"/>
            <w:r w:rsidRPr="001125B0">
              <w:rPr>
                <w:rFonts w:ascii="Arial" w:hAnsi="Arial" w:cs="Arial"/>
                <w:vertAlign w:val="superscript"/>
              </w:rPr>
              <w:t>abAB</w:t>
            </w:r>
            <w:proofErr w:type="spellEnd"/>
          </w:p>
        </w:tc>
        <w:tc>
          <w:tcPr>
            <w:tcW w:w="525" w:type="pct"/>
          </w:tcPr>
          <w:p w14:paraId="41A24468" w14:textId="77777777" w:rsidR="00444DD4" w:rsidRPr="001125B0" w:rsidRDefault="00444DD4" w:rsidP="00A257BA">
            <w:pPr>
              <w:jc w:val="center"/>
              <w:rPr>
                <w:rFonts w:ascii="Arial" w:hAnsi="Arial" w:cs="Arial"/>
              </w:rPr>
            </w:pPr>
            <w:r w:rsidRPr="001125B0">
              <w:rPr>
                <w:rFonts w:ascii="Arial" w:hAnsi="Arial" w:cs="Arial"/>
              </w:rPr>
              <w:t xml:space="preserve">5.77 ± 0.03 </w:t>
            </w:r>
            <w:proofErr w:type="spellStart"/>
            <w:r w:rsidRPr="001125B0">
              <w:rPr>
                <w:rFonts w:ascii="Arial" w:hAnsi="Arial" w:cs="Arial"/>
                <w:vertAlign w:val="superscript"/>
              </w:rPr>
              <w:t>aB</w:t>
            </w:r>
            <w:proofErr w:type="spellEnd"/>
          </w:p>
        </w:tc>
      </w:tr>
      <w:tr w:rsidR="00444DD4" w:rsidRPr="001125B0" w14:paraId="2A9BE4C9" w14:textId="77777777" w:rsidTr="00444DD4">
        <w:trPr>
          <w:trHeight w:val="356"/>
          <w:jc w:val="center"/>
        </w:trPr>
        <w:tc>
          <w:tcPr>
            <w:tcW w:w="322" w:type="pct"/>
            <w:tcBorders>
              <w:bottom w:val="single" w:sz="4" w:space="0" w:color="auto"/>
            </w:tcBorders>
          </w:tcPr>
          <w:p w14:paraId="3EC7AE56" w14:textId="77777777" w:rsidR="00444DD4" w:rsidRPr="001125B0" w:rsidRDefault="00444DD4" w:rsidP="00A257BA">
            <w:pPr>
              <w:jc w:val="center"/>
              <w:rPr>
                <w:rFonts w:ascii="Arial" w:hAnsi="Arial" w:cs="Arial"/>
              </w:rPr>
            </w:pPr>
            <w:r w:rsidRPr="001125B0">
              <w:rPr>
                <w:rFonts w:ascii="Arial" w:hAnsi="Arial" w:cs="Arial"/>
              </w:rPr>
              <w:t>25</w:t>
            </w:r>
          </w:p>
        </w:tc>
        <w:tc>
          <w:tcPr>
            <w:tcW w:w="502" w:type="pct"/>
            <w:tcBorders>
              <w:bottom w:val="single" w:sz="4" w:space="0" w:color="auto"/>
            </w:tcBorders>
          </w:tcPr>
          <w:p w14:paraId="26771528" w14:textId="77777777" w:rsidR="00444DD4" w:rsidRPr="001125B0" w:rsidRDefault="00444DD4" w:rsidP="00A257BA">
            <w:pPr>
              <w:jc w:val="center"/>
              <w:rPr>
                <w:rFonts w:ascii="Arial" w:hAnsi="Arial" w:cs="Arial"/>
              </w:rPr>
            </w:pPr>
          </w:p>
        </w:tc>
        <w:tc>
          <w:tcPr>
            <w:tcW w:w="502" w:type="pct"/>
            <w:tcBorders>
              <w:bottom w:val="single" w:sz="4" w:space="0" w:color="auto"/>
            </w:tcBorders>
          </w:tcPr>
          <w:p w14:paraId="7635C56B" w14:textId="3B682C45" w:rsidR="00444DD4" w:rsidRPr="001125B0" w:rsidRDefault="00444DD4" w:rsidP="00A257BA">
            <w:pPr>
              <w:jc w:val="center"/>
              <w:rPr>
                <w:rFonts w:ascii="Arial" w:hAnsi="Arial" w:cs="Arial"/>
              </w:rPr>
            </w:pPr>
          </w:p>
        </w:tc>
        <w:tc>
          <w:tcPr>
            <w:tcW w:w="503" w:type="pct"/>
            <w:tcBorders>
              <w:bottom w:val="single" w:sz="4" w:space="0" w:color="auto"/>
            </w:tcBorders>
          </w:tcPr>
          <w:p w14:paraId="0D77FDCD" w14:textId="0643E85C" w:rsidR="00444DD4" w:rsidRPr="001125B0" w:rsidRDefault="00444DD4" w:rsidP="00A257BA">
            <w:pPr>
              <w:jc w:val="center"/>
              <w:rPr>
                <w:rFonts w:ascii="Arial" w:hAnsi="Arial" w:cs="Arial"/>
              </w:rPr>
            </w:pPr>
            <w:r w:rsidRPr="001125B0">
              <w:rPr>
                <w:rFonts w:ascii="Arial" w:hAnsi="Arial" w:cs="Arial"/>
              </w:rPr>
              <w:t xml:space="preserve">6.10 ± 0.01 </w:t>
            </w:r>
            <w:proofErr w:type="spellStart"/>
            <w:r w:rsidRPr="001125B0">
              <w:rPr>
                <w:rFonts w:ascii="Arial" w:hAnsi="Arial" w:cs="Arial"/>
                <w:vertAlign w:val="superscript"/>
              </w:rPr>
              <w:t>aA</w:t>
            </w:r>
            <w:proofErr w:type="spellEnd"/>
          </w:p>
        </w:tc>
        <w:tc>
          <w:tcPr>
            <w:tcW w:w="527" w:type="pct"/>
            <w:tcBorders>
              <w:bottom w:val="single" w:sz="4" w:space="0" w:color="auto"/>
            </w:tcBorders>
          </w:tcPr>
          <w:p w14:paraId="4F504BCE" w14:textId="77777777" w:rsidR="00444DD4" w:rsidRPr="001125B0" w:rsidRDefault="00444DD4" w:rsidP="00A257BA">
            <w:pPr>
              <w:jc w:val="center"/>
              <w:rPr>
                <w:rFonts w:ascii="Arial" w:hAnsi="Arial" w:cs="Arial"/>
              </w:rPr>
            </w:pPr>
            <w:r w:rsidRPr="001125B0">
              <w:rPr>
                <w:rFonts w:ascii="Arial" w:hAnsi="Arial" w:cs="Arial"/>
              </w:rPr>
              <w:t xml:space="preserve">5.97 ± 0.02 </w:t>
            </w:r>
            <w:proofErr w:type="spellStart"/>
            <w:r w:rsidRPr="001125B0">
              <w:rPr>
                <w:rFonts w:ascii="Arial" w:hAnsi="Arial" w:cs="Arial"/>
                <w:vertAlign w:val="superscript"/>
              </w:rPr>
              <w:t>aB</w:t>
            </w:r>
            <w:proofErr w:type="spellEnd"/>
          </w:p>
        </w:tc>
        <w:tc>
          <w:tcPr>
            <w:tcW w:w="576" w:type="pct"/>
            <w:tcBorders>
              <w:bottom w:val="single" w:sz="4" w:space="0" w:color="auto"/>
            </w:tcBorders>
          </w:tcPr>
          <w:p w14:paraId="56790FBA" w14:textId="77777777" w:rsidR="00444DD4" w:rsidRPr="001125B0" w:rsidRDefault="00444DD4" w:rsidP="00A257BA">
            <w:pPr>
              <w:jc w:val="center"/>
              <w:rPr>
                <w:rFonts w:ascii="Arial" w:hAnsi="Arial" w:cs="Arial"/>
              </w:rPr>
            </w:pPr>
            <w:r w:rsidRPr="001125B0">
              <w:rPr>
                <w:rFonts w:ascii="Arial" w:hAnsi="Arial" w:cs="Arial"/>
              </w:rPr>
              <w:t xml:space="preserve">5.91 ± 0.00 </w:t>
            </w:r>
            <w:proofErr w:type="spellStart"/>
            <w:r w:rsidRPr="001125B0">
              <w:rPr>
                <w:rFonts w:ascii="Arial" w:hAnsi="Arial" w:cs="Arial"/>
                <w:vertAlign w:val="superscript"/>
              </w:rPr>
              <w:t>aB</w:t>
            </w:r>
            <w:proofErr w:type="spellEnd"/>
          </w:p>
        </w:tc>
        <w:tc>
          <w:tcPr>
            <w:tcW w:w="491" w:type="pct"/>
            <w:tcBorders>
              <w:bottom w:val="single" w:sz="4" w:space="0" w:color="auto"/>
            </w:tcBorders>
          </w:tcPr>
          <w:p w14:paraId="7D5D3001" w14:textId="77777777" w:rsidR="00444DD4" w:rsidRPr="001125B0" w:rsidRDefault="00444DD4" w:rsidP="00A257BA">
            <w:pPr>
              <w:jc w:val="center"/>
              <w:rPr>
                <w:rFonts w:ascii="Arial" w:hAnsi="Arial" w:cs="Arial"/>
              </w:rPr>
            </w:pPr>
            <w:r w:rsidRPr="001125B0">
              <w:rPr>
                <w:rFonts w:ascii="Arial" w:hAnsi="Arial" w:cs="Arial"/>
              </w:rPr>
              <w:t xml:space="preserve">5.78 ± 0.02 </w:t>
            </w:r>
            <w:proofErr w:type="spellStart"/>
            <w:r w:rsidRPr="001125B0">
              <w:rPr>
                <w:rFonts w:ascii="Arial" w:hAnsi="Arial" w:cs="Arial"/>
                <w:vertAlign w:val="superscript"/>
              </w:rPr>
              <w:t>aC</w:t>
            </w:r>
            <w:proofErr w:type="spellEnd"/>
          </w:p>
        </w:tc>
        <w:tc>
          <w:tcPr>
            <w:tcW w:w="526" w:type="pct"/>
            <w:tcBorders>
              <w:bottom w:val="single" w:sz="4" w:space="0" w:color="auto"/>
            </w:tcBorders>
          </w:tcPr>
          <w:p w14:paraId="7B07839B" w14:textId="77777777" w:rsidR="00444DD4" w:rsidRPr="001125B0" w:rsidRDefault="00444DD4" w:rsidP="00A257BA">
            <w:pPr>
              <w:jc w:val="center"/>
              <w:rPr>
                <w:rFonts w:ascii="Arial" w:hAnsi="Arial" w:cs="Arial"/>
              </w:rPr>
            </w:pPr>
            <w:r w:rsidRPr="001125B0">
              <w:rPr>
                <w:rFonts w:ascii="Arial" w:hAnsi="Arial" w:cs="Arial"/>
              </w:rPr>
              <w:t xml:space="preserve">5.91 ± 0.02 </w:t>
            </w:r>
            <w:proofErr w:type="spellStart"/>
            <w:r w:rsidRPr="001125B0">
              <w:rPr>
                <w:rFonts w:ascii="Arial" w:hAnsi="Arial" w:cs="Arial"/>
                <w:vertAlign w:val="superscript"/>
              </w:rPr>
              <w:t>aB</w:t>
            </w:r>
            <w:proofErr w:type="spellEnd"/>
          </w:p>
        </w:tc>
        <w:tc>
          <w:tcPr>
            <w:tcW w:w="527" w:type="pct"/>
            <w:tcBorders>
              <w:bottom w:val="single" w:sz="4" w:space="0" w:color="auto"/>
            </w:tcBorders>
          </w:tcPr>
          <w:p w14:paraId="6A50CB37" w14:textId="77777777" w:rsidR="00444DD4" w:rsidRPr="001125B0" w:rsidRDefault="00444DD4" w:rsidP="00A257BA">
            <w:pPr>
              <w:jc w:val="center"/>
              <w:rPr>
                <w:rFonts w:ascii="Arial" w:hAnsi="Arial" w:cs="Arial"/>
              </w:rPr>
            </w:pPr>
            <w:r w:rsidRPr="001125B0">
              <w:rPr>
                <w:rFonts w:ascii="Arial" w:hAnsi="Arial" w:cs="Arial"/>
              </w:rPr>
              <w:t xml:space="preserve">5.93 ± 0.02 </w:t>
            </w:r>
            <w:proofErr w:type="spellStart"/>
            <w:r w:rsidRPr="001125B0">
              <w:rPr>
                <w:rFonts w:ascii="Arial" w:hAnsi="Arial" w:cs="Arial"/>
                <w:vertAlign w:val="superscript"/>
              </w:rPr>
              <w:t>aB</w:t>
            </w:r>
            <w:proofErr w:type="spellEnd"/>
          </w:p>
        </w:tc>
        <w:tc>
          <w:tcPr>
            <w:tcW w:w="525" w:type="pct"/>
            <w:tcBorders>
              <w:bottom w:val="single" w:sz="4" w:space="0" w:color="auto"/>
            </w:tcBorders>
          </w:tcPr>
          <w:p w14:paraId="3890EB33" w14:textId="77777777" w:rsidR="00444DD4" w:rsidRPr="001125B0" w:rsidRDefault="00444DD4" w:rsidP="00A257BA">
            <w:pPr>
              <w:jc w:val="center"/>
              <w:rPr>
                <w:rFonts w:ascii="Arial" w:hAnsi="Arial" w:cs="Arial"/>
              </w:rPr>
            </w:pPr>
            <w:r w:rsidRPr="001125B0">
              <w:rPr>
                <w:rFonts w:ascii="Arial" w:hAnsi="Arial" w:cs="Arial"/>
              </w:rPr>
              <w:t xml:space="preserve">5.79 ± 0.01 </w:t>
            </w:r>
            <w:proofErr w:type="spellStart"/>
            <w:r w:rsidRPr="001125B0">
              <w:rPr>
                <w:rFonts w:ascii="Arial" w:hAnsi="Arial" w:cs="Arial"/>
                <w:vertAlign w:val="superscript"/>
              </w:rPr>
              <w:t>aC</w:t>
            </w:r>
            <w:proofErr w:type="spellEnd"/>
          </w:p>
        </w:tc>
      </w:tr>
    </w:tbl>
    <w:bookmarkEnd w:id="12"/>
    <w:p w14:paraId="39A4C405" w14:textId="77777777" w:rsidR="004503D5" w:rsidRPr="001125B0" w:rsidRDefault="004503D5" w:rsidP="00A257BA">
      <w:pPr>
        <w:ind w:right="28"/>
        <w:jc w:val="both"/>
        <w:rPr>
          <w:rFonts w:ascii="Arial" w:hAnsi="Arial" w:cs="Arial"/>
        </w:rPr>
      </w:pPr>
      <w:r w:rsidRPr="001125B0">
        <w:rPr>
          <w:rFonts w:ascii="Arial" w:hAnsi="Arial" w:cs="Arial"/>
        </w:rPr>
        <w:t xml:space="preserve">Results are expressed as mean ± SD. Statistics were performed per storage temperature. Different lowercase letters indicate significant differences (p &lt; 0.05) within the same sample for different storage times. Different capital letters indicate significant differences (p &lt; 0.05) between treatments within the same storage time. CPG-10,15and 20% =10, 15, and 20% concentration of cashew gum polysaccharides; EO-CPG-10, 15, 20% = 10, 15 and 20% cashew gum polysaccharide solutions supplemented with </w:t>
      </w:r>
      <w:r w:rsidRPr="001125B0">
        <w:rPr>
          <w:rFonts w:ascii="Arial" w:hAnsi="Arial" w:cs="Arial"/>
          <w:i/>
          <w:iCs/>
        </w:rPr>
        <w:t xml:space="preserve">Cymbopogon </w:t>
      </w:r>
      <w:proofErr w:type="spellStart"/>
      <w:r w:rsidRPr="001125B0">
        <w:rPr>
          <w:rFonts w:ascii="Arial" w:hAnsi="Arial" w:cs="Arial"/>
          <w:i/>
          <w:iCs/>
        </w:rPr>
        <w:t>citratus</w:t>
      </w:r>
      <w:proofErr w:type="spellEnd"/>
      <w:r w:rsidRPr="001125B0">
        <w:rPr>
          <w:rFonts w:ascii="Arial" w:hAnsi="Arial" w:cs="Arial"/>
        </w:rPr>
        <w:t xml:space="preserve"> essential oil (EO).</w:t>
      </w:r>
    </w:p>
    <w:p w14:paraId="0100B4DC" w14:textId="77777777" w:rsidR="009556B5" w:rsidRDefault="009556B5" w:rsidP="004503D5">
      <w:pPr>
        <w:pStyle w:val="Body"/>
        <w:spacing w:after="0"/>
        <w:rPr>
          <w:rFonts w:ascii="Arial" w:hAnsi="Arial" w:cs="Arial"/>
          <w:b/>
          <w:bCs/>
        </w:rPr>
      </w:pPr>
    </w:p>
    <w:p w14:paraId="13270283" w14:textId="77777777" w:rsidR="004503D5" w:rsidRPr="001125B0" w:rsidRDefault="004503D5" w:rsidP="004503D5">
      <w:pPr>
        <w:pStyle w:val="Body"/>
        <w:spacing w:after="0"/>
        <w:rPr>
          <w:rFonts w:ascii="Arial" w:hAnsi="Arial" w:cs="Arial"/>
          <w:b/>
          <w:bCs/>
        </w:rPr>
      </w:pPr>
      <w:r w:rsidRPr="001125B0">
        <w:rPr>
          <w:rFonts w:ascii="Arial" w:hAnsi="Arial" w:cs="Arial"/>
          <w:b/>
          <w:bCs/>
        </w:rPr>
        <w:t>4. DISCUSSION</w:t>
      </w:r>
    </w:p>
    <w:p w14:paraId="5A9823F8" w14:textId="77777777" w:rsidR="00EB13B1" w:rsidRDefault="00EB13B1" w:rsidP="007E467B">
      <w:pPr>
        <w:spacing w:line="276" w:lineRule="auto"/>
        <w:jc w:val="both"/>
        <w:rPr>
          <w:color w:val="000000" w:themeColor="text1"/>
        </w:rPr>
      </w:pPr>
      <w:r w:rsidRPr="00EB13B1">
        <w:rPr>
          <w:color w:val="000000" w:themeColor="text1"/>
        </w:rPr>
        <w:t xml:space="preserve">   The results obtained demonstrate that gum-based coatings significantly improve tomato firmness during storage, confirming their role as semi-permeable barriers capable of reducing water loss and gas exchange (</w:t>
      </w:r>
      <w:proofErr w:type="spellStart"/>
      <w:r w:rsidRPr="00EB13B1">
        <w:rPr>
          <w:color w:val="000000" w:themeColor="text1"/>
        </w:rPr>
        <w:t>Qubbaj</w:t>
      </w:r>
      <w:proofErr w:type="spellEnd"/>
      <w:r w:rsidRPr="00EB13B1">
        <w:rPr>
          <w:color w:val="000000" w:themeColor="text1"/>
        </w:rPr>
        <w:t xml:space="preserve"> et al., 2023). This observation is consistent with the physiological mechanisms described in the literature, according to which the reduction in O</w:t>
      </w:r>
      <w:r w:rsidRPr="00EB13B1">
        <w:rPr>
          <w:rFonts w:ascii="Cambria Math" w:hAnsi="Cambria Math" w:cs="Cambria Math"/>
          <w:color w:val="000000" w:themeColor="text1"/>
        </w:rPr>
        <w:t>₂</w:t>
      </w:r>
      <w:r w:rsidRPr="00EB13B1">
        <w:rPr>
          <w:color w:val="000000" w:themeColor="text1"/>
        </w:rPr>
        <w:t>/CO</w:t>
      </w:r>
      <w:r w:rsidRPr="00EB13B1">
        <w:rPr>
          <w:rFonts w:ascii="Cambria Math" w:hAnsi="Cambria Math" w:cs="Cambria Math"/>
          <w:color w:val="000000" w:themeColor="text1"/>
        </w:rPr>
        <w:t>₂</w:t>
      </w:r>
      <w:r w:rsidRPr="00EB13B1">
        <w:rPr>
          <w:color w:val="000000" w:themeColor="text1"/>
        </w:rPr>
        <w:t xml:space="preserve"> diffusion slows down respiration and the enzymatic processes responsible for cell wall degradation. Statistical analysis confirms this trend by highlighting a significant difference between coated fruits and the control (p &lt; 0.05), underscoring the coating's effectiveness in maintaining texture. Polymer concentration appears to be a determining factor in film performance. The most concentrated formulations generated a significant improvement in firmness (p &lt; 0.05), suggesting that the density and integrity of the film directly influence its ability to form an effective barrier, which is consistent with the results reported by </w:t>
      </w:r>
      <w:proofErr w:type="spellStart"/>
      <w:r w:rsidRPr="00EB13B1">
        <w:rPr>
          <w:color w:val="000000" w:themeColor="text1"/>
        </w:rPr>
        <w:t>Giacondino</w:t>
      </w:r>
      <w:proofErr w:type="spellEnd"/>
      <w:r w:rsidRPr="00EB13B1">
        <w:rPr>
          <w:color w:val="000000" w:themeColor="text1"/>
        </w:rPr>
        <w:t xml:space="preserve"> et al. (2024), who observed that a hydrocolloid matrix richer in structuring agents improves texture preservation. The incorporation of essential oil did not induce a statistically significant difference in the final firmness of the tomatoes (p &gt; 0.05). This result shows that the polymer matrix remains the main factor in mechanical and physiological protection, even though essential oils may, according to Yadav et al. (2022), confer additional antimicrobial or antioxidant properties that can influence other quality parameters.  Overall, the results obtained corroborate those of </w:t>
      </w:r>
      <w:proofErr w:type="spellStart"/>
      <w:r w:rsidRPr="00EB13B1">
        <w:rPr>
          <w:color w:val="000000" w:themeColor="text1"/>
        </w:rPr>
        <w:t>Unchenna</w:t>
      </w:r>
      <w:proofErr w:type="spellEnd"/>
      <w:r w:rsidRPr="00EB13B1">
        <w:rPr>
          <w:color w:val="000000" w:themeColor="text1"/>
        </w:rPr>
        <w:t xml:space="preserve"> et al. (2024), who showed that polysaccharide coatings enriched with bioactive extracts can reduce softening and extend the shelf life of tomatoes. They also confirm the importance of the composition of the polymer matrix in optimizing the effectiveness of coatings for post-harvest preservation. In line with this, analysis of the interaction between formulation and temperature shows that combining the two optimizes firmness preservation</w:t>
      </w:r>
    </w:p>
    <w:p w14:paraId="19A8D845" w14:textId="77777777" w:rsidR="007E467B" w:rsidRPr="00B47E6C" w:rsidRDefault="007E467B" w:rsidP="007E467B">
      <w:pPr>
        <w:spacing w:line="276" w:lineRule="auto"/>
        <w:jc w:val="both"/>
        <w:rPr>
          <w:color w:val="000000" w:themeColor="text1"/>
        </w:rPr>
      </w:pPr>
      <w:r w:rsidRPr="00B47E6C">
        <w:rPr>
          <w:color w:val="000000" w:themeColor="text1"/>
        </w:rPr>
        <w:t>.</w:t>
      </w:r>
    </w:p>
    <w:p w14:paraId="7D7D91E6" w14:textId="77777777" w:rsidR="00AF1083" w:rsidRPr="009D7643" w:rsidRDefault="00004512" w:rsidP="009D7643">
      <w:pPr>
        <w:pStyle w:val="Body"/>
        <w:spacing w:after="0"/>
        <w:rPr>
          <w:rFonts w:ascii="Arial" w:hAnsi="Arial" w:cs="Arial"/>
        </w:rPr>
      </w:pPr>
      <w:r w:rsidRPr="00004512">
        <w:rPr>
          <w:rFonts w:ascii="Arial" w:hAnsi="Arial" w:cs="Arial"/>
        </w:rPr>
        <w:t xml:space="preserve">As expected for tomatoes stored at room temperature, the results show a significant increase in water loss (WL) between days 5 and 25 for all treatments. This </w:t>
      </w:r>
      <w:proofErr w:type="spellStart"/>
      <w:r w:rsidRPr="00004512">
        <w:rPr>
          <w:rFonts w:ascii="Arial" w:hAnsi="Arial" w:cs="Arial"/>
        </w:rPr>
        <w:t>behaviour</w:t>
      </w:r>
      <w:proofErr w:type="spellEnd"/>
      <w:r w:rsidRPr="00004512">
        <w:rPr>
          <w:rFonts w:ascii="Arial" w:hAnsi="Arial" w:cs="Arial"/>
        </w:rPr>
        <w:t xml:space="preserve"> is consistent with recent observations that tomatoes transpire heavily and have a relatively permeable cuticle, which promotes dehydration during storage (Li et al., 202</w:t>
      </w:r>
      <w:r w:rsidR="00AC0E73">
        <w:rPr>
          <w:rFonts w:ascii="Arial" w:hAnsi="Arial" w:cs="Arial"/>
        </w:rPr>
        <w:t>5</w:t>
      </w:r>
      <w:r w:rsidRPr="00004512">
        <w:rPr>
          <w:rFonts w:ascii="Arial" w:hAnsi="Arial" w:cs="Arial"/>
        </w:rPr>
        <w:t xml:space="preserve">). On day 5, no statistically significant differences were observed between the groups (p &gt; 0.05). WL was low at this stage and the values for the different treatments (control, CGP and EO-CGP) overlapped considerably. This is consistent with several recent studies showing that the barrier effect of polysaccharide coatings is limited during the first days of storage because the </w:t>
      </w:r>
      <w:proofErr w:type="spellStart"/>
      <w:r w:rsidRPr="00004512">
        <w:rPr>
          <w:rFonts w:ascii="Arial" w:hAnsi="Arial" w:cs="Arial"/>
        </w:rPr>
        <w:t>vapour</w:t>
      </w:r>
      <w:proofErr w:type="spellEnd"/>
      <w:r w:rsidRPr="00004512">
        <w:rPr>
          <w:rFonts w:ascii="Arial" w:hAnsi="Arial" w:cs="Arial"/>
        </w:rPr>
        <w:t xml:space="preserve"> pressure gradient between the fruit and the environment has not yet reached a critical level (Pan et al., 2024). After 25 days, coated fruits showed a tendency towards lower WL than the control group, particularly for CGP. This is consistent with recent observations that polysaccharide-based coatings reduce water </w:t>
      </w:r>
      <w:proofErr w:type="spellStart"/>
      <w:r w:rsidRPr="00004512">
        <w:rPr>
          <w:rFonts w:ascii="Arial" w:hAnsi="Arial" w:cs="Arial"/>
        </w:rPr>
        <w:t>vapour</w:t>
      </w:r>
      <w:proofErr w:type="spellEnd"/>
      <w:r w:rsidRPr="00004512">
        <w:rPr>
          <w:rFonts w:ascii="Arial" w:hAnsi="Arial" w:cs="Arial"/>
        </w:rPr>
        <w:t xml:space="preserve"> permeability by forming a semi-permeable matrix (Pillai et al., 2024). The addition of essential oils (EO-CGP) does not appear to enhance the barrier effect on WL. This is consistent with reports indicating that incorporating essential oils can modify the microstructure of the film and </w:t>
      </w:r>
      <w:r w:rsidRPr="00004512">
        <w:rPr>
          <w:rFonts w:ascii="Arial" w:hAnsi="Arial" w:cs="Arial"/>
        </w:rPr>
        <w:lastRenderedPageBreak/>
        <w:t xml:space="preserve">increase its porosity depending on the concentrations, thus compromising the water barrier (Majewska-Smolarek et al., 2025). Thus, while the studied coatings show a qualitative tendency to limit dehydration in the long term, the variability in the experimental conditions and data does not allow us to conclude that there is a significant effect. As </w:t>
      </w:r>
      <w:proofErr w:type="spellStart"/>
      <w:r w:rsidRPr="00004512">
        <w:rPr>
          <w:rFonts w:ascii="Arial" w:hAnsi="Arial" w:cs="Arial"/>
        </w:rPr>
        <w:t>Onwude</w:t>
      </w:r>
      <w:proofErr w:type="spellEnd"/>
      <w:r w:rsidRPr="00004512">
        <w:rPr>
          <w:rFonts w:ascii="Arial" w:hAnsi="Arial" w:cs="Arial"/>
        </w:rPr>
        <w:t xml:space="preserve"> et al. (2024) pointed out, a lack of statistical significance in post-harvest trials should not be interpreted as an absence of effect, but rather as a methodological limitation often related to fruit variability or sample size</w:t>
      </w:r>
      <w:r w:rsidR="009D7643" w:rsidRPr="009D7643">
        <w:rPr>
          <w:rFonts w:ascii="Arial" w:hAnsi="Arial" w:cs="Arial"/>
        </w:rPr>
        <w:t>. in addition, the natural physiological variability of the fruit reduces the contrast between the treatments in the advanced stages of storage (</w:t>
      </w:r>
      <w:proofErr w:type="spellStart"/>
      <w:r w:rsidR="009D7643" w:rsidRPr="009D7643">
        <w:rPr>
          <w:rFonts w:ascii="Arial" w:hAnsi="Arial" w:cs="Arial"/>
        </w:rPr>
        <w:t>moradinezhad</w:t>
      </w:r>
      <w:proofErr w:type="spellEnd"/>
      <w:r w:rsidR="009D7643" w:rsidRPr="009D7643">
        <w:rPr>
          <w:rFonts w:ascii="Arial" w:hAnsi="Arial" w:cs="Arial"/>
        </w:rPr>
        <w:t xml:space="preserve"> et al., 2025). thus, the data confirm that the effectiveness of coatings depends on their initial concentration.</w:t>
      </w:r>
    </w:p>
    <w:p w14:paraId="555325A8" w14:textId="77777777" w:rsidR="009D7643" w:rsidRDefault="00296FEE" w:rsidP="004503D5">
      <w:pPr>
        <w:pStyle w:val="ConcHead"/>
        <w:spacing w:after="0"/>
        <w:jc w:val="both"/>
        <w:rPr>
          <w:rFonts w:ascii="Arial" w:hAnsi="Arial" w:cs="Arial"/>
          <w:b w:val="0"/>
          <w:bCs/>
          <w:caps w:val="0"/>
          <w:sz w:val="20"/>
        </w:rPr>
      </w:pPr>
      <w:r>
        <w:rPr>
          <w:rFonts w:ascii="Arial" w:hAnsi="Arial" w:cs="Arial"/>
          <w:b w:val="0"/>
          <w:bCs/>
          <w:caps w:val="0"/>
          <w:sz w:val="20"/>
        </w:rPr>
        <w:t xml:space="preserve">       </w:t>
      </w:r>
      <w:r w:rsidR="00AF1083" w:rsidRPr="00AF1083">
        <w:rPr>
          <w:rFonts w:ascii="Arial" w:hAnsi="Arial" w:cs="Arial"/>
          <w:b w:val="0"/>
          <w:bCs/>
          <w:caps w:val="0"/>
          <w:sz w:val="20"/>
        </w:rPr>
        <w:t>Statistical analysis reveals that coating concentration and storage temperature significantly affect tomato degradation dynamics, confirming that these two factors interact decisively in post-harvest preservation. These results are consistent with recent studies showing that the effectiveness of film-forming biopolymers can vary depending on their structure, thickness, and permeability to oxygen and CO</w:t>
      </w:r>
      <w:r w:rsidR="00AF1083" w:rsidRPr="00AF1083">
        <w:rPr>
          <w:rFonts w:ascii="Cambria Math" w:hAnsi="Cambria Math" w:cs="Cambria Math"/>
          <w:b w:val="0"/>
          <w:bCs/>
          <w:caps w:val="0"/>
          <w:sz w:val="20"/>
        </w:rPr>
        <w:t>₂</w:t>
      </w:r>
      <w:r w:rsidR="00AF1083" w:rsidRPr="00AF1083">
        <w:rPr>
          <w:rFonts w:ascii="Arial" w:hAnsi="Arial" w:cs="Arial"/>
          <w:b w:val="0"/>
          <w:bCs/>
          <w:caps w:val="0"/>
          <w:sz w:val="20"/>
        </w:rPr>
        <w:t xml:space="preserve">, parameters that are strongly influenced by coating concentration (Pan et al., 2024). At room temperature, the statistical differences observed between formulations suggest that coatings do not behave uniformly. Some concentrations differ significantly from the control, corroborating Li et al. (2024) observations that suboptimal formulations can either promote water loss or disrupt the respiratory balance of fruit. The fact that contrasts between treatments are more pronounced in this environment also corroborates the findings of </w:t>
      </w:r>
      <w:proofErr w:type="spellStart"/>
      <w:r w:rsidR="00AF1083" w:rsidRPr="00AF1083">
        <w:rPr>
          <w:rFonts w:ascii="Arial" w:hAnsi="Arial" w:cs="Arial"/>
          <w:b w:val="0"/>
          <w:bCs/>
          <w:caps w:val="0"/>
          <w:sz w:val="20"/>
        </w:rPr>
        <w:t>Moradinezhad</w:t>
      </w:r>
      <w:proofErr w:type="spellEnd"/>
      <w:r w:rsidR="00AF1083" w:rsidRPr="00AF1083">
        <w:rPr>
          <w:rFonts w:ascii="Arial" w:hAnsi="Arial" w:cs="Arial"/>
          <w:b w:val="0"/>
          <w:bCs/>
          <w:caps w:val="0"/>
          <w:sz w:val="20"/>
        </w:rPr>
        <w:t xml:space="preserve"> et al. (2025), who demonstrated that high temperatures increase the sensitivity of fresh produce to variations in film permeability. The significant variations observed between treatments, as revealed by the statistical analyses, highlight the need to adapt the formulation of coatings to the storage context. This is in line with FAO recommendations and interdisciplinary work on bioactive materials (Chen et al., 2025). Overall, the statistical analyses confirm the importance of considering both the composition of the coatings and the thermal conditions, a principle that has been widely discussed in recent research on post-harvest preservation technologies. This </w:t>
      </w:r>
      <w:proofErr w:type="spellStart"/>
      <w:r w:rsidR="00AF1083" w:rsidRPr="00AF1083">
        <w:rPr>
          <w:rFonts w:ascii="Arial" w:hAnsi="Arial" w:cs="Arial"/>
          <w:b w:val="0"/>
          <w:bCs/>
          <w:caps w:val="0"/>
          <w:sz w:val="20"/>
        </w:rPr>
        <w:t>emphasises</w:t>
      </w:r>
      <w:proofErr w:type="spellEnd"/>
      <w:r w:rsidR="00AF1083" w:rsidRPr="00AF1083">
        <w:rPr>
          <w:rFonts w:ascii="Arial" w:hAnsi="Arial" w:cs="Arial"/>
          <w:b w:val="0"/>
          <w:bCs/>
          <w:caps w:val="0"/>
          <w:sz w:val="20"/>
        </w:rPr>
        <w:t xml:space="preserve"> the importance of designing coatings that are specifically </w:t>
      </w:r>
      <w:proofErr w:type="spellStart"/>
      <w:r w:rsidR="00AF1083" w:rsidRPr="00AF1083">
        <w:rPr>
          <w:rFonts w:ascii="Arial" w:hAnsi="Arial" w:cs="Arial"/>
          <w:b w:val="0"/>
          <w:bCs/>
          <w:caps w:val="0"/>
          <w:sz w:val="20"/>
        </w:rPr>
        <w:t>optimised</w:t>
      </w:r>
      <w:proofErr w:type="spellEnd"/>
      <w:r w:rsidR="00AF1083" w:rsidRPr="00AF1083">
        <w:rPr>
          <w:rFonts w:ascii="Arial" w:hAnsi="Arial" w:cs="Arial"/>
          <w:b w:val="0"/>
          <w:bCs/>
          <w:caps w:val="0"/>
          <w:sz w:val="20"/>
        </w:rPr>
        <w:t xml:space="preserve"> for their intended environments</w:t>
      </w:r>
    </w:p>
    <w:p w14:paraId="71D876AB" w14:textId="77777777" w:rsidR="00EB13B1" w:rsidRDefault="00EB13B1" w:rsidP="004503D5">
      <w:pPr>
        <w:pStyle w:val="ConcHead"/>
        <w:spacing w:after="0"/>
        <w:jc w:val="both"/>
        <w:rPr>
          <w:rFonts w:ascii="Arial" w:hAnsi="Arial" w:cs="Arial"/>
          <w:b w:val="0"/>
          <w:bCs/>
          <w:caps w:val="0"/>
          <w:sz w:val="20"/>
        </w:rPr>
      </w:pPr>
    </w:p>
    <w:p w14:paraId="184D79C1" w14:textId="77777777" w:rsidR="00EB13B1" w:rsidRDefault="00296FEE" w:rsidP="004503D5">
      <w:pPr>
        <w:pStyle w:val="ConcHead"/>
        <w:spacing w:after="0"/>
        <w:jc w:val="both"/>
        <w:rPr>
          <w:rFonts w:ascii="Arial" w:hAnsi="Arial" w:cs="Arial"/>
          <w:b w:val="0"/>
          <w:bCs/>
          <w:caps w:val="0"/>
          <w:sz w:val="20"/>
        </w:rPr>
      </w:pPr>
      <w:r>
        <w:rPr>
          <w:rFonts w:ascii="Arial" w:hAnsi="Arial" w:cs="Arial"/>
          <w:b w:val="0"/>
          <w:bCs/>
          <w:caps w:val="0"/>
          <w:sz w:val="20"/>
        </w:rPr>
        <w:t xml:space="preserve">         </w:t>
      </w:r>
      <w:r w:rsidRPr="00296FEE">
        <w:rPr>
          <w:rFonts w:ascii="Arial" w:hAnsi="Arial" w:cs="Arial"/>
          <w:b w:val="0"/>
          <w:bCs/>
          <w:caps w:val="0"/>
          <w:sz w:val="20"/>
        </w:rPr>
        <w:t>Statistical analyses in this study revealed that coatings based on CGP and EO-CGP have a significant impact on the ripening of tomatoes during storage. The significant differences observed between the coated fruits and the control group from the outset confirm that the biofilms rapidly alter the fruit's immediate environment. Similar effects have been reported in recent studies, indicating that polysaccharide-based coatings reduce respiration and slow down ripening, leading to measurable changes in physiological parameters (Alemu et al., 2025). The absence of a statistically significant difference between the two formulations tested suggests that the main effect on the ripeness index depends more on the permeability of the CGP matrix than on the addition of essential oil. This finding aligns with the conclusions of Ali et al. (202</w:t>
      </w:r>
      <w:r w:rsidR="00706169">
        <w:rPr>
          <w:rFonts w:ascii="Arial" w:hAnsi="Arial" w:cs="Arial"/>
          <w:b w:val="0"/>
          <w:bCs/>
          <w:caps w:val="0"/>
          <w:sz w:val="20"/>
        </w:rPr>
        <w:t>5</w:t>
      </w:r>
      <w:r w:rsidRPr="00296FEE">
        <w:rPr>
          <w:rFonts w:ascii="Arial" w:hAnsi="Arial" w:cs="Arial"/>
          <w:b w:val="0"/>
          <w:bCs/>
          <w:caps w:val="0"/>
          <w:sz w:val="20"/>
        </w:rPr>
        <w:t>), who argue that the structure and barrier properties of the film are crucial in regulating post-harvest transformations, whereas bioactive compounds primarily impact microbiological activity.</w:t>
      </w:r>
    </w:p>
    <w:p w14:paraId="6F44AFDC" w14:textId="77777777" w:rsidR="00EB13B1" w:rsidRDefault="00EB13B1" w:rsidP="004503D5">
      <w:pPr>
        <w:pStyle w:val="ConcHead"/>
        <w:spacing w:after="0"/>
        <w:jc w:val="both"/>
        <w:rPr>
          <w:rFonts w:ascii="Arial" w:hAnsi="Arial" w:cs="Arial"/>
          <w:b w:val="0"/>
          <w:bCs/>
          <w:caps w:val="0"/>
          <w:sz w:val="20"/>
        </w:rPr>
      </w:pPr>
      <w:r>
        <w:rPr>
          <w:rFonts w:ascii="Arial" w:hAnsi="Arial" w:cs="Arial"/>
          <w:b w:val="0"/>
          <w:bCs/>
          <w:caps w:val="0"/>
          <w:sz w:val="20"/>
        </w:rPr>
        <w:t xml:space="preserve">      </w:t>
      </w:r>
      <w:r w:rsidRPr="00EB13B1">
        <w:rPr>
          <w:rFonts w:ascii="Arial" w:hAnsi="Arial" w:cs="Arial"/>
          <w:b w:val="0"/>
          <w:bCs/>
          <w:caps w:val="0"/>
          <w:sz w:val="20"/>
        </w:rPr>
        <w:t xml:space="preserve">the untreated control group exhibited the most significant </w:t>
      </w:r>
      <w:proofErr w:type="spellStart"/>
      <w:r w:rsidRPr="00EB13B1">
        <w:rPr>
          <w:rFonts w:ascii="Arial" w:hAnsi="Arial" w:cs="Arial"/>
          <w:b w:val="0"/>
          <w:bCs/>
          <w:caps w:val="0"/>
          <w:sz w:val="20"/>
        </w:rPr>
        <w:t>colour</w:t>
      </w:r>
      <w:proofErr w:type="spellEnd"/>
      <w:r w:rsidRPr="00EB13B1">
        <w:rPr>
          <w:rFonts w:ascii="Arial" w:hAnsi="Arial" w:cs="Arial"/>
          <w:b w:val="0"/>
          <w:bCs/>
          <w:caps w:val="0"/>
          <w:sz w:val="20"/>
        </w:rPr>
        <w:t xml:space="preserve"> change at each time interval, with e values steadily increasing. after five days, the </w:t>
      </w:r>
      <w:proofErr w:type="spellStart"/>
      <w:r w:rsidRPr="00EB13B1">
        <w:rPr>
          <w:rFonts w:ascii="Arial" w:hAnsi="Arial" w:cs="Arial"/>
          <w:b w:val="0"/>
          <w:bCs/>
          <w:caps w:val="0"/>
          <w:sz w:val="20"/>
        </w:rPr>
        <w:t>colour</w:t>
      </w:r>
      <w:proofErr w:type="spellEnd"/>
      <w:r w:rsidRPr="00EB13B1">
        <w:rPr>
          <w:rFonts w:ascii="Arial" w:hAnsi="Arial" w:cs="Arial"/>
          <w:b w:val="0"/>
          <w:bCs/>
          <w:caps w:val="0"/>
          <w:sz w:val="20"/>
        </w:rPr>
        <w:t xml:space="preserve"> difference was approximately 20, indicating a rapid and noticeable change in </w:t>
      </w:r>
      <w:proofErr w:type="spellStart"/>
      <w:r w:rsidRPr="00EB13B1">
        <w:rPr>
          <w:rFonts w:ascii="Arial" w:hAnsi="Arial" w:cs="Arial"/>
          <w:b w:val="0"/>
          <w:bCs/>
          <w:caps w:val="0"/>
          <w:sz w:val="20"/>
        </w:rPr>
        <w:t>colour</w:t>
      </w:r>
      <w:proofErr w:type="spellEnd"/>
      <w:r w:rsidRPr="00EB13B1">
        <w:rPr>
          <w:rFonts w:ascii="Arial" w:hAnsi="Arial" w:cs="Arial"/>
          <w:b w:val="0"/>
          <w:bCs/>
          <w:caps w:val="0"/>
          <w:sz w:val="20"/>
        </w:rPr>
        <w:t xml:space="preserve">. after 25 days, the </w:t>
      </w:r>
      <w:r w:rsidRPr="00EB13B1">
        <w:rPr>
          <w:b w:val="0"/>
          <w:bCs/>
          <w:color w:val="000000" w:themeColor="text1"/>
        </w:rPr>
        <w:t>ΔE</w:t>
      </w:r>
      <w:r w:rsidRPr="00EB13B1">
        <w:rPr>
          <w:rFonts w:ascii="Arial" w:hAnsi="Arial" w:cs="Arial"/>
          <w:b w:val="0"/>
          <w:bCs/>
          <w:caps w:val="0"/>
          <w:sz w:val="20"/>
        </w:rPr>
        <w:t xml:space="preserve"> value had exceeded 25, representing an extreme </w:t>
      </w:r>
      <w:proofErr w:type="spellStart"/>
      <w:r w:rsidRPr="00EB13B1">
        <w:rPr>
          <w:rFonts w:ascii="Arial" w:hAnsi="Arial" w:cs="Arial"/>
          <w:b w:val="0"/>
          <w:bCs/>
          <w:caps w:val="0"/>
          <w:sz w:val="20"/>
        </w:rPr>
        <w:t>colour</w:t>
      </w:r>
      <w:proofErr w:type="spellEnd"/>
      <w:r w:rsidRPr="00EB13B1">
        <w:rPr>
          <w:rFonts w:ascii="Arial" w:hAnsi="Arial" w:cs="Arial"/>
          <w:b w:val="0"/>
          <w:bCs/>
          <w:caps w:val="0"/>
          <w:sz w:val="20"/>
        </w:rPr>
        <w:t xml:space="preserve"> change. this suggests that the product is undergoing very rapid maturation or degradation due to enzymatic browning reactions or pigment degradation. the cg and </w:t>
      </w:r>
      <w:proofErr w:type="spellStart"/>
      <w:r w:rsidRPr="00EB13B1">
        <w:rPr>
          <w:rFonts w:ascii="Arial" w:hAnsi="Arial" w:cs="Arial"/>
          <w:b w:val="0"/>
          <w:bCs/>
          <w:caps w:val="0"/>
          <w:sz w:val="20"/>
        </w:rPr>
        <w:t>eo</w:t>
      </w:r>
      <w:proofErr w:type="spellEnd"/>
      <w:r w:rsidRPr="00EB13B1">
        <w:rPr>
          <w:rFonts w:ascii="Arial" w:hAnsi="Arial" w:cs="Arial"/>
          <w:b w:val="0"/>
          <w:bCs/>
          <w:caps w:val="0"/>
          <w:sz w:val="20"/>
        </w:rPr>
        <w:t xml:space="preserve">-cg treatments exhibited significantly lower </w:t>
      </w:r>
      <w:r w:rsidRPr="00EB13B1">
        <w:rPr>
          <w:b w:val="0"/>
          <w:bCs/>
          <w:color w:val="000000" w:themeColor="text1"/>
        </w:rPr>
        <w:t>ΔE</w:t>
      </w:r>
      <w:r w:rsidRPr="00EB13B1">
        <w:rPr>
          <w:rFonts w:ascii="Arial" w:hAnsi="Arial" w:cs="Arial"/>
          <w:b w:val="0"/>
          <w:bCs/>
          <w:caps w:val="0"/>
          <w:sz w:val="20"/>
        </w:rPr>
        <w:t xml:space="preserve"> values than the control group at every measurement point. the </w:t>
      </w:r>
      <w:r w:rsidRPr="00EB13B1">
        <w:rPr>
          <w:b w:val="0"/>
          <w:bCs/>
          <w:color w:val="000000" w:themeColor="text1"/>
        </w:rPr>
        <w:t>ΔE</w:t>
      </w:r>
      <w:r w:rsidRPr="00EB13B1">
        <w:rPr>
          <w:rFonts w:ascii="Arial" w:hAnsi="Arial" w:cs="Arial"/>
          <w:b w:val="0"/>
          <w:bCs/>
          <w:caps w:val="0"/>
          <w:sz w:val="20"/>
        </w:rPr>
        <w:t xml:space="preserve"> values of these groups generally remained between 5 and 18 throughout the storage period. this indicates that the treatments significantly slowed down the </w:t>
      </w:r>
      <w:proofErr w:type="spellStart"/>
      <w:r w:rsidRPr="00EB13B1">
        <w:rPr>
          <w:rFonts w:ascii="Arial" w:hAnsi="Arial" w:cs="Arial"/>
          <w:b w:val="0"/>
          <w:bCs/>
          <w:caps w:val="0"/>
          <w:sz w:val="20"/>
        </w:rPr>
        <w:t>colour</w:t>
      </w:r>
      <w:proofErr w:type="spellEnd"/>
      <w:r w:rsidRPr="00EB13B1">
        <w:rPr>
          <w:rFonts w:ascii="Arial" w:hAnsi="Arial" w:cs="Arial"/>
          <w:b w:val="0"/>
          <w:bCs/>
          <w:caps w:val="0"/>
          <w:sz w:val="20"/>
        </w:rPr>
        <w:t xml:space="preserve"> changes in the product.</w:t>
      </w:r>
    </w:p>
    <w:p w14:paraId="391B8774" w14:textId="77777777" w:rsidR="00EB13B1" w:rsidRPr="00EB13B1" w:rsidRDefault="00EB13B1" w:rsidP="004503D5">
      <w:pPr>
        <w:pStyle w:val="ConcHead"/>
        <w:spacing w:after="0"/>
        <w:jc w:val="both"/>
        <w:rPr>
          <w:rFonts w:ascii="Arial" w:hAnsi="Arial" w:cs="Arial"/>
          <w:b w:val="0"/>
          <w:bCs/>
          <w:sz w:val="20"/>
        </w:rPr>
      </w:pPr>
      <w:r>
        <w:rPr>
          <w:rFonts w:ascii="Arial" w:hAnsi="Arial" w:cs="Arial"/>
          <w:b w:val="0"/>
          <w:bCs/>
          <w:caps w:val="0"/>
          <w:color w:val="000000" w:themeColor="text1"/>
          <w:sz w:val="20"/>
        </w:rPr>
        <w:t xml:space="preserve">      </w:t>
      </w:r>
      <w:r w:rsidRPr="00EB13B1">
        <w:rPr>
          <w:rFonts w:ascii="Arial" w:hAnsi="Arial" w:cs="Arial"/>
          <w:b w:val="0"/>
          <w:bCs/>
          <w:caps w:val="0"/>
          <w:color w:val="000000" w:themeColor="text1"/>
          <w:sz w:val="20"/>
        </w:rPr>
        <w:t xml:space="preserve">statistical results indicate a significant increase in the </w:t>
      </w:r>
      <w:proofErr w:type="spellStart"/>
      <w:r w:rsidRPr="00EB13B1">
        <w:rPr>
          <w:rFonts w:ascii="Arial" w:hAnsi="Arial" w:cs="Arial"/>
          <w:b w:val="0"/>
          <w:bCs/>
          <w:caps w:val="0"/>
          <w:color w:val="000000" w:themeColor="text1"/>
          <w:sz w:val="20"/>
        </w:rPr>
        <w:t>ph</w:t>
      </w:r>
      <w:proofErr w:type="spellEnd"/>
      <w:r w:rsidRPr="00EB13B1">
        <w:rPr>
          <w:rFonts w:ascii="Arial" w:hAnsi="Arial" w:cs="Arial"/>
          <w:b w:val="0"/>
          <w:bCs/>
          <w:caps w:val="0"/>
          <w:color w:val="000000" w:themeColor="text1"/>
          <w:sz w:val="20"/>
        </w:rPr>
        <w:t xml:space="preserve"> of tomatoes during storage, reflecting a gradual loss of acidity due to the degradation of the main organic acids. this phenomenon, commonly observed in climacteric fruits, is associated with increased respiratory metabolism after harvest (</w:t>
      </w:r>
      <w:r w:rsidRPr="00EB13B1">
        <w:rPr>
          <w:rFonts w:ascii="Arial" w:hAnsi="Arial" w:cs="Arial"/>
          <w:b w:val="0"/>
          <w:bCs/>
          <w:caps w:val="0"/>
          <w:color w:val="000000" w:themeColor="text1"/>
          <w:sz w:val="20"/>
          <w:shd w:val="clear" w:color="auto" w:fill="FFFFFF"/>
        </w:rPr>
        <w:t>wang</w:t>
      </w:r>
      <w:r w:rsidRPr="00EB13B1">
        <w:rPr>
          <w:rFonts w:ascii="Arial" w:hAnsi="Arial" w:cs="Arial"/>
          <w:b w:val="0"/>
          <w:bCs/>
          <w:caps w:val="0"/>
          <w:color w:val="000000" w:themeColor="text1"/>
          <w:sz w:val="20"/>
        </w:rPr>
        <w:t xml:space="preserve"> et al., 202</w:t>
      </w:r>
      <w:r w:rsidR="007D411B">
        <w:rPr>
          <w:rFonts w:ascii="Arial" w:hAnsi="Arial" w:cs="Arial"/>
          <w:b w:val="0"/>
          <w:bCs/>
          <w:caps w:val="0"/>
          <w:color w:val="000000" w:themeColor="text1"/>
          <w:sz w:val="20"/>
        </w:rPr>
        <w:t>4</w:t>
      </w:r>
      <w:r w:rsidRPr="00EB13B1">
        <w:rPr>
          <w:rFonts w:ascii="Arial" w:hAnsi="Arial" w:cs="Arial"/>
          <w:b w:val="0"/>
          <w:bCs/>
          <w:caps w:val="0"/>
          <w:color w:val="000000" w:themeColor="text1"/>
          <w:sz w:val="20"/>
        </w:rPr>
        <w:t>).</w:t>
      </w:r>
      <w:r w:rsidRPr="00EB13B1">
        <w:rPr>
          <w:rFonts w:ascii="Arial" w:hAnsi="Arial" w:cs="Arial"/>
          <w:b w:val="0"/>
          <w:bCs/>
          <w:caps w:val="0"/>
          <w:color w:val="000000" w:themeColor="text1"/>
          <w:sz w:val="20"/>
          <w:lang w:eastAsia="fr-FR"/>
        </w:rPr>
        <w:t xml:space="preserve"> </w:t>
      </w:r>
      <w:r w:rsidRPr="00EB13B1">
        <w:rPr>
          <w:rFonts w:ascii="Arial" w:hAnsi="Arial" w:cs="Arial"/>
          <w:b w:val="0"/>
          <w:bCs/>
          <w:caps w:val="0"/>
          <w:color w:val="000000" w:themeColor="text1"/>
          <w:sz w:val="20"/>
        </w:rPr>
        <w:t xml:space="preserve">at room temperature, uncoated control fruits show a significantly faster increase in </w:t>
      </w:r>
      <w:proofErr w:type="spellStart"/>
      <w:r w:rsidRPr="00EB13B1">
        <w:rPr>
          <w:rFonts w:ascii="Arial" w:hAnsi="Arial" w:cs="Arial"/>
          <w:b w:val="0"/>
          <w:bCs/>
          <w:caps w:val="0"/>
          <w:color w:val="000000" w:themeColor="text1"/>
          <w:sz w:val="20"/>
        </w:rPr>
        <w:t>ph</w:t>
      </w:r>
      <w:proofErr w:type="spellEnd"/>
      <w:r w:rsidRPr="00EB13B1">
        <w:rPr>
          <w:rFonts w:ascii="Arial" w:hAnsi="Arial" w:cs="Arial"/>
          <w:b w:val="0"/>
          <w:bCs/>
          <w:caps w:val="0"/>
          <w:color w:val="000000" w:themeColor="text1"/>
          <w:sz w:val="20"/>
        </w:rPr>
        <w:t xml:space="preserve"> than coated fruits. this observation suggests that the absence of a protective barrier accelerates the processes of respiration and oxidation of organic acids, leading to earlier deterioration of physicochemical quality, as shown in other studies on tomato storage (</w:t>
      </w:r>
      <w:proofErr w:type="spellStart"/>
      <w:r w:rsidRPr="00EB13B1">
        <w:rPr>
          <w:rFonts w:ascii="Arial" w:hAnsi="Arial" w:cs="Arial"/>
          <w:b w:val="0"/>
          <w:bCs/>
          <w:caps w:val="0"/>
          <w:color w:val="000000" w:themeColor="text1"/>
          <w:sz w:val="20"/>
        </w:rPr>
        <w:t>singh</w:t>
      </w:r>
      <w:proofErr w:type="spellEnd"/>
      <w:r w:rsidRPr="00EB13B1">
        <w:rPr>
          <w:rFonts w:ascii="Arial" w:hAnsi="Arial" w:cs="Arial"/>
          <w:b w:val="0"/>
          <w:bCs/>
          <w:caps w:val="0"/>
          <w:color w:val="000000" w:themeColor="text1"/>
          <w:sz w:val="20"/>
        </w:rPr>
        <w:t xml:space="preserve"> et al., 2022).</w:t>
      </w:r>
      <w:r w:rsidRPr="00EB13B1">
        <w:rPr>
          <w:rFonts w:ascii="Arial" w:hAnsi="Arial" w:cs="Arial"/>
          <w:b w:val="0"/>
          <w:bCs/>
          <w:caps w:val="0"/>
          <w:color w:val="000000" w:themeColor="text1"/>
          <w:sz w:val="20"/>
          <w:lang w:eastAsia="fr-FR"/>
        </w:rPr>
        <w:t xml:space="preserve"> </w:t>
      </w:r>
      <w:r w:rsidRPr="00EB13B1">
        <w:rPr>
          <w:rFonts w:ascii="Arial" w:hAnsi="Arial" w:cs="Arial"/>
          <w:b w:val="0"/>
          <w:bCs/>
          <w:caps w:val="0"/>
          <w:color w:val="000000" w:themeColor="text1"/>
          <w:sz w:val="20"/>
        </w:rPr>
        <w:t xml:space="preserve">cashew gum-based coatings significantly limit </w:t>
      </w:r>
      <w:proofErr w:type="spellStart"/>
      <w:r w:rsidRPr="00EB13B1">
        <w:rPr>
          <w:rFonts w:ascii="Arial" w:hAnsi="Arial" w:cs="Arial"/>
          <w:b w:val="0"/>
          <w:bCs/>
          <w:caps w:val="0"/>
          <w:color w:val="000000" w:themeColor="text1"/>
          <w:sz w:val="20"/>
        </w:rPr>
        <w:t>ph</w:t>
      </w:r>
      <w:proofErr w:type="spellEnd"/>
      <w:r w:rsidRPr="00EB13B1">
        <w:rPr>
          <w:rFonts w:ascii="Arial" w:hAnsi="Arial" w:cs="Arial"/>
          <w:b w:val="0"/>
          <w:bCs/>
          <w:caps w:val="0"/>
          <w:color w:val="000000" w:themeColor="text1"/>
          <w:sz w:val="20"/>
        </w:rPr>
        <w:t xml:space="preserve"> changes, indicating that biopolymer films are more effective at reducing gas exchange and slowing fruit metabolism. this mode of action is consistent with the work of pan et al. (2024) on the use of polysaccharide matrices to slow down biochemical changes after harvest.</w:t>
      </w:r>
      <w:r w:rsidRPr="00EB13B1">
        <w:rPr>
          <w:rFonts w:ascii="Arial" w:hAnsi="Arial" w:cs="Arial"/>
          <w:b w:val="0"/>
          <w:bCs/>
          <w:caps w:val="0"/>
          <w:color w:val="000000" w:themeColor="text1"/>
          <w:sz w:val="20"/>
          <w:lang w:eastAsia="fr-FR"/>
        </w:rPr>
        <w:t xml:space="preserve"> </w:t>
      </w:r>
      <w:r w:rsidRPr="00EB13B1">
        <w:rPr>
          <w:rFonts w:ascii="Arial" w:hAnsi="Arial" w:cs="Arial"/>
          <w:b w:val="0"/>
          <w:bCs/>
          <w:caps w:val="0"/>
          <w:color w:val="000000" w:themeColor="text1"/>
          <w:sz w:val="20"/>
        </w:rPr>
        <w:t>composite formulations combining cashew gum with an essential oil (</w:t>
      </w:r>
      <w:proofErr w:type="spellStart"/>
      <w:r w:rsidRPr="00EB13B1">
        <w:rPr>
          <w:rFonts w:ascii="Arial" w:hAnsi="Arial" w:cs="Arial"/>
          <w:b w:val="0"/>
          <w:bCs/>
          <w:caps w:val="0"/>
          <w:color w:val="000000" w:themeColor="text1"/>
          <w:sz w:val="20"/>
        </w:rPr>
        <w:t>eo</w:t>
      </w:r>
      <w:proofErr w:type="spellEnd"/>
      <w:r w:rsidRPr="00EB13B1">
        <w:rPr>
          <w:rFonts w:ascii="Arial" w:hAnsi="Arial" w:cs="Arial"/>
          <w:b w:val="0"/>
          <w:bCs/>
          <w:caps w:val="0"/>
          <w:color w:val="000000" w:themeColor="text1"/>
          <w:sz w:val="20"/>
        </w:rPr>
        <w:t xml:space="preserve">-cg) have a statistically superior </w:t>
      </w:r>
      <w:proofErr w:type="spellStart"/>
      <w:r w:rsidRPr="00EB13B1">
        <w:rPr>
          <w:rFonts w:ascii="Arial" w:hAnsi="Arial" w:cs="Arial"/>
          <w:b w:val="0"/>
          <w:bCs/>
          <w:caps w:val="0"/>
          <w:color w:val="000000" w:themeColor="text1"/>
          <w:sz w:val="20"/>
        </w:rPr>
        <w:t>ph</w:t>
      </w:r>
      <w:proofErr w:type="spellEnd"/>
      <w:r w:rsidRPr="00EB13B1">
        <w:rPr>
          <w:rFonts w:ascii="Arial" w:hAnsi="Arial" w:cs="Arial"/>
          <w:b w:val="0"/>
          <w:bCs/>
          <w:caps w:val="0"/>
          <w:color w:val="000000" w:themeColor="text1"/>
          <w:sz w:val="20"/>
        </w:rPr>
        <w:t xml:space="preserve"> stabilizing effect, particularly at the highest concentrations. the addition of essential oils confers increased antimicrobial and antioxidant activity to the films, which may mitigate the enzymatic degradation of organic acids and reduce microbial loads on the fruit surface, as has been demonstrated for other biopolymer systems enriched with volatile compounds (martins et al., 2024).</w:t>
      </w:r>
    </w:p>
    <w:p w14:paraId="702842C8" w14:textId="77777777" w:rsidR="009D7643" w:rsidRPr="00EB13B1" w:rsidRDefault="009D7643" w:rsidP="004503D5">
      <w:pPr>
        <w:pStyle w:val="ConcHead"/>
        <w:spacing w:after="0"/>
        <w:jc w:val="both"/>
        <w:rPr>
          <w:rFonts w:ascii="Arial" w:hAnsi="Arial" w:cs="Arial"/>
          <w:b w:val="0"/>
          <w:bCs/>
          <w:sz w:val="20"/>
        </w:rPr>
      </w:pPr>
    </w:p>
    <w:p w14:paraId="5396E419" w14:textId="77777777" w:rsidR="004503D5" w:rsidRPr="001125B0" w:rsidRDefault="004503D5" w:rsidP="004503D5">
      <w:pPr>
        <w:pStyle w:val="ConcHead"/>
        <w:spacing w:after="0"/>
        <w:jc w:val="both"/>
        <w:rPr>
          <w:rFonts w:ascii="Arial" w:hAnsi="Arial" w:cs="Arial"/>
          <w:sz w:val="20"/>
        </w:rPr>
      </w:pPr>
      <w:r w:rsidRPr="001125B0">
        <w:rPr>
          <w:rFonts w:ascii="Arial" w:hAnsi="Arial" w:cs="Arial"/>
          <w:sz w:val="20"/>
        </w:rPr>
        <w:t>5. Conclusion</w:t>
      </w:r>
    </w:p>
    <w:p w14:paraId="5EB96D38" w14:textId="77777777" w:rsidR="004503D5" w:rsidRPr="00B46E3B" w:rsidRDefault="00CA1D59" w:rsidP="00B46E3B">
      <w:pPr>
        <w:pStyle w:val="NormalWeb"/>
        <w:jc w:val="both"/>
        <w:rPr>
          <w:rFonts w:ascii="Arial" w:hAnsi="Arial" w:cs="Arial"/>
          <w:sz w:val="20"/>
          <w:szCs w:val="20"/>
        </w:rPr>
      </w:pPr>
      <w:r w:rsidRPr="00CA1D59">
        <w:rPr>
          <w:rFonts w:ascii="Arial" w:hAnsi="Arial" w:cs="Arial"/>
          <w:sz w:val="20"/>
          <w:szCs w:val="20"/>
        </w:rPr>
        <w:t xml:space="preserve">The </w:t>
      </w:r>
      <w:proofErr w:type="spellStart"/>
      <w:r w:rsidRPr="00CA1D59">
        <w:rPr>
          <w:rFonts w:ascii="Arial" w:hAnsi="Arial" w:cs="Arial"/>
          <w:sz w:val="20"/>
          <w:szCs w:val="20"/>
        </w:rPr>
        <w:t>overall</w:t>
      </w:r>
      <w:proofErr w:type="spellEnd"/>
      <w:r w:rsidRPr="00CA1D59">
        <w:rPr>
          <w:rFonts w:ascii="Arial" w:hAnsi="Arial" w:cs="Arial"/>
          <w:sz w:val="20"/>
          <w:szCs w:val="20"/>
        </w:rPr>
        <w:t xml:space="preserve"> objective of </w:t>
      </w:r>
      <w:proofErr w:type="spellStart"/>
      <w:r w:rsidRPr="00CA1D59">
        <w:rPr>
          <w:rFonts w:ascii="Arial" w:hAnsi="Arial" w:cs="Arial"/>
          <w:sz w:val="20"/>
          <w:szCs w:val="20"/>
        </w:rPr>
        <w:t>this</w:t>
      </w:r>
      <w:proofErr w:type="spellEnd"/>
      <w:r w:rsidRPr="00CA1D59">
        <w:rPr>
          <w:rFonts w:ascii="Arial" w:hAnsi="Arial" w:cs="Arial"/>
          <w:sz w:val="20"/>
          <w:szCs w:val="20"/>
        </w:rPr>
        <w:t xml:space="preserve"> </w:t>
      </w:r>
      <w:proofErr w:type="spellStart"/>
      <w:r w:rsidRPr="00CA1D59">
        <w:rPr>
          <w:rFonts w:ascii="Arial" w:hAnsi="Arial" w:cs="Arial"/>
          <w:sz w:val="20"/>
          <w:szCs w:val="20"/>
        </w:rPr>
        <w:t>study</w:t>
      </w:r>
      <w:proofErr w:type="spellEnd"/>
      <w:r w:rsidRPr="00CA1D59">
        <w:rPr>
          <w:rFonts w:ascii="Arial" w:hAnsi="Arial" w:cs="Arial"/>
          <w:sz w:val="20"/>
          <w:szCs w:val="20"/>
        </w:rPr>
        <w:t xml:space="preserve"> </w:t>
      </w:r>
      <w:proofErr w:type="spellStart"/>
      <w:r w:rsidRPr="00CA1D59">
        <w:rPr>
          <w:rFonts w:ascii="Arial" w:hAnsi="Arial" w:cs="Arial"/>
          <w:sz w:val="20"/>
          <w:szCs w:val="20"/>
        </w:rPr>
        <w:t>was</w:t>
      </w:r>
      <w:proofErr w:type="spellEnd"/>
      <w:r w:rsidRPr="00CA1D59">
        <w:rPr>
          <w:rFonts w:ascii="Arial" w:hAnsi="Arial" w:cs="Arial"/>
          <w:sz w:val="20"/>
          <w:szCs w:val="20"/>
        </w:rPr>
        <w:t xml:space="preserve"> to </w:t>
      </w:r>
      <w:proofErr w:type="spellStart"/>
      <w:r w:rsidRPr="00CA1D59">
        <w:rPr>
          <w:rFonts w:ascii="Arial" w:hAnsi="Arial" w:cs="Arial"/>
          <w:sz w:val="20"/>
          <w:szCs w:val="20"/>
        </w:rPr>
        <w:t>develop</w:t>
      </w:r>
      <w:proofErr w:type="spellEnd"/>
      <w:r w:rsidRPr="00CA1D59">
        <w:rPr>
          <w:rFonts w:ascii="Arial" w:hAnsi="Arial" w:cs="Arial"/>
          <w:sz w:val="20"/>
          <w:szCs w:val="20"/>
        </w:rPr>
        <w:t xml:space="preserve"> an </w:t>
      </w:r>
      <w:proofErr w:type="spellStart"/>
      <w:r w:rsidRPr="00CA1D59">
        <w:rPr>
          <w:rFonts w:ascii="Arial" w:hAnsi="Arial" w:cs="Arial"/>
          <w:sz w:val="20"/>
          <w:szCs w:val="20"/>
        </w:rPr>
        <w:t>edible</w:t>
      </w:r>
      <w:proofErr w:type="spellEnd"/>
      <w:r w:rsidRPr="00CA1D59">
        <w:rPr>
          <w:rFonts w:ascii="Arial" w:hAnsi="Arial" w:cs="Arial"/>
          <w:sz w:val="20"/>
          <w:szCs w:val="20"/>
        </w:rPr>
        <w:t xml:space="preserve"> </w:t>
      </w:r>
      <w:proofErr w:type="spellStart"/>
      <w:r w:rsidRPr="00CA1D59">
        <w:rPr>
          <w:rFonts w:ascii="Arial" w:hAnsi="Arial" w:cs="Arial"/>
          <w:sz w:val="20"/>
          <w:szCs w:val="20"/>
        </w:rPr>
        <w:t>coating</w:t>
      </w:r>
      <w:proofErr w:type="spellEnd"/>
      <w:r w:rsidRPr="00CA1D59">
        <w:rPr>
          <w:rFonts w:ascii="Arial" w:hAnsi="Arial" w:cs="Arial"/>
          <w:sz w:val="20"/>
          <w:szCs w:val="20"/>
        </w:rPr>
        <w:t xml:space="preserve"> made </w:t>
      </w:r>
      <w:proofErr w:type="spellStart"/>
      <w:r w:rsidRPr="00CA1D59">
        <w:rPr>
          <w:rFonts w:ascii="Arial" w:hAnsi="Arial" w:cs="Arial"/>
          <w:sz w:val="20"/>
          <w:szCs w:val="20"/>
        </w:rPr>
        <w:t>from</w:t>
      </w:r>
      <w:proofErr w:type="spellEnd"/>
      <w:r w:rsidRPr="00CA1D59">
        <w:rPr>
          <w:rFonts w:ascii="Arial" w:hAnsi="Arial" w:cs="Arial"/>
          <w:sz w:val="20"/>
          <w:szCs w:val="20"/>
        </w:rPr>
        <w:t xml:space="preserve"> cashew </w:t>
      </w:r>
      <w:proofErr w:type="spellStart"/>
      <w:r w:rsidRPr="00CA1D59">
        <w:rPr>
          <w:rFonts w:ascii="Arial" w:hAnsi="Arial" w:cs="Arial"/>
          <w:sz w:val="20"/>
          <w:szCs w:val="20"/>
        </w:rPr>
        <w:t>gum</w:t>
      </w:r>
      <w:proofErr w:type="spellEnd"/>
      <w:r w:rsidRPr="00CA1D59">
        <w:rPr>
          <w:rFonts w:ascii="Arial" w:hAnsi="Arial" w:cs="Arial"/>
          <w:sz w:val="20"/>
          <w:szCs w:val="20"/>
        </w:rPr>
        <w:t xml:space="preserve"> to </w:t>
      </w:r>
      <w:proofErr w:type="spellStart"/>
      <w:r w:rsidRPr="00CA1D59">
        <w:rPr>
          <w:rFonts w:ascii="Arial" w:hAnsi="Arial" w:cs="Arial"/>
          <w:sz w:val="20"/>
          <w:szCs w:val="20"/>
        </w:rPr>
        <w:t>preserve</w:t>
      </w:r>
      <w:proofErr w:type="spellEnd"/>
      <w:r w:rsidRPr="00CA1D59">
        <w:rPr>
          <w:rFonts w:ascii="Arial" w:hAnsi="Arial" w:cs="Arial"/>
          <w:sz w:val="20"/>
          <w:szCs w:val="20"/>
        </w:rPr>
        <w:t xml:space="preserve"> </w:t>
      </w:r>
      <w:proofErr w:type="spellStart"/>
      <w:r w:rsidRPr="00CA1D59">
        <w:rPr>
          <w:rFonts w:ascii="Arial" w:hAnsi="Arial" w:cs="Arial"/>
          <w:sz w:val="20"/>
          <w:szCs w:val="20"/>
        </w:rPr>
        <w:t>tomatoes</w:t>
      </w:r>
      <w:proofErr w:type="spellEnd"/>
      <w:r w:rsidRPr="00CA1D59">
        <w:rPr>
          <w:rFonts w:ascii="Arial" w:hAnsi="Arial" w:cs="Arial"/>
          <w:sz w:val="20"/>
          <w:szCs w:val="20"/>
        </w:rPr>
        <w:t xml:space="preserve"> </w:t>
      </w:r>
      <w:proofErr w:type="spellStart"/>
      <w:r w:rsidRPr="00CA1D59">
        <w:rPr>
          <w:rFonts w:ascii="Arial" w:hAnsi="Arial" w:cs="Arial"/>
          <w:sz w:val="20"/>
          <w:szCs w:val="20"/>
        </w:rPr>
        <w:t>after</w:t>
      </w:r>
      <w:proofErr w:type="spellEnd"/>
      <w:r w:rsidRPr="00CA1D59">
        <w:rPr>
          <w:rFonts w:ascii="Arial" w:hAnsi="Arial" w:cs="Arial"/>
          <w:sz w:val="20"/>
          <w:szCs w:val="20"/>
        </w:rPr>
        <w:t xml:space="preserve"> </w:t>
      </w:r>
      <w:proofErr w:type="spellStart"/>
      <w:r w:rsidRPr="00CA1D59">
        <w:rPr>
          <w:rFonts w:ascii="Arial" w:hAnsi="Arial" w:cs="Arial"/>
          <w:sz w:val="20"/>
          <w:szCs w:val="20"/>
        </w:rPr>
        <w:t>harvest</w:t>
      </w:r>
      <w:proofErr w:type="spellEnd"/>
      <w:r w:rsidRPr="00CA1D59">
        <w:rPr>
          <w:rFonts w:ascii="Arial" w:hAnsi="Arial" w:cs="Arial"/>
          <w:sz w:val="20"/>
          <w:szCs w:val="20"/>
        </w:rPr>
        <w:t xml:space="preserve">. The </w:t>
      </w:r>
      <w:proofErr w:type="spellStart"/>
      <w:r w:rsidRPr="00CA1D59">
        <w:rPr>
          <w:rFonts w:ascii="Arial" w:hAnsi="Arial" w:cs="Arial"/>
          <w:sz w:val="20"/>
          <w:szCs w:val="20"/>
        </w:rPr>
        <w:t>study</w:t>
      </w:r>
      <w:proofErr w:type="spellEnd"/>
      <w:r w:rsidRPr="00CA1D59">
        <w:rPr>
          <w:rFonts w:ascii="Arial" w:hAnsi="Arial" w:cs="Arial"/>
          <w:sz w:val="20"/>
          <w:szCs w:val="20"/>
        </w:rPr>
        <w:t xml:space="preserve"> </w:t>
      </w:r>
      <w:proofErr w:type="spellStart"/>
      <w:r w:rsidRPr="00CA1D59">
        <w:rPr>
          <w:rFonts w:ascii="Arial" w:hAnsi="Arial" w:cs="Arial"/>
          <w:sz w:val="20"/>
          <w:szCs w:val="20"/>
        </w:rPr>
        <w:t>examined</w:t>
      </w:r>
      <w:proofErr w:type="spellEnd"/>
      <w:r w:rsidRPr="00CA1D59">
        <w:rPr>
          <w:rFonts w:ascii="Arial" w:hAnsi="Arial" w:cs="Arial"/>
          <w:sz w:val="20"/>
          <w:szCs w:val="20"/>
        </w:rPr>
        <w:t xml:space="preserve"> the </w:t>
      </w:r>
      <w:proofErr w:type="spellStart"/>
      <w:r w:rsidRPr="00CA1D59">
        <w:rPr>
          <w:rFonts w:ascii="Arial" w:hAnsi="Arial" w:cs="Arial"/>
          <w:sz w:val="20"/>
          <w:szCs w:val="20"/>
        </w:rPr>
        <w:t>effectiveness</w:t>
      </w:r>
      <w:proofErr w:type="spellEnd"/>
      <w:r w:rsidRPr="00CA1D59">
        <w:rPr>
          <w:rFonts w:ascii="Arial" w:hAnsi="Arial" w:cs="Arial"/>
          <w:sz w:val="20"/>
          <w:szCs w:val="20"/>
        </w:rPr>
        <w:t xml:space="preserve"> of the </w:t>
      </w:r>
      <w:proofErr w:type="spellStart"/>
      <w:r w:rsidRPr="00CA1D59">
        <w:rPr>
          <w:rFonts w:ascii="Arial" w:hAnsi="Arial" w:cs="Arial"/>
          <w:sz w:val="20"/>
          <w:szCs w:val="20"/>
        </w:rPr>
        <w:t>coatings</w:t>
      </w:r>
      <w:proofErr w:type="spellEnd"/>
      <w:r w:rsidRPr="00CA1D59">
        <w:rPr>
          <w:rFonts w:ascii="Arial" w:hAnsi="Arial" w:cs="Arial"/>
          <w:sz w:val="20"/>
          <w:szCs w:val="20"/>
        </w:rPr>
        <w:t xml:space="preserve"> in </w:t>
      </w:r>
      <w:proofErr w:type="spellStart"/>
      <w:r w:rsidRPr="00CA1D59">
        <w:rPr>
          <w:rFonts w:ascii="Arial" w:hAnsi="Arial" w:cs="Arial"/>
          <w:sz w:val="20"/>
          <w:szCs w:val="20"/>
        </w:rPr>
        <w:t>preserving</w:t>
      </w:r>
      <w:proofErr w:type="spellEnd"/>
      <w:r w:rsidRPr="00CA1D59">
        <w:rPr>
          <w:rFonts w:ascii="Arial" w:hAnsi="Arial" w:cs="Arial"/>
          <w:sz w:val="20"/>
          <w:szCs w:val="20"/>
        </w:rPr>
        <w:t xml:space="preserve"> </w:t>
      </w:r>
      <w:proofErr w:type="spellStart"/>
      <w:r w:rsidRPr="00CA1D59">
        <w:rPr>
          <w:rFonts w:ascii="Arial" w:hAnsi="Arial" w:cs="Arial"/>
          <w:sz w:val="20"/>
          <w:szCs w:val="20"/>
        </w:rPr>
        <w:t>quality</w:t>
      </w:r>
      <w:proofErr w:type="spellEnd"/>
      <w:r w:rsidRPr="00CA1D59">
        <w:rPr>
          <w:rFonts w:ascii="Arial" w:hAnsi="Arial" w:cs="Arial"/>
          <w:sz w:val="20"/>
          <w:szCs w:val="20"/>
        </w:rPr>
        <w:t xml:space="preserve"> and </w:t>
      </w:r>
      <w:proofErr w:type="spellStart"/>
      <w:r w:rsidRPr="00CA1D59">
        <w:rPr>
          <w:rFonts w:ascii="Arial" w:hAnsi="Arial" w:cs="Arial"/>
          <w:sz w:val="20"/>
          <w:szCs w:val="20"/>
        </w:rPr>
        <w:t>extending</w:t>
      </w:r>
      <w:proofErr w:type="spellEnd"/>
      <w:r w:rsidRPr="00CA1D59">
        <w:rPr>
          <w:rFonts w:ascii="Arial" w:hAnsi="Arial" w:cs="Arial"/>
          <w:sz w:val="20"/>
          <w:szCs w:val="20"/>
        </w:rPr>
        <w:t xml:space="preserve"> the shelf life of </w:t>
      </w:r>
      <w:proofErr w:type="spellStart"/>
      <w:r w:rsidRPr="00CA1D59">
        <w:rPr>
          <w:rFonts w:ascii="Arial" w:hAnsi="Arial" w:cs="Arial"/>
          <w:sz w:val="20"/>
          <w:szCs w:val="20"/>
        </w:rPr>
        <w:t>fresh</w:t>
      </w:r>
      <w:proofErr w:type="spellEnd"/>
      <w:r w:rsidRPr="00CA1D59">
        <w:rPr>
          <w:rFonts w:ascii="Arial" w:hAnsi="Arial" w:cs="Arial"/>
          <w:sz w:val="20"/>
          <w:szCs w:val="20"/>
        </w:rPr>
        <w:t xml:space="preserve"> </w:t>
      </w:r>
      <w:proofErr w:type="spellStart"/>
      <w:r w:rsidRPr="00CA1D59">
        <w:rPr>
          <w:rFonts w:ascii="Arial" w:hAnsi="Arial" w:cs="Arial"/>
          <w:sz w:val="20"/>
          <w:szCs w:val="20"/>
        </w:rPr>
        <w:t>tomatoes</w:t>
      </w:r>
      <w:proofErr w:type="spellEnd"/>
      <w:r w:rsidRPr="00CA1D59">
        <w:rPr>
          <w:rFonts w:ascii="Arial" w:hAnsi="Arial" w:cs="Arial"/>
          <w:sz w:val="20"/>
          <w:szCs w:val="20"/>
        </w:rPr>
        <w:t xml:space="preserve"> </w:t>
      </w:r>
      <w:proofErr w:type="spellStart"/>
      <w:r w:rsidRPr="00CA1D59">
        <w:rPr>
          <w:rFonts w:ascii="Arial" w:hAnsi="Arial" w:cs="Arial"/>
          <w:sz w:val="20"/>
          <w:szCs w:val="20"/>
        </w:rPr>
        <w:t>after</w:t>
      </w:r>
      <w:proofErr w:type="spellEnd"/>
      <w:r w:rsidRPr="00CA1D59">
        <w:rPr>
          <w:rFonts w:ascii="Arial" w:hAnsi="Arial" w:cs="Arial"/>
          <w:sz w:val="20"/>
          <w:szCs w:val="20"/>
        </w:rPr>
        <w:t xml:space="preserve"> </w:t>
      </w:r>
      <w:proofErr w:type="spellStart"/>
      <w:r w:rsidRPr="00CA1D59">
        <w:rPr>
          <w:rFonts w:ascii="Arial" w:hAnsi="Arial" w:cs="Arial"/>
          <w:sz w:val="20"/>
          <w:szCs w:val="20"/>
        </w:rPr>
        <w:t>harvest</w:t>
      </w:r>
      <w:proofErr w:type="spellEnd"/>
      <w:r w:rsidRPr="00CA1D59">
        <w:rPr>
          <w:rFonts w:ascii="Arial" w:hAnsi="Arial" w:cs="Arial"/>
          <w:sz w:val="20"/>
          <w:szCs w:val="20"/>
        </w:rPr>
        <w:t xml:space="preserve">. The </w:t>
      </w:r>
      <w:proofErr w:type="spellStart"/>
      <w:r w:rsidRPr="00CA1D59">
        <w:rPr>
          <w:rFonts w:ascii="Arial" w:hAnsi="Arial" w:cs="Arial"/>
          <w:sz w:val="20"/>
          <w:szCs w:val="20"/>
        </w:rPr>
        <w:t>results</w:t>
      </w:r>
      <w:proofErr w:type="spellEnd"/>
      <w:r w:rsidRPr="00CA1D59">
        <w:rPr>
          <w:rFonts w:ascii="Arial" w:hAnsi="Arial" w:cs="Arial"/>
          <w:sz w:val="20"/>
          <w:szCs w:val="20"/>
        </w:rPr>
        <w:t xml:space="preserve"> </w:t>
      </w:r>
      <w:proofErr w:type="spellStart"/>
      <w:r w:rsidRPr="00CA1D59">
        <w:rPr>
          <w:rFonts w:ascii="Arial" w:hAnsi="Arial" w:cs="Arial"/>
          <w:sz w:val="20"/>
          <w:szCs w:val="20"/>
        </w:rPr>
        <w:t>showed</w:t>
      </w:r>
      <w:proofErr w:type="spellEnd"/>
      <w:r w:rsidRPr="00CA1D59">
        <w:rPr>
          <w:rFonts w:ascii="Arial" w:hAnsi="Arial" w:cs="Arial"/>
          <w:sz w:val="20"/>
          <w:szCs w:val="20"/>
        </w:rPr>
        <w:t xml:space="preserve"> </w:t>
      </w:r>
      <w:proofErr w:type="spellStart"/>
      <w:r w:rsidRPr="00CA1D59">
        <w:rPr>
          <w:rFonts w:ascii="Arial" w:hAnsi="Arial" w:cs="Arial"/>
          <w:sz w:val="20"/>
          <w:szCs w:val="20"/>
        </w:rPr>
        <w:t>that</w:t>
      </w:r>
      <w:proofErr w:type="spellEnd"/>
      <w:r w:rsidRPr="00CA1D59">
        <w:rPr>
          <w:rFonts w:ascii="Arial" w:hAnsi="Arial" w:cs="Arial"/>
          <w:sz w:val="20"/>
          <w:szCs w:val="20"/>
        </w:rPr>
        <w:t xml:space="preserve"> the </w:t>
      </w:r>
      <w:proofErr w:type="spellStart"/>
      <w:r w:rsidRPr="00CA1D59">
        <w:rPr>
          <w:rFonts w:ascii="Arial" w:hAnsi="Arial" w:cs="Arial"/>
          <w:sz w:val="20"/>
          <w:szCs w:val="20"/>
        </w:rPr>
        <w:t>coatings</w:t>
      </w:r>
      <w:proofErr w:type="spellEnd"/>
      <w:r w:rsidRPr="00CA1D59">
        <w:rPr>
          <w:rFonts w:ascii="Arial" w:hAnsi="Arial" w:cs="Arial"/>
          <w:sz w:val="20"/>
          <w:szCs w:val="20"/>
        </w:rPr>
        <w:t xml:space="preserve"> </w:t>
      </w:r>
      <w:proofErr w:type="spellStart"/>
      <w:r w:rsidRPr="00CA1D59">
        <w:rPr>
          <w:rFonts w:ascii="Arial" w:hAnsi="Arial" w:cs="Arial"/>
          <w:sz w:val="20"/>
          <w:szCs w:val="20"/>
        </w:rPr>
        <w:t>delayed</w:t>
      </w:r>
      <w:proofErr w:type="spellEnd"/>
      <w:r w:rsidRPr="00CA1D59">
        <w:rPr>
          <w:rFonts w:ascii="Arial" w:hAnsi="Arial" w:cs="Arial"/>
          <w:sz w:val="20"/>
          <w:szCs w:val="20"/>
        </w:rPr>
        <w:t xml:space="preserve"> changes in </w:t>
      </w:r>
      <w:proofErr w:type="spellStart"/>
      <w:r w:rsidRPr="00CA1D59">
        <w:rPr>
          <w:rFonts w:ascii="Arial" w:hAnsi="Arial" w:cs="Arial"/>
          <w:sz w:val="20"/>
          <w:szCs w:val="20"/>
        </w:rPr>
        <w:t>weight</w:t>
      </w:r>
      <w:proofErr w:type="spellEnd"/>
      <w:r w:rsidRPr="00CA1D59">
        <w:rPr>
          <w:rFonts w:ascii="Arial" w:hAnsi="Arial" w:cs="Arial"/>
          <w:sz w:val="20"/>
          <w:szCs w:val="20"/>
        </w:rPr>
        <w:t xml:space="preserve">, </w:t>
      </w:r>
      <w:proofErr w:type="spellStart"/>
      <w:r w:rsidRPr="00CA1D59">
        <w:rPr>
          <w:rFonts w:ascii="Arial" w:hAnsi="Arial" w:cs="Arial"/>
          <w:sz w:val="20"/>
          <w:szCs w:val="20"/>
        </w:rPr>
        <w:t>firmness</w:t>
      </w:r>
      <w:proofErr w:type="spellEnd"/>
      <w:r w:rsidRPr="00CA1D59">
        <w:rPr>
          <w:rFonts w:ascii="Arial" w:hAnsi="Arial" w:cs="Arial"/>
          <w:sz w:val="20"/>
          <w:szCs w:val="20"/>
        </w:rPr>
        <w:t xml:space="preserve">, pH, </w:t>
      </w:r>
      <w:proofErr w:type="spellStart"/>
      <w:r w:rsidRPr="00CA1D59">
        <w:rPr>
          <w:rFonts w:ascii="Arial" w:hAnsi="Arial" w:cs="Arial"/>
          <w:sz w:val="20"/>
          <w:szCs w:val="20"/>
        </w:rPr>
        <w:t>titratable</w:t>
      </w:r>
      <w:proofErr w:type="spellEnd"/>
      <w:r w:rsidRPr="00CA1D59">
        <w:rPr>
          <w:rFonts w:ascii="Arial" w:hAnsi="Arial" w:cs="Arial"/>
          <w:sz w:val="20"/>
          <w:szCs w:val="20"/>
        </w:rPr>
        <w:t xml:space="preserve"> </w:t>
      </w:r>
      <w:proofErr w:type="spellStart"/>
      <w:r w:rsidRPr="00CA1D59">
        <w:rPr>
          <w:rFonts w:ascii="Arial" w:hAnsi="Arial" w:cs="Arial"/>
          <w:sz w:val="20"/>
          <w:szCs w:val="20"/>
        </w:rPr>
        <w:t>acidity</w:t>
      </w:r>
      <w:proofErr w:type="spellEnd"/>
      <w:r w:rsidRPr="00CA1D59">
        <w:rPr>
          <w:rFonts w:ascii="Arial" w:hAnsi="Arial" w:cs="Arial"/>
          <w:sz w:val="20"/>
          <w:szCs w:val="20"/>
        </w:rPr>
        <w:t xml:space="preserve">, </w:t>
      </w:r>
      <w:proofErr w:type="spellStart"/>
      <w:r w:rsidRPr="00CA1D59">
        <w:rPr>
          <w:rFonts w:ascii="Arial" w:hAnsi="Arial" w:cs="Arial"/>
          <w:sz w:val="20"/>
          <w:szCs w:val="20"/>
        </w:rPr>
        <w:t>colour</w:t>
      </w:r>
      <w:proofErr w:type="spellEnd"/>
      <w:r w:rsidRPr="00CA1D59">
        <w:rPr>
          <w:rFonts w:ascii="Arial" w:hAnsi="Arial" w:cs="Arial"/>
          <w:sz w:val="20"/>
          <w:szCs w:val="20"/>
        </w:rPr>
        <w:t xml:space="preserve"> change and percentage of rot </w:t>
      </w:r>
      <w:proofErr w:type="spellStart"/>
      <w:r w:rsidRPr="00CA1D59">
        <w:rPr>
          <w:rFonts w:ascii="Arial" w:hAnsi="Arial" w:cs="Arial"/>
          <w:sz w:val="20"/>
          <w:szCs w:val="20"/>
        </w:rPr>
        <w:t>during</w:t>
      </w:r>
      <w:proofErr w:type="spellEnd"/>
      <w:r w:rsidRPr="00CA1D59">
        <w:rPr>
          <w:rFonts w:ascii="Arial" w:hAnsi="Arial" w:cs="Arial"/>
          <w:sz w:val="20"/>
          <w:szCs w:val="20"/>
        </w:rPr>
        <w:t xml:space="preserve"> </w:t>
      </w:r>
      <w:proofErr w:type="spellStart"/>
      <w:r w:rsidRPr="00CA1D59">
        <w:rPr>
          <w:rFonts w:ascii="Arial" w:hAnsi="Arial" w:cs="Arial"/>
          <w:sz w:val="20"/>
          <w:szCs w:val="20"/>
        </w:rPr>
        <w:t>storage</w:t>
      </w:r>
      <w:proofErr w:type="spellEnd"/>
      <w:r w:rsidRPr="00CA1D59">
        <w:rPr>
          <w:rFonts w:ascii="Arial" w:hAnsi="Arial" w:cs="Arial"/>
          <w:sz w:val="20"/>
          <w:szCs w:val="20"/>
        </w:rPr>
        <w:t xml:space="preserve"> at room </w:t>
      </w:r>
      <w:proofErr w:type="spellStart"/>
      <w:r w:rsidRPr="00CA1D59">
        <w:rPr>
          <w:rFonts w:ascii="Arial" w:hAnsi="Arial" w:cs="Arial"/>
          <w:sz w:val="20"/>
          <w:szCs w:val="20"/>
        </w:rPr>
        <w:t>temperature</w:t>
      </w:r>
      <w:proofErr w:type="spellEnd"/>
      <w:r w:rsidRPr="00CA1D59">
        <w:rPr>
          <w:rFonts w:ascii="Arial" w:hAnsi="Arial" w:cs="Arial"/>
          <w:sz w:val="20"/>
          <w:szCs w:val="20"/>
        </w:rPr>
        <w:t xml:space="preserve"> (24 ± 2 °C and 84 ± 2% RH), </w:t>
      </w:r>
      <w:proofErr w:type="spellStart"/>
      <w:r w:rsidRPr="00CA1D59">
        <w:rPr>
          <w:rFonts w:ascii="Arial" w:hAnsi="Arial" w:cs="Arial"/>
          <w:sz w:val="20"/>
          <w:szCs w:val="20"/>
        </w:rPr>
        <w:t>compared</w:t>
      </w:r>
      <w:proofErr w:type="spellEnd"/>
      <w:r w:rsidRPr="00CA1D59">
        <w:rPr>
          <w:rFonts w:ascii="Arial" w:hAnsi="Arial" w:cs="Arial"/>
          <w:sz w:val="20"/>
          <w:szCs w:val="20"/>
        </w:rPr>
        <w:t xml:space="preserve"> to </w:t>
      </w:r>
      <w:proofErr w:type="spellStart"/>
      <w:r w:rsidRPr="00CA1D59">
        <w:rPr>
          <w:rFonts w:ascii="Arial" w:hAnsi="Arial" w:cs="Arial"/>
          <w:sz w:val="20"/>
          <w:szCs w:val="20"/>
        </w:rPr>
        <w:t>uncoated</w:t>
      </w:r>
      <w:proofErr w:type="spellEnd"/>
      <w:r w:rsidRPr="00CA1D59">
        <w:rPr>
          <w:rFonts w:ascii="Arial" w:hAnsi="Arial" w:cs="Arial"/>
          <w:sz w:val="20"/>
          <w:szCs w:val="20"/>
        </w:rPr>
        <w:t xml:space="preserve"> control fruits. </w:t>
      </w:r>
      <w:proofErr w:type="spellStart"/>
      <w:r w:rsidRPr="00CA1D59">
        <w:rPr>
          <w:rFonts w:ascii="Arial" w:hAnsi="Arial" w:cs="Arial"/>
          <w:sz w:val="20"/>
          <w:szCs w:val="20"/>
        </w:rPr>
        <w:t>However</w:t>
      </w:r>
      <w:proofErr w:type="spellEnd"/>
      <w:r w:rsidRPr="00CA1D59">
        <w:rPr>
          <w:rFonts w:ascii="Arial" w:hAnsi="Arial" w:cs="Arial"/>
          <w:sz w:val="20"/>
          <w:szCs w:val="20"/>
        </w:rPr>
        <w:t xml:space="preserve">, </w:t>
      </w:r>
      <w:proofErr w:type="spellStart"/>
      <w:r w:rsidRPr="00CA1D59">
        <w:rPr>
          <w:rFonts w:ascii="Arial" w:hAnsi="Arial" w:cs="Arial"/>
          <w:sz w:val="20"/>
          <w:szCs w:val="20"/>
        </w:rPr>
        <w:t>when</w:t>
      </w:r>
      <w:proofErr w:type="spellEnd"/>
      <w:r w:rsidRPr="00CA1D59">
        <w:rPr>
          <w:rFonts w:ascii="Arial" w:hAnsi="Arial" w:cs="Arial"/>
          <w:sz w:val="20"/>
          <w:szCs w:val="20"/>
        </w:rPr>
        <w:t xml:space="preserve"> the </w:t>
      </w:r>
      <w:proofErr w:type="spellStart"/>
      <w:r w:rsidRPr="00CA1D59">
        <w:rPr>
          <w:rFonts w:ascii="Arial" w:hAnsi="Arial" w:cs="Arial"/>
          <w:sz w:val="20"/>
          <w:szCs w:val="20"/>
        </w:rPr>
        <w:t>coating</w:t>
      </w:r>
      <w:proofErr w:type="spellEnd"/>
      <w:r w:rsidRPr="00CA1D59">
        <w:rPr>
          <w:rFonts w:ascii="Arial" w:hAnsi="Arial" w:cs="Arial"/>
          <w:sz w:val="20"/>
          <w:szCs w:val="20"/>
        </w:rPr>
        <w:t xml:space="preserve"> solutions </w:t>
      </w:r>
      <w:proofErr w:type="spellStart"/>
      <w:r w:rsidRPr="00CA1D59">
        <w:rPr>
          <w:rFonts w:ascii="Arial" w:hAnsi="Arial" w:cs="Arial"/>
          <w:sz w:val="20"/>
          <w:szCs w:val="20"/>
        </w:rPr>
        <w:t>were</w:t>
      </w:r>
      <w:proofErr w:type="spellEnd"/>
      <w:r w:rsidRPr="00CA1D59">
        <w:rPr>
          <w:rFonts w:ascii="Arial" w:hAnsi="Arial" w:cs="Arial"/>
          <w:sz w:val="20"/>
          <w:szCs w:val="20"/>
        </w:rPr>
        <w:t xml:space="preserve"> </w:t>
      </w:r>
      <w:proofErr w:type="spellStart"/>
      <w:r w:rsidRPr="00CA1D59">
        <w:rPr>
          <w:rFonts w:ascii="Arial" w:hAnsi="Arial" w:cs="Arial"/>
          <w:sz w:val="20"/>
          <w:szCs w:val="20"/>
        </w:rPr>
        <w:t>enriched</w:t>
      </w:r>
      <w:proofErr w:type="spellEnd"/>
      <w:r w:rsidRPr="00CA1D59">
        <w:rPr>
          <w:rFonts w:ascii="Arial" w:hAnsi="Arial" w:cs="Arial"/>
          <w:sz w:val="20"/>
          <w:szCs w:val="20"/>
        </w:rPr>
        <w:t xml:space="preserve"> </w:t>
      </w:r>
      <w:proofErr w:type="spellStart"/>
      <w:r w:rsidRPr="00CA1D59">
        <w:rPr>
          <w:rFonts w:ascii="Arial" w:hAnsi="Arial" w:cs="Arial"/>
          <w:sz w:val="20"/>
          <w:szCs w:val="20"/>
        </w:rPr>
        <w:t>with</w:t>
      </w:r>
      <w:proofErr w:type="spellEnd"/>
      <w:r w:rsidRPr="00CA1D59">
        <w:rPr>
          <w:rFonts w:ascii="Arial" w:hAnsi="Arial" w:cs="Arial"/>
          <w:sz w:val="20"/>
          <w:szCs w:val="20"/>
        </w:rPr>
        <w:t xml:space="preserve"> lemongrass </w:t>
      </w:r>
      <w:proofErr w:type="spellStart"/>
      <w:r w:rsidRPr="00CA1D59">
        <w:rPr>
          <w:rFonts w:ascii="Arial" w:hAnsi="Arial" w:cs="Arial"/>
          <w:sz w:val="20"/>
          <w:szCs w:val="20"/>
        </w:rPr>
        <w:t>oil</w:t>
      </w:r>
      <w:proofErr w:type="spellEnd"/>
      <w:r w:rsidRPr="00CA1D59">
        <w:rPr>
          <w:rFonts w:ascii="Arial" w:hAnsi="Arial" w:cs="Arial"/>
          <w:sz w:val="20"/>
          <w:szCs w:val="20"/>
        </w:rPr>
        <w:t xml:space="preserve">, a positive </w:t>
      </w:r>
      <w:proofErr w:type="spellStart"/>
      <w:r w:rsidRPr="00CA1D59">
        <w:rPr>
          <w:rFonts w:ascii="Arial" w:hAnsi="Arial" w:cs="Arial"/>
          <w:sz w:val="20"/>
          <w:szCs w:val="20"/>
        </w:rPr>
        <w:t>effect</w:t>
      </w:r>
      <w:proofErr w:type="spellEnd"/>
      <w:r w:rsidRPr="00CA1D59">
        <w:rPr>
          <w:rFonts w:ascii="Arial" w:hAnsi="Arial" w:cs="Arial"/>
          <w:sz w:val="20"/>
          <w:szCs w:val="20"/>
        </w:rPr>
        <w:t xml:space="preserve"> on the </w:t>
      </w:r>
      <w:proofErr w:type="spellStart"/>
      <w:r w:rsidRPr="00CA1D59">
        <w:rPr>
          <w:rFonts w:ascii="Arial" w:hAnsi="Arial" w:cs="Arial"/>
          <w:sz w:val="20"/>
          <w:szCs w:val="20"/>
        </w:rPr>
        <w:t>preservation</w:t>
      </w:r>
      <w:proofErr w:type="spellEnd"/>
      <w:r w:rsidRPr="00CA1D59">
        <w:rPr>
          <w:rFonts w:ascii="Arial" w:hAnsi="Arial" w:cs="Arial"/>
          <w:sz w:val="20"/>
          <w:szCs w:val="20"/>
        </w:rPr>
        <w:t xml:space="preserve"> </w:t>
      </w:r>
      <w:r w:rsidRPr="00CA1D59">
        <w:rPr>
          <w:rFonts w:ascii="Arial" w:hAnsi="Arial" w:cs="Arial"/>
          <w:sz w:val="20"/>
          <w:szCs w:val="20"/>
        </w:rPr>
        <w:lastRenderedPageBreak/>
        <w:t xml:space="preserve">of </w:t>
      </w:r>
      <w:proofErr w:type="spellStart"/>
      <w:r w:rsidRPr="00CA1D59">
        <w:rPr>
          <w:rFonts w:ascii="Arial" w:hAnsi="Arial" w:cs="Arial"/>
          <w:sz w:val="20"/>
          <w:szCs w:val="20"/>
        </w:rPr>
        <w:t>most</w:t>
      </w:r>
      <w:proofErr w:type="spellEnd"/>
      <w:r w:rsidRPr="00CA1D59">
        <w:rPr>
          <w:rFonts w:ascii="Arial" w:hAnsi="Arial" w:cs="Arial"/>
          <w:sz w:val="20"/>
          <w:szCs w:val="20"/>
        </w:rPr>
        <w:t xml:space="preserve"> </w:t>
      </w:r>
      <w:proofErr w:type="spellStart"/>
      <w:r w:rsidRPr="00CA1D59">
        <w:rPr>
          <w:rFonts w:ascii="Arial" w:hAnsi="Arial" w:cs="Arial"/>
          <w:sz w:val="20"/>
          <w:szCs w:val="20"/>
        </w:rPr>
        <w:t>tomato</w:t>
      </w:r>
      <w:proofErr w:type="spellEnd"/>
      <w:r w:rsidRPr="00CA1D59">
        <w:rPr>
          <w:rFonts w:ascii="Arial" w:hAnsi="Arial" w:cs="Arial"/>
          <w:sz w:val="20"/>
          <w:szCs w:val="20"/>
        </w:rPr>
        <w:t xml:space="preserve"> </w:t>
      </w:r>
      <w:proofErr w:type="spellStart"/>
      <w:r w:rsidRPr="00CA1D59">
        <w:rPr>
          <w:rFonts w:ascii="Arial" w:hAnsi="Arial" w:cs="Arial"/>
          <w:sz w:val="20"/>
          <w:szCs w:val="20"/>
        </w:rPr>
        <w:t>properties</w:t>
      </w:r>
      <w:proofErr w:type="spellEnd"/>
      <w:r w:rsidRPr="00CA1D59">
        <w:rPr>
          <w:rFonts w:ascii="Arial" w:hAnsi="Arial" w:cs="Arial"/>
          <w:sz w:val="20"/>
          <w:szCs w:val="20"/>
        </w:rPr>
        <w:t xml:space="preserve"> </w:t>
      </w:r>
      <w:proofErr w:type="spellStart"/>
      <w:r w:rsidRPr="00CA1D59">
        <w:rPr>
          <w:rFonts w:ascii="Arial" w:hAnsi="Arial" w:cs="Arial"/>
          <w:sz w:val="20"/>
          <w:szCs w:val="20"/>
        </w:rPr>
        <w:t>was</w:t>
      </w:r>
      <w:proofErr w:type="spellEnd"/>
      <w:r w:rsidRPr="00CA1D59">
        <w:rPr>
          <w:rFonts w:ascii="Arial" w:hAnsi="Arial" w:cs="Arial"/>
          <w:sz w:val="20"/>
          <w:szCs w:val="20"/>
        </w:rPr>
        <w:t xml:space="preserve"> </w:t>
      </w:r>
      <w:proofErr w:type="spellStart"/>
      <w:r w:rsidRPr="00CA1D59">
        <w:rPr>
          <w:rFonts w:ascii="Arial" w:hAnsi="Arial" w:cs="Arial"/>
          <w:sz w:val="20"/>
          <w:szCs w:val="20"/>
        </w:rPr>
        <w:t>observed</w:t>
      </w:r>
      <w:proofErr w:type="spellEnd"/>
      <w:r w:rsidRPr="00CA1D59">
        <w:rPr>
          <w:rFonts w:ascii="Arial" w:hAnsi="Arial" w:cs="Arial"/>
          <w:sz w:val="20"/>
          <w:szCs w:val="20"/>
        </w:rPr>
        <w:t xml:space="preserve">. In </w:t>
      </w:r>
      <w:proofErr w:type="spellStart"/>
      <w:r w:rsidRPr="00CA1D59">
        <w:rPr>
          <w:rFonts w:ascii="Arial" w:hAnsi="Arial" w:cs="Arial"/>
          <w:sz w:val="20"/>
          <w:szCs w:val="20"/>
        </w:rPr>
        <w:t>summary</w:t>
      </w:r>
      <w:proofErr w:type="spellEnd"/>
      <w:r w:rsidRPr="00CA1D59">
        <w:rPr>
          <w:rFonts w:ascii="Arial" w:hAnsi="Arial" w:cs="Arial"/>
          <w:sz w:val="20"/>
          <w:szCs w:val="20"/>
        </w:rPr>
        <w:t xml:space="preserve">, application of the </w:t>
      </w:r>
      <w:proofErr w:type="spellStart"/>
      <w:r w:rsidRPr="00CA1D59">
        <w:rPr>
          <w:rFonts w:ascii="Arial" w:hAnsi="Arial" w:cs="Arial"/>
          <w:sz w:val="20"/>
          <w:szCs w:val="20"/>
        </w:rPr>
        <w:t>coating</w:t>
      </w:r>
      <w:proofErr w:type="spellEnd"/>
      <w:r w:rsidRPr="00CA1D59">
        <w:rPr>
          <w:rFonts w:ascii="Arial" w:hAnsi="Arial" w:cs="Arial"/>
          <w:sz w:val="20"/>
          <w:szCs w:val="20"/>
        </w:rPr>
        <w:t xml:space="preserve"> </w:t>
      </w:r>
      <w:proofErr w:type="spellStart"/>
      <w:r w:rsidRPr="00CA1D59">
        <w:rPr>
          <w:rFonts w:ascii="Arial" w:hAnsi="Arial" w:cs="Arial"/>
          <w:sz w:val="20"/>
          <w:szCs w:val="20"/>
        </w:rPr>
        <w:t>preserved</w:t>
      </w:r>
      <w:proofErr w:type="spellEnd"/>
      <w:r w:rsidRPr="00CA1D59">
        <w:rPr>
          <w:rFonts w:ascii="Arial" w:hAnsi="Arial" w:cs="Arial"/>
          <w:sz w:val="20"/>
          <w:szCs w:val="20"/>
        </w:rPr>
        <w:t xml:space="preserve"> the </w:t>
      </w:r>
      <w:proofErr w:type="spellStart"/>
      <w:r w:rsidRPr="00CA1D59">
        <w:rPr>
          <w:rFonts w:ascii="Arial" w:hAnsi="Arial" w:cs="Arial"/>
          <w:sz w:val="20"/>
          <w:szCs w:val="20"/>
        </w:rPr>
        <w:t>overall</w:t>
      </w:r>
      <w:proofErr w:type="spellEnd"/>
      <w:r w:rsidRPr="00CA1D59">
        <w:rPr>
          <w:rFonts w:ascii="Arial" w:hAnsi="Arial" w:cs="Arial"/>
          <w:sz w:val="20"/>
          <w:szCs w:val="20"/>
        </w:rPr>
        <w:t xml:space="preserve"> </w:t>
      </w:r>
      <w:proofErr w:type="spellStart"/>
      <w:r w:rsidRPr="00CA1D59">
        <w:rPr>
          <w:rFonts w:ascii="Arial" w:hAnsi="Arial" w:cs="Arial"/>
          <w:sz w:val="20"/>
          <w:szCs w:val="20"/>
        </w:rPr>
        <w:t>quality</w:t>
      </w:r>
      <w:proofErr w:type="spellEnd"/>
      <w:r w:rsidRPr="00CA1D59">
        <w:rPr>
          <w:rFonts w:ascii="Arial" w:hAnsi="Arial" w:cs="Arial"/>
          <w:sz w:val="20"/>
          <w:szCs w:val="20"/>
        </w:rPr>
        <w:t xml:space="preserve"> of the </w:t>
      </w:r>
      <w:proofErr w:type="spellStart"/>
      <w:r w:rsidRPr="00CA1D59">
        <w:rPr>
          <w:rFonts w:ascii="Arial" w:hAnsi="Arial" w:cs="Arial"/>
          <w:sz w:val="20"/>
          <w:szCs w:val="20"/>
        </w:rPr>
        <w:t>tomatoes</w:t>
      </w:r>
      <w:proofErr w:type="spellEnd"/>
      <w:r w:rsidRPr="00CA1D59">
        <w:rPr>
          <w:rFonts w:ascii="Arial" w:hAnsi="Arial" w:cs="Arial"/>
          <w:sz w:val="20"/>
          <w:szCs w:val="20"/>
        </w:rPr>
        <w:t xml:space="preserve"> as </w:t>
      </w:r>
      <w:proofErr w:type="spellStart"/>
      <w:r w:rsidRPr="00CA1D59">
        <w:rPr>
          <w:rFonts w:ascii="Arial" w:hAnsi="Arial" w:cs="Arial"/>
          <w:sz w:val="20"/>
          <w:szCs w:val="20"/>
        </w:rPr>
        <w:t>measured</w:t>
      </w:r>
      <w:proofErr w:type="spellEnd"/>
      <w:r w:rsidRPr="00CA1D59">
        <w:rPr>
          <w:rFonts w:ascii="Arial" w:hAnsi="Arial" w:cs="Arial"/>
          <w:sz w:val="20"/>
          <w:szCs w:val="20"/>
        </w:rPr>
        <w:t xml:space="preserve"> by </w:t>
      </w:r>
      <w:proofErr w:type="spellStart"/>
      <w:r w:rsidRPr="00CA1D59">
        <w:rPr>
          <w:rFonts w:ascii="Arial" w:hAnsi="Arial" w:cs="Arial"/>
          <w:sz w:val="20"/>
          <w:szCs w:val="20"/>
        </w:rPr>
        <w:t>various</w:t>
      </w:r>
      <w:proofErr w:type="spellEnd"/>
      <w:r w:rsidRPr="00CA1D59">
        <w:rPr>
          <w:rFonts w:ascii="Arial" w:hAnsi="Arial" w:cs="Arial"/>
          <w:sz w:val="20"/>
          <w:szCs w:val="20"/>
        </w:rPr>
        <w:t xml:space="preserve"> </w:t>
      </w:r>
      <w:proofErr w:type="spellStart"/>
      <w:r w:rsidRPr="00CA1D59">
        <w:rPr>
          <w:rFonts w:ascii="Arial" w:hAnsi="Arial" w:cs="Arial"/>
          <w:sz w:val="20"/>
          <w:szCs w:val="20"/>
        </w:rPr>
        <w:t>physicochemical</w:t>
      </w:r>
      <w:proofErr w:type="spellEnd"/>
      <w:r w:rsidRPr="00CA1D59">
        <w:rPr>
          <w:rFonts w:ascii="Arial" w:hAnsi="Arial" w:cs="Arial"/>
          <w:sz w:val="20"/>
          <w:szCs w:val="20"/>
        </w:rPr>
        <w:t xml:space="preserve"> </w:t>
      </w:r>
      <w:proofErr w:type="spellStart"/>
      <w:r w:rsidRPr="00CA1D59">
        <w:rPr>
          <w:rFonts w:ascii="Arial" w:hAnsi="Arial" w:cs="Arial"/>
          <w:sz w:val="20"/>
          <w:szCs w:val="20"/>
        </w:rPr>
        <w:t>attributes</w:t>
      </w:r>
      <w:proofErr w:type="spellEnd"/>
      <w:r w:rsidRPr="00CA1D59">
        <w:rPr>
          <w:rFonts w:ascii="Arial" w:hAnsi="Arial" w:cs="Arial"/>
          <w:sz w:val="20"/>
          <w:szCs w:val="20"/>
        </w:rPr>
        <w:t xml:space="preserve">. </w:t>
      </w:r>
      <w:r w:rsidRPr="00E858C4">
        <w:rPr>
          <w:rFonts w:ascii="Arial" w:hAnsi="Arial" w:cs="Arial"/>
          <w:sz w:val="20"/>
          <w:szCs w:val="20"/>
          <w:highlight w:val="yellow"/>
        </w:rPr>
        <w:t xml:space="preserve">The GC15% and GC15/HE </w:t>
      </w:r>
      <w:proofErr w:type="spellStart"/>
      <w:r w:rsidRPr="00E858C4">
        <w:rPr>
          <w:rFonts w:ascii="Arial" w:hAnsi="Arial" w:cs="Arial"/>
          <w:sz w:val="20"/>
          <w:szCs w:val="20"/>
          <w:highlight w:val="yellow"/>
        </w:rPr>
        <w:t>treatments</w:t>
      </w:r>
      <w:proofErr w:type="spellEnd"/>
      <w:r w:rsidRPr="00E858C4">
        <w:rPr>
          <w:rFonts w:ascii="Arial" w:hAnsi="Arial" w:cs="Arial"/>
          <w:sz w:val="20"/>
          <w:szCs w:val="20"/>
          <w:highlight w:val="yellow"/>
        </w:rPr>
        <w:t xml:space="preserve"> </w:t>
      </w:r>
      <w:proofErr w:type="spellStart"/>
      <w:r w:rsidRPr="00E858C4">
        <w:rPr>
          <w:rFonts w:ascii="Arial" w:hAnsi="Arial" w:cs="Arial"/>
          <w:sz w:val="20"/>
          <w:szCs w:val="20"/>
          <w:highlight w:val="yellow"/>
        </w:rPr>
        <w:t>were</w:t>
      </w:r>
      <w:proofErr w:type="spellEnd"/>
      <w:r w:rsidRPr="00E858C4">
        <w:rPr>
          <w:rFonts w:ascii="Arial" w:hAnsi="Arial" w:cs="Arial"/>
          <w:sz w:val="20"/>
          <w:szCs w:val="20"/>
          <w:highlight w:val="yellow"/>
        </w:rPr>
        <w:t xml:space="preserve"> the </w:t>
      </w:r>
      <w:proofErr w:type="spellStart"/>
      <w:r w:rsidRPr="00E858C4">
        <w:rPr>
          <w:rFonts w:ascii="Arial" w:hAnsi="Arial" w:cs="Arial"/>
          <w:sz w:val="20"/>
          <w:szCs w:val="20"/>
          <w:highlight w:val="yellow"/>
        </w:rPr>
        <w:t>most</w:t>
      </w:r>
      <w:proofErr w:type="spellEnd"/>
      <w:r w:rsidRPr="00E858C4">
        <w:rPr>
          <w:rFonts w:ascii="Arial" w:hAnsi="Arial" w:cs="Arial"/>
          <w:sz w:val="20"/>
          <w:szCs w:val="20"/>
          <w:highlight w:val="yellow"/>
        </w:rPr>
        <w:t xml:space="preserve"> effective at </w:t>
      </w:r>
      <w:proofErr w:type="spellStart"/>
      <w:r w:rsidRPr="00E858C4">
        <w:rPr>
          <w:rFonts w:ascii="Arial" w:hAnsi="Arial" w:cs="Arial"/>
          <w:sz w:val="20"/>
          <w:szCs w:val="20"/>
          <w:highlight w:val="yellow"/>
        </w:rPr>
        <w:t>preserving</w:t>
      </w:r>
      <w:proofErr w:type="spellEnd"/>
      <w:r w:rsidRPr="00E858C4">
        <w:rPr>
          <w:rFonts w:ascii="Arial" w:hAnsi="Arial" w:cs="Arial"/>
          <w:sz w:val="20"/>
          <w:szCs w:val="20"/>
          <w:highlight w:val="yellow"/>
        </w:rPr>
        <w:t xml:space="preserve"> the </w:t>
      </w:r>
      <w:proofErr w:type="spellStart"/>
      <w:r w:rsidRPr="00E858C4">
        <w:rPr>
          <w:rFonts w:ascii="Arial" w:hAnsi="Arial" w:cs="Arial"/>
          <w:sz w:val="20"/>
          <w:szCs w:val="20"/>
          <w:highlight w:val="yellow"/>
        </w:rPr>
        <w:t>physical</w:t>
      </w:r>
      <w:proofErr w:type="spellEnd"/>
      <w:r w:rsidRPr="00E858C4">
        <w:rPr>
          <w:rFonts w:ascii="Arial" w:hAnsi="Arial" w:cs="Arial"/>
          <w:sz w:val="20"/>
          <w:szCs w:val="20"/>
          <w:highlight w:val="yellow"/>
        </w:rPr>
        <w:t xml:space="preserve"> and </w:t>
      </w:r>
      <w:proofErr w:type="spellStart"/>
      <w:r w:rsidRPr="00E858C4">
        <w:rPr>
          <w:rFonts w:ascii="Arial" w:hAnsi="Arial" w:cs="Arial"/>
          <w:sz w:val="20"/>
          <w:szCs w:val="20"/>
          <w:highlight w:val="yellow"/>
        </w:rPr>
        <w:t>chemical</w:t>
      </w:r>
      <w:proofErr w:type="spellEnd"/>
      <w:r w:rsidRPr="00E858C4">
        <w:rPr>
          <w:rFonts w:ascii="Arial" w:hAnsi="Arial" w:cs="Arial"/>
          <w:sz w:val="20"/>
          <w:szCs w:val="20"/>
          <w:highlight w:val="yellow"/>
        </w:rPr>
        <w:t xml:space="preserve"> </w:t>
      </w:r>
      <w:proofErr w:type="spellStart"/>
      <w:r w:rsidRPr="00E858C4">
        <w:rPr>
          <w:rFonts w:ascii="Arial" w:hAnsi="Arial" w:cs="Arial"/>
          <w:sz w:val="20"/>
          <w:szCs w:val="20"/>
          <w:highlight w:val="yellow"/>
        </w:rPr>
        <w:t>properties</w:t>
      </w:r>
      <w:proofErr w:type="spellEnd"/>
      <w:r w:rsidRPr="00E858C4">
        <w:rPr>
          <w:rFonts w:ascii="Arial" w:hAnsi="Arial" w:cs="Arial"/>
          <w:sz w:val="20"/>
          <w:szCs w:val="20"/>
          <w:highlight w:val="yellow"/>
        </w:rPr>
        <w:t xml:space="preserve"> of the </w:t>
      </w:r>
      <w:proofErr w:type="spellStart"/>
      <w:r w:rsidRPr="00E858C4">
        <w:rPr>
          <w:rFonts w:ascii="Arial" w:hAnsi="Arial" w:cs="Arial"/>
          <w:sz w:val="20"/>
          <w:szCs w:val="20"/>
          <w:highlight w:val="yellow"/>
        </w:rPr>
        <w:t>tomatoes</w:t>
      </w:r>
      <w:proofErr w:type="spellEnd"/>
      <w:r w:rsidRPr="00E858C4">
        <w:rPr>
          <w:rFonts w:ascii="Arial" w:hAnsi="Arial" w:cs="Arial"/>
          <w:sz w:val="20"/>
          <w:szCs w:val="20"/>
          <w:highlight w:val="yellow"/>
        </w:rPr>
        <w:t xml:space="preserve">, </w:t>
      </w:r>
      <w:proofErr w:type="spellStart"/>
      <w:r w:rsidRPr="00E858C4">
        <w:rPr>
          <w:rFonts w:ascii="Arial" w:hAnsi="Arial" w:cs="Arial"/>
          <w:sz w:val="20"/>
          <w:szCs w:val="20"/>
          <w:highlight w:val="yellow"/>
        </w:rPr>
        <w:t>thereby</w:t>
      </w:r>
      <w:proofErr w:type="spellEnd"/>
      <w:r w:rsidRPr="00E858C4">
        <w:rPr>
          <w:rFonts w:ascii="Arial" w:hAnsi="Arial" w:cs="Arial"/>
          <w:sz w:val="20"/>
          <w:szCs w:val="20"/>
          <w:highlight w:val="yellow"/>
        </w:rPr>
        <w:t xml:space="preserve"> </w:t>
      </w:r>
      <w:proofErr w:type="spellStart"/>
      <w:r w:rsidRPr="00E858C4">
        <w:rPr>
          <w:rFonts w:ascii="Arial" w:hAnsi="Arial" w:cs="Arial"/>
          <w:sz w:val="20"/>
          <w:szCs w:val="20"/>
          <w:highlight w:val="yellow"/>
        </w:rPr>
        <w:t>reducing</w:t>
      </w:r>
      <w:proofErr w:type="spellEnd"/>
      <w:r w:rsidRPr="00E858C4">
        <w:rPr>
          <w:rFonts w:ascii="Arial" w:hAnsi="Arial" w:cs="Arial"/>
          <w:sz w:val="20"/>
          <w:szCs w:val="20"/>
          <w:highlight w:val="yellow"/>
        </w:rPr>
        <w:t xml:space="preserve"> post-</w:t>
      </w:r>
      <w:proofErr w:type="spellStart"/>
      <w:r w:rsidRPr="00E858C4">
        <w:rPr>
          <w:rFonts w:ascii="Arial" w:hAnsi="Arial" w:cs="Arial"/>
          <w:sz w:val="20"/>
          <w:szCs w:val="20"/>
          <w:highlight w:val="yellow"/>
        </w:rPr>
        <w:t>harvest</w:t>
      </w:r>
      <w:proofErr w:type="spellEnd"/>
      <w:r w:rsidRPr="00E858C4">
        <w:rPr>
          <w:rFonts w:ascii="Arial" w:hAnsi="Arial" w:cs="Arial"/>
          <w:sz w:val="20"/>
          <w:szCs w:val="20"/>
          <w:highlight w:val="yellow"/>
        </w:rPr>
        <w:t xml:space="preserve"> </w:t>
      </w:r>
      <w:proofErr w:type="spellStart"/>
      <w:r w:rsidRPr="00E858C4">
        <w:rPr>
          <w:rFonts w:ascii="Arial" w:hAnsi="Arial" w:cs="Arial"/>
          <w:sz w:val="20"/>
          <w:szCs w:val="20"/>
          <w:highlight w:val="yellow"/>
        </w:rPr>
        <w:t>losses</w:t>
      </w:r>
      <w:proofErr w:type="spellEnd"/>
      <w:r w:rsidRPr="00E858C4">
        <w:rPr>
          <w:rFonts w:ascii="Arial" w:hAnsi="Arial" w:cs="Arial"/>
          <w:sz w:val="20"/>
          <w:szCs w:val="20"/>
          <w:highlight w:val="yellow"/>
        </w:rPr>
        <w:t xml:space="preserve">. </w:t>
      </w:r>
      <w:proofErr w:type="spellStart"/>
      <w:r w:rsidRPr="00E858C4">
        <w:rPr>
          <w:rFonts w:ascii="Arial" w:hAnsi="Arial" w:cs="Arial"/>
          <w:sz w:val="20"/>
          <w:szCs w:val="20"/>
          <w:highlight w:val="yellow"/>
        </w:rPr>
        <w:t>Therefore</w:t>
      </w:r>
      <w:proofErr w:type="spellEnd"/>
      <w:r w:rsidRPr="00E858C4">
        <w:rPr>
          <w:rFonts w:ascii="Arial" w:hAnsi="Arial" w:cs="Arial"/>
          <w:sz w:val="20"/>
          <w:szCs w:val="20"/>
          <w:highlight w:val="yellow"/>
        </w:rPr>
        <w:t xml:space="preserve">, cashew </w:t>
      </w:r>
      <w:proofErr w:type="spellStart"/>
      <w:r w:rsidRPr="00E858C4">
        <w:rPr>
          <w:rFonts w:ascii="Arial" w:hAnsi="Arial" w:cs="Arial"/>
          <w:sz w:val="20"/>
          <w:szCs w:val="20"/>
          <w:highlight w:val="yellow"/>
        </w:rPr>
        <w:t>gum-based</w:t>
      </w:r>
      <w:proofErr w:type="spellEnd"/>
      <w:r w:rsidRPr="00E858C4">
        <w:rPr>
          <w:rFonts w:ascii="Arial" w:hAnsi="Arial" w:cs="Arial"/>
          <w:sz w:val="20"/>
          <w:szCs w:val="20"/>
          <w:highlight w:val="yellow"/>
        </w:rPr>
        <w:t xml:space="preserve"> </w:t>
      </w:r>
      <w:proofErr w:type="spellStart"/>
      <w:r w:rsidRPr="00E858C4">
        <w:rPr>
          <w:rFonts w:ascii="Arial" w:hAnsi="Arial" w:cs="Arial"/>
          <w:sz w:val="20"/>
          <w:szCs w:val="20"/>
          <w:highlight w:val="yellow"/>
        </w:rPr>
        <w:t>coatings</w:t>
      </w:r>
      <w:proofErr w:type="spellEnd"/>
      <w:r w:rsidRPr="00E858C4">
        <w:rPr>
          <w:rFonts w:ascii="Arial" w:hAnsi="Arial" w:cs="Arial"/>
          <w:sz w:val="20"/>
          <w:szCs w:val="20"/>
          <w:highlight w:val="yellow"/>
        </w:rPr>
        <w:t xml:space="preserve"> </w:t>
      </w:r>
      <w:proofErr w:type="spellStart"/>
      <w:r w:rsidRPr="00E858C4">
        <w:rPr>
          <w:rFonts w:ascii="Arial" w:hAnsi="Arial" w:cs="Arial"/>
          <w:sz w:val="20"/>
          <w:szCs w:val="20"/>
          <w:highlight w:val="yellow"/>
        </w:rPr>
        <w:t>could</w:t>
      </w:r>
      <w:proofErr w:type="spellEnd"/>
      <w:r w:rsidRPr="00E858C4">
        <w:rPr>
          <w:rFonts w:ascii="Arial" w:hAnsi="Arial" w:cs="Arial"/>
          <w:sz w:val="20"/>
          <w:szCs w:val="20"/>
          <w:highlight w:val="yellow"/>
        </w:rPr>
        <w:t xml:space="preserve"> </w:t>
      </w:r>
      <w:proofErr w:type="spellStart"/>
      <w:r w:rsidRPr="00E858C4">
        <w:rPr>
          <w:rFonts w:ascii="Arial" w:hAnsi="Arial" w:cs="Arial"/>
          <w:sz w:val="20"/>
          <w:szCs w:val="20"/>
          <w:highlight w:val="yellow"/>
        </w:rPr>
        <w:t>be</w:t>
      </w:r>
      <w:proofErr w:type="spellEnd"/>
      <w:r w:rsidRPr="00E858C4">
        <w:rPr>
          <w:rFonts w:ascii="Arial" w:hAnsi="Arial" w:cs="Arial"/>
          <w:sz w:val="20"/>
          <w:szCs w:val="20"/>
          <w:highlight w:val="yellow"/>
        </w:rPr>
        <w:t xml:space="preserve"> a </w:t>
      </w:r>
      <w:proofErr w:type="spellStart"/>
      <w:r w:rsidRPr="00E858C4">
        <w:rPr>
          <w:rFonts w:ascii="Arial" w:hAnsi="Arial" w:cs="Arial"/>
          <w:sz w:val="20"/>
          <w:szCs w:val="20"/>
          <w:highlight w:val="yellow"/>
        </w:rPr>
        <w:t>promising</w:t>
      </w:r>
      <w:proofErr w:type="spellEnd"/>
      <w:r w:rsidRPr="00E858C4">
        <w:rPr>
          <w:rFonts w:ascii="Arial" w:hAnsi="Arial" w:cs="Arial"/>
          <w:sz w:val="20"/>
          <w:szCs w:val="20"/>
          <w:highlight w:val="yellow"/>
        </w:rPr>
        <w:t xml:space="preserve"> post-</w:t>
      </w:r>
      <w:proofErr w:type="spellStart"/>
      <w:r w:rsidRPr="00E858C4">
        <w:rPr>
          <w:rFonts w:ascii="Arial" w:hAnsi="Arial" w:cs="Arial"/>
          <w:sz w:val="20"/>
          <w:szCs w:val="20"/>
          <w:highlight w:val="yellow"/>
        </w:rPr>
        <w:t>harvest</w:t>
      </w:r>
      <w:proofErr w:type="spellEnd"/>
      <w:r w:rsidRPr="00E858C4">
        <w:rPr>
          <w:rFonts w:ascii="Arial" w:hAnsi="Arial" w:cs="Arial"/>
          <w:sz w:val="20"/>
          <w:szCs w:val="20"/>
          <w:highlight w:val="yellow"/>
        </w:rPr>
        <w:t xml:space="preserve"> </w:t>
      </w:r>
      <w:proofErr w:type="spellStart"/>
      <w:r w:rsidRPr="00E858C4">
        <w:rPr>
          <w:rFonts w:ascii="Arial" w:hAnsi="Arial" w:cs="Arial"/>
          <w:sz w:val="20"/>
          <w:szCs w:val="20"/>
          <w:highlight w:val="yellow"/>
        </w:rPr>
        <w:t>treatment</w:t>
      </w:r>
      <w:proofErr w:type="spellEnd"/>
      <w:r w:rsidRPr="00E858C4">
        <w:rPr>
          <w:rFonts w:ascii="Arial" w:hAnsi="Arial" w:cs="Arial"/>
          <w:sz w:val="20"/>
          <w:szCs w:val="20"/>
          <w:highlight w:val="yellow"/>
        </w:rPr>
        <w:t xml:space="preserve"> for </w:t>
      </w:r>
      <w:proofErr w:type="spellStart"/>
      <w:r w:rsidRPr="00E858C4">
        <w:rPr>
          <w:rFonts w:ascii="Arial" w:hAnsi="Arial" w:cs="Arial"/>
          <w:sz w:val="20"/>
          <w:szCs w:val="20"/>
          <w:highlight w:val="yellow"/>
        </w:rPr>
        <w:t>extending</w:t>
      </w:r>
      <w:proofErr w:type="spellEnd"/>
      <w:r w:rsidRPr="00E858C4">
        <w:rPr>
          <w:rFonts w:ascii="Arial" w:hAnsi="Arial" w:cs="Arial"/>
          <w:sz w:val="20"/>
          <w:szCs w:val="20"/>
          <w:highlight w:val="yellow"/>
        </w:rPr>
        <w:t xml:space="preserve"> the shelf life of </w:t>
      </w:r>
      <w:proofErr w:type="spellStart"/>
      <w:r w:rsidRPr="00E858C4">
        <w:rPr>
          <w:rFonts w:ascii="Arial" w:hAnsi="Arial" w:cs="Arial"/>
          <w:sz w:val="20"/>
          <w:szCs w:val="20"/>
          <w:highlight w:val="yellow"/>
        </w:rPr>
        <w:t>tomatoes</w:t>
      </w:r>
      <w:proofErr w:type="spellEnd"/>
      <w:r w:rsidRPr="00E858C4">
        <w:rPr>
          <w:rFonts w:ascii="Arial" w:hAnsi="Arial" w:cs="Arial"/>
          <w:sz w:val="20"/>
          <w:szCs w:val="20"/>
          <w:highlight w:val="yellow"/>
        </w:rPr>
        <w:t>.</w:t>
      </w:r>
      <w:r w:rsidRPr="00CA1D59">
        <w:rPr>
          <w:rFonts w:ascii="Arial" w:hAnsi="Arial" w:cs="Arial"/>
          <w:sz w:val="20"/>
          <w:szCs w:val="20"/>
        </w:rPr>
        <w:t xml:space="preserve"> </w:t>
      </w:r>
    </w:p>
    <w:p w14:paraId="0A9FEAE4" w14:textId="77777777" w:rsidR="004503D5" w:rsidRPr="001125B0" w:rsidRDefault="004503D5" w:rsidP="004503D5">
      <w:pPr>
        <w:pStyle w:val="AcknHead"/>
        <w:spacing w:after="0"/>
        <w:jc w:val="both"/>
        <w:rPr>
          <w:rFonts w:ascii="Arial" w:hAnsi="Arial" w:cs="Arial"/>
          <w:sz w:val="20"/>
          <w:shd w:val="clear" w:color="auto" w:fill="FFFFFF"/>
        </w:rPr>
      </w:pPr>
      <w:r w:rsidRPr="001125B0">
        <w:rPr>
          <w:rFonts w:ascii="Arial" w:hAnsi="Arial" w:cs="Arial"/>
          <w:sz w:val="20"/>
          <w:shd w:val="clear" w:color="auto" w:fill="FFFFFF"/>
        </w:rPr>
        <w:t>Disclaimer (Artificial intelligence)</w:t>
      </w:r>
    </w:p>
    <w:p w14:paraId="3402F5BC" w14:textId="0C3F74EA" w:rsidR="004503D5" w:rsidRDefault="004503D5" w:rsidP="004503D5">
      <w:pPr>
        <w:pStyle w:val="AcknHead"/>
        <w:spacing w:after="0"/>
        <w:jc w:val="both"/>
        <w:rPr>
          <w:rFonts w:ascii="Arial" w:hAnsi="Arial" w:cs="Arial"/>
          <w:b w:val="0"/>
          <w:bCs/>
          <w:caps w:val="0"/>
          <w:sz w:val="20"/>
        </w:rPr>
      </w:pPr>
      <w:r w:rsidRPr="001125B0">
        <w:rPr>
          <w:rFonts w:ascii="Arial" w:hAnsi="Arial" w:cs="Arial"/>
          <w:b w:val="0"/>
          <w:bCs/>
          <w:caps w:val="0"/>
          <w:sz w:val="20"/>
        </w:rPr>
        <w:t>the author(s) hereby declare that generative artificial intelligence (ai) technologies, such as large language models, were used during</w:t>
      </w:r>
      <w:r w:rsidRPr="00A97D63">
        <w:rPr>
          <w:rFonts w:ascii="Arial" w:hAnsi="Arial" w:cs="Arial"/>
          <w:b w:val="0"/>
          <w:bCs/>
          <w:caps w:val="0"/>
          <w:sz w:val="20"/>
        </w:rPr>
        <w:t xml:space="preserve"> the preparation and/or editing of this manuscript. complete transparency regarding the usage is provided below, including the name, version, model, source of the ai tool, and input prompts</w:t>
      </w:r>
      <w:r w:rsidR="00EB4CE2">
        <w:rPr>
          <w:rFonts w:ascii="Arial" w:hAnsi="Arial" w:cs="Arial"/>
          <w:b w:val="0"/>
          <w:bCs/>
          <w:caps w:val="0"/>
          <w:sz w:val="20"/>
        </w:rPr>
        <w:t>.</w:t>
      </w:r>
      <w:bookmarkStart w:id="13" w:name="_GoBack"/>
      <w:bookmarkEnd w:id="13"/>
    </w:p>
    <w:p w14:paraId="6C8A2F24" w14:textId="77777777" w:rsidR="00EB4CE2" w:rsidRPr="00A97D63" w:rsidRDefault="00EB4CE2" w:rsidP="004503D5">
      <w:pPr>
        <w:pStyle w:val="AcknHead"/>
        <w:spacing w:after="0"/>
        <w:jc w:val="both"/>
        <w:rPr>
          <w:rFonts w:ascii="Arial" w:hAnsi="Arial" w:cs="Arial"/>
          <w:b w:val="0"/>
          <w:bCs/>
          <w:sz w:val="20"/>
        </w:rPr>
      </w:pPr>
    </w:p>
    <w:p w14:paraId="7099FD05" w14:textId="77777777" w:rsidR="004503D5" w:rsidRPr="00A97D63" w:rsidRDefault="004503D5" w:rsidP="004503D5">
      <w:pPr>
        <w:pStyle w:val="AcknHead"/>
        <w:spacing w:after="0"/>
        <w:jc w:val="both"/>
        <w:rPr>
          <w:rFonts w:ascii="Arial" w:hAnsi="Arial" w:cs="Arial"/>
          <w:sz w:val="20"/>
          <w:shd w:val="clear" w:color="auto" w:fill="FFFFFF"/>
        </w:rPr>
      </w:pPr>
      <w:r w:rsidRPr="00A97D63">
        <w:rPr>
          <w:rFonts w:ascii="Arial" w:hAnsi="Arial" w:cs="Arial"/>
          <w:sz w:val="20"/>
          <w:shd w:val="clear" w:color="auto" w:fill="FFFFFF"/>
        </w:rPr>
        <w:t>COMPETING INTERESTS</w:t>
      </w:r>
    </w:p>
    <w:p w14:paraId="5E8C8CD8" w14:textId="77777777" w:rsidR="004503D5" w:rsidRPr="00A97D63" w:rsidRDefault="004503D5" w:rsidP="004503D5">
      <w:pPr>
        <w:pStyle w:val="AcknHead"/>
        <w:spacing w:after="0"/>
        <w:jc w:val="both"/>
        <w:rPr>
          <w:rFonts w:ascii="Arial" w:hAnsi="Arial" w:cs="Arial"/>
          <w:b w:val="0"/>
          <w:bCs/>
          <w:caps w:val="0"/>
          <w:sz w:val="20"/>
          <w:shd w:val="clear" w:color="auto" w:fill="FFFFFF"/>
        </w:rPr>
      </w:pPr>
      <w:r w:rsidRPr="00A97D63">
        <w:rPr>
          <w:rFonts w:ascii="Arial" w:hAnsi="Arial" w:cs="Arial"/>
          <w:b w:val="0"/>
          <w:bCs/>
          <w:caps w:val="0"/>
          <w:sz w:val="20"/>
          <w:shd w:val="clear" w:color="auto" w:fill="FFFFFF"/>
        </w:rPr>
        <w:t>authors    have    declared    that    no    competing interests exist</w:t>
      </w:r>
    </w:p>
    <w:p w14:paraId="51042730" w14:textId="77777777" w:rsidR="004503D5" w:rsidRPr="00A97D63" w:rsidRDefault="004503D5" w:rsidP="004503D5">
      <w:pPr>
        <w:pStyle w:val="AcknHead"/>
        <w:spacing w:after="0"/>
        <w:jc w:val="both"/>
        <w:rPr>
          <w:rFonts w:ascii="Arial" w:hAnsi="Arial" w:cs="Arial"/>
          <w:sz w:val="20"/>
          <w:lang w:val="fr-CI"/>
        </w:rPr>
      </w:pPr>
    </w:p>
    <w:p w14:paraId="27604BC8" w14:textId="77777777" w:rsidR="004503D5" w:rsidRPr="00A97D63" w:rsidRDefault="004503D5" w:rsidP="004503D5">
      <w:pPr>
        <w:pStyle w:val="ReferHead"/>
        <w:spacing w:after="0"/>
        <w:jc w:val="both"/>
        <w:rPr>
          <w:rFonts w:ascii="Arial" w:hAnsi="Arial" w:cs="Arial"/>
          <w:sz w:val="20"/>
        </w:rPr>
      </w:pPr>
      <w:r w:rsidRPr="00A97D63">
        <w:rPr>
          <w:rFonts w:ascii="Arial" w:hAnsi="Arial" w:cs="Arial"/>
          <w:sz w:val="20"/>
        </w:rPr>
        <w:t>References</w:t>
      </w:r>
    </w:p>
    <w:p w14:paraId="34480E59" w14:textId="77777777" w:rsidR="004503D5" w:rsidRPr="00A97D63" w:rsidRDefault="004503D5" w:rsidP="004503D5">
      <w:pPr>
        <w:pStyle w:val="ReferHead"/>
        <w:spacing w:after="0"/>
        <w:jc w:val="both"/>
        <w:rPr>
          <w:rFonts w:ascii="Arial" w:hAnsi="Arial" w:cs="Arial"/>
          <w:sz w:val="20"/>
        </w:rPr>
      </w:pPr>
    </w:p>
    <w:p w14:paraId="4B5B4C3D"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hAnsi="Arial" w:cs="Arial"/>
          <w:b/>
          <w:bCs/>
        </w:rPr>
        <w:t xml:space="preserve">       </w:t>
      </w:r>
      <w:proofErr w:type="spellStart"/>
      <w:r w:rsidRPr="00A97D63">
        <w:rPr>
          <w:rFonts w:ascii="Arial" w:hAnsi="Arial" w:cs="Arial"/>
          <w:bCs/>
        </w:rPr>
        <w:t>Adjouman</w:t>
      </w:r>
      <w:proofErr w:type="spellEnd"/>
      <w:r w:rsidRPr="00A97D63">
        <w:rPr>
          <w:rFonts w:ascii="Arial" w:hAnsi="Arial" w:cs="Arial"/>
          <w:bCs/>
        </w:rPr>
        <w:t xml:space="preserve"> YA. (2017). Films composites à base </w:t>
      </w:r>
      <w:proofErr w:type="spellStart"/>
      <w:r w:rsidRPr="00A97D63">
        <w:rPr>
          <w:rFonts w:ascii="Arial" w:hAnsi="Arial" w:cs="Arial"/>
          <w:bCs/>
        </w:rPr>
        <w:t>d’amidon</w:t>
      </w:r>
      <w:proofErr w:type="spellEnd"/>
      <w:r w:rsidRPr="00A97D63">
        <w:rPr>
          <w:rFonts w:ascii="Arial" w:hAnsi="Arial" w:cs="Arial"/>
          <w:bCs/>
        </w:rPr>
        <w:t xml:space="preserve"> de manioc: formulations, </w:t>
      </w:r>
      <w:proofErr w:type="spellStart"/>
      <w:proofErr w:type="gramStart"/>
      <w:r w:rsidRPr="00A97D63">
        <w:rPr>
          <w:rFonts w:ascii="Arial" w:hAnsi="Arial" w:cs="Arial"/>
          <w:bCs/>
        </w:rPr>
        <w:t>propriétés</w:t>
      </w:r>
      <w:proofErr w:type="spellEnd"/>
      <w:r w:rsidRPr="00A97D63">
        <w:rPr>
          <w:rFonts w:ascii="Arial" w:hAnsi="Arial" w:cs="Arial"/>
          <w:bCs/>
        </w:rPr>
        <w:t xml:space="preserve">  et</w:t>
      </w:r>
      <w:proofErr w:type="gramEnd"/>
      <w:r w:rsidRPr="00A97D63">
        <w:rPr>
          <w:rFonts w:ascii="Arial" w:hAnsi="Arial" w:cs="Arial"/>
          <w:bCs/>
        </w:rPr>
        <w:t xml:space="preserve"> application à la production </w:t>
      </w:r>
      <w:proofErr w:type="spellStart"/>
      <w:r w:rsidRPr="00A97D63">
        <w:rPr>
          <w:rFonts w:ascii="Arial" w:hAnsi="Arial" w:cs="Arial"/>
          <w:bCs/>
        </w:rPr>
        <w:t>d’emballages</w:t>
      </w:r>
      <w:proofErr w:type="spellEnd"/>
      <w:r w:rsidRPr="00A97D63">
        <w:rPr>
          <w:rFonts w:ascii="Arial" w:hAnsi="Arial" w:cs="Arial"/>
          <w:bCs/>
        </w:rPr>
        <w:t xml:space="preserve"> </w:t>
      </w:r>
      <w:proofErr w:type="spellStart"/>
      <w:r w:rsidRPr="00A97D63">
        <w:rPr>
          <w:rFonts w:ascii="Arial" w:hAnsi="Arial" w:cs="Arial"/>
          <w:bCs/>
        </w:rPr>
        <w:t>biodégradables</w:t>
      </w:r>
      <w:proofErr w:type="spellEnd"/>
      <w:r w:rsidRPr="00A97D63">
        <w:rPr>
          <w:rFonts w:ascii="Arial" w:hAnsi="Arial" w:cs="Arial"/>
          <w:bCs/>
        </w:rPr>
        <w:t xml:space="preserve">. </w:t>
      </w:r>
      <w:proofErr w:type="spellStart"/>
      <w:r w:rsidRPr="00A97D63">
        <w:rPr>
          <w:rFonts w:ascii="Arial" w:hAnsi="Arial" w:cs="Arial"/>
          <w:bCs/>
        </w:rPr>
        <w:t>Thèse</w:t>
      </w:r>
      <w:proofErr w:type="spellEnd"/>
      <w:r w:rsidRPr="00A97D63">
        <w:rPr>
          <w:rFonts w:ascii="Arial" w:hAnsi="Arial" w:cs="Arial"/>
          <w:bCs/>
        </w:rPr>
        <w:t xml:space="preserve"> de </w:t>
      </w:r>
      <w:proofErr w:type="spellStart"/>
      <w:r w:rsidRPr="00A97D63">
        <w:rPr>
          <w:rFonts w:ascii="Arial" w:hAnsi="Arial" w:cs="Arial"/>
          <w:bCs/>
        </w:rPr>
        <w:t>Doctorat</w:t>
      </w:r>
      <w:proofErr w:type="spellEnd"/>
      <w:r w:rsidRPr="00A97D63">
        <w:rPr>
          <w:rFonts w:ascii="Arial" w:hAnsi="Arial" w:cs="Arial"/>
          <w:bCs/>
        </w:rPr>
        <w:t xml:space="preserve">. Abidjan, Côte d’Ivoire. 235p. </w:t>
      </w:r>
    </w:p>
    <w:p w14:paraId="48A73D94" w14:textId="77777777" w:rsidR="007341F7" w:rsidRDefault="004503D5" w:rsidP="007341F7">
      <w:pPr>
        <w:autoSpaceDE w:val="0"/>
        <w:autoSpaceDN w:val="0"/>
        <w:adjustRightInd w:val="0"/>
        <w:spacing w:after="360"/>
        <w:ind w:left="284" w:right="284" w:hanging="709"/>
        <w:jc w:val="both"/>
      </w:pPr>
      <w:r w:rsidRPr="00A97D63">
        <w:rPr>
          <w:rFonts w:ascii="Arial" w:hAnsi="Arial" w:cs="Arial"/>
          <w:bCs/>
        </w:rPr>
        <w:t xml:space="preserve">       </w:t>
      </w:r>
      <w:r w:rsidRPr="00A97D63">
        <w:rPr>
          <w:rFonts w:ascii="Arial" w:hAnsi="Arial" w:cs="Arial"/>
          <w:bCs/>
          <w:shd w:val="clear" w:color="auto" w:fill="FFFFFF"/>
        </w:rPr>
        <w:t xml:space="preserve">Alemu, T.T., </w:t>
      </w:r>
      <w:proofErr w:type="spellStart"/>
      <w:r w:rsidRPr="00A97D63">
        <w:rPr>
          <w:rFonts w:ascii="Arial" w:hAnsi="Arial" w:cs="Arial"/>
          <w:bCs/>
          <w:shd w:val="clear" w:color="auto" w:fill="FFFFFF"/>
        </w:rPr>
        <w:t>Intipunya</w:t>
      </w:r>
      <w:proofErr w:type="spellEnd"/>
      <w:r w:rsidRPr="00A97D63">
        <w:rPr>
          <w:rFonts w:ascii="Arial" w:hAnsi="Arial" w:cs="Arial"/>
          <w:bCs/>
          <w:shd w:val="clear" w:color="auto" w:fill="FFFFFF"/>
        </w:rPr>
        <w:t xml:space="preserve">, P., </w:t>
      </w:r>
      <w:r w:rsidRPr="00A97D63">
        <w:rPr>
          <w:rFonts w:ascii="Arial" w:hAnsi="Arial" w:cs="Arial"/>
          <w:shd w:val="clear" w:color="auto" w:fill="FFFFFF"/>
        </w:rPr>
        <w:t xml:space="preserve">&amp; </w:t>
      </w:r>
      <w:proofErr w:type="spellStart"/>
      <w:r w:rsidRPr="00A97D63">
        <w:rPr>
          <w:rFonts w:ascii="Arial" w:hAnsi="Arial" w:cs="Arial"/>
          <w:bCs/>
          <w:shd w:val="clear" w:color="auto" w:fill="FFFFFF"/>
        </w:rPr>
        <w:t>Gebeyo</w:t>
      </w:r>
      <w:proofErr w:type="spellEnd"/>
      <w:r w:rsidRPr="00A97D63">
        <w:rPr>
          <w:rFonts w:ascii="Arial" w:hAnsi="Arial" w:cs="Arial"/>
          <w:bCs/>
          <w:shd w:val="clear" w:color="auto" w:fill="FFFFFF"/>
        </w:rPr>
        <w:t>, B.A. A. ((2025).). comprehensive review of edible coatings for postharvest management of fruits and vegetables: enhancing food and nutrition security. </w:t>
      </w:r>
      <w:proofErr w:type="spellStart"/>
      <w:r w:rsidRPr="00A97D63">
        <w:rPr>
          <w:rFonts w:ascii="Arial" w:hAnsi="Arial" w:cs="Arial"/>
          <w:bCs/>
          <w:i/>
          <w:iCs/>
          <w:shd w:val="clear" w:color="auto" w:fill="FFFFFF"/>
        </w:rPr>
        <w:t>Discov</w:t>
      </w:r>
      <w:proofErr w:type="spellEnd"/>
      <w:r w:rsidRPr="00A97D63">
        <w:rPr>
          <w:rFonts w:ascii="Arial" w:hAnsi="Arial" w:cs="Arial"/>
          <w:bCs/>
          <w:i/>
          <w:iCs/>
          <w:shd w:val="clear" w:color="auto" w:fill="FFFFFF"/>
        </w:rPr>
        <w:t xml:space="preserve"> Agric</w:t>
      </w:r>
      <w:r w:rsidRPr="00A97D63">
        <w:rPr>
          <w:rFonts w:ascii="Arial" w:hAnsi="Arial" w:cs="Arial"/>
          <w:bCs/>
          <w:shd w:val="clear" w:color="auto" w:fill="FFFFFF"/>
        </w:rPr>
        <w:t xml:space="preserve"> 3, 190 </w:t>
      </w:r>
      <w:hyperlink r:id="rId25" w:history="1">
        <w:r w:rsidRPr="00A97D63">
          <w:rPr>
            <w:rStyle w:val="Hyperlink"/>
            <w:rFonts w:ascii="Arial" w:hAnsi="Arial" w:cs="Arial"/>
            <w:bCs/>
            <w:color w:val="auto"/>
            <w:u w:val="none"/>
            <w:shd w:val="clear" w:color="auto" w:fill="FFFFFF"/>
          </w:rPr>
          <w:t>https://doi.org/10.1007/s44279-025-00348-8</w:t>
        </w:r>
      </w:hyperlink>
    </w:p>
    <w:p w14:paraId="69D2732A" w14:textId="494118F7" w:rsidR="007341F7" w:rsidRPr="00A97D63" w:rsidRDefault="007341F7" w:rsidP="000B2B35">
      <w:pPr>
        <w:autoSpaceDE w:val="0"/>
        <w:autoSpaceDN w:val="0"/>
        <w:adjustRightInd w:val="0"/>
        <w:spacing w:after="360"/>
        <w:ind w:left="284" w:right="284" w:hanging="709"/>
        <w:jc w:val="both"/>
      </w:pPr>
      <w:r w:rsidRPr="000B2B35">
        <w:t xml:space="preserve">     </w:t>
      </w:r>
      <w:r w:rsidRPr="000B2B35">
        <w:rPr>
          <w:rFonts w:ascii="Arial" w:hAnsi="Arial" w:cs="Arial"/>
          <w:highlight w:val="yellow"/>
        </w:rPr>
        <w:t xml:space="preserve">Alenazi, M.M., Shafiq, M., </w:t>
      </w:r>
      <w:proofErr w:type="spellStart"/>
      <w:r w:rsidRPr="000B2B35">
        <w:rPr>
          <w:rFonts w:ascii="Arial" w:hAnsi="Arial" w:cs="Arial"/>
          <w:highlight w:val="yellow"/>
        </w:rPr>
        <w:t>Alsadon</w:t>
      </w:r>
      <w:proofErr w:type="spellEnd"/>
      <w:r w:rsidRPr="000B2B35">
        <w:rPr>
          <w:rFonts w:ascii="Arial" w:hAnsi="Arial" w:cs="Arial"/>
          <w:highlight w:val="yellow"/>
        </w:rPr>
        <w:t xml:space="preserve">, A.A., </w:t>
      </w:r>
      <w:proofErr w:type="spellStart"/>
      <w:r w:rsidRPr="000B2B35">
        <w:rPr>
          <w:rFonts w:ascii="Arial" w:hAnsi="Arial" w:cs="Arial"/>
          <w:highlight w:val="yellow"/>
        </w:rPr>
        <w:t>Alhelal</w:t>
      </w:r>
      <w:proofErr w:type="spellEnd"/>
      <w:r w:rsidRPr="000B2B35">
        <w:rPr>
          <w:rFonts w:ascii="Arial" w:hAnsi="Arial" w:cs="Arial"/>
          <w:highlight w:val="yellow"/>
        </w:rPr>
        <w:t xml:space="preserve">, I.M., </w:t>
      </w:r>
      <w:proofErr w:type="spellStart"/>
      <w:r w:rsidRPr="000B2B35">
        <w:rPr>
          <w:rFonts w:ascii="Arial" w:hAnsi="Arial" w:cs="Arial"/>
          <w:highlight w:val="yellow"/>
        </w:rPr>
        <w:t>Alhamdan</w:t>
      </w:r>
      <w:proofErr w:type="spellEnd"/>
      <w:r w:rsidRPr="000B2B35">
        <w:rPr>
          <w:rFonts w:ascii="Arial" w:hAnsi="Arial" w:cs="Arial"/>
          <w:highlight w:val="yellow"/>
        </w:rPr>
        <w:t>, A.M.</w:t>
      </w:r>
      <w:proofErr w:type="gramStart"/>
      <w:r w:rsidRPr="000B2B35">
        <w:rPr>
          <w:rFonts w:ascii="Arial" w:hAnsi="Arial" w:cs="Arial"/>
          <w:highlight w:val="yellow"/>
        </w:rPr>
        <w:t xml:space="preserve">,  </w:t>
      </w:r>
      <w:proofErr w:type="spellStart"/>
      <w:r w:rsidRPr="000B2B35">
        <w:rPr>
          <w:rFonts w:ascii="Arial" w:hAnsi="Arial" w:cs="Arial"/>
          <w:highlight w:val="yellow"/>
        </w:rPr>
        <w:t>Solieman</w:t>
      </w:r>
      <w:proofErr w:type="spellEnd"/>
      <w:proofErr w:type="gramEnd"/>
      <w:r w:rsidRPr="000B2B35">
        <w:rPr>
          <w:rFonts w:ascii="Arial" w:hAnsi="Arial" w:cs="Arial"/>
          <w:highlight w:val="yellow"/>
        </w:rPr>
        <w:t xml:space="preserve">, T.H.I., Ibrahim, A.A., Shady, M.R., </w:t>
      </w:r>
      <w:r w:rsidR="000B2B35" w:rsidRPr="000B2B35">
        <w:rPr>
          <w:rFonts w:ascii="Arial" w:hAnsi="Arial" w:cs="Arial"/>
          <w:highlight w:val="yellow"/>
          <w:shd w:val="clear" w:color="auto" w:fill="FFFFFF"/>
        </w:rPr>
        <w:t>&amp;</w:t>
      </w:r>
      <w:r w:rsidR="00E858C4">
        <w:rPr>
          <w:rFonts w:ascii="Arial" w:hAnsi="Arial" w:cs="Arial"/>
          <w:highlight w:val="yellow"/>
          <w:shd w:val="clear" w:color="auto" w:fill="FFFFFF"/>
        </w:rPr>
        <w:t xml:space="preserve"> </w:t>
      </w:r>
      <w:r w:rsidRPr="000B2B35">
        <w:rPr>
          <w:rFonts w:ascii="Arial" w:hAnsi="Arial" w:cs="Arial"/>
          <w:highlight w:val="yellow"/>
        </w:rPr>
        <w:t>Al-</w:t>
      </w:r>
      <w:proofErr w:type="spellStart"/>
      <w:r w:rsidRPr="000B2B35">
        <w:rPr>
          <w:rFonts w:ascii="Arial" w:hAnsi="Arial" w:cs="Arial"/>
          <w:highlight w:val="yellow"/>
        </w:rPr>
        <w:t>Selwey</w:t>
      </w:r>
      <w:proofErr w:type="spellEnd"/>
      <w:r w:rsidRPr="000B2B35">
        <w:rPr>
          <w:rFonts w:ascii="Arial" w:hAnsi="Arial" w:cs="Arial"/>
          <w:highlight w:val="yellow"/>
        </w:rPr>
        <w:t xml:space="preserve">, W.A. (2020). </w:t>
      </w:r>
      <w:proofErr w:type="spellStart"/>
      <w:r w:rsidRPr="000B2B35">
        <w:rPr>
          <w:rFonts w:ascii="Arial" w:hAnsi="Arial" w:cs="Arial"/>
          <w:highlight w:val="yellow"/>
        </w:rPr>
        <w:t>Amélioration</w:t>
      </w:r>
      <w:proofErr w:type="spellEnd"/>
      <w:r w:rsidRPr="000B2B35">
        <w:rPr>
          <w:rFonts w:ascii="Arial" w:hAnsi="Arial" w:cs="Arial"/>
          <w:highlight w:val="yellow"/>
        </w:rPr>
        <w:t xml:space="preserve"> des </w:t>
      </w:r>
      <w:proofErr w:type="spellStart"/>
      <w:r w:rsidRPr="000B2B35">
        <w:rPr>
          <w:rFonts w:ascii="Arial" w:hAnsi="Arial" w:cs="Arial"/>
          <w:highlight w:val="yellow"/>
        </w:rPr>
        <w:t>propriétés</w:t>
      </w:r>
      <w:proofErr w:type="spellEnd"/>
      <w:r w:rsidRPr="000B2B35">
        <w:rPr>
          <w:rFonts w:ascii="Arial" w:hAnsi="Arial" w:cs="Arial"/>
          <w:highlight w:val="yellow"/>
        </w:rPr>
        <w:t xml:space="preserve"> </w:t>
      </w:r>
      <w:proofErr w:type="spellStart"/>
      <w:r w:rsidRPr="000B2B35">
        <w:rPr>
          <w:rFonts w:ascii="Arial" w:hAnsi="Arial" w:cs="Arial"/>
          <w:highlight w:val="yellow"/>
        </w:rPr>
        <w:t>fonctionnelles</w:t>
      </w:r>
      <w:proofErr w:type="spellEnd"/>
      <w:r w:rsidRPr="000B2B35">
        <w:rPr>
          <w:rFonts w:ascii="Arial" w:hAnsi="Arial" w:cs="Arial"/>
          <w:highlight w:val="yellow"/>
        </w:rPr>
        <w:t xml:space="preserve"> et </w:t>
      </w:r>
      <w:proofErr w:type="spellStart"/>
      <w:r w:rsidRPr="000B2B35">
        <w:rPr>
          <w:rFonts w:ascii="Arial" w:hAnsi="Arial" w:cs="Arial"/>
          <w:highlight w:val="yellow"/>
        </w:rPr>
        <w:t>nutritionnelles</w:t>
      </w:r>
      <w:proofErr w:type="spellEnd"/>
      <w:r w:rsidRPr="000B2B35">
        <w:rPr>
          <w:rFonts w:ascii="Arial" w:hAnsi="Arial" w:cs="Arial"/>
          <w:highlight w:val="yellow"/>
        </w:rPr>
        <w:t xml:space="preserve"> des fruits de </w:t>
      </w:r>
      <w:proofErr w:type="spellStart"/>
      <w:r w:rsidRPr="000B2B35">
        <w:rPr>
          <w:rFonts w:ascii="Arial" w:hAnsi="Arial" w:cs="Arial"/>
          <w:highlight w:val="yellow"/>
        </w:rPr>
        <w:t>tomate</w:t>
      </w:r>
      <w:proofErr w:type="spellEnd"/>
      <w:r w:rsidRPr="000B2B35">
        <w:rPr>
          <w:rFonts w:ascii="Arial" w:hAnsi="Arial" w:cs="Arial"/>
          <w:highlight w:val="yellow"/>
        </w:rPr>
        <w:t xml:space="preserve"> pendant la conservation au </w:t>
      </w:r>
      <w:proofErr w:type="spellStart"/>
      <w:r w:rsidRPr="000B2B35">
        <w:rPr>
          <w:rFonts w:ascii="Arial" w:hAnsi="Arial" w:cs="Arial"/>
          <w:highlight w:val="yellow"/>
        </w:rPr>
        <w:t>froid</w:t>
      </w:r>
      <w:proofErr w:type="spellEnd"/>
      <w:r w:rsidRPr="000B2B35">
        <w:rPr>
          <w:rFonts w:ascii="Arial" w:hAnsi="Arial" w:cs="Arial"/>
          <w:highlight w:val="yellow"/>
        </w:rPr>
        <w:t>. </w:t>
      </w:r>
      <w:hyperlink r:id="rId26" w:tooltip="Go to Saudi Journal of Biological Sciences on ScienceDirect" w:history="1">
        <w:r w:rsidRPr="000B2B35">
          <w:rPr>
            <w:rFonts w:ascii="Arial" w:hAnsi="Arial" w:cs="Arial"/>
            <w:highlight w:val="yellow"/>
            <w:lang w:eastAsia="zh-CN"/>
          </w:rPr>
          <w:t>Saudi Journal of Biological Sciences</w:t>
        </w:r>
      </w:hyperlink>
      <w:r w:rsidRPr="000B2B35">
        <w:rPr>
          <w:rFonts w:ascii="Arial" w:hAnsi="Arial" w:cs="Arial"/>
          <w:highlight w:val="yellow"/>
          <w:lang w:eastAsia="zh-CN"/>
        </w:rPr>
        <w:t> ,</w:t>
      </w:r>
      <w:r w:rsidRPr="000B2B35">
        <w:rPr>
          <w:rFonts w:ascii="Arial" w:hAnsi="Arial" w:cs="Arial"/>
          <w:highlight w:val="yellow"/>
        </w:rPr>
        <w:t> </w:t>
      </w:r>
      <w:r w:rsidRPr="000B2B35">
        <w:rPr>
          <w:rStyle w:val="html-italic"/>
          <w:rFonts w:ascii="Arial" w:eastAsiaTheme="majorEastAsia" w:hAnsi="Arial" w:cs="Arial"/>
          <w:i/>
          <w:iCs/>
          <w:highlight w:val="yellow"/>
        </w:rPr>
        <w:t>27</w:t>
      </w:r>
      <w:r w:rsidRPr="000B2B35">
        <w:rPr>
          <w:rFonts w:ascii="Arial" w:hAnsi="Arial" w:cs="Arial"/>
          <w:highlight w:val="yellow"/>
        </w:rPr>
        <w:t xml:space="preserve">, 1467–1474. </w:t>
      </w:r>
      <w:hyperlink r:id="rId27" w:tgtFrame="_blank" w:tooltip="Persistent link using digital object identifier" w:history="1">
        <w:r w:rsidRPr="000B2B35">
          <w:rPr>
            <w:rStyle w:val="anchor-text"/>
            <w:rFonts w:ascii="Arial" w:hAnsi="Arial" w:cs="Arial"/>
            <w:highlight w:val="yellow"/>
          </w:rPr>
          <w:t>https://doi.org/10.1016/j.sjbs.2020.03.026</w:t>
        </w:r>
      </w:hyperlink>
    </w:p>
    <w:p w14:paraId="005D6D7C" w14:textId="30591AF7" w:rsidR="007341F7" w:rsidRPr="000B2B35" w:rsidRDefault="00706169" w:rsidP="000B2B35">
      <w:pPr>
        <w:autoSpaceDE w:val="0"/>
        <w:autoSpaceDN w:val="0"/>
        <w:adjustRightInd w:val="0"/>
        <w:spacing w:after="360"/>
        <w:ind w:left="284" w:right="284" w:hanging="709"/>
        <w:jc w:val="both"/>
      </w:pPr>
      <w:r w:rsidRPr="00A97D63">
        <w:rPr>
          <w:shd w:val="clear" w:color="auto" w:fill="FFFFFF"/>
        </w:rPr>
        <w:t xml:space="preserve">       Ali, </w:t>
      </w:r>
      <w:proofErr w:type="gramStart"/>
      <w:r w:rsidRPr="00A97D63">
        <w:rPr>
          <w:shd w:val="clear" w:color="auto" w:fill="FFFFFF"/>
        </w:rPr>
        <w:t>M. ,</w:t>
      </w:r>
      <w:proofErr w:type="gramEnd"/>
      <w:r w:rsidRPr="00A97D63">
        <w:rPr>
          <w:shd w:val="clear" w:color="auto" w:fill="FFFFFF"/>
        </w:rPr>
        <w:t xml:space="preserve"> Ali, A. , Ali, S. , Chen, H. , Wu, W. , Liu, R. , Chen, H. , Ahmed, Z. F. R. , &amp; Gao, H. (2025). Global insights and advances in edible coatings or films toward quality maintenance and reduced postharvest losses of fruit and </w:t>
      </w:r>
      <w:r w:rsidRPr="009C3B46">
        <w:rPr>
          <w:shd w:val="clear" w:color="auto" w:fill="FFFFFF"/>
        </w:rPr>
        <w:t xml:space="preserve">vegetables: An updated review. Comprehensive Reviews in Food Science and Food Safety, 24, e70103. </w:t>
      </w:r>
      <w:hyperlink r:id="rId28" w:history="1">
        <w:r w:rsidR="00A96604" w:rsidRPr="009C3B46">
          <w:rPr>
            <w:rStyle w:val="Hyperlink"/>
            <w:color w:val="auto"/>
            <w:u w:val="none"/>
            <w:shd w:val="clear" w:color="auto" w:fill="FFFFFF"/>
          </w:rPr>
          <w:t>https://doi.org/10. 1111/1541-4337.70103</w:t>
        </w:r>
      </w:hyperlink>
    </w:p>
    <w:p w14:paraId="493960A1" w14:textId="4206C4E2" w:rsidR="00A96604" w:rsidRPr="00A96604" w:rsidRDefault="00A96604" w:rsidP="00A96604">
      <w:pPr>
        <w:autoSpaceDE w:val="0"/>
        <w:autoSpaceDN w:val="0"/>
        <w:adjustRightInd w:val="0"/>
        <w:spacing w:after="360"/>
        <w:ind w:left="284" w:right="284" w:hanging="709"/>
        <w:jc w:val="both"/>
        <w:rPr>
          <w:rFonts w:ascii="Arial" w:hAnsi="Arial" w:cs="Arial"/>
          <w:bCs/>
        </w:rPr>
      </w:pPr>
      <w:r w:rsidRPr="00A96604">
        <w:rPr>
          <w:rFonts w:ascii="Arial" w:hAnsi="Arial" w:cs="Arial"/>
          <w:shd w:val="clear" w:color="auto" w:fill="FFFFFF"/>
        </w:rPr>
        <w:t xml:space="preserve"> </w:t>
      </w:r>
      <w:r w:rsidR="009C3B46">
        <w:rPr>
          <w:rFonts w:ascii="Arial" w:hAnsi="Arial" w:cs="Arial"/>
          <w:shd w:val="clear" w:color="auto" w:fill="FFFFFF"/>
        </w:rPr>
        <w:t xml:space="preserve">  </w:t>
      </w:r>
      <w:r w:rsidRPr="00A96604">
        <w:rPr>
          <w:rFonts w:ascii="Arial" w:hAnsi="Arial" w:cs="Arial"/>
          <w:shd w:val="clear" w:color="auto" w:fill="FFFFFF"/>
        </w:rPr>
        <w:t xml:space="preserve"> </w:t>
      </w:r>
      <w:r w:rsidR="00734803" w:rsidRPr="00A96604">
        <w:rPr>
          <w:rFonts w:ascii="Arial" w:hAnsi="Arial" w:cs="Arial"/>
          <w:sz w:val="21"/>
          <w:szCs w:val="21"/>
          <w:shd w:val="clear" w:color="auto" w:fill="FFFFFF"/>
        </w:rPr>
        <w:t xml:space="preserve"> </w:t>
      </w:r>
      <w:r w:rsidRPr="009C3B46">
        <w:rPr>
          <w:rFonts w:ascii="Arial" w:hAnsi="Arial" w:cs="Arial"/>
          <w:color w:val="1B1B1B"/>
          <w:highlight w:val="yellow"/>
          <w:shd w:val="clear" w:color="auto" w:fill="FFFFFF"/>
        </w:rPr>
        <w:t>Al</w:t>
      </w:r>
      <w:r w:rsidRPr="009C3B46">
        <w:rPr>
          <w:rFonts w:ascii="Cambria Math" w:hAnsi="Cambria Math" w:cs="Cambria Math"/>
          <w:color w:val="1B1B1B"/>
          <w:highlight w:val="yellow"/>
          <w:shd w:val="clear" w:color="auto" w:fill="FFFFFF"/>
        </w:rPr>
        <w:t>‐</w:t>
      </w:r>
      <w:proofErr w:type="spellStart"/>
      <w:r w:rsidRPr="009C3B46">
        <w:rPr>
          <w:rFonts w:ascii="Arial" w:hAnsi="Arial" w:cs="Arial"/>
          <w:color w:val="1B1B1B"/>
          <w:highlight w:val="yellow"/>
          <w:shd w:val="clear" w:color="auto" w:fill="FFFFFF"/>
        </w:rPr>
        <w:t>Maqtari</w:t>
      </w:r>
      <w:proofErr w:type="spellEnd"/>
      <w:r w:rsidRPr="009C3B46">
        <w:rPr>
          <w:rFonts w:ascii="Arial" w:hAnsi="Arial" w:cs="Arial"/>
          <w:color w:val="1B1B1B"/>
          <w:highlight w:val="yellow"/>
          <w:shd w:val="clear" w:color="auto" w:fill="FFFFFF"/>
        </w:rPr>
        <w:t xml:space="preserve">, Q. </w:t>
      </w:r>
      <w:proofErr w:type="gramStart"/>
      <w:r w:rsidRPr="009C3B46">
        <w:rPr>
          <w:rFonts w:ascii="Arial" w:hAnsi="Arial" w:cs="Arial"/>
          <w:color w:val="1B1B1B"/>
          <w:highlight w:val="yellow"/>
          <w:shd w:val="clear" w:color="auto" w:fill="FFFFFF"/>
        </w:rPr>
        <w:t>A. ,</w:t>
      </w:r>
      <w:proofErr w:type="gramEnd"/>
      <w:r w:rsidRPr="009C3B46">
        <w:rPr>
          <w:rFonts w:ascii="Arial" w:hAnsi="Arial" w:cs="Arial"/>
          <w:color w:val="1B1B1B"/>
          <w:highlight w:val="yellow"/>
          <w:shd w:val="clear" w:color="auto" w:fill="FFFFFF"/>
        </w:rPr>
        <w:t xml:space="preserve"> Rehman A., </w:t>
      </w:r>
      <w:r w:rsidRPr="009C3B46">
        <w:rPr>
          <w:rFonts w:ascii="Arial" w:hAnsi="Arial" w:cs="Arial"/>
          <w:color w:val="222222"/>
          <w:highlight w:val="yellow"/>
          <w:shd w:val="clear" w:color="auto" w:fill="FFFFFF"/>
        </w:rPr>
        <w:t xml:space="preserve">&amp; </w:t>
      </w:r>
      <w:r w:rsidRPr="009C3B46">
        <w:rPr>
          <w:rFonts w:ascii="Arial" w:hAnsi="Arial" w:cs="Arial"/>
          <w:color w:val="1B1B1B"/>
          <w:highlight w:val="yellow"/>
          <w:shd w:val="clear" w:color="auto" w:fill="FFFFFF"/>
        </w:rPr>
        <w:t xml:space="preserve">Mahdi A. A., (2021). Application of Essential Oils as Preservatives in Food Systems: Challenges and Future Prospectives—A Review. </w:t>
      </w:r>
      <w:r w:rsidRPr="009C3B46">
        <w:rPr>
          <w:rFonts w:ascii="Arial" w:hAnsi="Arial" w:cs="Arial"/>
          <w:i/>
          <w:iCs/>
          <w:color w:val="1B1B1B"/>
          <w:highlight w:val="yellow"/>
          <w:shd w:val="clear" w:color="auto" w:fill="FFFFFF"/>
        </w:rPr>
        <w:t>Phytochemistry Reviews</w:t>
      </w:r>
      <w:r w:rsidRPr="009C3B46">
        <w:rPr>
          <w:rFonts w:ascii="Arial" w:hAnsi="Arial" w:cs="Arial"/>
          <w:color w:val="1B1B1B"/>
          <w:highlight w:val="yellow"/>
          <w:shd w:val="clear" w:color="auto" w:fill="FFFFFF"/>
        </w:rPr>
        <w:t>, 4: 1209–</w:t>
      </w:r>
      <w:proofErr w:type="gramStart"/>
      <w:r w:rsidRPr="009C3B46">
        <w:rPr>
          <w:rFonts w:ascii="Arial" w:hAnsi="Arial" w:cs="Arial"/>
          <w:color w:val="1B1B1B"/>
          <w:highlight w:val="yellow"/>
          <w:shd w:val="clear" w:color="auto" w:fill="FFFFFF"/>
        </w:rPr>
        <w:t>1246 .</w:t>
      </w:r>
      <w:proofErr w:type="gramEnd"/>
      <w:r w:rsidRPr="009C3B46">
        <w:rPr>
          <w:rFonts w:ascii="Arial" w:hAnsi="Arial" w:cs="Arial"/>
          <w:color w:val="222222"/>
          <w:highlight w:val="yellow"/>
          <w:shd w:val="clear" w:color="auto" w:fill="FFFFFF"/>
        </w:rPr>
        <w:t>https://doi.org/10.1007/s11101-021-09776-y</w:t>
      </w:r>
    </w:p>
    <w:p w14:paraId="06F39D70" w14:textId="63EB29D4" w:rsidR="00A96604" w:rsidRDefault="00A96604" w:rsidP="009C3B46">
      <w:pPr>
        <w:autoSpaceDE w:val="0"/>
        <w:autoSpaceDN w:val="0"/>
        <w:adjustRightInd w:val="0"/>
        <w:spacing w:after="360"/>
        <w:ind w:left="284" w:right="284" w:hanging="709"/>
        <w:jc w:val="both"/>
        <w:rPr>
          <w:rFonts w:ascii="Arial" w:hAnsi="Arial" w:cs="Arial"/>
          <w:bCs/>
        </w:rPr>
      </w:pPr>
      <w:r>
        <w:rPr>
          <w:rFonts w:ascii="Open Sans" w:hAnsi="Open Sans" w:cs="Open Sans"/>
          <w:sz w:val="21"/>
          <w:szCs w:val="21"/>
          <w:shd w:val="clear" w:color="auto" w:fill="FFFFFF"/>
        </w:rPr>
        <w:t xml:space="preserve">  </w:t>
      </w:r>
      <w:r w:rsidR="009C3B46">
        <w:rPr>
          <w:rFonts w:ascii="Open Sans" w:hAnsi="Open Sans" w:cs="Open Sans"/>
          <w:sz w:val="21"/>
          <w:szCs w:val="21"/>
          <w:shd w:val="clear" w:color="auto" w:fill="FFFFFF"/>
        </w:rPr>
        <w:t xml:space="preserve"> </w:t>
      </w:r>
      <w:r>
        <w:rPr>
          <w:rFonts w:ascii="Open Sans" w:hAnsi="Open Sans" w:cs="Open Sans"/>
          <w:sz w:val="21"/>
          <w:szCs w:val="21"/>
          <w:shd w:val="clear" w:color="auto" w:fill="FFFFFF"/>
        </w:rPr>
        <w:t xml:space="preserve"> </w:t>
      </w:r>
      <w:r w:rsidR="00734803" w:rsidRPr="00A97D63">
        <w:rPr>
          <w:rFonts w:ascii="Open Sans" w:hAnsi="Open Sans" w:cs="Open Sans"/>
          <w:sz w:val="21"/>
          <w:szCs w:val="21"/>
          <w:shd w:val="clear" w:color="auto" w:fill="FFFFFF"/>
        </w:rPr>
        <w:t xml:space="preserve"> </w:t>
      </w:r>
      <w:r w:rsidR="00734803" w:rsidRPr="00A97D63">
        <w:rPr>
          <w:rFonts w:ascii="Arial" w:hAnsi="Arial" w:cs="Arial"/>
          <w:shd w:val="clear" w:color="auto" w:fill="FFFFFF"/>
        </w:rPr>
        <w:t>Araújo, A. S., de Lima, G. S., dos Santos Nunes, I., de Oliveira Farias, J. C. R., Navarro, D. M. d. A. F., Melo, N. F. C. B., Magalhães, N. S. S., França, R., Carvalho, R. d. S. F., &amp; Stamford, T. C. M. (2024). Chitosan hydrochloride-gum Arabic-passion fruit seed oil nanoparticle edible coating to control fungal infection and maintain quality parameters of strawberries. </w:t>
      </w:r>
      <w:r w:rsidR="00734803" w:rsidRPr="00A97D63">
        <w:rPr>
          <w:rFonts w:ascii="Arial" w:hAnsi="Arial" w:cs="Arial"/>
          <w:i/>
          <w:iCs/>
          <w:shd w:val="clear" w:color="auto" w:fill="FFFFFF"/>
        </w:rPr>
        <w:t>Food Control</w:t>
      </w:r>
      <w:r w:rsidR="00734803" w:rsidRPr="00A97D63">
        <w:rPr>
          <w:rFonts w:ascii="Arial" w:hAnsi="Arial" w:cs="Arial"/>
          <w:shd w:val="clear" w:color="auto" w:fill="FFFFFF"/>
        </w:rPr>
        <w:t>, 161, 110360. </w:t>
      </w:r>
      <w:hyperlink r:id="rId29" w:history="1">
        <w:r w:rsidR="00734803" w:rsidRPr="00A97D63">
          <w:rPr>
            <w:rFonts w:ascii="Arial" w:hAnsi="Arial" w:cs="Arial"/>
            <w:shd w:val="clear" w:color="auto" w:fill="FFFFFF"/>
          </w:rPr>
          <w:t>https://doi.org/10.1016/j.foodcont.2024.110360</w:t>
        </w:r>
      </w:hyperlink>
    </w:p>
    <w:p w14:paraId="60D69206" w14:textId="009A80D0" w:rsidR="009C3B46" w:rsidRDefault="004503D5" w:rsidP="009C3B46">
      <w:pPr>
        <w:autoSpaceDE w:val="0"/>
        <w:autoSpaceDN w:val="0"/>
        <w:adjustRightInd w:val="0"/>
        <w:spacing w:after="360"/>
        <w:ind w:left="284" w:right="284" w:hanging="709"/>
        <w:jc w:val="both"/>
      </w:pPr>
      <w:r w:rsidRPr="00A97D63">
        <w:rPr>
          <w:rFonts w:ascii="Arial" w:hAnsi="Arial" w:cs="Arial"/>
          <w:bCs/>
        </w:rPr>
        <w:t xml:space="preserve">   </w:t>
      </w:r>
      <w:r w:rsidR="009C3B46">
        <w:rPr>
          <w:rFonts w:ascii="Arial" w:hAnsi="Arial" w:cs="Arial"/>
          <w:bCs/>
        </w:rPr>
        <w:t xml:space="preserve"> </w:t>
      </w:r>
      <w:r w:rsidRPr="00A97D63">
        <w:rPr>
          <w:rFonts w:ascii="Arial" w:hAnsi="Arial" w:cs="Arial"/>
          <w:bCs/>
        </w:rPr>
        <w:t xml:space="preserve"> Athayde A. J. A. A., De Oliveira P. D. L., Guerra, I. C. D., Da Conceicao M. L., De Lima, M. A. B., </w:t>
      </w:r>
      <w:r w:rsidRPr="00A97D63">
        <w:rPr>
          <w:rFonts w:ascii="Arial" w:hAnsi="Arial" w:cs="Arial"/>
          <w:shd w:val="clear" w:color="auto" w:fill="FFFFFF"/>
        </w:rPr>
        <w:t xml:space="preserve">&amp; </w:t>
      </w:r>
      <w:r w:rsidRPr="00A97D63">
        <w:rPr>
          <w:rFonts w:ascii="Arial" w:hAnsi="Arial" w:cs="Arial"/>
          <w:bCs/>
        </w:rPr>
        <w:t xml:space="preserve">Arcanjo N. M. O. et de Souza E. L. (2016). A coating composed of chitosan and Cymbopogon </w:t>
      </w:r>
      <w:proofErr w:type="spellStart"/>
      <w:r w:rsidRPr="00A97D63">
        <w:rPr>
          <w:rFonts w:ascii="Arial" w:hAnsi="Arial" w:cs="Arial"/>
          <w:bCs/>
        </w:rPr>
        <w:t>citratus</w:t>
      </w:r>
      <w:proofErr w:type="spellEnd"/>
      <w:r w:rsidRPr="00A97D63">
        <w:rPr>
          <w:rFonts w:ascii="Arial" w:hAnsi="Arial" w:cs="Arial"/>
          <w:bCs/>
        </w:rPr>
        <w:t xml:space="preserve"> (Dc. Ex Nees) essential oil to control Rhizopus soft rot and quality in tomato fruit stored at room temperature. </w:t>
      </w:r>
      <w:r w:rsidRPr="00A97D63">
        <w:rPr>
          <w:rFonts w:ascii="Arial" w:hAnsi="Arial" w:cs="Arial"/>
          <w:bCs/>
          <w:i/>
          <w:iCs/>
        </w:rPr>
        <w:t>Journal of Horticultural Science and Biotechnology</w:t>
      </w:r>
      <w:r w:rsidRPr="00A97D63">
        <w:rPr>
          <w:rFonts w:ascii="Arial" w:hAnsi="Arial" w:cs="Arial"/>
          <w:bCs/>
        </w:rPr>
        <w:t xml:space="preserve">, 91(6), 582–591. </w:t>
      </w:r>
      <w:hyperlink r:id="rId30" w:history="1">
        <w:r w:rsidRPr="00A97D63">
          <w:rPr>
            <w:rFonts w:ascii="Arial" w:hAnsi="Arial" w:cs="Arial"/>
            <w:bCs/>
          </w:rPr>
          <w:t>https://doi.org/10.1080/14620316.2016.1193428</w:t>
        </w:r>
      </w:hyperlink>
    </w:p>
    <w:p w14:paraId="6C859791" w14:textId="17A3C3C8" w:rsidR="009C3B46" w:rsidRDefault="00C37878" w:rsidP="009C3B46">
      <w:pPr>
        <w:autoSpaceDE w:val="0"/>
        <w:autoSpaceDN w:val="0"/>
        <w:adjustRightInd w:val="0"/>
        <w:spacing w:after="360"/>
        <w:ind w:left="284" w:right="284" w:hanging="709"/>
        <w:jc w:val="both"/>
        <w:rPr>
          <w:rFonts w:ascii="Arial" w:hAnsi="Arial" w:cs="Arial"/>
        </w:rPr>
      </w:pPr>
      <w:r w:rsidRPr="009C3B46">
        <w:rPr>
          <w:rFonts w:ascii="Arial" w:hAnsi="Arial" w:cs="Arial"/>
        </w:rPr>
        <w:t xml:space="preserve"> </w:t>
      </w:r>
      <w:r w:rsidR="009C3B46">
        <w:rPr>
          <w:rFonts w:ascii="Arial" w:hAnsi="Arial" w:cs="Arial"/>
        </w:rPr>
        <w:t xml:space="preserve">  </w:t>
      </w:r>
      <w:r w:rsidRPr="009C3B46">
        <w:rPr>
          <w:rFonts w:ascii="Arial" w:hAnsi="Arial" w:cs="Arial"/>
        </w:rPr>
        <w:t xml:space="preserve"> </w:t>
      </w:r>
      <w:r w:rsidR="009C3B46">
        <w:rPr>
          <w:rFonts w:ascii="Arial" w:hAnsi="Arial" w:cs="Arial"/>
        </w:rPr>
        <w:t xml:space="preserve"> </w:t>
      </w:r>
      <w:r w:rsidR="009C3B46" w:rsidRPr="009C3B46">
        <w:rPr>
          <w:rFonts w:ascii="Arial" w:hAnsi="Arial" w:cs="Arial"/>
          <w:highlight w:val="yellow"/>
          <w:shd w:val="clear" w:color="auto" w:fill="FFFFFF"/>
        </w:rPr>
        <w:t xml:space="preserve">Bajrang, C.P., Sudheer, W.N., </w:t>
      </w:r>
      <w:proofErr w:type="spellStart"/>
      <w:r w:rsidR="009C3B46" w:rsidRPr="009C3B46">
        <w:rPr>
          <w:rFonts w:ascii="Arial" w:hAnsi="Arial" w:cs="Arial"/>
          <w:highlight w:val="yellow"/>
          <w:shd w:val="clear" w:color="auto" w:fill="FFFFFF"/>
        </w:rPr>
        <w:t>Banadka</w:t>
      </w:r>
      <w:proofErr w:type="spellEnd"/>
      <w:r w:rsidR="009C3B46" w:rsidRPr="009C3B46">
        <w:rPr>
          <w:rFonts w:ascii="Arial" w:hAnsi="Arial" w:cs="Arial"/>
          <w:highlight w:val="yellow"/>
          <w:shd w:val="clear" w:color="auto" w:fill="FFFFFF"/>
        </w:rPr>
        <w:t>, A., Vasantha, V.L., Nagella, P., &amp; Manjunath, B.T. (2025). Advanced Breeding Strategies of Lemon Grass (</w:t>
      </w:r>
      <w:r w:rsidR="009C3B46" w:rsidRPr="009C3B46">
        <w:rPr>
          <w:rFonts w:ascii="Arial" w:hAnsi="Arial" w:cs="Arial"/>
          <w:i/>
          <w:iCs/>
          <w:highlight w:val="yellow"/>
          <w:shd w:val="clear" w:color="auto" w:fill="FFFFFF"/>
        </w:rPr>
        <w:t xml:space="preserve">Cymbopogon </w:t>
      </w:r>
      <w:proofErr w:type="spellStart"/>
      <w:r w:rsidR="009C3B46" w:rsidRPr="009C3B46">
        <w:rPr>
          <w:rFonts w:ascii="Arial" w:hAnsi="Arial" w:cs="Arial"/>
          <w:i/>
          <w:iCs/>
          <w:highlight w:val="yellow"/>
          <w:shd w:val="clear" w:color="auto" w:fill="FFFFFF"/>
        </w:rPr>
        <w:t>citratus</w:t>
      </w:r>
      <w:proofErr w:type="spellEnd"/>
      <w:r w:rsidR="009C3B46" w:rsidRPr="009C3B46">
        <w:rPr>
          <w:rFonts w:ascii="Arial" w:hAnsi="Arial" w:cs="Arial"/>
          <w:highlight w:val="yellow"/>
          <w:shd w:val="clear" w:color="auto" w:fill="FFFFFF"/>
        </w:rPr>
        <w:t xml:space="preserve">). In: Al-Khayri, J.M., Jain, S.M., Penna, S. (eds) Biodiversity and Genetic Improvement of Herbs and Spices. </w:t>
      </w:r>
      <w:r w:rsidR="009C3B46" w:rsidRPr="009C3B46">
        <w:rPr>
          <w:rFonts w:ascii="Arial" w:hAnsi="Arial" w:cs="Arial"/>
          <w:i/>
          <w:iCs/>
          <w:highlight w:val="yellow"/>
          <w:shd w:val="clear" w:color="auto" w:fill="FFFFFF"/>
        </w:rPr>
        <w:t>Advances in Plant Breeding Strategies</w:t>
      </w:r>
      <w:r w:rsidR="009C3B46" w:rsidRPr="009C3B46">
        <w:rPr>
          <w:rFonts w:ascii="Arial" w:hAnsi="Arial" w:cs="Arial"/>
          <w:highlight w:val="yellow"/>
          <w:shd w:val="clear" w:color="auto" w:fill="FFFFFF"/>
        </w:rPr>
        <w:t xml:space="preserve">, </w:t>
      </w:r>
      <w:proofErr w:type="gramStart"/>
      <w:r w:rsidR="009C3B46" w:rsidRPr="009C3B46">
        <w:rPr>
          <w:rFonts w:ascii="Arial" w:hAnsi="Arial" w:cs="Arial"/>
          <w:highlight w:val="yellow"/>
          <w:shd w:val="clear" w:color="auto" w:fill="FFFFFF"/>
        </w:rPr>
        <w:t>8 .</w:t>
      </w:r>
      <w:proofErr w:type="gramEnd"/>
      <w:r w:rsidR="009C3B46" w:rsidRPr="009C3B46">
        <w:rPr>
          <w:rFonts w:ascii="Arial" w:hAnsi="Arial" w:cs="Arial"/>
          <w:highlight w:val="yellow"/>
          <w:shd w:val="clear" w:color="auto" w:fill="FFFFFF"/>
        </w:rPr>
        <w:t xml:space="preserve"> </w:t>
      </w:r>
      <w:hyperlink r:id="rId31" w:history="1">
        <w:r w:rsidR="009C3B46" w:rsidRPr="009C3B46">
          <w:rPr>
            <w:rStyle w:val="Hyperlink"/>
            <w:rFonts w:ascii="Arial" w:hAnsi="Arial" w:cs="Arial"/>
            <w:color w:val="auto"/>
            <w:highlight w:val="yellow"/>
            <w:u w:val="none"/>
            <w:shd w:val="clear" w:color="auto" w:fill="FFFFFF"/>
          </w:rPr>
          <w:t>https://doi.org/10.1007/978-3-031-81838-7_5</w:t>
        </w:r>
      </w:hyperlink>
    </w:p>
    <w:p w14:paraId="7943E071" w14:textId="77777777" w:rsidR="009C3B46" w:rsidRDefault="009C3B46" w:rsidP="009C3B46">
      <w:pPr>
        <w:autoSpaceDE w:val="0"/>
        <w:autoSpaceDN w:val="0"/>
        <w:adjustRightInd w:val="0"/>
        <w:spacing w:after="360"/>
        <w:ind w:left="284" w:right="284" w:hanging="709"/>
        <w:jc w:val="both"/>
      </w:pPr>
      <w:r>
        <w:rPr>
          <w:rFonts w:ascii="Arial" w:hAnsi="Arial" w:cs="Arial"/>
        </w:rPr>
        <w:t xml:space="preserve">     </w:t>
      </w:r>
      <w:r w:rsidR="00C37878" w:rsidRPr="00A97D63">
        <w:t xml:space="preserve">Chen X., Ding X., Huang Y., Zhao Y., Chen G., Xu X., Xu D., Jiao B., Zhao X., Liu G. (2025). Recent Advances in Polysaccharide-Based Nanocomposite Films for Fruit Preservation: Construction, Applications, and Challenges. Foods, 14(6):1012. </w:t>
      </w:r>
      <w:hyperlink r:id="rId32" w:history="1">
        <w:r w:rsidR="00C37878" w:rsidRPr="00A97D63">
          <w:rPr>
            <w:rStyle w:val="Hyperlink"/>
            <w:color w:val="auto"/>
            <w:u w:val="none"/>
          </w:rPr>
          <w:t>https://doi.org/10.3390/foods14061012</w:t>
        </w:r>
      </w:hyperlink>
      <w:r w:rsidR="00C37878" w:rsidRPr="00A97D63">
        <w:t xml:space="preserve">. </w:t>
      </w:r>
    </w:p>
    <w:p w14:paraId="0CF61C44" w14:textId="5B6B68B0" w:rsidR="00E84577" w:rsidRDefault="009C3B46" w:rsidP="00E84577">
      <w:pPr>
        <w:autoSpaceDE w:val="0"/>
        <w:autoSpaceDN w:val="0"/>
        <w:adjustRightInd w:val="0"/>
        <w:spacing w:after="360"/>
        <w:ind w:left="284" w:right="284" w:hanging="709"/>
        <w:jc w:val="both"/>
      </w:pPr>
      <w:r>
        <w:lastRenderedPageBreak/>
        <w:t xml:space="preserve">  </w:t>
      </w:r>
      <w:r w:rsidR="00E84577">
        <w:t xml:space="preserve"> </w:t>
      </w:r>
      <w:r>
        <w:t xml:space="preserve">  </w:t>
      </w:r>
      <w:proofErr w:type="spellStart"/>
      <w:r w:rsidRPr="009C3B46">
        <w:rPr>
          <w:rFonts w:ascii="Arial" w:hAnsi="Arial" w:cs="Arial"/>
          <w:color w:val="222222"/>
          <w:highlight w:val="yellow"/>
          <w:shd w:val="clear" w:color="auto" w:fill="FFFFFF"/>
        </w:rPr>
        <w:t>Culqui</w:t>
      </w:r>
      <w:proofErr w:type="spellEnd"/>
      <w:r w:rsidRPr="009C3B46">
        <w:rPr>
          <w:rFonts w:ascii="Arial" w:hAnsi="Arial" w:cs="Arial"/>
          <w:color w:val="222222"/>
          <w:highlight w:val="yellow"/>
          <w:shd w:val="clear" w:color="auto" w:fill="FFFFFF"/>
        </w:rPr>
        <w:t>-Arce, C., Paucar-Menacho, LM, Castro-Alayo, EM, Mori-Mestanza, D., Medina-Mendoza, M., Mori-</w:t>
      </w:r>
      <w:proofErr w:type="spellStart"/>
      <w:r w:rsidRPr="009C3B46">
        <w:rPr>
          <w:rFonts w:ascii="Arial" w:hAnsi="Arial" w:cs="Arial"/>
          <w:color w:val="222222"/>
          <w:highlight w:val="yellow"/>
          <w:shd w:val="clear" w:color="auto" w:fill="FFFFFF"/>
        </w:rPr>
        <w:t>Zabarburú</w:t>
      </w:r>
      <w:proofErr w:type="spellEnd"/>
      <w:r w:rsidRPr="009C3B46">
        <w:rPr>
          <w:rFonts w:ascii="Arial" w:hAnsi="Arial" w:cs="Arial"/>
          <w:color w:val="222222"/>
          <w:highlight w:val="yellow"/>
          <w:shd w:val="clear" w:color="auto" w:fill="FFFFFF"/>
        </w:rPr>
        <w:t xml:space="preserve">, R.C., </w:t>
      </w:r>
      <w:proofErr w:type="spellStart"/>
      <w:r w:rsidRPr="009C3B46">
        <w:rPr>
          <w:rFonts w:ascii="Arial" w:hAnsi="Arial" w:cs="Arial"/>
          <w:color w:val="222222"/>
          <w:highlight w:val="yellow"/>
          <w:shd w:val="clear" w:color="auto" w:fill="FFFFFF"/>
        </w:rPr>
        <w:t>Cruzalegui</w:t>
      </w:r>
      <w:proofErr w:type="spellEnd"/>
      <w:r w:rsidRPr="009C3B46">
        <w:rPr>
          <w:rFonts w:ascii="Arial" w:hAnsi="Arial" w:cs="Arial"/>
          <w:color w:val="222222"/>
          <w:highlight w:val="yellow"/>
          <w:shd w:val="clear" w:color="auto" w:fill="FFFFFF"/>
        </w:rPr>
        <w:t xml:space="preserve">, R.J., Vergara, A.J., Vera, W., Samaniego-Rafaele, C., </w:t>
      </w:r>
      <w:proofErr w:type="spellStart"/>
      <w:r w:rsidRPr="009C3B46">
        <w:rPr>
          <w:rFonts w:ascii="Arial" w:hAnsi="Arial" w:cs="Arial"/>
          <w:color w:val="222222"/>
          <w:highlight w:val="yellow"/>
          <w:shd w:val="clear" w:color="auto" w:fill="FFFFFF"/>
        </w:rPr>
        <w:t>Balcázar-Zumaeta</w:t>
      </w:r>
      <w:proofErr w:type="spellEnd"/>
      <w:r w:rsidRPr="009C3B46">
        <w:rPr>
          <w:rFonts w:ascii="Arial" w:hAnsi="Arial" w:cs="Arial"/>
          <w:color w:val="222222"/>
          <w:highlight w:val="yellow"/>
          <w:shd w:val="clear" w:color="auto" w:fill="FFFFFF"/>
        </w:rPr>
        <w:t xml:space="preserve">, C.R., &amp; </w:t>
      </w:r>
      <w:proofErr w:type="spellStart"/>
      <w:r w:rsidRPr="009C3B46">
        <w:rPr>
          <w:rFonts w:ascii="Arial" w:hAnsi="Arial" w:cs="Arial"/>
          <w:color w:val="222222"/>
          <w:highlight w:val="yellow"/>
          <w:shd w:val="clear" w:color="auto" w:fill="FFFFFF"/>
        </w:rPr>
        <w:t>Schmiele</w:t>
      </w:r>
      <w:proofErr w:type="spellEnd"/>
      <w:r w:rsidRPr="009C3B46">
        <w:rPr>
          <w:rFonts w:ascii="Arial" w:hAnsi="Arial" w:cs="Arial"/>
          <w:color w:val="222222"/>
          <w:highlight w:val="yellow"/>
          <w:shd w:val="clear" w:color="auto" w:fill="FFFFFF"/>
        </w:rPr>
        <w:t xml:space="preserve">, M. (2026). Polymeric </w:t>
      </w:r>
      <w:proofErr w:type="spellStart"/>
      <w:r w:rsidRPr="009C3B46">
        <w:rPr>
          <w:rFonts w:ascii="Arial" w:hAnsi="Arial" w:cs="Arial"/>
          <w:color w:val="222222"/>
          <w:highlight w:val="yellow"/>
          <w:shd w:val="clear" w:color="auto" w:fill="FFFFFF"/>
        </w:rPr>
        <w:t>biocoat</w:t>
      </w:r>
      <w:r w:rsidRPr="00E84577">
        <w:rPr>
          <w:rFonts w:ascii="Arial" w:hAnsi="Arial" w:cs="Arial"/>
          <w:highlight w:val="yellow"/>
          <w:shd w:val="clear" w:color="auto" w:fill="FFFFFF"/>
        </w:rPr>
        <w:t>ings</w:t>
      </w:r>
      <w:proofErr w:type="spellEnd"/>
      <w:r w:rsidRPr="00E84577">
        <w:rPr>
          <w:rFonts w:ascii="Arial" w:hAnsi="Arial" w:cs="Arial"/>
          <w:highlight w:val="yellow"/>
          <w:shd w:val="clear" w:color="auto" w:fill="FFFFFF"/>
        </w:rPr>
        <w:t xml:space="preserve"> for post-harvest fruit preservation: advances, challenges and future prospects. Polysaccharides, 7(1), 12. </w:t>
      </w:r>
      <w:hyperlink r:id="rId33" w:history="1">
        <w:r w:rsidR="00E84577" w:rsidRPr="00E84577">
          <w:rPr>
            <w:rStyle w:val="Hyperlink"/>
            <w:rFonts w:ascii="Arial" w:hAnsi="Arial" w:cs="Arial"/>
            <w:color w:val="auto"/>
            <w:highlight w:val="yellow"/>
            <w:u w:val="none"/>
            <w:shd w:val="clear" w:color="auto" w:fill="FFFFFF"/>
          </w:rPr>
          <w:t>https://doi.org/10.3390/polysaccharides7010012</w:t>
        </w:r>
      </w:hyperlink>
    </w:p>
    <w:p w14:paraId="5AF0ECF7" w14:textId="7AD4D35B" w:rsidR="00E84577" w:rsidRPr="00E84577" w:rsidRDefault="00E84577" w:rsidP="00E84577">
      <w:pPr>
        <w:autoSpaceDE w:val="0"/>
        <w:autoSpaceDN w:val="0"/>
        <w:adjustRightInd w:val="0"/>
        <w:spacing w:after="360"/>
        <w:ind w:left="284" w:right="284" w:hanging="709"/>
        <w:jc w:val="both"/>
      </w:pPr>
      <w:r>
        <w:t xml:space="preserve">     </w:t>
      </w:r>
      <w:r w:rsidRPr="00E84577">
        <w:rPr>
          <w:highlight w:val="yellow"/>
        </w:rPr>
        <w:t xml:space="preserve">Dias, S. F. L., Silvania, S. N., </w:t>
      </w:r>
      <w:proofErr w:type="spellStart"/>
      <w:proofErr w:type="gramStart"/>
      <w:r w:rsidRPr="00E84577">
        <w:rPr>
          <w:highlight w:val="yellow"/>
        </w:rPr>
        <w:t>Flaviane</w:t>
      </w:r>
      <w:proofErr w:type="spellEnd"/>
      <w:r w:rsidRPr="00E84577">
        <w:rPr>
          <w:highlight w:val="yellow"/>
        </w:rPr>
        <w:t xml:space="preserve"> ,</w:t>
      </w:r>
      <w:proofErr w:type="gramEnd"/>
      <w:r w:rsidRPr="00E84577">
        <w:rPr>
          <w:highlight w:val="yellow"/>
        </w:rPr>
        <w:t xml:space="preserve"> D., Maria, A. G., , </w:t>
      </w:r>
      <w:proofErr w:type="spellStart"/>
      <w:r w:rsidRPr="00E84577">
        <w:rPr>
          <w:highlight w:val="yellow"/>
        </w:rPr>
        <w:t>Graciely</w:t>
      </w:r>
      <w:proofErr w:type="spellEnd"/>
      <w:r w:rsidRPr="00E84577">
        <w:rPr>
          <w:highlight w:val="yellow"/>
        </w:rPr>
        <w:t xml:space="preserve"> G. G., Fernando, L. P., Regina, C.,  </w:t>
      </w:r>
      <w:proofErr w:type="spellStart"/>
      <w:r w:rsidRPr="00E84577">
        <w:rPr>
          <w:highlight w:val="yellow"/>
        </w:rPr>
        <w:t>Durcilene</w:t>
      </w:r>
      <w:proofErr w:type="spellEnd"/>
      <w:r w:rsidRPr="00E84577">
        <w:rPr>
          <w:highlight w:val="yellow"/>
        </w:rPr>
        <w:t xml:space="preserve"> A. S. (2016). Acetylated cashew gum-based nanoparticles for transdermal delivery of diclofenac diethyl amine. Carbohydrate Polymers, 143, Pages 254-261. https://doi.org/10.1016/j.carbpol.2016.02.004.</w:t>
      </w:r>
    </w:p>
    <w:p w14:paraId="446E14EE" w14:textId="073E4CC3" w:rsidR="00E84577" w:rsidRPr="00E84577" w:rsidRDefault="00E84577" w:rsidP="00E84577">
      <w:pPr>
        <w:autoSpaceDE w:val="0"/>
        <w:autoSpaceDN w:val="0"/>
        <w:adjustRightInd w:val="0"/>
        <w:spacing w:after="360"/>
        <w:ind w:left="284" w:right="284" w:hanging="709"/>
        <w:jc w:val="both"/>
      </w:pPr>
      <w:r>
        <w:rPr>
          <w:rFonts w:ascii="Arial" w:hAnsi="Arial" w:cs="Arial"/>
          <w:bCs/>
          <w:lang w:val="en-GB"/>
        </w:rPr>
        <w:t xml:space="preserve">      </w:t>
      </w:r>
      <w:r w:rsidR="004503D5" w:rsidRPr="00A97D63">
        <w:rPr>
          <w:rFonts w:ascii="Arial" w:hAnsi="Arial" w:cs="Arial"/>
          <w:bCs/>
          <w:lang w:val="en-GB"/>
        </w:rPr>
        <w:t xml:space="preserve">Daisy, L. L., </w:t>
      </w:r>
      <w:proofErr w:type="spellStart"/>
      <w:r w:rsidR="004503D5" w:rsidRPr="00A97D63">
        <w:rPr>
          <w:rFonts w:ascii="Arial" w:hAnsi="Arial" w:cs="Arial"/>
          <w:bCs/>
          <w:lang w:val="en-GB"/>
        </w:rPr>
        <w:t>Nduko</w:t>
      </w:r>
      <w:proofErr w:type="spellEnd"/>
      <w:r w:rsidR="004503D5" w:rsidRPr="00A97D63">
        <w:rPr>
          <w:rFonts w:ascii="Arial" w:hAnsi="Arial" w:cs="Arial"/>
          <w:bCs/>
          <w:lang w:val="en-GB"/>
        </w:rPr>
        <w:t xml:space="preserve">, J. M., </w:t>
      </w:r>
      <w:proofErr w:type="spellStart"/>
      <w:r w:rsidR="004503D5" w:rsidRPr="00A97D63">
        <w:rPr>
          <w:rFonts w:ascii="Arial" w:hAnsi="Arial" w:cs="Arial"/>
          <w:bCs/>
          <w:lang w:val="en-GB"/>
        </w:rPr>
        <w:t>Matofari</w:t>
      </w:r>
      <w:proofErr w:type="spellEnd"/>
      <w:r w:rsidR="004503D5" w:rsidRPr="00A97D63">
        <w:rPr>
          <w:rFonts w:ascii="Arial" w:hAnsi="Arial" w:cs="Arial"/>
          <w:bCs/>
          <w:lang w:val="en-GB"/>
        </w:rPr>
        <w:t>, W. J.,</w:t>
      </w:r>
      <w:r w:rsidR="004503D5" w:rsidRPr="00A97D63">
        <w:rPr>
          <w:rFonts w:ascii="Arial" w:hAnsi="Arial" w:cs="Arial"/>
          <w:shd w:val="clear" w:color="auto" w:fill="FFFFFF"/>
        </w:rPr>
        <w:t xml:space="preserve"> &amp; </w:t>
      </w:r>
      <w:r w:rsidR="004503D5" w:rsidRPr="00A97D63">
        <w:rPr>
          <w:rFonts w:ascii="Arial" w:hAnsi="Arial" w:cs="Arial"/>
          <w:bCs/>
          <w:lang w:val="en-GB"/>
        </w:rPr>
        <w:t xml:space="preserve">Mulwa, R.S. (2020).  Effect of edible gum Arabic coating on the shelf life and quality of mangoes (Mangifera indica) during storage. </w:t>
      </w:r>
      <w:r w:rsidR="004503D5" w:rsidRPr="00A97D63">
        <w:rPr>
          <w:rFonts w:ascii="Arial" w:hAnsi="Arial" w:cs="Arial"/>
          <w:bCs/>
          <w:i/>
          <w:lang w:val="en-GB"/>
        </w:rPr>
        <w:t>Journal Food Sciences Technology</w:t>
      </w:r>
      <w:r w:rsidR="004503D5" w:rsidRPr="00A97D63">
        <w:rPr>
          <w:rFonts w:ascii="Arial" w:hAnsi="Arial" w:cs="Arial"/>
          <w:bCs/>
          <w:lang w:val="en-GB"/>
        </w:rPr>
        <w:t>, 57(</w:t>
      </w:r>
      <w:r w:rsidR="004503D5" w:rsidRPr="00A97D63">
        <w:rPr>
          <w:rFonts w:ascii="Arial" w:hAnsi="Arial" w:cs="Arial"/>
          <w:bCs/>
          <w:i/>
          <w:lang w:val="en-GB"/>
        </w:rPr>
        <w:t>1</w:t>
      </w:r>
      <w:r w:rsidR="004503D5" w:rsidRPr="00A97D63">
        <w:rPr>
          <w:rFonts w:ascii="Arial" w:hAnsi="Arial" w:cs="Arial"/>
          <w:bCs/>
          <w:lang w:val="en-GB"/>
        </w:rPr>
        <w:t>):79–85.</w:t>
      </w:r>
      <w:r w:rsidR="004503D5" w:rsidRPr="00A97D63">
        <w:rPr>
          <w:rFonts w:ascii="Arial" w:hAnsi="Arial" w:cs="Arial"/>
          <w:bCs/>
          <w:shd w:val="clear" w:color="auto" w:fill="FFFFFF"/>
        </w:rPr>
        <w:t xml:space="preserve">  </w:t>
      </w:r>
      <w:hyperlink r:id="rId34" w:history="1">
        <w:r w:rsidR="004503D5" w:rsidRPr="00A97D63">
          <w:rPr>
            <w:rStyle w:val="Hyperlink"/>
            <w:rFonts w:ascii="Arial" w:hAnsi="Arial" w:cs="Arial"/>
            <w:bCs/>
            <w:color w:val="auto"/>
            <w:u w:val="none"/>
            <w:shd w:val="clear" w:color="auto" w:fill="FFFFFF"/>
          </w:rPr>
          <w:t>https://doi.org/10.1007/s13197-019-04032-w</w:t>
        </w:r>
      </w:hyperlink>
    </w:p>
    <w:p w14:paraId="18568A11" w14:textId="77777777" w:rsidR="004503D5" w:rsidRPr="00A97D63" w:rsidRDefault="004503D5" w:rsidP="00340390">
      <w:pPr>
        <w:autoSpaceDE w:val="0"/>
        <w:autoSpaceDN w:val="0"/>
        <w:adjustRightInd w:val="0"/>
        <w:spacing w:after="360"/>
        <w:ind w:left="284" w:right="284" w:hanging="709"/>
        <w:jc w:val="both"/>
        <w:rPr>
          <w:rFonts w:ascii="Arial" w:hAnsi="Arial" w:cs="Arial"/>
          <w:bCs/>
        </w:rPr>
      </w:pPr>
      <w:r w:rsidRPr="00A97D63">
        <w:rPr>
          <w:rFonts w:ascii="Arial" w:hAnsi="Arial" w:cs="Arial"/>
          <w:bCs/>
        </w:rPr>
        <w:t xml:space="preserve">       </w:t>
      </w:r>
      <w:r w:rsidRPr="00A97D63">
        <w:rPr>
          <w:rFonts w:ascii="Arial" w:hAnsi="Arial" w:cs="Arial"/>
          <w:bCs/>
          <w:lang w:val="fr-CI"/>
        </w:rPr>
        <w:t xml:space="preserve">Giacondino, C., De Bruno, A., </w:t>
      </w:r>
      <w:proofErr w:type="spellStart"/>
      <w:r w:rsidRPr="00A97D63">
        <w:rPr>
          <w:rFonts w:ascii="Arial" w:hAnsi="Arial" w:cs="Arial"/>
          <w:bCs/>
          <w:lang w:val="fr-CI"/>
        </w:rPr>
        <w:t>Puntorieri</w:t>
      </w:r>
      <w:proofErr w:type="spellEnd"/>
      <w:r w:rsidRPr="00A97D63">
        <w:rPr>
          <w:rFonts w:ascii="Arial" w:hAnsi="Arial" w:cs="Arial"/>
          <w:bCs/>
          <w:lang w:val="fr-CI"/>
        </w:rPr>
        <w:t>, D.,</w:t>
      </w:r>
      <w:r w:rsidRPr="00A97D63">
        <w:rPr>
          <w:rFonts w:ascii="Arial" w:hAnsi="Arial" w:cs="Arial"/>
          <w:shd w:val="clear" w:color="auto" w:fill="FFFFFF"/>
        </w:rPr>
        <w:t xml:space="preserve"> </w:t>
      </w:r>
      <w:proofErr w:type="gramStart"/>
      <w:r w:rsidRPr="00A97D63">
        <w:rPr>
          <w:rFonts w:ascii="Arial" w:hAnsi="Arial" w:cs="Arial"/>
          <w:shd w:val="clear" w:color="auto" w:fill="FFFFFF"/>
        </w:rPr>
        <w:t xml:space="preserve">&amp; </w:t>
      </w:r>
      <w:r w:rsidRPr="00A97D63">
        <w:rPr>
          <w:rFonts w:ascii="Arial" w:hAnsi="Arial" w:cs="Arial"/>
          <w:bCs/>
          <w:lang w:val="fr-CI"/>
        </w:rPr>
        <w:t xml:space="preserve"> Pizzimenti</w:t>
      </w:r>
      <w:proofErr w:type="gramEnd"/>
      <w:r w:rsidRPr="00A97D63">
        <w:rPr>
          <w:rFonts w:ascii="Arial" w:hAnsi="Arial" w:cs="Arial"/>
          <w:bCs/>
          <w:lang w:val="fr-CI"/>
        </w:rPr>
        <w:t xml:space="preserve">, M., Piscopo, A. (2024). </w:t>
      </w:r>
      <w:r w:rsidRPr="00A97D63">
        <w:rPr>
          <w:rFonts w:ascii="Arial" w:hAnsi="Arial" w:cs="Arial"/>
          <w:bCs/>
        </w:rPr>
        <w:t xml:space="preserve">Impact of antioxidant-enriched edible gel coatings and bio-based packaging on cherry tomato preservation [article]. </w:t>
      </w:r>
      <w:r w:rsidRPr="00A97D63">
        <w:rPr>
          <w:rFonts w:ascii="Arial" w:hAnsi="Arial" w:cs="Arial"/>
          <w:bCs/>
          <w:i/>
          <w:iCs/>
        </w:rPr>
        <w:t>Gels,</w:t>
      </w:r>
      <w:r w:rsidRPr="00A97D63">
        <w:rPr>
          <w:rFonts w:ascii="Arial" w:hAnsi="Arial" w:cs="Arial"/>
          <w:bCs/>
        </w:rPr>
        <w:t xml:space="preserve"> 10(9), article 549.</w:t>
      </w:r>
      <w:r w:rsidRPr="00A97D63">
        <w:rPr>
          <w:rFonts w:ascii="Arial" w:hAnsi="Arial" w:cs="Arial"/>
          <w:bCs/>
          <w:shd w:val="clear" w:color="auto" w:fill="FFFFFF"/>
        </w:rPr>
        <w:t xml:space="preserve">  </w:t>
      </w:r>
      <w:hyperlink r:id="rId35" w:history="1">
        <w:r w:rsidRPr="00A97D63">
          <w:rPr>
            <w:rFonts w:ascii="Arial" w:hAnsi="Arial" w:cs="Arial"/>
            <w:bCs/>
            <w:shd w:val="clear" w:color="auto" w:fill="FFFFFF"/>
          </w:rPr>
          <w:t>https://doi.org/10.3390/gels10090549</w:t>
        </w:r>
      </w:hyperlink>
    </w:p>
    <w:p w14:paraId="131730C8" w14:textId="77777777" w:rsidR="00611592" w:rsidRDefault="00734803" w:rsidP="00611592">
      <w:pPr>
        <w:autoSpaceDE w:val="0"/>
        <w:autoSpaceDN w:val="0"/>
        <w:adjustRightInd w:val="0"/>
        <w:spacing w:after="360"/>
        <w:ind w:left="284" w:right="284" w:hanging="709"/>
        <w:jc w:val="both"/>
        <w:rPr>
          <w:rFonts w:ascii="Arial" w:hAnsi="Arial" w:cs="Arial"/>
        </w:rPr>
      </w:pPr>
      <w:r w:rsidRPr="00381406">
        <w:rPr>
          <w:rFonts w:ascii="Arial" w:hAnsi="Arial" w:cs="Arial"/>
          <w:shd w:val="clear" w:color="auto" w:fill="FFFFFF"/>
        </w:rPr>
        <w:t xml:space="preserve">          </w:t>
      </w:r>
      <w:proofErr w:type="spellStart"/>
      <w:r w:rsidRPr="00381406">
        <w:rPr>
          <w:rFonts w:ascii="Arial" w:hAnsi="Arial" w:cs="Arial"/>
          <w:shd w:val="clear" w:color="auto" w:fill="FFFFFF"/>
        </w:rPr>
        <w:t>Karoney</w:t>
      </w:r>
      <w:proofErr w:type="spellEnd"/>
      <w:r w:rsidRPr="00381406">
        <w:rPr>
          <w:rFonts w:ascii="Arial" w:hAnsi="Arial" w:cs="Arial"/>
          <w:shd w:val="clear" w:color="auto" w:fill="FFFFFF"/>
        </w:rPr>
        <w:t>, E., </w:t>
      </w:r>
      <w:proofErr w:type="spellStart"/>
      <w:r w:rsidRPr="00381406">
        <w:rPr>
          <w:rFonts w:ascii="Arial" w:hAnsi="Arial" w:cs="Arial"/>
          <w:shd w:val="clear" w:color="auto" w:fill="FFFFFF"/>
        </w:rPr>
        <w:t>Molelekoa</w:t>
      </w:r>
      <w:proofErr w:type="spellEnd"/>
      <w:r w:rsidRPr="00381406">
        <w:rPr>
          <w:rFonts w:ascii="Arial" w:hAnsi="Arial" w:cs="Arial"/>
          <w:shd w:val="clear" w:color="auto" w:fill="FFFFFF"/>
        </w:rPr>
        <w:t>, T., Bill, M., Siyoum, N., &amp; Korsten, L. (2024). Global research network analysis of fresh produce postharvest technology: Innovative trends for loss reduction. </w:t>
      </w:r>
      <w:r w:rsidRPr="00381406">
        <w:rPr>
          <w:rFonts w:ascii="Arial" w:hAnsi="Arial" w:cs="Arial"/>
          <w:i/>
          <w:iCs/>
          <w:shd w:val="clear" w:color="auto" w:fill="FFFFFF"/>
        </w:rPr>
        <w:t>Postharvest Biology and Technology</w:t>
      </w:r>
      <w:r w:rsidRPr="00381406">
        <w:rPr>
          <w:rFonts w:ascii="Arial" w:hAnsi="Arial" w:cs="Arial"/>
          <w:shd w:val="clear" w:color="auto" w:fill="FFFFFF"/>
        </w:rPr>
        <w:t>, 208, 112642. </w:t>
      </w:r>
      <w:hyperlink r:id="rId36" w:history="1">
        <w:r w:rsidRPr="00381406">
          <w:rPr>
            <w:rFonts w:ascii="Arial" w:hAnsi="Arial" w:cs="Arial"/>
            <w:shd w:val="clear" w:color="auto" w:fill="FFFFFF"/>
          </w:rPr>
          <w:t>https://doi.org/10.1016/j.postharvbio.2023.112642</w:t>
        </w:r>
      </w:hyperlink>
      <w:r w:rsidR="00381406">
        <w:rPr>
          <w:rFonts w:ascii="Arial" w:hAnsi="Arial" w:cs="Arial"/>
        </w:rPr>
        <w:t>.</w:t>
      </w:r>
    </w:p>
    <w:p w14:paraId="50FD237D" w14:textId="51BD41CB" w:rsidR="00611592" w:rsidRDefault="00611592" w:rsidP="00E84577">
      <w:pPr>
        <w:autoSpaceDE w:val="0"/>
        <w:autoSpaceDN w:val="0"/>
        <w:adjustRightInd w:val="0"/>
        <w:spacing w:after="360"/>
        <w:ind w:left="284" w:right="284" w:hanging="709"/>
        <w:jc w:val="both"/>
        <w:rPr>
          <w:rFonts w:ascii="Arial" w:hAnsi="Arial" w:cs="Arial"/>
        </w:rPr>
      </w:pPr>
      <w:r>
        <w:rPr>
          <w:rFonts w:ascii="Arial" w:hAnsi="Arial" w:cs="Arial"/>
        </w:rPr>
        <w:t xml:space="preserve">       </w:t>
      </w:r>
      <w:r w:rsidRPr="00E058FD">
        <w:rPr>
          <w:rFonts w:ascii="Arial" w:hAnsi="Arial" w:cs="Arial"/>
        </w:rPr>
        <w:t>Hasnain</w:t>
      </w:r>
      <w:r>
        <w:rPr>
          <w:rFonts w:ascii="Arial" w:hAnsi="Arial" w:cs="Arial"/>
        </w:rPr>
        <w:t xml:space="preserve">, </w:t>
      </w:r>
      <w:r w:rsidRPr="00E058FD">
        <w:rPr>
          <w:rFonts w:ascii="Arial" w:hAnsi="Arial" w:cs="Arial"/>
        </w:rPr>
        <w:t>M</w:t>
      </w:r>
      <w:r>
        <w:rPr>
          <w:rFonts w:ascii="Arial" w:hAnsi="Arial" w:cs="Arial"/>
        </w:rPr>
        <w:t>.</w:t>
      </w:r>
      <w:r w:rsidRPr="00E058FD">
        <w:rPr>
          <w:rFonts w:ascii="Arial" w:hAnsi="Arial" w:cs="Arial"/>
        </w:rPr>
        <w:t>S</w:t>
      </w:r>
      <w:r>
        <w:rPr>
          <w:rFonts w:ascii="Arial" w:hAnsi="Arial" w:cs="Arial"/>
        </w:rPr>
        <w:t>.</w:t>
      </w:r>
      <w:r w:rsidRPr="00E058FD">
        <w:rPr>
          <w:rFonts w:ascii="Arial" w:hAnsi="Arial" w:cs="Arial"/>
        </w:rPr>
        <w:t xml:space="preserve">, </w:t>
      </w:r>
      <w:proofErr w:type="spellStart"/>
      <w:r w:rsidRPr="00E058FD">
        <w:rPr>
          <w:rFonts w:ascii="Arial" w:hAnsi="Arial" w:cs="Arial"/>
        </w:rPr>
        <w:t>Rishishwar</w:t>
      </w:r>
      <w:proofErr w:type="spellEnd"/>
      <w:r>
        <w:rPr>
          <w:rFonts w:ascii="Arial" w:hAnsi="Arial" w:cs="Arial"/>
        </w:rPr>
        <w:t xml:space="preserve">, </w:t>
      </w:r>
      <w:r w:rsidRPr="00E058FD">
        <w:rPr>
          <w:rFonts w:ascii="Arial" w:hAnsi="Arial" w:cs="Arial"/>
        </w:rPr>
        <w:t>P</w:t>
      </w:r>
      <w:r>
        <w:rPr>
          <w:rFonts w:ascii="Arial" w:hAnsi="Arial" w:cs="Arial"/>
        </w:rPr>
        <w:t>.</w:t>
      </w:r>
      <w:r w:rsidRPr="00E058FD">
        <w:rPr>
          <w:rFonts w:ascii="Arial" w:hAnsi="Arial" w:cs="Arial"/>
        </w:rPr>
        <w:t xml:space="preserve">, </w:t>
      </w:r>
      <w:proofErr w:type="spellStart"/>
      <w:r w:rsidRPr="00E058FD">
        <w:rPr>
          <w:rFonts w:ascii="Arial" w:hAnsi="Arial" w:cs="Arial"/>
        </w:rPr>
        <w:t>Rishishwar</w:t>
      </w:r>
      <w:proofErr w:type="spellEnd"/>
      <w:r>
        <w:rPr>
          <w:rFonts w:ascii="Arial" w:hAnsi="Arial" w:cs="Arial"/>
        </w:rPr>
        <w:t xml:space="preserve">, </w:t>
      </w:r>
      <w:r w:rsidRPr="00E058FD">
        <w:rPr>
          <w:rFonts w:ascii="Arial" w:hAnsi="Arial" w:cs="Arial"/>
        </w:rPr>
        <w:t>S</w:t>
      </w:r>
      <w:r>
        <w:rPr>
          <w:rFonts w:ascii="Arial" w:hAnsi="Arial" w:cs="Arial"/>
        </w:rPr>
        <w:t>.</w:t>
      </w:r>
      <w:r w:rsidRPr="00E058FD">
        <w:rPr>
          <w:rFonts w:ascii="Arial" w:hAnsi="Arial" w:cs="Arial"/>
        </w:rPr>
        <w:t>, Ali</w:t>
      </w:r>
      <w:r>
        <w:rPr>
          <w:rFonts w:ascii="Arial" w:hAnsi="Arial" w:cs="Arial"/>
        </w:rPr>
        <w:t>,</w:t>
      </w:r>
      <w:r w:rsidRPr="00E058FD">
        <w:rPr>
          <w:rFonts w:ascii="Arial" w:hAnsi="Arial" w:cs="Arial"/>
        </w:rPr>
        <w:t xml:space="preserve"> S</w:t>
      </w:r>
      <w:r>
        <w:rPr>
          <w:rFonts w:ascii="Arial" w:hAnsi="Arial" w:cs="Arial"/>
        </w:rPr>
        <w:t>.</w:t>
      </w:r>
      <w:r w:rsidRPr="00E058FD">
        <w:rPr>
          <w:rFonts w:ascii="Arial" w:hAnsi="Arial" w:cs="Arial"/>
        </w:rPr>
        <w:t xml:space="preserve">, </w:t>
      </w:r>
      <w:r w:rsidRPr="00381406">
        <w:rPr>
          <w:rFonts w:ascii="Arial" w:hAnsi="Arial" w:cs="Arial"/>
          <w:shd w:val="clear" w:color="auto" w:fill="FFFFFF"/>
        </w:rPr>
        <w:t>&amp; </w:t>
      </w:r>
      <w:r w:rsidRPr="00E058FD">
        <w:rPr>
          <w:rFonts w:ascii="Arial" w:hAnsi="Arial" w:cs="Arial"/>
        </w:rPr>
        <w:t>Nayak</w:t>
      </w:r>
      <w:r>
        <w:rPr>
          <w:rFonts w:ascii="Arial" w:hAnsi="Arial" w:cs="Arial"/>
        </w:rPr>
        <w:t>,</w:t>
      </w:r>
      <w:r w:rsidRPr="00E058FD">
        <w:rPr>
          <w:rFonts w:ascii="Arial" w:hAnsi="Arial" w:cs="Arial"/>
        </w:rPr>
        <w:t xml:space="preserve"> A</w:t>
      </w:r>
      <w:r>
        <w:rPr>
          <w:rFonts w:ascii="Arial" w:hAnsi="Arial" w:cs="Arial"/>
        </w:rPr>
        <w:t>.</w:t>
      </w:r>
      <w:r w:rsidRPr="00E058FD">
        <w:rPr>
          <w:rFonts w:ascii="Arial" w:hAnsi="Arial" w:cs="Arial"/>
        </w:rPr>
        <w:t>K</w:t>
      </w:r>
      <w:r>
        <w:rPr>
          <w:rFonts w:ascii="Arial" w:hAnsi="Arial" w:cs="Arial"/>
        </w:rPr>
        <w:t>.</w:t>
      </w:r>
      <w:r w:rsidRPr="00E058FD">
        <w:rPr>
          <w:rFonts w:ascii="Arial" w:hAnsi="Arial" w:cs="Arial"/>
        </w:rPr>
        <w:t xml:space="preserve"> (2018)</w:t>
      </w:r>
      <w:r>
        <w:rPr>
          <w:rFonts w:ascii="Arial" w:hAnsi="Arial" w:cs="Arial"/>
        </w:rPr>
        <w:t>.</w:t>
      </w:r>
      <w:r w:rsidRPr="008405F8">
        <w:t xml:space="preserve"> </w:t>
      </w:r>
      <w:r w:rsidRPr="00E058FD">
        <w:rPr>
          <w:rStyle w:val="title-text"/>
          <w:rFonts w:ascii="Arial" w:eastAsiaTheme="majorEastAsia" w:hAnsi="Arial" w:cs="Arial"/>
        </w:rPr>
        <w:t>Extraction and characterization of cashew tree (</w:t>
      </w:r>
      <w:r w:rsidRPr="00E058FD">
        <w:rPr>
          <w:rStyle w:val="Emphasis"/>
          <w:rFonts w:ascii="Arial" w:hAnsi="Arial" w:cs="Arial"/>
        </w:rPr>
        <w:t>Anacardium occidentale</w:t>
      </w:r>
      <w:r w:rsidRPr="00E058FD">
        <w:rPr>
          <w:rStyle w:val="title-text"/>
          <w:rFonts w:ascii="Arial" w:eastAsiaTheme="majorEastAsia" w:hAnsi="Arial" w:cs="Arial"/>
        </w:rPr>
        <w:t xml:space="preserve">) gum; use in </w:t>
      </w:r>
      <w:proofErr w:type="spellStart"/>
      <w:r w:rsidRPr="00E058FD">
        <w:rPr>
          <w:rStyle w:val="title-text"/>
          <w:rFonts w:ascii="Arial" w:eastAsiaTheme="majorEastAsia" w:hAnsi="Arial" w:cs="Arial"/>
        </w:rPr>
        <w:t>aceclofenac</w:t>
      </w:r>
      <w:proofErr w:type="spellEnd"/>
      <w:r w:rsidRPr="00E058FD">
        <w:rPr>
          <w:rStyle w:val="title-text"/>
          <w:rFonts w:ascii="Arial" w:eastAsiaTheme="majorEastAsia" w:hAnsi="Arial" w:cs="Arial"/>
        </w:rPr>
        <w:t xml:space="preserve"> dental pastes. </w:t>
      </w:r>
      <w:r w:rsidRPr="00E058FD">
        <w:rPr>
          <w:rFonts w:ascii="Arial" w:hAnsi="Arial" w:cs="Arial"/>
        </w:rPr>
        <w:t>I</w:t>
      </w:r>
      <w:hyperlink r:id="rId37" w:tooltip="Go to International Journal of Biological Macromolecules on ScienceDirect" w:history="1">
        <w:r w:rsidRPr="00E058FD">
          <w:rPr>
            <w:rFonts w:ascii="Arial" w:hAnsi="Arial" w:cs="Arial"/>
          </w:rPr>
          <w:t>nternational Journal of Biological Macromolecules</w:t>
        </w:r>
      </w:hyperlink>
      <w:r w:rsidRPr="00E058FD">
        <w:rPr>
          <w:rFonts w:ascii="Arial" w:hAnsi="Arial" w:cs="Arial"/>
        </w:rPr>
        <w:t xml:space="preserve">, </w:t>
      </w:r>
      <w:hyperlink r:id="rId38" w:tooltip="Go to table of contents for this volume/issue" w:history="1">
        <w:r w:rsidRPr="00E058FD">
          <w:rPr>
            <w:rFonts w:ascii="Arial" w:hAnsi="Arial" w:cs="Arial"/>
          </w:rPr>
          <w:t>116</w:t>
        </w:r>
      </w:hyperlink>
      <w:r w:rsidRPr="00E058FD">
        <w:rPr>
          <w:rFonts w:ascii="Arial" w:hAnsi="Arial" w:cs="Arial"/>
        </w:rPr>
        <w:t>:1074-108</w:t>
      </w:r>
    </w:p>
    <w:p w14:paraId="78059E4D" w14:textId="37627858" w:rsidR="00381406" w:rsidRPr="00A97D63" w:rsidRDefault="00381406" w:rsidP="00381406">
      <w:pPr>
        <w:autoSpaceDE w:val="0"/>
        <w:autoSpaceDN w:val="0"/>
        <w:adjustRightInd w:val="0"/>
        <w:spacing w:after="360"/>
        <w:ind w:left="284" w:right="284" w:hanging="709"/>
        <w:jc w:val="both"/>
        <w:rPr>
          <w:rFonts w:ascii="Arial" w:hAnsi="Arial" w:cs="Arial"/>
        </w:rPr>
      </w:pPr>
      <w:r>
        <w:rPr>
          <w:rFonts w:ascii="Arial" w:hAnsi="Arial" w:cs="Arial"/>
        </w:rPr>
        <w:t xml:space="preserve">     </w:t>
      </w:r>
      <w:r w:rsidRPr="00A66FB9">
        <w:rPr>
          <w:rFonts w:ascii="Arial" w:hAnsi="Arial" w:cs="Arial"/>
          <w:highlight w:val="yellow"/>
        </w:rPr>
        <w:t>Jiang</w:t>
      </w:r>
      <w:r w:rsidRPr="00481450">
        <w:rPr>
          <w:rFonts w:ascii="Arial" w:hAnsi="Arial" w:cs="Arial"/>
          <w:highlight w:val="yellow"/>
        </w:rPr>
        <w:t xml:space="preserve"> </w:t>
      </w:r>
      <w:r w:rsidRPr="00A66FB9">
        <w:rPr>
          <w:rFonts w:ascii="Arial" w:hAnsi="Arial" w:cs="Arial"/>
          <w:highlight w:val="yellow"/>
        </w:rPr>
        <w:t>H</w:t>
      </w:r>
      <w:r>
        <w:rPr>
          <w:rFonts w:ascii="Arial" w:hAnsi="Arial" w:cs="Arial"/>
          <w:highlight w:val="yellow"/>
        </w:rPr>
        <w:t>.</w:t>
      </w:r>
      <w:r w:rsidRPr="00A66FB9">
        <w:rPr>
          <w:rFonts w:ascii="Arial" w:hAnsi="Arial" w:cs="Arial"/>
          <w:highlight w:val="yellow"/>
        </w:rPr>
        <w:t>, Wanli Z</w:t>
      </w:r>
      <w:r>
        <w:rPr>
          <w:rFonts w:ascii="Arial" w:hAnsi="Arial" w:cs="Arial"/>
          <w:highlight w:val="yellow"/>
        </w:rPr>
        <w:t>.</w:t>
      </w:r>
      <w:r w:rsidRPr="00A66FB9">
        <w:rPr>
          <w:rFonts w:ascii="Arial" w:hAnsi="Arial" w:cs="Arial"/>
          <w:highlight w:val="yellow"/>
        </w:rPr>
        <w:t xml:space="preserve">, </w:t>
      </w:r>
      <w:proofErr w:type="spellStart"/>
      <w:r w:rsidRPr="00A66FB9">
        <w:rPr>
          <w:rFonts w:ascii="Arial" w:hAnsi="Arial" w:cs="Arial"/>
          <w:highlight w:val="yellow"/>
        </w:rPr>
        <w:t>Luyao</w:t>
      </w:r>
      <w:proofErr w:type="spellEnd"/>
      <w:r w:rsidRPr="00A66FB9">
        <w:rPr>
          <w:rFonts w:ascii="Arial" w:hAnsi="Arial" w:cs="Arial"/>
          <w:highlight w:val="yellow"/>
        </w:rPr>
        <w:t xml:space="preserve"> C</w:t>
      </w:r>
      <w:r>
        <w:rPr>
          <w:rFonts w:ascii="Arial" w:hAnsi="Arial" w:cs="Arial"/>
          <w:highlight w:val="yellow"/>
        </w:rPr>
        <w:t>.</w:t>
      </w:r>
      <w:r w:rsidRPr="00A66FB9">
        <w:rPr>
          <w:rFonts w:ascii="Arial" w:hAnsi="Arial" w:cs="Arial"/>
          <w:highlight w:val="yellow"/>
        </w:rPr>
        <w:t>, Jian L</w:t>
      </w:r>
      <w:r>
        <w:rPr>
          <w:rFonts w:ascii="Arial" w:hAnsi="Arial" w:cs="Arial"/>
          <w:highlight w:val="yellow"/>
        </w:rPr>
        <w:t>.</w:t>
      </w:r>
      <w:r w:rsidRPr="00A66FB9">
        <w:rPr>
          <w:rFonts w:ascii="Arial" w:hAnsi="Arial" w:cs="Arial"/>
          <w:highlight w:val="yellow"/>
        </w:rPr>
        <w:t xml:space="preserve">, </w:t>
      </w:r>
      <w:proofErr w:type="spellStart"/>
      <w:r w:rsidRPr="00A66FB9">
        <w:rPr>
          <w:rFonts w:ascii="Arial" w:hAnsi="Arial" w:cs="Arial"/>
          <w:highlight w:val="yellow"/>
        </w:rPr>
        <w:t>Jiankang</w:t>
      </w:r>
      <w:proofErr w:type="spellEnd"/>
      <w:r w:rsidRPr="00A66FB9">
        <w:rPr>
          <w:rFonts w:ascii="Arial" w:hAnsi="Arial" w:cs="Arial"/>
          <w:highlight w:val="yellow"/>
        </w:rPr>
        <w:t xml:space="preserve"> C</w:t>
      </w:r>
      <w:r>
        <w:rPr>
          <w:rFonts w:ascii="Arial" w:hAnsi="Arial" w:cs="Arial"/>
          <w:highlight w:val="yellow"/>
        </w:rPr>
        <w:t>.</w:t>
      </w:r>
      <w:r w:rsidRPr="00A66FB9">
        <w:rPr>
          <w:rFonts w:ascii="Arial" w:hAnsi="Arial" w:cs="Arial"/>
          <w:highlight w:val="yellow"/>
        </w:rPr>
        <w:t xml:space="preserve">, </w:t>
      </w:r>
      <w:r w:rsidRPr="00381406">
        <w:rPr>
          <w:rFonts w:ascii="Arial" w:hAnsi="Arial" w:cs="Arial"/>
          <w:shd w:val="clear" w:color="auto" w:fill="FFFFFF"/>
        </w:rPr>
        <w:t>&amp;</w:t>
      </w:r>
      <w:r>
        <w:rPr>
          <w:rFonts w:ascii="Arial" w:hAnsi="Arial" w:cs="Arial"/>
          <w:shd w:val="clear" w:color="auto" w:fill="FFFFFF"/>
        </w:rPr>
        <w:t xml:space="preserve"> </w:t>
      </w:r>
      <w:r w:rsidRPr="00A66FB9">
        <w:rPr>
          <w:rFonts w:ascii="Arial" w:hAnsi="Arial" w:cs="Arial"/>
          <w:highlight w:val="yellow"/>
        </w:rPr>
        <w:t>Weibo J</w:t>
      </w:r>
      <w:r>
        <w:rPr>
          <w:rFonts w:ascii="Arial" w:hAnsi="Arial" w:cs="Arial"/>
          <w:highlight w:val="yellow"/>
        </w:rPr>
        <w:t>.</w:t>
      </w:r>
      <w:r w:rsidRPr="00A66FB9">
        <w:rPr>
          <w:rFonts w:ascii="Arial" w:hAnsi="Arial" w:cs="Arial"/>
          <w:highlight w:val="yellow"/>
        </w:rPr>
        <w:t xml:space="preserve">, </w:t>
      </w:r>
      <w:r>
        <w:rPr>
          <w:rFonts w:ascii="Arial" w:hAnsi="Arial" w:cs="Arial"/>
          <w:highlight w:val="yellow"/>
        </w:rPr>
        <w:t>(</w:t>
      </w:r>
      <w:r w:rsidRPr="00A66FB9">
        <w:rPr>
          <w:rFonts w:ascii="Arial" w:hAnsi="Arial" w:cs="Arial"/>
          <w:highlight w:val="yellow"/>
        </w:rPr>
        <w:t>202</w:t>
      </w:r>
      <w:r>
        <w:rPr>
          <w:rFonts w:ascii="Arial" w:hAnsi="Arial" w:cs="Arial"/>
          <w:highlight w:val="yellow"/>
        </w:rPr>
        <w:t>3).</w:t>
      </w:r>
      <w:r w:rsidRPr="00A66FB9">
        <w:rPr>
          <w:rFonts w:ascii="Arial" w:hAnsi="Arial" w:cs="Arial"/>
          <w:highlight w:val="yellow"/>
        </w:rPr>
        <w:t xml:space="preserve"> Recent advances in guar gum-based films or coatings: Diverse property enhancement strategies and applications in foods, </w:t>
      </w:r>
      <w:r w:rsidRPr="00481450">
        <w:rPr>
          <w:rFonts w:ascii="Arial" w:hAnsi="Arial" w:cs="Arial"/>
          <w:i/>
          <w:iCs/>
          <w:highlight w:val="yellow"/>
        </w:rPr>
        <w:t>Food Hydrocolloids,</w:t>
      </w:r>
      <w:r w:rsidRPr="00A66FB9">
        <w:rPr>
          <w:rFonts w:ascii="Arial" w:hAnsi="Arial" w:cs="Arial"/>
          <w:highlight w:val="yellow"/>
        </w:rPr>
        <w:t xml:space="preserve"> 136, 108278.https://doi.org/10.1016/j.foodhyd.2022.108278.</w:t>
      </w:r>
    </w:p>
    <w:p w14:paraId="2B761778" w14:textId="77777777" w:rsidR="004503D5" w:rsidRPr="00A97D63" w:rsidRDefault="004503D5" w:rsidP="00AC0AD3">
      <w:pPr>
        <w:autoSpaceDE w:val="0"/>
        <w:autoSpaceDN w:val="0"/>
        <w:adjustRightInd w:val="0"/>
        <w:spacing w:after="360"/>
        <w:ind w:left="284" w:right="284" w:hanging="709"/>
        <w:jc w:val="both"/>
        <w:rPr>
          <w:rFonts w:ascii="Arial" w:hAnsi="Arial" w:cs="Arial"/>
          <w:bCs/>
          <w:u w:val="single"/>
          <w:shd w:val="clear" w:color="auto" w:fill="FFFFFF"/>
        </w:rPr>
      </w:pPr>
      <w:r w:rsidRPr="00A97D63">
        <w:rPr>
          <w:rFonts w:ascii="Arial" w:hAnsi="Arial" w:cs="Arial"/>
          <w:bCs/>
        </w:rPr>
        <w:t xml:space="preserve">  </w:t>
      </w:r>
      <w:r w:rsidR="00B54018" w:rsidRPr="00A97D63">
        <w:rPr>
          <w:rFonts w:ascii="Arial" w:hAnsi="Arial" w:cs="Arial"/>
          <w:bCs/>
        </w:rPr>
        <w:t xml:space="preserve">    </w:t>
      </w:r>
      <w:r w:rsidRPr="00A97D63">
        <w:rPr>
          <w:rFonts w:ascii="Arial" w:hAnsi="Arial" w:cs="Arial"/>
          <w:bCs/>
        </w:rPr>
        <w:t xml:space="preserve">  </w:t>
      </w:r>
      <w:r w:rsidRPr="00A97D63">
        <w:rPr>
          <w:rFonts w:ascii="Arial" w:eastAsia="AdvTimes" w:hAnsi="Arial" w:cs="Arial"/>
          <w:bCs/>
        </w:rPr>
        <w:t xml:space="preserve">Kumar, R., Ghoshal, G., </w:t>
      </w:r>
      <w:r w:rsidRPr="00A97D63">
        <w:rPr>
          <w:rFonts w:ascii="Arial" w:hAnsi="Arial" w:cs="Arial"/>
          <w:shd w:val="clear" w:color="auto" w:fill="FFFFFF"/>
        </w:rPr>
        <w:t xml:space="preserve">&amp; </w:t>
      </w:r>
      <w:r w:rsidRPr="00A97D63">
        <w:rPr>
          <w:rFonts w:ascii="Arial" w:eastAsia="AdvTimes" w:hAnsi="Arial" w:cs="Arial"/>
          <w:bCs/>
        </w:rPr>
        <w:t>Goyal M.</w:t>
      </w:r>
      <w:r w:rsidRPr="00A97D63">
        <w:rPr>
          <w:rFonts w:ascii="Arial" w:hAnsi="Arial" w:cs="Arial"/>
          <w:bCs/>
        </w:rPr>
        <w:t xml:space="preserve"> (2021)</w:t>
      </w:r>
      <w:r w:rsidRPr="00A97D63">
        <w:rPr>
          <w:rFonts w:ascii="Arial" w:eastAsia="AdvTimes" w:hAnsi="Arial" w:cs="Arial"/>
          <w:bCs/>
        </w:rPr>
        <w:t xml:space="preserve">. Biodegradable composite films/coatings of modified corn starch/gelatin for shelf-life improvement of cucumber. </w:t>
      </w:r>
      <w:r w:rsidRPr="00A97D63">
        <w:rPr>
          <w:rFonts w:ascii="Arial" w:eastAsia="AdvTimes" w:hAnsi="Arial" w:cs="Arial"/>
          <w:bCs/>
          <w:i/>
          <w:iCs/>
          <w:lang w:val="fr-CI"/>
        </w:rPr>
        <w:t xml:space="preserve">International Journal of Food Science and </w:t>
      </w:r>
      <w:proofErr w:type="spellStart"/>
      <w:r w:rsidRPr="00A97D63">
        <w:rPr>
          <w:rFonts w:ascii="Arial" w:eastAsia="AdvTimes" w:hAnsi="Arial" w:cs="Arial"/>
          <w:bCs/>
          <w:i/>
          <w:iCs/>
          <w:lang w:val="fr-CI"/>
        </w:rPr>
        <w:t>Technology</w:t>
      </w:r>
      <w:proofErr w:type="spellEnd"/>
      <w:r w:rsidRPr="00A97D63">
        <w:rPr>
          <w:rFonts w:ascii="Arial" w:eastAsia="AdvTimes" w:hAnsi="Arial" w:cs="Arial"/>
          <w:bCs/>
          <w:i/>
          <w:iCs/>
          <w:lang w:val="fr-CI"/>
        </w:rPr>
        <w:t>, 58, 1227–1237.</w:t>
      </w:r>
      <w:r w:rsidRPr="00A97D63">
        <w:rPr>
          <w:rFonts w:ascii="Arial" w:hAnsi="Arial" w:cs="Arial"/>
          <w:bCs/>
          <w:shd w:val="clear" w:color="auto" w:fill="FFFFFF"/>
        </w:rPr>
        <w:t xml:space="preserve"> </w:t>
      </w:r>
      <w:hyperlink r:id="rId39" w:history="1">
        <w:r w:rsidRPr="00611592">
          <w:rPr>
            <w:rStyle w:val="Hyperlink"/>
            <w:rFonts w:ascii="Arial" w:hAnsi="Arial" w:cs="Arial"/>
            <w:bCs/>
            <w:color w:val="auto"/>
            <w:u w:val="none"/>
            <w:shd w:val="clear" w:color="auto" w:fill="FFFFFF"/>
          </w:rPr>
          <w:t>https://doi.org/10.1007/s13197-020-04685-y</w:t>
        </w:r>
      </w:hyperlink>
      <w:r w:rsidRPr="00611592">
        <w:rPr>
          <w:rFonts w:ascii="Arial" w:hAnsi="Arial" w:cs="Arial"/>
          <w:bCs/>
          <w:shd w:val="clear" w:color="auto" w:fill="FFFFFF"/>
        </w:rPr>
        <w:t>.</w:t>
      </w:r>
      <w:r w:rsidRPr="00A97D63">
        <w:rPr>
          <w:rFonts w:ascii="Arial" w:hAnsi="Arial" w:cs="Arial"/>
          <w:bCs/>
          <w:u w:val="single"/>
          <w:shd w:val="clear" w:color="auto" w:fill="FFFFFF"/>
        </w:rPr>
        <w:t xml:space="preserve"> </w:t>
      </w:r>
    </w:p>
    <w:p w14:paraId="6C6F10BC" w14:textId="77777777" w:rsidR="00AC0E73" w:rsidRPr="00A97D63" w:rsidRDefault="00AC0E73" w:rsidP="00AC0AD3">
      <w:pPr>
        <w:autoSpaceDE w:val="0"/>
        <w:autoSpaceDN w:val="0"/>
        <w:adjustRightInd w:val="0"/>
        <w:spacing w:after="360"/>
        <w:ind w:left="284" w:right="284" w:hanging="709"/>
        <w:jc w:val="both"/>
      </w:pPr>
      <w:r w:rsidRPr="00A97D63">
        <w:t xml:space="preserve">       </w:t>
      </w:r>
      <w:r w:rsidRPr="00A97D63">
        <w:rPr>
          <w:shd w:val="clear" w:color="auto" w:fill="FFFFFF"/>
        </w:rPr>
        <w:t>Li X, Huang H</w:t>
      </w:r>
      <w:r w:rsidR="00593EE3" w:rsidRPr="00A97D63">
        <w:rPr>
          <w:shd w:val="clear" w:color="auto" w:fill="FFFFFF"/>
        </w:rPr>
        <w:t>.</w:t>
      </w:r>
      <w:r w:rsidRPr="00A97D63">
        <w:rPr>
          <w:shd w:val="clear" w:color="auto" w:fill="FFFFFF"/>
        </w:rPr>
        <w:t>, Zhang L</w:t>
      </w:r>
      <w:r w:rsidR="00593EE3" w:rsidRPr="00A97D63">
        <w:rPr>
          <w:shd w:val="clear" w:color="auto" w:fill="FFFFFF"/>
        </w:rPr>
        <w:t>.</w:t>
      </w:r>
      <w:r w:rsidRPr="00A97D63">
        <w:rPr>
          <w:shd w:val="clear" w:color="auto" w:fill="FFFFFF"/>
        </w:rPr>
        <w:t xml:space="preserve">, </w:t>
      </w:r>
      <w:r w:rsidR="00593EE3" w:rsidRPr="00A97D63">
        <w:rPr>
          <w:rFonts w:ascii="Arial" w:hAnsi="Arial" w:cs="Arial"/>
          <w:shd w:val="clear" w:color="auto" w:fill="FFFFFF"/>
        </w:rPr>
        <w:t xml:space="preserve">&amp; </w:t>
      </w:r>
      <w:r w:rsidRPr="00A97D63">
        <w:rPr>
          <w:shd w:val="clear" w:color="auto" w:fill="FFFFFF"/>
        </w:rPr>
        <w:t xml:space="preserve">Zhao L. </w:t>
      </w:r>
      <w:r w:rsidR="00593EE3" w:rsidRPr="00A97D63">
        <w:rPr>
          <w:shd w:val="clear" w:color="auto" w:fill="FFFFFF"/>
        </w:rPr>
        <w:t>(</w:t>
      </w:r>
      <w:r w:rsidRPr="00A97D63">
        <w:rPr>
          <w:shd w:val="clear" w:color="auto" w:fill="FFFFFF"/>
        </w:rPr>
        <w:t>2025</w:t>
      </w:r>
      <w:r w:rsidR="00593EE3" w:rsidRPr="00A97D63">
        <w:rPr>
          <w:shd w:val="clear" w:color="auto" w:fill="FFFFFF"/>
        </w:rPr>
        <w:t>)</w:t>
      </w:r>
      <w:r w:rsidRPr="00A97D63">
        <w:rPr>
          <w:shd w:val="clear" w:color="auto" w:fill="FFFFFF"/>
        </w:rPr>
        <w:t xml:space="preserve">. </w:t>
      </w:r>
      <w:proofErr w:type="spellStart"/>
      <w:r w:rsidRPr="00A97D63">
        <w:rPr>
          <w:shd w:val="clear" w:color="auto" w:fill="FFFFFF"/>
        </w:rPr>
        <w:t>Effet</w:t>
      </w:r>
      <w:proofErr w:type="spellEnd"/>
      <w:r w:rsidRPr="00A97D63">
        <w:rPr>
          <w:shd w:val="clear" w:color="auto" w:fill="FFFFFF"/>
        </w:rPr>
        <w:t xml:space="preserve"> de la </w:t>
      </w:r>
      <w:proofErr w:type="spellStart"/>
      <w:r w:rsidRPr="00A97D63">
        <w:rPr>
          <w:shd w:val="clear" w:color="auto" w:fill="FFFFFF"/>
        </w:rPr>
        <w:t>température</w:t>
      </w:r>
      <w:proofErr w:type="spellEnd"/>
      <w:r w:rsidRPr="00A97D63">
        <w:rPr>
          <w:shd w:val="clear" w:color="auto" w:fill="FFFFFF"/>
        </w:rPr>
        <w:t xml:space="preserve"> et de la durée de conservation après </w:t>
      </w:r>
      <w:proofErr w:type="spellStart"/>
      <w:r w:rsidRPr="00A97D63">
        <w:rPr>
          <w:shd w:val="clear" w:color="auto" w:fill="FFFFFF"/>
        </w:rPr>
        <w:t>récolte</w:t>
      </w:r>
      <w:proofErr w:type="spellEnd"/>
      <w:r w:rsidRPr="00A97D63">
        <w:rPr>
          <w:shd w:val="clear" w:color="auto" w:fill="FFFFFF"/>
        </w:rPr>
        <w:t xml:space="preserve"> sur la </w:t>
      </w:r>
      <w:proofErr w:type="spellStart"/>
      <w:r w:rsidRPr="00A97D63">
        <w:rPr>
          <w:shd w:val="clear" w:color="auto" w:fill="FFFFFF"/>
        </w:rPr>
        <w:t>qualité</w:t>
      </w:r>
      <w:proofErr w:type="spellEnd"/>
      <w:r w:rsidRPr="00A97D63">
        <w:rPr>
          <w:shd w:val="clear" w:color="auto" w:fill="FFFFFF"/>
        </w:rPr>
        <w:t xml:space="preserve"> des </w:t>
      </w:r>
      <w:proofErr w:type="spellStart"/>
      <w:r w:rsidRPr="00A97D63">
        <w:rPr>
          <w:shd w:val="clear" w:color="auto" w:fill="FFFFFF"/>
        </w:rPr>
        <w:t>tomates</w:t>
      </w:r>
      <w:proofErr w:type="spellEnd"/>
      <w:r w:rsidRPr="00A97D63">
        <w:rPr>
          <w:shd w:val="clear" w:color="auto" w:fill="FFFFFF"/>
        </w:rPr>
        <w:t>. </w:t>
      </w:r>
      <w:proofErr w:type="gramStart"/>
      <w:r w:rsidRPr="00A97D63">
        <w:rPr>
          <w:rStyle w:val="Emphasis"/>
          <w:shd w:val="clear" w:color="auto" w:fill="FFFFFF"/>
        </w:rPr>
        <w:t>Foods</w:t>
      </w:r>
      <w:r w:rsidRPr="00A97D63">
        <w:rPr>
          <w:shd w:val="clear" w:color="auto" w:fill="FFFFFF"/>
        </w:rPr>
        <w:t> .</w:t>
      </w:r>
      <w:proofErr w:type="gramEnd"/>
      <w:r w:rsidRPr="00A97D63">
        <w:rPr>
          <w:shd w:val="clear" w:color="auto" w:fill="FFFFFF"/>
        </w:rPr>
        <w:t xml:space="preserve"> ; 14(6) : 1002. </w:t>
      </w:r>
      <w:hyperlink r:id="rId40" w:history="1">
        <w:r w:rsidRPr="00A97D63">
          <w:rPr>
            <w:rStyle w:val="Hyperlink"/>
            <w:color w:val="auto"/>
            <w:u w:val="none"/>
            <w:shd w:val="clear" w:color="auto" w:fill="FFFFFF"/>
          </w:rPr>
          <w:t>https://doi.org/10.3390/foods14061002</w:t>
        </w:r>
      </w:hyperlink>
    </w:p>
    <w:p w14:paraId="7BE1FAB3" w14:textId="77777777" w:rsidR="00BF20C3" w:rsidRPr="00A97D63" w:rsidRDefault="00BF20C3" w:rsidP="00BF20C3">
      <w:pPr>
        <w:autoSpaceDE w:val="0"/>
        <w:autoSpaceDN w:val="0"/>
        <w:adjustRightInd w:val="0"/>
        <w:spacing w:after="360"/>
        <w:ind w:left="284" w:right="284" w:hanging="709"/>
        <w:jc w:val="both"/>
      </w:pPr>
      <w:r w:rsidRPr="00A97D63">
        <w:t xml:space="preserve">       </w:t>
      </w:r>
      <w:r w:rsidRPr="00A97D63">
        <w:rPr>
          <w:rStyle w:val="Emphasis"/>
          <w:rFonts w:eastAsia="STIXTwoText"/>
          <w:bCs/>
          <w:i w:val="0"/>
          <w:lang w:val="pl-PL"/>
        </w:rPr>
        <w:t xml:space="preserve">Li C., Li F., Wang K., </w:t>
      </w:r>
      <w:r w:rsidRPr="00A97D63">
        <w:rPr>
          <w:rFonts w:ascii="Arial" w:hAnsi="Arial" w:cs="Arial"/>
          <w:shd w:val="clear" w:color="auto" w:fill="FFFFFF"/>
        </w:rPr>
        <w:t>&amp;</w:t>
      </w:r>
      <w:proofErr w:type="gramStart"/>
      <w:r w:rsidRPr="00A97D63">
        <w:rPr>
          <w:rStyle w:val="Emphasis"/>
          <w:rFonts w:eastAsia="STIXTwoText"/>
          <w:bCs/>
          <w:i w:val="0"/>
          <w:lang w:val="pl-PL"/>
        </w:rPr>
        <w:t>Xie  D.</w:t>
      </w:r>
      <w:proofErr w:type="gramEnd"/>
      <w:r w:rsidRPr="00A97D63">
        <w:rPr>
          <w:rStyle w:val="Emphasis"/>
          <w:rFonts w:eastAsia="STIXTwoText"/>
          <w:bCs/>
          <w:i w:val="0"/>
          <w:lang w:val="pl-PL"/>
        </w:rPr>
        <w:t xml:space="preserve"> (2024). </w:t>
      </w:r>
      <w:r w:rsidRPr="00A97D63">
        <w:rPr>
          <w:rStyle w:val="Emphasis"/>
          <w:rFonts w:eastAsia="STIXTwoText"/>
          <w:bCs/>
          <w:i w:val="0"/>
        </w:rPr>
        <w:t>Environmentally friendly and facile fabrication of chitosan bio-nanocomposite coatings reinforced with multifunctional cellulose nanocrystals and carvacrol for fruit preservation</w:t>
      </w:r>
      <w:r w:rsidRPr="00A97D63">
        <w:rPr>
          <w:rStyle w:val="Emphasis"/>
          <w:rFonts w:eastAsia="STIXTwoText"/>
          <w:bCs/>
        </w:rPr>
        <w:t xml:space="preserve">. International journal of biological macromolecules, 265. </w:t>
      </w:r>
      <w:hyperlink r:id="rId41" w:tgtFrame="_blank" w:tooltip="Lien permanent utilisant un identifiant d'objet numérique" w:history="1">
        <w:r w:rsidRPr="00A97D63">
          <w:rPr>
            <w:rStyle w:val="anchor-text"/>
            <w:rFonts w:eastAsiaTheme="majorEastAsia"/>
          </w:rPr>
          <w:t>https://doi.org/10.1016/j.ijbiomac.2024.130651</w:t>
        </w:r>
      </w:hyperlink>
      <w:r w:rsidRPr="00A97D63">
        <w:t>.</w:t>
      </w:r>
    </w:p>
    <w:p w14:paraId="71191E70" w14:textId="77777777" w:rsidR="009C3B46" w:rsidRDefault="004503D5" w:rsidP="009C3B46">
      <w:pPr>
        <w:autoSpaceDE w:val="0"/>
        <w:autoSpaceDN w:val="0"/>
        <w:adjustRightInd w:val="0"/>
        <w:spacing w:after="360"/>
        <w:ind w:left="284" w:right="284" w:hanging="709"/>
        <w:jc w:val="both"/>
      </w:pPr>
      <w:r w:rsidRPr="00A97D63">
        <w:rPr>
          <w:rFonts w:ascii="Arial" w:eastAsia="AdvTimes" w:hAnsi="Arial" w:cs="Arial"/>
          <w:bCs/>
        </w:rPr>
        <w:t xml:space="preserve">       </w:t>
      </w:r>
      <w:r w:rsidRPr="00A97D63">
        <w:rPr>
          <w:rFonts w:ascii="Arial" w:eastAsia="URWPalladioL-Roma" w:hAnsi="Arial" w:cs="Arial"/>
          <w:bCs/>
        </w:rPr>
        <w:t>Lieu, M.D., Phuong, T.V., Nguyen, T.T.B., Dang, T.K.T.,</w:t>
      </w:r>
      <w:r w:rsidRPr="00A97D63">
        <w:rPr>
          <w:rFonts w:ascii="Arial" w:hAnsi="Arial" w:cs="Arial"/>
          <w:shd w:val="clear" w:color="auto" w:fill="FFFFFF"/>
        </w:rPr>
        <w:t xml:space="preserve"> &amp; </w:t>
      </w:r>
      <w:r w:rsidRPr="00A97D63">
        <w:rPr>
          <w:rFonts w:ascii="Arial" w:eastAsia="URWPalladioL-Roma" w:hAnsi="Arial" w:cs="Arial"/>
          <w:bCs/>
        </w:rPr>
        <w:t>Nguyen, T.H.</w:t>
      </w:r>
      <w:r w:rsidRPr="00A97D63">
        <w:rPr>
          <w:rFonts w:ascii="Arial" w:hAnsi="Arial" w:cs="Arial"/>
          <w:bCs/>
        </w:rPr>
        <w:t xml:space="preserve"> (2024).</w:t>
      </w:r>
      <w:r w:rsidRPr="00A97D63">
        <w:rPr>
          <w:rFonts w:ascii="Arial" w:eastAsia="URWPalladioL-Roma" w:hAnsi="Arial" w:cs="Arial"/>
          <w:bCs/>
        </w:rPr>
        <w:t xml:space="preserve"> </w:t>
      </w:r>
      <w:r w:rsidRPr="00A97D63">
        <w:rPr>
          <w:rFonts w:ascii="Arial" w:eastAsia="URWPalladioL-Roma" w:hAnsi="Arial" w:cs="Arial"/>
          <w:bCs/>
          <w:lang w:val="fr-CI"/>
        </w:rPr>
        <w:t xml:space="preserve">A </w:t>
      </w:r>
      <w:proofErr w:type="spellStart"/>
      <w:r w:rsidRPr="00A97D63">
        <w:rPr>
          <w:rFonts w:ascii="Arial" w:eastAsia="URWPalladioL-Roma" w:hAnsi="Arial" w:cs="Arial"/>
          <w:bCs/>
          <w:lang w:val="fr-CI"/>
        </w:rPr>
        <w:t>Review</w:t>
      </w:r>
      <w:proofErr w:type="spellEnd"/>
      <w:r w:rsidRPr="00A97D63">
        <w:rPr>
          <w:rFonts w:ascii="Arial" w:eastAsia="URWPalladioL-Roma" w:hAnsi="Arial" w:cs="Arial"/>
          <w:bCs/>
          <w:lang w:val="fr-CI"/>
        </w:rPr>
        <w:t xml:space="preserve"> of </w:t>
      </w:r>
      <w:proofErr w:type="spellStart"/>
      <w:r w:rsidRPr="00A97D63">
        <w:rPr>
          <w:rFonts w:ascii="Arial" w:eastAsia="URWPalladioL-Roma" w:hAnsi="Arial" w:cs="Arial"/>
          <w:bCs/>
          <w:lang w:val="fr-CI"/>
        </w:rPr>
        <w:t>Preservation</w:t>
      </w:r>
      <w:proofErr w:type="spellEnd"/>
      <w:r w:rsidRPr="00A97D63">
        <w:rPr>
          <w:rFonts w:ascii="Arial" w:eastAsia="URWPalladioL-Roma" w:hAnsi="Arial" w:cs="Arial"/>
          <w:bCs/>
          <w:lang w:val="fr-CI"/>
        </w:rPr>
        <w:t xml:space="preserve"> </w:t>
      </w:r>
      <w:proofErr w:type="spellStart"/>
      <w:r w:rsidRPr="00A97D63">
        <w:rPr>
          <w:rFonts w:ascii="Arial" w:eastAsia="URWPalladioL-Roma" w:hAnsi="Arial" w:cs="Arial"/>
          <w:bCs/>
          <w:lang w:val="fr-CI"/>
        </w:rPr>
        <w:t>Approaches</w:t>
      </w:r>
      <w:proofErr w:type="spellEnd"/>
      <w:r w:rsidRPr="00A97D63">
        <w:rPr>
          <w:rFonts w:ascii="Arial" w:eastAsia="URWPalladioL-Roma" w:hAnsi="Arial" w:cs="Arial"/>
          <w:bCs/>
          <w:lang w:val="fr-CI"/>
        </w:rPr>
        <w:t xml:space="preserve"> for </w:t>
      </w:r>
      <w:proofErr w:type="spellStart"/>
      <w:r w:rsidRPr="00A97D63">
        <w:rPr>
          <w:rFonts w:ascii="Arial" w:eastAsia="URWPalladioL-Roma" w:hAnsi="Arial" w:cs="Arial"/>
          <w:bCs/>
          <w:lang w:val="fr-CI"/>
        </w:rPr>
        <w:t>Extending</w:t>
      </w:r>
      <w:proofErr w:type="spellEnd"/>
      <w:r w:rsidRPr="00A97D63">
        <w:rPr>
          <w:rFonts w:ascii="Arial" w:eastAsia="URWPalladioL-Roma" w:hAnsi="Arial" w:cs="Arial"/>
          <w:bCs/>
          <w:lang w:val="fr-CI"/>
        </w:rPr>
        <w:t xml:space="preserve"> </w:t>
      </w:r>
      <w:proofErr w:type="spellStart"/>
      <w:r w:rsidRPr="00A97D63">
        <w:rPr>
          <w:rFonts w:ascii="Arial" w:eastAsia="URWPalladioL-Roma" w:hAnsi="Arial" w:cs="Arial"/>
          <w:bCs/>
          <w:lang w:val="fr-CI"/>
        </w:rPr>
        <w:t>Avocado</w:t>
      </w:r>
      <w:proofErr w:type="spellEnd"/>
      <w:r w:rsidRPr="00A97D63">
        <w:rPr>
          <w:rFonts w:ascii="Arial" w:eastAsia="URWPalladioL-Roma" w:hAnsi="Arial" w:cs="Arial"/>
          <w:bCs/>
          <w:lang w:val="fr-CI"/>
        </w:rPr>
        <w:t xml:space="preserve"> Fruit Shelf-Life. </w:t>
      </w:r>
      <w:r w:rsidRPr="00A97D63">
        <w:rPr>
          <w:rFonts w:ascii="Arial" w:eastAsia="URWPalladioL-Ital" w:hAnsi="Arial" w:cs="Arial"/>
          <w:bCs/>
          <w:i/>
          <w:iCs/>
          <w:lang w:val="fr-CI"/>
        </w:rPr>
        <w:t xml:space="preserve">Journal Agriculture Food </w:t>
      </w:r>
      <w:proofErr w:type="spellStart"/>
      <w:r w:rsidRPr="00A97D63">
        <w:rPr>
          <w:rFonts w:ascii="Arial" w:eastAsia="URWPalladioL-Ital" w:hAnsi="Arial" w:cs="Arial"/>
          <w:bCs/>
          <w:i/>
          <w:iCs/>
          <w:lang w:val="fr-CI"/>
        </w:rPr>
        <w:t>Research</w:t>
      </w:r>
      <w:proofErr w:type="spellEnd"/>
      <w:r w:rsidRPr="00A97D63">
        <w:rPr>
          <w:rFonts w:ascii="Arial" w:eastAsia="URWPalladioL-Roma" w:hAnsi="Arial" w:cs="Arial"/>
          <w:bCs/>
          <w:lang w:val="fr-CI"/>
        </w:rPr>
        <w:t xml:space="preserve">, </w:t>
      </w:r>
      <w:r w:rsidRPr="00A97D63">
        <w:rPr>
          <w:rFonts w:ascii="Arial" w:eastAsia="URWPalladioL-Ital" w:hAnsi="Arial" w:cs="Arial"/>
          <w:bCs/>
          <w:lang w:val="fr-CI"/>
        </w:rPr>
        <w:t>16 </w:t>
      </w:r>
      <w:r w:rsidRPr="00A97D63">
        <w:rPr>
          <w:rFonts w:ascii="Arial" w:eastAsia="URWPalladioL-Roma" w:hAnsi="Arial" w:cs="Arial"/>
          <w:bCs/>
          <w:lang w:val="fr-CI"/>
        </w:rPr>
        <w:t xml:space="preserve">: 101102. </w:t>
      </w:r>
      <w:hyperlink r:id="rId42" w:tgtFrame="_blank" w:tooltip="Lien permanent utilisant un identifiant d'objet numérique" w:history="1">
        <w:r w:rsidRPr="00A97D63">
          <w:rPr>
            <w:rStyle w:val="anchor-text"/>
            <w:rFonts w:ascii="Arial" w:hAnsi="Arial" w:cs="Arial"/>
            <w:bCs/>
          </w:rPr>
          <w:t>https://doi.org/10.1016/j.jafr.2024.101102</w:t>
        </w:r>
      </w:hyperlink>
    </w:p>
    <w:p w14:paraId="4E1447A2" w14:textId="58B903B3" w:rsidR="009C3B46" w:rsidRPr="009C3B46" w:rsidRDefault="009C3B46" w:rsidP="009C3B46">
      <w:pPr>
        <w:autoSpaceDE w:val="0"/>
        <w:autoSpaceDN w:val="0"/>
        <w:adjustRightInd w:val="0"/>
        <w:spacing w:after="360"/>
        <w:ind w:left="284" w:right="284" w:hanging="709"/>
        <w:jc w:val="both"/>
      </w:pPr>
      <w:r>
        <w:t xml:space="preserve">      </w:t>
      </w:r>
      <w:r w:rsidRPr="009C3B46">
        <w:rPr>
          <w:rFonts w:ascii="Arial" w:hAnsi="Arial" w:cs="Arial"/>
          <w:color w:val="222222"/>
          <w:shd w:val="clear" w:color="auto" w:fill="FFFFFF"/>
        </w:rPr>
        <w:t xml:space="preserve">Loureiro, K. C., Jäger, A., Pavlova, E., Lima-Verde, I. B., Štěpánek, P., Sangenito, L. S., Santos, A. L. S., </w:t>
      </w:r>
      <w:proofErr w:type="spellStart"/>
      <w:r w:rsidRPr="009C3B46">
        <w:rPr>
          <w:rFonts w:ascii="Arial" w:hAnsi="Arial" w:cs="Arial"/>
          <w:color w:val="222222"/>
          <w:shd w:val="clear" w:color="auto" w:fill="FFFFFF"/>
        </w:rPr>
        <w:t>Chaud</w:t>
      </w:r>
      <w:proofErr w:type="spellEnd"/>
      <w:r w:rsidRPr="009C3B46">
        <w:rPr>
          <w:rFonts w:ascii="Arial" w:hAnsi="Arial" w:cs="Arial"/>
          <w:color w:val="222222"/>
          <w:shd w:val="clear" w:color="auto" w:fill="FFFFFF"/>
        </w:rPr>
        <w:t xml:space="preserve">, M. V., Barud, H. S., Soares, M. F. L. R., Albuquerque-Júnior, R. L. C. d., Cardoso, J. C., Souto, E. B., Mendonça, M. d. C., &amp; Severino, P. (2021). </w:t>
      </w:r>
      <w:r>
        <w:rPr>
          <w:rFonts w:ascii="Arial" w:hAnsi="Arial" w:cs="Arial"/>
          <w:color w:val="222222"/>
          <w:shd w:val="clear" w:color="auto" w:fill="FFFFFF"/>
        </w:rPr>
        <w:t>Cashew Gum (</w:t>
      </w:r>
      <w:r>
        <w:rPr>
          <w:rFonts w:ascii="Arial" w:hAnsi="Arial" w:cs="Arial"/>
          <w:i/>
          <w:iCs/>
          <w:color w:val="222222"/>
          <w:shd w:val="clear" w:color="auto" w:fill="FFFFFF"/>
        </w:rPr>
        <w:t>Anacardium occidentale</w:t>
      </w:r>
      <w:r>
        <w:rPr>
          <w:rFonts w:ascii="Arial" w:hAnsi="Arial" w:cs="Arial"/>
          <w:color w:val="222222"/>
          <w:shd w:val="clear" w:color="auto" w:fill="FFFFFF"/>
        </w:rPr>
        <w:t>) as a Potential Source for the Production of Tocopherol-Loaded Nanoparticles: Formulation, Release Profile and Cytotoxicity. </w:t>
      </w:r>
      <w:r>
        <w:rPr>
          <w:rStyle w:val="Emphasis"/>
          <w:rFonts w:ascii="Arial" w:hAnsi="Arial" w:cs="Arial"/>
          <w:color w:val="222222"/>
          <w:shd w:val="clear" w:color="auto" w:fill="FFFFFF"/>
        </w:rPr>
        <w:t>Applied Sciences</w:t>
      </w:r>
      <w:r>
        <w:rPr>
          <w:rFonts w:ascii="Arial" w:hAnsi="Arial" w:cs="Arial"/>
          <w:color w:val="222222"/>
          <w:shd w:val="clear" w:color="auto" w:fill="FFFFFF"/>
        </w:rPr>
        <w:t>, </w:t>
      </w:r>
      <w:r>
        <w:rPr>
          <w:rStyle w:val="Emphasis"/>
          <w:rFonts w:ascii="Arial" w:hAnsi="Arial" w:cs="Arial"/>
          <w:color w:val="222222"/>
          <w:shd w:val="clear" w:color="auto" w:fill="FFFFFF"/>
        </w:rPr>
        <w:t>11</w:t>
      </w:r>
      <w:r>
        <w:rPr>
          <w:rFonts w:ascii="Arial" w:hAnsi="Arial" w:cs="Arial"/>
          <w:color w:val="222222"/>
          <w:shd w:val="clear" w:color="auto" w:fill="FFFFFF"/>
        </w:rPr>
        <w:t>(18), 8467. https://doi.org/10.3390/app11188467</w:t>
      </w:r>
    </w:p>
    <w:p w14:paraId="7E973FF1" w14:textId="77777777" w:rsidR="00AC0E73" w:rsidRPr="00A97D63" w:rsidRDefault="004503D5" w:rsidP="00AC0E73">
      <w:pPr>
        <w:autoSpaceDE w:val="0"/>
        <w:autoSpaceDN w:val="0"/>
        <w:adjustRightInd w:val="0"/>
        <w:spacing w:after="360"/>
        <w:ind w:left="284" w:right="284" w:hanging="709"/>
        <w:jc w:val="both"/>
      </w:pPr>
      <w:r w:rsidRPr="00A97D63">
        <w:rPr>
          <w:rFonts w:ascii="Arial" w:eastAsia="URWPalladioL-Roma" w:hAnsi="Arial" w:cs="Arial"/>
          <w:bCs/>
        </w:rPr>
        <w:t xml:space="preserve">     </w:t>
      </w:r>
      <w:r w:rsidR="00AC0E73" w:rsidRPr="00A97D63">
        <w:rPr>
          <w:rFonts w:ascii="Arial" w:eastAsia="URWPalladioL-Roma" w:hAnsi="Arial" w:cs="Arial"/>
          <w:bCs/>
        </w:rPr>
        <w:t xml:space="preserve"> </w:t>
      </w:r>
      <w:r w:rsidRPr="00A97D63">
        <w:rPr>
          <w:rFonts w:ascii="Arial" w:eastAsia="URWPalladioL-Roma" w:hAnsi="Arial" w:cs="Arial"/>
          <w:bCs/>
        </w:rPr>
        <w:t xml:space="preserve"> </w:t>
      </w:r>
      <w:r w:rsidR="00AC0E73" w:rsidRPr="00A97D63">
        <w:rPr>
          <w:shd w:val="clear" w:color="auto" w:fill="FFFFFF"/>
        </w:rPr>
        <w:t xml:space="preserve">Majewska-Smolarek K., </w:t>
      </w:r>
      <w:r w:rsidR="00593EE3" w:rsidRPr="00A97D63">
        <w:rPr>
          <w:rFonts w:ascii="Arial" w:hAnsi="Arial" w:cs="Arial"/>
          <w:shd w:val="clear" w:color="auto" w:fill="FFFFFF"/>
        </w:rPr>
        <w:t xml:space="preserve">&amp; </w:t>
      </w:r>
      <w:r w:rsidR="00AC0E73" w:rsidRPr="00A97D63">
        <w:rPr>
          <w:shd w:val="clear" w:color="auto" w:fill="FFFFFF"/>
        </w:rPr>
        <w:t>Kowalewska A. (2025). Essential Oils as Green Antibacterial Modifiers of Polymeric Materials. </w:t>
      </w:r>
      <w:r w:rsidR="00AC0E73" w:rsidRPr="00A97D63">
        <w:rPr>
          <w:rStyle w:val="Emphasis"/>
          <w:rFonts w:eastAsiaTheme="majorEastAsia"/>
          <w:shd w:val="clear" w:color="auto" w:fill="FFFFFF"/>
        </w:rPr>
        <w:t>Polymers</w:t>
      </w:r>
      <w:r w:rsidR="00AC0E73" w:rsidRPr="00A97D63">
        <w:rPr>
          <w:shd w:val="clear" w:color="auto" w:fill="FFFFFF"/>
        </w:rPr>
        <w:t xml:space="preserve">. 17(21):2924. </w:t>
      </w:r>
      <w:hyperlink r:id="rId43" w:history="1">
        <w:r w:rsidR="00AC0E73" w:rsidRPr="00A97D63">
          <w:rPr>
            <w:rStyle w:val="Hyperlink"/>
            <w:color w:val="auto"/>
            <w:u w:val="none"/>
            <w:shd w:val="clear" w:color="auto" w:fill="FFFFFF"/>
          </w:rPr>
          <w:t>https://doi.org/10.3390/polym17212924</w:t>
        </w:r>
      </w:hyperlink>
    </w:p>
    <w:p w14:paraId="0B7CEF00"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eastAsia="URWPalladioL-Roma" w:hAnsi="Arial" w:cs="Arial"/>
          <w:bCs/>
        </w:rPr>
        <w:lastRenderedPageBreak/>
        <w:t xml:space="preserve"> </w:t>
      </w:r>
      <w:r w:rsidR="00AC0E73" w:rsidRPr="00A97D63">
        <w:rPr>
          <w:rFonts w:ascii="Arial" w:eastAsia="URWPalladioL-Roma" w:hAnsi="Arial" w:cs="Arial"/>
          <w:bCs/>
        </w:rPr>
        <w:t xml:space="preserve">      </w:t>
      </w:r>
      <w:r w:rsidRPr="00A97D63">
        <w:rPr>
          <w:rFonts w:ascii="Arial" w:hAnsi="Arial" w:cs="Arial"/>
          <w:bCs/>
        </w:rPr>
        <w:t xml:space="preserve">Mani, A., Prasanna, V. S. S. V.; Halder, S., </w:t>
      </w:r>
      <w:r w:rsidRPr="00A97D63">
        <w:rPr>
          <w:rFonts w:ascii="Arial" w:hAnsi="Arial" w:cs="Arial"/>
          <w:shd w:val="clear" w:color="auto" w:fill="FFFFFF"/>
        </w:rPr>
        <w:t xml:space="preserve">&amp; </w:t>
      </w:r>
      <w:r w:rsidRPr="00A97D63">
        <w:rPr>
          <w:rFonts w:ascii="Arial" w:hAnsi="Arial" w:cs="Arial"/>
          <w:bCs/>
        </w:rPr>
        <w:t>Praveena, J. (2018).  Efficacy of Edible Coatings Blended with Aloe Vera in Retaining Post-Harvest Quality and Improving Storage Attributes in Ber (</w:t>
      </w:r>
      <w:proofErr w:type="spellStart"/>
      <w:r w:rsidRPr="00A97D63">
        <w:rPr>
          <w:rFonts w:ascii="Arial" w:hAnsi="Arial" w:cs="Arial"/>
          <w:bCs/>
          <w:i/>
          <w:iCs/>
        </w:rPr>
        <w:t>Ziziphus</w:t>
      </w:r>
      <w:proofErr w:type="spellEnd"/>
      <w:r w:rsidRPr="00A97D63">
        <w:rPr>
          <w:rFonts w:ascii="Arial" w:hAnsi="Arial" w:cs="Arial"/>
          <w:bCs/>
          <w:i/>
          <w:iCs/>
        </w:rPr>
        <w:t xml:space="preserve"> </w:t>
      </w:r>
      <w:proofErr w:type="spellStart"/>
      <w:r w:rsidRPr="00A97D63">
        <w:rPr>
          <w:rFonts w:ascii="Arial" w:hAnsi="Arial" w:cs="Arial"/>
          <w:bCs/>
          <w:i/>
          <w:iCs/>
        </w:rPr>
        <w:t>Mauritiana</w:t>
      </w:r>
      <w:proofErr w:type="spellEnd"/>
      <w:r w:rsidRPr="00A97D63">
        <w:rPr>
          <w:rFonts w:ascii="Arial" w:hAnsi="Arial" w:cs="Arial"/>
          <w:bCs/>
          <w:i/>
          <w:iCs/>
        </w:rPr>
        <w:t xml:space="preserve"> </w:t>
      </w:r>
      <w:proofErr w:type="spellStart"/>
      <w:r w:rsidRPr="00A97D63">
        <w:rPr>
          <w:rFonts w:ascii="Arial" w:hAnsi="Arial" w:cs="Arial"/>
          <w:bCs/>
          <w:i/>
          <w:iCs/>
        </w:rPr>
        <w:t>Lamk</w:t>
      </w:r>
      <w:proofErr w:type="spellEnd"/>
      <w:r w:rsidRPr="00A97D63">
        <w:rPr>
          <w:rFonts w:ascii="Arial" w:hAnsi="Arial" w:cs="Arial"/>
          <w:bCs/>
        </w:rPr>
        <w:t xml:space="preserve">.). </w:t>
      </w:r>
      <w:r w:rsidRPr="00A97D63">
        <w:rPr>
          <w:rFonts w:ascii="Arial" w:hAnsi="Arial" w:cs="Arial"/>
          <w:bCs/>
          <w:i/>
          <w:iCs/>
        </w:rPr>
        <w:t>International Journal Chemical Stud</w:t>
      </w:r>
      <w:r w:rsidRPr="00A97D63">
        <w:rPr>
          <w:rFonts w:ascii="Arial" w:hAnsi="Arial" w:cs="Arial"/>
          <w:bCs/>
        </w:rPr>
        <w:t xml:space="preserve">y, </w:t>
      </w:r>
      <w:r w:rsidRPr="00A97D63">
        <w:rPr>
          <w:rFonts w:ascii="Arial" w:hAnsi="Arial" w:cs="Arial"/>
          <w:bCs/>
          <w:i/>
          <w:iCs/>
        </w:rPr>
        <w:t>6</w:t>
      </w:r>
      <w:r w:rsidRPr="00A97D63">
        <w:rPr>
          <w:rFonts w:ascii="Arial" w:hAnsi="Arial" w:cs="Arial"/>
          <w:bCs/>
        </w:rPr>
        <w:t>(6), 1727–1733</w:t>
      </w:r>
    </w:p>
    <w:p w14:paraId="52E97C96" w14:textId="77777777" w:rsidR="00FA7DF1" w:rsidRPr="00A97D63" w:rsidRDefault="00FA7DF1" w:rsidP="004503D5">
      <w:pPr>
        <w:autoSpaceDE w:val="0"/>
        <w:autoSpaceDN w:val="0"/>
        <w:adjustRightInd w:val="0"/>
        <w:spacing w:after="360"/>
        <w:ind w:left="284" w:right="284" w:hanging="709"/>
        <w:jc w:val="both"/>
        <w:rPr>
          <w:rFonts w:ascii="Arial" w:hAnsi="Arial" w:cs="Arial"/>
          <w:shd w:val="clear" w:color="auto" w:fill="FFFFFF"/>
        </w:rPr>
      </w:pPr>
      <w:r w:rsidRPr="00A97D63">
        <w:rPr>
          <w:lang w:val="pt-BR"/>
        </w:rPr>
        <w:t xml:space="preserve">           Martins V.F.R., Pintado M.E., Morais R.M.S.C.,  </w:t>
      </w:r>
      <w:r w:rsidRPr="00A97D63">
        <w:rPr>
          <w:rFonts w:ascii="Arial" w:hAnsi="Arial" w:cs="Arial"/>
          <w:shd w:val="clear" w:color="auto" w:fill="FFFFFF"/>
        </w:rPr>
        <w:t xml:space="preserve">&amp; </w:t>
      </w:r>
      <w:r w:rsidRPr="00A97D63">
        <w:rPr>
          <w:lang w:val="pt-BR"/>
        </w:rPr>
        <w:t xml:space="preserve">Morais A.M.M.B. (2024). </w:t>
      </w:r>
      <w:r w:rsidRPr="00A97D63">
        <w:t xml:space="preserve">Recent highlights in sustainable bio-based edible films and coatings for fruit and vegetable applications. </w:t>
      </w:r>
      <w:r w:rsidRPr="00A97D63">
        <w:rPr>
          <w:rStyle w:val="Emphasis"/>
        </w:rPr>
        <w:t>Foods, 13</w:t>
      </w:r>
      <w:r w:rsidRPr="00A97D63">
        <w:t xml:space="preserve">(2), 318. </w:t>
      </w:r>
      <w:hyperlink r:id="rId44" w:history="1">
        <w:r w:rsidRPr="00A97D63">
          <w:rPr>
            <w:rStyle w:val="Hyperlink"/>
            <w:color w:val="auto"/>
          </w:rPr>
          <w:t>https://doi.org/10.3390/foods13020318</w:t>
        </w:r>
      </w:hyperlink>
      <w:r w:rsidRPr="00A97D63">
        <w:t xml:space="preserve">  </w:t>
      </w:r>
    </w:p>
    <w:p w14:paraId="625D5910"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hAnsi="Arial" w:cs="Arial"/>
          <w:bCs/>
        </w:rPr>
        <w:t xml:space="preserve">          Mohammed, O. O., </w:t>
      </w:r>
      <w:proofErr w:type="spellStart"/>
      <w:r w:rsidRPr="00A97D63">
        <w:rPr>
          <w:rFonts w:ascii="Arial" w:hAnsi="Arial" w:cs="Arial"/>
          <w:bCs/>
        </w:rPr>
        <w:t>Azzazy</w:t>
      </w:r>
      <w:proofErr w:type="spellEnd"/>
      <w:r w:rsidRPr="00A97D63">
        <w:rPr>
          <w:rFonts w:ascii="Arial" w:hAnsi="Arial" w:cs="Arial"/>
          <w:bCs/>
        </w:rPr>
        <w:t xml:space="preserve">, M. B., </w:t>
      </w:r>
      <w:r w:rsidRPr="00A97D63">
        <w:rPr>
          <w:rFonts w:ascii="Arial" w:hAnsi="Arial" w:cs="Arial"/>
          <w:shd w:val="clear" w:color="auto" w:fill="FFFFFF"/>
        </w:rPr>
        <w:t xml:space="preserve">&amp; </w:t>
      </w:r>
      <w:proofErr w:type="spellStart"/>
      <w:r w:rsidRPr="00A97D63">
        <w:rPr>
          <w:rFonts w:ascii="Arial" w:hAnsi="Arial" w:cs="Arial"/>
          <w:bCs/>
        </w:rPr>
        <w:t>Badawe</w:t>
      </w:r>
      <w:proofErr w:type="spellEnd"/>
      <w:r w:rsidRPr="00A97D63">
        <w:rPr>
          <w:rFonts w:ascii="Arial" w:hAnsi="Arial" w:cs="Arial"/>
          <w:bCs/>
        </w:rPr>
        <w:t xml:space="preserve"> A. (2021). Effect of some edible coating materials on quality and postharvest rots of cherry tomato fruits during cold storage. </w:t>
      </w:r>
      <w:proofErr w:type="spellStart"/>
      <w:r w:rsidRPr="00A97D63">
        <w:rPr>
          <w:rFonts w:ascii="Arial" w:hAnsi="Arial" w:cs="Arial"/>
          <w:bCs/>
          <w:i/>
          <w:iCs/>
        </w:rPr>
        <w:t>Zagazig</w:t>
      </w:r>
      <w:proofErr w:type="spellEnd"/>
      <w:r w:rsidRPr="00A97D63">
        <w:rPr>
          <w:rFonts w:ascii="Arial" w:hAnsi="Arial" w:cs="Arial"/>
          <w:bCs/>
          <w:i/>
          <w:iCs/>
        </w:rPr>
        <w:t xml:space="preserve"> Journal of </w:t>
      </w:r>
      <w:proofErr w:type="spellStart"/>
      <w:r w:rsidRPr="00A97D63">
        <w:rPr>
          <w:rFonts w:ascii="Arial" w:hAnsi="Arial" w:cs="Arial"/>
          <w:bCs/>
          <w:i/>
          <w:iCs/>
        </w:rPr>
        <w:t>Agricul-tural</w:t>
      </w:r>
      <w:proofErr w:type="spellEnd"/>
      <w:r w:rsidRPr="00A97D63">
        <w:rPr>
          <w:rFonts w:ascii="Arial" w:hAnsi="Arial" w:cs="Arial"/>
          <w:bCs/>
          <w:i/>
          <w:iCs/>
        </w:rPr>
        <w:t xml:space="preserve"> Research</w:t>
      </w:r>
      <w:r w:rsidRPr="00A97D63">
        <w:rPr>
          <w:rFonts w:ascii="Arial" w:hAnsi="Arial" w:cs="Arial"/>
          <w:bCs/>
        </w:rPr>
        <w:t>, 48(1), 37–54. https://doi.org/</w:t>
      </w:r>
      <w:hyperlink r:id="rId45" w:history="1">
        <w:r w:rsidRPr="00A97D63">
          <w:rPr>
            <w:rFonts w:ascii="Arial" w:hAnsi="Arial" w:cs="Arial"/>
            <w:bCs/>
            <w:caps/>
            <w:shd w:val="clear" w:color="auto" w:fill="FFFFFF"/>
          </w:rPr>
          <w:t>10.21608/zjar.2021.165655</w:t>
        </w:r>
      </w:hyperlink>
      <w:r w:rsidRPr="00A97D63">
        <w:rPr>
          <w:rFonts w:ascii="Arial" w:hAnsi="Arial" w:cs="Arial"/>
          <w:bCs/>
        </w:rPr>
        <w:t>.</w:t>
      </w:r>
    </w:p>
    <w:p w14:paraId="322E9B19" w14:textId="7EF6FF4D" w:rsidR="00AC0E73"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hAnsi="Arial" w:cs="Arial"/>
          <w:bCs/>
        </w:rPr>
        <w:t xml:space="preserve">        </w:t>
      </w:r>
      <w:r w:rsidR="00AC0E73" w:rsidRPr="00A97D63">
        <w:t xml:space="preserve">  </w:t>
      </w:r>
      <w:proofErr w:type="spellStart"/>
      <w:r w:rsidR="00AC0E73" w:rsidRPr="00A97D63">
        <w:t>Moradinezhad</w:t>
      </w:r>
      <w:proofErr w:type="spellEnd"/>
      <w:r w:rsidR="008F362F">
        <w:t>,</w:t>
      </w:r>
      <w:r w:rsidR="00AC0E73" w:rsidRPr="00A97D63">
        <w:t xml:space="preserve"> F., Adiba</w:t>
      </w:r>
      <w:r w:rsidR="008F362F">
        <w:t>,</w:t>
      </w:r>
      <w:r w:rsidR="00AC0E73" w:rsidRPr="00A97D63">
        <w:t xml:space="preserve"> A., Ranjbar</w:t>
      </w:r>
      <w:r w:rsidR="008F362F">
        <w:t>,</w:t>
      </w:r>
      <w:r w:rsidR="00AC0E73" w:rsidRPr="00A97D63">
        <w:t xml:space="preserve"> A., </w:t>
      </w:r>
      <w:r w:rsidR="00593EE3" w:rsidRPr="00A97D63">
        <w:rPr>
          <w:rFonts w:ascii="Arial" w:hAnsi="Arial" w:cs="Arial"/>
          <w:shd w:val="clear" w:color="auto" w:fill="FFFFFF"/>
        </w:rPr>
        <w:t xml:space="preserve">&amp; </w:t>
      </w:r>
      <w:r w:rsidR="00AC0E73" w:rsidRPr="00A97D63">
        <w:t>Dorostkar</w:t>
      </w:r>
      <w:r w:rsidR="008F362F">
        <w:t>,</w:t>
      </w:r>
      <w:r w:rsidR="00AC0E73" w:rsidRPr="00A97D63">
        <w:t xml:space="preserve"> M. (2025). Edible Coatings to Prolong the Shelf Life and Improve the Quality of Subtropical Fresh/Fresh-Cut Fruits: A Review 2025. </w:t>
      </w:r>
      <w:proofErr w:type="spellStart"/>
      <w:r w:rsidR="00AC0E73" w:rsidRPr="00A97D63">
        <w:rPr>
          <w:i/>
          <w:iCs/>
        </w:rPr>
        <w:t>Horticulturae</w:t>
      </w:r>
      <w:proofErr w:type="spellEnd"/>
      <w:r w:rsidR="00AC0E73" w:rsidRPr="00A97D63">
        <w:rPr>
          <w:i/>
          <w:iCs/>
        </w:rPr>
        <w:t>.</w:t>
      </w:r>
      <w:r w:rsidR="00AC0E73" w:rsidRPr="00A97D63">
        <w:t xml:space="preserve">  11(6):577. </w:t>
      </w:r>
      <w:hyperlink r:id="rId46" w:history="1">
        <w:r w:rsidR="00AC0E73" w:rsidRPr="00A97D63">
          <w:rPr>
            <w:rStyle w:val="Hyperlink"/>
            <w:color w:val="auto"/>
            <w:u w:val="none"/>
          </w:rPr>
          <w:t>https://doi.org/10.3390/horticulturae11060577</w:t>
        </w:r>
      </w:hyperlink>
    </w:p>
    <w:p w14:paraId="4100D138"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hAnsi="Arial" w:cs="Arial"/>
          <w:bCs/>
        </w:rPr>
        <w:t xml:space="preserve"> </w:t>
      </w:r>
      <w:r w:rsidR="00AC0E73" w:rsidRPr="00A97D63">
        <w:rPr>
          <w:rFonts w:ascii="Arial" w:hAnsi="Arial" w:cs="Arial"/>
          <w:bCs/>
        </w:rPr>
        <w:t xml:space="preserve">       </w:t>
      </w:r>
      <w:r w:rsidRPr="00A97D63">
        <w:rPr>
          <w:rFonts w:ascii="Arial" w:hAnsi="Arial" w:cs="Arial"/>
          <w:bCs/>
          <w:lang w:val="pt-BR"/>
        </w:rPr>
        <w:t xml:space="preserve">Moreira, B.R., Pereira-Júnior, M.A, Fernandes, K.F, </w:t>
      </w:r>
      <w:r w:rsidRPr="00A97D63">
        <w:rPr>
          <w:rFonts w:ascii="Arial" w:hAnsi="Arial" w:cs="Arial"/>
          <w:shd w:val="clear" w:color="auto" w:fill="FFFFFF"/>
        </w:rPr>
        <w:t xml:space="preserve">&amp; </w:t>
      </w:r>
      <w:r w:rsidRPr="00A97D63">
        <w:rPr>
          <w:rFonts w:ascii="Arial" w:hAnsi="Arial" w:cs="Arial"/>
          <w:bCs/>
          <w:lang w:val="pt-BR"/>
        </w:rPr>
        <w:t>Batista, K.A..</w:t>
      </w:r>
      <w:r w:rsidRPr="00A97D63">
        <w:rPr>
          <w:rFonts w:ascii="Arial" w:hAnsi="Arial" w:cs="Arial"/>
          <w:bCs/>
        </w:rPr>
        <w:t xml:space="preserve"> (2020). An ecofriendly edible coating using cashew gum polysaccharide and polyvinyl alcohol. </w:t>
      </w:r>
      <w:r w:rsidRPr="00A97D63">
        <w:rPr>
          <w:rFonts w:ascii="Arial" w:hAnsi="Arial" w:cs="Arial"/>
          <w:bCs/>
          <w:i/>
          <w:iCs/>
        </w:rPr>
        <w:t>Food Bioscience</w:t>
      </w:r>
      <w:r w:rsidRPr="00A97D63">
        <w:rPr>
          <w:rFonts w:ascii="Arial" w:hAnsi="Arial" w:cs="Arial"/>
          <w:bCs/>
        </w:rPr>
        <w:t xml:space="preserve">, 37:100722. </w:t>
      </w:r>
      <w:hyperlink r:id="rId47" w:tgtFrame="_blank" w:tooltip="Lien permanent utilisant un identifiant d'objet numérique" w:history="1">
        <w:r w:rsidRPr="00A97D63">
          <w:rPr>
            <w:rStyle w:val="anchor-text"/>
            <w:rFonts w:ascii="Arial" w:hAnsi="Arial" w:cs="Arial"/>
            <w:bCs/>
          </w:rPr>
          <w:t>https://doi.org/10.1016/j.fbio.2020.100722</w:t>
        </w:r>
      </w:hyperlink>
      <w:r w:rsidRPr="00A97D63">
        <w:rPr>
          <w:rFonts w:ascii="Arial" w:hAnsi="Arial" w:cs="Arial"/>
          <w:bCs/>
        </w:rPr>
        <w:t>.</w:t>
      </w:r>
    </w:p>
    <w:p w14:paraId="090C833E" w14:textId="4C524D0F" w:rsidR="008F362F" w:rsidRDefault="004503D5" w:rsidP="004503D5">
      <w:pPr>
        <w:autoSpaceDE w:val="0"/>
        <w:autoSpaceDN w:val="0"/>
        <w:adjustRightInd w:val="0"/>
        <w:spacing w:after="360"/>
        <w:ind w:left="284" w:right="284" w:hanging="709"/>
        <w:jc w:val="both"/>
        <w:rPr>
          <w:rFonts w:ascii="Arial" w:hAnsi="Arial" w:cs="Arial"/>
          <w:bCs/>
        </w:rPr>
      </w:pPr>
      <w:r w:rsidRPr="00A97D63">
        <w:rPr>
          <w:rFonts w:ascii="Arial" w:hAnsi="Arial" w:cs="Arial"/>
          <w:bCs/>
        </w:rPr>
        <w:t xml:space="preserve">         </w:t>
      </w:r>
      <w:r w:rsidR="008F362F" w:rsidRPr="008F362F">
        <w:rPr>
          <w:highlight w:val="yellow"/>
        </w:rPr>
        <w:t>Ofori-Kwakye</w:t>
      </w:r>
      <w:r w:rsidR="008F362F">
        <w:rPr>
          <w:highlight w:val="yellow"/>
        </w:rPr>
        <w:t>,</w:t>
      </w:r>
      <w:r w:rsidR="008F362F" w:rsidRPr="008F362F">
        <w:rPr>
          <w:highlight w:val="yellow"/>
        </w:rPr>
        <w:t xml:space="preserve"> K., Asantewaa</w:t>
      </w:r>
      <w:r w:rsidR="008F362F">
        <w:rPr>
          <w:highlight w:val="yellow"/>
        </w:rPr>
        <w:t>,</w:t>
      </w:r>
      <w:r w:rsidR="008F362F" w:rsidRPr="008F362F">
        <w:rPr>
          <w:highlight w:val="yellow"/>
        </w:rPr>
        <w:t xml:space="preserve"> Y. </w:t>
      </w:r>
      <w:proofErr w:type="gramStart"/>
      <w:r w:rsidR="008F362F" w:rsidRPr="008F362F">
        <w:rPr>
          <w:rFonts w:ascii="Arial" w:hAnsi="Arial" w:cs="Arial"/>
          <w:highlight w:val="yellow"/>
          <w:shd w:val="clear" w:color="auto" w:fill="FFFFFF"/>
        </w:rPr>
        <w:t xml:space="preserve">&amp; </w:t>
      </w:r>
      <w:r w:rsidR="008F362F" w:rsidRPr="008F362F">
        <w:rPr>
          <w:highlight w:val="yellow"/>
        </w:rPr>
        <w:t xml:space="preserve"> </w:t>
      </w:r>
      <w:proofErr w:type="spellStart"/>
      <w:r w:rsidR="008F362F" w:rsidRPr="008F362F">
        <w:rPr>
          <w:highlight w:val="yellow"/>
        </w:rPr>
        <w:t>Kipo</w:t>
      </w:r>
      <w:proofErr w:type="spellEnd"/>
      <w:proofErr w:type="gramEnd"/>
      <w:r w:rsidR="008F362F">
        <w:rPr>
          <w:highlight w:val="yellow"/>
        </w:rPr>
        <w:t>,</w:t>
      </w:r>
      <w:r w:rsidR="008F362F" w:rsidRPr="008F362F">
        <w:rPr>
          <w:highlight w:val="yellow"/>
        </w:rPr>
        <w:t xml:space="preserve"> S.L. (2010). </w:t>
      </w:r>
      <w:proofErr w:type="spellStart"/>
      <w:r w:rsidR="008F362F" w:rsidRPr="008F362F">
        <w:rPr>
          <w:highlight w:val="yellow"/>
        </w:rPr>
        <w:t>Propriétés</w:t>
      </w:r>
      <w:proofErr w:type="spellEnd"/>
      <w:r w:rsidR="008F362F" w:rsidRPr="008F362F">
        <w:rPr>
          <w:highlight w:val="yellow"/>
        </w:rPr>
        <w:t xml:space="preserve"> </w:t>
      </w:r>
      <w:proofErr w:type="spellStart"/>
      <w:r w:rsidR="008F362F" w:rsidRPr="008F362F">
        <w:rPr>
          <w:highlight w:val="yellow"/>
        </w:rPr>
        <w:t>physicochimiques</w:t>
      </w:r>
      <w:proofErr w:type="spellEnd"/>
      <w:r w:rsidR="008F362F" w:rsidRPr="008F362F">
        <w:rPr>
          <w:highlight w:val="yellow"/>
        </w:rPr>
        <w:t xml:space="preserve"> et </w:t>
      </w:r>
      <w:proofErr w:type="spellStart"/>
      <w:r w:rsidR="008F362F" w:rsidRPr="008F362F">
        <w:rPr>
          <w:highlight w:val="yellow"/>
        </w:rPr>
        <w:t>liantes</w:t>
      </w:r>
      <w:proofErr w:type="spellEnd"/>
      <w:r w:rsidR="008F362F" w:rsidRPr="008F362F">
        <w:rPr>
          <w:highlight w:val="yellow"/>
        </w:rPr>
        <w:t xml:space="preserve"> de la </w:t>
      </w:r>
      <w:proofErr w:type="spellStart"/>
      <w:r w:rsidR="008F362F" w:rsidRPr="008F362F">
        <w:rPr>
          <w:highlight w:val="yellow"/>
        </w:rPr>
        <w:t>gomme</w:t>
      </w:r>
      <w:proofErr w:type="spellEnd"/>
      <w:r w:rsidR="008F362F" w:rsidRPr="008F362F">
        <w:rPr>
          <w:highlight w:val="yellow"/>
        </w:rPr>
        <w:t xml:space="preserve"> de </w:t>
      </w:r>
      <w:proofErr w:type="spellStart"/>
      <w:r w:rsidR="008F362F" w:rsidRPr="008F362F">
        <w:rPr>
          <w:highlight w:val="yellow"/>
        </w:rPr>
        <w:t>cajou</w:t>
      </w:r>
      <w:proofErr w:type="spellEnd"/>
      <w:r w:rsidR="008F362F" w:rsidRPr="008F362F">
        <w:rPr>
          <w:highlight w:val="yellow"/>
        </w:rPr>
        <w:t xml:space="preserve"> dans les formulations de </w:t>
      </w:r>
      <w:proofErr w:type="spellStart"/>
      <w:r w:rsidR="008F362F" w:rsidRPr="008F362F">
        <w:rPr>
          <w:highlight w:val="yellow"/>
        </w:rPr>
        <w:t>comprimés</w:t>
      </w:r>
      <w:proofErr w:type="spellEnd"/>
      <w:r w:rsidR="008F362F" w:rsidRPr="008F362F">
        <w:rPr>
          <w:highlight w:val="yellow"/>
        </w:rPr>
        <w:t xml:space="preserve"> de </w:t>
      </w:r>
      <w:proofErr w:type="spellStart"/>
      <w:r w:rsidR="008F362F" w:rsidRPr="008F362F">
        <w:rPr>
          <w:highlight w:val="yellow"/>
        </w:rPr>
        <w:t>métronidazole</w:t>
      </w:r>
      <w:proofErr w:type="spellEnd"/>
      <w:r w:rsidR="008F362F" w:rsidRPr="008F362F">
        <w:rPr>
          <w:highlight w:val="yellow"/>
        </w:rPr>
        <w:t xml:space="preserve">. </w:t>
      </w:r>
      <w:r w:rsidR="008F362F" w:rsidRPr="008F362F">
        <w:rPr>
          <w:i/>
          <w:iCs/>
          <w:highlight w:val="yellow"/>
        </w:rPr>
        <w:t>International Journal Pharmacie Science</w:t>
      </w:r>
      <w:r w:rsidR="008F362F" w:rsidRPr="008F362F">
        <w:rPr>
          <w:highlight w:val="yellow"/>
        </w:rPr>
        <w:t>. 2 (4</w:t>
      </w:r>
      <w:proofErr w:type="gramStart"/>
      <w:r w:rsidR="008F362F" w:rsidRPr="008F362F">
        <w:rPr>
          <w:highlight w:val="yellow"/>
        </w:rPr>
        <w:t>) :</w:t>
      </w:r>
      <w:proofErr w:type="gramEnd"/>
      <w:r w:rsidR="008F362F" w:rsidRPr="008F362F">
        <w:rPr>
          <w:highlight w:val="yellow"/>
        </w:rPr>
        <w:t xml:space="preserve"> 105-109</w:t>
      </w:r>
      <w:r w:rsidR="008F362F">
        <w:t>.</w:t>
      </w:r>
    </w:p>
    <w:p w14:paraId="57672197" w14:textId="29DFE14E" w:rsidR="004503D5" w:rsidRPr="00A97D63" w:rsidRDefault="008F362F" w:rsidP="004503D5">
      <w:pPr>
        <w:autoSpaceDE w:val="0"/>
        <w:autoSpaceDN w:val="0"/>
        <w:adjustRightInd w:val="0"/>
        <w:spacing w:after="360"/>
        <w:ind w:left="284" w:right="284" w:hanging="709"/>
        <w:jc w:val="both"/>
        <w:rPr>
          <w:rFonts w:ascii="Arial" w:hAnsi="Arial" w:cs="Arial"/>
          <w:bCs/>
          <w:u w:val="single"/>
        </w:rPr>
      </w:pPr>
      <w:r>
        <w:rPr>
          <w:rFonts w:ascii="Arial" w:hAnsi="Arial" w:cs="Arial"/>
          <w:bCs/>
        </w:rPr>
        <w:t xml:space="preserve">        </w:t>
      </w:r>
      <w:proofErr w:type="spellStart"/>
      <w:r w:rsidR="004503D5" w:rsidRPr="00A97D63">
        <w:rPr>
          <w:rFonts w:ascii="Arial" w:hAnsi="Arial" w:cs="Arial"/>
          <w:bCs/>
        </w:rPr>
        <w:t>Olayemi</w:t>
      </w:r>
      <w:proofErr w:type="spellEnd"/>
      <w:r w:rsidR="004503D5" w:rsidRPr="00A97D63">
        <w:rPr>
          <w:rFonts w:ascii="Arial" w:hAnsi="Arial" w:cs="Arial"/>
          <w:bCs/>
        </w:rPr>
        <w:t xml:space="preserve">, R.F., </w:t>
      </w:r>
      <w:proofErr w:type="spellStart"/>
      <w:r w:rsidR="004503D5" w:rsidRPr="00A97D63">
        <w:rPr>
          <w:rFonts w:ascii="Arial" w:hAnsi="Arial" w:cs="Arial"/>
          <w:bCs/>
        </w:rPr>
        <w:t>Jawonisi</w:t>
      </w:r>
      <w:proofErr w:type="spellEnd"/>
      <w:r w:rsidR="004503D5" w:rsidRPr="00A97D63">
        <w:rPr>
          <w:rFonts w:ascii="Arial" w:hAnsi="Arial" w:cs="Arial"/>
          <w:bCs/>
        </w:rPr>
        <w:t xml:space="preserve">, I.O., Samuel, J.A. (2018). Characterization and </w:t>
      </w:r>
      <w:proofErr w:type="spellStart"/>
      <w:r w:rsidR="004503D5" w:rsidRPr="00A97D63">
        <w:rPr>
          <w:rFonts w:ascii="Arial" w:hAnsi="Arial" w:cs="Arial"/>
          <w:bCs/>
        </w:rPr>
        <w:t>physico</w:t>
      </w:r>
      <w:proofErr w:type="spellEnd"/>
      <w:r w:rsidR="004503D5" w:rsidRPr="00A97D63">
        <w:rPr>
          <w:rFonts w:ascii="Arial" w:hAnsi="Arial" w:cs="Arial"/>
          <w:bCs/>
        </w:rPr>
        <w:t xml:space="preserve">-chemical analysis of     essential oil of </w:t>
      </w:r>
      <w:r w:rsidR="004503D5" w:rsidRPr="00A97D63">
        <w:rPr>
          <w:rFonts w:ascii="Arial" w:hAnsi="Arial" w:cs="Arial"/>
          <w:bCs/>
          <w:i/>
          <w:iCs/>
        </w:rPr>
        <w:t xml:space="preserve">Cymbopogon </w:t>
      </w:r>
      <w:proofErr w:type="spellStart"/>
      <w:r w:rsidR="004503D5" w:rsidRPr="00A97D63">
        <w:rPr>
          <w:rFonts w:ascii="Arial" w:hAnsi="Arial" w:cs="Arial"/>
          <w:bCs/>
          <w:i/>
          <w:iCs/>
        </w:rPr>
        <w:t>citratus</w:t>
      </w:r>
      <w:proofErr w:type="spellEnd"/>
      <w:r w:rsidR="004503D5" w:rsidRPr="00A97D63">
        <w:rPr>
          <w:rFonts w:ascii="Arial" w:hAnsi="Arial" w:cs="Arial"/>
          <w:bCs/>
        </w:rPr>
        <w:t xml:space="preserve"> leaves. </w:t>
      </w:r>
      <w:proofErr w:type="spellStart"/>
      <w:r w:rsidR="004503D5" w:rsidRPr="00A97D63">
        <w:rPr>
          <w:rFonts w:ascii="Arial" w:hAnsi="Arial" w:cs="Arial"/>
          <w:bCs/>
        </w:rPr>
        <w:t>Bayero</w:t>
      </w:r>
      <w:proofErr w:type="spellEnd"/>
      <w:r w:rsidR="004503D5" w:rsidRPr="00A97D63">
        <w:rPr>
          <w:rFonts w:ascii="Arial" w:hAnsi="Arial" w:cs="Arial"/>
          <w:bCs/>
        </w:rPr>
        <w:t xml:space="preserve"> Journal of Pure and Applied </w:t>
      </w:r>
      <w:proofErr w:type="gramStart"/>
      <w:r w:rsidR="004503D5" w:rsidRPr="00A97D63">
        <w:rPr>
          <w:rFonts w:ascii="Arial" w:hAnsi="Arial" w:cs="Arial"/>
          <w:bCs/>
        </w:rPr>
        <w:t>Sciences ,</w:t>
      </w:r>
      <w:proofErr w:type="gramEnd"/>
      <w:r w:rsidR="004503D5" w:rsidRPr="00A97D63">
        <w:rPr>
          <w:rFonts w:ascii="Arial" w:hAnsi="Arial" w:cs="Arial"/>
          <w:bCs/>
        </w:rPr>
        <w:t xml:space="preserve"> 11(1):74-81. https://doi.org/</w:t>
      </w:r>
      <w:hyperlink r:id="rId48" w:history="1">
        <w:r w:rsidR="004503D5" w:rsidRPr="00A97D63">
          <w:rPr>
            <w:rFonts w:ascii="Arial" w:hAnsi="Arial" w:cs="Arial"/>
            <w:bCs/>
          </w:rPr>
          <w:t>10.4314/</w:t>
        </w:r>
        <w:proofErr w:type="gramStart"/>
        <w:r w:rsidR="004503D5" w:rsidRPr="00A97D63">
          <w:rPr>
            <w:rFonts w:ascii="Arial" w:hAnsi="Arial" w:cs="Arial"/>
            <w:bCs/>
          </w:rPr>
          <w:t>bajopas.v</w:t>
        </w:r>
        <w:proofErr w:type="gramEnd"/>
        <w:r w:rsidR="004503D5" w:rsidRPr="00A97D63">
          <w:rPr>
            <w:rFonts w:ascii="Arial" w:hAnsi="Arial" w:cs="Arial"/>
            <w:bCs/>
          </w:rPr>
          <w:t>11i1.14</w:t>
        </w:r>
      </w:hyperlink>
      <w:r w:rsidR="004503D5" w:rsidRPr="00A97D63">
        <w:rPr>
          <w:rFonts w:ascii="Arial" w:hAnsi="Arial" w:cs="Arial"/>
          <w:bCs/>
        </w:rPr>
        <w:t xml:space="preserve"> </w:t>
      </w:r>
    </w:p>
    <w:p w14:paraId="4D35474A" w14:textId="77777777" w:rsidR="00F0799C" w:rsidRDefault="004503D5" w:rsidP="00F0799C">
      <w:pPr>
        <w:autoSpaceDE w:val="0"/>
        <w:autoSpaceDN w:val="0"/>
        <w:adjustRightInd w:val="0"/>
        <w:spacing w:after="360"/>
        <w:ind w:left="284" w:right="284" w:hanging="709"/>
        <w:jc w:val="both"/>
      </w:pPr>
      <w:r w:rsidRPr="00A97D63">
        <w:rPr>
          <w:rFonts w:ascii="Arial" w:hAnsi="Arial" w:cs="Arial"/>
          <w:bCs/>
        </w:rPr>
        <w:t xml:space="preserve">        </w:t>
      </w:r>
      <w:r w:rsidRPr="00A97D63">
        <w:rPr>
          <w:rFonts w:ascii="Arial" w:hAnsi="Arial" w:cs="Arial"/>
          <w:bCs/>
          <w:lang w:eastAsia="fr-CI"/>
        </w:rPr>
        <w:t xml:space="preserve">Oliveira-Alcântara, V., Ana A. S., Abreu, C. G., </w:t>
      </w:r>
      <w:r w:rsidRPr="00A97D63">
        <w:rPr>
          <w:rFonts w:ascii="Arial" w:hAnsi="Arial" w:cs="Arial"/>
          <w:shd w:val="clear" w:color="auto" w:fill="FFFFFF"/>
        </w:rPr>
        <w:t xml:space="preserve">&amp; </w:t>
      </w:r>
      <w:r w:rsidRPr="00A97D63">
        <w:rPr>
          <w:rFonts w:ascii="Arial" w:hAnsi="Arial" w:cs="Arial"/>
          <w:bCs/>
          <w:lang w:eastAsia="fr-CI"/>
        </w:rPr>
        <w:t>Pablo, F.M.A.</w:t>
      </w:r>
      <w:r w:rsidRPr="00A97D63">
        <w:rPr>
          <w:rFonts w:ascii="Arial" w:hAnsi="Arial" w:cs="Arial"/>
          <w:bCs/>
        </w:rPr>
        <w:t xml:space="preserve"> (2020).</w:t>
      </w:r>
      <w:r w:rsidRPr="00A97D63">
        <w:rPr>
          <w:rFonts w:ascii="Arial" w:hAnsi="Arial" w:cs="Arial"/>
          <w:bCs/>
          <w:lang w:eastAsia="fr-CI"/>
        </w:rPr>
        <w:t xml:space="preserve"> </w:t>
      </w:r>
      <w:r w:rsidRPr="00A97D63">
        <w:rPr>
          <w:rFonts w:ascii="Arial" w:hAnsi="Arial" w:cs="Arial"/>
          <w:bCs/>
          <w:kern w:val="36"/>
          <w:lang w:eastAsia="fr-CI"/>
        </w:rPr>
        <w:t xml:space="preserve">Films de cellulose </w:t>
      </w:r>
      <w:proofErr w:type="spellStart"/>
      <w:r w:rsidRPr="00A97D63">
        <w:rPr>
          <w:rFonts w:ascii="Arial" w:hAnsi="Arial" w:cs="Arial"/>
          <w:bCs/>
          <w:kern w:val="36"/>
          <w:lang w:eastAsia="fr-CI"/>
        </w:rPr>
        <w:t>bactérienne</w:t>
      </w:r>
      <w:proofErr w:type="spellEnd"/>
      <w:r w:rsidRPr="00A97D63">
        <w:rPr>
          <w:rFonts w:ascii="Arial" w:hAnsi="Arial" w:cs="Arial"/>
          <w:bCs/>
          <w:kern w:val="36"/>
          <w:lang w:eastAsia="fr-CI"/>
        </w:rPr>
        <w:t>/</w:t>
      </w:r>
      <w:proofErr w:type="spellStart"/>
      <w:r w:rsidRPr="00A97D63">
        <w:rPr>
          <w:rFonts w:ascii="Arial" w:hAnsi="Arial" w:cs="Arial"/>
          <w:bCs/>
          <w:kern w:val="36"/>
          <w:lang w:eastAsia="fr-CI"/>
        </w:rPr>
        <w:t>gomme</w:t>
      </w:r>
      <w:proofErr w:type="spellEnd"/>
      <w:r w:rsidRPr="00A97D63">
        <w:rPr>
          <w:rFonts w:ascii="Arial" w:hAnsi="Arial" w:cs="Arial"/>
          <w:bCs/>
          <w:kern w:val="36"/>
          <w:lang w:eastAsia="fr-CI"/>
        </w:rPr>
        <w:t xml:space="preserve"> de </w:t>
      </w:r>
      <w:proofErr w:type="spellStart"/>
      <w:r w:rsidRPr="00A97D63">
        <w:rPr>
          <w:rFonts w:ascii="Arial" w:hAnsi="Arial" w:cs="Arial"/>
          <w:bCs/>
          <w:kern w:val="36"/>
          <w:lang w:eastAsia="fr-CI"/>
        </w:rPr>
        <w:t>cajou</w:t>
      </w:r>
      <w:proofErr w:type="spellEnd"/>
      <w:r w:rsidRPr="00A97D63">
        <w:rPr>
          <w:rFonts w:ascii="Arial" w:hAnsi="Arial" w:cs="Arial"/>
          <w:bCs/>
          <w:kern w:val="36"/>
          <w:lang w:eastAsia="fr-CI"/>
        </w:rPr>
        <w:t xml:space="preserve"> </w:t>
      </w:r>
      <w:proofErr w:type="spellStart"/>
      <w:r w:rsidRPr="00A97D63">
        <w:rPr>
          <w:rFonts w:ascii="Arial" w:hAnsi="Arial" w:cs="Arial"/>
          <w:bCs/>
          <w:kern w:val="36"/>
          <w:lang w:eastAsia="fr-CI"/>
        </w:rPr>
        <w:t>comme</w:t>
      </w:r>
      <w:proofErr w:type="spellEnd"/>
      <w:r w:rsidRPr="00A97D63">
        <w:rPr>
          <w:rFonts w:ascii="Arial" w:hAnsi="Arial" w:cs="Arial"/>
          <w:bCs/>
          <w:kern w:val="36"/>
          <w:lang w:eastAsia="fr-CI"/>
        </w:rPr>
        <w:t xml:space="preserve"> supports </w:t>
      </w:r>
      <w:proofErr w:type="spellStart"/>
      <w:r w:rsidRPr="00A97D63">
        <w:rPr>
          <w:rFonts w:ascii="Arial" w:hAnsi="Arial" w:cs="Arial"/>
          <w:bCs/>
          <w:kern w:val="36"/>
          <w:lang w:eastAsia="fr-CI"/>
        </w:rPr>
        <w:t>probiotiques</w:t>
      </w:r>
      <w:proofErr w:type="spellEnd"/>
      <w:r w:rsidRPr="00A97D63">
        <w:rPr>
          <w:rFonts w:ascii="Arial" w:hAnsi="Arial" w:cs="Arial"/>
          <w:bCs/>
          <w:kern w:val="36"/>
          <w:lang w:eastAsia="fr-CI"/>
        </w:rPr>
        <w:t xml:space="preserve">. </w:t>
      </w:r>
      <w:r w:rsidRPr="00A97D63">
        <w:rPr>
          <w:rFonts w:ascii="Arial" w:hAnsi="Arial" w:cs="Arial"/>
          <w:bCs/>
          <w:i/>
          <w:iCs/>
        </w:rPr>
        <w:t>LWT - Food Science and Technology,</w:t>
      </w:r>
      <w:r w:rsidRPr="00A97D63">
        <w:rPr>
          <w:rFonts w:ascii="Arial" w:hAnsi="Arial" w:cs="Arial"/>
          <w:bCs/>
        </w:rPr>
        <w:t xml:space="preserve"> </w:t>
      </w:r>
      <w:hyperlink r:id="rId49" w:tooltip="Accéder à la table des matières de ce volume/numéro" w:history="1">
        <w:r w:rsidRPr="00A97D63">
          <w:rPr>
            <w:rStyle w:val="anchor-text"/>
            <w:rFonts w:ascii="Arial" w:hAnsi="Arial" w:cs="Arial"/>
            <w:bCs/>
          </w:rPr>
          <w:t>130</w:t>
        </w:r>
      </w:hyperlink>
      <w:r w:rsidRPr="00A97D63">
        <w:rPr>
          <w:rFonts w:ascii="Arial" w:hAnsi="Arial" w:cs="Arial"/>
          <w:bCs/>
        </w:rPr>
        <w:t> , 109699 </w:t>
      </w:r>
      <w:r w:rsidRPr="00A97D63">
        <w:rPr>
          <w:rFonts w:ascii="Arial" w:hAnsi="Arial" w:cs="Arial"/>
          <w:bCs/>
          <w:lang w:val="fr-CI"/>
        </w:rPr>
        <w:t xml:space="preserve">. </w:t>
      </w:r>
      <w:hyperlink r:id="rId50" w:tgtFrame="_blank" w:tooltip="Lien permanent utilisant un identifiant d'objet numérique" w:history="1">
        <w:r w:rsidRPr="00A97D63">
          <w:rPr>
            <w:rStyle w:val="anchor-text"/>
            <w:rFonts w:ascii="Arial" w:hAnsi="Arial" w:cs="Arial"/>
            <w:bCs/>
          </w:rPr>
          <w:t>https://doi.org/10.1016/j.lwt.2020.109699</w:t>
        </w:r>
      </w:hyperlink>
    </w:p>
    <w:p w14:paraId="7A2BAEBE" w14:textId="5FB13BBA" w:rsidR="00F0799C" w:rsidRPr="003302EC" w:rsidRDefault="00F0799C" w:rsidP="003302EC">
      <w:pPr>
        <w:autoSpaceDE w:val="0"/>
        <w:autoSpaceDN w:val="0"/>
        <w:adjustRightInd w:val="0"/>
        <w:spacing w:after="360"/>
        <w:ind w:left="284" w:right="284" w:hanging="709"/>
        <w:jc w:val="both"/>
      </w:pPr>
      <w:r>
        <w:t xml:space="preserve"> </w:t>
      </w:r>
      <w:r w:rsidR="003302EC">
        <w:t xml:space="preserve">   </w:t>
      </w:r>
      <w:r>
        <w:t xml:space="preserve">   </w:t>
      </w:r>
      <w:r w:rsidRPr="00A66FB9">
        <w:rPr>
          <w:rFonts w:ascii="Arial" w:hAnsi="Arial" w:cs="Arial"/>
          <w:color w:val="222222"/>
          <w:highlight w:val="yellow"/>
          <w:shd w:val="clear" w:color="auto" w:fill="FFFFFF"/>
        </w:rPr>
        <w:t xml:space="preserve">Oliveira, I., Pinto, T., Afonso, S., </w:t>
      </w:r>
      <w:proofErr w:type="spellStart"/>
      <w:r w:rsidRPr="00A66FB9">
        <w:rPr>
          <w:rFonts w:ascii="Arial" w:hAnsi="Arial" w:cs="Arial"/>
          <w:color w:val="222222"/>
          <w:highlight w:val="yellow"/>
          <w:shd w:val="clear" w:color="auto" w:fill="FFFFFF"/>
        </w:rPr>
        <w:t>Karaś</w:t>
      </w:r>
      <w:proofErr w:type="spellEnd"/>
      <w:r w:rsidRPr="00A66FB9">
        <w:rPr>
          <w:rFonts w:ascii="Arial" w:hAnsi="Arial" w:cs="Arial"/>
          <w:color w:val="222222"/>
          <w:highlight w:val="yellow"/>
          <w:shd w:val="clear" w:color="auto" w:fill="FFFFFF"/>
        </w:rPr>
        <w:t>, M., Szymanowska, U., Gonçalves, B.</w:t>
      </w:r>
      <w:r w:rsidR="003302EC">
        <w:rPr>
          <w:rFonts w:ascii="Arial" w:hAnsi="Arial" w:cs="Arial"/>
          <w:color w:val="222222"/>
          <w:highlight w:val="yellow"/>
          <w:shd w:val="clear" w:color="auto" w:fill="FFFFFF"/>
        </w:rPr>
        <w:t xml:space="preserve">, </w:t>
      </w:r>
      <w:proofErr w:type="gramStart"/>
      <w:r w:rsidR="003302EC" w:rsidRPr="00381406">
        <w:rPr>
          <w:rFonts w:ascii="Arial" w:hAnsi="Arial" w:cs="Arial"/>
          <w:shd w:val="clear" w:color="auto" w:fill="FFFFFF"/>
        </w:rPr>
        <w:t>&amp;</w:t>
      </w:r>
      <w:r w:rsidRPr="00A66FB9">
        <w:rPr>
          <w:rFonts w:ascii="Arial" w:hAnsi="Arial" w:cs="Arial"/>
          <w:color w:val="222222"/>
          <w:highlight w:val="yellow"/>
          <w:shd w:val="clear" w:color="auto" w:fill="FFFFFF"/>
        </w:rPr>
        <w:t xml:space="preserve">  Vilela</w:t>
      </w:r>
      <w:proofErr w:type="gramEnd"/>
      <w:r w:rsidRPr="00A66FB9">
        <w:rPr>
          <w:rFonts w:ascii="Arial" w:hAnsi="Arial" w:cs="Arial"/>
          <w:color w:val="222222"/>
          <w:highlight w:val="yellow"/>
          <w:shd w:val="clear" w:color="auto" w:fill="FFFFFF"/>
        </w:rPr>
        <w:t xml:space="preserve">, A. (2025). </w:t>
      </w:r>
      <w:proofErr w:type="spellStart"/>
      <w:r w:rsidRPr="00A66FB9">
        <w:rPr>
          <w:rFonts w:ascii="Arial" w:hAnsi="Arial" w:cs="Arial"/>
          <w:color w:val="222222"/>
          <w:highlight w:val="yellow"/>
          <w:shd w:val="clear" w:color="auto" w:fill="FFFFFF"/>
        </w:rPr>
        <w:t>Durabilité</w:t>
      </w:r>
      <w:proofErr w:type="spellEnd"/>
      <w:r w:rsidRPr="00A66FB9">
        <w:rPr>
          <w:rFonts w:ascii="Arial" w:hAnsi="Arial" w:cs="Arial"/>
          <w:color w:val="222222"/>
          <w:highlight w:val="yellow"/>
          <w:shd w:val="clear" w:color="auto" w:fill="FFFFFF"/>
        </w:rPr>
        <w:t xml:space="preserve"> des films, </w:t>
      </w:r>
      <w:proofErr w:type="spellStart"/>
      <w:r w:rsidRPr="00A66FB9">
        <w:rPr>
          <w:rFonts w:ascii="Arial" w:hAnsi="Arial" w:cs="Arial"/>
          <w:color w:val="222222"/>
          <w:highlight w:val="yellow"/>
          <w:shd w:val="clear" w:color="auto" w:fill="FFFFFF"/>
        </w:rPr>
        <w:t>enrobages</w:t>
      </w:r>
      <w:proofErr w:type="spellEnd"/>
      <w:r w:rsidRPr="00A66FB9">
        <w:rPr>
          <w:rFonts w:ascii="Arial" w:hAnsi="Arial" w:cs="Arial"/>
          <w:color w:val="222222"/>
          <w:highlight w:val="yellow"/>
          <w:shd w:val="clear" w:color="auto" w:fill="FFFFFF"/>
        </w:rPr>
        <w:t xml:space="preserve"> et </w:t>
      </w:r>
      <w:proofErr w:type="spellStart"/>
      <w:r w:rsidRPr="00A66FB9">
        <w:rPr>
          <w:rFonts w:ascii="Arial" w:hAnsi="Arial" w:cs="Arial"/>
          <w:color w:val="222222"/>
          <w:highlight w:val="yellow"/>
          <w:shd w:val="clear" w:color="auto" w:fill="FFFFFF"/>
        </w:rPr>
        <w:t>emballages</w:t>
      </w:r>
      <w:proofErr w:type="spellEnd"/>
      <w:r w:rsidRPr="00A66FB9">
        <w:rPr>
          <w:rFonts w:ascii="Arial" w:hAnsi="Arial" w:cs="Arial"/>
          <w:color w:val="222222"/>
          <w:highlight w:val="yellow"/>
          <w:shd w:val="clear" w:color="auto" w:fill="FFFFFF"/>
        </w:rPr>
        <w:t xml:space="preserve"> comestibles </w:t>
      </w:r>
      <w:proofErr w:type="spellStart"/>
      <w:r w:rsidRPr="00A66FB9">
        <w:rPr>
          <w:rFonts w:ascii="Arial" w:hAnsi="Arial" w:cs="Arial"/>
          <w:color w:val="222222"/>
          <w:highlight w:val="yellow"/>
          <w:shd w:val="clear" w:color="auto" w:fill="FFFFFF"/>
        </w:rPr>
        <w:t>biosourcés</w:t>
      </w:r>
      <w:proofErr w:type="spellEnd"/>
      <w:r w:rsidRPr="00A66FB9">
        <w:rPr>
          <w:rFonts w:ascii="Arial" w:hAnsi="Arial" w:cs="Arial"/>
          <w:color w:val="222222"/>
          <w:highlight w:val="yellow"/>
          <w:shd w:val="clear" w:color="auto" w:fill="FFFFFF"/>
        </w:rPr>
        <w:t xml:space="preserve"> pour petits fruits. </w:t>
      </w:r>
      <w:r w:rsidRPr="00A66FB9">
        <w:rPr>
          <w:rStyle w:val="Emphasis"/>
          <w:rFonts w:ascii="Arial" w:hAnsi="Arial" w:cs="Arial"/>
          <w:color w:val="222222"/>
          <w:highlight w:val="yellow"/>
          <w:shd w:val="clear" w:color="auto" w:fill="FFFFFF"/>
        </w:rPr>
        <w:t xml:space="preserve">Applied </w:t>
      </w:r>
      <w:proofErr w:type="gramStart"/>
      <w:r w:rsidRPr="00A66FB9">
        <w:rPr>
          <w:rStyle w:val="Emphasis"/>
          <w:rFonts w:ascii="Arial" w:hAnsi="Arial" w:cs="Arial"/>
          <w:color w:val="222222"/>
          <w:highlight w:val="yellow"/>
          <w:shd w:val="clear" w:color="auto" w:fill="FFFFFF"/>
        </w:rPr>
        <w:t>Sciences</w:t>
      </w:r>
      <w:r w:rsidRPr="00A66FB9">
        <w:rPr>
          <w:rFonts w:ascii="Arial" w:hAnsi="Arial" w:cs="Arial"/>
          <w:color w:val="222222"/>
          <w:highlight w:val="yellow"/>
          <w:shd w:val="clear" w:color="auto" w:fill="FFFFFF"/>
        </w:rPr>
        <w:t> ,</w:t>
      </w:r>
      <w:proofErr w:type="gramEnd"/>
      <w:r w:rsidRPr="00A66FB9">
        <w:rPr>
          <w:rFonts w:ascii="Arial" w:hAnsi="Arial" w:cs="Arial"/>
          <w:color w:val="222222"/>
          <w:highlight w:val="yellow"/>
          <w:shd w:val="clear" w:color="auto" w:fill="FFFFFF"/>
        </w:rPr>
        <w:t> </w:t>
      </w:r>
      <w:r w:rsidRPr="00A66FB9">
        <w:rPr>
          <w:rStyle w:val="Emphasis"/>
          <w:rFonts w:ascii="Arial" w:hAnsi="Arial" w:cs="Arial"/>
          <w:color w:val="222222"/>
          <w:highlight w:val="yellow"/>
          <w:shd w:val="clear" w:color="auto" w:fill="FFFFFF"/>
        </w:rPr>
        <w:t>15</w:t>
      </w:r>
      <w:r w:rsidRPr="00A66FB9">
        <w:rPr>
          <w:rFonts w:ascii="Arial" w:hAnsi="Arial" w:cs="Arial"/>
          <w:color w:val="222222"/>
          <w:highlight w:val="yellow"/>
          <w:shd w:val="clear" w:color="auto" w:fill="FFFFFF"/>
        </w:rPr>
        <w:t xml:space="preserve"> (3), 1462. </w:t>
      </w:r>
      <w:hyperlink r:id="rId51" w:history="1">
        <w:r w:rsidRPr="00481450">
          <w:rPr>
            <w:rStyle w:val="Hyperlink"/>
            <w:rFonts w:ascii="Arial" w:hAnsi="Arial" w:cs="Arial"/>
            <w:color w:val="auto"/>
            <w:highlight w:val="yellow"/>
            <w:u w:val="none"/>
            <w:shd w:val="clear" w:color="auto" w:fill="FFFFFF"/>
          </w:rPr>
          <w:t>https://doi.org/10.3390/app15031462</w:t>
        </w:r>
      </w:hyperlink>
    </w:p>
    <w:p w14:paraId="209335C6" w14:textId="77777777" w:rsidR="004503D5" w:rsidRPr="00A97D63" w:rsidRDefault="004503D5" w:rsidP="004503D5">
      <w:pPr>
        <w:autoSpaceDE w:val="0"/>
        <w:autoSpaceDN w:val="0"/>
        <w:adjustRightInd w:val="0"/>
        <w:spacing w:after="360"/>
        <w:ind w:left="284" w:right="284" w:hanging="709"/>
        <w:jc w:val="both"/>
        <w:rPr>
          <w:rFonts w:ascii="Arial" w:hAnsi="Arial" w:cs="Arial"/>
          <w:bCs/>
          <w:u w:val="single"/>
        </w:rPr>
      </w:pPr>
      <w:r w:rsidRPr="00A97D63">
        <w:rPr>
          <w:rFonts w:ascii="Arial" w:hAnsi="Arial" w:cs="Arial"/>
          <w:bCs/>
          <w:lang w:eastAsia="fr-CI"/>
        </w:rPr>
        <w:t xml:space="preserve">        </w:t>
      </w:r>
      <w:proofErr w:type="spellStart"/>
      <w:r w:rsidRPr="006E48AF">
        <w:rPr>
          <w:rFonts w:ascii="Arial" w:hAnsi="Arial" w:cs="Arial"/>
          <w:bCs/>
          <w:lang w:val="fr-CI"/>
        </w:rPr>
        <w:t>Onyegbula</w:t>
      </w:r>
      <w:proofErr w:type="spellEnd"/>
      <w:r w:rsidRPr="006E48AF">
        <w:rPr>
          <w:rFonts w:ascii="Arial" w:hAnsi="Arial" w:cs="Arial"/>
          <w:bCs/>
          <w:lang w:val="fr-CI"/>
        </w:rPr>
        <w:t xml:space="preserve">, A. F., Chiamaka, P. N., </w:t>
      </w:r>
      <w:r w:rsidRPr="006E48AF">
        <w:rPr>
          <w:rFonts w:ascii="Arial" w:hAnsi="Arial" w:cs="Arial"/>
          <w:shd w:val="clear" w:color="auto" w:fill="FFFFFF"/>
          <w:lang w:val="fr-CI"/>
        </w:rPr>
        <w:t xml:space="preserve">&amp; </w:t>
      </w:r>
      <w:r w:rsidRPr="006E48AF">
        <w:rPr>
          <w:rFonts w:ascii="Arial" w:hAnsi="Arial" w:cs="Arial"/>
          <w:bCs/>
          <w:lang w:val="fr-CI"/>
        </w:rPr>
        <w:t xml:space="preserve">Chidi, U. I. (2023). </w:t>
      </w:r>
      <w:r w:rsidRPr="00A97D63">
        <w:rPr>
          <w:rFonts w:ascii="Arial" w:hAnsi="Arial" w:cs="Arial"/>
          <w:bCs/>
        </w:rPr>
        <w:t xml:space="preserve">African elemi oil incorporated coating for quality improvement and shelf-life extension of tomato fruit Biological and Pharmaceutical Sciences, 23(01), 046–060 </w:t>
      </w:r>
      <w:hyperlink r:id="rId52" w:history="1">
        <w:r w:rsidRPr="00A97D63">
          <w:rPr>
            <w:rFonts w:ascii="Arial" w:hAnsi="Arial" w:cs="Arial"/>
            <w:bCs/>
            <w:bdr w:val="none" w:sz="0" w:space="0" w:color="auto" w:frame="1"/>
            <w:shd w:val="clear" w:color="auto" w:fill="FFFFFF"/>
          </w:rPr>
          <w:t>https://doi.org/10.30574/gscbps.2023.23.1.0135</w:t>
        </w:r>
      </w:hyperlink>
      <w:r w:rsidRPr="00A97D63">
        <w:rPr>
          <w:rFonts w:ascii="Arial" w:hAnsi="Arial" w:cs="Arial"/>
          <w:bCs/>
        </w:rPr>
        <w:t>.</w:t>
      </w:r>
    </w:p>
    <w:p w14:paraId="6DC7653D" w14:textId="5CF38C68" w:rsidR="00481450" w:rsidRPr="00A97D63" w:rsidRDefault="004503D5" w:rsidP="00381406">
      <w:pPr>
        <w:autoSpaceDE w:val="0"/>
        <w:autoSpaceDN w:val="0"/>
        <w:adjustRightInd w:val="0"/>
        <w:spacing w:after="360"/>
        <w:ind w:left="284" w:right="284" w:hanging="709"/>
        <w:jc w:val="both"/>
      </w:pPr>
      <w:r w:rsidRPr="00A97D63">
        <w:rPr>
          <w:rFonts w:ascii="Arial" w:eastAsia="STIXTwoText" w:hAnsi="Arial" w:cs="Arial"/>
          <w:bCs/>
        </w:rPr>
        <w:t xml:space="preserve">      </w:t>
      </w:r>
      <w:r w:rsidR="00D4589F" w:rsidRPr="00A97D63">
        <w:rPr>
          <w:rFonts w:eastAsia="STIXTwoText"/>
          <w:bCs/>
        </w:rPr>
        <w:t xml:space="preserve">    </w:t>
      </w:r>
      <w:r w:rsidR="00D4589F" w:rsidRPr="00A97D63">
        <w:rPr>
          <w:shd w:val="clear" w:color="auto" w:fill="FFFFFF"/>
        </w:rPr>
        <w:t xml:space="preserve">Pan J., Li C., Liu J., Jiao Z., Zhang Q., </w:t>
      </w:r>
      <w:proofErr w:type="spellStart"/>
      <w:r w:rsidR="00D4589F" w:rsidRPr="00A97D63">
        <w:rPr>
          <w:shd w:val="clear" w:color="auto" w:fill="FFFFFF"/>
        </w:rPr>
        <w:t>Lv</w:t>
      </w:r>
      <w:proofErr w:type="spellEnd"/>
      <w:r w:rsidR="00D4589F" w:rsidRPr="00A97D63">
        <w:rPr>
          <w:shd w:val="clear" w:color="auto" w:fill="FFFFFF"/>
        </w:rPr>
        <w:t xml:space="preserve"> Z., Yang W., Chen D., </w:t>
      </w:r>
      <w:r w:rsidR="00D4589F" w:rsidRPr="00A97D63">
        <w:rPr>
          <w:rFonts w:ascii="Arial" w:hAnsi="Arial" w:cs="Arial"/>
          <w:shd w:val="clear" w:color="auto" w:fill="FFFFFF"/>
        </w:rPr>
        <w:t xml:space="preserve">&amp; </w:t>
      </w:r>
      <w:r w:rsidR="00D4589F" w:rsidRPr="00A97D63">
        <w:rPr>
          <w:shd w:val="clear" w:color="auto" w:fill="FFFFFF"/>
        </w:rPr>
        <w:t xml:space="preserve">Liu H (2024). </w:t>
      </w:r>
      <w:proofErr w:type="spellStart"/>
      <w:r w:rsidR="00D4589F" w:rsidRPr="00A97D63">
        <w:rPr>
          <w:shd w:val="clear" w:color="auto" w:fill="FFFFFF"/>
        </w:rPr>
        <w:t>Revêtements</w:t>
      </w:r>
      <w:proofErr w:type="spellEnd"/>
      <w:r w:rsidR="00D4589F" w:rsidRPr="00A97D63">
        <w:rPr>
          <w:shd w:val="clear" w:color="auto" w:fill="FFFFFF"/>
        </w:rPr>
        <w:t xml:space="preserve"> et films </w:t>
      </w:r>
      <w:proofErr w:type="spellStart"/>
      <w:r w:rsidR="00D4589F" w:rsidRPr="00A97D63">
        <w:rPr>
          <w:shd w:val="clear" w:color="auto" w:fill="FFFFFF"/>
        </w:rPr>
        <w:t>d'emballage</w:t>
      </w:r>
      <w:proofErr w:type="spellEnd"/>
      <w:r w:rsidR="00D4589F" w:rsidRPr="00A97D63">
        <w:rPr>
          <w:shd w:val="clear" w:color="auto" w:fill="FFFFFF"/>
        </w:rPr>
        <w:t xml:space="preserve"> à base de polysaccharides et de </w:t>
      </w:r>
      <w:proofErr w:type="spellStart"/>
      <w:r w:rsidR="00D4589F" w:rsidRPr="00A97D63">
        <w:rPr>
          <w:shd w:val="clear" w:color="auto" w:fill="FFFFFF"/>
        </w:rPr>
        <w:t>composés</w:t>
      </w:r>
      <w:proofErr w:type="spellEnd"/>
      <w:r w:rsidR="00D4589F" w:rsidRPr="00A97D63">
        <w:rPr>
          <w:shd w:val="clear" w:color="auto" w:fill="FFFFFF"/>
        </w:rPr>
        <w:t xml:space="preserve"> </w:t>
      </w:r>
      <w:proofErr w:type="spellStart"/>
      <w:r w:rsidR="00D4589F" w:rsidRPr="00A97D63">
        <w:rPr>
          <w:shd w:val="clear" w:color="auto" w:fill="FFFFFF"/>
        </w:rPr>
        <w:t>phénoliques</w:t>
      </w:r>
      <w:proofErr w:type="spellEnd"/>
      <w:r w:rsidR="00D4589F" w:rsidRPr="00A97D63">
        <w:rPr>
          <w:shd w:val="clear" w:color="auto" w:fill="FFFFFF"/>
        </w:rPr>
        <w:t xml:space="preserve"> pour la conservation des fruits et </w:t>
      </w:r>
      <w:proofErr w:type="spellStart"/>
      <w:proofErr w:type="gramStart"/>
      <w:r w:rsidR="00D4589F" w:rsidRPr="00A97D63">
        <w:rPr>
          <w:shd w:val="clear" w:color="auto" w:fill="FFFFFF"/>
        </w:rPr>
        <w:t>légumes</w:t>
      </w:r>
      <w:proofErr w:type="spellEnd"/>
      <w:r w:rsidR="00D4589F" w:rsidRPr="00A97D63">
        <w:rPr>
          <w:shd w:val="clear" w:color="auto" w:fill="FFFFFF"/>
        </w:rPr>
        <w:t> :</w:t>
      </w:r>
      <w:proofErr w:type="gramEnd"/>
      <w:r w:rsidR="00D4589F" w:rsidRPr="00A97D63">
        <w:rPr>
          <w:shd w:val="clear" w:color="auto" w:fill="FFFFFF"/>
        </w:rPr>
        <w:t xml:space="preserve"> </w:t>
      </w:r>
      <w:proofErr w:type="spellStart"/>
      <w:r w:rsidR="00D4589F" w:rsidRPr="00A97D63">
        <w:rPr>
          <w:shd w:val="clear" w:color="auto" w:fill="FFFFFF"/>
        </w:rPr>
        <w:t>une</w:t>
      </w:r>
      <w:proofErr w:type="spellEnd"/>
      <w:r w:rsidR="00D4589F" w:rsidRPr="00A97D63">
        <w:rPr>
          <w:shd w:val="clear" w:color="auto" w:fill="FFFFFF"/>
        </w:rPr>
        <w:t xml:space="preserve"> revue. </w:t>
      </w:r>
      <w:proofErr w:type="gramStart"/>
      <w:r w:rsidR="00D4589F" w:rsidRPr="00A97D63">
        <w:rPr>
          <w:rStyle w:val="Emphasis"/>
          <w:rFonts w:eastAsiaTheme="majorEastAsia"/>
          <w:shd w:val="clear" w:color="auto" w:fill="FFFFFF"/>
        </w:rPr>
        <w:t>Foods</w:t>
      </w:r>
      <w:r w:rsidR="00D4589F" w:rsidRPr="00A97D63">
        <w:rPr>
          <w:shd w:val="clear" w:color="auto" w:fill="FFFFFF"/>
        </w:rPr>
        <w:t> ,</w:t>
      </w:r>
      <w:proofErr w:type="gramEnd"/>
      <w:r w:rsidR="00D4589F" w:rsidRPr="00A97D63">
        <w:rPr>
          <w:shd w:val="clear" w:color="auto" w:fill="FFFFFF"/>
        </w:rPr>
        <w:t xml:space="preserve"> 13(23) : 3896. </w:t>
      </w:r>
      <w:hyperlink r:id="rId53" w:history="1">
        <w:r w:rsidR="00D4589F" w:rsidRPr="00A97D63">
          <w:rPr>
            <w:rStyle w:val="Hyperlink"/>
            <w:color w:val="auto"/>
            <w:u w:val="none"/>
            <w:shd w:val="clear" w:color="auto" w:fill="FFFFFF"/>
          </w:rPr>
          <w:t>https://doi.org/10.3390/foods13233896</w:t>
        </w:r>
      </w:hyperlink>
    </w:p>
    <w:p w14:paraId="12E2C9D7" w14:textId="77777777" w:rsidR="004503D5" w:rsidRPr="00A97D63" w:rsidRDefault="004503D5" w:rsidP="00F16CED">
      <w:pPr>
        <w:autoSpaceDE w:val="0"/>
        <w:autoSpaceDN w:val="0"/>
        <w:adjustRightInd w:val="0"/>
        <w:spacing w:after="360"/>
        <w:ind w:left="284" w:right="284" w:hanging="709"/>
        <w:jc w:val="both"/>
      </w:pPr>
      <w:r w:rsidRPr="00A97D63">
        <w:rPr>
          <w:rFonts w:ascii="Arial" w:eastAsia="STIXTwoText" w:hAnsi="Arial" w:cs="Arial"/>
          <w:bCs/>
        </w:rPr>
        <w:t xml:space="preserve">  </w:t>
      </w:r>
      <w:r w:rsidR="00D4589F" w:rsidRPr="00A97D63">
        <w:rPr>
          <w:rFonts w:ascii="Arial" w:eastAsia="STIXTwoText" w:hAnsi="Arial" w:cs="Arial"/>
          <w:bCs/>
        </w:rPr>
        <w:t xml:space="preserve"> </w:t>
      </w:r>
      <w:r w:rsidRPr="00A97D63">
        <w:rPr>
          <w:rFonts w:ascii="Arial" w:eastAsia="STIXTwoText" w:hAnsi="Arial" w:cs="Arial"/>
          <w:bCs/>
        </w:rPr>
        <w:t xml:space="preserve"> </w:t>
      </w:r>
      <w:r w:rsidR="00D4589F" w:rsidRPr="00A97D63">
        <w:rPr>
          <w:rFonts w:ascii="Arial" w:eastAsia="STIXTwoText" w:hAnsi="Arial" w:cs="Arial"/>
          <w:bCs/>
        </w:rPr>
        <w:t xml:space="preserve">     </w:t>
      </w:r>
      <w:r w:rsidRPr="00A97D63">
        <w:rPr>
          <w:rFonts w:ascii="Arial" w:hAnsi="Arial" w:cs="Arial"/>
          <w:bCs/>
        </w:rPr>
        <w:t>Peralta-Ruiz, Y., Tovar, C. D. G., Sinning-</w:t>
      </w:r>
      <w:proofErr w:type="spellStart"/>
      <w:r w:rsidRPr="00A97D63">
        <w:rPr>
          <w:rFonts w:ascii="Arial" w:hAnsi="Arial" w:cs="Arial"/>
          <w:bCs/>
        </w:rPr>
        <w:t>Mangonez</w:t>
      </w:r>
      <w:proofErr w:type="spellEnd"/>
      <w:r w:rsidRPr="00A97D63">
        <w:rPr>
          <w:rFonts w:ascii="Arial" w:hAnsi="Arial" w:cs="Arial"/>
          <w:bCs/>
        </w:rPr>
        <w:t>, A., Coronell, E. A., Marino, M. F.</w:t>
      </w:r>
      <w:r w:rsidR="00D4589F" w:rsidRPr="00A97D63">
        <w:rPr>
          <w:rFonts w:ascii="Arial" w:hAnsi="Arial" w:cs="Arial"/>
          <w:bCs/>
        </w:rPr>
        <w:t xml:space="preserve">, </w:t>
      </w:r>
      <w:r w:rsidRPr="00A97D63">
        <w:rPr>
          <w:rFonts w:ascii="Arial" w:hAnsi="Arial" w:cs="Arial"/>
          <w:shd w:val="clear" w:color="auto" w:fill="FFFFFF"/>
        </w:rPr>
        <w:t xml:space="preserve">&amp; </w:t>
      </w:r>
      <w:r w:rsidRPr="00A97D63">
        <w:rPr>
          <w:rFonts w:ascii="Arial" w:hAnsi="Arial" w:cs="Arial"/>
          <w:bCs/>
        </w:rPr>
        <w:t>Chaves-Lopez C. (2020). Reduction of postharvest quality loss and microbiological decay of tomato “</w:t>
      </w:r>
      <w:proofErr w:type="spellStart"/>
      <w:r w:rsidRPr="00A97D63">
        <w:rPr>
          <w:rFonts w:ascii="Arial" w:hAnsi="Arial" w:cs="Arial"/>
          <w:bCs/>
        </w:rPr>
        <w:t>Chonto</w:t>
      </w:r>
      <w:proofErr w:type="spellEnd"/>
      <w:r w:rsidRPr="00A97D63">
        <w:rPr>
          <w:rFonts w:ascii="Arial" w:hAnsi="Arial" w:cs="Arial"/>
          <w:bCs/>
        </w:rPr>
        <w:t>” (</w:t>
      </w:r>
      <w:r w:rsidRPr="00A97D63">
        <w:rPr>
          <w:rFonts w:ascii="Arial" w:hAnsi="Arial" w:cs="Arial"/>
          <w:bCs/>
          <w:i/>
          <w:iCs/>
        </w:rPr>
        <w:t xml:space="preserve">Solanum </w:t>
      </w:r>
      <w:proofErr w:type="spellStart"/>
      <w:r w:rsidRPr="00A97D63">
        <w:rPr>
          <w:rFonts w:ascii="Arial" w:hAnsi="Arial" w:cs="Arial"/>
          <w:bCs/>
          <w:i/>
          <w:iCs/>
        </w:rPr>
        <w:t>lycopersicum</w:t>
      </w:r>
      <w:proofErr w:type="spellEnd"/>
      <w:r w:rsidRPr="00A97D63">
        <w:rPr>
          <w:rFonts w:ascii="Arial" w:hAnsi="Arial" w:cs="Arial"/>
          <w:bCs/>
        </w:rPr>
        <w:t xml:space="preserve"> L.) using chitosan-e essential </w:t>
      </w:r>
      <w:proofErr w:type="spellStart"/>
      <w:r w:rsidRPr="00A97D63">
        <w:rPr>
          <w:rFonts w:ascii="Arial" w:hAnsi="Arial" w:cs="Arial"/>
          <w:bCs/>
        </w:rPr>
        <w:t>oilbased</w:t>
      </w:r>
      <w:proofErr w:type="spellEnd"/>
      <w:r w:rsidRPr="00A97D63">
        <w:rPr>
          <w:rFonts w:ascii="Arial" w:hAnsi="Arial" w:cs="Arial"/>
          <w:bCs/>
        </w:rPr>
        <w:t xml:space="preserve"> edible coatings under low-temperature storage. </w:t>
      </w:r>
      <w:r w:rsidRPr="00A97D63">
        <w:rPr>
          <w:rFonts w:ascii="Arial" w:hAnsi="Arial" w:cs="Arial"/>
          <w:bCs/>
          <w:i/>
          <w:iCs/>
        </w:rPr>
        <w:t>Polymers</w:t>
      </w:r>
      <w:r w:rsidRPr="00A97D63">
        <w:rPr>
          <w:rFonts w:ascii="Arial" w:hAnsi="Arial" w:cs="Arial"/>
          <w:bCs/>
        </w:rPr>
        <w:t xml:space="preserve">, 12(8), 1822. </w:t>
      </w:r>
      <w:r w:rsidRPr="00A97D63">
        <w:rPr>
          <w:rFonts w:ascii="Arial" w:hAnsi="Arial" w:cs="Arial"/>
          <w:bCs/>
          <w:shd w:val="clear" w:color="auto" w:fill="FFFFFF"/>
        </w:rPr>
        <w:t> </w:t>
      </w:r>
      <w:hyperlink r:id="rId54" w:history="1">
        <w:r w:rsidRPr="00A97D63">
          <w:rPr>
            <w:rFonts w:ascii="Arial" w:hAnsi="Arial" w:cs="Arial"/>
            <w:bCs/>
            <w:shd w:val="clear" w:color="auto" w:fill="FFFFFF"/>
          </w:rPr>
          <w:t>https://doi.org/10.3390/polym12081822</w:t>
        </w:r>
      </w:hyperlink>
      <w:r w:rsidR="00D4589F" w:rsidRPr="00A97D63">
        <w:t>.</w:t>
      </w:r>
    </w:p>
    <w:p w14:paraId="0EEFE037" w14:textId="77777777" w:rsidR="009C3B46" w:rsidRDefault="00D4589F" w:rsidP="009C3B46">
      <w:pPr>
        <w:autoSpaceDE w:val="0"/>
        <w:autoSpaceDN w:val="0"/>
        <w:adjustRightInd w:val="0"/>
        <w:spacing w:after="360"/>
        <w:ind w:left="284" w:right="284" w:hanging="709"/>
        <w:jc w:val="both"/>
        <w:rPr>
          <w:shd w:val="clear" w:color="auto" w:fill="FFFFFF"/>
        </w:rPr>
      </w:pPr>
      <w:r w:rsidRPr="00A97D63">
        <w:t xml:space="preserve">         </w:t>
      </w:r>
      <w:r w:rsidRPr="00A97D63">
        <w:rPr>
          <w:shd w:val="clear" w:color="auto" w:fill="FFFFFF"/>
        </w:rPr>
        <w:t xml:space="preserve">Pillai ARS, Eapen AS, Zhang W, </w:t>
      </w:r>
      <w:r w:rsidRPr="00A97D63">
        <w:rPr>
          <w:rFonts w:ascii="Arial" w:hAnsi="Arial" w:cs="Arial"/>
          <w:shd w:val="clear" w:color="auto" w:fill="FFFFFF"/>
        </w:rPr>
        <w:t xml:space="preserve">&amp; </w:t>
      </w:r>
      <w:r w:rsidRPr="00A97D63">
        <w:rPr>
          <w:shd w:val="clear" w:color="auto" w:fill="FFFFFF"/>
        </w:rPr>
        <w:t xml:space="preserve">Roy S. (2024). </w:t>
      </w:r>
      <w:proofErr w:type="spellStart"/>
      <w:r w:rsidRPr="00A97D63">
        <w:rPr>
          <w:shd w:val="clear" w:color="auto" w:fill="FFFFFF"/>
        </w:rPr>
        <w:t>Revêtements</w:t>
      </w:r>
      <w:proofErr w:type="spellEnd"/>
      <w:r w:rsidRPr="00A97D63">
        <w:rPr>
          <w:shd w:val="clear" w:color="auto" w:fill="FFFFFF"/>
        </w:rPr>
        <w:t xml:space="preserve"> comestibles à base de </w:t>
      </w:r>
      <w:proofErr w:type="spellStart"/>
      <w:r w:rsidRPr="00A97D63">
        <w:rPr>
          <w:shd w:val="clear" w:color="auto" w:fill="FFFFFF"/>
        </w:rPr>
        <w:t>biopolymères</w:t>
      </w:r>
      <w:proofErr w:type="spellEnd"/>
      <w:r w:rsidRPr="00A97D63">
        <w:rPr>
          <w:shd w:val="clear" w:color="auto" w:fill="FFFFFF"/>
        </w:rPr>
        <w:t xml:space="preserve"> et de polysaccharides pour la conservation des </w:t>
      </w:r>
      <w:proofErr w:type="gramStart"/>
      <w:r w:rsidRPr="00A97D63">
        <w:rPr>
          <w:shd w:val="clear" w:color="auto" w:fill="FFFFFF"/>
        </w:rPr>
        <w:t>fruits :</w:t>
      </w:r>
      <w:proofErr w:type="gramEnd"/>
      <w:r w:rsidRPr="00A97D63">
        <w:rPr>
          <w:shd w:val="clear" w:color="auto" w:fill="FFFFFF"/>
        </w:rPr>
        <w:t xml:space="preserve"> </w:t>
      </w:r>
      <w:proofErr w:type="spellStart"/>
      <w:r w:rsidRPr="00A97D63">
        <w:rPr>
          <w:shd w:val="clear" w:color="auto" w:fill="FFFFFF"/>
        </w:rPr>
        <w:t>une</w:t>
      </w:r>
      <w:proofErr w:type="spellEnd"/>
      <w:r w:rsidRPr="00A97D63">
        <w:rPr>
          <w:shd w:val="clear" w:color="auto" w:fill="FFFFFF"/>
        </w:rPr>
        <w:t xml:space="preserve"> revue. </w:t>
      </w:r>
      <w:r w:rsidRPr="00A97D63">
        <w:rPr>
          <w:rStyle w:val="Emphasis"/>
          <w:shd w:val="clear" w:color="auto" w:fill="FFFFFF"/>
        </w:rPr>
        <w:t>Foods</w:t>
      </w:r>
      <w:r w:rsidRPr="00A97D63">
        <w:rPr>
          <w:shd w:val="clear" w:color="auto" w:fill="FFFFFF"/>
        </w:rPr>
        <w:t>, 13(10</w:t>
      </w:r>
      <w:proofErr w:type="gramStart"/>
      <w:r w:rsidRPr="00A97D63">
        <w:rPr>
          <w:shd w:val="clear" w:color="auto" w:fill="FFFFFF"/>
        </w:rPr>
        <w:t>) :</w:t>
      </w:r>
      <w:proofErr w:type="gramEnd"/>
      <w:r w:rsidRPr="00A97D63">
        <w:rPr>
          <w:shd w:val="clear" w:color="auto" w:fill="FFFFFF"/>
        </w:rPr>
        <w:t xml:space="preserve"> 1529. </w:t>
      </w:r>
      <w:hyperlink r:id="rId55" w:history="1">
        <w:r w:rsidRPr="00A97D63">
          <w:rPr>
            <w:rStyle w:val="Hyperlink"/>
            <w:color w:val="auto"/>
            <w:u w:val="none"/>
            <w:shd w:val="clear" w:color="auto" w:fill="FFFFFF"/>
          </w:rPr>
          <w:t>https://doi.org/10.3390/foods13101529</w:t>
        </w:r>
      </w:hyperlink>
      <w:r w:rsidRPr="00A97D63">
        <w:rPr>
          <w:shd w:val="clear" w:color="auto" w:fill="FFFFFF"/>
        </w:rPr>
        <w:t xml:space="preserve">. </w:t>
      </w:r>
    </w:p>
    <w:p w14:paraId="11DD25A2" w14:textId="7AEDA1E5" w:rsidR="009C3B46" w:rsidRPr="009C3B46" w:rsidRDefault="009C3B46" w:rsidP="009C3B46">
      <w:pPr>
        <w:autoSpaceDE w:val="0"/>
        <w:autoSpaceDN w:val="0"/>
        <w:adjustRightInd w:val="0"/>
        <w:spacing w:after="360"/>
        <w:ind w:left="284" w:right="284" w:hanging="709"/>
        <w:jc w:val="both"/>
        <w:rPr>
          <w:shd w:val="clear" w:color="auto" w:fill="FFFFFF"/>
        </w:rPr>
      </w:pPr>
      <w:r>
        <w:rPr>
          <w:shd w:val="clear" w:color="auto" w:fill="FFFFFF"/>
        </w:rPr>
        <w:lastRenderedPageBreak/>
        <w:t xml:space="preserve">       </w:t>
      </w:r>
      <w:proofErr w:type="gramStart"/>
      <w:r w:rsidRPr="009C3B46">
        <w:rPr>
          <w:rFonts w:ascii="Arial" w:hAnsi="Arial" w:cs="Arial"/>
          <w:highlight w:val="yellow"/>
        </w:rPr>
        <w:t>Putra ,</w:t>
      </w:r>
      <w:proofErr w:type="gramEnd"/>
      <w:r w:rsidRPr="009C3B46">
        <w:rPr>
          <w:rFonts w:ascii="Arial" w:hAnsi="Arial" w:cs="Arial"/>
          <w:highlight w:val="yellow"/>
        </w:rPr>
        <w:t xml:space="preserve"> P.S., Utama, D.R.A., Gita, G., Muhammad, S.A.M., </w:t>
      </w:r>
      <w:r w:rsidRPr="009C3B46">
        <w:rPr>
          <w:rFonts w:ascii="Arial" w:hAnsi="Arial" w:cs="Arial"/>
          <w:highlight w:val="yellow"/>
          <w:shd w:val="clear" w:color="auto" w:fill="FFFFFF"/>
        </w:rPr>
        <w:t xml:space="preserve">&amp; </w:t>
      </w:r>
      <w:r w:rsidRPr="009C3B46">
        <w:rPr>
          <w:rFonts w:ascii="Arial" w:hAnsi="Arial" w:cs="Arial"/>
          <w:highlight w:val="yellow"/>
        </w:rPr>
        <w:t xml:space="preserve">Lia Amelia, T.W.A. (2025). Evaluation of Chitosan-Encapsulated Lemongrass (Cymbopogon </w:t>
      </w:r>
      <w:proofErr w:type="spellStart"/>
      <w:r w:rsidRPr="009C3B46">
        <w:rPr>
          <w:rFonts w:ascii="Arial" w:hAnsi="Arial" w:cs="Arial"/>
          <w:highlight w:val="yellow"/>
        </w:rPr>
        <w:t>citratus</w:t>
      </w:r>
      <w:proofErr w:type="spellEnd"/>
      <w:r w:rsidRPr="009C3B46">
        <w:rPr>
          <w:rFonts w:ascii="Arial" w:hAnsi="Arial" w:cs="Arial"/>
          <w:highlight w:val="yellow"/>
        </w:rPr>
        <w:t xml:space="preserve">) Essential Oil </w:t>
      </w:r>
      <w:proofErr w:type="spellStart"/>
      <w:r w:rsidRPr="009C3B46">
        <w:rPr>
          <w:rFonts w:ascii="Arial" w:hAnsi="Arial" w:cs="Arial"/>
          <w:highlight w:val="yellow"/>
        </w:rPr>
        <w:t>Nanoemulsion</w:t>
      </w:r>
      <w:proofErr w:type="spellEnd"/>
      <w:r w:rsidRPr="009C3B46">
        <w:rPr>
          <w:rFonts w:ascii="Arial" w:hAnsi="Arial" w:cs="Arial"/>
          <w:highlight w:val="yellow"/>
        </w:rPr>
        <w:t xml:space="preserve"> for Fruit </w:t>
      </w:r>
      <w:proofErr w:type="gramStart"/>
      <w:r w:rsidRPr="009C3B46">
        <w:rPr>
          <w:rFonts w:ascii="Arial" w:hAnsi="Arial" w:cs="Arial"/>
          <w:highlight w:val="yellow"/>
        </w:rPr>
        <w:t xml:space="preserve">Edible  </w:t>
      </w:r>
      <w:r w:rsidRPr="009C3B46">
        <w:rPr>
          <w:rFonts w:ascii="Arial" w:hAnsi="Arial" w:cs="Arial"/>
          <w:i/>
          <w:iCs/>
          <w:highlight w:val="yellow"/>
        </w:rPr>
        <w:t>Coating.OpenNano</w:t>
      </w:r>
      <w:proofErr w:type="gramEnd"/>
      <w:r w:rsidRPr="009C3B46">
        <w:rPr>
          <w:rFonts w:ascii="Arial" w:hAnsi="Arial" w:cs="Arial"/>
          <w:highlight w:val="yellow"/>
        </w:rPr>
        <w:t xml:space="preserve">,24,100246, 2352-9520, </w:t>
      </w:r>
      <w:hyperlink r:id="rId56" w:history="1">
        <w:r w:rsidRPr="009C3B46">
          <w:rPr>
            <w:rStyle w:val="Hyperlink"/>
            <w:rFonts w:ascii="Arial" w:hAnsi="Arial" w:cs="Arial"/>
            <w:color w:val="auto"/>
            <w:highlight w:val="yellow"/>
            <w:u w:val="none"/>
          </w:rPr>
          <w:t>https://doi.org/10.1016/j.onano.2025.100246</w:t>
        </w:r>
      </w:hyperlink>
      <w:r w:rsidRPr="009C3B46">
        <w:rPr>
          <w:rFonts w:ascii="Arial" w:hAnsi="Arial" w:cs="Arial"/>
          <w:highlight w:val="yellow"/>
        </w:rPr>
        <w:t>.</w:t>
      </w:r>
    </w:p>
    <w:p w14:paraId="077DB1D0" w14:textId="77777777" w:rsidR="000B2B35" w:rsidRDefault="005F32FC" w:rsidP="000B2B35">
      <w:pPr>
        <w:autoSpaceDE w:val="0"/>
        <w:autoSpaceDN w:val="0"/>
        <w:adjustRightInd w:val="0"/>
        <w:spacing w:after="360"/>
        <w:ind w:left="284" w:right="284" w:hanging="709"/>
        <w:jc w:val="both"/>
      </w:pPr>
      <w:r w:rsidRPr="00A97D63">
        <w:t xml:space="preserve">         </w:t>
      </w:r>
      <w:proofErr w:type="spellStart"/>
      <w:r w:rsidRPr="00A97D63">
        <w:t>Qubbaj</w:t>
      </w:r>
      <w:proofErr w:type="spellEnd"/>
      <w:r w:rsidRPr="00A97D63">
        <w:t xml:space="preserve"> T.</w:t>
      </w:r>
      <w:r w:rsidR="002468C4" w:rsidRPr="00A97D63">
        <w:t>, &amp;</w:t>
      </w:r>
      <w:r w:rsidR="00593EE3" w:rsidRPr="00A97D63">
        <w:rPr>
          <w:rFonts w:ascii="Arial" w:hAnsi="Arial" w:cs="Arial"/>
          <w:shd w:val="clear" w:color="auto" w:fill="FFFFFF"/>
        </w:rPr>
        <w:t xml:space="preserve"> </w:t>
      </w:r>
      <w:proofErr w:type="spellStart"/>
      <w:r w:rsidRPr="00A97D63">
        <w:t>Daraghmah</w:t>
      </w:r>
      <w:proofErr w:type="spellEnd"/>
      <w:r w:rsidRPr="00A97D63">
        <w:t xml:space="preserve"> S.T.</w:t>
      </w:r>
      <w:r w:rsidR="002468C4" w:rsidRPr="00A97D63">
        <w:t xml:space="preserve"> </w:t>
      </w:r>
      <w:r w:rsidRPr="00A97D63">
        <w:t xml:space="preserve">(2023). Postharvest Guar Gum Coating Modulates Fruit Ripening, Storage Life, and Quality of Tomato Fruits Kept in Ambient or Cold Storage Conditions. </w:t>
      </w:r>
      <w:r w:rsidRPr="00A97D63">
        <w:rPr>
          <w:i/>
          <w:iCs/>
        </w:rPr>
        <w:t xml:space="preserve">Journal of Agricultural Science and </w:t>
      </w:r>
      <w:r w:rsidR="002468C4" w:rsidRPr="00A97D63">
        <w:rPr>
          <w:i/>
          <w:iCs/>
        </w:rPr>
        <w:t>Technology</w:t>
      </w:r>
      <w:r w:rsidR="002468C4" w:rsidRPr="00A97D63">
        <w:t>, 25</w:t>
      </w:r>
      <w:r w:rsidRPr="00A97D63">
        <w:t xml:space="preserve">(4): 963-974. </w:t>
      </w:r>
    </w:p>
    <w:p w14:paraId="139C7914" w14:textId="2C1F41C5" w:rsidR="000B2B35" w:rsidRPr="000B2B35" w:rsidRDefault="000B2B35" w:rsidP="000B2B35">
      <w:pPr>
        <w:autoSpaceDE w:val="0"/>
        <w:autoSpaceDN w:val="0"/>
        <w:adjustRightInd w:val="0"/>
        <w:spacing w:after="360"/>
        <w:ind w:left="284" w:right="284" w:hanging="709"/>
        <w:jc w:val="both"/>
        <w:rPr>
          <w:rFonts w:ascii="Arial" w:hAnsi="Arial" w:cs="Arial"/>
        </w:rPr>
      </w:pPr>
      <w:r>
        <w:rPr>
          <w:rFonts w:ascii="Arial" w:hAnsi="Arial" w:cs="Arial"/>
          <w:color w:val="222222"/>
        </w:rPr>
        <w:t xml:space="preserve">       </w:t>
      </w:r>
      <w:r w:rsidRPr="000B2B35">
        <w:rPr>
          <w:rFonts w:ascii="Arial" w:hAnsi="Arial" w:cs="Arial"/>
          <w:color w:val="222222"/>
          <w:highlight w:val="yellow"/>
        </w:rPr>
        <w:t xml:space="preserve">Rapisarda, M., </w:t>
      </w:r>
      <w:proofErr w:type="spellStart"/>
      <w:r w:rsidRPr="000B2B35">
        <w:rPr>
          <w:rFonts w:ascii="Arial" w:hAnsi="Arial" w:cs="Arial"/>
          <w:color w:val="222222"/>
          <w:highlight w:val="yellow"/>
        </w:rPr>
        <w:t>Patanè</w:t>
      </w:r>
      <w:proofErr w:type="spellEnd"/>
      <w:r w:rsidRPr="000B2B35">
        <w:rPr>
          <w:rFonts w:ascii="Arial" w:hAnsi="Arial" w:cs="Arial"/>
          <w:color w:val="222222"/>
          <w:highlight w:val="yellow"/>
        </w:rPr>
        <w:t xml:space="preserve">, C., Pellegrino, A., </w:t>
      </w:r>
      <w:proofErr w:type="spellStart"/>
      <w:r w:rsidRPr="000B2B35">
        <w:rPr>
          <w:rFonts w:ascii="Arial" w:hAnsi="Arial" w:cs="Arial"/>
          <w:color w:val="222222"/>
          <w:highlight w:val="yellow"/>
        </w:rPr>
        <w:t>Malvuccio</w:t>
      </w:r>
      <w:proofErr w:type="spellEnd"/>
      <w:r w:rsidRPr="000B2B35">
        <w:rPr>
          <w:rFonts w:ascii="Arial" w:hAnsi="Arial" w:cs="Arial"/>
          <w:color w:val="222222"/>
          <w:highlight w:val="yellow"/>
        </w:rPr>
        <w:t xml:space="preserve">, A., Rizzo, V., Muratore, G., &amp; </w:t>
      </w:r>
      <w:proofErr w:type="spellStart"/>
      <w:r w:rsidRPr="000B2B35">
        <w:rPr>
          <w:rFonts w:ascii="Arial" w:hAnsi="Arial" w:cs="Arial"/>
          <w:color w:val="222222"/>
          <w:highlight w:val="yellow"/>
        </w:rPr>
        <w:t>Rizzarelli</w:t>
      </w:r>
      <w:proofErr w:type="spellEnd"/>
      <w:r w:rsidRPr="000B2B35">
        <w:rPr>
          <w:rFonts w:ascii="Arial" w:hAnsi="Arial" w:cs="Arial"/>
          <w:color w:val="222222"/>
          <w:highlight w:val="yellow"/>
        </w:rPr>
        <w:t xml:space="preserve">, P. (2020). </w:t>
      </w:r>
      <w:proofErr w:type="spellStart"/>
      <w:r w:rsidRPr="000B2B35">
        <w:rPr>
          <w:rFonts w:ascii="Arial" w:hAnsi="Arial" w:cs="Arial"/>
          <w:color w:val="222222"/>
          <w:highlight w:val="yellow"/>
        </w:rPr>
        <w:t>Emballages</w:t>
      </w:r>
      <w:proofErr w:type="spellEnd"/>
      <w:r w:rsidRPr="000B2B35">
        <w:rPr>
          <w:rFonts w:ascii="Arial" w:hAnsi="Arial" w:cs="Arial"/>
          <w:color w:val="222222"/>
          <w:highlight w:val="yellow"/>
        </w:rPr>
        <w:t xml:space="preserve"> </w:t>
      </w:r>
      <w:proofErr w:type="spellStart"/>
      <w:r w:rsidRPr="000B2B35">
        <w:rPr>
          <w:rFonts w:ascii="Arial" w:hAnsi="Arial" w:cs="Arial"/>
          <w:color w:val="222222"/>
          <w:highlight w:val="yellow"/>
        </w:rPr>
        <w:t>compostables</w:t>
      </w:r>
      <w:proofErr w:type="spellEnd"/>
      <w:r w:rsidRPr="000B2B35">
        <w:rPr>
          <w:rFonts w:ascii="Arial" w:hAnsi="Arial" w:cs="Arial"/>
          <w:color w:val="222222"/>
          <w:highlight w:val="yellow"/>
        </w:rPr>
        <w:t xml:space="preserve"> à base de polylactides et de cellulose pour </w:t>
      </w:r>
      <w:proofErr w:type="spellStart"/>
      <w:r w:rsidRPr="000B2B35">
        <w:rPr>
          <w:rFonts w:ascii="Arial" w:hAnsi="Arial" w:cs="Arial"/>
          <w:color w:val="222222"/>
          <w:highlight w:val="yellow"/>
        </w:rPr>
        <w:t>tomates</w:t>
      </w:r>
      <w:proofErr w:type="spellEnd"/>
      <w:r w:rsidRPr="000B2B35">
        <w:rPr>
          <w:rFonts w:ascii="Arial" w:hAnsi="Arial" w:cs="Arial"/>
          <w:color w:val="222222"/>
          <w:highlight w:val="yellow"/>
        </w:rPr>
        <w:t xml:space="preserve"> </w:t>
      </w:r>
      <w:proofErr w:type="spellStart"/>
      <w:r w:rsidRPr="000B2B35">
        <w:rPr>
          <w:rFonts w:ascii="Arial" w:hAnsi="Arial" w:cs="Arial"/>
          <w:color w:val="222222"/>
          <w:highlight w:val="yellow"/>
        </w:rPr>
        <w:t>cerises</w:t>
      </w:r>
      <w:proofErr w:type="spellEnd"/>
      <w:r w:rsidRPr="000B2B35">
        <w:rPr>
          <w:rFonts w:ascii="Arial" w:hAnsi="Arial" w:cs="Arial"/>
          <w:color w:val="222222"/>
          <w:highlight w:val="yellow"/>
        </w:rPr>
        <w:t xml:space="preserve"> </w:t>
      </w:r>
      <w:proofErr w:type="spellStart"/>
      <w:r w:rsidRPr="000B2B35">
        <w:rPr>
          <w:rFonts w:ascii="Arial" w:hAnsi="Arial" w:cs="Arial"/>
          <w:color w:val="222222"/>
          <w:highlight w:val="yellow"/>
        </w:rPr>
        <w:t>fraîchement</w:t>
      </w:r>
      <w:proofErr w:type="spellEnd"/>
      <w:r w:rsidRPr="000B2B35">
        <w:rPr>
          <w:rFonts w:ascii="Arial" w:hAnsi="Arial" w:cs="Arial"/>
          <w:color w:val="222222"/>
          <w:highlight w:val="yellow"/>
        </w:rPr>
        <w:t xml:space="preserve"> </w:t>
      </w:r>
      <w:proofErr w:type="spellStart"/>
      <w:proofErr w:type="gramStart"/>
      <w:r w:rsidRPr="000B2B35">
        <w:rPr>
          <w:rFonts w:ascii="Arial" w:hAnsi="Arial" w:cs="Arial"/>
          <w:color w:val="222222"/>
          <w:highlight w:val="yellow"/>
        </w:rPr>
        <w:t>coupées</w:t>
      </w:r>
      <w:proofErr w:type="spellEnd"/>
      <w:r w:rsidRPr="000B2B35">
        <w:rPr>
          <w:rFonts w:ascii="Arial" w:hAnsi="Arial" w:cs="Arial"/>
          <w:color w:val="222222"/>
          <w:highlight w:val="yellow"/>
        </w:rPr>
        <w:t xml:space="preserve"> :</w:t>
      </w:r>
      <w:proofErr w:type="gramEnd"/>
      <w:r w:rsidRPr="000B2B35">
        <w:rPr>
          <w:rFonts w:ascii="Arial" w:hAnsi="Arial" w:cs="Arial"/>
          <w:color w:val="222222"/>
          <w:highlight w:val="yellow"/>
        </w:rPr>
        <w:t xml:space="preserve"> </w:t>
      </w:r>
      <w:proofErr w:type="spellStart"/>
      <w:r w:rsidRPr="000B2B35">
        <w:rPr>
          <w:rFonts w:ascii="Arial" w:hAnsi="Arial" w:cs="Arial"/>
          <w:color w:val="222222"/>
          <w:highlight w:val="yellow"/>
        </w:rPr>
        <w:t>évaluation</w:t>
      </w:r>
      <w:proofErr w:type="spellEnd"/>
      <w:r w:rsidRPr="000B2B35">
        <w:rPr>
          <w:rFonts w:ascii="Arial" w:hAnsi="Arial" w:cs="Arial"/>
          <w:color w:val="222222"/>
          <w:highlight w:val="yellow"/>
        </w:rPr>
        <w:t xml:space="preserve"> de</w:t>
      </w:r>
      <w:r w:rsidRPr="000B2B35">
        <w:rPr>
          <w:rFonts w:ascii="Arial" w:hAnsi="Arial" w:cs="Arial"/>
          <w:color w:val="222222"/>
        </w:rPr>
        <w:t xml:space="preserve"> la performance et influence du </w:t>
      </w:r>
      <w:proofErr w:type="spellStart"/>
      <w:r w:rsidRPr="000B2B35">
        <w:rPr>
          <w:rFonts w:ascii="Arial" w:hAnsi="Arial" w:cs="Arial"/>
          <w:color w:val="222222"/>
        </w:rPr>
        <w:t>traitement</w:t>
      </w:r>
      <w:proofErr w:type="spellEnd"/>
      <w:r w:rsidRPr="000B2B35">
        <w:rPr>
          <w:rFonts w:ascii="Arial" w:hAnsi="Arial" w:cs="Arial"/>
          <w:color w:val="222222"/>
        </w:rPr>
        <w:t xml:space="preserve"> de </w:t>
      </w:r>
      <w:proofErr w:type="spellStart"/>
      <w:r w:rsidRPr="000B2B35">
        <w:rPr>
          <w:rFonts w:ascii="Arial" w:hAnsi="Arial" w:cs="Arial"/>
          <w:color w:val="222222"/>
        </w:rPr>
        <w:t>stérilisation</w:t>
      </w:r>
      <w:proofErr w:type="spellEnd"/>
      <w:r w:rsidRPr="000B2B35">
        <w:rPr>
          <w:rFonts w:ascii="Arial" w:hAnsi="Arial" w:cs="Arial"/>
          <w:color w:val="222222"/>
        </w:rPr>
        <w:t>. </w:t>
      </w:r>
      <w:proofErr w:type="spellStart"/>
      <w:r w:rsidRPr="000B2B35">
        <w:rPr>
          <w:rStyle w:val="Emphasis"/>
          <w:rFonts w:ascii="Arial" w:hAnsi="Arial" w:cs="Arial"/>
          <w:color w:val="222222"/>
        </w:rPr>
        <w:t>Matériaux</w:t>
      </w:r>
      <w:proofErr w:type="spellEnd"/>
      <w:r w:rsidRPr="000B2B35">
        <w:rPr>
          <w:rFonts w:ascii="Arial" w:hAnsi="Arial" w:cs="Arial"/>
          <w:color w:val="222222"/>
        </w:rPr>
        <w:t>, </w:t>
      </w:r>
      <w:r w:rsidRPr="000B2B35">
        <w:rPr>
          <w:rStyle w:val="Emphasis"/>
          <w:rFonts w:ascii="Arial" w:hAnsi="Arial" w:cs="Arial"/>
          <w:color w:val="222222"/>
        </w:rPr>
        <w:t>13</w:t>
      </w:r>
      <w:r w:rsidRPr="000B2B35">
        <w:rPr>
          <w:rFonts w:ascii="Arial" w:hAnsi="Arial" w:cs="Arial"/>
          <w:color w:val="222222"/>
        </w:rPr>
        <w:t>(15), 3432. https://doi.org/10.3390/ma13153432</w:t>
      </w:r>
    </w:p>
    <w:p w14:paraId="1366FA2A" w14:textId="3C1AF8D5" w:rsidR="009C3B46" w:rsidRPr="00A97D63" w:rsidRDefault="009C3B46" w:rsidP="009C3B46">
      <w:pPr>
        <w:autoSpaceDE w:val="0"/>
        <w:autoSpaceDN w:val="0"/>
        <w:adjustRightInd w:val="0"/>
        <w:spacing w:after="360"/>
        <w:ind w:left="284" w:right="284" w:hanging="709"/>
        <w:jc w:val="both"/>
      </w:pPr>
      <w:r>
        <w:t xml:space="preserve">    </w:t>
      </w:r>
      <w:r w:rsidR="00544F41">
        <w:t xml:space="preserve"> </w:t>
      </w:r>
      <w:r>
        <w:t xml:space="preserve">  </w:t>
      </w:r>
      <w:r w:rsidRPr="000B2B35">
        <w:rPr>
          <w:rFonts w:ascii="Arial" w:hAnsi="Arial" w:cs="Arial"/>
          <w:highlight w:val="yellow"/>
          <w:shd w:val="clear" w:color="auto" w:fill="FFFFFF"/>
          <w:lang w:val="pl-PL"/>
        </w:rPr>
        <w:t xml:space="preserve">Rhimi, W., Mohammed, M. A., Zarea, A. A. K., Greco, G., Tempesta, M., Otranto, D., &amp; Cafarchia, C. (2022). </w:t>
      </w:r>
      <w:r w:rsidRPr="009C3B46">
        <w:rPr>
          <w:rFonts w:ascii="Arial" w:hAnsi="Arial" w:cs="Arial"/>
          <w:highlight w:val="yellow"/>
          <w:shd w:val="clear" w:color="auto" w:fill="FFFFFF"/>
        </w:rPr>
        <w:t>Antifungal, Antioxidant and Antibiofilm Activities of Essential Oils of </w:t>
      </w:r>
      <w:r w:rsidRPr="009C3B46">
        <w:rPr>
          <w:rFonts w:ascii="Arial" w:hAnsi="Arial" w:cs="Arial"/>
          <w:i/>
          <w:iCs/>
          <w:highlight w:val="yellow"/>
          <w:shd w:val="clear" w:color="auto" w:fill="FFFFFF"/>
        </w:rPr>
        <w:t>Cymbopogon</w:t>
      </w:r>
      <w:r w:rsidRPr="009C3B46">
        <w:rPr>
          <w:rFonts w:ascii="Arial" w:hAnsi="Arial" w:cs="Arial"/>
          <w:highlight w:val="yellow"/>
          <w:shd w:val="clear" w:color="auto" w:fill="FFFFFF"/>
        </w:rPr>
        <w:t> spp. </w:t>
      </w:r>
      <w:r w:rsidRPr="009C3B46">
        <w:rPr>
          <w:rStyle w:val="Emphasis"/>
          <w:rFonts w:ascii="Arial" w:hAnsi="Arial" w:cs="Arial"/>
          <w:highlight w:val="yellow"/>
          <w:shd w:val="clear" w:color="auto" w:fill="FFFFFF"/>
        </w:rPr>
        <w:t>Antibiotics</w:t>
      </w:r>
      <w:r w:rsidRPr="009C3B46">
        <w:rPr>
          <w:rFonts w:ascii="Arial" w:hAnsi="Arial" w:cs="Arial"/>
          <w:highlight w:val="yellow"/>
          <w:shd w:val="clear" w:color="auto" w:fill="FFFFFF"/>
        </w:rPr>
        <w:t>, </w:t>
      </w:r>
      <w:r w:rsidRPr="009C3B46">
        <w:rPr>
          <w:rStyle w:val="Emphasis"/>
          <w:rFonts w:ascii="Arial" w:hAnsi="Arial" w:cs="Arial"/>
          <w:highlight w:val="yellow"/>
          <w:shd w:val="clear" w:color="auto" w:fill="FFFFFF"/>
        </w:rPr>
        <w:t>11</w:t>
      </w:r>
      <w:r w:rsidRPr="009C3B46">
        <w:rPr>
          <w:rFonts w:ascii="Arial" w:hAnsi="Arial" w:cs="Arial"/>
          <w:highlight w:val="yellow"/>
          <w:shd w:val="clear" w:color="auto" w:fill="FFFFFF"/>
        </w:rPr>
        <w:t xml:space="preserve">(6), 829. </w:t>
      </w:r>
      <w:hyperlink r:id="rId57" w:history="1">
        <w:r w:rsidRPr="009C3B46">
          <w:rPr>
            <w:rStyle w:val="Hyperlink"/>
            <w:rFonts w:ascii="Arial" w:hAnsi="Arial" w:cs="Arial"/>
            <w:color w:val="auto"/>
            <w:highlight w:val="yellow"/>
            <w:u w:val="none"/>
            <w:shd w:val="clear" w:color="auto" w:fill="FFFFFF"/>
          </w:rPr>
          <w:t>https://doi.org/10.3390/antibiotics11060829</w:t>
        </w:r>
      </w:hyperlink>
    </w:p>
    <w:p w14:paraId="7263C31A" w14:textId="77777777" w:rsidR="00734803" w:rsidRPr="00A97D63" w:rsidRDefault="00734803" w:rsidP="00734803">
      <w:pPr>
        <w:autoSpaceDE w:val="0"/>
        <w:autoSpaceDN w:val="0"/>
        <w:adjustRightInd w:val="0"/>
        <w:spacing w:after="360"/>
        <w:ind w:left="284" w:right="284" w:hanging="709"/>
        <w:jc w:val="both"/>
        <w:rPr>
          <w:rFonts w:ascii="Arial" w:hAnsi="Arial" w:cs="Arial"/>
        </w:rPr>
      </w:pPr>
      <w:r w:rsidRPr="00A97D63">
        <w:rPr>
          <w:rFonts w:ascii="Arial" w:hAnsi="Arial" w:cs="Arial"/>
          <w:shd w:val="clear" w:color="auto" w:fill="FFFFFF"/>
        </w:rPr>
        <w:t xml:space="preserve">      </w:t>
      </w:r>
      <w:r w:rsidR="00F16CED" w:rsidRPr="00A97D63">
        <w:rPr>
          <w:rFonts w:ascii="Arial" w:hAnsi="Arial" w:cs="Arial"/>
          <w:shd w:val="clear" w:color="auto" w:fill="FFFFFF"/>
        </w:rPr>
        <w:t xml:space="preserve"> </w:t>
      </w:r>
      <w:r w:rsidRPr="00A97D63">
        <w:rPr>
          <w:rFonts w:ascii="Arial" w:hAnsi="Arial" w:cs="Arial"/>
          <w:shd w:val="clear" w:color="auto" w:fill="FFFFFF"/>
        </w:rPr>
        <w:t xml:space="preserve"> </w:t>
      </w:r>
      <w:proofErr w:type="spellStart"/>
      <w:r w:rsidRPr="00A97D63">
        <w:rPr>
          <w:rFonts w:ascii="Arial" w:hAnsi="Arial" w:cs="Arial"/>
          <w:shd w:val="clear" w:color="auto" w:fill="FFFFFF"/>
        </w:rPr>
        <w:t>Rosegrant</w:t>
      </w:r>
      <w:proofErr w:type="spellEnd"/>
      <w:r w:rsidRPr="00A97D63">
        <w:rPr>
          <w:rFonts w:ascii="Arial" w:hAnsi="Arial" w:cs="Arial"/>
          <w:shd w:val="clear" w:color="auto" w:fill="FFFFFF"/>
        </w:rPr>
        <w:t>, M. W., Sulser, T. B., Dunston, S., Mishra, A., </w:t>
      </w:r>
      <w:proofErr w:type="spellStart"/>
      <w:r w:rsidRPr="00A97D63">
        <w:rPr>
          <w:rFonts w:ascii="Arial" w:hAnsi="Arial" w:cs="Arial"/>
          <w:shd w:val="clear" w:color="auto" w:fill="FFFFFF"/>
        </w:rPr>
        <w:t>Cenacchi</w:t>
      </w:r>
      <w:proofErr w:type="spellEnd"/>
      <w:r w:rsidRPr="00A97D63">
        <w:rPr>
          <w:rFonts w:ascii="Arial" w:hAnsi="Arial" w:cs="Arial"/>
          <w:shd w:val="clear" w:color="auto" w:fill="FFFFFF"/>
        </w:rPr>
        <w:t>, N., </w:t>
      </w:r>
      <w:proofErr w:type="spellStart"/>
      <w:r w:rsidRPr="00A97D63">
        <w:rPr>
          <w:rFonts w:ascii="Arial" w:hAnsi="Arial" w:cs="Arial"/>
          <w:shd w:val="clear" w:color="auto" w:fill="FFFFFF"/>
        </w:rPr>
        <w:t>Gebretsadik</w:t>
      </w:r>
      <w:proofErr w:type="spellEnd"/>
      <w:r w:rsidRPr="00A97D63">
        <w:rPr>
          <w:rFonts w:ascii="Arial" w:hAnsi="Arial" w:cs="Arial"/>
          <w:shd w:val="clear" w:color="auto" w:fill="FFFFFF"/>
        </w:rPr>
        <w:t>, Y., Robertson, R., Thomas, T., &amp; Wiebe, K. (2024). Food and nutrition security under changing climate and socioeconomic conditions. </w:t>
      </w:r>
      <w:r w:rsidRPr="00A97D63">
        <w:rPr>
          <w:rFonts w:ascii="Arial" w:hAnsi="Arial" w:cs="Arial"/>
          <w:i/>
          <w:iCs/>
          <w:shd w:val="clear" w:color="auto" w:fill="FFFFFF"/>
        </w:rPr>
        <w:t>Global Food Security</w:t>
      </w:r>
      <w:r w:rsidRPr="00A97D63">
        <w:rPr>
          <w:rFonts w:ascii="Arial" w:hAnsi="Arial" w:cs="Arial"/>
          <w:shd w:val="clear" w:color="auto" w:fill="FFFFFF"/>
        </w:rPr>
        <w:t>, 41, 100755. </w:t>
      </w:r>
      <w:hyperlink r:id="rId58" w:history="1">
        <w:r w:rsidRPr="00A97D63">
          <w:rPr>
            <w:rFonts w:ascii="Arial" w:hAnsi="Arial" w:cs="Arial"/>
            <w:shd w:val="clear" w:color="auto" w:fill="FFFFFF"/>
          </w:rPr>
          <w:t>https://doi.org/10.1016/j.gfs.2024.100755</w:t>
        </w:r>
      </w:hyperlink>
    </w:p>
    <w:p w14:paraId="0A749195" w14:textId="77777777" w:rsidR="001B3941" w:rsidRDefault="00FA7DF1" w:rsidP="001B3941">
      <w:pPr>
        <w:autoSpaceDE w:val="0"/>
        <w:autoSpaceDN w:val="0"/>
        <w:adjustRightInd w:val="0"/>
        <w:spacing w:after="360"/>
        <w:ind w:left="284" w:right="284" w:hanging="709"/>
        <w:jc w:val="both"/>
      </w:pPr>
      <w:r w:rsidRPr="00A97D63">
        <w:t xml:space="preserve">      Singh J., Pareek S., Maurya V. K., Sagar N.A., Kumar Y., Badgujar P. C., </w:t>
      </w:r>
      <w:r w:rsidRPr="00A97D63">
        <w:rPr>
          <w:rFonts w:ascii="Arial" w:hAnsi="Arial" w:cs="Arial"/>
          <w:shd w:val="clear" w:color="auto" w:fill="FFFFFF"/>
        </w:rPr>
        <w:t xml:space="preserve">&amp; </w:t>
      </w:r>
      <w:r w:rsidRPr="00A97D63">
        <w:t xml:space="preserve">Fawole O. A. (2022). Application of Aloe vera gel coating enriched with cinnamon and rosehip oils to maintain quality and extend shelf life of pomegranate arils. </w:t>
      </w:r>
      <w:r w:rsidRPr="00A97D63">
        <w:rPr>
          <w:i/>
          <w:iCs/>
        </w:rPr>
        <w:t>Foods,</w:t>
      </w:r>
      <w:r w:rsidRPr="00A97D63">
        <w:t xml:space="preserve"> 11(16), 2497. </w:t>
      </w:r>
      <w:r w:rsidRPr="00A97D63">
        <w:rPr>
          <w:bCs/>
          <w:kern w:val="36"/>
          <w:lang w:eastAsia="fr-CI"/>
        </w:rPr>
        <w:t xml:space="preserve">https://doi.org/ </w:t>
      </w:r>
      <w:r w:rsidRPr="00A97D63">
        <w:t xml:space="preserve">10.3390/foods11162497. </w:t>
      </w:r>
    </w:p>
    <w:p w14:paraId="7840AEDC" w14:textId="5A7DFC08" w:rsidR="00FA7DF1" w:rsidRPr="001B3941" w:rsidRDefault="001B3941" w:rsidP="001B3941">
      <w:pPr>
        <w:autoSpaceDE w:val="0"/>
        <w:autoSpaceDN w:val="0"/>
        <w:adjustRightInd w:val="0"/>
        <w:spacing w:after="360"/>
        <w:ind w:left="284" w:right="284" w:hanging="709"/>
        <w:jc w:val="both"/>
        <w:rPr>
          <w:rFonts w:ascii="Arial" w:hAnsi="Arial" w:cs="Arial"/>
        </w:rPr>
      </w:pPr>
      <w:r>
        <w:t xml:space="preserve">     </w:t>
      </w:r>
      <w:proofErr w:type="spellStart"/>
      <w:proofErr w:type="gramStart"/>
      <w:r w:rsidRPr="000B2B35">
        <w:rPr>
          <w:rFonts w:ascii="Arial" w:hAnsi="Arial" w:cs="Arial"/>
          <w:highlight w:val="yellow"/>
        </w:rPr>
        <w:t>Smith,V.H</w:t>
      </w:r>
      <w:proofErr w:type="spellEnd"/>
      <w:r w:rsidRPr="000B2B35">
        <w:rPr>
          <w:rFonts w:ascii="Arial" w:hAnsi="Arial" w:cs="Arial"/>
          <w:highlight w:val="yellow"/>
        </w:rPr>
        <w:t>.</w:t>
      </w:r>
      <w:proofErr w:type="gramEnd"/>
      <w:r w:rsidRPr="000B2B35">
        <w:rPr>
          <w:rFonts w:ascii="Arial" w:hAnsi="Arial" w:cs="Arial"/>
          <w:highlight w:val="yellow"/>
        </w:rPr>
        <w:t>, &amp;</w:t>
      </w:r>
      <w:proofErr w:type="spellStart"/>
      <w:r w:rsidRPr="000B2B35">
        <w:rPr>
          <w:rFonts w:ascii="Arial" w:hAnsi="Arial" w:cs="Arial"/>
          <w:highlight w:val="yellow"/>
        </w:rPr>
        <w:t>Glauber,J.W</w:t>
      </w:r>
      <w:proofErr w:type="spellEnd"/>
      <w:r w:rsidRPr="000B2B35">
        <w:rPr>
          <w:rFonts w:ascii="Arial" w:hAnsi="Arial" w:cs="Arial"/>
          <w:highlight w:val="yellow"/>
        </w:rPr>
        <w:t xml:space="preserve">.(2020). </w:t>
      </w:r>
      <w:proofErr w:type="spellStart"/>
      <w:proofErr w:type="gramStart"/>
      <w:r w:rsidRPr="000B2B35">
        <w:rPr>
          <w:rFonts w:ascii="Arial" w:hAnsi="Arial" w:cs="Arial"/>
          <w:highlight w:val="yellow"/>
        </w:rPr>
        <w:t>Trade,policy</w:t>
      </w:r>
      <w:proofErr w:type="spellEnd"/>
      <w:proofErr w:type="gramEnd"/>
      <w:r w:rsidRPr="000B2B35">
        <w:rPr>
          <w:rFonts w:ascii="Arial" w:hAnsi="Arial" w:cs="Arial"/>
          <w:highlight w:val="yellow"/>
        </w:rPr>
        <w:t xml:space="preserve">, </w:t>
      </w:r>
      <w:proofErr w:type="spellStart"/>
      <w:r w:rsidRPr="000B2B35">
        <w:rPr>
          <w:rFonts w:ascii="Arial" w:hAnsi="Arial" w:cs="Arial"/>
          <w:highlight w:val="yellow"/>
        </w:rPr>
        <w:t>andfoodsecurity</w:t>
      </w:r>
      <w:proofErr w:type="spellEnd"/>
      <w:r w:rsidRPr="000B2B35">
        <w:rPr>
          <w:rFonts w:ascii="Arial" w:hAnsi="Arial" w:cs="Arial"/>
          <w:highlight w:val="yellow"/>
        </w:rPr>
        <w:t xml:space="preserve">. </w:t>
      </w:r>
      <w:r w:rsidRPr="000B2B35">
        <w:rPr>
          <w:rFonts w:ascii="Arial" w:hAnsi="Arial" w:cs="Arial"/>
          <w:i/>
          <w:iCs/>
          <w:highlight w:val="yellow"/>
        </w:rPr>
        <w:t>Agricultural Economics</w:t>
      </w:r>
      <w:r w:rsidRPr="000B2B35">
        <w:rPr>
          <w:rFonts w:ascii="Arial" w:hAnsi="Arial" w:cs="Arial"/>
          <w:highlight w:val="yellow"/>
        </w:rPr>
        <w:t>,51(1), 159–171. https://doi.org/10.1111/agec. 12547</w:t>
      </w:r>
    </w:p>
    <w:p w14:paraId="648115D8"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r w:rsidRPr="00A97D63">
        <w:rPr>
          <w:rFonts w:ascii="Arial" w:hAnsi="Arial" w:cs="Arial"/>
          <w:bCs/>
        </w:rPr>
        <w:t xml:space="preserve">        </w:t>
      </w:r>
      <w:hyperlink r:id="rId59" w:history="1">
        <w:r w:rsidRPr="00A97D63">
          <w:rPr>
            <w:rFonts w:ascii="Arial" w:hAnsi="Arial" w:cs="Arial"/>
            <w:bCs/>
            <w:lang w:val="fr-CI" w:eastAsia="fr-CI"/>
          </w:rPr>
          <w:t>Souza</w:t>
        </w:r>
      </w:hyperlink>
      <w:r w:rsidRPr="00A97D63">
        <w:rPr>
          <w:rFonts w:ascii="Arial" w:hAnsi="Arial" w:cs="Arial"/>
          <w:bCs/>
          <w:lang w:val="fr-CI" w:eastAsia="fr-CI"/>
        </w:rPr>
        <w:t xml:space="preserve">, B. W.S., </w:t>
      </w:r>
      <w:hyperlink r:id="rId60" w:history="1">
        <w:r w:rsidRPr="00A97D63">
          <w:rPr>
            <w:rFonts w:ascii="Arial" w:hAnsi="Arial" w:cs="Arial"/>
            <w:bCs/>
            <w:lang w:val="fr-CI" w:eastAsia="fr-CI"/>
          </w:rPr>
          <w:t>,</w:t>
        </w:r>
      </w:hyperlink>
      <w:r w:rsidRPr="00A97D63">
        <w:rPr>
          <w:rFonts w:ascii="Arial" w:hAnsi="Arial" w:cs="Arial"/>
          <w:bCs/>
          <w:lang w:val="fr-CI" w:eastAsia="fr-CI"/>
        </w:rPr>
        <w:t xml:space="preserve"> </w:t>
      </w:r>
      <w:r w:rsidRPr="00A97D63">
        <w:rPr>
          <w:rFonts w:ascii="Arial" w:hAnsi="Arial" w:cs="Arial"/>
          <w:bCs/>
          <w:vertAlign w:val="superscript"/>
          <w:lang w:val="fr-CI" w:eastAsia="fr-CI"/>
        </w:rPr>
        <w:t xml:space="preserve"> </w:t>
      </w:r>
      <w:hyperlink r:id="rId61" w:history="1">
        <w:r w:rsidRPr="00A97D63">
          <w:rPr>
            <w:rFonts w:ascii="Arial" w:hAnsi="Arial" w:cs="Arial"/>
            <w:bCs/>
            <w:lang w:val="fr-CI" w:eastAsia="fr-CI"/>
          </w:rPr>
          <w:t>Héctor, A. R.</w:t>
        </w:r>
      </w:hyperlink>
      <w:r w:rsidRPr="00A97D63">
        <w:rPr>
          <w:rFonts w:ascii="Arial" w:hAnsi="Arial" w:cs="Arial"/>
          <w:bCs/>
          <w:lang w:val="fr-CI" w:eastAsia="fr-CI"/>
        </w:rPr>
        <w:t xml:space="preserve">, </w:t>
      </w:r>
      <w:hyperlink r:id="rId62" w:history="1">
        <w:r w:rsidRPr="00A97D63">
          <w:rPr>
            <w:rFonts w:ascii="Arial" w:hAnsi="Arial" w:cs="Arial"/>
            <w:bCs/>
            <w:lang w:val="fr-CI" w:eastAsia="fr-CI"/>
          </w:rPr>
          <w:t>Joana,T. M.</w:t>
        </w:r>
      </w:hyperlink>
      <w:r w:rsidRPr="00A97D63">
        <w:rPr>
          <w:rFonts w:ascii="Arial" w:hAnsi="Arial" w:cs="Arial"/>
          <w:bCs/>
          <w:lang w:val="fr-CI" w:eastAsia="fr-CI"/>
        </w:rPr>
        <w:t xml:space="preserve">, </w:t>
      </w:r>
      <w:r w:rsidRPr="00A97D63">
        <w:rPr>
          <w:rFonts w:ascii="Arial" w:hAnsi="Arial" w:cs="Arial"/>
          <w:bCs/>
          <w:vertAlign w:val="superscript"/>
          <w:lang w:val="fr-CI" w:eastAsia="fr-CI"/>
        </w:rPr>
        <w:t xml:space="preserve"> </w:t>
      </w:r>
      <w:hyperlink r:id="rId63" w:history="1">
        <w:r w:rsidRPr="00A97D63">
          <w:rPr>
            <w:rFonts w:ascii="Arial" w:hAnsi="Arial" w:cs="Arial"/>
            <w:bCs/>
            <w:lang w:val="fr-CI" w:eastAsia="fr-CI"/>
          </w:rPr>
          <w:t>Alicia C.</w:t>
        </w:r>
      </w:hyperlink>
      <w:r w:rsidRPr="00A97D63">
        <w:rPr>
          <w:rFonts w:ascii="Arial" w:hAnsi="Arial" w:cs="Arial"/>
          <w:bCs/>
          <w:lang w:val="fr-CI" w:eastAsia="fr-CI"/>
        </w:rPr>
        <w:t xml:space="preserve">, </w:t>
      </w:r>
      <w:r w:rsidRPr="00A97D63">
        <w:rPr>
          <w:rFonts w:ascii="Arial" w:hAnsi="Arial" w:cs="Arial"/>
          <w:shd w:val="clear" w:color="auto" w:fill="FFFFFF"/>
        </w:rPr>
        <w:t>&amp;</w:t>
      </w:r>
      <w:hyperlink r:id="rId64" w:history="1">
        <w:r w:rsidRPr="00A97D63">
          <w:rPr>
            <w:rFonts w:ascii="Arial" w:hAnsi="Arial" w:cs="Arial"/>
            <w:bCs/>
            <w:lang w:val="fr-CI" w:eastAsia="fr-CI"/>
          </w:rPr>
          <w:t>José, A. T</w:t>
        </w:r>
      </w:hyperlink>
      <w:r w:rsidRPr="00A97D63">
        <w:rPr>
          <w:rFonts w:ascii="Arial" w:hAnsi="Arial" w:cs="Arial"/>
          <w:bCs/>
          <w:lang w:val="fr-CI" w:eastAsia="fr-CI"/>
        </w:rPr>
        <w:t>.(</w:t>
      </w:r>
      <w:r w:rsidRPr="00A97D63">
        <w:rPr>
          <w:rFonts w:ascii="Arial" w:hAnsi="Arial" w:cs="Arial"/>
          <w:bCs/>
        </w:rPr>
        <w:t>2010).</w:t>
      </w:r>
      <w:r w:rsidRPr="00A97D63">
        <w:rPr>
          <w:rFonts w:ascii="Arial" w:hAnsi="Arial" w:cs="Arial"/>
          <w:bCs/>
          <w:lang w:val="fr-CI" w:eastAsia="fr-CI"/>
        </w:rPr>
        <w:t xml:space="preserve"> </w:t>
      </w:r>
      <w:hyperlink r:id="rId65" w:history="1">
        <w:r w:rsidRPr="00A97D63">
          <w:rPr>
            <w:rFonts w:ascii="Arial" w:hAnsi="Arial" w:cs="Arial"/>
            <w:bCs/>
            <w:lang w:val="fr-CI" w:eastAsia="fr-CI"/>
          </w:rPr>
          <w:t>António A. V</w:t>
        </w:r>
      </w:hyperlink>
      <w:r w:rsidRPr="00A97D63">
        <w:rPr>
          <w:rFonts w:ascii="Arial" w:hAnsi="Arial" w:cs="Arial"/>
          <w:bCs/>
          <w:lang w:val="fr-CI" w:eastAsia="fr-CI"/>
        </w:rPr>
        <w:t xml:space="preserve">. </w:t>
      </w:r>
      <w:proofErr w:type="spellStart"/>
      <w:r w:rsidRPr="00A97D63">
        <w:rPr>
          <w:rFonts w:ascii="Arial" w:hAnsi="Arial" w:cs="Arial"/>
          <w:bCs/>
          <w:kern w:val="36"/>
          <w:lang w:val="fr-CI" w:eastAsia="fr-CI"/>
        </w:rPr>
        <w:t>Effect</w:t>
      </w:r>
      <w:proofErr w:type="spellEnd"/>
      <w:r w:rsidRPr="00A97D63">
        <w:rPr>
          <w:rFonts w:ascii="Arial" w:hAnsi="Arial" w:cs="Arial"/>
          <w:bCs/>
          <w:kern w:val="36"/>
          <w:lang w:val="fr-CI" w:eastAsia="fr-CI"/>
        </w:rPr>
        <w:t xml:space="preserve"> of </w:t>
      </w:r>
      <w:proofErr w:type="spellStart"/>
      <w:r w:rsidRPr="00A97D63">
        <w:rPr>
          <w:rFonts w:ascii="Arial" w:hAnsi="Arial" w:cs="Arial"/>
          <w:bCs/>
          <w:kern w:val="36"/>
          <w:lang w:val="fr-CI" w:eastAsia="fr-CI"/>
        </w:rPr>
        <w:t>chitosan-based</w:t>
      </w:r>
      <w:proofErr w:type="spellEnd"/>
      <w:r w:rsidRPr="00A97D63">
        <w:rPr>
          <w:rFonts w:ascii="Arial" w:hAnsi="Arial" w:cs="Arial"/>
          <w:bCs/>
          <w:kern w:val="36"/>
          <w:lang w:val="fr-CI" w:eastAsia="fr-CI"/>
        </w:rPr>
        <w:t xml:space="preserve"> </w:t>
      </w:r>
      <w:proofErr w:type="spellStart"/>
      <w:r w:rsidRPr="00A97D63">
        <w:rPr>
          <w:rFonts w:ascii="Arial" w:hAnsi="Arial" w:cs="Arial"/>
          <w:bCs/>
          <w:kern w:val="36"/>
          <w:lang w:val="fr-CI" w:eastAsia="fr-CI"/>
        </w:rPr>
        <w:t>coatings</w:t>
      </w:r>
      <w:proofErr w:type="spellEnd"/>
      <w:r w:rsidRPr="00A97D63">
        <w:rPr>
          <w:rFonts w:ascii="Arial" w:hAnsi="Arial" w:cs="Arial"/>
          <w:bCs/>
          <w:kern w:val="36"/>
          <w:lang w:val="fr-CI" w:eastAsia="fr-CI"/>
        </w:rPr>
        <w:t xml:space="preserve"> on the shelf life of </w:t>
      </w:r>
      <w:proofErr w:type="spellStart"/>
      <w:r w:rsidRPr="00A97D63">
        <w:rPr>
          <w:rFonts w:ascii="Arial" w:hAnsi="Arial" w:cs="Arial"/>
          <w:bCs/>
          <w:kern w:val="36"/>
          <w:lang w:val="fr-CI" w:eastAsia="fr-CI"/>
        </w:rPr>
        <w:t>salmon</w:t>
      </w:r>
      <w:proofErr w:type="spellEnd"/>
      <w:r w:rsidRPr="00A97D63">
        <w:rPr>
          <w:rFonts w:ascii="Arial" w:hAnsi="Arial" w:cs="Arial"/>
          <w:bCs/>
          <w:kern w:val="36"/>
          <w:lang w:val="fr-CI" w:eastAsia="fr-CI"/>
        </w:rPr>
        <w:t xml:space="preserve"> (</w:t>
      </w:r>
      <w:proofErr w:type="spellStart"/>
      <w:r w:rsidRPr="00A97D63">
        <w:rPr>
          <w:rFonts w:ascii="Arial" w:hAnsi="Arial" w:cs="Arial"/>
          <w:bCs/>
          <w:kern w:val="36"/>
          <w:lang w:val="fr-CI" w:eastAsia="fr-CI"/>
        </w:rPr>
        <w:t>Salmo</w:t>
      </w:r>
      <w:proofErr w:type="spellEnd"/>
      <w:r w:rsidRPr="00A97D63">
        <w:rPr>
          <w:rFonts w:ascii="Arial" w:hAnsi="Arial" w:cs="Arial"/>
          <w:bCs/>
          <w:kern w:val="36"/>
          <w:lang w:val="fr-CI" w:eastAsia="fr-CI"/>
        </w:rPr>
        <w:t xml:space="preserve"> </w:t>
      </w:r>
      <w:proofErr w:type="spellStart"/>
      <w:r w:rsidRPr="00A97D63">
        <w:rPr>
          <w:rFonts w:ascii="Arial" w:hAnsi="Arial" w:cs="Arial"/>
          <w:bCs/>
          <w:kern w:val="36"/>
          <w:lang w:val="fr-CI" w:eastAsia="fr-CI"/>
        </w:rPr>
        <w:t>salar</w:t>
      </w:r>
      <w:proofErr w:type="spellEnd"/>
      <w:r w:rsidRPr="00A97D63">
        <w:rPr>
          <w:rFonts w:ascii="Arial" w:hAnsi="Arial" w:cs="Arial"/>
          <w:bCs/>
          <w:kern w:val="36"/>
          <w:lang w:val="fr-CI" w:eastAsia="fr-CI"/>
        </w:rPr>
        <w:t xml:space="preserve">). </w:t>
      </w:r>
      <w:r w:rsidRPr="00A97D63">
        <w:rPr>
          <w:rFonts w:ascii="Arial" w:hAnsi="Arial" w:cs="Arial"/>
          <w:bCs/>
          <w:i/>
          <w:iCs/>
          <w:kern w:val="36"/>
          <w:lang w:val="fr-CI" w:eastAsia="fr-CI"/>
        </w:rPr>
        <w:t>Journal Agricultural Food Chemistry</w:t>
      </w:r>
      <w:r w:rsidRPr="00A97D63">
        <w:rPr>
          <w:rFonts w:ascii="Arial" w:hAnsi="Arial" w:cs="Arial"/>
          <w:bCs/>
          <w:kern w:val="36"/>
          <w:lang w:val="fr-CI" w:eastAsia="fr-CI"/>
        </w:rPr>
        <w:t xml:space="preserve">, 58, 21, 11456–11462. </w:t>
      </w:r>
      <w:hyperlink r:id="rId66" w:history="1">
        <w:r w:rsidRPr="00A97D63">
          <w:rPr>
            <w:rStyle w:val="Hyperlink"/>
            <w:rFonts w:ascii="Arial" w:hAnsi="Arial" w:cs="Arial"/>
            <w:bCs/>
            <w:color w:val="auto"/>
            <w:kern w:val="36"/>
            <w:u w:val="none"/>
            <w:lang w:val="fr-CI" w:eastAsia="fr-CI"/>
          </w:rPr>
          <w:t>https://doi.org/10.1021/jf102366k</w:t>
        </w:r>
      </w:hyperlink>
      <w:r w:rsidRPr="00A97D63">
        <w:rPr>
          <w:rFonts w:ascii="Arial" w:hAnsi="Arial" w:cs="Arial"/>
          <w:bCs/>
        </w:rPr>
        <w:t xml:space="preserve"> </w:t>
      </w:r>
    </w:p>
    <w:p w14:paraId="10A247D1" w14:textId="77777777" w:rsidR="00F0799C" w:rsidRDefault="004503D5" w:rsidP="00F0799C">
      <w:pPr>
        <w:autoSpaceDE w:val="0"/>
        <w:autoSpaceDN w:val="0"/>
        <w:adjustRightInd w:val="0"/>
        <w:spacing w:after="360"/>
        <w:ind w:left="284" w:right="284" w:hanging="709"/>
        <w:jc w:val="both"/>
      </w:pPr>
      <w:r w:rsidRPr="00A97D63">
        <w:rPr>
          <w:rFonts w:ascii="Arial" w:hAnsi="Arial" w:cs="Arial"/>
          <w:bCs/>
        </w:rPr>
        <w:t xml:space="preserve">        Sree </w:t>
      </w:r>
      <w:proofErr w:type="gramStart"/>
      <w:r w:rsidRPr="00A97D63">
        <w:rPr>
          <w:rFonts w:ascii="Arial" w:hAnsi="Arial" w:cs="Arial"/>
          <w:bCs/>
        </w:rPr>
        <w:t>K .</w:t>
      </w:r>
      <w:proofErr w:type="gramEnd"/>
      <w:r w:rsidRPr="00A97D63">
        <w:rPr>
          <w:rFonts w:ascii="Arial" w:hAnsi="Arial" w:cs="Arial"/>
          <w:bCs/>
        </w:rPr>
        <w:t xml:space="preserve">P., Sree M.S., </w:t>
      </w:r>
      <w:r w:rsidRPr="00A97D63">
        <w:rPr>
          <w:rFonts w:ascii="Arial" w:hAnsi="Arial" w:cs="Arial"/>
          <w:shd w:val="clear" w:color="auto" w:fill="FFFFFF"/>
        </w:rPr>
        <w:t xml:space="preserve">&amp; </w:t>
      </w:r>
      <w:r w:rsidRPr="00A97D63">
        <w:rPr>
          <w:rFonts w:ascii="Arial" w:hAnsi="Arial" w:cs="Arial"/>
          <w:bCs/>
        </w:rPr>
        <w:t xml:space="preserve">Supriya P. </w:t>
      </w:r>
      <w:bookmarkStart w:id="14" w:name="_Hlk206400057"/>
      <w:r w:rsidRPr="00A97D63">
        <w:rPr>
          <w:rFonts w:ascii="Arial" w:hAnsi="Arial" w:cs="Arial"/>
          <w:bCs/>
        </w:rPr>
        <w:t>(2020</w:t>
      </w:r>
      <w:bookmarkEnd w:id="14"/>
      <w:r w:rsidRPr="00A97D63">
        <w:rPr>
          <w:rFonts w:ascii="Arial" w:hAnsi="Arial" w:cs="Arial"/>
          <w:bCs/>
        </w:rPr>
        <w:t xml:space="preserve">). Samreen. Application of chitosan edible coating for preservation of tomato. International </w:t>
      </w:r>
      <w:r w:rsidRPr="00A97D63">
        <w:rPr>
          <w:rFonts w:ascii="Arial" w:hAnsi="Arial" w:cs="Arial"/>
          <w:bCs/>
          <w:i/>
          <w:iCs/>
        </w:rPr>
        <w:t xml:space="preserve">Journal of Chemical </w:t>
      </w:r>
      <w:proofErr w:type="gramStart"/>
      <w:r w:rsidRPr="00A97D63">
        <w:rPr>
          <w:rFonts w:ascii="Arial" w:hAnsi="Arial" w:cs="Arial"/>
          <w:bCs/>
          <w:i/>
          <w:iCs/>
        </w:rPr>
        <w:t>Studies</w:t>
      </w:r>
      <w:r w:rsidRPr="00A97D63">
        <w:rPr>
          <w:rFonts w:ascii="Arial" w:hAnsi="Arial" w:cs="Arial"/>
          <w:bCs/>
        </w:rPr>
        <w:t xml:space="preserve">  ;</w:t>
      </w:r>
      <w:proofErr w:type="gramEnd"/>
      <w:r w:rsidRPr="00A97D63">
        <w:rPr>
          <w:rFonts w:ascii="Arial" w:hAnsi="Arial" w:cs="Arial"/>
          <w:bCs/>
        </w:rPr>
        <w:t xml:space="preserve"> 8(4): 3281-3285. https://doi.org/</w:t>
      </w:r>
      <w:r w:rsidRPr="00A97D63">
        <w:rPr>
          <w:rFonts w:ascii="Arial" w:hAnsi="Arial" w:cs="Arial"/>
          <w:bCs/>
          <w:shd w:val="clear" w:color="auto" w:fill="FFFFFF"/>
        </w:rPr>
        <w:t> </w:t>
      </w:r>
      <w:hyperlink r:id="rId67" w:tgtFrame="_blank" w:history="1">
        <w:r w:rsidRPr="00A97D63">
          <w:rPr>
            <w:rFonts w:ascii="Arial" w:hAnsi="Arial" w:cs="Arial"/>
            <w:bCs/>
            <w:shd w:val="clear" w:color="auto" w:fill="FFFFFF"/>
          </w:rPr>
          <w:t>10.22271/</w:t>
        </w:r>
        <w:proofErr w:type="spellStart"/>
        <w:r w:rsidRPr="00A97D63">
          <w:rPr>
            <w:rFonts w:ascii="Arial" w:hAnsi="Arial" w:cs="Arial"/>
            <w:bCs/>
            <w:shd w:val="clear" w:color="auto" w:fill="FFFFFF"/>
          </w:rPr>
          <w:t>chemi</w:t>
        </w:r>
        <w:proofErr w:type="spellEnd"/>
        <w:r w:rsidRPr="00A97D63">
          <w:rPr>
            <w:rFonts w:ascii="Arial" w:hAnsi="Arial" w:cs="Arial"/>
            <w:bCs/>
            <w:shd w:val="clear" w:color="auto" w:fill="FFFFFF"/>
          </w:rPr>
          <w:t>.</w:t>
        </w:r>
        <w:r w:rsidR="00AC0E73" w:rsidRPr="00A97D63">
          <w:rPr>
            <w:rFonts w:ascii="Arial" w:hAnsi="Arial" w:cs="Arial"/>
            <w:bCs/>
            <w:shd w:val="clear" w:color="auto" w:fill="FFFFFF"/>
          </w:rPr>
          <w:t xml:space="preserve"> </w:t>
        </w:r>
        <w:r w:rsidRPr="00A97D63">
          <w:rPr>
            <w:rFonts w:ascii="Arial" w:hAnsi="Arial" w:cs="Arial"/>
            <w:bCs/>
            <w:shd w:val="clear" w:color="auto" w:fill="FFFFFF"/>
          </w:rPr>
          <w:t>2020.</w:t>
        </w:r>
        <w:r w:rsidR="00AC0E73" w:rsidRPr="00A97D63">
          <w:rPr>
            <w:rFonts w:ascii="Arial" w:hAnsi="Arial" w:cs="Arial"/>
            <w:bCs/>
            <w:shd w:val="clear" w:color="auto" w:fill="FFFFFF"/>
          </w:rPr>
          <w:t xml:space="preserve"> </w:t>
        </w:r>
        <w:r w:rsidRPr="00A97D63">
          <w:rPr>
            <w:rFonts w:ascii="Arial" w:hAnsi="Arial" w:cs="Arial"/>
            <w:bCs/>
            <w:shd w:val="clear" w:color="auto" w:fill="FFFFFF"/>
          </w:rPr>
          <w:t>v8i4ao.10157</w:t>
        </w:r>
      </w:hyperlink>
    </w:p>
    <w:p w14:paraId="472FFD46" w14:textId="68C9705B" w:rsidR="004503D5" w:rsidRPr="00F0799C" w:rsidRDefault="00F0799C" w:rsidP="00F0799C">
      <w:pPr>
        <w:autoSpaceDE w:val="0"/>
        <w:autoSpaceDN w:val="0"/>
        <w:adjustRightInd w:val="0"/>
        <w:spacing w:after="360"/>
        <w:ind w:left="284" w:right="284" w:hanging="709"/>
        <w:jc w:val="both"/>
      </w:pPr>
      <w:r>
        <w:t xml:space="preserve">      </w:t>
      </w:r>
      <w:proofErr w:type="spellStart"/>
      <w:r w:rsidRPr="00381406">
        <w:rPr>
          <w:rFonts w:ascii="Arial" w:hAnsi="Arial" w:cs="Arial"/>
          <w:color w:val="222222"/>
          <w:highlight w:val="yellow"/>
          <w:shd w:val="clear" w:color="auto" w:fill="FFFFFF"/>
        </w:rPr>
        <w:t>Tosuwan</w:t>
      </w:r>
      <w:proofErr w:type="spellEnd"/>
      <w:r w:rsidRPr="00381406">
        <w:rPr>
          <w:rFonts w:ascii="Arial" w:hAnsi="Arial" w:cs="Arial"/>
          <w:color w:val="222222"/>
          <w:highlight w:val="yellow"/>
          <w:shd w:val="clear" w:color="auto" w:fill="FFFFFF"/>
        </w:rPr>
        <w:t>, P., Leese, H</w:t>
      </w:r>
      <w:r w:rsidR="00381406">
        <w:rPr>
          <w:rFonts w:ascii="Arial" w:hAnsi="Arial" w:cs="Arial"/>
          <w:color w:val="222222"/>
          <w:highlight w:val="yellow"/>
          <w:shd w:val="clear" w:color="auto" w:fill="FFFFFF"/>
        </w:rPr>
        <w:t>.</w:t>
      </w:r>
      <w:r w:rsidRPr="00381406">
        <w:rPr>
          <w:rFonts w:ascii="Arial" w:hAnsi="Arial" w:cs="Arial"/>
          <w:color w:val="222222"/>
          <w:highlight w:val="yellow"/>
          <w:shd w:val="clear" w:color="auto" w:fill="FFFFFF"/>
        </w:rPr>
        <w:t>S</w:t>
      </w:r>
      <w:r w:rsidR="00381406">
        <w:rPr>
          <w:rFonts w:ascii="Arial" w:hAnsi="Arial" w:cs="Arial"/>
          <w:color w:val="222222"/>
          <w:highlight w:val="yellow"/>
          <w:shd w:val="clear" w:color="auto" w:fill="FFFFFF"/>
        </w:rPr>
        <w:t xml:space="preserve">., </w:t>
      </w:r>
      <w:r w:rsidR="00381406" w:rsidRPr="00381406">
        <w:rPr>
          <w:rFonts w:ascii="Arial" w:hAnsi="Arial" w:cs="Arial"/>
          <w:shd w:val="clear" w:color="auto" w:fill="FFFFFF"/>
        </w:rPr>
        <w:t>&amp;</w:t>
      </w:r>
      <w:r w:rsidR="00381406">
        <w:rPr>
          <w:rFonts w:ascii="Arial" w:hAnsi="Arial" w:cs="Arial"/>
          <w:shd w:val="clear" w:color="auto" w:fill="FFFFFF"/>
        </w:rPr>
        <w:t xml:space="preserve"> </w:t>
      </w:r>
      <w:r w:rsidRPr="00381406">
        <w:rPr>
          <w:rFonts w:ascii="Arial" w:hAnsi="Arial" w:cs="Arial"/>
          <w:color w:val="222222"/>
          <w:highlight w:val="yellow"/>
          <w:shd w:val="clear" w:color="auto" w:fill="FFFFFF"/>
        </w:rPr>
        <w:t>Chuck, C</w:t>
      </w:r>
      <w:r w:rsidR="00381406">
        <w:rPr>
          <w:rFonts w:ascii="Arial" w:hAnsi="Arial" w:cs="Arial"/>
          <w:color w:val="222222"/>
          <w:highlight w:val="yellow"/>
          <w:shd w:val="clear" w:color="auto" w:fill="FFFFFF"/>
        </w:rPr>
        <w:t>.</w:t>
      </w:r>
      <w:r w:rsidRPr="00381406">
        <w:rPr>
          <w:rFonts w:ascii="Arial" w:hAnsi="Arial" w:cs="Arial"/>
          <w:color w:val="222222"/>
          <w:highlight w:val="yellow"/>
          <w:shd w:val="clear" w:color="auto" w:fill="FFFFFF"/>
        </w:rPr>
        <w:t>J</w:t>
      </w:r>
      <w:r w:rsidR="00381406">
        <w:rPr>
          <w:rFonts w:ascii="Arial" w:hAnsi="Arial" w:cs="Arial"/>
          <w:color w:val="222222"/>
          <w:highlight w:val="yellow"/>
          <w:shd w:val="clear" w:color="auto" w:fill="FFFFFF"/>
        </w:rPr>
        <w:t>.</w:t>
      </w:r>
      <w:r w:rsidRPr="00381406">
        <w:rPr>
          <w:rFonts w:ascii="Arial" w:hAnsi="Arial" w:cs="Arial"/>
          <w:color w:val="222222"/>
          <w:highlight w:val="yellow"/>
          <w:shd w:val="clear" w:color="auto" w:fill="FFFFFF"/>
        </w:rPr>
        <w:t xml:space="preserve"> (2026). </w:t>
      </w:r>
      <w:proofErr w:type="spellStart"/>
      <w:r w:rsidRPr="00381406">
        <w:rPr>
          <w:rFonts w:ascii="Arial" w:hAnsi="Arial" w:cs="Arial"/>
          <w:color w:val="222222"/>
          <w:highlight w:val="yellow"/>
          <w:shd w:val="clear" w:color="auto" w:fill="FFFFFF"/>
        </w:rPr>
        <w:t>Tendances</w:t>
      </w:r>
      <w:proofErr w:type="spellEnd"/>
      <w:r w:rsidRPr="00381406">
        <w:rPr>
          <w:rFonts w:ascii="Arial" w:hAnsi="Arial" w:cs="Arial"/>
          <w:color w:val="222222"/>
          <w:highlight w:val="yellow"/>
          <w:shd w:val="clear" w:color="auto" w:fill="FFFFFF"/>
        </w:rPr>
        <w:t xml:space="preserve"> </w:t>
      </w:r>
      <w:proofErr w:type="spellStart"/>
      <w:r w:rsidRPr="00381406">
        <w:rPr>
          <w:rFonts w:ascii="Arial" w:hAnsi="Arial" w:cs="Arial"/>
          <w:color w:val="222222"/>
          <w:highlight w:val="yellow"/>
          <w:shd w:val="clear" w:color="auto" w:fill="FFFFFF"/>
        </w:rPr>
        <w:t>récentes</w:t>
      </w:r>
      <w:proofErr w:type="spellEnd"/>
      <w:r w:rsidRPr="00381406">
        <w:rPr>
          <w:rFonts w:ascii="Arial" w:hAnsi="Arial" w:cs="Arial"/>
          <w:color w:val="222222"/>
          <w:highlight w:val="yellow"/>
          <w:shd w:val="clear" w:color="auto" w:fill="FFFFFF"/>
        </w:rPr>
        <w:t xml:space="preserve"> </w:t>
      </w:r>
      <w:proofErr w:type="spellStart"/>
      <w:r w:rsidRPr="00381406">
        <w:rPr>
          <w:rFonts w:ascii="Arial" w:hAnsi="Arial" w:cs="Arial"/>
          <w:color w:val="222222"/>
          <w:highlight w:val="yellow"/>
          <w:shd w:val="clear" w:color="auto" w:fill="FFFFFF"/>
        </w:rPr>
        <w:t>en</w:t>
      </w:r>
      <w:proofErr w:type="spellEnd"/>
      <w:r w:rsidRPr="00381406">
        <w:rPr>
          <w:rFonts w:ascii="Arial" w:hAnsi="Arial" w:cs="Arial"/>
          <w:color w:val="222222"/>
          <w:highlight w:val="yellow"/>
          <w:shd w:val="clear" w:color="auto" w:fill="FFFFFF"/>
        </w:rPr>
        <w:t xml:space="preserve"> matière de modification </w:t>
      </w:r>
      <w:proofErr w:type="spellStart"/>
      <w:r w:rsidRPr="00381406">
        <w:rPr>
          <w:rFonts w:ascii="Arial" w:hAnsi="Arial" w:cs="Arial"/>
          <w:color w:val="222222"/>
          <w:highlight w:val="yellow"/>
          <w:shd w:val="clear" w:color="auto" w:fill="FFFFFF"/>
        </w:rPr>
        <w:t>chimique</w:t>
      </w:r>
      <w:proofErr w:type="spellEnd"/>
      <w:r w:rsidRPr="00381406">
        <w:rPr>
          <w:rFonts w:ascii="Arial" w:hAnsi="Arial" w:cs="Arial"/>
          <w:color w:val="222222"/>
          <w:highlight w:val="yellow"/>
          <w:shd w:val="clear" w:color="auto" w:fill="FFFFFF"/>
        </w:rPr>
        <w:t xml:space="preserve"> des polysaccharides pour </w:t>
      </w:r>
      <w:proofErr w:type="spellStart"/>
      <w:r w:rsidRPr="00381406">
        <w:rPr>
          <w:rFonts w:ascii="Arial" w:hAnsi="Arial" w:cs="Arial"/>
          <w:color w:val="222222"/>
          <w:highlight w:val="yellow"/>
          <w:shd w:val="clear" w:color="auto" w:fill="FFFFFF"/>
        </w:rPr>
        <w:t>l'emballage</w:t>
      </w:r>
      <w:proofErr w:type="spellEnd"/>
      <w:r w:rsidRPr="00381406">
        <w:rPr>
          <w:rFonts w:ascii="Arial" w:hAnsi="Arial" w:cs="Arial"/>
          <w:color w:val="222222"/>
          <w:highlight w:val="yellow"/>
          <w:shd w:val="clear" w:color="auto" w:fill="FFFFFF"/>
        </w:rPr>
        <w:t xml:space="preserve"> </w:t>
      </w:r>
      <w:proofErr w:type="spellStart"/>
      <w:proofErr w:type="gramStart"/>
      <w:r w:rsidRPr="00381406">
        <w:rPr>
          <w:rFonts w:ascii="Arial" w:hAnsi="Arial" w:cs="Arial"/>
          <w:color w:val="222222"/>
          <w:highlight w:val="yellow"/>
          <w:shd w:val="clear" w:color="auto" w:fill="FFFFFF"/>
        </w:rPr>
        <w:t>alimentaire</w:t>
      </w:r>
      <w:proofErr w:type="spellEnd"/>
      <w:r w:rsidRPr="00381406">
        <w:rPr>
          <w:rFonts w:ascii="Arial" w:hAnsi="Arial" w:cs="Arial"/>
          <w:color w:val="222222"/>
          <w:highlight w:val="yellow"/>
          <w:shd w:val="clear" w:color="auto" w:fill="FFFFFF"/>
        </w:rPr>
        <w:t> :</w:t>
      </w:r>
      <w:proofErr w:type="gramEnd"/>
      <w:r w:rsidRPr="00381406">
        <w:rPr>
          <w:rFonts w:ascii="Arial" w:hAnsi="Arial" w:cs="Arial"/>
          <w:color w:val="222222"/>
          <w:highlight w:val="yellow"/>
          <w:shd w:val="clear" w:color="auto" w:fill="FFFFFF"/>
        </w:rPr>
        <w:t xml:space="preserve"> </w:t>
      </w:r>
      <w:proofErr w:type="spellStart"/>
      <w:r w:rsidRPr="00381406">
        <w:rPr>
          <w:rFonts w:ascii="Arial" w:hAnsi="Arial" w:cs="Arial"/>
          <w:color w:val="222222"/>
          <w:highlight w:val="yellow"/>
          <w:shd w:val="clear" w:color="auto" w:fill="FFFFFF"/>
        </w:rPr>
        <w:t>une</w:t>
      </w:r>
      <w:proofErr w:type="spellEnd"/>
      <w:r w:rsidRPr="00381406">
        <w:rPr>
          <w:rFonts w:ascii="Arial" w:hAnsi="Arial" w:cs="Arial"/>
          <w:color w:val="222222"/>
          <w:highlight w:val="yellow"/>
          <w:shd w:val="clear" w:color="auto" w:fill="FFFFFF"/>
        </w:rPr>
        <w:t xml:space="preserve"> revue. </w:t>
      </w:r>
      <w:proofErr w:type="gramStart"/>
      <w:r w:rsidRPr="00381406">
        <w:rPr>
          <w:rStyle w:val="Emphasis"/>
          <w:rFonts w:ascii="Arial" w:hAnsi="Arial" w:cs="Arial"/>
          <w:color w:val="222222"/>
          <w:highlight w:val="yellow"/>
          <w:shd w:val="clear" w:color="auto" w:fill="FFFFFF"/>
        </w:rPr>
        <w:t>Polymers</w:t>
      </w:r>
      <w:r w:rsidRPr="00381406">
        <w:rPr>
          <w:rFonts w:ascii="Arial" w:hAnsi="Arial" w:cs="Arial"/>
          <w:color w:val="222222"/>
          <w:highlight w:val="yellow"/>
          <w:shd w:val="clear" w:color="auto" w:fill="FFFFFF"/>
        </w:rPr>
        <w:t> ,</w:t>
      </w:r>
      <w:proofErr w:type="gramEnd"/>
      <w:r w:rsidRPr="00381406">
        <w:rPr>
          <w:rFonts w:ascii="Arial" w:hAnsi="Arial" w:cs="Arial"/>
          <w:color w:val="222222"/>
          <w:highlight w:val="yellow"/>
          <w:shd w:val="clear" w:color="auto" w:fill="FFFFFF"/>
        </w:rPr>
        <w:t> </w:t>
      </w:r>
      <w:r w:rsidRPr="00381406">
        <w:rPr>
          <w:rStyle w:val="Emphasis"/>
          <w:rFonts w:ascii="Arial" w:hAnsi="Arial" w:cs="Arial"/>
          <w:color w:val="222222"/>
          <w:highlight w:val="yellow"/>
          <w:shd w:val="clear" w:color="auto" w:fill="FFFFFF"/>
        </w:rPr>
        <w:t>18</w:t>
      </w:r>
      <w:r w:rsidRPr="00381406">
        <w:rPr>
          <w:rFonts w:ascii="Arial" w:hAnsi="Arial" w:cs="Arial"/>
          <w:color w:val="222222"/>
          <w:highlight w:val="yellow"/>
          <w:shd w:val="clear" w:color="auto" w:fill="FFFFFF"/>
        </w:rPr>
        <w:t> (4), 529. https://doi.org/10.3390/polym18040529</w:t>
      </w:r>
    </w:p>
    <w:p w14:paraId="17143F4C" w14:textId="77777777" w:rsidR="00846DA9" w:rsidRPr="00A97D63" w:rsidRDefault="00F03164" w:rsidP="00846DA9">
      <w:pPr>
        <w:autoSpaceDE w:val="0"/>
        <w:autoSpaceDN w:val="0"/>
        <w:adjustRightInd w:val="0"/>
        <w:spacing w:after="360"/>
        <w:ind w:left="284" w:right="284" w:hanging="709"/>
        <w:jc w:val="both"/>
      </w:pPr>
      <w:r w:rsidRPr="00A97D63">
        <w:rPr>
          <w:rFonts w:eastAsia="STIXTwoText"/>
          <w:bCs/>
        </w:rPr>
        <w:t xml:space="preserve">      </w:t>
      </w:r>
      <w:r w:rsidR="00846DA9" w:rsidRPr="00A97D63">
        <w:t xml:space="preserve">  Uchenna EU, Abiodun A O. 2025. Influence of tomato peel fiber and moringa leaf extract bioactive coatings on the quality, shelf life, and sensory properties of fresh tomatoes. </w:t>
      </w:r>
      <w:r w:rsidR="00846DA9" w:rsidRPr="00A97D63">
        <w:rPr>
          <w:i/>
          <w:iCs/>
        </w:rPr>
        <w:t>Food Chemistry:</w:t>
      </w:r>
      <w:r w:rsidR="00846DA9" w:rsidRPr="00A97D63">
        <w:t xml:space="preserve"> X, 27, 102396. </w:t>
      </w:r>
      <w:hyperlink r:id="rId68" w:tgtFrame="_blank" w:tooltip="Lien permanent utilisant un identifiant d'objet numérique" w:history="1">
        <w:r w:rsidR="00846DA9" w:rsidRPr="00A97D63">
          <w:rPr>
            <w:rStyle w:val="anchor-text"/>
            <w:rFonts w:eastAsiaTheme="majorEastAsia"/>
          </w:rPr>
          <w:t>https://doi.org/10.1016/j.fochx.2025.102396</w:t>
        </w:r>
      </w:hyperlink>
    </w:p>
    <w:p w14:paraId="7ECD0A6A" w14:textId="77777777" w:rsidR="00F03164" w:rsidRPr="00A97D63" w:rsidRDefault="00846DA9" w:rsidP="00846DA9">
      <w:pPr>
        <w:autoSpaceDE w:val="0"/>
        <w:autoSpaceDN w:val="0"/>
        <w:adjustRightInd w:val="0"/>
        <w:spacing w:after="360"/>
        <w:ind w:left="284" w:right="284" w:hanging="709"/>
        <w:jc w:val="both"/>
      </w:pPr>
      <w:r w:rsidRPr="00A97D63">
        <w:rPr>
          <w:rFonts w:eastAsia="STIXTwoText"/>
          <w:bCs/>
        </w:rPr>
        <w:t xml:space="preserve">        </w:t>
      </w:r>
      <w:r w:rsidR="00F03164" w:rsidRPr="00A97D63">
        <w:rPr>
          <w:rFonts w:eastAsia="STIXTwoText"/>
          <w:bCs/>
        </w:rPr>
        <w:t xml:space="preserve">Yadav A., Kumar N., Upadhyay A., Sethi S., </w:t>
      </w:r>
      <w:r w:rsidR="00593EE3" w:rsidRPr="00A97D63">
        <w:rPr>
          <w:rFonts w:ascii="Arial" w:hAnsi="Arial" w:cs="Arial"/>
          <w:shd w:val="clear" w:color="auto" w:fill="FFFFFF"/>
        </w:rPr>
        <w:t xml:space="preserve">&amp; </w:t>
      </w:r>
      <w:r w:rsidR="00F03164" w:rsidRPr="00A97D63">
        <w:rPr>
          <w:rFonts w:eastAsia="STIXTwoText"/>
          <w:bCs/>
        </w:rPr>
        <w:t>Singh A.</w:t>
      </w:r>
      <w:r w:rsidR="00F03164" w:rsidRPr="00A97D63">
        <w:rPr>
          <w:bCs/>
        </w:rPr>
        <w:t xml:space="preserve"> (2022).</w:t>
      </w:r>
      <w:r w:rsidR="00F03164" w:rsidRPr="00A97D63">
        <w:rPr>
          <w:rFonts w:eastAsia="STIXTwoText"/>
          <w:bCs/>
        </w:rPr>
        <w:t xml:space="preserve"> Edible Coating as Postharvest Management Strategy for Shelf-Life Extension of Fresh Tomato (</w:t>
      </w:r>
      <w:r w:rsidR="00F03164" w:rsidRPr="00A97D63">
        <w:rPr>
          <w:rFonts w:eastAsia="STIXTwoText"/>
          <w:bCs/>
          <w:i/>
          <w:iCs/>
        </w:rPr>
        <w:t xml:space="preserve">Solanum </w:t>
      </w:r>
      <w:proofErr w:type="spellStart"/>
      <w:r w:rsidR="00F03164" w:rsidRPr="00A97D63">
        <w:rPr>
          <w:rFonts w:eastAsia="STIXTwoText"/>
          <w:bCs/>
          <w:i/>
          <w:iCs/>
        </w:rPr>
        <w:t>lycopersicum</w:t>
      </w:r>
      <w:proofErr w:type="spellEnd"/>
      <w:r w:rsidR="00F03164" w:rsidRPr="00A97D63">
        <w:rPr>
          <w:rFonts w:eastAsia="STIXTwoText"/>
          <w:bCs/>
          <w:i/>
          <w:iCs/>
        </w:rPr>
        <w:t xml:space="preserve"> </w:t>
      </w:r>
      <w:r w:rsidR="00F03164" w:rsidRPr="00A97D63">
        <w:rPr>
          <w:rFonts w:eastAsia="STIXTwoText"/>
          <w:bCs/>
        </w:rPr>
        <w:t xml:space="preserve">L.): An Overview.” </w:t>
      </w:r>
      <w:r w:rsidR="00F03164" w:rsidRPr="00A97D63">
        <w:rPr>
          <w:rFonts w:eastAsia="STIXTwoText"/>
          <w:bCs/>
          <w:i/>
          <w:iCs/>
        </w:rPr>
        <w:t>Journal of Food Science</w:t>
      </w:r>
      <w:r w:rsidR="00F03164" w:rsidRPr="00A97D63">
        <w:rPr>
          <w:rFonts w:eastAsia="STIXTwoText"/>
          <w:bCs/>
        </w:rPr>
        <w:t>, 87 (6): 2256–229</w:t>
      </w:r>
      <w:r w:rsidR="00F03164" w:rsidRPr="00A97D63">
        <w:rPr>
          <w:rFonts w:ascii="Arial" w:eastAsia="STIXTwoText" w:hAnsi="Arial" w:cs="Arial"/>
          <w:bCs/>
        </w:rPr>
        <w:t xml:space="preserve">0. </w:t>
      </w:r>
      <w:r w:rsidR="00F03164" w:rsidRPr="00A97D63">
        <w:rPr>
          <w:rFonts w:ascii="Arial" w:hAnsi="Arial" w:cs="Arial"/>
          <w:shd w:val="clear" w:color="auto" w:fill="FFFFFF"/>
        </w:rPr>
        <w:t> </w:t>
      </w:r>
      <w:hyperlink r:id="rId69" w:history="1">
        <w:r w:rsidR="00F03164" w:rsidRPr="00A97D63">
          <w:rPr>
            <w:rStyle w:val="Hyperlink"/>
            <w:rFonts w:ascii="Arial" w:eastAsiaTheme="majorEastAsia" w:hAnsi="Arial" w:cs="Arial"/>
            <w:color w:val="auto"/>
            <w:u w:val="none"/>
          </w:rPr>
          <w:t>https://doi.org/10.1111/1750-3841.16145</w:t>
        </w:r>
      </w:hyperlink>
    </w:p>
    <w:p w14:paraId="1B159379" w14:textId="77777777" w:rsidR="004503D5" w:rsidRPr="00A97D63" w:rsidRDefault="004503D5" w:rsidP="004503D5">
      <w:pPr>
        <w:autoSpaceDE w:val="0"/>
        <w:autoSpaceDN w:val="0"/>
        <w:adjustRightInd w:val="0"/>
        <w:spacing w:after="360"/>
        <w:ind w:left="284" w:right="284" w:hanging="709"/>
        <w:jc w:val="both"/>
        <w:rPr>
          <w:rFonts w:ascii="Arial" w:hAnsi="Arial" w:cs="Arial"/>
          <w:bCs/>
        </w:rPr>
      </w:pPr>
      <w:bookmarkStart w:id="15" w:name="_Hlk206063105"/>
      <w:r w:rsidRPr="00A97D63">
        <w:rPr>
          <w:rFonts w:ascii="Arial" w:hAnsi="Arial" w:cs="Arial"/>
          <w:bCs/>
        </w:rPr>
        <w:t xml:space="preserve">        Wang</w:t>
      </w:r>
      <w:bookmarkEnd w:id="15"/>
      <w:r w:rsidRPr="00A97D63">
        <w:rPr>
          <w:rFonts w:ascii="Arial" w:hAnsi="Arial" w:cs="Arial"/>
          <w:bCs/>
        </w:rPr>
        <w:t>, Y., McClements, D. J., Bai, C., Xu, X., Sun, Q., Jiao, B.,</w:t>
      </w:r>
      <w:r w:rsidRPr="00A97D63">
        <w:rPr>
          <w:rFonts w:ascii="Arial" w:hAnsi="Arial" w:cs="Arial"/>
          <w:shd w:val="clear" w:color="auto" w:fill="FFFFFF"/>
        </w:rPr>
        <w:t xml:space="preserve"> &amp; </w:t>
      </w:r>
      <w:r w:rsidRPr="00A97D63">
        <w:rPr>
          <w:rFonts w:ascii="Arial" w:hAnsi="Arial" w:cs="Arial"/>
          <w:bCs/>
        </w:rPr>
        <w:t xml:space="preserve">Dai, L. </w:t>
      </w:r>
      <w:bookmarkStart w:id="16" w:name="_Hlk206398807"/>
      <w:r w:rsidRPr="00A97D63">
        <w:rPr>
          <w:rFonts w:ascii="Arial" w:hAnsi="Arial" w:cs="Arial"/>
          <w:bCs/>
        </w:rPr>
        <w:t xml:space="preserve">(2024). </w:t>
      </w:r>
      <w:bookmarkEnd w:id="16"/>
      <w:r w:rsidRPr="00A97D63">
        <w:rPr>
          <w:rFonts w:ascii="Arial" w:hAnsi="Arial" w:cs="Arial"/>
          <w:bCs/>
        </w:rPr>
        <w:t xml:space="preserve">Application of proteins in edible inks for 3D food printing: A review. </w:t>
      </w:r>
      <w:r w:rsidRPr="00A97D63">
        <w:rPr>
          <w:rFonts w:ascii="Arial" w:hAnsi="Arial" w:cs="Arial"/>
          <w:bCs/>
          <w:i/>
          <w:iCs/>
        </w:rPr>
        <w:t>Trends in Food Science and Technology, 104691</w:t>
      </w:r>
      <w:r w:rsidRPr="00A97D63">
        <w:rPr>
          <w:rFonts w:ascii="Arial" w:hAnsi="Arial" w:cs="Arial"/>
          <w:bCs/>
        </w:rPr>
        <w:t xml:space="preserve">. </w:t>
      </w:r>
      <w:hyperlink r:id="rId70" w:tgtFrame="_blank" w:tooltip="Lien permanent utilisant un identifiant d'objet numérique" w:history="1">
        <w:r w:rsidRPr="00A97D63">
          <w:rPr>
            <w:rStyle w:val="anchor-text"/>
            <w:rFonts w:ascii="Arial" w:hAnsi="Arial" w:cs="Arial"/>
            <w:bCs/>
          </w:rPr>
          <w:t>https://doi.org/10.1016/j.tifs.2024.104691</w:t>
        </w:r>
      </w:hyperlink>
    </w:p>
    <w:p w14:paraId="25C75250" w14:textId="77777777" w:rsidR="00534349" w:rsidRPr="000E206D" w:rsidRDefault="00534349" w:rsidP="000E206D">
      <w:pPr>
        <w:autoSpaceDE w:val="0"/>
        <w:autoSpaceDN w:val="0"/>
        <w:adjustRightInd w:val="0"/>
        <w:spacing w:after="360"/>
        <w:ind w:left="284" w:right="284" w:hanging="709"/>
        <w:jc w:val="both"/>
        <w:rPr>
          <w:rFonts w:ascii="Arial" w:hAnsi="Arial" w:cs="Arial"/>
          <w:bCs/>
          <w:lang w:val="fr-CI" w:eastAsia="zh-CN"/>
        </w:rPr>
      </w:pPr>
    </w:p>
    <w:sectPr w:rsidR="00534349" w:rsidRPr="000E206D" w:rsidSect="0066695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DC34E" w14:textId="77777777" w:rsidR="003741EC" w:rsidRDefault="003741EC" w:rsidP="00C37E61">
      <w:r>
        <w:separator/>
      </w:r>
    </w:p>
  </w:endnote>
  <w:endnote w:type="continuationSeparator" w:id="0">
    <w:p w14:paraId="704A2724" w14:textId="77777777" w:rsidR="003741EC" w:rsidRDefault="003741E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URWPalladioL-Roma">
    <w:altName w:val="Yu Gothic"/>
    <w:panose1 w:val="00000000000000000000"/>
    <w:charset w:val="80"/>
    <w:family w:val="auto"/>
    <w:notTrueType/>
    <w:pitch w:val="default"/>
    <w:sig w:usb0="00000003" w:usb1="08070000" w:usb2="00000010" w:usb3="00000000" w:csb0="00020001" w:csb1="00000000"/>
  </w:font>
  <w:font w:name="inherit">
    <w:altName w:val="Cambria"/>
    <w:panose1 w:val="00000000000000000000"/>
    <w:charset w:val="00"/>
    <w:family w:val="roman"/>
    <w:notTrueType/>
    <w:pitch w:val="default"/>
  </w:font>
  <w:font w:name="TimesNewRomanPSMT">
    <w:altName w:val="Klee One"/>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dvTimes">
    <w:altName w:val="Yu Gothic"/>
    <w:panose1 w:val="00000000000000000000"/>
    <w:charset w:val="80"/>
    <w:family w:val="auto"/>
    <w:notTrueType/>
    <w:pitch w:val="default"/>
    <w:sig w:usb0="00000001" w:usb1="08070000" w:usb2="00000010" w:usb3="00000000" w:csb0="00020000" w:csb1="00000000"/>
  </w:font>
  <w:font w:name="STIXTwoText">
    <w:altName w:val="Yu Gothic"/>
    <w:panose1 w:val="00000000000000000000"/>
    <w:charset w:val="80"/>
    <w:family w:val="auto"/>
    <w:notTrueType/>
    <w:pitch w:val="default"/>
    <w:sig w:usb0="00000001" w:usb1="08070000" w:usb2="00000010" w:usb3="00000000" w:csb0="00020000" w:csb1="00000000"/>
  </w:font>
  <w:font w:name="URWPalladioL-Ital">
    <w:altName w:val="Yu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E6505" w14:textId="77777777" w:rsidR="00666958" w:rsidRDefault="00666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6BB75" w14:textId="77777777" w:rsidR="00666958" w:rsidRDefault="00666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530DE" w14:textId="77777777" w:rsidR="009E048A" w:rsidRDefault="009E048A">
    <w:pPr>
      <w:pStyle w:val="Footer"/>
      <w:rPr>
        <w:rFonts w:ascii="Arial" w:hAnsi="Arial" w:cs="Arial"/>
        <w:sz w:val="16"/>
      </w:rPr>
    </w:pPr>
  </w:p>
  <w:p w14:paraId="11A0764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3E6ACDA" w14:textId="77777777" w:rsidR="009E048A" w:rsidRDefault="009E048A">
    <w:pPr>
      <w:pStyle w:val="Footer"/>
      <w:rPr>
        <w:rFonts w:ascii="Arial" w:hAnsi="Arial" w:cs="Arial"/>
        <w:sz w:val="16"/>
      </w:rPr>
    </w:pPr>
  </w:p>
  <w:p w14:paraId="53821B5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D319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CC079" w14:textId="77777777" w:rsidR="003741EC" w:rsidRDefault="003741EC" w:rsidP="00C37E61">
      <w:r>
        <w:separator/>
      </w:r>
    </w:p>
  </w:footnote>
  <w:footnote w:type="continuationSeparator" w:id="0">
    <w:p w14:paraId="2B6D2949" w14:textId="77777777" w:rsidR="003741EC" w:rsidRDefault="003741E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03ABD" w14:textId="7C06995D" w:rsidR="00666958" w:rsidRDefault="003741EC">
    <w:pPr>
      <w:pStyle w:val="Header"/>
    </w:pPr>
    <w:r>
      <w:rPr>
        <w:noProof/>
      </w:rPr>
      <w:pict w14:anchorId="5715D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11117" w14:textId="4229BE1A" w:rsidR="00666958" w:rsidRDefault="003741EC">
    <w:pPr>
      <w:pStyle w:val="Header"/>
    </w:pPr>
    <w:r>
      <w:rPr>
        <w:noProof/>
      </w:rPr>
      <w:pict w14:anchorId="37513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AFF63" w14:textId="53D291B3" w:rsidR="00296529" w:rsidRPr="00296529" w:rsidRDefault="003741EC" w:rsidP="00296529">
    <w:pPr>
      <w:ind w:left="2160"/>
      <w:jc w:val="center"/>
      <w:rPr>
        <w:rFonts w:ascii="Times New Roman" w:eastAsia="Calibri" w:hAnsi="Times New Roman"/>
        <w:i/>
        <w:sz w:val="18"/>
        <w:szCs w:val="22"/>
      </w:rPr>
    </w:pPr>
    <w:r>
      <w:rPr>
        <w:noProof/>
      </w:rPr>
      <w:pict w14:anchorId="5BF7F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8462F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D65EA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F9DED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E7DF7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7492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28E48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2FBC" w14:textId="23C7D245" w:rsidR="00666958" w:rsidRDefault="003741EC">
    <w:pPr>
      <w:pStyle w:val="Header"/>
    </w:pPr>
    <w:r>
      <w:rPr>
        <w:noProof/>
      </w:rPr>
      <w:pict w14:anchorId="17FB6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E7F2D" w14:textId="5A6C5929" w:rsidR="00666958" w:rsidRDefault="003741EC">
    <w:pPr>
      <w:pStyle w:val="Header"/>
    </w:pPr>
    <w:r>
      <w:rPr>
        <w:noProof/>
      </w:rPr>
      <w:pict w14:anchorId="1020E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BDFB" w14:textId="4D1EBF71" w:rsidR="00666958" w:rsidRDefault="003741EC">
    <w:pPr>
      <w:pStyle w:val="Header"/>
    </w:pPr>
    <w:r>
      <w:rPr>
        <w:noProof/>
      </w:rPr>
      <w:pict w14:anchorId="1174E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561AD"/>
    <w:multiLevelType w:val="multilevel"/>
    <w:tmpl w:val="DCBE0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BA41E1E"/>
    <w:multiLevelType w:val="multilevel"/>
    <w:tmpl w:val="4672D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8449C1"/>
    <w:multiLevelType w:val="multilevel"/>
    <w:tmpl w:val="82C6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3451331"/>
    <w:multiLevelType w:val="multilevel"/>
    <w:tmpl w:val="EB084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233620"/>
    <w:multiLevelType w:val="multilevel"/>
    <w:tmpl w:val="54C6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30"/>
  </w:num>
  <w:num w:numId="10">
    <w:abstractNumId w:val="3"/>
  </w:num>
  <w:num w:numId="11">
    <w:abstractNumId w:val="22"/>
  </w:num>
  <w:num w:numId="12">
    <w:abstractNumId w:val="4"/>
  </w:num>
  <w:num w:numId="13">
    <w:abstractNumId w:val="20"/>
  </w:num>
  <w:num w:numId="14">
    <w:abstractNumId w:val="10"/>
  </w:num>
  <w:num w:numId="15">
    <w:abstractNumId w:val="25"/>
  </w:num>
  <w:num w:numId="16">
    <w:abstractNumId w:val="6"/>
  </w:num>
  <w:num w:numId="17">
    <w:abstractNumId w:val="26"/>
  </w:num>
  <w:num w:numId="18">
    <w:abstractNumId w:val="17"/>
  </w:num>
  <w:num w:numId="19">
    <w:abstractNumId w:val="33"/>
  </w:num>
  <w:num w:numId="20">
    <w:abstractNumId w:val="13"/>
  </w:num>
  <w:num w:numId="21">
    <w:abstractNumId w:val="11"/>
  </w:num>
  <w:num w:numId="22">
    <w:abstractNumId w:val="16"/>
  </w:num>
  <w:num w:numId="23">
    <w:abstractNumId w:val="23"/>
  </w:num>
  <w:num w:numId="24">
    <w:abstractNumId w:val="31"/>
  </w:num>
  <w:num w:numId="25">
    <w:abstractNumId w:val="5"/>
  </w:num>
  <w:num w:numId="26">
    <w:abstractNumId w:val="19"/>
  </w:num>
  <w:num w:numId="27">
    <w:abstractNumId w:val="24"/>
  </w:num>
  <w:num w:numId="28">
    <w:abstractNumId w:val="32"/>
  </w:num>
  <w:num w:numId="29">
    <w:abstractNumId w:val="29"/>
  </w:num>
  <w:num w:numId="30">
    <w:abstractNumId w:val="12"/>
  </w:num>
  <w:num w:numId="31">
    <w:abstractNumId w:val="27"/>
  </w:num>
  <w:num w:numId="32">
    <w:abstractNumId w:val="9"/>
  </w:num>
  <w:num w:numId="33">
    <w:abstractNumId w:val="1"/>
  </w:num>
  <w:num w:numId="34">
    <w:abstractNumId w:val="1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yszAzNbE0NTM3MzZR0lEKTi0uzszPAykwrAUA5pB+8ywAAAA="/>
  </w:docVars>
  <w:rsids>
    <w:rsidRoot w:val="00AA6219"/>
    <w:rsid w:val="00000E27"/>
    <w:rsid w:val="00000F8F"/>
    <w:rsid w:val="00004512"/>
    <w:rsid w:val="00016F13"/>
    <w:rsid w:val="00030174"/>
    <w:rsid w:val="00042731"/>
    <w:rsid w:val="0004579C"/>
    <w:rsid w:val="00047D7B"/>
    <w:rsid w:val="0006494A"/>
    <w:rsid w:val="00071F7A"/>
    <w:rsid w:val="00090E37"/>
    <w:rsid w:val="00091EE6"/>
    <w:rsid w:val="000973EA"/>
    <w:rsid w:val="000A47FA"/>
    <w:rsid w:val="000A65D3"/>
    <w:rsid w:val="000B1E33"/>
    <w:rsid w:val="000B2B35"/>
    <w:rsid w:val="000B5D81"/>
    <w:rsid w:val="000C6345"/>
    <w:rsid w:val="000D689F"/>
    <w:rsid w:val="000E206D"/>
    <w:rsid w:val="000E7B7B"/>
    <w:rsid w:val="000E7D62"/>
    <w:rsid w:val="00103357"/>
    <w:rsid w:val="00116DF4"/>
    <w:rsid w:val="00123C9F"/>
    <w:rsid w:val="00126190"/>
    <w:rsid w:val="001272F9"/>
    <w:rsid w:val="00130F17"/>
    <w:rsid w:val="001320BF"/>
    <w:rsid w:val="00140719"/>
    <w:rsid w:val="00162EF5"/>
    <w:rsid w:val="00163BC4"/>
    <w:rsid w:val="00191062"/>
    <w:rsid w:val="00191982"/>
    <w:rsid w:val="00192B72"/>
    <w:rsid w:val="001A29D8"/>
    <w:rsid w:val="001A5CAA"/>
    <w:rsid w:val="001A7103"/>
    <w:rsid w:val="001B0427"/>
    <w:rsid w:val="001B0479"/>
    <w:rsid w:val="001B3941"/>
    <w:rsid w:val="001C6F96"/>
    <w:rsid w:val="001D3A51"/>
    <w:rsid w:val="001D63A3"/>
    <w:rsid w:val="001E10D2"/>
    <w:rsid w:val="001E25B4"/>
    <w:rsid w:val="001E44FE"/>
    <w:rsid w:val="00200595"/>
    <w:rsid w:val="00204835"/>
    <w:rsid w:val="00213877"/>
    <w:rsid w:val="00231920"/>
    <w:rsid w:val="0023195C"/>
    <w:rsid w:val="00232326"/>
    <w:rsid w:val="0024282C"/>
    <w:rsid w:val="002460DC"/>
    <w:rsid w:val="002468C4"/>
    <w:rsid w:val="00250985"/>
    <w:rsid w:val="002545C1"/>
    <w:rsid w:val="002556F6"/>
    <w:rsid w:val="00283105"/>
    <w:rsid w:val="00284C4C"/>
    <w:rsid w:val="00287E68"/>
    <w:rsid w:val="00296529"/>
    <w:rsid w:val="00296FEE"/>
    <w:rsid w:val="002A1484"/>
    <w:rsid w:val="002B11AF"/>
    <w:rsid w:val="002B27FB"/>
    <w:rsid w:val="002B685A"/>
    <w:rsid w:val="002C57D2"/>
    <w:rsid w:val="002E0D56"/>
    <w:rsid w:val="002E3792"/>
    <w:rsid w:val="003067DB"/>
    <w:rsid w:val="00315186"/>
    <w:rsid w:val="003260F4"/>
    <w:rsid w:val="003302EC"/>
    <w:rsid w:val="0033343E"/>
    <w:rsid w:val="00340390"/>
    <w:rsid w:val="003512C2"/>
    <w:rsid w:val="00351402"/>
    <w:rsid w:val="00371FB6"/>
    <w:rsid w:val="003741EC"/>
    <w:rsid w:val="003763C1"/>
    <w:rsid w:val="00376BBE"/>
    <w:rsid w:val="00381406"/>
    <w:rsid w:val="0039224F"/>
    <w:rsid w:val="003A3ABB"/>
    <w:rsid w:val="003A43A4"/>
    <w:rsid w:val="003A7E18"/>
    <w:rsid w:val="003C4C86"/>
    <w:rsid w:val="003C6258"/>
    <w:rsid w:val="003E1104"/>
    <w:rsid w:val="003E2904"/>
    <w:rsid w:val="004001F1"/>
    <w:rsid w:val="00400989"/>
    <w:rsid w:val="00401927"/>
    <w:rsid w:val="004057AD"/>
    <w:rsid w:val="0040753C"/>
    <w:rsid w:val="0041027F"/>
    <w:rsid w:val="004116DE"/>
    <w:rsid w:val="00412475"/>
    <w:rsid w:val="00423789"/>
    <w:rsid w:val="004303F2"/>
    <w:rsid w:val="00440F43"/>
    <w:rsid w:val="00441B6F"/>
    <w:rsid w:val="00444DD4"/>
    <w:rsid w:val="00446221"/>
    <w:rsid w:val="004503D5"/>
    <w:rsid w:val="00450E62"/>
    <w:rsid w:val="004539DB"/>
    <w:rsid w:val="00471A80"/>
    <w:rsid w:val="00480FA3"/>
    <w:rsid w:val="00481450"/>
    <w:rsid w:val="00490153"/>
    <w:rsid w:val="004946C2"/>
    <w:rsid w:val="004948E1"/>
    <w:rsid w:val="004B01EC"/>
    <w:rsid w:val="004D305E"/>
    <w:rsid w:val="004D4277"/>
    <w:rsid w:val="004E7953"/>
    <w:rsid w:val="004E7CD0"/>
    <w:rsid w:val="00501857"/>
    <w:rsid w:val="00502516"/>
    <w:rsid w:val="00505F06"/>
    <w:rsid w:val="00506828"/>
    <w:rsid w:val="0053056E"/>
    <w:rsid w:val="00534349"/>
    <w:rsid w:val="005356B5"/>
    <w:rsid w:val="00537202"/>
    <w:rsid w:val="00544F41"/>
    <w:rsid w:val="00554FDA"/>
    <w:rsid w:val="00563F56"/>
    <w:rsid w:val="00587B15"/>
    <w:rsid w:val="00593EE3"/>
    <w:rsid w:val="005A5A21"/>
    <w:rsid w:val="005A5DA0"/>
    <w:rsid w:val="005B4A33"/>
    <w:rsid w:val="005C0ED9"/>
    <w:rsid w:val="005C784C"/>
    <w:rsid w:val="005D17F6"/>
    <w:rsid w:val="005E5539"/>
    <w:rsid w:val="005F32FC"/>
    <w:rsid w:val="00602BF5"/>
    <w:rsid w:val="00610B89"/>
    <w:rsid w:val="00611592"/>
    <w:rsid w:val="00617D3C"/>
    <w:rsid w:val="00617FDD"/>
    <w:rsid w:val="00633614"/>
    <w:rsid w:val="00633F68"/>
    <w:rsid w:val="00636EB2"/>
    <w:rsid w:val="006375B8"/>
    <w:rsid w:val="00644963"/>
    <w:rsid w:val="00646072"/>
    <w:rsid w:val="0066510A"/>
    <w:rsid w:val="00666958"/>
    <w:rsid w:val="006707EA"/>
    <w:rsid w:val="00673F9F"/>
    <w:rsid w:val="00686953"/>
    <w:rsid w:val="00687DEA"/>
    <w:rsid w:val="00687E67"/>
    <w:rsid w:val="00692813"/>
    <w:rsid w:val="006967F7"/>
    <w:rsid w:val="006A250C"/>
    <w:rsid w:val="006B21D3"/>
    <w:rsid w:val="006B57D0"/>
    <w:rsid w:val="006D30FF"/>
    <w:rsid w:val="006D6940"/>
    <w:rsid w:val="006E48AF"/>
    <w:rsid w:val="006F11EC"/>
    <w:rsid w:val="0070082C"/>
    <w:rsid w:val="00706169"/>
    <w:rsid w:val="007341F7"/>
    <w:rsid w:val="00734803"/>
    <w:rsid w:val="007369E6"/>
    <w:rsid w:val="00746E59"/>
    <w:rsid w:val="00754C9A"/>
    <w:rsid w:val="0075599A"/>
    <w:rsid w:val="00761D52"/>
    <w:rsid w:val="007629A7"/>
    <w:rsid w:val="0077749E"/>
    <w:rsid w:val="00790ADA"/>
    <w:rsid w:val="007C7952"/>
    <w:rsid w:val="007D2288"/>
    <w:rsid w:val="007D411B"/>
    <w:rsid w:val="007E01AA"/>
    <w:rsid w:val="007E088F"/>
    <w:rsid w:val="007E467B"/>
    <w:rsid w:val="007E5AD0"/>
    <w:rsid w:val="007F7B32"/>
    <w:rsid w:val="00804BC2"/>
    <w:rsid w:val="008062C5"/>
    <w:rsid w:val="0081431A"/>
    <w:rsid w:val="00826E05"/>
    <w:rsid w:val="0083216F"/>
    <w:rsid w:val="00835F67"/>
    <w:rsid w:val="00841623"/>
    <w:rsid w:val="00843269"/>
    <w:rsid w:val="00846DA9"/>
    <w:rsid w:val="00860000"/>
    <w:rsid w:val="00863BD3"/>
    <w:rsid w:val="008641ED"/>
    <w:rsid w:val="00866D66"/>
    <w:rsid w:val="008671C6"/>
    <w:rsid w:val="00875803"/>
    <w:rsid w:val="008A3399"/>
    <w:rsid w:val="008B459E"/>
    <w:rsid w:val="008E13AE"/>
    <w:rsid w:val="008E1506"/>
    <w:rsid w:val="008E710C"/>
    <w:rsid w:val="008F362F"/>
    <w:rsid w:val="008F69D6"/>
    <w:rsid w:val="00902823"/>
    <w:rsid w:val="00915CA6"/>
    <w:rsid w:val="00921CAE"/>
    <w:rsid w:val="00925F51"/>
    <w:rsid w:val="00926C6C"/>
    <w:rsid w:val="00927834"/>
    <w:rsid w:val="00936B65"/>
    <w:rsid w:val="009402F3"/>
    <w:rsid w:val="00944694"/>
    <w:rsid w:val="0094788D"/>
    <w:rsid w:val="009500A6"/>
    <w:rsid w:val="009556B5"/>
    <w:rsid w:val="00957C18"/>
    <w:rsid w:val="009649D7"/>
    <w:rsid w:val="009659BA"/>
    <w:rsid w:val="00983040"/>
    <w:rsid w:val="00984B80"/>
    <w:rsid w:val="009971FA"/>
    <w:rsid w:val="009B3FB9"/>
    <w:rsid w:val="009C2465"/>
    <w:rsid w:val="009C3B46"/>
    <w:rsid w:val="009C7BAE"/>
    <w:rsid w:val="009D35A0"/>
    <w:rsid w:val="009D7643"/>
    <w:rsid w:val="009D777F"/>
    <w:rsid w:val="009D7EB7"/>
    <w:rsid w:val="009E048A"/>
    <w:rsid w:val="009E08E9"/>
    <w:rsid w:val="009E0D21"/>
    <w:rsid w:val="009E3DB9"/>
    <w:rsid w:val="009E6E35"/>
    <w:rsid w:val="009F0EDA"/>
    <w:rsid w:val="009F71C6"/>
    <w:rsid w:val="00A03B96"/>
    <w:rsid w:val="00A05B19"/>
    <w:rsid w:val="00A1134E"/>
    <w:rsid w:val="00A14DBC"/>
    <w:rsid w:val="00A227B4"/>
    <w:rsid w:val="00A24E7E"/>
    <w:rsid w:val="00A257BA"/>
    <w:rsid w:val="00A258C3"/>
    <w:rsid w:val="00A347C0"/>
    <w:rsid w:val="00A34E42"/>
    <w:rsid w:val="00A43377"/>
    <w:rsid w:val="00A51431"/>
    <w:rsid w:val="00A539AD"/>
    <w:rsid w:val="00A61025"/>
    <w:rsid w:val="00A66FB9"/>
    <w:rsid w:val="00A94063"/>
    <w:rsid w:val="00A96388"/>
    <w:rsid w:val="00A96604"/>
    <w:rsid w:val="00A9730B"/>
    <w:rsid w:val="00A97D63"/>
    <w:rsid w:val="00AA3787"/>
    <w:rsid w:val="00AA6219"/>
    <w:rsid w:val="00AA74E0"/>
    <w:rsid w:val="00AB703F"/>
    <w:rsid w:val="00AC0AD3"/>
    <w:rsid w:val="00AC0E73"/>
    <w:rsid w:val="00AC6BB8"/>
    <w:rsid w:val="00AE008F"/>
    <w:rsid w:val="00AF1083"/>
    <w:rsid w:val="00AF4A44"/>
    <w:rsid w:val="00B01FCD"/>
    <w:rsid w:val="00B1776C"/>
    <w:rsid w:val="00B212D0"/>
    <w:rsid w:val="00B22044"/>
    <w:rsid w:val="00B31ADF"/>
    <w:rsid w:val="00B37A70"/>
    <w:rsid w:val="00B46E3B"/>
    <w:rsid w:val="00B52583"/>
    <w:rsid w:val="00B52896"/>
    <w:rsid w:val="00B54018"/>
    <w:rsid w:val="00B95236"/>
    <w:rsid w:val="00B96BD9"/>
    <w:rsid w:val="00BA1B01"/>
    <w:rsid w:val="00BA2641"/>
    <w:rsid w:val="00BB37AA"/>
    <w:rsid w:val="00BC53A0"/>
    <w:rsid w:val="00BE62AD"/>
    <w:rsid w:val="00BF121F"/>
    <w:rsid w:val="00BF1F80"/>
    <w:rsid w:val="00BF20C3"/>
    <w:rsid w:val="00C166EF"/>
    <w:rsid w:val="00C17EB0"/>
    <w:rsid w:val="00C27F5F"/>
    <w:rsid w:val="00C30A0F"/>
    <w:rsid w:val="00C37878"/>
    <w:rsid w:val="00C37E61"/>
    <w:rsid w:val="00C51978"/>
    <w:rsid w:val="00C70F1B"/>
    <w:rsid w:val="00C71A47"/>
    <w:rsid w:val="00C72D8B"/>
    <w:rsid w:val="00C7464C"/>
    <w:rsid w:val="00C85588"/>
    <w:rsid w:val="00CA1D59"/>
    <w:rsid w:val="00CB07A4"/>
    <w:rsid w:val="00CB7327"/>
    <w:rsid w:val="00CD6755"/>
    <w:rsid w:val="00CD6856"/>
    <w:rsid w:val="00CE0089"/>
    <w:rsid w:val="00CE793C"/>
    <w:rsid w:val="00CF193C"/>
    <w:rsid w:val="00D1079E"/>
    <w:rsid w:val="00D173F1"/>
    <w:rsid w:val="00D452BD"/>
    <w:rsid w:val="00D4589F"/>
    <w:rsid w:val="00D74CB0"/>
    <w:rsid w:val="00D8295D"/>
    <w:rsid w:val="00D94BF3"/>
    <w:rsid w:val="00D95867"/>
    <w:rsid w:val="00DA2EBE"/>
    <w:rsid w:val="00DC2A65"/>
    <w:rsid w:val="00DE15F0"/>
    <w:rsid w:val="00DE5663"/>
    <w:rsid w:val="00DE78AA"/>
    <w:rsid w:val="00E053D0"/>
    <w:rsid w:val="00E15994"/>
    <w:rsid w:val="00E3114E"/>
    <w:rsid w:val="00E31A70"/>
    <w:rsid w:val="00E35B02"/>
    <w:rsid w:val="00E53E41"/>
    <w:rsid w:val="00E63597"/>
    <w:rsid w:val="00E66496"/>
    <w:rsid w:val="00E66B35"/>
    <w:rsid w:val="00E66E10"/>
    <w:rsid w:val="00E769F6"/>
    <w:rsid w:val="00E8407C"/>
    <w:rsid w:val="00E84577"/>
    <w:rsid w:val="00E84F3C"/>
    <w:rsid w:val="00E858C4"/>
    <w:rsid w:val="00EA012C"/>
    <w:rsid w:val="00EA16A0"/>
    <w:rsid w:val="00EB13B1"/>
    <w:rsid w:val="00EB4CE2"/>
    <w:rsid w:val="00EC1628"/>
    <w:rsid w:val="00EC5E3A"/>
    <w:rsid w:val="00EC6A55"/>
    <w:rsid w:val="00ED0288"/>
    <w:rsid w:val="00EE52CB"/>
    <w:rsid w:val="00EF581D"/>
    <w:rsid w:val="00EF7FD8"/>
    <w:rsid w:val="00F00B55"/>
    <w:rsid w:val="00F03164"/>
    <w:rsid w:val="00F06F59"/>
    <w:rsid w:val="00F0799C"/>
    <w:rsid w:val="00F16CED"/>
    <w:rsid w:val="00F17988"/>
    <w:rsid w:val="00F34C5E"/>
    <w:rsid w:val="00F4271C"/>
    <w:rsid w:val="00F469F0"/>
    <w:rsid w:val="00F53273"/>
    <w:rsid w:val="00F55B44"/>
    <w:rsid w:val="00F63901"/>
    <w:rsid w:val="00F703E4"/>
    <w:rsid w:val="00F718B3"/>
    <w:rsid w:val="00F755E4"/>
    <w:rsid w:val="00F77D02"/>
    <w:rsid w:val="00FA7DF1"/>
    <w:rsid w:val="00FB2D89"/>
    <w:rsid w:val="00FB3A86"/>
    <w:rsid w:val="00FD36C8"/>
    <w:rsid w:val="00FE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B7CE85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4503D5"/>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fr-CI"/>
    </w:rPr>
  </w:style>
  <w:style w:type="paragraph" w:styleId="Heading3">
    <w:name w:val="heading 3"/>
    <w:basedOn w:val="Normal"/>
    <w:next w:val="Normal"/>
    <w:link w:val="Heading3Char"/>
    <w:uiPriority w:val="9"/>
    <w:semiHidden/>
    <w:unhideWhenUsed/>
    <w:qFormat/>
    <w:rsid w:val="004503D5"/>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fr-CI"/>
    </w:rPr>
  </w:style>
  <w:style w:type="paragraph" w:styleId="Heading4">
    <w:name w:val="heading 4"/>
    <w:basedOn w:val="Normal"/>
    <w:next w:val="Normal"/>
    <w:link w:val="Heading4Char"/>
    <w:uiPriority w:val="9"/>
    <w:semiHidden/>
    <w:unhideWhenUsed/>
    <w:qFormat/>
    <w:rsid w:val="004503D5"/>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val="fr-CI"/>
    </w:rPr>
  </w:style>
  <w:style w:type="paragraph" w:styleId="Heading5">
    <w:name w:val="heading 5"/>
    <w:basedOn w:val="Normal"/>
    <w:next w:val="Normal"/>
    <w:link w:val="Heading5Char"/>
    <w:uiPriority w:val="9"/>
    <w:semiHidden/>
    <w:unhideWhenUsed/>
    <w:qFormat/>
    <w:rsid w:val="004503D5"/>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val="fr-CI"/>
    </w:rPr>
  </w:style>
  <w:style w:type="paragraph" w:styleId="Heading6">
    <w:name w:val="heading 6"/>
    <w:basedOn w:val="Normal"/>
    <w:next w:val="Normal"/>
    <w:link w:val="Heading6Char"/>
    <w:uiPriority w:val="9"/>
    <w:semiHidden/>
    <w:unhideWhenUsed/>
    <w:qFormat/>
    <w:rsid w:val="004503D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fr-CI"/>
    </w:rPr>
  </w:style>
  <w:style w:type="paragraph" w:styleId="Heading7">
    <w:name w:val="heading 7"/>
    <w:basedOn w:val="Normal"/>
    <w:next w:val="Normal"/>
    <w:link w:val="Heading7Char"/>
    <w:uiPriority w:val="9"/>
    <w:semiHidden/>
    <w:unhideWhenUsed/>
    <w:qFormat/>
    <w:rsid w:val="004503D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fr-CI"/>
    </w:rPr>
  </w:style>
  <w:style w:type="paragraph" w:styleId="Heading8">
    <w:name w:val="heading 8"/>
    <w:basedOn w:val="Normal"/>
    <w:next w:val="Normal"/>
    <w:link w:val="Heading8Char"/>
    <w:uiPriority w:val="9"/>
    <w:semiHidden/>
    <w:unhideWhenUsed/>
    <w:qFormat/>
    <w:rsid w:val="004503D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fr-CI"/>
    </w:rPr>
  </w:style>
  <w:style w:type="paragraph" w:styleId="Heading9">
    <w:name w:val="heading 9"/>
    <w:basedOn w:val="Normal"/>
    <w:next w:val="Normal"/>
    <w:link w:val="Heading9Char"/>
    <w:uiPriority w:val="9"/>
    <w:semiHidden/>
    <w:unhideWhenUsed/>
    <w:qFormat/>
    <w:rsid w:val="004503D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fr-C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4503D5"/>
    <w:rPr>
      <w:rFonts w:asciiTheme="majorHAnsi" w:eastAsiaTheme="majorEastAsia" w:hAnsiTheme="majorHAnsi" w:cstheme="majorBidi"/>
      <w:color w:val="365F91" w:themeColor="accent1" w:themeShade="BF"/>
      <w:kern w:val="2"/>
      <w:sz w:val="32"/>
      <w:szCs w:val="32"/>
      <w:lang w:val="fr-CI"/>
    </w:rPr>
  </w:style>
  <w:style w:type="character" w:customStyle="1" w:styleId="Heading3Char">
    <w:name w:val="Heading 3 Char"/>
    <w:basedOn w:val="DefaultParagraphFont"/>
    <w:link w:val="Heading3"/>
    <w:uiPriority w:val="9"/>
    <w:semiHidden/>
    <w:rsid w:val="004503D5"/>
    <w:rPr>
      <w:rFonts w:asciiTheme="minorHAnsi" w:eastAsiaTheme="majorEastAsia" w:hAnsiTheme="minorHAnsi" w:cstheme="majorBidi"/>
      <w:color w:val="365F91" w:themeColor="accent1" w:themeShade="BF"/>
      <w:kern w:val="2"/>
      <w:sz w:val="28"/>
      <w:szCs w:val="28"/>
      <w:lang w:val="fr-CI"/>
    </w:rPr>
  </w:style>
  <w:style w:type="character" w:customStyle="1" w:styleId="Heading4Char">
    <w:name w:val="Heading 4 Char"/>
    <w:basedOn w:val="DefaultParagraphFont"/>
    <w:link w:val="Heading4"/>
    <w:uiPriority w:val="9"/>
    <w:semiHidden/>
    <w:rsid w:val="004503D5"/>
    <w:rPr>
      <w:rFonts w:asciiTheme="minorHAnsi" w:eastAsiaTheme="majorEastAsia" w:hAnsiTheme="minorHAnsi" w:cstheme="majorBidi"/>
      <w:i/>
      <w:iCs/>
      <w:color w:val="365F91" w:themeColor="accent1" w:themeShade="BF"/>
      <w:kern w:val="2"/>
      <w:sz w:val="22"/>
      <w:szCs w:val="22"/>
      <w:lang w:val="fr-CI"/>
    </w:rPr>
  </w:style>
  <w:style w:type="character" w:customStyle="1" w:styleId="Heading5Char">
    <w:name w:val="Heading 5 Char"/>
    <w:basedOn w:val="DefaultParagraphFont"/>
    <w:link w:val="Heading5"/>
    <w:uiPriority w:val="9"/>
    <w:semiHidden/>
    <w:rsid w:val="004503D5"/>
    <w:rPr>
      <w:rFonts w:asciiTheme="minorHAnsi" w:eastAsiaTheme="majorEastAsia" w:hAnsiTheme="minorHAnsi" w:cstheme="majorBidi"/>
      <w:color w:val="365F91" w:themeColor="accent1" w:themeShade="BF"/>
      <w:kern w:val="2"/>
      <w:sz w:val="22"/>
      <w:szCs w:val="22"/>
      <w:lang w:val="fr-CI"/>
    </w:rPr>
  </w:style>
  <w:style w:type="character" w:customStyle="1" w:styleId="Heading6Char">
    <w:name w:val="Heading 6 Char"/>
    <w:basedOn w:val="DefaultParagraphFont"/>
    <w:link w:val="Heading6"/>
    <w:uiPriority w:val="9"/>
    <w:semiHidden/>
    <w:rsid w:val="004503D5"/>
    <w:rPr>
      <w:rFonts w:asciiTheme="minorHAnsi" w:eastAsiaTheme="majorEastAsia" w:hAnsiTheme="minorHAnsi" w:cstheme="majorBidi"/>
      <w:i/>
      <w:iCs/>
      <w:color w:val="595959" w:themeColor="text1" w:themeTint="A6"/>
      <w:kern w:val="2"/>
      <w:sz w:val="22"/>
      <w:szCs w:val="22"/>
      <w:lang w:val="fr-CI"/>
    </w:rPr>
  </w:style>
  <w:style w:type="character" w:customStyle="1" w:styleId="Heading7Char">
    <w:name w:val="Heading 7 Char"/>
    <w:basedOn w:val="DefaultParagraphFont"/>
    <w:link w:val="Heading7"/>
    <w:uiPriority w:val="9"/>
    <w:semiHidden/>
    <w:rsid w:val="004503D5"/>
    <w:rPr>
      <w:rFonts w:asciiTheme="minorHAnsi" w:eastAsiaTheme="majorEastAsia" w:hAnsiTheme="minorHAnsi" w:cstheme="majorBidi"/>
      <w:color w:val="595959" w:themeColor="text1" w:themeTint="A6"/>
      <w:kern w:val="2"/>
      <w:sz w:val="22"/>
      <w:szCs w:val="22"/>
      <w:lang w:val="fr-CI"/>
    </w:rPr>
  </w:style>
  <w:style w:type="character" w:customStyle="1" w:styleId="Heading8Char">
    <w:name w:val="Heading 8 Char"/>
    <w:basedOn w:val="DefaultParagraphFont"/>
    <w:link w:val="Heading8"/>
    <w:uiPriority w:val="9"/>
    <w:semiHidden/>
    <w:rsid w:val="004503D5"/>
    <w:rPr>
      <w:rFonts w:asciiTheme="minorHAnsi" w:eastAsiaTheme="majorEastAsia" w:hAnsiTheme="minorHAnsi" w:cstheme="majorBidi"/>
      <w:i/>
      <w:iCs/>
      <w:color w:val="272727" w:themeColor="text1" w:themeTint="D8"/>
      <w:kern w:val="2"/>
      <w:sz w:val="22"/>
      <w:szCs w:val="22"/>
      <w:lang w:val="fr-CI"/>
    </w:rPr>
  </w:style>
  <w:style w:type="character" w:customStyle="1" w:styleId="Heading9Char">
    <w:name w:val="Heading 9 Char"/>
    <w:basedOn w:val="DefaultParagraphFont"/>
    <w:link w:val="Heading9"/>
    <w:uiPriority w:val="9"/>
    <w:semiHidden/>
    <w:rsid w:val="004503D5"/>
    <w:rPr>
      <w:rFonts w:asciiTheme="minorHAnsi" w:eastAsiaTheme="majorEastAsia" w:hAnsiTheme="minorHAnsi" w:cstheme="majorBidi"/>
      <w:color w:val="272727" w:themeColor="text1" w:themeTint="D8"/>
      <w:kern w:val="2"/>
      <w:sz w:val="22"/>
      <w:szCs w:val="22"/>
      <w:lang w:val="fr-CI"/>
    </w:rPr>
  </w:style>
  <w:style w:type="character" w:customStyle="1" w:styleId="Heading1Char">
    <w:name w:val="Heading 1 Char"/>
    <w:basedOn w:val="DefaultParagraphFont"/>
    <w:link w:val="Heading1"/>
    <w:uiPriority w:val="9"/>
    <w:rsid w:val="004503D5"/>
    <w:rPr>
      <w:rFonts w:ascii="Arial" w:hAnsi="Arial"/>
      <w:b/>
      <w:kern w:val="28"/>
      <w:sz w:val="28"/>
    </w:rPr>
  </w:style>
  <w:style w:type="character" w:customStyle="1" w:styleId="TitleChar">
    <w:name w:val="Title Char"/>
    <w:basedOn w:val="DefaultParagraphFont"/>
    <w:link w:val="Title"/>
    <w:uiPriority w:val="10"/>
    <w:rsid w:val="004503D5"/>
    <w:rPr>
      <w:rFonts w:ascii="Helvetica" w:hAnsi="Helvetica"/>
      <w:b/>
      <w:kern w:val="28"/>
      <w:sz w:val="36"/>
    </w:rPr>
  </w:style>
  <w:style w:type="paragraph" w:styleId="Subtitle">
    <w:name w:val="Subtitle"/>
    <w:basedOn w:val="Normal"/>
    <w:next w:val="Normal"/>
    <w:link w:val="SubtitleChar"/>
    <w:uiPriority w:val="11"/>
    <w:qFormat/>
    <w:rsid w:val="004503D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fr-CI"/>
    </w:rPr>
  </w:style>
  <w:style w:type="character" w:customStyle="1" w:styleId="SubtitleChar">
    <w:name w:val="Subtitle Char"/>
    <w:basedOn w:val="DefaultParagraphFont"/>
    <w:link w:val="Subtitle"/>
    <w:uiPriority w:val="11"/>
    <w:rsid w:val="004503D5"/>
    <w:rPr>
      <w:rFonts w:asciiTheme="minorHAnsi" w:eastAsiaTheme="majorEastAsia" w:hAnsiTheme="minorHAnsi" w:cstheme="majorBidi"/>
      <w:color w:val="595959" w:themeColor="text1" w:themeTint="A6"/>
      <w:spacing w:val="15"/>
      <w:kern w:val="2"/>
      <w:sz w:val="28"/>
      <w:szCs w:val="28"/>
      <w:lang w:val="fr-CI"/>
    </w:rPr>
  </w:style>
  <w:style w:type="paragraph" w:styleId="Quote">
    <w:name w:val="Quote"/>
    <w:basedOn w:val="Normal"/>
    <w:next w:val="Normal"/>
    <w:link w:val="QuoteChar"/>
    <w:uiPriority w:val="29"/>
    <w:qFormat/>
    <w:rsid w:val="004503D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fr-CI"/>
    </w:rPr>
  </w:style>
  <w:style w:type="character" w:customStyle="1" w:styleId="QuoteChar">
    <w:name w:val="Quote Char"/>
    <w:basedOn w:val="DefaultParagraphFont"/>
    <w:link w:val="Quote"/>
    <w:uiPriority w:val="29"/>
    <w:rsid w:val="004503D5"/>
    <w:rPr>
      <w:rFonts w:asciiTheme="minorHAnsi" w:eastAsiaTheme="minorHAnsi" w:hAnsiTheme="minorHAnsi" w:cstheme="minorBidi"/>
      <w:i/>
      <w:iCs/>
      <w:color w:val="404040" w:themeColor="text1" w:themeTint="BF"/>
      <w:kern w:val="2"/>
      <w:sz w:val="22"/>
      <w:szCs w:val="22"/>
      <w:lang w:val="fr-CI"/>
    </w:rPr>
  </w:style>
  <w:style w:type="paragraph" w:styleId="ListParagraph">
    <w:name w:val="List Paragraph"/>
    <w:basedOn w:val="Normal"/>
    <w:uiPriority w:val="34"/>
    <w:qFormat/>
    <w:rsid w:val="004503D5"/>
    <w:pPr>
      <w:spacing w:after="160" w:line="259" w:lineRule="auto"/>
      <w:ind w:left="720"/>
      <w:contextualSpacing/>
    </w:pPr>
    <w:rPr>
      <w:rFonts w:asciiTheme="minorHAnsi" w:eastAsiaTheme="minorHAnsi" w:hAnsiTheme="minorHAnsi" w:cstheme="minorBidi"/>
      <w:kern w:val="2"/>
      <w:sz w:val="22"/>
      <w:szCs w:val="22"/>
      <w:lang w:val="fr-CI"/>
    </w:rPr>
  </w:style>
  <w:style w:type="character" w:styleId="IntenseEmphasis">
    <w:name w:val="Intense Emphasis"/>
    <w:basedOn w:val="DefaultParagraphFont"/>
    <w:uiPriority w:val="21"/>
    <w:qFormat/>
    <w:rsid w:val="004503D5"/>
    <w:rPr>
      <w:i/>
      <w:iCs/>
      <w:color w:val="365F91" w:themeColor="accent1" w:themeShade="BF"/>
    </w:rPr>
  </w:style>
  <w:style w:type="paragraph" w:styleId="IntenseQuote">
    <w:name w:val="Intense Quote"/>
    <w:basedOn w:val="Normal"/>
    <w:next w:val="Normal"/>
    <w:link w:val="IntenseQuoteChar"/>
    <w:uiPriority w:val="30"/>
    <w:qFormat/>
    <w:rsid w:val="004503D5"/>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fr-CI"/>
    </w:rPr>
  </w:style>
  <w:style w:type="character" w:customStyle="1" w:styleId="IntenseQuoteChar">
    <w:name w:val="Intense Quote Char"/>
    <w:basedOn w:val="DefaultParagraphFont"/>
    <w:link w:val="IntenseQuote"/>
    <w:uiPriority w:val="30"/>
    <w:rsid w:val="004503D5"/>
    <w:rPr>
      <w:rFonts w:asciiTheme="minorHAnsi" w:eastAsiaTheme="minorHAnsi" w:hAnsiTheme="minorHAnsi" w:cstheme="minorBidi"/>
      <w:i/>
      <w:iCs/>
      <w:color w:val="365F91" w:themeColor="accent1" w:themeShade="BF"/>
      <w:kern w:val="2"/>
      <w:sz w:val="22"/>
      <w:szCs w:val="22"/>
      <w:lang w:val="fr-CI"/>
    </w:rPr>
  </w:style>
  <w:style w:type="character" w:styleId="IntenseReference">
    <w:name w:val="Intense Reference"/>
    <w:basedOn w:val="DefaultParagraphFont"/>
    <w:uiPriority w:val="32"/>
    <w:qFormat/>
    <w:rsid w:val="004503D5"/>
    <w:rPr>
      <w:b/>
      <w:bCs/>
      <w:smallCaps/>
      <w:color w:val="365F91" w:themeColor="accent1" w:themeShade="BF"/>
      <w:spacing w:val="5"/>
    </w:rPr>
  </w:style>
  <w:style w:type="paragraph" w:customStyle="1" w:styleId="html-xx">
    <w:name w:val="html-xx"/>
    <w:basedOn w:val="Normal"/>
    <w:rsid w:val="004503D5"/>
    <w:pPr>
      <w:spacing w:before="100" w:beforeAutospacing="1" w:after="100" w:afterAutospacing="1"/>
    </w:pPr>
    <w:rPr>
      <w:rFonts w:ascii="Times New Roman" w:hAnsi="Times New Roman"/>
      <w:sz w:val="24"/>
      <w:szCs w:val="24"/>
      <w:lang w:val="fr-CI" w:eastAsia="zh-CN"/>
    </w:rPr>
  </w:style>
  <w:style w:type="character" w:customStyle="1" w:styleId="html-italic">
    <w:name w:val="html-italic"/>
    <w:basedOn w:val="DefaultParagraphFont"/>
    <w:rsid w:val="004503D5"/>
  </w:style>
  <w:style w:type="paragraph" w:customStyle="1" w:styleId="MDPI31text">
    <w:name w:val="MDPI_3.1_text"/>
    <w:qFormat/>
    <w:rsid w:val="004503D5"/>
    <w:pPr>
      <w:adjustRightInd w:val="0"/>
      <w:snapToGrid w:val="0"/>
      <w:spacing w:before="240" w:after="60" w:line="228" w:lineRule="auto"/>
      <w:ind w:left="2608" w:firstLine="425"/>
      <w:jc w:val="both"/>
    </w:pPr>
    <w:rPr>
      <w:rFonts w:ascii="Palatino Linotype" w:hAnsi="Palatino Linotype"/>
      <w:snapToGrid w:val="0"/>
      <w:color w:val="000000"/>
      <w:szCs w:val="22"/>
      <w:lang w:eastAsia="de-DE" w:bidi="en-US"/>
    </w:rPr>
  </w:style>
  <w:style w:type="paragraph" w:customStyle="1" w:styleId="MDPI39equation">
    <w:name w:val="MDPI_3.9_equation"/>
    <w:qFormat/>
    <w:rsid w:val="004503D5"/>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4503D5"/>
    <w:pPr>
      <w:spacing w:before="120" w:after="120" w:line="228" w:lineRule="auto"/>
      <w:jc w:val="right"/>
    </w:pPr>
    <w:rPr>
      <w:rFonts w:ascii="Palatino Linotype" w:hAnsi="Palatino Linotype"/>
      <w:snapToGrid w:val="0"/>
      <w:color w:val="000000"/>
      <w:szCs w:val="22"/>
      <w:lang w:eastAsia="de-DE" w:bidi="en-US"/>
    </w:rPr>
  </w:style>
  <w:style w:type="paragraph" w:customStyle="1" w:styleId="MDPI42tablebody">
    <w:name w:val="MDPI_4.2_table_body"/>
    <w:qFormat/>
    <w:rsid w:val="004503D5"/>
    <w:pPr>
      <w:adjustRightInd w:val="0"/>
      <w:snapToGrid w:val="0"/>
      <w:spacing w:before="240" w:after="60" w:line="260" w:lineRule="atLeast"/>
      <w:jc w:val="center"/>
    </w:pPr>
    <w:rPr>
      <w:rFonts w:ascii="Palatino Linotype" w:hAnsi="Palatino Linotype"/>
      <w:snapToGrid w:val="0"/>
      <w:color w:val="000000"/>
      <w:lang w:eastAsia="de-DE" w:bidi="en-US"/>
    </w:rPr>
  </w:style>
  <w:style w:type="paragraph" w:customStyle="1" w:styleId="MDPI51figurecaption">
    <w:name w:val="MDPI_5.1_figure_caption"/>
    <w:qFormat/>
    <w:rsid w:val="004503D5"/>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4503D5"/>
    <w:pPr>
      <w:adjustRightInd w:val="0"/>
      <w:snapToGrid w:val="0"/>
      <w:spacing w:before="240" w:after="120" w:line="228" w:lineRule="auto"/>
      <w:jc w:val="center"/>
    </w:pPr>
    <w:rPr>
      <w:rFonts w:ascii="Palatino Linotype" w:hAnsi="Palatino Linotype"/>
      <w:snapToGrid w:val="0"/>
      <w:color w:val="000000"/>
      <w:lang w:eastAsia="de-DE" w:bidi="en-US"/>
    </w:rPr>
  </w:style>
  <w:style w:type="paragraph" w:customStyle="1" w:styleId="MDPI23heading3">
    <w:name w:val="MDPI_2.3_heading3"/>
    <w:qFormat/>
    <w:rsid w:val="004503D5"/>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styleId="NormalWeb">
    <w:name w:val="Normal (Web)"/>
    <w:basedOn w:val="Normal"/>
    <w:uiPriority w:val="99"/>
    <w:unhideWhenUsed/>
    <w:rsid w:val="004503D5"/>
    <w:pPr>
      <w:spacing w:before="100" w:beforeAutospacing="1" w:after="100" w:afterAutospacing="1"/>
    </w:pPr>
    <w:rPr>
      <w:rFonts w:ascii="Times New Roman" w:hAnsi="Times New Roman"/>
      <w:sz w:val="24"/>
      <w:szCs w:val="24"/>
      <w:lang w:val="fr-CI" w:eastAsia="fr-CI"/>
    </w:rPr>
  </w:style>
  <w:style w:type="character" w:customStyle="1" w:styleId="anchor-text">
    <w:name w:val="anchor-text"/>
    <w:basedOn w:val="DefaultParagraphFont"/>
    <w:rsid w:val="004503D5"/>
  </w:style>
  <w:style w:type="paragraph" w:customStyle="1" w:styleId="articlefiguretitle">
    <w:name w:val="articlefigure__title"/>
    <w:basedOn w:val="Normal"/>
    <w:rsid w:val="00A61025"/>
    <w:pPr>
      <w:spacing w:before="100" w:beforeAutospacing="1" w:after="100" w:afterAutospacing="1"/>
    </w:pPr>
    <w:rPr>
      <w:rFonts w:ascii="Times New Roman" w:hAnsi="Times New Roman"/>
      <w:sz w:val="24"/>
      <w:szCs w:val="24"/>
      <w:lang w:val="fr-CI" w:eastAsia="zh-CN"/>
    </w:rPr>
  </w:style>
  <w:style w:type="paragraph" w:styleId="BodyText">
    <w:name w:val="Body Text"/>
    <w:basedOn w:val="Normal"/>
    <w:link w:val="BodyTextChar"/>
    <w:semiHidden/>
    <w:unhideWhenUsed/>
    <w:rsid w:val="00140719"/>
    <w:pPr>
      <w:spacing w:after="120"/>
    </w:pPr>
  </w:style>
  <w:style w:type="character" w:customStyle="1" w:styleId="BodyTextChar">
    <w:name w:val="Body Text Char"/>
    <w:basedOn w:val="DefaultParagraphFont"/>
    <w:link w:val="BodyText"/>
    <w:semiHidden/>
    <w:rsid w:val="00140719"/>
    <w:rPr>
      <w:rFonts w:ascii="Helvetica" w:hAnsi="Helvetica"/>
    </w:rPr>
  </w:style>
  <w:style w:type="character" w:customStyle="1" w:styleId="title-text">
    <w:name w:val="title-text"/>
    <w:basedOn w:val="DefaultParagraphFont"/>
    <w:rsid w:val="006E48AF"/>
  </w:style>
  <w:style w:type="paragraph" w:styleId="HTMLPreformatted">
    <w:name w:val="HTML Preformatted"/>
    <w:basedOn w:val="Normal"/>
    <w:link w:val="HTMLPreformattedChar"/>
    <w:unhideWhenUsed/>
    <w:rsid w:val="00213877"/>
    <w:rPr>
      <w:rFonts w:ascii="Consolas" w:hAnsi="Consolas"/>
    </w:rPr>
  </w:style>
  <w:style w:type="character" w:customStyle="1" w:styleId="HTMLPreformattedChar">
    <w:name w:val="HTML Preformatted Char"/>
    <w:basedOn w:val="DefaultParagraphFont"/>
    <w:link w:val="HTMLPreformatted"/>
    <w:rsid w:val="00213877"/>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iencedirect.com/journal/saudi-journal-of-biological-sciences" TargetMode="External"/><Relationship Id="rId21" Type="http://schemas.openxmlformats.org/officeDocument/2006/relationships/image" Target="media/image4.png"/><Relationship Id="rId42" Type="http://schemas.openxmlformats.org/officeDocument/2006/relationships/hyperlink" Target="https://doi.org/10.1016/j.jafr.2024.101102" TargetMode="External"/><Relationship Id="rId47" Type="http://schemas.openxmlformats.org/officeDocument/2006/relationships/hyperlink" Target="https://doi.org/10.1016/j.fbio.2020.100722" TargetMode="External"/><Relationship Id="rId63" Type="http://schemas.openxmlformats.org/officeDocument/2006/relationships/hyperlink" Target="https://pubs.acs.org/action/doSearch?field1=Contrib&amp;text1=Alicia%20Casariego" TargetMode="External"/><Relationship Id="rId68" Type="http://schemas.openxmlformats.org/officeDocument/2006/relationships/hyperlink" Target="https://doi.org/10.1016/j.fochx.2025.102396"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016/j.foodcont.2024.110360" TargetMode="Externa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hyperlink" Target="https://doi.org/10.3390/foods14061012" TargetMode="External"/><Relationship Id="rId37" Type="http://schemas.openxmlformats.org/officeDocument/2006/relationships/hyperlink" Target="https://www.sciencedirect.com/journal/international-journal-of-biological-macromolecules" TargetMode="External"/><Relationship Id="rId40" Type="http://schemas.openxmlformats.org/officeDocument/2006/relationships/hyperlink" Target="https://doi.org/10.3390/foods14061002" TargetMode="External"/><Relationship Id="rId45" Type="http://schemas.openxmlformats.org/officeDocument/2006/relationships/hyperlink" Target="https://doi.org/10.21608/zjar.2021.165655" TargetMode="External"/><Relationship Id="rId53" Type="http://schemas.openxmlformats.org/officeDocument/2006/relationships/hyperlink" Target="https://doi.org/10.3390/foods13233896" TargetMode="External"/><Relationship Id="rId58" Type="http://schemas.openxmlformats.org/officeDocument/2006/relationships/hyperlink" Target="https://doi.org/10.1016/j.gfs.2024.100755" TargetMode="External"/><Relationship Id="rId66" Type="http://schemas.openxmlformats.org/officeDocument/2006/relationships/hyperlink" Target="https://doi.org/10.1021/jf102366k" TargetMode="External"/><Relationship Id="rId5" Type="http://schemas.openxmlformats.org/officeDocument/2006/relationships/webSettings" Target="webSettings.xml"/><Relationship Id="rId61" Type="http://schemas.openxmlformats.org/officeDocument/2006/relationships/hyperlink" Target="https://pubs.acs.org/action/doSearch?field1=Contrib&amp;text1=H%C3%A9ctor%20A.%20Ruiz" TargetMode="External"/><Relationship Id="rId19" Type="http://schemas.openxmlformats.org/officeDocument/2006/relationships/image" Target="media/image2.jpeg"/><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hyperlink" Target="https://doi.org/10.1016/j.sjbs.2020.03.026" TargetMode="External"/><Relationship Id="rId30" Type="http://schemas.openxmlformats.org/officeDocument/2006/relationships/hyperlink" Target="https://doi.org/10.1080/14620316.2016.1193428" TargetMode="External"/><Relationship Id="rId35" Type="http://schemas.openxmlformats.org/officeDocument/2006/relationships/hyperlink" Target="https://doi.org/10.3390/gels10090549" TargetMode="External"/><Relationship Id="rId43" Type="http://schemas.openxmlformats.org/officeDocument/2006/relationships/hyperlink" Target="https://doi.org/10.3390/polym17212924" TargetMode="External"/><Relationship Id="rId48" Type="http://schemas.openxmlformats.org/officeDocument/2006/relationships/hyperlink" Target="https://doi.org/10.4314/bajopas.v11i1.14" TargetMode="External"/><Relationship Id="rId56" Type="http://schemas.openxmlformats.org/officeDocument/2006/relationships/hyperlink" Target="https://doi.org/10.1016/j.onano.2025.100246" TargetMode="External"/><Relationship Id="rId64" Type="http://schemas.openxmlformats.org/officeDocument/2006/relationships/hyperlink" Target="https://pubs.acs.org/action/doSearch?field1=Contrib&amp;text1=Jos%C3%A9%20A.%20Teixeira" TargetMode="External"/><Relationship Id="rId69" Type="http://schemas.openxmlformats.org/officeDocument/2006/relationships/hyperlink" Target="https://doi.org/10.1111/1750-3841.16145" TargetMode="External"/><Relationship Id="rId8" Type="http://schemas.openxmlformats.org/officeDocument/2006/relationships/header" Target="header1.xml"/><Relationship Id="rId51" Type="http://schemas.openxmlformats.org/officeDocument/2006/relationships/hyperlink" Target="https://doi.org/10.3390/app15031462"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007/s44279-025-00348-8" TargetMode="External"/><Relationship Id="rId33" Type="http://schemas.openxmlformats.org/officeDocument/2006/relationships/hyperlink" Target="https://doi.org/10.3390/polysaccharides7010012" TargetMode="External"/><Relationship Id="rId38" Type="http://schemas.openxmlformats.org/officeDocument/2006/relationships/hyperlink" Target="https://www.sciencedirect.com/journal/international-journal-of-biological-macromolecules/vol/116/suppl/C" TargetMode="External"/><Relationship Id="rId46" Type="http://schemas.openxmlformats.org/officeDocument/2006/relationships/hyperlink" Target="https://doi.org/10.3390/horticulturae11060577" TargetMode="External"/><Relationship Id="rId59" Type="http://schemas.openxmlformats.org/officeDocument/2006/relationships/hyperlink" Target="https://pubs.acs.org/action/doSearch?field1=Contrib&amp;text1=Bartolomeu%20W.%20S.%20Souza" TargetMode="External"/><Relationship Id="rId67" Type="http://schemas.openxmlformats.org/officeDocument/2006/relationships/hyperlink" Target="https://doi.org/10.22271/chemi.2020.v8.i4ao.10157" TargetMode="External"/><Relationship Id="rId20" Type="http://schemas.openxmlformats.org/officeDocument/2006/relationships/image" Target="media/image3.png"/><Relationship Id="rId41" Type="http://schemas.openxmlformats.org/officeDocument/2006/relationships/hyperlink" Target="https://doi.org/10.1016/j.ijbiomac.2024.130651" TargetMode="External"/><Relationship Id="rId54" Type="http://schemas.openxmlformats.org/officeDocument/2006/relationships/hyperlink" Target="https://doi.org/10.3390/polym12081822" TargetMode="External"/><Relationship Id="rId62" Type="http://schemas.openxmlformats.org/officeDocument/2006/relationships/hyperlink" Target="https://pubs.acs.org/action/doSearch?field1=Contrib&amp;text1=Joana%20T.%20Martins" TargetMode="External"/><Relationship Id="rId70" Type="http://schemas.openxmlformats.org/officeDocument/2006/relationships/hyperlink" Target="https://doi.org/10.1016/j.tifs.2024.10469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6.png"/><Relationship Id="rId28" Type="http://schemas.openxmlformats.org/officeDocument/2006/relationships/hyperlink" Target="https://doi.org/10.%201111/1541-4337.70103" TargetMode="External"/><Relationship Id="rId36" Type="http://schemas.openxmlformats.org/officeDocument/2006/relationships/hyperlink" Target="https://doi.org/10.1016/j.postharvbio.2023.112642" TargetMode="External"/><Relationship Id="rId49" Type="http://schemas.openxmlformats.org/officeDocument/2006/relationships/hyperlink" Target="https://www.sciencedirect.com/journal/lwt/vol/130/suppl/C" TargetMode="External"/><Relationship Id="rId57" Type="http://schemas.openxmlformats.org/officeDocument/2006/relationships/hyperlink" Target="https://doi.org/10.3390/antibiotics11060829" TargetMode="External"/><Relationship Id="rId10" Type="http://schemas.openxmlformats.org/officeDocument/2006/relationships/footer" Target="footer1.xml"/><Relationship Id="rId31" Type="http://schemas.openxmlformats.org/officeDocument/2006/relationships/hyperlink" Target="https://doi.org/10.1007/978-3-031-81838-7_5" TargetMode="External"/><Relationship Id="rId44" Type="http://schemas.openxmlformats.org/officeDocument/2006/relationships/hyperlink" Target="https://doi.org/10.3390/foods13020318" TargetMode="External"/><Relationship Id="rId52" Type="http://schemas.openxmlformats.org/officeDocument/2006/relationships/hyperlink" Target="https://doi.org/10.30574/gscbps.2023.23.1.0135" TargetMode="External"/><Relationship Id="rId60" Type="http://schemas.openxmlformats.org/officeDocument/2006/relationships/hyperlink" Target="https://pubs.acs.org/action/doSearch?field1=Contrib&amp;text1=Miguel%20A.%20Cerqueira" TargetMode="External"/><Relationship Id="rId65" Type="http://schemas.openxmlformats.org/officeDocument/2006/relationships/hyperlink" Target="https://pubs.acs.org/action/doSearch?field1=Contrib&amp;text1=Ant%C3%B3nio%20A.%20Vicente"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1.jpeg"/><Relationship Id="rId39" Type="http://schemas.openxmlformats.org/officeDocument/2006/relationships/hyperlink" Target="https://doi.org/10.1007/s13197-020-04685-y" TargetMode="External"/><Relationship Id="rId34" Type="http://schemas.openxmlformats.org/officeDocument/2006/relationships/hyperlink" Target="https://doi.org/10.1007/s13197-019-04032-w" TargetMode="External"/><Relationship Id="rId50" Type="http://schemas.openxmlformats.org/officeDocument/2006/relationships/hyperlink" Target="https://doi.org/10.1016/j.lwt.2020.109699" TargetMode="External"/><Relationship Id="rId55" Type="http://schemas.openxmlformats.org/officeDocument/2006/relationships/hyperlink" Target="https://doi.org/10.3390/foods131015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B6EA4-5024-49B6-8DF8-F6DA6BE1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1312</TotalTime>
  <Pages>13</Pages>
  <Words>8164</Words>
  <Characters>46535</Characters>
  <Application>Microsoft Office Word</Application>
  <DocSecurity>0</DocSecurity>
  <Lines>387</Lines>
  <Paragraphs>109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54590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51</cp:revision>
  <cp:lastPrinted>1999-07-06T11:00:00Z</cp:lastPrinted>
  <dcterms:created xsi:type="dcterms:W3CDTF">2026-02-20T19:27:00Z</dcterms:created>
  <dcterms:modified xsi:type="dcterms:W3CDTF">2026-03-06T11:05:00Z</dcterms:modified>
</cp:coreProperties>
</file>