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A5669" w14:textId="77777777" w:rsidR="00784732" w:rsidRPr="00784732" w:rsidRDefault="00784732" w:rsidP="00784732">
      <w:pPr>
        <w:jc w:val="center"/>
        <w:rPr>
          <w:rFonts w:ascii="Times New Roman" w:hAnsi="Times New Roman" w:cs="Times New Roman"/>
          <w:b/>
          <w:bCs/>
          <w:i/>
          <w:iCs/>
          <w:sz w:val="28"/>
          <w:szCs w:val="28"/>
          <w:u w:val="single"/>
          <w:lang w:val="en-US"/>
        </w:rPr>
      </w:pPr>
      <w:r w:rsidRPr="00784732">
        <w:rPr>
          <w:rFonts w:ascii="Times New Roman" w:hAnsi="Times New Roman" w:cs="Times New Roman"/>
          <w:b/>
          <w:bCs/>
          <w:i/>
          <w:iCs/>
          <w:sz w:val="28"/>
          <w:szCs w:val="28"/>
          <w:u w:val="single"/>
          <w:lang w:val="en-US"/>
        </w:rPr>
        <w:t>Original Research Article</w:t>
      </w:r>
    </w:p>
    <w:p w14:paraId="458AF791" w14:textId="5652A92A" w:rsidR="006745E0" w:rsidRDefault="006745E0" w:rsidP="006745E0">
      <w:pPr>
        <w:jc w:val="center"/>
        <w:rPr>
          <w:rFonts w:ascii="Times New Roman" w:hAnsi="Times New Roman" w:cs="Times New Roman"/>
          <w:b/>
          <w:bCs/>
          <w:sz w:val="28"/>
          <w:szCs w:val="28"/>
        </w:rPr>
      </w:pPr>
      <w:r w:rsidRPr="006745E0">
        <w:rPr>
          <w:rFonts w:ascii="Times New Roman" w:hAnsi="Times New Roman" w:cs="Times New Roman"/>
          <w:b/>
          <w:bCs/>
          <w:sz w:val="28"/>
          <w:szCs w:val="28"/>
        </w:rPr>
        <w:t xml:space="preserve">Evaluation of Drinking Water Suitability of </w:t>
      </w:r>
      <w:proofErr w:type="spellStart"/>
      <w:r w:rsidRPr="006745E0">
        <w:rPr>
          <w:rFonts w:ascii="Times New Roman" w:hAnsi="Times New Roman" w:cs="Times New Roman"/>
          <w:b/>
          <w:bCs/>
          <w:sz w:val="28"/>
          <w:szCs w:val="28"/>
        </w:rPr>
        <w:t>Mamadapur</w:t>
      </w:r>
      <w:proofErr w:type="spellEnd"/>
      <w:r w:rsidRPr="006745E0">
        <w:rPr>
          <w:rFonts w:ascii="Times New Roman" w:hAnsi="Times New Roman" w:cs="Times New Roman"/>
          <w:b/>
          <w:bCs/>
          <w:sz w:val="28"/>
          <w:szCs w:val="28"/>
        </w:rPr>
        <w:t xml:space="preserve"> Lake, </w:t>
      </w:r>
      <w:proofErr w:type="spellStart"/>
      <w:r w:rsidR="00F47FAA">
        <w:rPr>
          <w:rFonts w:ascii="Times New Roman" w:hAnsi="Times New Roman" w:cs="Times New Roman"/>
          <w:b/>
          <w:bCs/>
          <w:sz w:val="28"/>
          <w:szCs w:val="28"/>
        </w:rPr>
        <w:t>Vijayapura</w:t>
      </w:r>
      <w:proofErr w:type="spellEnd"/>
      <w:r w:rsidRPr="006745E0">
        <w:rPr>
          <w:rFonts w:ascii="Times New Roman" w:hAnsi="Times New Roman" w:cs="Times New Roman"/>
          <w:b/>
          <w:bCs/>
          <w:sz w:val="28"/>
          <w:szCs w:val="28"/>
        </w:rPr>
        <w:t xml:space="preserve"> District, Based on the Water Quality Index</w:t>
      </w:r>
    </w:p>
    <w:p w14:paraId="7A5D4285" w14:textId="77777777" w:rsidR="00113E38" w:rsidRDefault="00113E38" w:rsidP="003337DE">
      <w:pPr>
        <w:rPr>
          <w:rFonts w:ascii="Times New Roman" w:hAnsi="Times New Roman" w:cs="Times New Roman"/>
          <w:b/>
          <w:bCs/>
          <w:sz w:val="24"/>
          <w:szCs w:val="24"/>
        </w:rPr>
      </w:pPr>
    </w:p>
    <w:p w14:paraId="50DCED7A" w14:textId="7FF5236E" w:rsidR="003337DE" w:rsidRDefault="003337DE" w:rsidP="003337DE">
      <w:pPr>
        <w:rPr>
          <w:rFonts w:ascii="Times New Roman" w:hAnsi="Times New Roman" w:cs="Times New Roman"/>
          <w:b/>
          <w:bCs/>
          <w:sz w:val="24"/>
          <w:szCs w:val="24"/>
        </w:rPr>
      </w:pPr>
      <w:r>
        <w:rPr>
          <w:rFonts w:ascii="Times New Roman" w:hAnsi="Times New Roman" w:cs="Times New Roman"/>
          <w:b/>
          <w:bCs/>
          <w:sz w:val="24"/>
          <w:szCs w:val="24"/>
        </w:rPr>
        <w:t>ABSTRACT</w:t>
      </w:r>
    </w:p>
    <w:p w14:paraId="4AB88ADD" w14:textId="028CE37D" w:rsidR="00E91501" w:rsidRDefault="00EC04D4" w:rsidP="00E91501">
      <w:pPr>
        <w:spacing w:line="360" w:lineRule="auto"/>
        <w:jc w:val="both"/>
        <w:rPr>
          <w:rFonts w:ascii="Times New Roman" w:hAnsi="Times New Roman" w:cs="Times New Roman"/>
          <w:sz w:val="24"/>
          <w:szCs w:val="24"/>
        </w:rPr>
      </w:pPr>
      <w:r w:rsidRPr="00EC04D4">
        <w:rPr>
          <w:rFonts w:ascii="Times New Roman" w:hAnsi="Times New Roman" w:cs="Times New Roman"/>
          <w:sz w:val="24"/>
          <w:szCs w:val="24"/>
          <w:highlight w:val="yellow"/>
        </w:rPr>
        <w:t xml:space="preserve">Freshwater resources are indispensable for domestic, agricultural, and industrial uses; however, rapid urbanisation, industrialisation, and population growth have led to significant deterioration in lake water quality worldwide. The Water Quality Index (WQI) has emerged as a reliable and integrative tool for evaluating </w:t>
      </w:r>
      <w:proofErr w:type="spellStart"/>
      <w:r w:rsidRPr="00EC04D4">
        <w:rPr>
          <w:rFonts w:ascii="Times New Roman" w:hAnsi="Times New Roman" w:cs="Times New Roman"/>
          <w:sz w:val="24"/>
          <w:szCs w:val="24"/>
          <w:highlight w:val="yellow"/>
        </w:rPr>
        <w:t>physico</w:t>
      </w:r>
      <w:proofErr w:type="spellEnd"/>
      <w:r w:rsidRPr="00EC04D4">
        <w:rPr>
          <w:rFonts w:ascii="Times New Roman" w:hAnsi="Times New Roman" w:cs="Times New Roman"/>
          <w:sz w:val="24"/>
          <w:szCs w:val="24"/>
          <w:highlight w:val="yellow"/>
        </w:rPr>
        <w:t>-chemical parameters and determining the suitability of water bodies for human use and ecological sustainability.</w:t>
      </w:r>
      <w:r>
        <w:rPr>
          <w:rFonts w:ascii="Times New Roman" w:hAnsi="Times New Roman" w:cs="Times New Roman"/>
          <w:sz w:val="24"/>
          <w:szCs w:val="24"/>
        </w:rPr>
        <w:t xml:space="preserve"> </w:t>
      </w:r>
      <w:r w:rsidR="00E91501" w:rsidRPr="00E91501">
        <w:rPr>
          <w:rFonts w:ascii="Times New Roman" w:hAnsi="Times New Roman" w:cs="Times New Roman"/>
          <w:sz w:val="24"/>
          <w:szCs w:val="24"/>
        </w:rPr>
        <w:t xml:space="preserve">The present study evaluated the water quality of </w:t>
      </w:r>
      <w:proofErr w:type="spellStart"/>
      <w:r w:rsidR="00E91501" w:rsidRPr="00E91501">
        <w:rPr>
          <w:rFonts w:ascii="Times New Roman" w:hAnsi="Times New Roman" w:cs="Times New Roman"/>
          <w:sz w:val="24"/>
          <w:szCs w:val="24"/>
        </w:rPr>
        <w:t>Mamadapur</w:t>
      </w:r>
      <w:proofErr w:type="spellEnd"/>
      <w:r w:rsidR="00E91501" w:rsidRPr="00E91501">
        <w:rPr>
          <w:rFonts w:ascii="Times New Roman" w:hAnsi="Times New Roman" w:cs="Times New Roman"/>
          <w:sz w:val="24"/>
          <w:szCs w:val="24"/>
        </w:rPr>
        <w:t xml:space="preserve"> Lake located in </w:t>
      </w:r>
      <w:proofErr w:type="spellStart"/>
      <w:r w:rsidR="00E91501" w:rsidRPr="00E91501">
        <w:rPr>
          <w:rFonts w:ascii="Times New Roman" w:hAnsi="Times New Roman" w:cs="Times New Roman"/>
          <w:sz w:val="24"/>
          <w:szCs w:val="24"/>
        </w:rPr>
        <w:t>Babaleshwar</w:t>
      </w:r>
      <w:proofErr w:type="spellEnd"/>
      <w:r w:rsidR="00E91501" w:rsidRPr="00E91501">
        <w:rPr>
          <w:rFonts w:ascii="Times New Roman" w:hAnsi="Times New Roman" w:cs="Times New Roman"/>
          <w:sz w:val="24"/>
          <w:szCs w:val="24"/>
        </w:rPr>
        <w:t xml:space="preserve"> taluk of </w:t>
      </w:r>
      <w:proofErr w:type="spellStart"/>
      <w:r w:rsidR="00F47FAA">
        <w:rPr>
          <w:rFonts w:ascii="Times New Roman" w:hAnsi="Times New Roman" w:cs="Times New Roman"/>
          <w:sz w:val="24"/>
          <w:szCs w:val="24"/>
        </w:rPr>
        <w:t>Vijayapura</w:t>
      </w:r>
      <w:r w:rsidR="00E91501" w:rsidRPr="00E91501">
        <w:rPr>
          <w:rFonts w:ascii="Times New Roman" w:hAnsi="Times New Roman" w:cs="Times New Roman"/>
          <w:sz w:val="24"/>
          <w:szCs w:val="24"/>
        </w:rPr>
        <w:t>a</w:t>
      </w:r>
      <w:proofErr w:type="spellEnd"/>
      <w:r w:rsidR="00E91501" w:rsidRPr="00E91501">
        <w:rPr>
          <w:rFonts w:ascii="Times New Roman" w:hAnsi="Times New Roman" w:cs="Times New Roman"/>
          <w:sz w:val="24"/>
          <w:szCs w:val="24"/>
        </w:rPr>
        <w:t xml:space="preserve"> district, Karnataka, for drinking purpose using Water Quality Index. Surface water samples were collected at monthly intervals from July 2024 to June 2025 and </w:t>
      </w:r>
      <w:proofErr w:type="spellStart"/>
      <w:r w:rsidR="00E91501" w:rsidRPr="00E91501">
        <w:rPr>
          <w:rFonts w:ascii="Times New Roman" w:hAnsi="Times New Roman" w:cs="Times New Roman"/>
          <w:sz w:val="24"/>
          <w:szCs w:val="24"/>
        </w:rPr>
        <w:t>analyzed</w:t>
      </w:r>
      <w:proofErr w:type="spellEnd"/>
      <w:r w:rsidR="00E91501" w:rsidRPr="00E91501">
        <w:rPr>
          <w:rFonts w:ascii="Times New Roman" w:hAnsi="Times New Roman" w:cs="Times New Roman"/>
          <w:sz w:val="24"/>
          <w:szCs w:val="24"/>
        </w:rPr>
        <w:t xml:space="preserve"> for major physicochemical parameters. The mean pH value was 7.51</w:t>
      </w:r>
      <w:r w:rsidR="00B06396">
        <w:rPr>
          <w:rFonts w:ascii="Times New Roman" w:hAnsi="Times New Roman" w:cs="Times New Roman"/>
          <w:sz w:val="24"/>
          <w:szCs w:val="24"/>
        </w:rPr>
        <w:t>±0.42</w:t>
      </w:r>
      <w:r w:rsidR="000C1F8F">
        <w:rPr>
          <w:rFonts w:ascii="Times New Roman" w:hAnsi="Times New Roman" w:cs="Times New Roman"/>
          <w:sz w:val="24"/>
          <w:szCs w:val="24"/>
        </w:rPr>
        <w:t xml:space="preserve">, indicating a </w:t>
      </w:r>
      <w:r w:rsidR="00E91501" w:rsidRPr="00E91501">
        <w:rPr>
          <w:rFonts w:ascii="Times New Roman" w:hAnsi="Times New Roman" w:cs="Times New Roman"/>
          <w:sz w:val="24"/>
          <w:szCs w:val="24"/>
        </w:rPr>
        <w:t xml:space="preserve">slightly alkaline nature within the permissible range of 6.5 to 8.5. Dissolved oxygen varied from 4.1 to 6.3 </w:t>
      </w:r>
      <w:r w:rsidR="000C1F8F">
        <w:rPr>
          <w:rFonts w:ascii="Times New Roman" w:hAnsi="Times New Roman" w:cs="Times New Roman"/>
          <w:sz w:val="24"/>
          <w:szCs w:val="24"/>
        </w:rPr>
        <w:t>mg/L with an average of 5.33</w:t>
      </w:r>
      <w:r w:rsidR="00B06396">
        <w:rPr>
          <w:rFonts w:ascii="Times New Roman" w:hAnsi="Times New Roman" w:cs="Times New Roman"/>
          <w:sz w:val="24"/>
          <w:szCs w:val="24"/>
        </w:rPr>
        <w:t>±1.56</w:t>
      </w:r>
      <w:r w:rsidR="000C1F8F">
        <w:rPr>
          <w:rFonts w:ascii="Times New Roman" w:hAnsi="Times New Roman" w:cs="Times New Roman"/>
          <w:sz w:val="24"/>
          <w:szCs w:val="24"/>
        </w:rPr>
        <w:t xml:space="preserve"> mg/L. Biological oxygen demand ranged between 1.9 and 5.12 mg/L with a mean value of 3.12</w:t>
      </w:r>
      <w:r w:rsidR="00B06396">
        <w:rPr>
          <w:rFonts w:ascii="Times New Roman" w:hAnsi="Times New Roman" w:cs="Times New Roman"/>
          <w:sz w:val="24"/>
          <w:szCs w:val="24"/>
        </w:rPr>
        <w:t>±2.28</w:t>
      </w:r>
      <w:r w:rsidR="000C1F8F">
        <w:rPr>
          <w:rFonts w:ascii="Times New Roman" w:hAnsi="Times New Roman" w:cs="Times New Roman"/>
          <w:sz w:val="24"/>
          <w:szCs w:val="24"/>
        </w:rPr>
        <w:t xml:space="preserve"> mg/L</w:t>
      </w:r>
      <w:r w:rsidR="00E91501" w:rsidRPr="00E91501">
        <w:rPr>
          <w:rFonts w:ascii="Times New Roman" w:hAnsi="Times New Roman" w:cs="Times New Roman"/>
          <w:sz w:val="24"/>
          <w:szCs w:val="24"/>
        </w:rPr>
        <w:t xml:space="preserve">. Chemical oxygen demand fluctuated from 19 to 23 mg per L. The average alkalinity and hardness were 96.14 </w:t>
      </w:r>
      <w:r w:rsidR="000C1F8F">
        <w:rPr>
          <w:rFonts w:ascii="Times New Roman" w:hAnsi="Times New Roman" w:cs="Times New Roman"/>
          <w:sz w:val="24"/>
          <w:szCs w:val="24"/>
        </w:rPr>
        <w:t>mg/L and 106.15 mg/L,</w:t>
      </w:r>
      <w:r w:rsidR="00E91501" w:rsidRPr="00E91501">
        <w:rPr>
          <w:rFonts w:ascii="Times New Roman" w:hAnsi="Times New Roman" w:cs="Times New Roman"/>
          <w:sz w:val="24"/>
          <w:szCs w:val="24"/>
        </w:rPr>
        <w:t xml:space="preserve"> respectively. Total dissolved solids and total suspended solids recorded mean values of 223 </w:t>
      </w:r>
      <w:r w:rsidR="000C1F8F">
        <w:rPr>
          <w:rFonts w:ascii="Times New Roman" w:hAnsi="Times New Roman" w:cs="Times New Roman"/>
          <w:sz w:val="24"/>
          <w:szCs w:val="24"/>
        </w:rPr>
        <w:t>mg/L and 34 mg/L</w:t>
      </w:r>
      <w:r w:rsidR="00E91501" w:rsidRPr="00E91501">
        <w:rPr>
          <w:rFonts w:ascii="Times New Roman" w:hAnsi="Times New Roman" w:cs="Times New Roman"/>
          <w:sz w:val="24"/>
          <w:szCs w:val="24"/>
        </w:rPr>
        <w:t>, both within acceptable limits. Nitrate concentration remained low</w:t>
      </w:r>
      <w:r w:rsidR="000C1F8F">
        <w:rPr>
          <w:rFonts w:ascii="Times New Roman" w:hAnsi="Times New Roman" w:cs="Times New Roman"/>
          <w:sz w:val="24"/>
          <w:szCs w:val="24"/>
        </w:rPr>
        <w:t>, averaging 0.17</w:t>
      </w:r>
      <w:r w:rsidR="00B06396">
        <w:rPr>
          <w:rFonts w:ascii="Times New Roman" w:hAnsi="Times New Roman" w:cs="Times New Roman"/>
          <w:sz w:val="24"/>
          <w:szCs w:val="24"/>
        </w:rPr>
        <w:t>±0.12</w:t>
      </w:r>
      <w:r w:rsidR="000C1F8F">
        <w:rPr>
          <w:rFonts w:ascii="Times New Roman" w:hAnsi="Times New Roman" w:cs="Times New Roman"/>
          <w:sz w:val="24"/>
          <w:szCs w:val="24"/>
        </w:rPr>
        <w:t xml:space="preserve"> mg/</w:t>
      </w:r>
      <w:r w:rsidR="00E91501" w:rsidRPr="00E91501">
        <w:rPr>
          <w:rFonts w:ascii="Times New Roman" w:hAnsi="Times New Roman" w:cs="Times New Roman"/>
          <w:sz w:val="24"/>
          <w:szCs w:val="24"/>
        </w:rPr>
        <w:t>L. The overall Water Quality Index was calculated as 95.12</w:t>
      </w:r>
      <w:r w:rsidR="000C1F8F">
        <w:rPr>
          <w:rFonts w:ascii="Times New Roman" w:hAnsi="Times New Roman" w:cs="Times New Roman"/>
          <w:sz w:val="24"/>
          <w:szCs w:val="24"/>
        </w:rPr>
        <w:t>,</w:t>
      </w:r>
      <w:r w:rsidR="00E91501" w:rsidRPr="00E91501">
        <w:rPr>
          <w:rFonts w:ascii="Times New Roman" w:hAnsi="Times New Roman" w:cs="Times New Roman"/>
          <w:sz w:val="24"/>
          <w:szCs w:val="24"/>
        </w:rPr>
        <w:t xml:space="preserve"> indicating excellent water quality. The results confirm that the lake water is suitable for drinking and domestic purposes.</w:t>
      </w:r>
    </w:p>
    <w:p w14:paraId="59070F61" w14:textId="53F07C50" w:rsidR="003A72BD" w:rsidRDefault="003A72BD" w:rsidP="003A72BD">
      <w:pPr>
        <w:pStyle w:val="NormalWeb"/>
      </w:pPr>
      <w:r>
        <w:rPr>
          <w:rStyle w:val="Strong"/>
          <w:rFonts w:eastAsiaTheme="majorEastAsia"/>
        </w:rPr>
        <w:t xml:space="preserve">Keywords: </w:t>
      </w:r>
      <w:r>
        <w:t xml:space="preserve">Water Quality Index (WQI); </w:t>
      </w:r>
      <w:proofErr w:type="spellStart"/>
      <w:r>
        <w:t>Physico</w:t>
      </w:r>
      <w:proofErr w:type="spellEnd"/>
      <w:r>
        <w:t>-chemical parameters; Drinking water assessment; Freshwater lake monitoring</w:t>
      </w:r>
    </w:p>
    <w:p w14:paraId="71FFEF53" w14:textId="77777777" w:rsidR="003A72BD" w:rsidRDefault="003A72BD" w:rsidP="00E91501">
      <w:pPr>
        <w:spacing w:line="360" w:lineRule="auto"/>
        <w:jc w:val="both"/>
        <w:rPr>
          <w:rFonts w:ascii="Times New Roman" w:hAnsi="Times New Roman" w:cs="Times New Roman"/>
          <w:sz w:val="24"/>
          <w:szCs w:val="24"/>
        </w:rPr>
      </w:pPr>
    </w:p>
    <w:p w14:paraId="20E1A416" w14:textId="77777777" w:rsidR="003A72BD" w:rsidRPr="00E91501" w:rsidRDefault="003A72BD" w:rsidP="00E91501">
      <w:pPr>
        <w:spacing w:line="360" w:lineRule="auto"/>
        <w:jc w:val="both"/>
        <w:rPr>
          <w:rFonts w:ascii="Times New Roman" w:hAnsi="Times New Roman" w:cs="Times New Roman"/>
          <w:sz w:val="24"/>
          <w:szCs w:val="24"/>
        </w:rPr>
      </w:pPr>
    </w:p>
    <w:p w14:paraId="6782F11B" w14:textId="7E4C5BC4" w:rsidR="00503C16" w:rsidRDefault="00503C16" w:rsidP="00503C16">
      <w:pPr>
        <w:rPr>
          <w:rFonts w:ascii="Times New Roman" w:hAnsi="Times New Roman" w:cs="Times New Roman"/>
          <w:b/>
          <w:bCs/>
          <w:sz w:val="24"/>
          <w:szCs w:val="24"/>
        </w:rPr>
      </w:pPr>
      <w:r w:rsidRPr="00503C16">
        <w:rPr>
          <w:rFonts w:ascii="Times New Roman" w:hAnsi="Times New Roman" w:cs="Times New Roman"/>
          <w:b/>
          <w:bCs/>
          <w:sz w:val="24"/>
          <w:szCs w:val="24"/>
        </w:rPr>
        <w:t>INTRODUCTION</w:t>
      </w:r>
    </w:p>
    <w:p w14:paraId="44DDF922" w14:textId="15A11ACD" w:rsidR="000C06BE" w:rsidRPr="000C06BE" w:rsidRDefault="000C06BE" w:rsidP="000C06BE">
      <w:pPr>
        <w:spacing w:line="360" w:lineRule="auto"/>
        <w:ind w:firstLine="720"/>
        <w:jc w:val="both"/>
        <w:rPr>
          <w:rFonts w:ascii="Times New Roman" w:hAnsi="Times New Roman" w:cs="Times New Roman"/>
          <w:sz w:val="24"/>
          <w:szCs w:val="24"/>
        </w:rPr>
      </w:pPr>
      <w:r w:rsidRPr="000C06BE">
        <w:rPr>
          <w:rFonts w:ascii="Times New Roman" w:hAnsi="Times New Roman" w:cs="Times New Roman"/>
          <w:sz w:val="24"/>
          <w:szCs w:val="24"/>
        </w:rPr>
        <w:t xml:space="preserve">Water is among the most abundant and vital natural resources on Earth </w:t>
      </w:r>
      <w:r w:rsidR="00744CDE">
        <w:rPr>
          <w:rFonts w:ascii="Times New Roman" w:hAnsi="Times New Roman" w:cs="Times New Roman"/>
          <w:sz w:val="24"/>
          <w:szCs w:val="24"/>
        </w:rPr>
        <w:t>(</w:t>
      </w:r>
      <w:proofErr w:type="spellStart"/>
      <w:r w:rsidR="00744CDE" w:rsidRPr="00744CDE">
        <w:rPr>
          <w:rFonts w:ascii="Times New Roman" w:hAnsi="Times New Roman" w:cs="Times New Roman"/>
          <w:sz w:val="24"/>
          <w:szCs w:val="24"/>
        </w:rPr>
        <w:t>Kannel</w:t>
      </w:r>
      <w:proofErr w:type="spellEnd"/>
      <w:r w:rsidR="00744CDE">
        <w:rPr>
          <w:rFonts w:ascii="Times New Roman" w:hAnsi="Times New Roman" w:cs="Times New Roman"/>
          <w:sz w:val="24"/>
          <w:szCs w:val="24"/>
        </w:rPr>
        <w:t xml:space="preserve"> et al., </w:t>
      </w:r>
      <w:r w:rsidR="00744CDE" w:rsidRPr="00744CDE">
        <w:rPr>
          <w:rFonts w:ascii="Times New Roman" w:hAnsi="Times New Roman" w:cs="Times New Roman"/>
          <w:sz w:val="24"/>
          <w:szCs w:val="24"/>
        </w:rPr>
        <w:t>2007</w:t>
      </w:r>
      <w:r w:rsidR="00744CDE">
        <w:rPr>
          <w:rFonts w:ascii="Times New Roman" w:hAnsi="Times New Roman" w:cs="Times New Roman"/>
          <w:sz w:val="24"/>
          <w:szCs w:val="24"/>
        </w:rPr>
        <w:t>)</w:t>
      </w:r>
      <w:r w:rsidRPr="000C06BE">
        <w:rPr>
          <w:rFonts w:ascii="Times New Roman" w:hAnsi="Times New Roman" w:cs="Times New Roman"/>
          <w:sz w:val="24"/>
          <w:szCs w:val="24"/>
        </w:rPr>
        <w:t xml:space="preserve">. Although it covers nearly 75% of the planet’s surface, only about 5% is available as freshwater for human use. Rainfall contributes to this supply, but much of it is lost through natural processes such as evaporation, transpiration, and evapotranspiration. A portion </w:t>
      </w:r>
      <w:r w:rsidRPr="000C06BE">
        <w:rPr>
          <w:rFonts w:ascii="Times New Roman" w:hAnsi="Times New Roman" w:cs="Times New Roman"/>
          <w:sz w:val="24"/>
          <w:szCs w:val="24"/>
        </w:rPr>
        <w:lastRenderedPageBreak/>
        <w:t xml:space="preserve">infiltrates the ground to recharge aquifers, while the rest is stored in lakes, ponds, and reservoirs </w:t>
      </w:r>
      <w:r w:rsidR="00744CDE">
        <w:rPr>
          <w:rFonts w:ascii="Times New Roman" w:hAnsi="Times New Roman" w:cs="Times New Roman"/>
          <w:sz w:val="24"/>
          <w:szCs w:val="24"/>
        </w:rPr>
        <w:t>(</w:t>
      </w:r>
      <w:proofErr w:type="spellStart"/>
      <w:r w:rsidR="00744CDE" w:rsidRPr="00744CDE">
        <w:rPr>
          <w:rFonts w:ascii="Times New Roman" w:hAnsi="Times New Roman" w:cs="Times New Roman"/>
          <w:sz w:val="24"/>
          <w:szCs w:val="24"/>
        </w:rPr>
        <w:t>Nayek</w:t>
      </w:r>
      <w:proofErr w:type="spellEnd"/>
      <w:r w:rsidR="00744CDE">
        <w:rPr>
          <w:rFonts w:ascii="Times New Roman" w:hAnsi="Times New Roman" w:cs="Times New Roman"/>
          <w:sz w:val="24"/>
          <w:szCs w:val="24"/>
        </w:rPr>
        <w:t xml:space="preserve"> et al., 2017)</w:t>
      </w:r>
      <w:r w:rsidRPr="000C06BE">
        <w:rPr>
          <w:rFonts w:ascii="Times New Roman" w:hAnsi="Times New Roman" w:cs="Times New Roman"/>
          <w:sz w:val="24"/>
          <w:szCs w:val="24"/>
        </w:rPr>
        <w:t xml:space="preserve">. High-quality water is essential not only for drinking and domestic needs but also for agriculture, industry, and commerce </w:t>
      </w:r>
      <w:r w:rsidR="00744CDE">
        <w:rPr>
          <w:rFonts w:ascii="Times New Roman" w:hAnsi="Times New Roman" w:cs="Times New Roman"/>
          <w:sz w:val="24"/>
          <w:szCs w:val="24"/>
        </w:rPr>
        <w:t>(</w:t>
      </w:r>
      <w:proofErr w:type="spellStart"/>
      <w:r w:rsidR="00744CDE" w:rsidRPr="00744CDE">
        <w:rPr>
          <w:rFonts w:ascii="Times New Roman" w:hAnsi="Times New Roman" w:cs="Times New Roman"/>
          <w:sz w:val="24"/>
          <w:szCs w:val="24"/>
        </w:rPr>
        <w:t>Lyngdoh</w:t>
      </w:r>
      <w:proofErr w:type="spellEnd"/>
      <w:r w:rsidR="00744CDE">
        <w:rPr>
          <w:rFonts w:ascii="Times New Roman" w:hAnsi="Times New Roman" w:cs="Times New Roman"/>
          <w:sz w:val="24"/>
          <w:szCs w:val="24"/>
        </w:rPr>
        <w:t xml:space="preserve"> and </w:t>
      </w:r>
      <w:proofErr w:type="spellStart"/>
      <w:r w:rsidR="00744CDE" w:rsidRPr="00744CDE">
        <w:rPr>
          <w:rFonts w:ascii="Times New Roman" w:hAnsi="Times New Roman" w:cs="Times New Roman"/>
          <w:sz w:val="24"/>
          <w:szCs w:val="24"/>
        </w:rPr>
        <w:t>Kayang</w:t>
      </w:r>
      <w:proofErr w:type="spellEnd"/>
      <w:r w:rsidR="00744CDE">
        <w:rPr>
          <w:rFonts w:ascii="Times New Roman" w:hAnsi="Times New Roman" w:cs="Times New Roman"/>
          <w:sz w:val="24"/>
          <w:szCs w:val="24"/>
        </w:rPr>
        <w:t>, 2015)</w:t>
      </w:r>
      <w:r w:rsidRPr="000C06BE">
        <w:rPr>
          <w:rFonts w:ascii="Times New Roman" w:hAnsi="Times New Roman" w:cs="Times New Roman"/>
          <w:sz w:val="24"/>
          <w:szCs w:val="24"/>
        </w:rPr>
        <w:t xml:space="preserve">. Lakes, in particular, play a crucial role in sustaining these activities. However, rapid urbanization and population growth have led to the degradation and disappearance of many lakes. Pollution further diminishes water quality, with contaminants seeping into groundwater and spreading to low-lying areas through percolation and influent seepage </w:t>
      </w:r>
      <w:r w:rsidR="00744CDE">
        <w:rPr>
          <w:rFonts w:ascii="Times New Roman" w:hAnsi="Times New Roman" w:cs="Times New Roman"/>
          <w:sz w:val="24"/>
          <w:szCs w:val="24"/>
        </w:rPr>
        <w:t>(</w:t>
      </w:r>
      <w:r w:rsidR="00744CDE" w:rsidRPr="00744CDE">
        <w:rPr>
          <w:rFonts w:ascii="Times New Roman" w:hAnsi="Times New Roman" w:cs="Times New Roman"/>
          <w:sz w:val="24"/>
          <w:szCs w:val="24"/>
        </w:rPr>
        <w:t>Suthar</w:t>
      </w:r>
      <w:r w:rsidR="00744CDE">
        <w:rPr>
          <w:rFonts w:ascii="Times New Roman" w:hAnsi="Times New Roman" w:cs="Times New Roman"/>
          <w:sz w:val="24"/>
          <w:szCs w:val="24"/>
        </w:rPr>
        <w:t xml:space="preserve"> et al., 2010)</w:t>
      </w:r>
      <w:r w:rsidRPr="000C06BE">
        <w:rPr>
          <w:rFonts w:ascii="Times New Roman" w:hAnsi="Times New Roman" w:cs="Times New Roman"/>
          <w:sz w:val="24"/>
          <w:szCs w:val="24"/>
        </w:rPr>
        <w:t xml:space="preserve">. While industrialization and urbanization are inevitable drivers of national development, they also pose significant challenges to water sustainability </w:t>
      </w:r>
      <w:r w:rsidR="00744CDE">
        <w:rPr>
          <w:rFonts w:ascii="Times New Roman" w:hAnsi="Times New Roman" w:cs="Times New Roman"/>
          <w:sz w:val="24"/>
          <w:szCs w:val="24"/>
        </w:rPr>
        <w:t>(</w:t>
      </w:r>
      <w:r w:rsidR="00744CDE" w:rsidRPr="00744CDE">
        <w:rPr>
          <w:rFonts w:ascii="Times New Roman" w:hAnsi="Times New Roman" w:cs="Times New Roman"/>
          <w:sz w:val="24"/>
          <w:szCs w:val="24"/>
        </w:rPr>
        <w:t>Mishra</w:t>
      </w:r>
      <w:r w:rsidR="00744CDE">
        <w:rPr>
          <w:rFonts w:ascii="Times New Roman" w:hAnsi="Times New Roman" w:cs="Times New Roman"/>
          <w:sz w:val="24"/>
          <w:szCs w:val="24"/>
        </w:rPr>
        <w:t xml:space="preserve"> et al., 2009)</w:t>
      </w:r>
      <w:r w:rsidRPr="000C06BE">
        <w:rPr>
          <w:rFonts w:ascii="Times New Roman" w:hAnsi="Times New Roman" w:cs="Times New Roman"/>
          <w:sz w:val="24"/>
          <w:szCs w:val="24"/>
        </w:rPr>
        <w:t>.</w:t>
      </w:r>
    </w:p>
    <w:p w14:paraId="0C193E10" w14:textId="77777777" w:rsidR="00302138" w:rsidRPr="00302138" w:rsidRDefault="00302138" w:rsidP="00302138">
      <w:pPr>
        <w:spacing w:line="360" w:lineRule="auto"/>
        <w:ind w:firstLine="720"/>
        <w:jc w:val="both"/>
        <w:rPr>
          <w:rFonts w:ascii="Times New Roman" w:hAnsi="Times New Roman" w:cs="Times New Roman"/>
          <w:sz w:val="24"/>
          <w:szCs w:val="24"/>
        </w:rPr>
      </w:pPr>
      <w:r w:rsidRPr="00302138">
        <w:rPr>
          <w:rFonts w:ascii="Times New Roman" w:hAnsi="Times New Roman" w:cs="Times New Roman"/>
          <w:sz w:val="24"/>
          <w:szCs w:val="24"/>
        </w:rPr>
        <w:t>The Water Quality Index (WQI) is recognised as one of the most reliable and widely adopted tools for the comprehensive assessment of water quality (</w:t>
      </w:r>
      <w:proofErr w:type="spellStart"/>
      <w:r w:rsidRPr="00302138">
        <w:rPr>
          <w:rFonts w:ascii="Times New Roman" w:hAnsi="Times New Roman" w:cs="Times New Roman"/>
          <w:sz w:val="24"/>
          <w:szCs w:val="24"/>
        </w:rPr>
        <w:t>Ewaid</w:t>
      </w:r>
      <w:proofErr w:type="spellEnd"/>
      <w:r w:rsidRPr="00302138">
        <w:rPr>
          <w:rFonts w:ascii="Times New Roman" w:hAnsi="Times New Roman" w:cs="Times New Roman"/>
          <w:sz w:val="24"/>
          <w:szCs w:val="24"/>
        </w:rPr>
        <w:t xml:space="preserve"> et al., 2020). By integrating multiple </w:t>
      </w:r>
      <w:proofErr w:type="spellStart"/>
      <w:r w:rsidRPr="00302138">
        <w:rPr>
          <w:rFonts w:ascii="Times New Roman" w:hAnsi="Times New Roman" w:cs="Times New Roman"/>
          <w:sz w:val="24"/>
          <w:szCs w:val="24"/>
        </w:rPr>
        <w:t>physico</w:t>
      </w:r>
      <w:proofErr w:type="spellEnd"/>
      <w:r w:rsidRPr="00302138">
        <w:rPr>
          <w:rFonts w:ascii="Times New Roman" w:hAnsi="Times New Roman" w:cs="Times New Roman"/>
          <w:sz w:val="24"/>
          <w:szCs w:val="24"/>
        </w:rPr>
        <w:t xml:space="preserve">-chemical and, in some cases, biological parameters into a single composite value, the WQI provides an accessible yet scientifically robust representation of overall water status. </w:t>
      </w:r>
      <w:proofErr w:type="spellStart"/>
      <w:r w:rsidRPr="00302138">
        <w:rPr>
          <w:rFonts w:ascii="Times New Roman" w:hAnsi="Times New Roman" w:cs="Times New Roman"/>
          <w:sz w:val="24"/>
          <w:szCs w:val="24"/>
        </w:rPr>
        <w:t>Cerqueira</w:t>
      </w:r>
      <w:proofErr w:type="spellEnd"/>
      <w:r w:rsidRPr="00302138">
        <w:rPr>
          <w:rFonts w:ascii="Times New Roman" w:hAnsi="Times New Roman" w:cs="Times New Roman"/>
          <w:sz w:val="24"/>
          <w:szCs w:val="24"/>
        </w:rPr>
        <w:t xml:space="preserve"> et al. (2020) examined the influence of land-use transformations on lotic systems in north-eastern Brazil and reported that rapid urbanisation has exerted a pronounced negative impact on the water quality of the </w:t>
      </w:r>
      <w:proofErr w:type="spellStart"/>
      <w:r w:rsidRPr="00302138">
        <w:rPr>
          <w:rFonts w:ascii="Times New Roman" w:hAnsi="Times New Roman" w:cs="Times New Roman"/>
          <w:sz w:val="24"/>
          <w:szCs w:val="24"/>
        </w:rPr>
        <w:t>Cachoeira</w:t>
      </w:r>
      <w:proofErr w:type="spellEnd"/>
      <w:r w:rsidRPr="00302138">
        <w:rPr>
          <w:rFonts w:ascii="Times New Roman" w:hAnsi="Times New Roman" w:cs="Times New Roman"/>
          <w:sz w:val="24"/>
          <w:szCs w:val="24"/>
        </w:rPr>
        <w:t xml:space="preserve"> River.</w:t>
      </w:r>
    </w:p>
    <w:p w14:paraId="3F6EAA61" w14:textId="77777777" w:rsidR="00302138" w:rsidRPr="00302138" w:rsidRDefault="00302138" w:rsidP="00302138">
      <w:pPr>
        <w:spacing w:line="360" w:lineRule="auto"/>
        <w:ind w:firstLine="720"/>
        <w:jc w:val="both"/>
        <w:rPr>
          <w:rFonts w:ascii="Times New Roman" w:hAnsi="Times New Roman" w:cs="Times New Roman"/>
          <w:sz w:val="24"/>
          <w:szCs w:val="24"/>
        </w:rPr>
      </w:pPr>
    </w:p>
    <w:p w14:paraId="138B186B" w14:textId="77777777" w:rsidR="00302138" w:rsidRPr="00302138" w:rsidRDefault="00302138" w:rsidP="00302138">
      <w:pPr>
        <w:spacing w:line="360" w:lineRule="auto"/>
        <w:ind w:firstLine="720"/>
        <w:jc w:val="both"/>
        <w:rPr>
          <w:rFonts w:ascii="Times New Roman" w:hAnsi="Times New Roman" w:cs="Times New Roman"/>
          <w:sz w:val="24"/>
          <w:szCs w:val="24"/>
        </w:rPr>
      </w:pPr>
      <w:r w:rsidRPr="00302138">
        <w:rPr>
          <w:rFonts w:ascii="Times New Roman" w:hAnsi="Times New Roman" w:cs="Times New Roman"/>
          <w:sz w:val="24"/>
          <w:szCs w:val="24"/>
        </w:rPr>
        <w:t>In recent years, advanced computational and data-driven modelling techniques have been increasingly applied to enhance the predictive accuracy and analytical efficiency of WQI estimation. For instance, Artificial Neural Networks (ANN), Multiple Linear Regression (MLR), and Adaptive Neuro-Fuzzy Inference System (ANFIS) have been utilised to estimate the WQI of the Yamuna River (Gaya et al., 2020). Similarly, Al-</w:t>
      </w:r>
      <w:proofErr w:type="spellStart"/>
      <w:r w:rsidRPr="00302138">
        <w:rPr>
          <w:rFonts w:ascii="Times New Roman" w:hAnsi="Times New Roman" w:cs="Times New Roman"/>
          <w:sz w:val="24"/>
          <w:szCs w:val="24"/>
        </w:rPr>
        <w:t>Adhaileh</w:t>
      </w:r>
      <w:proofErr w:type="spellEnd"/>
      <w:r w:rsidRPr="00302138">
        <w:rPr>
          <w:rFonts w:ascii="Times New Roman" w:hAnsi="Times New Roman" w:cs="Times New Roman"/>
          <w:sz w:val="24"/>
          <w:szCs w:val="24"/>
        </w:rPr>
        <w:t xml:space="preserve"> and </w:t>
      </w:r>
      <w:proofErr w:type="spellStart"/>
      <w:r w:rsidRPr="00302138">
        <w:rPr>
          <w:rFonts w:ascii="Times New Roman" w:hAnsi="Times New Roman" w:cs="Times New Roman"/>
          <w:sz w:val="24"/>
          <w:szCs w:val="24"/>
        </w:rPr>
        <w:t>Alsaade</w:t>
      </w:r>
      <w:proofErr w:type="spellEnd"/>
      <w:r w:rsidRPr="00302138">
        <w:rPr>
          <w:rFonts w:ascii="Times New Roman" w:hAnsi="Times New Roman" w:cs="Times New Roman"/>
          <w:sz w:val="24"/>
          <w:szCs w:val="24"/>
        </w:rPr>
        <w:t xml:space="preserve"> (2021) implemented ANFIS-based algorithms to predict WQI values for effective drinking water monitoring. In Malaysia, Yaseen et al. (2018) modelled the WQI of the Selangor River using hybrid intelligent approaches, integrating ANFIS with subtractive clustering, grid partitioning, and fuzzy C-means clustering techniques. Furthermore, </w:t>
      </w:r>
      <w:proofErr w:type="spellStart"/>
      <w:r w:rsidRPr="00302138">
        <w:rPr>
          <w:rFonts w:ascii="Times New Roman" w:hAnsi="Times New Roman" w:cs="Times New Roman"/>
          <w:sz w:val="24"/>
          <w:szCs w:val="24"/>
        </w:rPr>
        <w:t>Gazzaz</w:t>
      </w:r>
      <w:proofErr w:type="spellEnd"/>
      <w:r w:rsidRPr="00302138">
        <w:rPr>
          <w:rFonts w:ascii="Times New Roman" w:hAnsi="Times New Roman" w:cs="Times New Roman"/>
          <w:sz w:val="24"/>
          <w:szCs w:val="24"/>
        </w:rPr>
        <w:t xml:space="preserve"> et al. (2012) developed an ANN-based forecasting model for WQI computation in the Kinta River, demonstrating the applicability of soft computing techniques in river water quality assessment.</w:t>
      </w:r>
    </w:p>
    <w:p w14:paraId="5A3477CB" w14:textId="77777777" w:rsidR="00302138" w:rsidRPr="00302138" w:rsidRDefault="00302138" w:rsidP="00302138">
      <w:pPr>
        <w:spacing w:line="360" w:lineRule="auto"/>
        <w:ind w:firstLine="720"/>
        <w:jc w:val="both"/>
        <w:rPr>
          <w:rFonts w:ascii="Times New Roman" w:hAnsi="Times New Roman" w:cs="Times New Roman"/>
          <w:sz w:val="24"/>
          <w:szCs w:val="24"/>
        </w:rPr>
      </w:pPr>
    </w:p>
    <w:p w14:paraId="3D2A72AB" w14:textId="77777777" w:rsidR="00302138" w:rsidRDefault="00302138" w:rsidP="00302138">
      <w:pPr>
        <w:spacing w:line="360" w:lineRule="auto"/>
        <w:ind w:firstLine="720"/>
        <w:jc w:val="both"/>
        <w:rPr>
          <w:rFonts w:ascii="Times New Roman" w:hAnsi="Times New Roman" w:cs="Times New Roman"/>
          <w:sz w:val="24"/>
          <w:szCs w:val="24"/>
        </w:rPr>
      </w:pPr>
      <w:r w:rsidRPr="00302138">
        <w:rPr>
          <w:rFonts w:ascii="Times New Roman" w:hAnsi="Times New Roman" w:cs="Times New Roman"/>
          <w:sz w:val="24"/>
          <w:szCs w:val="24"/>
        </w:rPr>
        <w:t xml:space="preserve">The widespread application of WQI in water quality investigations underscores its utility as a practical and effective decision-support tool. The index is formulated from a suite of water quality parameters, weighted according to their relative significance and regional </w:t>
      </w:r>
      <w:r w:rsidRPr="00302138">
        <w:rPr>
          <w:rFonts w:ascii="Times New Roman" w:hAnsi="Times New Roman" w:cs="Times New Roman"/>
          <w:sz w:val="24"/>
          <w:szCs w:val="24"/>
        </w:rPr>
        <w:lastRenderedPageBreak/>
        <w:t xml:space="preserve">standards, thereby enabling a simplified yet comprehensive evaluation of aquatic health. In this context, the primary objective of the present study was to assess the water quality of </w:t>
      </w:r>
      <w:proofErr w:type="spellStart"/>
      <w:r w:rsidRPr="00302138">
        <w:rPr>
          <w:rFonts w:ascii="Times New Roman" w:hAnsi="Times New Roman" w:cs="Times New Roman"/>
          <w:sz w:val="24"/>
          <w:szCs w:val="24"/>
        </w:rPr>
        <w:t>Mamadapur</w:t>
      </w:r>
      <w:proofErr w:type="spellEnd"/>
      <w:r w:rsidRPr="00302138">
        <w:rPr>
          <w:rFonts w:ascii="Times New Roman" w:hAnsi="Times New Roman" w:cs="Times New Roman"/>
          <w:sz w:val="24"/>
          <w:szCs w:val="24"/>
        </w:rPr>
        <w:t xml:space="preserve"> Lake using the WQI approach. The findings are expected to contribute to evidence-based management strategies, support the conservation of urban freshwater resources, and facilitate systematic monitoring and rejuvenation initiatives for sustainable lake ecosystems.</w:t>
      </w:r>
    </w:p>
    <w:p w14:paraId="625815F2" w14:textId="77777777" w:rsidR="00302138" w:rsidRPr="00302138" w:rsidRDefault="00302138" w:rsidP="00302138">
      <w:pPr>
        <w:spacing w:line="360" w:lineRule="auto"/>
        <w:ind w:firstLine="720"/>
        <w:jc w:val="both"/>
        <w:rPr>
          <w:rFonts w:ascii="Times New Roman" w:hAnsi="Times New Roman" w:cs="Times New Roman"/>
          <w:sz w:val="24"/>
          <w:szCs w:val="24"/>
        </w:rPr>
      </w:pPr>
      <w:r w:rsidRPr="00302138">
        <w:rPr>
          <w:rFonts w:ascii="Times New Roman" w:hAnsi="Times New Roman" w:cs="Times New Roman"/>
          <w:sz w:val="24"/>
          <w:szCs w:val="24"/>
        </w:rPr>
        <w:t>The concept of water quality extends beyond the characteristics of the water column to include the physical structure of the channel that sustains aquatic ecosystems. The Clean Water Act underscores the necessity of safeguarding the chemical, physical and biological integrity of the nation’s waters, thereby emphasising that effective assessment must address not only the condition of the water itself but also the habitats that support aquatic organisms. Nevertheless, accelerated urbanisation and associated anthropogenic activities have increasingly threatened this critical natural resource through various forms of pollution (Bharati et al., 2016).</w:t>
      </w:r>
    </w:p>
    <w:p w14:paraId="684EC7BE" w14:textId="77777777" w:rsidR="00302138" w:rsidRPr="00302138" w:rsidRDefault="00302138" w:rsidP="00302138">
      <w:pPr>
        <w:spacing w:line="360" w:lineRule="auto"/>
        <w:ind w:firstLine="720"/>
        <w:jc w:val="both"/>
        <w:rPr>
          <w:rFonts w:ascii="Times New Roman" w:hAnsi="Times New Roman" w:cs="Times New Roman"/>
          <w:sz w:val="24"/>
          <w:szCs w:val="24"/>
        </w:rPr>
      </w:pPr>
    </w:p>
    <w:p w14:paraId="4E25ADB1" w14:textId="31096B49" w:rsidR="000D7F86" w:rsidRDefault="00302138" w:rsidP="00302138">
      <w:pPr>
        <w:spacing w:line="360" w:lineRule="auto"/>
        <w:ind w:firstLine="720"/>
        <w:jc w:val="both"/>
        <w:rPr>
          <w:rFonts w:ascii="Times New Roman" w:hAnsi="Times New Roman" w:cs="Times New Roman"/>
          <w:sz w:val="24"/>
          <w:szCs w:val="24"/>
        </w:rPr>
      </w:pPr>
      <w:r w:rsidRPr="00302138">
        <w:rPr>
          <w:rFonts w:ascii="Times New Roman" w:hAnsi="Times New Roman" w:cs="Times New Roman"/>
          <w:sz w:val="24"/>
          <w:szCs w:val="24"/>
        </w:rPr>
        <w:t xml:space="preserve">The quality of surface water bodies, including lakes, reservoirs and rivers, is determined by a range of </w:t>
      </w:r>
      <w:proofErr w:type="spellStart"/>
      <w:r w:rsidRPr="00302138">
        <w:rPr>
          <w:rFonts w:ascii="Times New Roman" w:hAnsi="Times New Roman" w:cs="Times New Roman"/>
          <w:sz w:val="24"/>
          <w:szCs w:val="24"/>
        </w:rPr>
        <w:t>physico</w:t>
      </w:r>
      <w:proofErr w:type="spellEnd"/>
      <w:r w:rsidRPr="00302138">
        <w:rPr>
          <w:rFonts w:ascii="Times New Roman" w:hAnsi="Times New Roman" w:cs="Times New Roman"/>
          <w:sz w:val="24"/>
          <w:szCs w:val="24"/>
        </w:rPr>
        <w:t>-chemical and biological parameters that collectively reflect their ecological status. In this context, the Water Quality Index (WQI) serves as a comprehensive indicator, providing an aggregated measure of water quality at a specific location and time based on multiple weighted parameters. Systematic monitoring of water quality is therefore indispensable for detecting pollution trends, assessing ecological risks, and evaluating the effectiveness of management and restoration strategies (Singh and Jayakumar, 2016; Sharma et al., 2025).</w:t>
      </w:r>
      <w:r w:rsidR="00170F5A">
        <w:rPr>
          <w:rFonts w:ascii="Times New Roman" w:hAnsi="Times New Roman" w:cs="Times New Roman"/>
          <w:sz w:val="24"/>
          <w:szCs w:val="24"/>
        </w:rPr>
        <w:t xml:space="preserve"> </w:t>
      </w:r>
      <w:r w:rsidR="000D7F86" w:rsidRPr="000D7F86">
        <w:rPr>
          <w:rFonts w:ascii="Times New Roman" w:hAnsi="Times New Roman" w:cs="Times New Roman"/>
          <w:sz w:val="24"/>
          <w:szCs w:val="24"/>
        </w:rPr>
        <w:t xml:space="preserve"> WQIs are generally classified into </w:t>
      </w:r>
      <w:proofErr w:type="spellStart"/>
      <w:r w:rsidR="000D7F86" w:rsidRPr="000D7F86">
        <w:rPr>
          <w:rFonts w:ascii="Times New Roman" w:hAnsi="Times New Roman" w:cs="Times New Roman"/>
          <w:sz w:val="24"/>
          <w:szCs w:val="24"/>
        </w:rPr>
        <w:t>physico</w:t>
      </w:r>
      <w:proofErr w:type="spellEnd"/>
      <w:r w:rsidR="000D7F86" w:rsidRPr="000D7F86">
        <w:rPr>
          <w:rFonts w:ascii="Times New Roman" w:hAnsi="Times New Roman" w:cs="Times New Roman"/>
          <w:sz w:val="24"/>
          <w:szCs w:val="24"/>
        </w:rPr>
        <w:t xml:space="preserve">-chemical indices, derived from chemical and physical data, and biological indices, based on biological observations. In this study, WQI was calculated using </w:t>
      </w:r>
      <w:proofErr w:type="spellStart"/>
      <w:r w:rsidR="000D7F86" w:rsidRPr="000D7F86">
        <w:rPr>
          <w:rFonts w:ascii="Times New Roman" w:hAnsi="Times New Roman" w:cs="Times New Roman"/>
          <w:sz w:val="24"/>
          <w:szCs w:val="24"/>
        </w:rPr>
        <w:t>hydrochemical</w:t>
      </w:r>
      <w:proofErr w:type="spellEnd"/>
      <w:r w:rsidR="000D7F86" w:rsidRPr="000D7F86">
        <w:rPr>
          <w:rFonts w:ascii="Times New Roman" w:hAnsi="Times New Roman" w:cs="Times New Roman"/>
          <w:sz w:val="24"/>
          <w:szCs w:val="24"/>
        </w:rPr>
        <w:t xml:space="preserve"> parameters to assess the area’s water quality.</w:t>
      </w:r>
    </w:p>
    <w:p w14:paraId="2C78BF14" w14:textId="1016504D" w:rsidR="00501C0A" w:rsidRDefault="008A268A" w:rsidP="00501C0A">
      <w:pPr>
        <w:spacing w:line="360" w:lineRule="auto"/>
        <w:ind w:firstLine="720"/>
        <w:jc w:val="both"/>
        <w:rPr>
          <w:rFonts w:ascii="Times New Roman" w:hAnsi="Times New Roman" w:cs="Times New Roman"/>
          <w:sz w:val="24"/>
          <w:szCs w:val="24"/>
        </w:rPr>
      </w:pPr>
      <w:proofErr w:type="spellStart"/>
      <w:r w:rsidRPr="008A268A">
        <w:rPr>
          <w:rFonts w:ascii="Times New Roman" w:hAnsi="Times New Roman" w:cs="Times New Roman"/>
          <w:sz w:val="24"/>
          <w:szCs w:val="24"/>
        </w:rPr>
        <w:t>Mamadapur</w:t>
      </w:r>
      <w:proofErr w:type="spellEnd"/>
      <w:r w:rsidRPr="008A268A">
        <w:rPr>
          <w:rFonts w:ascii="Times New Roman" w:hAnsi="Times New Roman" w:cs="Times New Roman"/>
          <w:sz w:val="24"/>
          <w:szCs w:val="24"/>
        </w:rPr>
        <w:t xml:space="preserve"> Lake, located in </w:t>
      </w:r>
      <w:proofErr w:type="spellStart"/>
      <w:r w:rsidRPr="008A268A">
        <w:rPr>
          <w:rFonts w:ascii="Times New Roman" w:hAnsi="Times New Roman" w:cs="Times New Roman"/>
          <w:sz w:val="24"/>
          <w:szCs w:val="24"/>
        </w:rPr>
        <w:t>Babaleshwar</w:t>
      </w:r>
      <w:proofErr w:type="spellEnd"/>
      <w:r w:rsidRPr="008A268A">
        <w:rPr>
          <w:rFonts w:ascii="Times New Roman" w:hAnsi="Times New Roman" w:cs="Times New Roman"/>
          <w:sz w:val="24"/>
          <w:szCs w:val="24"/>
        </w:rPr>
        <w:t xml:space="preserve"> taluk </w:t>
      </w:r>
      <w:r w:rsidRPr="006D6FF9">
        <w:rPr>
          <w:rFonts w:ascii="Times New Roman" w:hAnsi="Times New Roman" w:cs="Times New Roman"/>
          <w:sz w:val="24"/>
          <w:szCs w:val="24"/>
        </w:rPr>
        <w:t xml:space="preserve">of </w:t>
      </w:r>
      <w:proofErr w:type="spellStart"/>
      <w:r w:rsidR="00F47FAA">
        <w:rPr>
          <w:rFonts w:ascii="Times New Roman" w:hAnsi="Times New Roman" w:cs="Times New Roman"/>
          <w:sz w:val="24"/>
          <w:szCs w:val="24"/>
        </w:rPr>
        <w:t>Vijayapura</w:t>
      </w:r>
      <w:r>
        <w:rPr>
          <w:rFonts w:ascii="Times New Roman" w:hAnsi="Times New Roman" w:cs="Times New Roman"/>
          <w:sz w:val="24"/>
          <w:szCs w:val="24"/>
        </w:rPr>
        <w:t>a</w:t>
      </w:r>
      <w:proofErr w:type="spellEnd"/>
      <w:r>
        <w:rPr>
          <w:rFonts w:ascii="Times New Roman" w:hAnsi="Times New Roman" w:cs="Times New Roman"/>
          <w:sz w:val="24"/>
          <w:szCs w:val="24"/>
        </w:rPr>
        <w:t xml:space="preserve">, (16° </w:t>
      </w:r>
      <w:r w:rsidR="008D1045">
        <w:rPr>
          <w:rFonts w:ascii="Times New Roman" w:hAnsi="Times New Roman" w:cs="Times New Roman"/>
          <w:sz w:val="24"/>
          <w:szCs w:val="24"/>
        </w:rPr>
        <w:t>538419</w:t>
      </w:r>
      <w:r>
        <w:rPr>
          <w:rFonts w:ascii="Times New Roman" w:hAnsi="Times New Roman" w:cs="Times New Roman"/>
          <w:sz w:val="24"/>
          <w:szCs w:val="24"/>
        </w:rPr>
        <w:t xml:space="preserve"> N latitude and 75° </w:t>
      </w:r>
      <w:r w:rsidR="008D1045">
        <w:rPr>
          <w:rFonts w:ascii="Times New Roman" w:hAnsi="Times New Roman" w:cs="Times New Roman"/>
          <w:sz w:val="24"/>
          <w:szCs w:val="24"/>
        </w:rPr>
        <w:t>610672</w:t>
      </w:r>
      <w:r>
        <w:rPr>
          <w:rFonts w:ascii="Times New Roman" w:hAnsi="Times New Roman" w:cs="Times New Roman"/>
          <w:sz w:val="24"/>
          <w:szCs w:val="24"/>
        </w:rPr>
        <w:t xml:space="preserve"> E longitude) of Karnataka state, India, is a historic 16th-century waterbody built by Adil Shahi kings (Fig. 1). The </w:t>
      </w:r>
      <w:r w:rsidR="00193B9F" w:rsidRPr="009865E1">
        <w:rPr>
          <w:rFonts w:ascii="Times New Roman" w:hAnsi="Times New Roman" w:cs="Times New Roman"/>
          <w:sz w:val="24"/>
          <w:szCs w:val="24"/>
        </w:rPr>
        <w:t>Lake is known as ‘</w:t>
      </w:r>
      <w:proofErr w:type="spellStart"/>
      <w:r w:rsidR="00193B9F" w:rsidRPr="009865E1">
        <w:rPr>
          <w:rFonts w:ascii="Times New Roman" w:hAnsi="Times New Roman" w:cs="Times New Roman"/>
          <w:sz w:val="24"/>
          <w:szCs w:val="24"/>
        </w:rPr>
        <w:t>kere</w:t>
      </w:r>
      <w:proofErr w:type="spellEnd"/>
      <w:r w:rsidR="00193B9F" w:rsidRPr="009865E1">
        <w:rPr>
          <w:rFonts w:ascii="Times New Roman" w:hAnsi="Times New Roman" w:cs="Times New Roman"/>
          <w:sz w:val="24"/>
          <w:szCs w:val="24"/>
        </w:rPr>
        <w:t>’, in the native language</w:t>
      </w:r>
      <w:r w:rsidR="006F00CC">
        <w:rPr>
          <w:rFonts w:ascii="Times New Roman" w:hAnsi="Times New Roman" w:cs="Times New Roman"/>
          <w:sz w:val="24"/>
          <w:szCs w:val="24"/>
        </w:rPr>
        <w:t xml:space="preserve"> </w:t>
      </w:r>
      <w:r w:rsidR="00193B9F" w:rsidRPr="009865E1">
        <w:rPr>
          <w:rFonts w:ascii="Times New Roman" w:hAnsi="Times New Roman" w:cs="Times New Roman"/>
          <w:sz w:val="24"/>
          <w:szCs w:val="24"/>
        </w:rPr>
        <w:t>Kannada.</w:t>
      </w:r>
      <w:r w:rsidR="00193B9F">
        <w:rPr>
          <w:rFonts w:ascii="Times New Roman" w:hAnsi="Times New Roman" w:cs="Times New Roman"/>
          <w:sz w:val="24"/>
          <w:szCs w:val="24"/>
        </w:rPr>
        <w:t xml:space="preserve"> </w:t>
      </w:r>
      <w:r w:rsidR="00501C0A" w:rsidRPr="00501C0A">
        <w:rPr>
          <w:rFonts w:ascii="Times New Roman" w:hAnsi="Times New Roman" w:cs="Times New Roman"/>
          <w:sz w:val="24"/>
          <w:szCs w:val="24"/>
        </w:rPr>
        <w:t xml:space="preserve">The primary objective of the present study was to assess the water quality of </w:t>
      </w:r>
      <w:proofErr w:type="spellStart"/>
      <w:r w:rsidR="00501C0A">
        <w:rPr>
          <w:rFonts w:ascii="Times New Roman" w:hAnsi="Times New Roman" w:cs="Times New Roman"/>
          <w:sz w:val="24"/>
          <w:szCs w:val="24"/>
        </w:rPr>
        <w:t>Mamadapur</w:t>
      </w:r>
      <w:proofErr w:type="spellEnd"/>
      <w:r w:rsidR="00501C0A" w:rsidRPr="00501C0A">
        <w:rPr>
          <w:rFonts w:ascii="Times New Roman" w:hAnsi="Times New Roman" w:cs="Times New Roman"/>
          <w:sz w:val="24"/>
          <w:szCs w:val="24"/>
        </w:rPr>
        <w:t xml:space="preserve"> lake</w:t>
      </w:r>
      <w:r w:rsidR="00501C0A">
        <w:rPr>
          <w:rFonts w:ascii="Times New Roman" w:hAnsi="Times New Roman" w:cs="Times New Roman"/>
          <w:sz w:val="24"/>
          <w:szCs w:val="24"/>
        </w:rPr>
        <w:t xml:space="preserve"> </w:t>
      </w:r>
      <w:r w:rsidR="00501C0A" w:rsidRPr="006F00CC">
        <w:rPr>
          <w:rFonts w:ascii="Times New Roman" w:hAnsi="Times New Roman" w:cs="Times New Roman"/>
          <w:sz w:val="24"/>
          <w:szCs w:val="24"/>
        </w:rPr>
        <w:t>to</w:t>
      </w:r>
      <w:r w:rsidR="00501C0A">
        <w:rPr>
          <w:rFonts w:ascii="Times New Roman" w:hAnsi="Times New Roman" w:cs="Times New Roman"/>
          <w:sz w:val="24"/>
          <w:szCs w:val="24"/>
        </w:rPr>
        <w:t xml:space="preserve"> </w:t>
      </w:r>
      <w:r w:rsidR="00501C0A" w:rsidRPr="006F00CC">
        <w:rPr>
          <w:rFonts w:ascii="Times New Roman" w:hAnsi="Times New Roman" w:cs="Times New Roman"/>
          <w:sz w:val="24"/>
          <w:szCs w:val="24"/>
        </w:rPr>
        <w:t>provide information on the physio-chemical parameters</w:t>
      </w:r>
      <w:r w:rsidR="00501C0A">
        <w:rPr>
          <w:rFonts w:ascii="Times New Roman" w:hAnsi="Times New Roman" w:cs="Times New Roman"/>
          <w:sz w:val="24"/>
          <w:szCs w:val="24"/>
        </w:rPr>
        <w:t xml:space="preserve"> </w:t>
      </w:r>
      <w:r w:rsidR="00501C0A" w:rsidRPr="006F00CC">
        <w:rPr>
          <w:rFonts w:ascii="Times New Roman" w:hAnsi="Times New Roman" w:cs="Times New Roman"/>
          <w:sz w:val="24"/>
          <w:szCs w:val="24"/>
        </w:rPr>
        <w:t xml:space="preserve">of </w:t>
      </w:r>
      <w:proofErr w:type="spellStart"/>
      <w:r>
        <w:rPr>
          <w:rFonts w:ascii="Times New Roman" w:hAnsi="Times New Roman" w:cs="Times New Roman"/>
          <w:sz w:val="24"/>
          <w:szCs w:val="24"/>
        </w:rPr>
        <w:t>Mamadapur</w:t>
      </w:r>
      <w:proofErr w:type="spellEnd"/>
      <w:r w:rsidR="00501C0A" w:rsidRPr="0015397F">
        <w:rPr>
          <w:rFonts w:ascii="Times New Roman" w:hAnsi="Times New Roman" w:cs="Times New Roman"/>
          <w:sz w:val="24"/>
          <w:szCs w:val="24"/>
        </w:rPr>
        <w:t xml:space="preserve"> Lake</w:t>
      </w:r>
      <w:r w:rsidR="00501C0A">
        <w:rPr>
          <w:rFonts w:ascii="Times New Roman" w:hAnsi="Times New Roman" w:cs="Times New Roman"/>
          <w:sz w:val="24"/>
          <w:szCs w:val="24"/>
        </w:rPr>
        <w:t xml:space="preserve"> </w:t>
      </w:r>
      <w:r w:rsidR="00501C0A" w:rsidRPr="006F00CC">
        <w:rPr>
          <w:rFonts w:ascii="Times New Roman" w:hAnsi="Times New Roman" w:cs="Times New Roman"/>
          <w:sz w:val="24"/>
          <w:szCs w:val="24"/>
        </w:rPr>
        <w:t>and its suitability for human consumption</w:t>
      </w:r>
      <w:r w:rsidR="00501C0A">
        <w:rPr>
          <w:rFonts w:ascii="Times New Roman" w:hAnsi="Times New Roman" w:cs="Times New Roman"/>
          <w:sz w:val="24"/>
          <w:szCs w:val="24"/>
        </w:rPr>
        <w:t xml:space="preserve"> </w:t>
      </w:r>
      <w:r w:rsidR="00501C0A" w:rsidRPr="006F00CC">
        <w:rPr>
          <w:rFonts w:ascii="Times New Roman" w:hAnsi="Times New Roman" w:cs="Times New Roman"/>
          <w:sz w:val="24"/>
          <w:szCs w:val="24"/>
        </w:rPr>
        <w:t>based on computed water quality index (WQI).</w:t>
      </w:r>
    </w:p>
    <w:p w14:paraId="1F8217CE" w14:textId="2AFF78E2" w:rsidR="00187C12" w:rsidRDefault="00187C12" w:rsidP="00501C0A">
      <w:pPr>
        <w:spacing w:line="360" w:lineRule="auto"/>
        <w:jc w:val="both"/>
        <w:rPr>
          <w:rFonts w:ascii="Times New Roman" w:hAnsi="Times New Roman" w:cs="Times New Roman"/>
          <w:b/>
          <w:bCs/>
          <w:sz w:val="24"/>
          <w:szCs w:val="24"/>
        </w:rPr>
      </w:pPr>
      <w:r w:rsidRPr="00187C12">
        <w:rPr>
          <w:rFonts w:ascii="Times New Roman" w:hAnsi="Times New Roman" w:cs="Times New Roman"/>
          <w:b/>
          <w:bCs/>
          <w:sz w:val="24"/>
          <w:szCs w:val="24"/>
        </w:rPr>
        <w:t>MATERIALS AND METHODS</w:t>
      </w:r>
    </w:p>
    <w:p w14:paraId="77ABB87D" w14:textId="0D0FB2DE" w:rsidR="00187C12" w:rsidRDefault="00187C12" w:rsidP="00187C12">
      <w:pPr>
        <w:spacing w:line="360" w:lineRule="auto"/>
        <w:jc w:val="both"/>
        <w:rPr>
          <w:rFonts w:ascii="Times New Roman" w:hAnsi="Times New Roman" w:cs="Times New Roman"/>
          <w:b/>
          <w:bCs/>
          <w:sz w:val="24"/>
          <w:szCs w:val="24"/>
        </w:rPr>
      </w:pPr>
      <w:r w:rsidRPr="00187C12">
        <w:rPr>
          <w:rFonts w:ascii="Times New Roman" w:hAnsi="Times New Roman" w:cs="Times New Roman"/>
          <w:b/>
          <w:bCs/>
          <w:sz w:val="24"/>
          <w:szCs w:val="24"/>
        </w:rPr>
        <w:lastRenderedPageBreak/>
        <w:t>Study area</w:t>
      </w:r>
    </w:p>
    <w:p w14:paraId="396F6187" w14:textId="72CB9B26" w:rsidR="000463E6" w:rsidRDefault="00866F61" w:rsidP="00187C12">
      <w:pPr>
        <w:spacing w:line="360" w:lineRule="auto"/>
        <w:jc w:val="both"/>
        <w:rPr>
          <w:rFonts w:ascii="Times New Roman" w:hAnsi="Times New Roman" w:cs="Times New Roman"/>
          <w:color w:val="000000"/>
          <w:sz w:val="24"/>
          <w:szCs w:val="24"/>
          <w:shd w:val="clear" w:color="auto" w:fill="FFFFFF"/>
        </w:rPr>
      </w:pPr>
      <w:r w:rsidRPr="00866F61">
        <w:rPr>
          <w:rFonts w:ascii="Times New Roman" w:hAnsi="Times New Roman" w:cs="Times New Roman"/>
          <w:color w:val="000000"/>
          <w:sz w:val="24"/>
          <w:szCs w:val="24"/>
          <w:shd w:val="clear" w:color="auto" w:fill="FFFFFF"/>
        </w:rPr>
        <w:t xml:space="preserve">The present investigation was conducted at </w:t>
      </w:r>
      <w:proofErr w:type="spellStart"/>
      <w:r w:rsidRPr="00866F61">
        <w:rPr>
          <w:rFonts w:ascii="Times New Roman" w:hAnsi="Times New Roman" w:cs="Times New Roman"/>
          <w:color w:val="000000"/>
          <w:sz w:val="24"/>
          <w:szCs w:val="24"/>
          <w:shd w:val="clear" w:color="auto" w:fill="FFFFFF"/>
        </w:rPr>
        <w:t>Mamadapur</w:t>
      </w:r>
      <w:proofErr w:type="spellEnd"/>
      <w:r w:rsidRPr="00866F61">
        <w:rPr>
          <w:rFonts w:ascii="Times New Roman" w:hAnsi="Times New Roman" w:cs="Times New Roman"/>
          <w:color w:val="000000"/>
          <w:sz w:val="24"/>
          <w:szCs w:val="24"/>
          <w:shd w:val="clear" w:color="auto" w:fill="FFFFFF"/>
        </w:rPr>
        <w:t xml:space="preserve"> Lake with the objective of evaluating its water quality in relation to drinking purposes. The lake, originally constructed during the Adil Shahi period, represents a significant historical water resource structure in the region. Historically, it possessed a maximum storage depth of approximately 7.6 metres, with a submergence area of nearly 864 acres and an irrigated command area of about 674 acres. These attributes highlight its former hydrological and socio-economic importance, particularly in supporting irrigation and local water demands.</w:t>
      </w:r>
      <w:r>
        <w:rPr>
          <w:rFonts w:ascii="Times New Roman" w:hAnsi="Times New Roman" w:cs="Times New Roman"/>
          <w:color w:val="000000"/>
          <w:sz w:val="24"/>
          <w:szCs w:val="24"/>
          <w:shd w:val="clear" w:color="auto" w:fill="FFFFFF"/>
        </w:rPr>
        <w:t xml:space="preserve"> </w:t>
      </w:r>
      <w:r w:rsidR="000463E6">
        <w:rPr>
          <w:rFonts w:ascii="Times New Roman" w:hAnsi="Times New Roman" w:cs="Times New Roman"/>
          <w:color w:val="000000"/>
          <w:sz w:val="24"/>
          <w:szCs w:val="24"/>
          <w:shd w:val="clear" w:color="auto" w:fill="FFFFFF"/>
        </w:rPr>
        <w:t>T</w:t>
      </w:r>
      <w:r w:rsidR="000463E6" w:rsidRPr="000463E6">
        <w:rPr>
          <w:rFonts w:ascii="Times New Roman" w:hAnsi="Times New Roman" w:cs="Times New Roman"/>
          <w:color w:val="000000"/>
          <w:sz w:val="24"/>
          <w:szCs w:val="24"/>
          <w:shd w:val="clear" w:color="auto" w:fill="FFFFFF"/>
        </w:rPr>
        <w:t xml:space="preserve">he lake was recently </w:t>
      </w:r>
      <w:r w:rsidR="000463E6">
        <w:rPr>
          <w:rFonts w:ascii="Times New Roman" w:hAnsi="Times New Roman" w:cs="Times New Roman"/>
          <w:color w:val="000000"/>
          <w:sz w:val="24"/>
          <w:szCs w:val="24"/>
          <w:shd w:val="clear" w:color="auto" w:fill="FFFFFF"/>
        </w:rPr>
        <w:t>selected for rejuvenation</w:t>
      </w:r>
      <w:r w:rsidR="000463E6" w:rsidRPr="000463E6">
        <w:rPr>
          <w:rFonts w:ascii="Times New Roman" w:hAnsi="Times New Roman" w:cs="Times New Roman"/>
          <w:color w:val="000000"/>
          <w:sz w:val="24"/>
          <w:szCs w:val="24"/>
          <w:shd w:val="clear" w:color="auto" w:fill="FFFFFF"/>
        </w:rPr>
        <w:t xml:space="preserve"> under the Karnataka State government’s ambitious project. The water from this lake is mainly used for drinking and other domestic purposes.</w:t>
      </w:r>
    </w:p>
    <w:p w14:paraId="1D0490DC" w14:textId="6FD7256E" w:rsidR="0015702D" w:rsidRPr="0015702D" w:rsidRDefault="0015702D" w:rsidP="00187C12">
      <w:pPr>
        <w:spacing w:line="360" w:lineRule="auto"/>
        <w:jc w:val="both"/>
        <w:rPr>
          <w:rFonts w:ascii="Times New Roman" w:hAnsi="Times New Roman" w:cs="Times New Roman"/>
          <w:sz w:val="24"/>
          <w:szCs w:val="24"/>
        </w:rPr>
      </w:pPr>
      <w:r>
        <w:rPr>
          <w:rFonts w:ascii="Times New Roman" w:hAnsi="Times New Roman" w:cs="Times New Roman"/>
          <w:sz w:val="24"/>
          <w:szCs w:val="24"/>
        </w:rPr>
        <w:t>Figure</w:t>
      </w:r>
      <w:r w:rsidRPr="00C6396E">
        <w:rPr>
          <w:rFonts w:ascii="Times New Roman" w:hAnsi="Times New Roman" w:cs="Times New Roman"/>
          <w:sz w:val="24"/>
          <w:szCs w:val="24"/>
        </w:rPr>
        <w:t xml:space="preserve"> 1: </w:t>
      </w:r>
      <w:r>
        <w:rPr>
          <w:rFonts w:ascii="Times New Roman" w:hAnsi="Times New Roman" w:cs="Times New Roman"/>
          <w:sz w:val="24"/>
          <w:szCs w:val="24"/>
        </w:rPr>
        <w:t>Map of study area (</w:t>
      </w:r>
      <w:proofErr w:type="spellStart"/>
      <w:r>
        <w:rPr>
          <w:rFonts w:ascii="Times New Roman" w:hAnsi="Times New Roman" w:cs="Times New Roman"/>
          <w:sz w:val="24"/>
          <w:szCs w:val="24"/>
        </w:rPr>
        <w:t>Mamadapur</w:t>
      </w:r>
      <w:proofErr w:type="spellEnd"/>
      <w:r>
        <w:rPr>
          <w:rFonts w:ascii="Times New Roman" w:hAnsi="Times New Roman" w:cs="Times New Roman"/>
          <w:sz w:val="24"/>
          <w:szCs w:val="24"/>
        </w:rPr>
        <w:t xml:space="preserve"> Lake) </w:t>
      </w:r>
    </w:p>
    <w:p w14:paraId="581860C7" w14:textId="7031A40A" w:rsidR="0015702D" w:rsidRPr="000463E6" w:rsidRDefault="0015702D" w:rsidP="00187C12">
      <w:pPr>
        <w:spacing w:line="360" w:lineRule="auto"/>
        <w:jc w:val="both"/>
        <w:rPr>
          <w:rFonts w:ascii="Times New Roman" w:hAnsi="Times New Roman" w:cs="Times New Roman"/>
          <w:b/>
          <w:bCs/>
          <w:sz w:val="24"/>
          <w:szCs w:val="24"/>
        </w:rPr>
      </w:pPr>
      <w:r w:rsidRPr="0015702D">
        <w:rPr>
          <w:rFonts w:ascii="Times New Roman" w:hAnsi="Times New Roman" w:cs="Times New Roman"/>
          <w:b/>
          <w:bCs/>
          <w:noProof/>
          <w:sz w:val="24"/>
          <w:szCs w:val="24"/>
        </w:rPr>
        <w:drawing>
          <wp:inline distT="0" distB="0" distL="0" distR="0" wp14:anchorId="3B6F0EE4" wp14:editId="1A2AD56B">
            <wp:extent cx="5281718" cy="373336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5224" cy="3735844"/>
                    </a:xfrm>
                    <a:prstGeom prst="rect">
                      <a:avLst/>
                    </a:prstGeom>
                  </pic:spPr>
                </pic:pic>
              </a:graphicData>
            </a:graphic>
          </wp:inline>
        </w:drawing>
      </w:r>
    </w:p>
    <w:p w14:paraId="2964210A" w14:textId="449FEA61" w:rsidR="001F6E81" w:rsidRDefault="00595A16" w:rsidP="00DE4FDD">
      <w:pPr>
        <w:pStyle w:val="NormalWeb"/>
      </w:pPr>
      <w:r w:rsidRPr="00595A16">
        <w:t xml:space="preserve">Composite surface water samples were collected at monthly intervals from </w:t>
      </w:r>
      <w:proofErr w:type="spellStart"/>
      <w:r w:rsidRPr="00595A16">
        <w:t>Mamadapur</w:t>
      </w:r>
      <w:proofErr w:type="spellEnd"/>
      <w:r w:rsidRPr="00595A16">
        <w:t xml:space="preserve"> Lake (Fig. 1) during the period July 2024 to June 2025. </w:t>
      </w:r>
      <w:r w:rsidR="00A42C75" w:rsidRPr="00A42C75">
        <w:t>Water samples were collected in polypropylene bottles by fully immersing them in the water to prevent the introduction of air bubbles.</w:t>
      </w:r>
      <w:r w:rsidR="00A563B8">
        <w:t xml:space="preserve"> </w:t>
      </w:r>
      <w:r w:rsidRPr="00595A16">
        <w:t xml:space="preserve">A range of physicochemical parameters was </w:t>
      </w:r>
      <w:proofErr w:type="spellStart"/>
      <w:r w:rsidRPr="00595A16">
        <w:t>analyzed</w:t>
      </w:r>
      <w:proofErr w:type="spellEnd"/>
      <w:r w:rsidRPr="00595A16">
        <w:t>, including pH, dissolved oxygen, biochemical oxygen demand, chemical oxygen demand, alkalinity, hardness, total dissolved solids, total suspended solids, and nitrate concentration. The measurement of pH was carried out directly at the sampling site to ensure accuracy</w:t>
      </w:r>
      <w:r w:rsidR="001F6E81">
        <w:t xml:space="preserve"> </w:t>
      </w:r>
      <w:r w:rsidR="001F6E81" w:rsidRPr="00675B1C">
        <w:t xml:space="preserve">using </w:t>
      </w:r>
      <w:r w:rsidR="001F6E81">
        <w:t xml:space="preserve">a </w:t>
      </w:r>
      <w:r w:rsidR="001F6E81" w:rsidRPr="00675B1C">
        <w:t>digital pH meter</w:t>
      </w:r>
      <w:r w:rsidR="001F6E81">
        <w:t xml:space="preserve"> </w:t>
      </w:r>
      <w:r w:rsidR="001F6E81" w:rsidRPr="001F6E81">
        <w:t>(HANNA, model HI98186)</w:t>
      </w:r>
      <w:r w:rsidRPr="00595A16">
        <w:t>, whereas</w:t>
      </w:r>
      <w:r w:rsidR="004205BA">
        <w:t xml:space="preserve"> Dissolved oxygen </w:t>
      </w:r>
      <w:r w:rsidR="004205BA" w:rsidRPr="00595A16">
        <w:t>and</w:t>
      </w:r>
      <w:r w:rsidR="004205BA">
        <w:t xml:space="preserve"> </w:t>
      </w:r>
      <w:r w:rsidRPr="00595A16">
        <w:t>biochemical oxygen demand was determined using the Winkler method with separate 300 mL bottles prepared for incubation.</w:t>
      </w:r>
      <w:r w:rsidR="004205BA">
        <w:t xml:space="preserve"> </w:t>
      </w:r>
      <w:r w:rsidR="002D56EC" w:rsidRPr="002D56EC">
        <w:lastRenderedPageBreak/>
        <w:t xml:space="preserve">Chemical Oxygen Demand (COD) was determined following the procedure described by </w:t>
      </w:r>
      <w:proofErr w:type="spellStart"/>
      <w:r w:rsidR="002D56EC" w:rsidRPr="002D56EC">
        <w:t>Kotaiah</w:t>
      </w:r>
      <w:proofErr w:type="spellEnd"/>
      <w:r w:rsidR="002D56EC" w:rsidRPr="002D56EC">
        <w:t xml:space="preserve"> and Kumaraswamy (1994). Total alkalinity was estimated by the titration method using 0.02 N standard </w:t>
      </w:r>
      <w:proofErr w:type="spellStart"/>
      <w:r w:rsidR="002D56EC" w:rsidRPr="002D56EC">
        <w:t>sulphuric</w:t>
      </w:r>
      <w:proofErr w:type="spellEnd"/>
      <w:r w:rsidR="002D56EC" w:rsidRPr="002D56EC">
        <w:t xml:space="preserve"> acid as the titrant, with phenolphthalein and methyl orange employed as indicators to determine the respective end points. Total hardness was </w:t>
      </w:r>
      <w:proofErr w:type="spellStart"/>
      <w:r w:rsidR="002D56EC" w:rsidRPr="002D56EC">
        <w:t>analysed</w:t>
      </w:r>
      <w:proofErr w:type="spellEnd"/>
      <w:r w:rsidR="002D56EC" w:rsidRPr="002D56EC">
        <w:t xml:space="preserve"> using the EDTA titrimetric method. Nitrate concentrations were measured by the brucine method with the aid of a UV–Visible spectrophotometer.</w:t>
      </w:r>
      <w:r w:rsidR="002D56EC">
        <w:t xml:space="preserve"> </w:t>
      </w:r>
      <w:r w:rsidR="002D56EC" w:rsidRPr="002D56EC">
        <w:t xml:space="preserve">All water samples were collected in appropriate containers and transported to the laboratory in dark ice boxes in order to </w:t>
      </w:r>
      <w:proofErr w:type="spellStart"/>
      <w:r w:rsidR="002D56EC" w:rsidRPr="002D56EC">
        <w:t>minimise</w:t>
      </w:r>
      <w:proofErr w:type="spellEnd"/>
      <w:r w:rsidR="002D56EC" w:rsidRPr="002D56EC">
        <w:t xml:space="preserve"> temperature fluctuations and prevent exposure to sunlight, thereby preserving sample integrity prior to analysis. Laboratory determination of the </w:t>
      </w:r>
      <w:proofErr w:type="spellStart"/>
      <w:r w:rsidR="002D56EC" w:rsidRPr="002D56EC">
        <w:t>physico</w:t>
      </w:r>
      <w:proofErr w:type="spellEnd"/>
      <w:r w:rsidR="002D56EC" w:rsidRPr="002D56EC">
        <w:t xml:space="preserve">-chemical parameters was carried out in accordance with the protocols prescribed in the </w:t>
      </w:r>
      <w:r w:rsidR="002D56EC" w:rsidRPr="002D56EC">
        <w:rPr>
          <w:i/>
          <w:iCs/>
        </w:rPr>
        <w:t>Standard Methods for the Examination of Water and Wastewater</w:t>
      </w:r>
      <w:r w:rsidR="002D56EC" w:rsidRPr="002D56EC">
        <w:t xml:space="preserve"> (APHA, 2017), ensuring accuracy, reliability and comparability of results.</w:t>
      </w:r>
      <w:r w:rsidR="00DE4FDD">
        <w:t xml:space="preserve"> </w:t>
      </w:r>
      <w:bookmarkStart w:id="0" w:name="_GoBack"/>
      <w:bookmarkEnd w:id="0"/>
      <w:r w:rsidRPr="00595A16">
        <w:t xml:space="preserve">The Water Quality Index was subsequently calculated using the drinking water quality standards recommended by the World Health Organization, providing an integrated assessment of the suitability of </w:t>
      </w:r>
      <w:proofErr w:type="spellStart"/>
      <w:r w:rsidRPr="00595A16">
        <w:t>Mamadapur</w:t>
      </w:r>
      <w:proofErr w:type="spellEnd"/>
      <w:r w:rsidRPr="00595A16">
        <w:t xml:space="preserve"> Lake water for human consumption.</w:t>
      </w:r>
    </w:p>
    <w:p w14:paraId="0EA259B4" w14:textId="3F88C0AA" w:rsidR="003D197F" w:rsidRDefault="00560D80" w:rsidP="00187C12">
      <w:pPr>
        <w:spacing w:line="360" w:lineRule="auto"/>
        <w:jc w:val="both"/>
        <w:rPr>
          <w:rFonts w:ascii="Times New Roman" w:hAnsi="Times New Roman" w:cs="Times New Roman"/>
          <w:b/>
          <w:bCs/>
          <w:sz w:val="24"/>
          <w:szCs w:val="24"/>
        </w:rPr>
      </w:pPr>
      <w:r w:rsidRPr="00560D80">
        <w:rPr>
          <w:rFonts w:ascii="Times New Roman" w:hAnsi="Times New Roman" w:cs="Times New Roman"/>
          <w:b/>
          <w:bCs/>
          <w:sz w:val="24"/>
          <w:szCs w:val="24"/>
        </w:rPr>
        <w:t>Calculation of WQI</w:t>
      </w:r>
      <w:r w:rsidR="00C85B57">
        <w:rPr>
          <w:rFonts w:ascii="Times New Roman" w:hAnsi="Times New Roman" w:cs="Times New Roman"/>
          <w:b/>
          <w:bCs/>
          <w:sz w:val="24"/>
          <w:szCs w:val="24"/>
        </w:rPr>
        <w:t xml:space="preserve"> (Water Quality Index)</w:t>
      </w:r>
    </w:p>
    <w:p w14:paraId="2A033B6A" w14:textId="73DE249B" w:rsidR="00560D80" w:rsidRPr="00DF09E9" w:rsidRDefault="00DF09E9" w:rsidP="006B48B6">
      <w:pPr>
        <w:spacing w:line="360" w:lineRule="auto"/>
        <w:jc w:val="center"/>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rPr>
            <m:t>WQI</m:t>
          </m:r>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Ó</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w</m:t>
              </m:r>
              <m:ctrlPr>
                <w:rPr>
                  <w:rFonts w:ascii="Cambria Math" w:hAnsi="Times New Roman" w:cs="Times New Roman"/>
                  <w:b/>
                  <w:bCs/>
                  <w:sz w:val="24"/>
                  <w:szCs w:val="24"/>
                </w:rPr>
              </m:ctrlPr>
            </m:num>
            <m:den>
              <m:r>
                <m:rPr>
                  <m:sty m:val="bi"/>
                </m:rPr>
                <w:rPr>
                  <w:rFonts w:ascii="Cambria Math" w:hAnsi="Cambria Math" w:cs="Times New Roman"/>
                  <w:sz w:val="24"/>
                  <w:szCs w:val="24"/>
                </w:rPr>
                <m:t>Ó</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den>
          </m:f>
        </m:oMath>
      </m:oMathPara>
    </w:p>
    <w:p w14:paraId="2EA103FB" w14:textId="77777777" w:rsidR="00DF09E9" w:rsidRPr="00DF09E9" w:rsidRDefault="00DF09E9" w:rsidP="00DF09E9">
      <w:pPr>
        <w:spacing w:line="360" w:lineRule="auto"/>
        <w:rPr>
          <w:rFonts w:ascii="Times New Roman" w:hAnsi="Times New Roman" w:cs="Times New Roman"/>
          <w:sz w:val="24"/>
          <w:szCs w:val="24"/>
        </w:rPr>
      </w:pPr>
      <w:r w:rsidRPr="00DF09E9">
        <w:rPr>
          <w:rFonts w:ascii="Times New Roman" w:hAnsi="Times New Roman" w:cs="Times New Roman"/>
          <w:sz w:val="24"/>
          <w:szCs w:val="24"/>
        </w:rPr>
        <w:t>Where:</w:t>
      </w:r>
    </w:p>
    <w:p w14:paraId="72228913" w14:textId="3306F8DE" w:rsidR="00DF09E9" w:rsidRPr="00DF09E9" w:rsidRDefault="00DF09E9" w:rsidP="00DF09E9">
      <w:pPr>
        <w:numPr>
          <w:ilvl w:val="0"/>
          <w:numId w:val="4"/>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Q</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Water quality rating</w:t>
      </w:r>
    </w:p>
    <w:p w14:paraId="0875D2D0" w14:textId="0F8E772D" w:rsidR="00DF09E9" w:rsidRPr="00DF09E9" w:rsidRDefault="00962E3E" w:rsidP="00DF09E9">
      <w:pPr>
        <w:spacing w:line="360" w:lineRule="auto"/>
        <w:rPr>
          <w:rFonts w:ascii="Times New Roman" w:eastAsiaTheme="minorEastAsia"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n</m:t>
              </m:r>
            </m:sub>
          </m:sSub>
          <m:r>
            <m:rPr>
              <m:sty m:val="b"/>
            </m:rPr>
            <w:rPr>
              <w:rFonts w:ascii="Cambria Math" w:hAnsi="Times New Roman" w:cs="Times New Roman"/>
              <w:sz w:val="24"/>
              <w:szCs w:val="24"/>
            </w:rPr>
            <m:t>=100</m:t>
          </m:r>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den>
          </m:f>
        </m:oMath>
      </m:oMathPara>
    </w:p>
    <w:p w14:paraId="4466B066" w14:textId="10AFA3E8"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V</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Actual value of the parameter in the water sample</w:t>
      </w:r>
    </w:p>
    <w:p w14:paraId="328A01E3" w14:textId="56645834"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r w:rsidRPr="00DF09E9">
        <w:rPr>
          <w:rFonts w:ascii="Times New Roman" w:hAnsi="Times New Roman" w:cs="Times New Roman"/>
          <w:sz w:val="24"/>
          <w:szCs w:val="24"/>
        </w:rPr>
        <w:t>V</w:t>
      </w:r>
      <w:r w:rsidRPr="00DF09E9">
        <w:rPr>
          <w:rFonts w:ascii="Times New Roman" w:hAnsi="Times New Roman" w:cs="Times New Roman"/>
          <w:sz w:val="24"/>
          <w:szCs w:val="24"/>
          <w:vertAlign w:val="subscript"/>
        </w:rPr>
        <w:t xml:space="preserve">i </w:t>
      </w:r>
      <w:r w:rsidRPr="00DF09E9">
        <w:rPr>
          <w:rFonts w:ascii="Times New Roman" w:hAnsi="Times New Roman" w:cs="Times New Roman"/>
          <w:sz w:val="24"/>
          <w:szCs w:val="24"/>
        </w:rPr>
        <w:t>= Ideal value (</w:t>
      </w:r>
      <w:r w:rsidR="00155C99" w:rsidRPr="00155C99">
        <w:rPr>
          <w:rFonts w:ascii="Times New Roman" w:hAnsi="Times New Roman" w:cs="Times New Roman"/>
          <w:sz w:val="24"/>
          <w:szCs w:val="24"/>
        </w:rPr>
        <w:t>(0 for all parameters except pH and DO which is 7.0 and 14.6 mg/</w:t>
      </w:r>
      <w:proofErr w:type="gramStart"/>
      <w:r w:rsidR="00155C99" w:rsidRPr="00155C99">
        <w:rPr>
          <w:rFonts w:ascii="Times New Roman" w:hAnsi="Times New Roman" w:cs="Times New Roman"/>
          <w:sz w:val="24"/>
          <w:szCs w:val="24"/>
        </w:rPr>
        <w:t xml:space="preserve">l, </w:t>
      </w:r>
      <w:r w:rsidR="00155C99">
        <w:rPr>
          <w:rFonts w:ascii="Times New Roman" w:hAnsi="Times New Roman" w:cs="Times New Roman"/>
          <w:sz w:val="24"/>
          <w:szCs w:val="24"/>
        </w:rPr>
        <w:t xml:space="preserve">  </w:t>
      </w:r>
      <w:proofErr w:type="gramEnd"/>
      <w:r w:rsidR="00155C99">
        <w:rPr>
          <w:rFonts w:ascii="Times New Roman" w:hAnsi="Times New Roman" w:cs="Times New Roman"/>
          <w:sz w:val="24"/>
          <w:szCs w:val="24"/>
        </w:rPr>
        <w:t xml:space="preserve">    </w:t>
      </w:r>
      <w:r w:rsidR="00155C99" w:rsidRPr="00155C99">
        <w:rPr>
          <w:rFonts w:ascii="Times New Roman" w:hAnsi="Times New Roman" w:cs="Times New Roman"/>
          <w:sz w:val="24"/>
          <w:szCs w:val="24"/>
        </w:rPr>
        <w:t>respectively</w:t>
      </w:r>
      <w:r w:rsidRPr="00DF09E9">
        <w:rPr>
          <w:rFonts w:ascii="Times New Roman" w:hAnsi="Times New Roman" w:cs="Times New Roman"/>
          <w:sz w:val="24"/>
          <w:szCs w:val="24"/>
        </w:rPr>
        <w:t>)</w:t>
      </w:r>
    </w:p>
    <w:p w14:paraId="58215067" w14:textId="7A88C31D"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r w:rsidRPr="00DF09E9">
        <w:rPr>
          <w:rFonts w:ascii="Times New Roman" w:hAnsi="Times New Roman" w:cs="Times New Roman"/>
          <w:sz w:val="24"/>
          <w:szCs w:val="24"/>
        </w:rPr>
        <w:t>S</w:t>
      </w:r>
      <w:r w:rsidRPr="00DF09E9">
        <w:rPr>
          <w:rFonts w:ascii="Times New Roman" w:hAnsi="Times New Roman" w:cs="Times New Roman"/>
          <w:sz w:val="24"/>
          <w:szCs w:val="24"/>
          <w:vertAlign w:val="subscript"/>
        </w:rPr>
        <w:t>n</w:t>
      </w:r>
      <w:r w:rsidRPr="00DF09E9">
        <w:rPr>
          <w:rFonts w:ascii="Times New Roman" w:hAnsi="Times New Roman" w:cs="Times New Roman"/>
          <w:sz w:val="24"/>
          <w:szCs w:val="24"/>
        </w:rPr>
        <w:t xml:space="preserve"> = Standard value</w:t>
      </w:r>
    </w:p>
    <w:p w14:paraId="3D9B8E7F" w14:textId="0FE73D36" w:rsidR="00DF09E9" w:rsidRDefault="00DF09E9" w:rsidP="00DF09E9">
      <w:pPr>
        <w:pStyle w:val="ListParagraph"/>
        <w:numPr>
          <w:ilvl w:val="0"/>
          <w:numId w:val="6"/>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w</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Unit weight of the parameter</w:t>
      </w:r>
    </w:p>
    <w:p w14:paraId="4280440D" w14:textId="2BEFCA94" w:rsidR="00DF09E9" w:rsidRPr="00DF09E9" w:rsidRDefault="00DF09E9" w:rsidP="00DF09E9">
      <w:pPr>
        <w:pStyle w:val="ListParagraph"/>
        <w:spacing w:line="360" w:lineRule="auto"/>
        <w:rPr>
          <w:rFonts w:ascii="Times New Roman" w:hAnsi="Times New Roman" w:cs="Times New Roman"/>
          <w:sz w:val="24"/>
          <w:szCs w:val="24"/>
        </w:rPr>
      </w:pPr>
      <m:oMathPara>
        <m:oMath>
          <m:r>
            <m:rPr>
              <m:sty m:val="p"/>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i"/>
                </m:rPr>
                <w:rPr>
                  <w:rFonts w:ascii="Cambria Math" w:hAnsi="Cambria Math" w:cs="Times New Roman"/>
                  <w:sz w:val="24"/>
                  <w:szCs w:val="24"/>
                </w:rPr>
                <m:t>K</m:t>
              </m:r>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n</m:t>
                  </m:r>
                </m:sub>
              </m:sSub>
            </m:den>
          </m:f>
        </m:oMath>
      </m:oMathPara>
    </w:p>
    <w:p w14:paraId="3B51C478" w14:textId="471BCB14" w:rsidR="00806BAF" w:rsidRDefault="00806BAF" w:rsidP="00806BAF">
      <w:pPr>
        <w:pStyle w:val="ListParagraph"/>
        <w:numPr>
          <w:ilvl w:val="0"/>
          <w:numId w:val="8"/>
        </w:numPr>
        <w:spacing w:line="360" w:lineRule="auto"/>
        <w:rPr>
          <w:rFonts w:ascii="Times New Roman" w:hAnsi="Times New Roman" w:cs="Times New Roman"/>
          <w:sz w:val="24"/>
          <w:szCs w:val="24"/>
        </w:rPr>
      </w:pPr>
      <w:r w:rsidRPr="00806BAF">
        <w:rPr>
          <w:rFonts w:ascii="Times New Roman" w:hAnsi="Times New Roman" w:cs="Times New Roman"/>
          <w:sz w:val="24"/>
          <w:szCs w:val="24"/>
        </w:rPr>
        <w:t>K = Constant, calculated as</w:t>
      </w:r>
    </w:p>
    <w:p w14:paraId="64116C9D" w14:textId="497C4C2E" w:rsidR="00806BAF" w:rsidRPr="00155C99" w:rsidRDefault="00806BAF" w:rsidP="00806BAF">
      <w:pPr>
        <w:pStyle w:val="ListParagraph"/>
        <w:spacing w:line="360" w:lineRule="auto"/>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rPr>
            <m:t>K</m:t>
          </m:r>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1</m:t>
              </m:r>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1</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n</m:t>
                  </m:r>
                </m:sub>
              </m:sSub>
            </m:den>
          </m:f>
        </m:oMath>
      </m:oMathPara>
    </w:p>
    <w:p w14:paraId="1C68F012" w14:textId="35BDB2A4" w:rsidR="00155C99" w:rsidRPr="00155C99" w:rsidRDefault="00155C99" w:rsidP="00155C99">
      <w:pPr>
        <w:spacing w:line="360" w:lineRule="auto"/>
        <w:rPr>
          <w:rFonts w:ascii="Times New Roman" w:hAnsi="Times New Roman" w:cs="Times New Roman"/>
          <w:sz w:val="24"/>
          <w:szCs w:val="24"/>
        </w:rPr>
      </w:pPr>
      <w:r w:rsidRPr="00155C99">
        <w:rPr>
          <w:rFonts w:ascii="Times New Roman" w:hAnsi="Times New Roman" w:cs="Times New Roman"/>
          <w:sz w:val="24"/>
          <w:szCs w:val="24"/>
        </w:rPr>
        <w:t>Classification of WQI according to CCME (2005).</w:t>
      </w:r>
    </w:p>
    <w:p w14:paraId="72D65730" w14:textId="09458B5B" w:rsidR="00DF09E9" w:rsidRDefault="00155C99" w:rsidP="00DF09E9">
      <w:pPr>
        <w:spacing w:line="360" w:lineRule="auto"/>
        <w:rPr>
          <w:rFonts w:ascii="Times New Roman" w:hAnsi="Times New Roman" w:cs="Times New Roman"/>
          <w:b/>
          <w:bCs/>
          <w:sz w:val="24"/>
          <w:szCs w:val="24"/>
        </w:rPr>
      </w:pPr>
      <w:r w:rsidRPr="00155C99">
        <w:rPr>
          <w:rFonts w:ascii="Times New Roman" w:hAnsi="Times New Roman" w:cs="Times New Roman"/>
          <w:b/>
          <w:bCs/>
          <w:sz w:val="24"/>
          <w:szCs w:val="24"/>
        </w:rPr>
        <w:t>RESULTS AND DISCUSSION</w:t>
      </w:r>
    </w:p>
    <w:p w14:paraId="18FAAB8D" w14:textId="3F15F370" w:rsidR="00727D6F" w:rsidRPr="00727D6F" w:rsidRDefault="00F9419D" w:rsidP="00727D6F">
      <w:pPr>
        <w:spacing w:line="360" w:lineRule="auto"/>
        <w:jc w:val="both"/>
        <w:rPr>
          <w:rFonts w:ascii="Times New Roman" w:hAnsi="Times New Roman" w:cs="Times New Roman"/>
          <w:sz w:val="24"/>
          <w:szCs w:val="24"/>
        </w:rPr>
      </w:pPr>
      <w:r w:rsidRPr="00F9419D">
        <w:rPr>
          <w:rFonts w:ascii="Times New Roman" w:hAnsi="Times New Roman" w:cs="Times New Roman"/>
          <w:sz w:val="24"/>
          <w:szCs w:val="24"/>
        </w:rPr>
        <w:lastRenderedPageBreak/>
        <w:t>Several investigations have evaluated lake water quality through the analysis of physicochemical parameters, as the overall condition of aquatic systems is largely determined by their chemical composition.</w:t>
      </w:r>
      <w:r>
        <w:rPr>
          <w:rFonts w:ascii="Times New Roman" w:hAnsi="Times New Roman" w:cs="Times New Roman"/>
          <w:sz w:val="24"/>
          <w:szCs w:val="24"/>
        </w:rPr>
        <w:t xml:space="preserve"> </w:t>
      </w:r>
      <w:r w:rsidR="00727D6F" w:rsidRPr="00727D6F">
        <w:rPr>
          <w:rFonts w:ascii="Times New Roman" w:hAnsi="Times New Roman" w:cs="Times New Roman"/>
          <w:sz w:val="24"/>
          <w:szCs w:val="24"/>
        </w:rPr>
        <w:t xml:space="preserve">Among these parameters, pH serves as a fundamental indicator of water suitability for domestic, agricultural, and ecological purposes. In </w:t>
      </w:r>
      <w:proofErr w:type="spellStart"/>
      <w:r w:rsidR="00727D6F" w:rsidRPr="00727D6F">
        <w:rPr>
          <w:rFonts w:ascii="Times New Roman" w:hAnsi="Times New Roman" w:cs="Times New Roman"/>
          <w:sz w:val="24"/>
          <w:szCs w:val="24"/>
        </w:rPr>
        <w:t>Mamadapur</w:t>
      </w:r>
      <w:proofErr w:type="spellEnd"/>
      <w:r w:rsidR="00727D6F" w:rsidRPr="00727D6F">
        <w:rPr>
          <w:rFonts w:ascii="Times New Roman" w:hAnsi="Times New Roman" w:cs="Times New Roman"/>
          <w:sz w:val="24"/>
          <w:szCs w:val="24"/>
        </w:rPr>
        <w:t xml:space="preserve"> Lake, the mean pH value was recorded at 7.</w:t>
      </w:r>
      <w:r w:rsidR="00105561">
        <w:rPr>
          <w:rFonts w:ascii="Times New Roman" w:hAnsi="Times New Roman" w:cs="Times New Roman"/>
          <w:sz w:val="24"/>
          <w:szCs w:val="24"/>
        </w:rPr>
        <w:t>51</w:t>
      </w:r>
      <w:r w:rsidR="00727D6F" w:rsidRPr="00727D6F">
        <w:rPr>
          <w:rFonts w:ascii="Times New Roman" w:hAnsi="Times New Roman" w:cs="Times New Roman"/>
          <w:sz w:val="24"/>
          <w:szCs w:val="24"/>
        </w:rPr>
        <w:t xml:space="preserve">, consistently reflecting alkaline conditions throughout the study period. </w:t>
      </w:r>
      <w:r w:rsidR="00942E0A" w:rsidRPr="00942E0A">
        <w:rPr>
          <w:rFonts w:ascii="Times New Roman" w:hAnsi="Times New Roman" w:cs="Times New Roman"/>
          <w:sz w:val="24"/>
          <w:szCs w:val="24"/>
        </w:rPr>
        <w:t xml:space="preserve">Similar observations were documented by </w:t>
      </w:r>
      <w:proofErr w:type="spellStart"/>
      <w:r w:rsidR="00942E0A" w:rsidRPr="00942E0A">
        <w:rPr>
          <w:rFonts w:ascii="Times New Roman" w:hAnsi="Times New Roman" w:cs="Times New Roman"/>
          <w:sz w:val="24"/>
          <w:szCs w:val="24"/>
        </w:rPr>
        <w:t>Kodom</w:t>
      </w:r>
      <w:proofErr w:type="spellEnd"/>
      <w:r w:rsidR="00942E0A" w:rsidRPr="00942E0A">
        <w:rPr>
          <w:rFonts w:ascii="Times New Roman" w:hAnsi="Times New Roman" w:cs="Times New Roman"/>
          <w:sz w:val="24"/>
          <w:szCs w:val="24"/>
        </w:rPr>
        <w:t xml:space="preserve"> et al. (2018) in a tropical lake in Ghana and by Singh et al. (2020) in Fateh Sagar Lake.</w:t>
      </w:r>
      <w:r w:rsidR="00942E0A">
        <w:rPr>
          <w:rFonts w:ascii="Times New Roman" w:hAnsi="Times New Roman" w:cs="Times New Roman"/>
          <w:sz w:val="24"/>
          <w:szCs w:val="24"/>
        </w:rPr>
        <w:t xml:space="preserve"> </w:t>
      </w:r>
      <w:r w:rsidR="00727D6F" w:rsidRPr="00727D6F">
        <w:rPr>
          <w:rFonts w:ascii="Times New Roman" w:hAnsi="Times New Roman" w:cs="Times New Roman"/>
          <w:sz w:val="24"/>
          <w:szCs w:val="24"/>
        </w:rPr>
        <w:t>The highest pH value of 8.</w:t>
      </w:r>
      <w:r w:rsidR="00105561">
        <w:rPr>
          <w:rFonts w:ascii="Times New Roman" w:hAnsi="Times New Roman" w:cs="Times New Roman"/>
          <w:sz w:val="24"/>
          <w:szCs w:val="24"/>
        </w:rPr>
        <w:t>1</w:t>
      </w:r>
      <w:r w:rsidR="00727D6F" w:rsidRPr="00727D6F">
        <w:rPr>
          <w:rFonts w:ascii="Times New Roman" w:hAnsi="Times New Roman" w:cs="Times New Roman"/>
          <w:sz w:val="24"/>
          <w:szCs w:val="24"/>
        </w:rPr>
        <w:t xml:space="preserve"> was observed in September, while all recorded values remained within the desirable limits prescribed by the Bureau of Indian Standards, thereby indicating acceptable water quality in terms of acidity and alkalinity balance.</w:t>
      </w:r>
    </w:p>
    <w:p w14:paraId="1D5CD83B" w14:textId="4AE9C7E5" w:rsidR="00727D6F" w:rsidRPr="00727D6F" w:rsidRDefault="000E14C2" w:rsidP="00727D6F">
      <w:pPr>
        <w:spacing w:line="360" w:lineRule="auto"/>
        <w:jc w:val="both"/>
        <w:rPr>
          <w:rFonts w:ascii="Times New Roman" w:hAnsi="Times New Roman" w:cs="Times New Roman"/>
          <w:sz w:val="24"/>
          <w:szCs w:val="24"/>
        </w:rPr>
      </w:pPr>
      <w:r w:rsidRPr="000E14C2">
        <w:rPr>
          <w:rFonts w:ascii="Times New Roman" w:hAnsi="Times New Roman" w:cs="Times New Roman"/>
          <w:sz w:val="24"/>
          <w:szCs w:val="24"/>
        </w:rPr>
        <w:t>Dissolved oxygen (DO) levels are a key determinant of aquatic ecosystem health, shaping both the nature and distribution of aquatic organisms (</w:t>
      </w:r>
      <w:proofErr w:type="spellStart"/>
      <w:r w:rsidRPr="000E14C2">
        <w:rPr>
          <w:rFonts w:ascii="Times New Roman" w:hAnsi="Times New Roman" w:cs="Times New Roman"/>
          <w:sz w:val="24"/>
          <w:szCs w:val="24"/>
        </w:rPr>
        <w:t>Mequanent</w:t>
      </w:r>
      <w:proofErr w:type="spellEnd"/>
      <w:r w:rsidRPr="000E14C2">
        <w:rPr>
          <w:rFonts w:ascii="Times New Roman" w:hAnsi="Times New Roman" w:cs="Times New Roman"/>
          <w:sz w:val="24"/>
          <w:szCs w:val="24"/>
        </w:rPr>
        <w:t xml:space="preserve"> et al., 2022).</w:t>
      </w:r>
      <w:r>
        <w:rPr>
          <w:rFonts w:ascii="Times New Roman" w:hAnsi="Times New Roman" w:cs="Times New Roman"/>
          <w:sz w:val="24"/>
          <w:szCs w:val="24"/>
        </w:rPr>
        <w:t xml:space="preserve"> </w:t>
      </w:r>
      <w:r w:rsidR="00727D6F" w:rsidRPr="00727D6F">
        <w:rPr>
          <w:rFonts w:ascii="Times New Roman" w:hAnsi="Times New Roman" w:cs="Times New Roman"/>
          <w:sz w:val="24"/>
          <w:szCs w:val="24"/>
        </w:rPr>
        <w:t>Dissolved oxygen concentrations</w:t>
      </w:r>
      <w:r>
        <w:rPr>
          <w:rFonts w:ascii="Times New Roman" w:hAnsi="Times New Roman" w:cs="Times New Roman"/>
          <w:sz w:val="24"/>
          <w:szCs w:val="24"/>
        </w:rPr>
        <w:t xml:space="preserve"> were</w:t>
      </w:r>
      <w:r w:rsidR="00727D6F" w:rsidRPr="00727D6F">
        <w:rPr>
          <w:rFonts w:ascii="Times New Roman" w:hAnsi="Times New Roman" w:cs="Times New Roman"/>
          <w:sz w:val="24"/>
          <w:szCs w:val="24"/>
        </w:rPr>
        <w:t xml:space="preserve"> fluctuated between 4.</w:t>
      </w:r>
      <w:r w:rsidR="00105561">
        <w:rPr>
          <w:rFonts w:ascii="Times New Roman" w:hAnsi="Times New Roman" w:cs="Times New Roman"/>
          <w:sz w:val="24"/>
          <w:szCs w:val="24"/>
        </w:rPr>
        <w:t>1</w:t>
      </w:r>
      <w:r w:rsidR="00727D6F" w:rsidRPr="00727D6F">
        <w:rPr>
          <w:rFonts w:ascii="Times New Roman" w:hAnsi="Times New Roman" w:cs="Times New Roman"/>
          <w:sz w:val="24"/>
          <w:szCs w:val="24"/>
        </w:rPr>
        <w:t xml:space="preserve"> and </w:t>
      </w:r>
      <w:r w:rsidR="00105561">
        <w:rPr>
          <w:rFonts w:ascii="Times New Roman" w:hAnsi="Times New Roman" w:cs="Times New Roman"/>
          <w:sz w:val="24"/>
          <w:szCs w:val="24"/>
        </w:rPr>
        <w:t>6.3</w:t>
      </w:r>
      <w:r w:rsidR="00727D6F" w:rsidRPr="00727D6F">
        <w:rPr>
          <w:rFonts w:ascii="Times New Roman" w:hAnsi="Times New Roman" w:cs="Times New Roman"/>
          <w:sz w:val="24"/>
          <w:szCs w:val="24"/>
        </w:rPr>
        <w:t xml:space="preserve"> mg/L. Maximum levels were observed in February, coinciding with the summer season, whereas the lowest concentration was recorded in June. </w:t>
      </w:r>
      <w:r w:rsidR="00811DF5" w:rsidRPr="00811DF5">
        <w:rPr>
          <w:rFonts w:ascii="Times New Roman" w:hAnsi="Times New Roman" w:cs="Times New Roman"/>
          <w:sz w:val="24"/>
          <w:szCs w:val="24"/>
        </w:rPr>
        <w:t xml:space="preserve">The current findings are consistent with those reported by </w:t>
      </w:r>
      <w:proofErr w:type="spellStart"/>
      <w:r w:rsidR="00811DF5" w:rsidRPr="00811DF5">
        <w:rPr>
          <w:rFonts w:ascii="Times New Roman" w:hAnsi="Times New Roman" w:cs="Times New Roman"/>
          <w:sz w:val="24"/>
          <w:szCs w:val="24"/>
        </w:rPr>
        <w:t>Kodom</w:t>
      </w:r>
      <w:proofErr w:type="spellEnd"/>
      <w:r w:rsidR="00811DF5" w:rsidRPr="00811DF5">
        <w:rPr>
          <w:rFonts w:ascii="Times New Roman" w:hAnsi="Times New Roman" w:cs="Times New Roman"/>
          <w:sz w:val="24"/>
          <w:szCs w:val="24"/>
        </w:rPr>
        <w:t xml:space="preserve"> et al. (2018) for Volta Lake, Ghana, but diverge from those of </w:t>
      </w:r>
      <w:proofErr w:type="spellStart"/>
      <w:r w:rsidR="00811DF5" w:rsidRPr="00811DF5">
        <w:rPr>
          <w:rFonts w:ascii="Times New Roman" w:hAnsi="Times New Roman" w:cs="Times New Roman"/>
          <w:sz w:val="24"/>
          <w:szCs w:val="24"/>
        </w:rPr>
        <w:t>Kangabam</w:t>
      </w:r>
      <w:proofErr w:type="spellEnd"/>
      <w:r w:rsidR="00811DF5" w:rsidRPr="00811DF5">
        <w:rPr>
          <w:rFonts w:ascii="Times New Roman" w:hAnsi="Times New Roman" w:cs="Times New Roman"/>
          <w:sz w:val="24"/>
          <w:szCs w:val="24"/>
        </w:rPr>
        <w:t xml:space="preserve"> et al. (2017) on </w:t>
      </w:r>
      <w:proofErr w:type="spellStart"/>
      <w:r w:rsidR="00811DF5" w:rsidRPr="00811DF5">
        <w:rPr>
          <w:rFonts w:ascii="Times New Roman" w:hAnsi="Times New Roman" w:cs="Times New Roman"/>
          <w:sz w:val="24"/>
          <w:szCs w:val="24"/>
        </w:rPr>
        <w:t>Loktak</w:t>
      </w:r>
      <w:proofErr w:type="spellEnd"/>
      <w:r w:rsidR="00811DF5" w:rsidRPr="00811DF5">
        <w:rPr>
          <w:rFonts w:ascii="Times New Roman" w:hAnsi="Times New Roman" w:cs="Times New Roman"/>
          <w:sz w:val="24"/>
          <w:szCs w:val="24"/>
        </w:rPr>
        <w:t xml:space="preserve"> Lake, Manipur</w:t>
      </w:r>
      <w:r w:rsidR="00727D6F" w:rsidRPr="00727D6F">
        <w:rPr>
          <w:rFonts w:ascii="Times New Roman" w:hAnsi="Times New Roman" w:cs="Times New Roman"/>
          <w:sz w:val="24"/>
          <w:szCs w:val="24"/>
        </w:rPr>
        <w:t>, highlighting seasonal influences on oxygen dynamics.</w:t>
      </w:r>
      <w:r w:rsidR="00727D6F">
        <w:rPr>
          <w:rFonts w:ascii="Times New Roman" w:hAnsi="Times New Roman" w:cs="Times New Roman"/>
          <w:sz w:val="24"/>
          <w:szCs w:val="24"/>
        </w:rPr>
        <w:t xml:space="preserve"> </w:t>
      </w:r>
      <w:r w:rsidR="00727D6F" w:rsidRPr="00727D6F">
        <w:rPr>
          <w:rFonts w:ascii="Times New Roman" w:hAnsi="Times New Roman" w:cs="Times New Roman"/>
          <w:sz w:val="24"/>
          <w:szCs w:val="24"/>
        </w:rPr>
        <w:t>Biological oxygen demand, a parameter that reflects the degree of organic matter pollution and microbial activity (Kumar and Bahadur, 2009), exhibited values ranging from 1.</w:t>
      </w:r>
      <w:r w:rsidR="00105561">
        <w:rPr>
          <w:rFonts w:ascii="Times New Roman" w:hAnsi="Times New Roman" w:cs="Times New Roman"/>
          <w:sz w:val="24"/>
          <w:szCs w:val="24"/>
        </w:rPr>
        <w:t>9</w:t>
      </w:r>
      <w:r w:rsidR="00727D6F" w:rsidRPr="00727D6F">
        <w:rPr>
          <w:rFonts w:ascii="Times New Roman" w:hAnsi="Times New Roman" w:cs="Times New Roman"/>
          <w:sz w:val="24"/>
          <w:szCs w:val="24"/>
        </w:rPr>
        <w:t xml:space="preserve"> mg/L in May to 5.</w:t>
      </w:r>
      <w:r w:rsidR="00105561">
        <w:rPr>
          <w:rFonts w:ascii="Times New Roman" w:hAnsi="Times New Roman" w:cs="Times New Roman"/>
          <w:sz w:val="24"/>
          <w:szCs w:val="24"/>
        </w:rPr>
        <w:t>12</w:t>
      </w:r>
      <w:r w:rsidR="00727D6F" w:rsidRPr="00727D6F">
        <w:rPr>
          <w:rFonts w:ascii="Times New Roman" w:hAnsi="Times New Roman" w:cs="Times New Roman"/>
          <w:sz w:val="24"/>
          <w:szCs w:val="24"/>
        </w:rPr>
        <w:t xml:space="preserve"> mg/L in December. The elevated BOD levels during winter months suggest increased organic loading, possibly linked to anthropogenic inputs and reduced microbial degradation rates.</w:t>
      </w:r>
      <w:r w:rsidR="00727D6F">
        <w:rPr>
          <w:rFonts w:ascii="Times New Roman" w:hAnsi="Times New Roman" w:cs="Times New Roman"/>
          <w:sz w:val="24"/>
          <w:szCs w:val="24"/>
        </w:rPr>
        <w:t xml:space="preserve"> </w:t>
      </w:r>
      <w:r w:rsidR="00727D6F" w:rsidRPr="00727D6F">
        <w:rPr>
          <w:rFonts w:ascii="Times New Roman" w:hAnsi="Times New Roman" w:cs="Times New Roman"/>
          <w:sz w:val="24"/>
          <w:szCs w:val="24"/>
        </w:rPr>
        <w:t>Chemical oxygen demand, which provides a broader measure of oxidizable pollutants, varied between 1</w:t>
      </w:r>
      <w:r w:rsidR="00105561">
        <w:rPr>
          <w:rFonts w:ascii="Times New Roman" w:hAnsi="Times New Roman" w:cs="Times New Roman"/>
          <w:sz w:val="24"/>
          <w:szCs w:val="24"/>
        </w:rPr>
        <w:t>9</w:t>
      </w:r>
      <w:r w:rsidR="00727D6F" w:rsidRPr="00727D6F">
        <w:rPr>
          <w:rFonts w:ascii="Times New Roman" w:hAnsi="Times New Roman" w:cs="Times New Roman"/>
          <w:sz w:val="24"/>
          <w:szCs w:val="24"/>
        </w:rPr>
        <w:t xml:space="preserve"> and 2</w:t>
      </w:r>
      <w:r w:rsidR="00105561">
        <w:rPr>
          <w:rFonts w:ascii="Times New Roman" w:hAnsi="Times New Roman" w:cs="Times New Roman"/>
          <w:sz w:val="24"/>
          <w:szCs w:val="24"/>
        </w:rPr>
        <w:t>3</w:t>
      </w:r>
      <w:r w:rsidR="00727D6F" w:rsidRPr="00727D6F">
        <w:rPr>
          <w:rFonts w:ascii="Times New Roman" w:hAnsi="Times New Roman" w:cs="Times New Roman"/>
          <w:sz w:val="24"/>
          <w:szCs w:val="24"/>
        </w:rPr>
        <w:t xml:space="preserve"> mg/L. The lowest COD value was recorded in November, while the highest concentration occurred in June. These fluctuations point to seasonal variations in pollutant influx and organic matter decomposition, underscoring the dynamic nature of </w:t>
      </w:r>
      <w:proofErr w:type="spellStart"/>
      <w:r w:rsidR="00727D6F" w:rsidRPr="00727D6F">
        <w:rPr>
          <w:rFonts w:ascii="Times New Roman" w:hAnsi="Times New Roman" w:cs="Times New Roman"/>
          <w:sz w:val="24"/>
          <w:szCs w:val="24"/>
        </w:rPr>
        <w:t>Mamadapur</w:t>
      </w:r>
      <w:proofErr w:type="spellEnd"/>
      <w:r w:rsidR="00727D6F" w:rsidRPr="00727D6F">
        <w:rPr>
          <w:rFonts w:ascii="Times New Roman" w:hAnsi="Times New Roman" w:cs="Times New Roman"/>
          <w:sz w:val="24"/>
          <w:szCs w:val="24"/>
        </w:rPr>
        <w:t xml:space="preserve"> Lake’s water quality.</w:t>
      </w:r>
    </w:p>
    <w:p w14:paraId="67C5BAC2" w14:textId="077DCDBC" w:rsidR="00727D6F" w:rsidRPr="00727D6F" w:rsidRDefault="00727D6F" w:rsidP="00727D6F">
      <w:pPr>
        <w:spacing w:line="360" w:lineRule="auto"/>
        <w:jc w:val="both"/>
        <w:rPr>
          <w:rFonts w:ascii="Times New Roman" w:hAnsi="Times New Roman" w:cs="Times New Roman"/>
          <w:sz w:val="24"/>
          <w:szCs w:val="24"/>
        </w:rPr>
      </w:pPr>
      <w:r w:rsidRPr="00727D6F">
        <w:rPr>
          <w:rFonts w:ascii="Times New Roman" w:hAnsi="Times New Roman" w:cs="Times New Roman"/>
          <w:sz w:val="24"/>
          <w:szCs w:val="24"/>
        </w:rPr>
        <w:t xml:space="preserve">The average alkalinity of </w:t>
      </w:r>
      <w:proofErr w:type="spellStart"/>
      <w:r w:rsidRPr="00727D6F">
        <w:rPr>
          <w:rFonts w:ascii="Times New Roman" w:hAnsi="Times New Roman" w:cs="Times New Roman"/>
          <w:sz w:val="24"/>
          <w:szCs w:val="24"/>
        </w:rPr>
        <w:t>Mamadapur</w:t>
      </w:r>
      <w:proofErr w:type="spellEnd"/>
      <w:r w:rsidRPr="00727D6F">
        <w:rPr>
          <w:rFonts w:ascii="Times New Roman" w:hAnsi="Times New Roman" w:cs="Times New Roman"/>
          <w:sz w:val="24"/>
          <w:szCs w:val="24"/>
        </w:rPr>
        <w:t xml:space="preserve"> Lake was found to range between 7</w:t>
      </w:r>
      <w:r w:rsidR="00105561">
        <w:rPr>
          <w:rFonts w:ascii="Times New Roman" w:hAnsi="Times New Roman" w:cs="Times New Roman"/>
          <w:sz w:val="24"/>
          <w:szCs w:val="24"/>
        </w:rPr>
        <w:t>5</w:t>
      </w:r>
      <w:r w:rsidRPr="00727D6F">
        <w:rPr>
          <w:rFonts w:ascii="Times New Roman" w:hAnsi="Times New Roman" w:cs="Times New Roman"/>
          <w:sz w:val="24"/>
          <w:szCs w:val="24"/>
        </w:rPr>
        <w:t>.0 and 11</w:t>
      </w:r>
      <w:r w:rsidR="00105561">
        <w:rPr>
          <w:rFonts w:ascii="Times New Roman" w:hAnsi="Times New Roman" w:cs="Times New Roman"/>
          <w:sz w:val="24"/>
          <w:szCs w:val="24"/>
        </w:rPr>
        <w:t>2</w:t>
      </w:r>
      <w:r w:rsidRPr="00727D6F">
        <w:rPr>
          <w:rFonts w:ascii="Times New Roman" w:hAnsi="Times New Roman" w:cs="Times New Roman"/>
          <w:sz w:val="24"/>
          <w:szCs w:val="24"/>
        </w:rPr>
        <w:t xml:space="preserve"> mg/L, values that are consistent with earlier observations reported </w:t>
      </w:r>
      <w:r w:rsidR="006E2885" w:rsidRPr="006E2885">
        <w:rPr>
          <w:rFonts w:ascii="Times New Roman" w:hAnsi="Times New Roman" w:cs="Times New Roman"/>
          <w:sz w:val="24"/>
          <w:szCs w:val="24"/>
        </w:rPr>
        <w:t>(Rahman et al., 2021).</w:t>
      </w:r>
      <w:r w:rsidRPr="00727D6F">
        <w:rPr>
          <w:rFonts w:ascii="Times New Roman" w:hAnsi="Times New Roman" w:cs="Times New Roman"/>
          <w:sz w:val="24"/>
          <w:szCs w:val="24"/>
        </w:rPr>
        <w:t xml:space="preserve"> </w:t>
      </w:r>
      <w:r w:rsidR="004E5AA3" w:rsidRPr="004E5AA3">
        <w:rPr>
          <w:rFonts w:ascii="Times New Roman" w:hAnsi="Times New Roman" w:cs="Times New Roman"/>
          <w:sz w:val="24"/>
          <w:szCs w:val="24"/>
        </w:rPr>
        <w:t>Alkalinity in freshwater systems arises from the release of CO₂ during the decomposition of organic matter (</w:t>
      </w:r>
      <w:proofErr w:type="spellStart"/>
      <w:r w:rsidR="004E5AA3" w:rsidRPr="004E5AA3">
        <w:rPr>
          <w:rFonts w:ascii="Times New Roman" w:hAnsi="Times New Roman" w:cs="Times New Roman"/>
          <w:sz w:val="24"/>
          <w:szCs w:val="24"/>
        </w:rPr>
        <w:t>Gulista</w:t>
      </w:r>
      <w:proofErr w:type="spellEnd"/>
      <w:r w:rsidR="004E5AA3" w:rsidRPr="004E5AA3">
        <w:rPr>
          <w:rFonts w:ascii="Times New Roman" w:hAnsi="Times New Roman" w:cs="Times New Roman"/>
          <w:sz w:val="24"/>
          <w:szCs w:val="24"/>
        </w:rPr>
        <w:t xml:space="preserve"> et al., 2021).</w:t>
      </w:r>
      <w:r w:rsidR="004E5AA3">
        <w:rPr>
          <w:rFonts w:ascii="Times New Roman" w:hAnsi="Times New Roman" w:cs="Times New Roman"/>
          <w:sz w:val="24"/>
          <w:szCs w:val="24"/>
        </w:rPr>
        <w:t xml:space="preserve"> It</w:t>
      </w:r>
      <w:r w:rsidRPr="00727D6F">
        <w:rPr>
          <w:rFonts w:ascii="Times New Roman" w:hAnsi="Times New Roman" w:cs="Times New Roman"/>
          <w:sz w:val="24"/>
          <w:szCs w:val="24"/>
        </w:rPr>
        <w:t xml:space="preserve"> plays a crucial role in buffering aquatic systems against pH fluctuations, and the observed range indicates a stable environment supportive of aquatic life. Water hardness varied between 7</w:t>
      </w:r>
      <w:r w:rsidR="00105561">
        <w:rPr>
          <w:rFonts w:ascii="Times New Roman" w:hAnsi="Times New Roman" w:cs="Times New Roman"/>
          <w:sz w:val="24"/>
          <w:szCs w:val="24"/>
        </w:rPr>
        <w:t>0</w:t>
      </w:r>
      <w:r w:rsidRPr="00727D6F">
        <w:rPr>
          <w:rFonts w:ascii="Times New Roman" w:hAnsi="Times New Roman" w:cs="Times New Roman"/>
          <w:sz w:val="24"/>
          <w:szCs w:val="24"/>
        </w:rPr>
        <w:t xml:space="preserve"> and 12</w:t>
      </w:r>
      <w:r w:rsidR="00105561">
        <w:rPr>
          <w:rFonts w:ascii="Times New Roman" w:hAnsi="Times New Roman" w:cs="Times New Roman"/>
          <w:sz w:val="24"/>
          <w:szCs w:val="24"/>
        </w:rPr>
        <w:t>9</w:t>
      </w:r>
      <w:r w:rsidRPr="00727D6F">
        <w:rPr>
          <w:rFonts w:ascii="Times New Roman" w:hAnsi="Times New Roman" w:cs="Times New Roman"/>
          <w:sz w:val="24"/>
          <w:szCs w:val="24"/>
        </w:rPr>
        <w:t xml:space="preserve"> mg/L, with a mean value of 10</w:t>
      </w:r>
      <w:r w:rsidR="00105561">
        <w:rPr>
          <w:rFonts w:ascii="Times New Roman" w:hAnsi="Times New Roman" w:cs="Times New Roman"/>
          <w:sz w:val="24"/>
          <w:szCs w:val="24"/>
        </w:rPr>
        <w:t>6</w:t>
      </w:r>
      <w:r w:rsidRPr="00727D6F">
        <w:rPr>
          <w:rFonts w:ascii="Times New Roman" w:hAnsi="Times New Roman" w:cs="Times New Roman"/>
          <w:sz w:val="24"/>
          <w:szCs w:val="24"/>
        </w:rPr>
        <w:t xml:space="preserve"> mg/L.</w:t>
      </w:r>
      <w:r>
        <w:rPr>
          <w:rFonts w:ascii="Times New Roman" w:hAnsi="Times New Roman" w:cs="Times New Roman"/>
          <w:sz w:val="24"/>
          <w:szCs w:val="24"/>
        </w:rPr>
        <w:t xml:space="preserve"> </w:t>
      </w:r>
      <w:r w:rsidR="00942E0A" w:rsidRPr="00942E0A">
        <w:rPr>
          <w:rFonts w:ascii="Times New Roman" w:hAnsi="Times New Roman" w:cs="Times New Roman"/>
          <w:sz w:val="24"/>
          <w:szCs w:val="24"/>
        </w:rPr>
        <w:t xml:space="preserve">Usman et al. (2018) reported elevated water hardness in Mumbai’s urban lakes during summer and </w:t>
      </w:r>
      <w:r w:rsidR="00942E0A" w:rsidRPr="00942E0A">
        <w:rPr>
          <w:rFonts w:ascii="Times New Roman" w:hAnsi="Times New Roman" w:cs="Times New Roman"/>
          <w:sz w:val="24"/>
          <w:szCs w:val="24"/>
        </w:rPr>
        <w:lastRenderedPageBreak/>
        <w:t xml:space="preserve">reduced levels in winter, whereas </w:t>
      </w:r>
      <w:proofErr w:type="spellStart"/>
      <w:r w:rsidR="00942E0A" w:rsidRPr="00942E0A">
        <w:rPr>
          <w:rFonts w:ascii="Times New Roman" w:hAnsi="Times New Roman" w:cs="Times New Roman"/>
          <w:sz w:val="24"/>
          <w:szCs w:val="24"/>
        </w:rPr>
        <w:t>Tyor</w:t>
      </w:r>
      <w:proofErr w:type="spellEnd"/>
      <w:r w:rsidR="00942E0A" w:rsidRPr="00942E0A">
        <w:rPr>
          <w:rFonts w:ascii="Times New Roman" w:hAnsi="Times New Roman" w:cs="Times New Roman"/>
          <w:sz w:val="24"/>
          <w:szCs w:val="24"/>
        </w:rPr>
        <w:t xml:space="preserve"> &amp; Chawla (2012) documented considerably lower hardness values in </w:t>
      </w:r>
      <w:proofErr w:type="spellStart"/>
      <w:r w:rsidR="00942E0A" w:rsidRPr="00942E0A">
        <w:rPr>
          <w:rFonts w:ascii="Times New Roman" w:hAnsi="Times New Roman" w:cs="Times New Roman"/>
          <w:sz w:val="24"/>
          <w:szCs w:val="24"/>
        </w:rPr>
        <w:t>Sukhna</w:t>
      </w:r>
      <w:proofErr w:type="spellEnd"/>
      <w:r w:rsidR="00942E0A" w:rsidRPr="00942E0A">
        <w:rPr>
          <w:rFonts w:ascii="Times New Roman" w:hAnsi="Times New Roman" w:cs="Times New Roman"/>
          <w:sz w:val="24"/>
          <w:szCs w:val="24"/>
        </w:rPr>
        <w:t xml:space="preserve"> Lake.</w:t>
      </w:r>
      <w:r w:rsidR="00942E0A">
        <w:rPr>
          <w:rFonts w:ascii="Times New Roman" w:hAnsi="Times New Roman" w:cs="Times New Roman"/>
          <w:sz w:val="24"/>
          <w:szCs w:val="24"/>
        </w:rPr>
        <w:t xml:space="preserve"> </w:t>
      </w:r>
      <w:r w:rsidRPr="00727D6F">
        <w:rPr>
          <w:rFonts w:ascii="Times New Roman" w:hAnsi="Times New Roman" w:cs="Times New Roman"/>
          <w:sz w:val="24"/>
          <w:szCs w:val="24"/>
        </w:rPr>
        <w:t xml:space="preserve">Total dissolved solids (TDS) and total suspended solids (TSS) were recorded within the ranges of 20–320 mg/L and </w:t>
      </w:r>
      <w:r w:rsidR="00105561">
        <w:rPr>
          <w:rFonts w:ascii="Times New Roman" w:hAnsi="Times New Roman" w:cs="Times New Roman"/>
          <w:sz w:val="24"/>
          <w:szCs w:val="24"/>
        </w:rPr>
        <w:t>9</w:t>
      </w:r>
      <w:r w:rsidRPr="00727D6F">
        <w:rPr>
          <w:rFonts w:ascii="Times New Roman" w:hAnsi="Times New Roman" w:cs="Times New Roman"/>
          <w:sz w:val="24"/>
          <w:szCs w:val="24"/>
        </w:rPr>
        <w:t>–6</w:t>
      </w:r>
      <w:r w:rsidR="00105561">
        <w:rPr>
          <w:rFonts w:ascii="Times New Roman" w:hAnsi="Times New Roman" w:cs="Times New Roman"/>
          <w:sz w:val="24"/>
          <w:szCs w:val="24"/>
        </w:rPr>
        <w:t>9</w:t>
      </w:r>
      <w:r w:rsidRPr="00727D6F">
        <w:rPr>
          <w:rFonts w:ascii="Times New Roman" w:hAnsi="Times New Roman" w:cs="Times New Roman"/>
          <w:sz w:val="24"/>
          <w:szCs w:val="24"/>
        </w:rPr>
        <w:t xml:space="preserve"> mg/L, respectively. According to the Bureau of Indian Standards (BIS 10500, 2012), the desirable limit for TDS in drinking water is 500 mg/L, which may be extended up to 2000 mg/L in the absence of alternative sources (Dubey et al., 2014). The values observed in </w:t>
      </w:r>
      <w:proofErr w:type="spellStart"/>
      <w:r w:rsidRPr="00727D6F">
        <w:rPr>
          <w:rFonts w:ascii="Times New Roman" w:hAnsi="Times New Roman" w:cs="Times New Roman"/>
          <w:sz w:val="24"/>
          <w:szCs w:val="24"/>
        </w:rPr>
        <w:t>Mamadapur</w:t>
      </w:r>
      <w:proofErr w:type="spellEnd"/>
      <w:r w:rsidRPr="00727D6F">
        <w:rPr>
          <w:rFonts w:ascii="Times New Roman" w:hAnsi="Times New Roman" w:cs="Times New Roman"/>
          <w:sz w:val="24"/>
          <w:szCs w:val="24"/>
        </w:rPr>
        <w:t xml:space="preserve"> Lake therefore fall well within permissible limits, suggesting that the lake water is suitable for consumption from the perspective of dissolved and suspended solids.</w:t>
      </w:r>
      <w:r>
        <w:rPr>
          <w:rFonts w:ascii="Times New Roman" w:hAnsi="Times New Roman" w:cs="Times New Roman"/>
          <w:sz w:val="24"/>
          <w:szCs w:val="24"/>
        </w:rPr>
        <w:t xml:space="preserve"> </w:t>
      </w:r>
      <w:r w:rsidRPr="00727D6F">
        <w:rPr>
          <w:rFonts w:ascii="Times New Roman" w:hAnsi="Times New Roman" w:cs="Times New Roman"/>
          <w:sz w:val="24"/>
          <w:szCs w:val="24"/>
        </w:rPr>
        <w:t>Nitrate concentrations were relatively low, ranging from 0.0</w:t>
      </w:r>
      <w:r w:rsidR="00105561">
        <w:rPr>
          <w:rFonts w:ascii="Times New Roman" w:hAnsi="Times New Roman" w:cs="Times New Roman"/>
          <w:sz w:val="24"/>
          <w:szCs w:val="24"/>
        </w:rPr>
        <w:t>2</w:t>
      </w:r>
      <w:r w:rsidRPr="00727D6F">
        <w:rPr>
          <w:rFonts w:ascii="Times New Roman" w:hAnsi="Times New Roman" w:cs="Times New Roman"/>
          <w:sz w:val="24"/>
          <w:szCs w:val="24"/>
        </w:rPr>
        <w:t xml:space="preserve"> to 0.</w:t>
      </w:r>
      <w:r w:rsidR="00105561">
        <w:rPr>
          <w:rFonts w:ascii="Times New Roman" w:hAnsi="Times New Roman" w:cs="Times New Roman"/>
          <w:sz w:val="24"/>
          <w:szCs w:val="24"/>
        </w:rPr>
        <w:t>4</w:t>
      </w:r>
      <w:r w:rsidRPr="00727D6F">
        <w:rPr>
          <w:rFonts w:ascii="Times New Roman" w:hAnsi="Times New Roman" w:cs="Times New Roman"/>
          <w:sz w:val="24"/>
          <w:szCs w:val="24"/>
        </w:rPr>
        <w:t xml:space="preserve"> mg/L, with an average value of 0.1</w:t>
      </w:r>
      <w:r w:rsidR="00105561">
        <w:rPr>
          <w:rFonts w:ascii="Times New Roman" w:hAnsi="Times New Roman" w:cs="Times New Roman"/>
          <w:sz w:val="24"/>
          <w:szCs w:val="24"/>
        </w:rPr>
        <w:t>7</w:t>
      </w:r>
      <w:r w:rsidRPr="00727D6F">
        <w:rPr>
          <w:rFonts w:ascii="Times New Roman" w:hAnsi="Times New Roman" w:cs="Times New Roman"/>
          <w:sz w:val="24"/>
          <w:szCs w:val="24"/>
        </w:rPr>
        <w:t xml:space="preserve"> mg/L.</w:t>
      </w:r>
      <w:r w:rsidR="00177873">
        <w:rPr>
          <w:rFonts w:ascii="Times New Roman" w:hAnsi="Times New Roman" w:cs="Times New Roman"/>
          <w:sz w:val="24"/>
          <w:szCs w:val="24"/>
        </w:rPr>
        <w:t xml:space="preserve"> </w:t>
      </w:r>
      <w:r w:rsidR="00177873" w:rsidRPr="00177873">
        <w:rPr>
          <w:rFonts w:ascii="Times New Roman" w:hAnsi="Times New Roman" w:cs="Times New Roman"/>
          <w:sz w:val="24"/>
          <w:szCs w:val="24"/>
        </w:rPr>
        <w:t xml:space="preserve">In contrast, Bhat and Pandit (2014) reported lower nitrate concentrations in </w:t>
      </w:r>
      <w:proofErr w:type="spellStart"/>
      <w:r w:rsidR="00177873" w:rsidRPr="00177873">
        <w:rPr>
          <w:rFonts w:ascii="Times New Roman" w:hAnsi="Times New Roman" w:cs="Times New Roman"/>
          <w:sz w:val="24"/>
          <w:szCs w:val="24"/>
        </w:rPr>
        <w:t>Wular</w:t>
      </w:r>
      <w:proofErr w:type="spellEnd"/>
      <w:r w:rsidR="00177873" w:rsidRPr="00177873">
        <w:rPr>
          <w:rFonts w:ascii="Times New Roman" w:hAnsi="Times New Roman" w:cs="Times New Roman"/>
          <w:sz w:val="24"/>
          <w:szCs w:val="24"/>
        </w:rPr>
        <w:t xml:space="preserve"> Lake, Kashmir during summer. Nitrogen levels in surface waters are elevated by decomposing plant matter and agricultural runoff. As a key indicator of organic pollution, nitrate originates from fertilizers, rainfall, crop residues, decaying organic waste, and septic systems (Khan et al., 2014).</w:t>
      </w:r>
      <w:r w:rsidRPr="00727D6F">
        <w:rPr>
          <w:rFonts w:ascii="Times New Roman" w:hAnsi="Times New Roman" w:cs="Times New Roman"/>
          <w:sz w:val="24"/>
          <w:szCs w:val="24"/>
        </w:rPr>
        <w:t xml:space="preserve"> These concentrations are indicative of minimal nutrient enrichment and suggest limited anthropogenic input of nitrogen compounds. The low nitrate levels further reflect the absence of significant eutrophication risk during the study period, thereby supporting the ecological stability of </w:t>
      </w:r>
      <w:proofErr w:type="spellStart"/>
      <w:r w:rsidRPr="00727D6F">
        <w:rPr>
          <w:rFonts w:ascii="Times New Roman" w:hAnsi="Times New Roman" w:cs="Times New Roman"/>
          <w:sz w:val="24"/>
          <w:szCs w:val="24"/>
        </w:rPr>
        <w:t>Mamadapur</w:t>
      </w:r>
      <w:proofErr w:type="spellEnd"/>
      <w:r w:rsidRPr="00727D6F">
        <w:rPr>
          <w:rFonts w:ascii="Times New Roman" w:hAnsi="Times New Roman" w:cs="Times New Roman"/>
          <w:sz w:val="24"/>
          <w:szCs w:val="24"/>
        </w:rPr>
        <w:t xml:space="preserve"> Lake.</w:t>
      </w:r>
    </w:p>
    <w:p w14:paraId="297F2E83" w14:textId="5EE46045" w:rsidR="00C6396E" w:rsidRDefault="00C6396E" w:rsidP="00C6396E">
      <w:pPr>
        <w:spacing w:line="360" w:lineRule="auto"/>
        <w:jc w:val="center"/>
        <w:rPr>
          <w:rFonts w:ascii="Times New Roman" w:hAnsi="Times New Roman" w:cs="Times New Roman"/>
          <w:sz w:val="24"/>
          <w:szCs w:val="24"/>
        </w:rPr>
      </w:pPr>
      <w:r w:rsidRPr="00C6396E">
        <w:rPr>
          <w:rFonts w:ascii="Times New Roman" w:hAnsi="Times New Roman" w:cs="Times New Roman"/>
          <w:sz w:val="24"/>
          <w:szCs w:val="24"/>
        </w:rPr>
        <w:t xml:space="preserve">Water quality assessment of </w:t>
      </w:r>
      <w:proofErr w:type="spellStart"/>
      <w:r w:rsidR="008A268A">
        <w:rPr>
          <w:rFonts w:ascii="Times New Roman" w:hAnsi="Times New Roman" w:cs="Times New Roman"/>
          <w:sz w:val="24"/>
          <w:szCs w:val="24"/>
        </w:rPr>
        <w:t>Mamadapur</w:t>
      </w:r>
      <w:proofErr w:type="spellEnd"/>
      <w:r w:rsidRPr="00C6396E">
        <w:rPr>
          <w:rFonts w:ascii="Times New Roman" w:hAnsi="Times New Roman" w:cs="Times New Roman"/>
          <w:sz w:val="24"/>
          <w:szCs w:val="24"/>
        </w:rPr>
        <w:t xml:space="preserve"> lake</w:t>
      </w:r>
    </w:p>
    <w:p w14:paraId="1D2F0687" w14:textId="765B53B6" w:rsidR="00C6396E" w:rsidRDefault="00C6396E" w:rsidP="00834987">
      <w:pPr>
        <w:spacing w:line="360" w:lineRule="auto"/>
        <w:jc w:val="both"/>
        <w:rPr>
          <w:rFonts w:ascii="Times New Roman" w:hAnsi="Times New Roman" w:cs="Times New Roman"/>
          <w:sz w:val="24"/>
          <w:szCs w:val="24"/>
        </w:rPr>
      </w:pPr>
      <w:r w:rsidRPr="00C6396E">
        <w:rPr>
          <w:rFonts w:ascii="Times New Roman" w:hAnsi="Times New Roman" w:cs="Times New Roman"/>
          <w:sz w:val="24"/>
          <w:szCs w:val="24"/>
        </w:rPr>
        <w:t>Table 1: WQI classification by CCME (2005).</w:t>
      </w:r>
    </w:p>
    <w:tbl>
      <w:tblPr>
        <w:tblStyle w:val="PlainTable1"/>
        <w:tblW w:w="0" w:type="auto"/>
        <w:tblLook w:val="04A0" w:firstRow="1" w:lastRow="0" w:firstColumn="1" w:lastColumn="0" w:noHBand="0" w:noVBand="1"/>
      </w:tblPr>
      <w:tblGrid>
        <w:gridCol w:w="1413"/>
        <w:gridCol w:w="1256"/>
        <w:gridCol w:w="6347"/>
      </w:tblGrid>
      <w:tr w:rsidR="00C6396E" w:rsidRPr="00834987" w14:paraId="4A360D71" w14:textId="77777777" w:rsidTr="00676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BD857BE"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WQI</w:t>
            </w:r>
          </w:p>
        </w:tc>
        <w:tc>
          <w:tcPr>
            <w:tcW w:w="867" w:type="dxa"/>
            <w:hideMark/>
          </w:tcPr>
          <w:p w14:paraId="05AACEFF" w14:textId="77777777" w:rsidR="00C6396E" w:rsidRPr="00834987" w:rsidRDefault="00C6396E" w:rsidP="00676BA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Quality</w:t>
            </w:r>
          </w:p>
        </w:tc>
        <w:tc>
          <w:tcPr>
            <w:tcW w:w="0" w:type="auto"/>
            <w:hideMark/>
          </w:tcPr>
          <w:p w14:paraId="04D3BE3E" w14:textId="77777777" w:rsidR="00C6396E" w:rsidRPr="00834987" w:rsidRDefault="00C6396E" w:rsidP="00676BA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Description</w:t>
            </w:r>
          </w:p>
        </w:tc>
      </w:tr>
      <w:tr w:rsidR="00C6396E" w:rsidRPr="00834987" w14:paraId="35339331" w14:textId="77777777" w:rsidTr="0067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16AE7561"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95–100</w:t>
            </w:r>
          </w:p>
        </w:tc>
        <w:tc>
          <w:tcPr>
            <w:tcW w:w="867" w:type="dxa"/>
            <w:hideMark/>
          </w:tcPr>
          <w:p w14:paraId="3DD9CF19"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Excellent</w:t>
            </w:r>
          </w:p>
        </w:tc>
        <w:tc>
          <w:tcPr>
            <w:tcW w:w="0" w:type="auto"/>
            <w:hideMark/>
          </w:tcPr>
          <w:p w14:paraId="67EAC926"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virtual absence of threat or impairment; conditions very close to natural or desirable levels.</w:t>
            </w:r>
          </w:p>
        </w:tc>
      </w:tr>
      <w:tr w:rsidR="00C6396E" w:rsidRPr="00834987" w14:paraId="0F1C631B" w14:textId="77777777" w:rsidTr="00676BA0">
        <w:tc>
          <w:tcPr>
            <w:cnfStyle w:val="001000000000" w:firstRow="0" w:lastRow="0" w:firstColumn="1" w:lastColumn="0" w:oddVBand="0" w:evenVBand="0" w:oddHBand="0" w:evenHBand="0" w:firstRowFirstColumn="0" w:firstRowLastColumn="0" w:lastRowFirstColumn="0" w:lastRowLastColumn="0"/>
            <w:tcW w:w="1413" w:type="dxa"/>
            <w:hideMark/>
          </w:tcPr>
          <w:p w14:paraId="16A29738"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89–94</w:t>
            </w:r>
          </w:p>
        </w:tc>
        <w:tc>
          <w:tcPr>
            <w:tcW w:w="867" w:type="dxa"/>
            <w:hideMark/>
          </w:tcPr>
          <w:p w14:paraId="768FFFB4"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Very good</w:t>
            </w:r>
          </w:p>
        </w:tc>
        <w:tc>
          <w:tcPr>
            <w:tcW w:w="0" w:type="auto"/>
            <w:hideMark/>
          </w:tcPr>
          <w:p w14:paraId="0D519DB8"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a slight presence of threat or impairment; conditions close to natural or pristine levels.</w:t>
            </w:r>
          </w:p>
        </w:tc>
      </w:tr>
      <w:tr w:rsidR="00C6396E" w:rsidRPr="00834987" w14:paraId="7379280E" w14:textId="77777777" w:rsidTr="0067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4F12AC51"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80–88</w:t>
            </w:r>
          </w:p>
        </w:tc>
        <w:tc>
          <w:tcPr>
            <w:tcW w:w="867" w:type="dxa"/>
            <w:hideMark/>
          </w:tcPr>
          <w:p w14:paraId="1A699165"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Good</w:t>
            </w:r>
          </w:p>
        </w:tc>
        <w:tc>
          <w:tcPr>
            <w:tcW w:w="0" w:type="auto"/>
            <w:hideMark/>
          </w:tcPr>
          <w:p w14:paraId="5EFB8DBB"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only minor degree of threat or impairment; conditions depart from natural or desirable levels.</w:t>
            </w:r>
          </w:p>
        </w:tc>
      </w:tr>
      <w:tr w:rsidR="00C6396E" w:rsidRPr="00834987" w14:paraId="4FA1A567" w14:textId="77777777" w:rsidTr="00676BA0">
        <w:tc>
          <w:tcPr>
            <w:cnfStyle w:val="001000000000" w:firstRow="0" w:lastRow="0" w:firstColumn="1" w:lastColumn="0" w:oddVBand="0" w:evenVBand="0" w:oddHBand="0" w:evenHBand="0" w:firstRowFirstColumn="0" w:firstRowLastColumn="0" w:lastRowFirstColumn="0" w:lastRowLastColumn="0"/>
            <w:tcW w:w="1413" w:type="dxa"/>
            <w:hideMark/>
          </w:tcPr>
          <w:p w14:paraId="0A029B39"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60–79</w:t>
            </w:r>
          </w:p>
        </w:tc>
        <w:tc>
          <w:tcPr>
            <w:tcW w:w="867" w:type="dxa"/>
            <w:hideMark/>
          </w:tcPr>
          <w:p w14:paraId="2109902F"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Fair</w:t>
            </w:r>
          </w:p>
        </w:tc>
        <w:tc>
          <w:tcPr>
            <w:tcW w:w="0" w:type="auto"/>
            <w:hideMark/>
          </w:tcPr>
          <w:p w14:paraId="06ED1094"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usually protected but occasionally threatened or impaired; conditions sometimes depart from natural or desirable levels.</w:t>
            </w:r>
          </w:p>
        </w:tc>
      </w:tr>
      <w:tr w:rsidR="00C6396E" w:rsidRPr="00834987" w14:paraId="31210804" w14:textId="77777777" w:rsidTr="0067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7533DA2"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45–59</w:t>
            </w:r>
          </w:p>
        </w:tc>
        <w:tc>
          <w:tcPr>
            <w:tcW w:w="867" w:type="dxa"/>
            <w:hideMark/>
          </w:tcPr>
          <w:p w14:paraId="1F7021D5"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Poor (Marginal)</w:t>
            </w:r>
          </w:p>
        </w:tc>
        <w:tc>
          <w:tcPr>
            <w:tcW w:w="0" w:type="auto"/>
            <w:hideMark/>
          </w:tcPr>
          <w:p w14:paraId="2BCEA1C7"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frequently threatened or impaired; conditions sometimes often depart from natural or desirable levels.</w:t>
            </w:r>
          </w:p>
        </w:tc>
      </w:tr>
      <w:tr w:rsidR="00C6396E" w:rsidRPr="00834987" w14:paraId="077FB85D" w14:textId="77777777" w:rsidTr="00676BA0">
        <w:tc>
          <w:tcPr>
            <w:cnfStyle w:val="001000000000" w:firstRow="0" w:lastRow="0" w:firstColumn="1" w:lastColumn="0" w:oddVBand="0" w:evenVBand="0" w:oddHBand="0" w:evenHBand="0" w:firstRowFirstColumn="0" w:firstRowLastColumn="0" w:lastRowFirstColumn="0" w:lastRowLastColumn="0"/>
            <w:tcW w:w="1413" w:type="dxa"/>
            <w:hideMark/>
          </w:tcPr>
          <w:p w14:paraId="5B3D482F"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lastRenderedPageBreak/>
              <w:t>0–44</w:t>
            </w:r>
          </w:p>
        </w:tc>
        <w:tc>
          <w:tcPr>
            <w:tcW w:w="867" w:type="dxa"/>
            <w:hideMark/>
          </w:tcPr>
          <w:p w14:paraId="59071EE5"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Very poor</w:t>
            </w:r>
          </w:p>
        </w:tc>
        <w:tc>
          <w:tcPr>
            <w:tcW w:w="0" w:type="auto"/>
            <w:hideMark/>
          </w:tcPr>
          <w:p w14:paraId="01391FA5"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almost always threatened or impaired; conditions sometimes usually depart from natural or desirable levels (Unsuitable for drinking).</w:t>
            </w:r>
          </w:p>
        </w:tc>
      </w:tr>
    </w:tbl>
    <w:p w14:paraId="5E3D8F27" w14:textId="77777777" w:rsidR="00C6396E" w:rsidRDefault="00C6396E" w:rsidP="00834987">
      <w:pPr>
        <w:spacing w:line="360" w:lineRule="auto"/>
        <w:jc w:val="both"/>
        <w:rPr>
          <w:rFonts w:ascii="Times New Roman" w:hAnsi="Times New Roman" w:cs="Times New Roman"/>
          <w:sz w:val="24"/>
          <w:szCs w:val="24"/>
        </w:rPr>
      </w:pPr>
    </w:p>
    <w:p w14:paraId="2D8D40E0" w14:textId="23C83978" w:rsidR="00C6396E" w:rsidRDefault="00C6396E" w:rsidP="0083498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6396E">
        <w:rPr>
          <w:rFonts w:ascii="Times New Roman" w:hAnsi="Times New Roman" w:cs="Times New Roman"/>
          <w:sz w:val="24"/>
          <w:szCs w:val="24"/>
        </w:rPr>
        <w:t xml:space="preserve">able </w:t>
      </w:r>
      <w:proofErr w:type="gramStart"/>
      <w:r w:rsidRPr="00C6396E">
        <w:rPr>
          <w:rFonts w:ascii="Times New Roman" w:hAnsi="Times New Roman" w:cs="Times New Roman"/>
          <w:sz w:val="24"/>
          <w:szCs w:val="24"/>
        </w:rPr>
        <w:t>2 :</w:t>
      </w:r>
      <w:proofErr w:type="gramEnd"/>
      <w:r w:rsidRPr="00C6396E">
        <w:rPr>
          <w:rFonts w:ascii="Times New Roman" w:hAnsi="Times New Roman" w:cs="Times New Roman"/>
          <w:sz w:val="24"/>
          <w:szCs w:val="24"/>
        </w:rPr>
        <w:t xml:space="preserve"> WQI of </w:t>
      </w:r>
      <w:proofErr w:type="spellStart"/>
      <w:r w:rsidR="008A268A">
        <w:rPr>
          <w:rFonts w:ascii="Times New Roman" w:hAnsi="Times New Roman" w:cs="Times New Roman"/>
          <w:sz w:val="24"/>
          <w:szCs w:val="24"/>
        </w:rPr>
        <w:t>Mamadapur</w:t>
      </w:r>
      <w:proofErr w:type="spellEnd"/>
      <w:r w:rsidRPr="00C6396E">
        <w:rPr>
          <w:rFonts w:ascii="Times New Roman" w:hAnsi="Times New Roman" w:cs="Times New Roman"/>
          <w:sz w:val="24"/>
          <w:szCs w:val="24"/>
        </w:rPr>
        <w:t xml:space="preserve"> lake water (all values except pH are in mg/l).</w:t>
      </w:r>
    </w:p>
    <w:tbl>
      <w:tblPr>
        <w:tblStyle w:val="PlainTable1"/>
        <w:tblW w:w="5000" w:type="pct"/>
        <w:tblLook w:val="04A0" w:firstRow="1" w:lastRow="0" w:firstColumn="1" w:lastColumn="0" w:noHBand="0" w:noVBand="1"/>
      </w:tblPr>
      <w:tblGrid>
        <w:gridCol w:w="1366"/>
        <w:gridCol w:w="1134"/>
        <w:gridCol w:w="1183"/>
        <w:gridCol w:w="1764"/>
        <w:gridCol w:w="876"/>
        <w:gridCol w:w="996"/>
        <w:gridCol w:w="876"/>
        <w:gridCol w:w="821"/>
      </w:tblGrid>
      <w:tr w:rsidR="00C6396E" w:rsidRPr="0082387E" w14:paraId="41CBDF37" w14:textId="77777777" w:rsidTr="00680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22157338" w14:textId="77777777" w:rsidR="00C6396E" w:rsidRPr="0082387E" w:rsidRDefault="00C6396E" w:rsidP="00C6396E">
            <w:pPr>
              <w:spacing w:after="160" w:line="360" w:lineRule="auto"/>
              <w:jc w:val="center"/>
              <w:rPr>
                <w:rFonts w:ascii="Times New Roman" w:hAnsi="Times New Roman" w:cs="Times New Roman"/>
                <w:sz w:val="24"/>
                <w:szCs w:val="24"/>
              </w:rPr>
            </w:pPr>
            <w:r w:rsidRPr="0082387E">
              <w:rPr>
                <w:rFonts w:ascii="Times New Roman" w:hAnsi="Times New Roman" w:cs="Times New Roman"/>
                <w:sz w:val="24"/>
                <w:szCs w:val="24"/>
              </w:rPr>
              <w:t>Parameter</w:t>
            </w:r>
          </w:p>
        </w:tc>
        <w:tc>
          <w:tcPr>
            <w:tcW w:w="629" w:type="pct"/>
            <w:hideMark/>
          </w:tcPr>
          <w:p w14:paraId="2BF1FF0A" w14:textId="3ED857A5"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Actual Average Value</w:t>
            </w:r>
          </w:p>
        </w:tc>
        <w:tc>
          <w:tcPr>
            <w:tcW w:w="656" w:type="pct"/>
            <w:hideMark/>
          </w:tcPr>
          <w:p w14:paraId="7DD1F859"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Standard Value</w:t>
            </w:r>
          </w:p>
        </w:tc>
        <w:tc>
          <w:tcPr>
            <w:tcW w:w="978" w:type="pct"/>
            <w:hideMark/>
          </w:tcPr>
          <w:p w14:paraId="7B3166BD"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Recommended Agency</w:t>
            </w:r>
          </w:p>
        </w:tc>
        <w:tc>
          <w:tcPr>
            <w:tcW w:w="486" w:type="pct"/>
            <w:hideMark/>
          </w:tcPr>
          <w:p w14:paraId="313F5CF8"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1/S</w:t>
            </w:r>
            <w:r w:rsidRPr="0082387E">
              <w:rPr>
                <w:rFonts w:ascii="Times New Roman" w:hAnsi="Times New Roman" w:cs="Times New Roman"/>
                <w:sz w:val="24"/>
                <w:szCs w:val="24"/>
                <w:vertAlign w:val="subscript"/>
              </w:rPr>
              <w:t>n</w:t>
            </w:r>
          </w:p>
        </w:tc>
        <w:tc>
          <w:tcPr>
            <w:tcW w:w="552" w:type="pct"/>
            <w:hideMark/>
          </w:tcPr>
          <w:p w14:paraId="66DE56C1"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2387E">
              <w:rPr>
                <w:rFonts w:ascii="Times New Roman" w:hAnsi="Times New Roman" w:cs="Times New Roman"/>
                <w:sz w:val="24"/>
                <w:szCs w:val="24"/>
              </w:rPr>
              <w:t>W</w:t>
            </w:r>
            <w:r w:rsidRPr="0082387E">
              <w:rPr>
                <w:rFonts w:ascii="Times New Roman" w:hAnsi="Times New Roman" w:cs="Times New Roman"/>
                <w:sz w:val="24"/>
                <w:szCs w:val="24"/>
                <w:vertAlign w:val="subscript"/>
              </w:rPr>
              <w:t>n</w:t>
            </w:r>
            <w:proofErr w:type="spellEnd"/>
          </w:p>
        </w:tc>
        <w:tc>
          <w:tcPr>
            <w:tcW w:w="486" w:type="pct"/>
            <w:hideMark/>
          </w:tcPr>
          <w:p w14:paraId="7AB320F2"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2387E">
              <w:rPr>
                <w:rFonts w:ascii="Times New Roman" w:hAnsi="Times New Roman" w:cs="Times New Roman"/>
                <w:sz w:val="24"/>
                <w:szCs w:val="24"/>
              </w:rPr>
              <w:t>Q</w:t>
            </w:r>
            <w:r w:rsidRPr="0082387E">
              <w:rPr>
                <w:rFonts w:ascii="Times New Roman" w:hAnsi="Times New Roman" w:cs="Times New Roman"/>
                <w:sz w:val="24"/>
                <w:szCs w:val="24"/>
                <w:vertAlign w:val="subscript"/>
              </w:rPr>
              <w:t>n</w:t>
            </w:r>
            <w:proofErr w:type="spellEnd"/>
          </w:p>
        </w:tc>
        <w:tc>
          <w:tcPr>
            <w:tcW w:w="455" w:type="pct"/>
            <w:hideMark/>
          </w:tcPr>
          <w:p w14:paraId="4503E743"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2387E">
              <w:rPr>
                <w:rFonts w:ascii="Times New Roman" w:hAnsi="Times New Roman" w:cs="Times New Roman"/>
                <w:sz w:val="24"/>
                <w:szCs w:val="24"/>
              </w:rPr>
              <w:t>Q</w:t>
            </w:r>
            <w:r w:rsidRPr="0082387E">
              <w:rPr>
                <w:rFonts w:ascii="Times New Roman" w:hAnsi="Times New Roman" w:cs="Times New Roman"/>
                <w:sz w:val="24"/>
                <w:szCs w:val="24"/>
                <w:vertAlign w:val="subscript"/>
              </w:rPr>
              <w:t>n</w:t>
            </w:r>
            <w:r w:rsidRPr="0082387E">
              <w:rPr>
                <w:rFonts w:ascii="Times New Roman" w:hAnsi="Times New Roman" w:cs="Times New Roman"/>
                <w:sz w:val="24"/>
                <w:szCs w:val="24"/>
              </w:rPr>
              <w:t>W</w:t>
            </w:r>
            <w:r w:rsidRPr="0082387E">
              <w:rPr>
                <w:rFonts w:ascii="Times New Roman" w:hAnsi="Times New Roman" w:cs="Times New Roman"/>
                <w:sz w:val="24"/>
                <w:szCs w:val="24"/>
                <w:vertAlign w:val="subscript"/>
              </w:rPr>
              <w:t>n</w:t>
            </w:r>
            <w:proofErr w:type="spellEnd"/>
          </w:p>
        </w:tc>
      </w:tr>
      <w:tr w:rsidR="00680BF6" w:rsidRPr="0082387E" w14:paraId="412325C4" w14:textId="77777777" w:rsidTr="00680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453F0DB5"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pH</w:t>
            </w:r>
          </w:p>
        </w:tc>
        <w:tc>
          <w:tcPr>
            <w:tcW w:w="629" w:type="pct"/>
            <w:hideMark/>
          </w:tcPr>
          <w:p w14:paraId="1EFDB298" w14:textId="1262A141"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7.</w:t>
            </w:r>
            <w:r>
              <w:rPr>
                <w:rFonts w:ascii="Times New Roman" w:hAnsi="Times New Roman" w:cs="Times New Roman"/>
                <w:sz w:val="24"/>
                <w:szCs w:val="24"/>
              </w:rPr>
              <w:t>51</w:t>
            </w:r>
          </w:p>
        </w:tc>
        <w:tc>
          <w:tcPr>
            <w:tcW w:w="656" w:type="pct"/>
            <w:hideMark/>
          </w:tcPr>
          <w:p w14:paraId="05B942E5"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6.5–8.5</w:t>
            </w:r>
          </w:p>
        </w:tc>
        <w:tc>
          <w:tcPr>
            <w:tcW w:w="978" w:type="pct"/>
            <w:hideMark/>
          </w:tcPr>
          <w:p w14:paraId="2F47FE38"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ICMR / BIS</w:t>
            </w:r>
          </w:p>
        </w:tc>
        <w:tc>
          <w:tcPr>
            <w:tcW w:w="486" w:type="pct"/>
            <w:vAlign w:val="center"/>
            <w:hideMark/>
          </w:tcPr>
          <w:p w14:paraId="77F07891" w14:textId="71DB6085"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0.1176</w:t>
            </w:r>
          </w:p>
        </w:tc>
        <w:tc>
          <w:tcPr>
            <w:tcW w:w="552" w:type="pct"/>
            <w:vAlign w:val="center"/>
            <w:hideMark/>
          </w:tcPr>
          <w:p w14:paraId="5F4E44CA" w14:textId="3BB735E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0.1805</w:t>
            </w:r>
          </w:p>
        </w:tc>
        <w:tc>
          <w:tcPr>
            <w:tcW w:w="486" w:type="pct"/>
            <w:vAlign w:val="center"/>
            <w:hideMark/>
          </w:tcPr>
          <w:p w14:paraId="58B1EBCC" w14:textId="37CF335B"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55.56</w:t>
            </w:r>
          </w:p>
        </w:tc>
        <w:tc>
          <w:tcPr>
            <w:tcW w:w="455" w:type="pct"/>
            <w:vAlign w:val="center"/>
            <w:hideMark/>
          </w:tcPr>
          <w:p w14:paraId="3CAFD8F6" w14:textId="37C074EB"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10.03</w:t>
            </w:r>
          </w:p>
        </w:tc>
      </w:tr>
      <w:tr w:rsidR="00680BF6" w:rsidRPr="0082387E" w14:paraId="39A738B7" w14:textId="77777777" w:rsidTr="00680BF6">
        <w:tc>
          <w:tcPr>
            <w:cnfStyle w:val="001000000000" w:firstRow="0" w:lastRow="0" w:firstColumn="1" w:lastColumn="0" w:oddVBand="0" w:evenVBand="0" w:oddHBand="0" w:evenHBand="0" w:firstRowFirstColumn="0" w:firstRowLastColumn="0" w:lastRowFirstColumn="0" w:lastRowLastColumn="0"/>
            <w:tcW w:w="758" w:type="pct"/>
            <w:hideMark/>
          </w:tcPr>
          <w:p w14:paraId="7C6CA638"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DO</w:t>
            </w:r>
          </w:p>
        </w:tc>
        <w:tc>
          <w:tcPr>
            <w:tcW w:w="629" w:type="pct"/>
            <w:hideMark/>
          </w:tcPr>
          <w:p w14:paraId="6F31A043" w14:textId="27FFA65F"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w:t>
            </w:r>
            <w:r>
              <w:rPr>
                <w:rFonts w:ascii="Times New Roman" w:hAnsi="Times New Roman" w:cs="Times New Roman"/>
                <w:sz w:val="24"/>
                <w:szCs w:val="24"/>
              </w:rPr>
              <w:t>33</w:t>
            </w:r>
          </w:p>
        </w:tc>
        <w:tc>
          <w:tcPr>
            <w:tcW w:w="656" w:type="pct"/>
            <w:hideMark/>
          </w:tcPr>
          <w:p w14:paraId="5DDE1629"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w:t>
            </w:r>
          </w:p>
        </w:tc>
        <w:tc>
          <w:tcPr>
            <w:tcW w:w="978" w:type="pct"/>
            <w:hideMark/>
          </w:tcPr>
          <w:p w14:paraId="2C050B6C"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ICMR / BIS</w:t>
            </w:r>
          </w:p>
        </w:tc>
        <w:tc>
          <w:tcPr>
            <w:tcW w:w="486" w:type="pct"/>
            <w:vAlign w:val="center"/>
            <w:hideMark/>
          </w:tcPr>
          <w:p w14:paraId="5893F09F" w14:textId="520892D4"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0.2000</w:t>
            </w:r>
          </w:p>
        </w:tc>
        <w:tc>
          <w:tcPr>
            <w:tcW w:w="552" w:type="pct"/>
            <w:vAlign w:val="center"/>
            <w:hideMark/>
          </w:tcPr>
          <w:p w14:paraId="3E82DB0E" w14:textId="06D2DEA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0.3068</w:t>
            </w:r>
          </w:p>
        </w:tc>
        <w:tc>
          <w:tcPr>
            <w:tcW w:w="486" w:type="pct"/>
            <w:vAlign w:val="center"/>
            <w:hideMark/>
          </w:tcPr>
          <w:p w14:paraId="3D1A7304" w14:textId="3EB0A7E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105.00</w:t>
            </w:r>
          </w:p>
        </w:tc>
        <w:tc>
          <w:tcPr>
            <w:tcW w:w="455" w:type="pct"/>
            <w:vAlign w:val="center"/>
            <w:hideMark/>
          </w:tcPr>
          <w:p w14:paraId="3ABB2C82" w14:textId="46326594"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32.21</w:t>
            </w:r>
          </w:p>
        </w:tc>
      </w:tr>
      <w:tr w:rsidR="00680BF6" w:rsidRPr="0082387E" w14:paraId="00C9AE61" w14:textId="77777777" w:rsidTr="00680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5F3794E0"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BOD</w:t>
            </w:r>
          </w:p>
        </w:tc>
        <w:tc>
          <w:tcPr>
            <w:tcW w:w="629" w:type="pct"/>
            <w:hideMark/>
          </w:tcPr>
          <w:p w14:paraId="725751C1" w14:textId="768E389C"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3.</w:t>
            </w:r>
            <w:r>
              <w:rPr>
                <w:rFonts w:ascii="Times New Roman" w:hAnsi="Times New Roman" w:cs="Times New Roman"/>
                <w:sz w:val="24"/>
                <w:szCs w:val="24"/>
              </w:rPr>
              <w:t>12</w:t>
            </w:r>
          </w:p>
        </w:tc>
        <w:tc>
          <w:tcPr>
            <w:tcW w:w="656" w:type="pct"/>
            <w:hideMark/>
          </w:tcPr>
          <w:p w14:paraId="1AE84709"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w:t>
            </w:r>
          </w:p>
        </w:tc>
        <w:tc>
          <w:tcPr>
            <w:tcW w:w="978" w:type="pct"/>
            <w:hideMark/>
          </w:tcPr>
          <w:p w14:paraId="5BF9E9BA"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 / ICMR</w:t>
            </w:r>
          </w:p>
        </w:tc>
        <w:tc>
          <w:tcPr>
            <w:tcW w:w="486" w:type="pct"/>
            <w:vAlign w:val="center"/>
            <w:hideMark/>
          </w:tcPr>
          <w:p w14:paraId="1D886D06" w14:textId="44084EFB"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0.2000</w:t>
            </w:r>
          </w:p>
        </w:tc>
        <w:tc>
          <w:tcPr>
            <w:tcW w:w="552" w:type="pct"/>
            <w:vAlign w:val="center"/>
            <w:hideMark/>
          </w:tcPr>
          <w:p w14:paraId="15CB3A9A" w14:textId="549CFFEA"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0.3068</w:t>
            </w:r>
          </w:p>
        </w:tc>
        <w:tc>
          <w:tcPr>
            <w:tcW w:w="486" w:type="pct"/>
            <w:vAlign w:val="center"/>
            <w:hideMark/>
          </w:tcPr>
          <w:p w14:paraId="3093DAFF" w14:textId="31F242D5"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75.00</w:t>
            </w:r>
          </w:p>
        </w:tc>
        <w:tc>
          <w:tcPr>
            <w:tcW w:w="455" w:type="pct"/>
            <w:vAlign w:val="center"/>
            <w:hideMark/>
          </w:tcPr>
          <w:p w14:paraId="33453331" w14:textId="6C6D3CB5"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23.01</w:t>
            </w:r>
          </w:p>
        </w:tc>
      </w:tr>
      <w:tr w:rsidR="00680BF6" w:rsidRPr="0082387E" w14:paraId="23114742" w14:textId="77777777" w:rsidTr="00680BF6">
        <w:tc>
          <w:tcPr>
            <w:cnfStyle w:val="001000000000" w:firstRow="0" w:lastRow="0" w:firstColumn="1" w:lastColumn="0" w:oddVBand="0" w:evenVBand="0" w:oddHBand="0" w:evenHBand="0" w:firstRowFirstColumn="0" w:firstRowLastColumn="0" w:lastRowFirstColumn="0" w:lastRowLastColumn="0"/>
            <w:tcW w:w="758" w:type="pct"/>
            <w:hideMark/>
          </w:tcPr>
          <w:p w14:paraId="54336EF7"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COD</w:t>
            </w:r>
          </w:p>
        </w:tc>
        <w:tc>
          <w:tcPr>
            <w:tcW w:w="629" w:type="pct"/>
            <w:hideMark/>
          </w:tcPr>
          <w:p w14:paraId="5434EE9E" w14:textId="37939E8F"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19.</w:t>
            </w:r>
            <w:r>
              <w:rPr>
                <w:rFonts w:ascii="Times New Roman" w:hAnsi="Times New Roman" w:cs="Times New Roman"/>
                <w:sz w:val="24"/>
                <w:szCs w:val="24"/>
              </w:rPr>
              <w:t>65</w:t>
            </w:r>
          </w:p>
        </w:tc>
        <w:tc>
          <w:tcPr>
            <w:tcW w:w="656" w:type="pct"/>
            <w:hideMark/>
          </w:tcPr>
          <w:p w14:paraId="0DB3167E"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10</w:t>
            </w:r>
          </w:p>
        </w:tc>
        <w:tc>
          <w:tcPr>
            <w:tcW w:w="978" w:type="pct"/>
            <w:hideMark/>
          </w:tcPr>
          <w:p w14:paraId="2A729340"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86" w:type="pct"/>
            <w:vAlign w:val="center"/>
            <w:hideMark/>
          </w:tcPr>
          <w:p w14:paraId="0887CFED" w14:textId="38C089FF"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0.1000</w:t>
            </w:r>
          </w:p>
        </w:tc>
        <w:tc>
          <w:tcPr>
            <w:tcW w:w="552" w:type="pct"/>
            <w:vAlign w:val="center"/>
            <w:hideMark/>
          </w:tcPr>
          <w:p w14:paraId="5D406A1F" w14:textId="76583FCD"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0.1534</w:t>
            </w:r>
          </w:p>
        </w:tc>
        <w:tc>
          <w:tcPr>
            <w:tcW w:w="486" w:type="pct"/>
            <w:vAlign w:val="center"/>
            <w:hideMark/>
          </w:tcPr>
          <w:p w14:paraId="0B341BDB" w14:textId="0B026391"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180.00</w:t>
            </w:r>
          </w:p>
        </w:tc>
        <w:tc>
          <w:tcPr>
            <w:tcW w:w="455" w:type="pct"/>
            <w:vAlign w:val="center"/>
            <w:hideMark/>
          </w:tcPr>
          <w:p w14:paraId="691D45F2" w14:textId="563E8D9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27.61</w:t>
            </w:r>
          </w:p>
        </w:tc>
      </w:tr>
      <w:tr w:rsidR="00680BF6" w:rsidRPr="0082387E" w14:paraId="5E5E4093" w14:textId="77777777" w:rsidTr="00680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68E7697E"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Alkalinity</w:t>
            </w:r>
          </w:p>
        </w:tc>
        <w:tc>
          <w:tcPr>
            <w:tcW w:w="629" w:type="pct"/>
            <w:hideMark/>
          </w:tcPr>
          <w:p w14:paraId="10C701A9" w14:textId="0B6E6A50"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9</w:t>
            </w:r>
            <w:r>
              <w:rPr>
                <w:rFonts w:ascii="Times New Roman" w:hAnsi="Times New Roman" w:cs="Times New Roman"/>
                <w:sz w:val="24"/>
                <w:szCs w:val="24"/>
              </w:rPr>
              <w:t>6</w:t>
            </w:r>
            <w:r w:rsidRPr="0082387E">
              <w:rPr>
                <w:rFonts w:ascii="Times New Roman" w:hAnsi="Times New Roman" w:cs="Times New Roman"/>
                <w:sz w:val="24"/>
                <w:szCs w:val="24"/>
              </w:rPr>
              <w:t>.</w:t>
            </w:r>
            <w:r>
              <w:rPr>
                <w:rFonts w:ascii="Times New Roman" w:hAnsi="Times New Roman" w:cs="Times New Roman"/>
                <w:sz w:val="24"/>
                <w:szCs w:val="24"/>
              </w:rPr>
              <w:t>14</w:t>
            </w:r>
          </w:p>
        </w:tc>
        <w:tc>
          <w:tcPr>
            <w:tcW w:w="656" w:type="pct"/>
            <w:hideMark/>
          </w:tcPr>
          <w:p w14:paraId="3D975FAD"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200</w:t>
            </w:r>
          </w:p>
        </w:tc>
        <w:tc>
          <w:tcPr>
            <w:tcW w:w="978" w:type="pct"/>
            <w:hideMark/>
          </w:tcPr>
          <w:p w14:paraId="733E3AEC"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BIS</w:t>
            </w:r>
          </w:p>
        </w:tc>
        <w:tc>
          <w:tcPr>
            <w:tcW w:w="486" w:type="pct"/>
            <w:vAlign w:val="center"/>
            <w:hideMark/>
          </w:tcPr>
          <w:p w14:paraId="35677016" w14:textId="7E0E8776"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0.0050</w:t>
            </w:r>
          </w:p>
        </w:tc>
        <w:tc>
          <w:tcPr>
            <w:tcW w:w="552" w:type="pct"/>
            <w:vAlign w:val="center"/>
            <w:hideMark/>
          </w:tcPr>
          <w:p w14:paraId="5C43DBAD" w14:textId="569E1FD5"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0.00767</w:t>
            </w:r>
          </w:p>
        </w:tc>
        <w:tc>
          <w:tcPr>
            <w:tcW w:w="486" w:type="pct"/>
            <w:vAlign w:val="center"/>
            <w:hideMark/>
          </w:tcPr>
          <w:p w14:paraId="324F53F7" w14:textId="7EAEA8E0"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48.00</w:t>
            </w:r>
          </w:p>
        </w:tc>
        <w:tc>
          <w:tcPr>
            <w:tcW w:w="455" w:type="pct"/>
            <w:vAlign w:val="center"/>
            <w:hideMark/>
          </w:tcPr>
          <w:p w14:paraId="2854F596" w14:textId="25CED3BD"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0.37</w:t>
            </w:r>
          </w:p>
        </w:tc>
      </w:tr>
      <w:tr w:rsidR="00680BF6" w:rsidRPr="0082387E" w14:paraId="0F6E175D" w14:textId="77777777" w:rsidTr="00680BF6">
        <w:tc>
          <w:tcPr>
            <w:cnfStyle w:val="001000000000" w:firstRow="0" w:lastRow="0" w:firstColumn="1" w:lastColumn="0" w:oddVBand="0" w:evenVBand="0" w:oddHBand="0" w:evenHBand="0" w:firstRowFirstColumn="0" w:firstRowLastColumn="0" w:lastRowFirstColumn="0" w:lastRowLastColumn="0"/>
            <w:tcW w:w="758" w:type="pct"/>
            <w:hideMark/>
          </w:tcPr>
          <w:p w14:paraId="60E0335F"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Hardness</w:t>
            </w:r>
          </w:p>
        </w:tc>
        <w:tc>
          <w:tcPr>
            <w:tcW w:w="629" w:type="pct"/>
            <w:hideMark/>
          </w:tcPr>
          <w:p w14:paraId="141FB9E7" w14:textId="2FFED763"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10</w:t>
            </w:r>
            <w:r>
              <w:rPr>
                <w:rFonts w:ascii="Times New Roman" w:hAnsi="Times New Roman" w:cs="Times New Roman"/>
                <w:sz w:val="24"/>
                <w:szCs w:val="24"/>
              </w:rPr>
              <w:t>6.15</w:t>
            </w:r>
          </w:p>
        </w:tc>
        <w:tc>
          <w:tcPr>
            <w:tcW w:w="656" w:type="pct"/>
            <w:hideMark/>
          </w:tcPr>
          <w:p w14:paraId="202B8619"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200</w:t>
            </w:r>
          </w:p>
        </w:tc>
        <w:tc>
          <w:tcPr>
            <w:tcW w:w="978" w:type="pct"/>
            <w:hideMark/>
          </w:tcPr>
          <w:p w14:paraId="40C422E1"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86" w:type="pct"/>
            <w:vAlign w:val="center"/>
            <w:hideMark/>
          </w:tcPr>
          <w:p w14:paraId="3F7AFB9D" w14:textId="6DEC0599"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0.0050</w:t>
            </w:r>
          </w:p>
        </w:tc>
        <w:tc>
          <w:tcPr>
            <w:tcW w:w="552" w:type="pct"/>
            <w:vAlign w:val="center"/>
            <w:hideMark/>
          </w:tcPr>
          <w:p w14:paraId="6C1382C2" w14:textId="610D2699"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0.00767</w:t>
            </w:r>
          </w:p>
        </w:tc>
        <w:tc>
          <w:tcPr>
            <w:tcW w:w="486" w:type="pct"/>
            <w:vAlign w:val="center"/>
            <w:hideMark/>
          </w:tcPr>
          <w:p w14:paraId="438C4CAE" w14:textId="098E3BD5"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50.00</w:t>
            </w:r>
          </w:p>
        </w:tc>
        <w:tc>
          <w:tcPr>
            <w:tcW w:w="455" w:type="pct"/>
            <w:vAlign w:val="center"/>
            <w:hideMark/>
          </w:tcPr>
          <w:p w14:paraId="786680F4" w14:textId="20B9403E"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0.38</w:t>
            </w:r>
          </w:p>
        </w:tc>
      </w:tr>
      <w:tr w:rsidR="00680BF6" w:rsidRPr="0082387E" w14:paraId="1B3DC3E7" w14:textId="77777777" w:rsidTr="00680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0D83150B"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TDS</w:t>
            </w:r>
          </w:p>
        </w:tc>
        <w:tc>
          <w:tcPr>
            <w:tcW w:w="629" w:type="pct"/>
            <w:hideMark/>
          </w:tcPr>
          <w:p w14:paraId="78CAFAB2" w14:textId="48D02301"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2</w:t>
            </w:r>
            <w:r>
              <w:rPr>
                <w:rFonts w:ascii="Times New Roman" w:hAnsi="Times New Roman" w:cs="Times New Roman"/>
                <w:sz w:val="24"/>
                <w:szCs w:val="24"/>
              </w:rPr>
              <w:t>23</w:t>
            </w:r>
            <w:r w:rsidRPr="0082387E">
              <w:rPr>
                <w:rFonts w:ascii="Times New Roman" w:hAnsi="Times New Roman" w:cs="Times New Roman"/>
                <w:sz w:val="24"/>
                <w:szCs w:val="24"/>
              </w:rPr>
              <w:t>.00</w:t>
            </w:r>
          </w:p>
        </w:tc>
        <w:tc>
          <w:tcPr>
            <w:tcW w:w="656" w:type="pct"/>
            <w:hideMark/>
          </w:tcPr>
          <w:p w14:paraId="1E00653E"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500</w:t>
            </w:r>
          </w:p>
        </w:tc>
        <w:tc>
          <w:tcPr>
            <w:tcW w:w="978" w:type="pct"/>
            <w:hideMark/>
          </w:tcPr>
          <w:p w14:paraId="1038C8A1"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 / BIS</w:t>
            </w:r>
          </w:p>
        </w:tc>
        <w:tc>
          <w:tcPr>
            <w:tcW w:w="486" w:type="pct"/>
            <w:vAlign w:val="center"/>
            <w:hideMark/>
          </w:tcPr>
          <w:p w14:paraId="6D757871" w14:textId="1416A5FA"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0.0020</w:t>
            </w:r>
          </w:p>
        </w:tc>
        <w:tc>
          <w:tcPr>
            <w:tcW w:w="552" w:type="pct"/>
            <w:vAlign w:val="center"/>
            <w:hideMark/>
          </w:tcPr>
          <w:p w14:paraId="4E9A6A7B" w14:textId="6D45E29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0.00307</w:t>
            </w:r>
          </w:p>
        </w:tc>
        <w:tc>
          <w:tcPr>
            <w:tcW w:w="486" w:type="pct"/>
            <w:vAlign w:val="center"/>
            <w:hideMark/>
          </w:tcPr>
          <w:p w14:paraId="14F3CC06" w14:textId="3FA26299"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45.00</w:t>
            </w:r>
          </w:p>
        </w:tc>
        <w:tc>
          <w:tcPr>
            <w:tcW w:w="455" w:type="pct"/>
            <w:vAlign w:val="center"/>
            <w:hideMark/>
          </w:tcPr>
          <w:p w14:paraId="67E6C5C3" w14:textId="3C06AED9"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0.14</w:t>
            </w:r>
          </w:p>
        </w:tc>
      </w:tr>
      <w:tr w:rsidR="00680BF6" w:rsidRPr="0082387E" w14:paraId="695E8AF3" w14:textId="77777777" w:rsidTr="00680BF6">
        <w:tc>
          <w:tcPr>
            <w:cnfStyle w:val="001000000000" w:firstRow="0" w:lastRow="0" w:firstColumn="1" w:lastColumn="0" w:oddVBand="0" w:evenVBand="0" w:oddHBand="0" w:evenHBand="0" w:firstRowFirstColumn="0" w:firstRowLastColumn="0" w:lastRowFirstColumn="0" w:lastRowLastColumn="0"/>
            <w:tcW w:w="758" w:type="pct"/>
            <w:hideMark/>
          </w:tcPr>
          <w:p w14:paraId="2B912446"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TSS</w:t>
            </w:r>
          </w:p>
        </w:tc>
        <w:tc>
          <w:tcPr>
            <w:tcW w:w="629" w:type="pct"/>
            <w:hideMark/>
          </w:tcPr>
          <w:p w14:paraId="7A296379" w14:textId="509FA596"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3</w:t>
            </w:r>
            <w:r>
              <w:rPr>
                <w:rFonts w:ascii="Times New Roman" w:hAnsi="Times New Roman" w:cs="Times New Roman"/>
                <w:sz w:val="24"/>
                <w:szCs w:val="24"/>
              </w:rPr>
              <w:t>4</w:t>
            </w:r>
            <w:r w:rsidRPr="0082387E">
              <w:rPr>
                <w:rFonts w:ascii="Times New Roman" w:hAnsi="Times New Roman" w:cs="Times New Roman"/>
                <w:sz w:val="24"/>
                <w:szCs w:val="24"/>
              </w:rPr>
              <w:t>.00</w:t>
            </w:r>
          </w:p>
        </w:tc>
        <w:tc>
          <w:tcPr>
            <w:tcW w:w="656" w:type="pct"/>
            <w:hideMark/>
          </w:tcPr>
          <w:p w14:paraId="20DA1531"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500</w:t>
            </w:r>
          </w:p>
        </w:tc>
        <w:tc>
          <w:tcPr>
            <w:tcW w:w="978" w:type="pct"/>
            <w:hideMark/>
          </w:tcPr>
          <w:p w14:paraId="696BB291" w14:textId="7777777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86" w:type="pct"/>
            <w:vAlign w:val="center"/>
            <w:hideMark/>
          </w:tcPr>
          <w:p w14:paraId="63AE6699" w14:textId="06B02996"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0.1176</w:t>
            </w:r>
          </w:p>
        </w:tc>
        <w:tc>
          <w:tcPr>
            <w:tcW w:w="552" w:type="pct"/>
            <w:vAlign w:val="center"/>
            <w:hideMark/>
          </w:tcPr>
          <w:p w14:paraId="34A2FA70" w14:textId="18A37826"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0.00307</w:t>
            </w:r>
          </w:p>
        </w:tc>
        <w:tc>
          <w:tcPr>
            <w:tcW w:w="486" w:type="pct"/>
            <w:vAlign w:val="center"/>
            <w:hideMark/>
          </w:tcPr>
          <w:p w14:paraId="6B6E6204" w14:textId="3F7E393F"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6.50</w:t>
            </w:r>
          </w:p>
        </w:tc>
        <w:tc>
          <w:tcPr>
            <w:tcW w:w="455" w:type="pct"/>
            <w:vAlign w:val="center"/>
            <w:hideMark/>
          </w:tcPr>
          <w:p w14:paraId="04B330AA" w14:textId="51340257" w:rsidR="00680BF6" w:rsidRPr="0082387E" w:rsidRDefault="00680BF6" w:rsidP="00680BF6">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0.02</w:t>
            </w:r>
          </w:p>
        </w:tc>
      </w:tr>
      <w:tr w:rsidR="00680BF6" w:rsidRPr="0082387E" w14:paraId="03636AEA" w14:textId="77777777" w:rsidTr="00680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hideMark/>
          </w:tcPr>
          <w:p w14:paraId="6B057806" w14:textId="77777777" w:rsidR="00680BF6" w:rsidRPr="0082387E" w:rsidRDefault="00680BF6" w:rsidP="00680BF6">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Nitrate</w:t>
            </w:r>
          </w:p>
        </w:tc>
        <w:tc>
          <w:tcPr>
            <w:tcW w:w="629" w:type="pct"/>
            <w:hideMark/>
          </w:tcPr>
          <w:p w14:paraId="4BDA5FA9" w14:textId="7AE6DBAB"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0.1</w:t>
            </w:r>
            <w:r>
              <w:rPr>
                <w:rFonts w:ascii="Times New Roman" w:hAnsi="Times New Roman" w:cs="Times New Roman"/>
                <w:sz w:val="24"/>
                <w:szCs w:val="24"/>
              </w:rPr>
              <w:t>7</w:t>
            </w:r>
          </w:p>
        </w:tc>
        <w:tc>
          <w:tcPr>
            <w:tcW w:w="656" w:type="pct"/>
            <w:hideMark/>
          </w:tcPr>
          <w:p w14:paraId="1394BC60"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50</w:t>
            </w:r>
          </w:p>
        </w:tc>
        <w:tc>
          <w:tcPr>
            <w:tcW w:w="978" w:type="pct"/>
            <w:hideMark/>
          </w:tcPr>
          <w:p w14:paraId="4C0B6A84" w14:textId="77777777"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86" w:type="pct"/>
            <w:vAlign w:val="center"/>
            <w:hideMark/>
          </w:tcPr>
          <w:p w14:paraId="6D023A45" w14:textId="177E4BC6"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0.2000</w:t>
            </w:r>
          </w:p>
        </w:tc>
        <w:tc>
          <w:tcPr>
            <w:tcW w:w="552" w:type="pct"/>
            <w:vAlign w:val="center"/>
            <w:hideMark/>
          </w:tcPr>
          <w:p w14:paraId="09824DA0" w14:textId="6EC96421"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0.03068</w:t>
            </w:r>
          </w:p>
        </w:tc>
        <w:tc>
          <w:tcPr>
            <w:tcW w:w="486" w:type="pct"/>
            <w:vAlign w:val="center"/>
            <w:hideMark/>
          </w:tcPr>
          <w:p w14:paraId="66E89D9B" w14:textId="5F64CF8C"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0.20</w:t>
            </w:r>
          </w:p>
        </w:tc>
        <w:tc>
          <w:tcPr>
            <w:tcW w:w="455" w:type="pct"/>
            <w:vAlign w:val="center"/>
            <w:hideMark/>
          </w:tcPr>
          <w:p w14:paraId="04F34324" w14:textId="412DC0D4" w:rsidR="00680BF6" w:rsidRPr="0082387E" w:rsidRDefault="00680BF6" w:rsidP="00680BF6">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BF6">
              <w:rPr>
                <w:rFonts w:ascii="Times New Roman" w:hAnsi="Times New Roman" w:cs="Times New Roman"/>
                <w:sz w:val="24"/>
                <w:szCs w:val="24"/>
              </w:rPr>
              <w:t>0.01</w:t>
            </w:r>
          </w:p>
        </w:tc>
      </w:tr>
    </w:tbl>
    <w:p w14:paraId="62C1355C" w14:textId="2BE803C7" w:rsidR="00C6396E" w:rsidRPr="00C6396E" w:rsidRDefault="00C6396E" w:rsidP="00834987">
      <w:pPr>
        <w:spacing w:line="360" w:lineRule="auto"/>
        <w:jc w:val="both"/>
        <w:rPr>
          <w:rFonts w:ascii="Times New Roman" w:hAnsi="Times New Roman" w:cs="Times New Roman"/>
          <w:b/>
          <w:bCs/>
          <w:sz w:val="24"/>
          <w:szCs w:val="24"/>
        </w:rPr>
      </w:pPr>
      <w:r w:rsidRPr="00C6396E">
        <w:rPr>
          <w:rFonts w:ascii="Times New Roman" w:hAnsi="Times New Roman" w:cs="Times New Roman"/>
          <w:b/>
          <w:bCs/>
          <w:sz w:val="24"/>
          <w:szCs w:val="24"/>
        </w:rPr>
        <w:t>Overall WQI = 9</w:t>
      </w:r>
      <w:r w:rsidR="00105561">
        <w:rPr>
          <w:rFonts w:ascii="Times New Roman" w:hAnsi="Times New Roman" w:cs="Times New Roman"/>
          <w:b/>
          <w:bCs/>
          <w:sz w:val="24"/>
          <w:szCs w:val="24"/>
        </w:rPr>
        <w:t>5</w:t>
      </w:r>
      <w:r w:rsidRPr="00C6396E">
        <w:rPr>
          <w:rFonts w:ascii="Times New Roman" w:hAnsi="Times New Roman" w:cs="Times New Roman"/>
          <w:b/>
          <w:bCs/>
          <w:sz w:val="24"/>
          <w:szCs w:val="24"/>
        </w:rPr>
        <w:t>.</w:t>
      </w:r>
      <w:r w:rsidR="00105561">
        <w:rPr>
          <w:rFonts w:ascii="Times New Roman" w:hAnsi="Times New Roman" w:cs="Times New Roman"/>
          <w:b/>
          <w:bCs/>
          <w:sz w:val="24"/>
          <w:szCs w:val="24"/>
        </w:rPr>
        <w:t>12</w:t>
      </w:r>
    </w:p>
    <w:p w14:paraId="18888C86" w14:textId="6BC7E52A" w:rsidR="0082387E" w:rsidRDefault="0082387E" w:rsidP="00834987">
      <w:pPr>
        <w:spacing w:line="360" w:lineRule="auto"/>
        <w:jc w:val="both"/>
        <w:rPr>
          <w:rFonts w:ascii="Times New Roman" w:hAnsi="Times New Roman" w:cs="Times New Roman"/>
          <w:sz w:val="24"/>
          <w:szCs w:val="24"/>
        </w:rPr>
      </w:pPr>
      <w:r w:rsidRPr="0082387E">
        <w:rPr>
          <w:rFonts w:ascii="Times New Roman" w:hAnsi="Times New Roman" w:cs="Times New Roman"/>
          <w:sz w:val="24"/>
          <w:szCs w:val="24"/>
        </w:rPr>
        <w:t>The Water Quality Index (WQI) condenses complex analytical data into a single value that subjectively represents overall water quality. This rating system enhances simplicity and public understanding. Various WQI models have been proposed in the literature, with comparative evaluations reported (</w:t>
      </w:r>
      <w:proofErr w:type="spellStart"/>
      <w:r w:rsidRPr="0082387E">
        <w:rPr>
          <w:rFonts w:ascii="Times New Roman" w:hAnsi="Times New Roman" w:cs="Times New Roman"/>
          <w:sz w:val="24"/>
          <w:szCs w:val="24"/>
        </w:rPr>
        <w:t>Cude</w:t>
      </w:r>
      <w:proofErr w:type="spellEnd"/>
      <w:r w:rsidRPr="0082387E">
        <w:rPr>
          <w:rFonts w:ascii="Times New Roman" w:hAnsi="Times New Roman" w:cs="Times New Roman"/>
          <w:sz w:val="24"/>
          <w:szCs w:val="24"/>
        </w:rPr>
        <w:t>, 2001). Depending on its intended application, a WQI may be tailored for specific water bodies or designed as a general index applicable to all waters intended for human consumption.</w:t>
      </w:r>
    </w:p>
    <w:p w14:paraId="1DE51F07" w14:textId="77777777" w:rsidR="0082387E" w:rsidRPr="0082387E" w:rsidRDefault="0082387E" w:rsidP="0082387E">
      <w:pPr>
        <w:spacing w:line="360" w:lineRule="auto"/>
        <w:jc w:val="both"/>
        <w:rPr>
          <w:rFonts w:ascii="Times New Roman" w:hAnsi="Times New Roman" w:cs="Times New Roman"/>
          <w:b/>
          <w:bCs/>
          <w:sz w:val="24"/>
          <w:szCs w:val="24"/>
        </w:rPr>
      </w:pPr>
      <w:r w:rsidRPr="0082387E">
        <w:rPr>
          <w:rFonts w:ascii="Times New Roman" w:hAnsi="Times New Roman" w:cs="Times New Roman"/>
          <w:b/>
          <w:bCs/>
          <w:sz w:val="24"/>
          <w:szCs w:val="24"/>
        </w:rPr>
        <w:t>Water Quality Index (WQI)</w:t>
      </w:r>
    </w:p>
    <w:p w14:paraId="79E4239C" w14:textId="17AE3C34" w:rsidR="0082387E" w:rsidRDefault="0082387E" w:rsidP="0082387E">
      <w:pPr>
        <w:spacing w:line="360" w:lineRule="auto"/>
        <w:jc w:val="both"/>
        <w:rPr>
          <w:rFonts w:ascii="Times New Roman" w:hAnsi="Times New Roman" w:cs="Times New Roman"/>
          <w:sz w:val="24"/>
          <w:szCs w:val="24"/>
        </w:rPr>
      </w:pPr>
      <w:r w:rsidRPr="0082387E">
        <w:rPr>
          <w:rFonts w:ascii="Times New Roman" w:hAnsi="Times New Roman" w:cs="Times New Roman"/>
          <w:sz w:val="24"/>
          <w:szCs w:val="24"/>
        </w:rPr>
        <w:t xml:space="preserve">In the present study, the calculated WQI of </w:t>
      </w:r>
      <w:proofErr w:type="spellStart"/>
      <w:r w:rsidR="008A268A">
        <w:rPr>
          <w:rFonts w:ascii="Times New Roman" w:hAnsi="Times New Roman" w:cs="Times New Roman"/>
          <w:sz w:val="24"/>
          <w:szCs w:val="24"/>
        </w:rPr>
        <w:t>Mamadapur</w:t>
      </w:r>
      <w:proofErr w:type="spellEnd"/>
      <w:r w:rsidRPr="0082387E">
        <w:rPr>
          <w:rFonts w:ascii="Times New Roman" w:hAnsi="Times New Roman" w:cs="Times New Roman"/>
          <w:sz w:val="24"/>
          <w:szCs w:val="24"/>
        </w:rPr>
        <w:t xml:space="preserve"> Lake was 9</w:t>
      </w:r>
      <w:r w:rsidR="00680BF6">
        <w:rPr>
          <w:rFonts w:ascii="Times New Roman" w:hAnsi="Times New Roman" w:cs="Times New Roman"/>
          <w:sz w:val="24"/>
          <w:szCs w:val="24"/>
        </w:rPr>
        <w:t>5.12</w:t>
      </w:r>
      <w:r w:rsidRPr="0082387E">
        <w:rPr>
          <w:rFonts w:ascii="Times New Roman" w:hAnsi="Times New Roman" w:cs="Times New Roman"/>
          <w:sz w:val="24"/>
          <w:szCs w:val="24"/>
        </w:rPr>
        <w:t xml:space="preserve"> (Table 2), indicating excellent water quality. This score reflects conditions that are virtually free from threats or </w:t>
      </w:r>
      <w:r w:rsidRPr="0082387E">
        <w:rPr>
          <w:rFonts w:ascii="Times New Roman" w:hAnsi="Times New Roman" w:cs="Times New Roman"/>
          <w:sz w:val="24"/>
          <w:szCs w:val="24"/>
        </w:rPr>
        <w:lastRenderedPageBreak/>
        <w:t xml:space="preserve">impairments, closely resembling natural or desirable levels (CCME, 2005). In comparison, </w:t>
      </w:r>
      <w:proofErr w:type="spellStart"/>
      <w:r w:rsidRPr="0082387E">
        <w:rPr>
          <w:rFonts w:ascii="Times New Roman" w:hAnsi="Times New Roman" w:cs="Times New Roman"/>
          <w:sz w:val="24"/>
          <w:szCs w:val="24"/>
        </w:rPr>
        <w:t>Thakor</w:t>
      </w:r>
      <w:proofErr w:type="spellEnd"/>
      <w:r w:rsidRPr="0082387E">
        <w:rPr>
          <w:rFonts w:ascii="Times New Roman" w:hAnsi="Times New Roman" w:cs="Times New Roman"/>
          <w:sz w:val="24"/>
          <w:szCs w:val="24"/>
        </w:rPr>
        <w:t xml:space="preserve"> et al. (2011) reported a WQI below 75 for </w:t>
      </w:r>
      <w:proofErr w:type="spellStart"/>
      <w:r w:rsidRPr="0082387E">
        <w:rPr>
          <w:rFonts w:ascii="Times New Roman" w:hAnsi="Times New Roman" w:cs="Times New Roman"/>
          <w:sz w:val="24"/>
          <w:szCs w:val="24"/>
        </w:rPr>
        <w:t>Pariyej</w:t>
      </w:r>
      <w:proofErr w:type="spellEnd"/>
      <w:r w:rsidRPr="0082387E">
        <w:rPr>
          <w:rFonts w:ascii="Times New Roman" w:hAnsi="Times New Roman" w:cs="Times New Roman"/>
          <w:sz w:val="24"/>
          <w:szCs w:val="24"/>
        </w:rPr>
        <w:t xml:space="preserve"> Lake, Gujarat; </w:t>
      </w:r>
      <w:proofErr w:type="spellStart"/>
      <w:r w:rsidRPr="0082387E">
        <w:rPr>
          <w:rFonts w:ascii="Times New Roman" w:hAnsi="Times New Roman" w:cs="Times New Roman"/>
          <w:sz w:val="24"/>
          <w:szCs w:val="24"/>
        </w:rPr>
        <w:t>Bharamal</w:t>
      </w:r>
      <w:proofErr w:type="spellEnd"/>
      <w:r w:rsidRPr="0082387E">
        <w:rPr>
          <w:rFonts w:ascii="Times New Roman" w:hAnsi="Times New Roman" w:cs="Times New Roman"/>
          <w:sz w:val="24"/>
          <w:szCs w:val="24"/>
        </w:rPr>
        <w:t xml:space="preserve"> and </w:t>
      </w:r>
      <w:proofErr w:type="spellStart"/>
      <w:r w:rsidRPr="0082387E">
        <w:rPr>
          <w:rFonts w:ascii="Times New Roman" w:hAnsi="Times New Roman" w:cs="Times New Roman"/>
          <w:sz w:val="24"/>
          <w:szCs w:val="24"/>
        </w:rPr>
        <w:t>Korgaonkar</w:t>
      </w:r>
      <w:proofErr w:type="spellEnd"/>
      <w:r w:rsidRPr="0082387E">
        <w:rPr>
          <w:rFonts w:ascii="Times New Roman" w:hAnsi="Times New Roman" w:cs="Times New Roman"/>
          <w:sz w:val="24"/>
          <w:szCs w:val="24"/>
        </w:rPr>
        <w:t xml:space="preserve"> (2014) recorded 75.82 for </w:t>
      </w:r>
      <w:proofErr w:type="spellStart"/>
      <w:r w:rsidRPr="0082387E">
        <w:rPr>
          <w:rFonts w:ascii="Times New Roman" w:hAnsi="Times New Roman" w:cs="Times New Roman"/>
          <w:sz w:val="24"/>
          <w:szCs w:val="24"/>
        </w:rPr>
        <w:t>Palnekond</w:t>
      </w:r>
      <w:proofErr w:type="spellEnd"/>
      <w:r w:rsidRPr="0082387E">
        <w:rPr>
          <w:rFonts w:ascii="Times New Roman" w:hAnsi="Times New Roman" w:cs="Times New Roman"/>
          <w:sz w:val="24"/>
          <w:szCs w:val="24"/>
        </w:rPr>
        <w:t xml:space="preserve"> Reservoir in </w:t>
      </w:r>
      <w:proofErr w:type="spellStart"/>
      <w:r w:rsidRPr="0082387E">
        <w:rPr>
          <w:rFonts w:ascii="Times New Roman" w:hAnsi="Times New Roman" w:cs="Times New Roman"/>
          <w:sz w:val="24"/>
          <w:szCs w:val="24"/>
        </w:rPr>
        <w:t>Sawantwadi</w:t>
      </w:r>
      <w:proofErr w:type="spellEnd"/>
      <w:r w:rsidRPr="0082387E">
        <w:rPr>
          <w:rFonts w:ascii="Times New Roman" w:hAnsi="Times New Roman" w:cs="Times New Roman"/>
          <w:sz w:val="24"/>
          <w:szCs w:val="24"/>
        </w:rPr>
        <w:t xml:space="preserve">; and </w:t>
      </w:r>
      <w:r w:rsidR="00464DCD">
        <w:rPr>
          <w:rFonts w:ascii="Times New Roman" w:hAnsi="Times New Roman" w:cs="Times New Roman"/>
          <w:sz w:val="24"/>
          <w:szCs w:val="24"/>
        </w:rPr>
        <w:t xml:space="preserve">Patil </w:t>
      </w:r>
      <w:r w:rsidRPr="0082387E">
        <w:rPr>
          <w:rFonts w:ascii="Times New Roman" w:hAnsi="Times New Roman" w:cs="Times New Roman"/>
          <w:sz w:val="24"/>
          <w:szCs w:val="24"/>
        </w:rPr>
        <w:t xml:space="preserve">(2014) observed 76.27 in </w:t>
      </w:r>
      <w:proofErr w:type="spellStart"/>
      <w:r w:rsidRPr="0082387E">
        <w:rPr>
          <w:rFonts w:ascii="Times New Roman" w:hAnsi="Times New Roman" w:cs="Times New Roman"/>
          <w:sz w:val="24"/>
          <w:szCs w:val="24"/>
        </w:rPr>
        <w:t>Bargaon</w:t>
      </w:r>
      <w:proofErr w:type="spellEnd"/>
      <w:r w:rsidRPr="0082387E">
        <w:rPr>
          <w:rFonts w:ascii="Times New Roman" w:hAnsi="Times New Roman" w:cs="Times New Roman"/>
          <w:sz w:val="24"/>
          <w:szCs w:val="24"/>
        </w:rPr>
        <w:t xml:space="preserve"> Reservoir, Maharashtra.</w:t>
      </w:r>
    </w:p>
    <w:p w14:paraId="5F8B6093" w14:textId="196C4D26" w:rsidR="00B90BB2" w:rsidRDefault="00B90BB2" w:rsidP="0082387E">
      <w:pPr>
        <w:spacing w:line="360" w:lineRule="auto"/>
        <w:jc w:val="both"/>
        <w:rPr>
          <w:rFonts w:ascii="Times New Roman" w:hAnsi="Times New Roman" w:cs="Times New Roman"/>
          <w:b/>
          <w:bCs/>
          <w:sz w:val="24"/>
          <w:szCs w:val="24"/>
        </w:rPr>
      </w:pPr>
      <w:r w:rsidRPr="00B90BB2">
        <w:rPr>
          <w:rFonts w:ascii="Times New Roman" w:hAnsi="Times New Roman" w:cs="Times New Roman"/>
          <w:b/>
          <w:bCs/>
          <w:sz w:val="24"/>
          <w:szCs w:val="24"/>
        </w:rPr>
        <w:t>Conclusion</w:t>
      </w:r>
    </w:p>
    <w:p w14:paraId="4F925B8B" w14:textId="57CC19DF" w:rsidR="00B90BB2" w:rsidRPr="00B90BB2" w:rsidRDefault="00B90BB2" w:rsidP="00B90BB2">
      <w:pPr>
        <w:spacing w:line="360" w:lineRule="auto"/>
        <w:jc w:val="both"/>
        <w:rPr>
          <w:rFonts w:ascii="Times New Roman" w:hAnsi="Times New Roman" w:cs="Times New Roman"/>
          <w:sz w:val="24"/>
          <w:szCs w:val="24"/>
        </w:rPr>
      </w:pPr>
      <w:r w:rsidRPr="00B90BB2">
        <w:rPr>
          <w:rFonts w:ascii="Times New Roman" w:hAnsi="Times New Roman" w:cs="Times New Roman"/>
          <w:sz w:val="24"/>
          <w:szCs w:val="24"/>
        </w:rPr>
        <w:t xml:space="preserve">The present study confirms that the physicochemical characteristics of </w:t>
      </w:r>
      <w:proofErr w:type="spellStart"/>
      <w:r w:rsidRPr="00B90BB2">
        <w:rPr>
          <w:rFonts w:ascii="Times New Roman" w:hAnsi="Times New Roman" w:cs="Times New Roman"/>
          <w:sz w:val="24"/>
          <w:szCs w:val="24"/>
        </w:rPr>
        <w:t>Mamadapur</w:t>
      </w:r>
      <w:proofErr w:type="spellEnd"/>
      <w:r w:rsidRPr="00B90BB2">
        <w:rPr>
          <w:rFonts w:ascii="Times New Roman" w:hAnsi="Times New Roman" w:cs="Times New Roman"/>
          <w:sz w:val="24"/>
          <w:szCs w:val="24"/>
        </w:rPr>
        <w:t xml:space="preserve"> Lake remain within acceptable limits for drinking water standards. The evaluated parameters indicate a stable and balanced aquatic environment with no significant signs of pollution or ecological stress. Seasonal variations were observed in certain parameters; however, these fluctuations did not adversely affect the overall water quality status.</w:t>
      </w:r>
      <w:r>
        <w:rPr>
          <w:rFonts w:ascii="Times New Roman" w:hAnsi="Times New Roman" w:cs="Times New Roman"/>
          <w:sz w:val="24"/>
          <w:szCs w:val="24"/>
        </w:rPr>
        <w:t xml:space="preserve"> </w:t>
      </w:r>
      <w:r w:rsidRPr="00B90BB2">
        <w:rPr>
          <w:rFonts w:ascii="Times New Roman" w:hAnsi="Times New Roman" w:cs="Times New Roman"/>
          <w:sz w:val="24"/>
          <w:szCs w:val="24"/>
        </w:rPr>
        <w:t>The calculated Water Quality Index classifies the lake water under the “Excellent” category, demonstrating that the water is largely free from major threats or impairments and closely reflects desirable natural conditions.</w:t>
      </w:r>
      <w:r>
        <w:rPr>
          <w:rFonts w:ascii="Times New Roman" w:hAnsi="Times New Roman" w:cs="Times New Roman"/>
          <w:sz w:val="24"/>
          <w:szCs w:val="24"/>
        </w:rPr>
        <w:t xml:space="preserve"> </w:t>
      </w:r>
      <w:r w:rsidRPr="00B90BB2">
        <w:rPr>
          <w:rFonts w:ascii="Times New Roman" w:hAnsi="Times New Roman" w:cs="Times New Roman"/>
          <w:sz w:val="24"/>
          <w:szCs w:val="24"/>
        </w:rPr>
        <w:t xml:space="preserve">Overall, </w:t>
      </w:r>
      <w:proofErr w:type="spellStart"/>
      <w:r w:rsidRPr="00B90BB2">
        <w:rPr>
          <w:rFonts w:ascii="Times New Roman" w:hAnsi="Times New Roman" w:cs="Times New Roman"/>
          <w:sz w:val="24"/>
          <w:szCs w:val="24"/>
        </w:rPr>
        <w:t>Mamadapur</w:t>
      </w:r>
      <w:proofErr w:type="spellEnd"/>
      <w:r w:rsidRPr="00B90BB2">
        <w:rPr>
          <w:rFonts w:ascii="Times New Roman" w:hAnsi="Times New Roman" w:cs="Times New Roman"/>
          <w:sz w:val="24"/>
          <w:szCs w:val="24"/>
        </w:rPr>
        <w:t xml:space="preserve"> Lake water is suitable for drinking and domestic purposes. Regular monitoring and appropriate management practices are recommended to maintain its quality and ensure long-term sustainability.</w:t>
      </w:r>
    </w:p>
    <w:p w14:paraId="20276F4B" w14:textId="77777777" w:rsidR="006D558C" w:rsidRPr="00005ED1" w:rsidRDefault="006D558C" w:rsidP="006D558C">
      <w:pPr>
        <w:pStyle w:val="NoSpacing"/>
        <w:rPr>
          <w:rFonts w:ascii="Arial" w:hAnsi="Arial" w:cs="Arial"/>
          <w:highlight w:val="yellow"/>
        </w:rPr>
      </w:pPr>
      <w:bookmarkStart w:id="1" w:name="_Hlk218868534"/>
      <w:bookmarkStart w:id="2" w:name="_Hlk221624953"/>
      <w:bookmarkStart w:id="3" w:name="_Hlk222588346"/>
      <w:r w:rsidRPr="00005ED1">
        <w:rPr>
          <w:rFonts w:ascii="Arial" w:hAnsi="Arial" w:cs="Arial"/>
          <w:highlight w:val="yellow"/>
        </w:rPr>
        <w:t>Disclaimer (Artificial intelligence)</w:t>
      </w:r>
    </w:p>
    <w:p w14:paraId="23E54466" w14:textId="77777777" w:rsidR="006D558C" w:rsidRPr="00005ED1" w:rsidRDefault="006D558C" w:rsidP="006D558C">
      <w:pPr>
        <w:pStyle w:val="NoSpacing"/>
        <w:rPr>
          <w:rFonts w:ascii="Arial" w:hAnsi="Arial" w:cs="Arial"/>
          <w:highlight w:val="yellow"/>
        </w:rPr>
      </w:pPr>
    </w:p>
    <w:p w14:paraId="2D7DC0B7" w14:textId="77777777" w:rsidR="006D558C" w:rsidRDefault="006D558C" w:rsidP="006D558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C570725" w14:textId="77777777" w:rsidR="006D558C" w:rsidRDefault="006D558C" w:rsidP="006D558C">
      <w:pPr>
        <w:pStyle w:val="NoSpacing"/>
        <w:rPr>
          <w:rFonts w:ascii="Arial" w:hAnsi="Arial" w:cs="Arial"/>
          <w:highlight w:val="yellow"/>
        </w:rPr>
      </w:pPr>
    </w:p>
    <w:bookmarkEnd w:id="2"/>
    <w:p w14:paraId="41B9E80A" w14:textId="77777777" w:rsidR="006D558C" w:rsidRDefault="006D558C" w:rsidP="006D558C">
      <w:pPr>
        <w:pStyle w:val="NoSpacing"/>
        <w:rPr>
          <w:rFonts w:ascii="Arial" w:hAnsi="Arial" w:cs="Arial"/>
          <w:highlight w:val="yellow"/>
        </w:rPr>
      </w:pPr>
    </w:p>
    <w:bookmarkEnd w:id="3"/>
    <w:p w14:paraId="76E045AA" w14:textId="77777777" w:rsidR="006D558C" w:rsidRDefault="006D558C" w:rsidP="0082387E">
      <w:pPr>
        <w:spacing w:line="360" w:lineRule="auto"/>
        <w:jc w:val="both"/>
        <w:rPr>
          <w:rFonts w:ascii="Times New Roman" w:hAnsi="Times New Roman" w:cs="Times New Roman"/>
          <w:b/>
          <w:bCs/>
          <w:sz w:val="24"/>
          <w:szCs w:val="24"/>
        </w:rPr>
      </w:pPr>
    </w:p>
    <w:p w14:paraId="0E715BD9" w14:textId="77777777" w:rsidR="006D558C" w:rsidRDefault="006D558C" w:rsidP="0082387E">
      <w:pPr>
        <w:spacing w:line="360" w:lineRule="auto"/>
        <w:jc w:val="both"/>
        <w:rPr>
          <w:rFonts w:ascii="Times New Roman" w:hAnsi="Times New Roman" w:cs="Times New Roman"/>
          <w:b/>
          <w:bCs/>
          <w:sz w:val="24"/>
          <w:szCs w:val="24"/>
        </w:rPr>
      </w:pPr>
    </w:p>
    <w:p w14:paraId="7FCAB1B8" w14:textId="74A6298D" w:rsidR="002D1CB3" w:rsidRPr="002D1CB3" w:rsidRDefault="003337DE" w:rsidP="002D1CB3">
      <w:pPr>
        <w:spacing w:line="360" w:lineRule="auto"/>
        <w:jc w:val="both"/>
        <w:rPr>
          <w:rFonts w:ascii="Times New Roman" w:hAnsi="Times New Roman" w:cs="Times New Roman"/>
          <w:b/>
          <w:bCs/>
          <w:sz w:val="24"/>
          <w:szCs w:val="24"/>
        </w:rPr>
      </w:pPr>
      <w:r w:rsidRPr="003337DE">
        <w:rPr>
          <w:rFonts w:ascii="Times New Roman" w:hAnsi="Times New Roman" w:cs="Times New Roman"/>
          <w:b/>
          <w:bCs/>
          <w:sz w:val="24"/>
          <w:szCs w:val="24"/>
        </w:rPr>
        <w:t>REFERENCE</w:t>
      </w:r>
    </w:p>
    <w:p w14:paraId="1E10DACE" w14:textId="77777777" w:rsidR="002D1CB3" w:rsidRPr="00834987" w:rsidRDefault="002D1CB3" w:rsidP="00834987">
      <w:pPr>
        <w:spacing w:line="360" w:lineRule="auto"/>
        <w:jc w:val="both"/>
        <w:rPr>
          <w:rFonts w:ascii="Times New Roman" w:hAnsi="Times New Roman" w:cs="Times New Roman"/>
          <w:sz w:val="24"/>
          <w:szCs w:val="24"/>
        </w:rPr>
      </w:pPr>
    </w:p>
    <w:p w14:paraId="07A6C72A" w14:textId="77777777" w:rsidR="002D1CB3" w:rsidRDefault="002D1CB3" w:rsidP="00254349">
      <w:pPr>
        <w:pStyle w:val="ListParagraph"/>
        <w:numPr>
          <w:ilvl w:val="0"/>
          <w:numId w:val="9"/>
        </w:numPr>
        <w:spacing w:line="360" w:lineRule="auto"/>
        <w:jc w:val="both"/>
        <w:rPr>
          <w:rFonts w:ascii="Times New Roman" w:hAnsi="Times New Roman" w:cs="Times New Roman"/>
          <w:sz w:val="24"/>
          <w:szCs w:val="24"/>
        </w:rPr>
      </w:pPr>
      <w:r w:rsidRPr="00773F80">
        <w:rPr>
          <w:rFonts w:ascii="Times New Roman" w:hAnsi="Times New Roman" w:cs="Times New Roman"/>
          <w:sz w:val="24"/>
          <w:szCs w:val="24"/>
        </w:rPr>
        <w:t>American Public Health Association (APHA). (2017). "Standard Methods for the Examination of Water and Wastewater," 23</w:t>
      </w:r>
      <w:r w:rsidRPr="00773F80">
        <w:rPr>
          <w:rFonts w:ascii="Times New Roman" w:hAnsi="Times New Roman" w:cs="Times New Roman"/>
          <w:sz w:val="24"/>
          <w:szCs w:val="24"/>
          <w:vertAlign w:val="superscript"/>
        </w:rPr>
        <w:t>rd</w:t>
      </w:r>
      <w:r w:rsidRPr="00773F80">
        <w:rPr>
          <w:rFonts w:ascii="Times New Roman" w:hAnsi="Times New Roman" w:cs="Times New Roman"/>
          <w:sz w:val="24"/>
          <w:szCs w:val="24"/>
        </w:rPr>
        <w:t> ed., 9-38.</w:t>
      </w:r>
    </w:p>
    <w:p w14:paraId="24333DD2" w14:textId="77777777" w:rsidR="002D1CB3" w:rsidRDefault="002D1CB3" w:rsidP="00254349">
      <w:pPr>
        <w:pStyle w:val="ListParagraph"/>
        <w:numPr>
          <w:ilvl w:val="0"/>
          <w:numId w:val="9"/>
        </w:numPr>
        <w:spacing w:line="360" w:lineRule="auto"/>
        <w:jc w:val="both"/>
        <w:rPr>
          <w:rFonts w:ascii="Times New Roman" w:hAnsi="Times New Roman" w:cs="Times New Roman"/>
          <w:sz w:val="24"/>
          <w:szCs w:val="24"/>
        </w:rPr>
      </w:pPr>
      <w:proofErr w:type="spellStart"/>
      <w:r w:rsidRPr="00ED6348">
        <w:rPr>
          <w:rFonts w:ascii="Times New Roman" w:hAnsi="Times New Roman" w:cs="Times New Roman"/>
          <w:sz w:val="24"/>
          <w:szCs w:val="24"/>
        </w:rPr>
        <w:t>Bharamal</w:t>
      </w:r>
      <w:proofErr w:type="spellEnd"/>
      <w:r w:rsidRPr="00ED6348">
        <w:rPr>
          <w:rFonts w:ascii="Times New Roman" w:hAnsi="Times New Roman" w:cs="Times New Roman"/>
          <w:sz w:val="24"/>
          <w:szCs w:val="24"/>
        </w:rPr>
        <w:t xml:space="preserve"> D L and </w:t>
      </w:r>
      <w:proofErr w:type="spellStart"/>
      <w:r w:rsidRPr="00ED6348">
        <w:rPr>
          <w:rFonts w:ascii="Times New Roman" w:hAnsi="Times New Roman" w:cs="Times New Roman"/>
          <w:sz w:val="24"/>
          <w:szCs w:val="24"/>
        </w:rPr>
        <w:t>Korgaonkar</w:t>
      </w:r>
      <w:proofErr w:type="spellEnd"/>
      <w:r w:rsidRPr="00ED6348">
        <w:rPr>
          <w:rFonts w:ascii="Times New Roman" w:hAnsi="Times New Roman" w:cs="Times New Roman"/>
          <w:sz w:val="24"/>
          <w:szCs w:val="24"/>
        </w:rPr>
        <w:t xml:space="preserve"> D S (2014) Determination of water quality index of </w:t>
      </w:r>
      <w:proofErr w:type="spellStart"/>
      <w:r w:rsidRPr="00ED6348">
        <w:rPr>
          <w:rFonts w:ascii="Times New Roman" w:hAnsi="Times New Roman" w:cs="Times New Roman"/>
          <w:sz w:val="24"/>
          <w:szCs w:val="24"/>
        </w:rPr>
        <w:t>Palnekond</w:t>
      </w:r>
      <w:proofErr w:type="spellEnd"/>
      <w:r w:rsidRPr="00ED6348">
        <w:rPr>
          <w:rFonts w:ascii="Times New Roman" w:hAnsi="Times New Roman" w:cs="Times New Roman"/>
          <w:sz w:val="24"/>
          <w:szCs w:val="24"/>
        </w:rPr>
        <w:t xml:space="preserve"> reservoir in </w:t>
      </w:r>
      <w:proofErr w:type="spellStart"/>
      <w:r w:rsidRPr="00ED6348">
        <w:rPr>
          <w:rFonts w:ascii="Times New Roman" w:hAnsi="Times New Roman" w:cs="Times New Roman"/>
          <w:sz w:val="24"/>
          <w:szCs w:val="24"/>
        </w:rPr>
        <w:t>Sawantwadi</w:t>
      </w:r>
      <w:proofErr w:type="spellEnd"/>
      <w:r w:rsidRPr="00ED6348">
        <w:rPr>
          <w:rFonts w:ascii="Times New Roman" w:hAnsi="Times New Roman" w:cs="Times New Roman"/>
          <w:sz w:val="24"/>
          <w:szCs w:val="24"/>
        </w:rPr>
        <w:t xml:space="preserve"> Taluka, Sindhudurg. Int. J. </w:t>
      </w:r>
      <w:proofErr w:type="spellStart"/>
      <w:r w:rsidRPr="00ED6348">
        <w:rPr>
          <w:rFonts w:ascii="Times New Roman" w:hAnsi="Times New Roman" w:cs="Times New Roman"/>
          <w:sz w:val="24"/>
          <w:szCs w:val="24"/>
        </w:rPr>
        <w:t>Curr</w:t>
      </w:r>
      <w:proofErr w:type="spellEnd"/>
      <w:r w:rsidRPr="00ED6348">
        <w:rPr>
          <w:rFonts w:ascii="Times New Roman" w:hAnsi="Times New Roman" w:cs="Times New Roman"/>
          <w:sz w:val="24"/>
          <w:szCs w:val="24"/>
        </w:rPr>
        <w:t xml:space="preserve">. </w:t>
      </w:r>
      <w:proofErr w:type="spellStart"/>
      <w:r w:rsidRPr="00ED6348">
        <w:rPr>
          <w:rFonts w:ascii="Times New Roman" w:hAnsi="Times New Roman" w:cs="Times New Roman"/>
          <w:sz w:val="24"/>
          <w:szCs w:val="24"/>
        </w:rPr>
        <w:t>Microbiol</w:t>
      </w:r>
      <w:proofErr w:type="spellEnd"/>
      <w:r w:rsidRPr="00ED6348">
        <w:rPr>
          <w:rFonts w:ascii="Times New Roman" w:hAnsi="Times New Roman" w:cs="Times New Roman"/>
          <w:sz w:val="24"/>
          <w:szCs w:val="24"/>
        </w:rPr>
        <w:t>. App. Sci. 3(6), 819-830.</w:t>
      </w:r>
    </w:p>
    <w:p w14:paraId="5CD77788" w14:textId="77777777" w:rsidR="002D1CB3" w:rsidRDefault="002D1CB3" w:rsidP="0025434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Bharathi, H. R., </w:t>
      </w:r>
      <w:proofErr w:type="spellStart"/>
      <w:r>
        <w:rPr>
          <w:rFonts w:ascii="Times New Roman" w:hAnsi="Times New Roman" w:cs="Times New Roman"/>
          <w:sz w:val="24"/>
          <w:szCs w:val="24"/>
        </w:rPr>
        <w:t>Manjappa</w:t>
      </w:r>
      <w:proofErr w:type="spellEnd"/>
      <w:r>
        <w:rPr>
          <w:rFonts w:ascii="Times New Roman" w:hAnsi="Times New Roman" w:cs="Times New Roman"/>
          <w:sz w:val="24"/>
          <w:szCs w:val="24"/>
        </w:rPr>
        <w:t xml:space="preserve">, S., Suresh, T., &amp; Suresh, B. (2017). Evaluation of water quality index of water bodies </w:t>
      </w:r>
      <w:proofErr w:type="spellStart"/>
      <w:r>
        <w:rPr>
          <w:rFonts w:ascii="Times New Roman" w:hAnsi="Times New Roman" w:cs="Times New Roman"/>
          <w:sz w:val="24"/>
          <w:szCs w:val="24"/>
        </w:rPr>
        <w:t>Channarayapatna</w:t>
      </w:r>
      <w:proofErr w:type="spellEnd"/>
      <w:r>
        <w:rPr>
          <w:rFonts w:ascii="Times New Roman" w:hAnsi="Times New Roman" w:cs="Times New Roman"/>
          <w:sz w:val="24"/>
          <w:szCs w:val="24"/>
        </w:rPr>
        <w:t xml:space="preserve"> taluk, Karnataka region, India. </w:t>
      </w:r>
      <w:r>
        <w:rPr>
          <w:rFonts w:ascii="Times New Roman" w:hAnsi="Times New Roman" w:cs="Times New Roman"/>
          <w:i/>
          <w:iCs/>
          <w:sz w:val="24"/>
          <w:szCs w:val="24"/>
        </w:rPr>
        <w:t>International Journal of Applied Sciences and Biotechnology</w:t>
      </w:r>
      <w:r>
        <w:rPr>
          <w:rFonts w:ascii="Times New Roman" w:hAnsi="Times New Roman" w:cs="Times New Roman"/>
          <w:sz w:val="24"/>
          <w:szCs w:val="24"/>
        </w:rPr>
        <w:t>, </w:t>
      </w:r>
      <w:r>
        <w:rPr>
          <w:rFonts w:ascii="Times New Roman" w:hAnsi="Times New Roman" w:cs="Times New Roman"/>
          <w:i/>
          <w:iCs/>
          <w:sz w:val="24"/>
          <w:szCs w:val="24"/>
        </w:rPr>
        <w:t>4</w:t>
      </w:r>
      <w:r>
        <w:rPr>
          <w:rFonts w:ascii="Times New Roman" w:hAnsi="Times New Roman" w:cs="Times New Roman"/>
          <w:sz w:val="24"/>
          <w:szCs w:val="24"/>
        </w:rPr>
        <w:t>(4), 475-482.</w:t>
      </w:r>
    </w:p>
    <w:p w14:paraId="511178DE" w14:textId="77777777" w:rsidR="002D1CB3" w:rsidRDefault="002D1CB3" w:rsidP="009E69D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Bhat SA, Pandit AK (2014). Surface water quality assessment of </w:t>
      </w:r>
      <w:proofErr w:type="spellStart"/>
      <w:r>
        <w:rPr>
          <w:rFonts w:ascii="Times New Roman" w:hAnsi="Times New Roman" w:cs="Times New Roman"/>
          <w:sz w:val="24"/>
          <w:szCs w:val="24"/>
        </w:rPr>
        <w:t>Wular</w:t>
      </w:r>
      <w:proofErr w:type="spellEnd"/>
      <w:r>
        <w:rPr>
          <w:rFonts w:ascii="Times New Roman" w:hAnsi="Times New Roman" w:cs="Times New Roman"/>
          <w:sz w:val="24"/>
          <w:szCs w:val="24"/>
        </w:rPr>
        <w:t xml:space="preserve"> Lake, a </w:t>
      </w:r>
      <w:proofErr w:type="spellStart"/>
      <w:r>
        <w:rPr>
          <w:rFonts w:ascii="Times New Roman" w:hAnsi="Times New Roman" w:cs="Times New Roman"/>
          <w:sz w:val="24"/>
          <w:szCs w:val="24"/>
        </w:rPr>
        <w:t>ramsar</w:t>
      </w:r>
      <w:proofErr w:type="spellEnd"/>
      <w:r>
        <w:rPr>
          <w:rFonts w:ascii="Times New Roman" w:hAnsi="Times New Roman" w:cs="Times New Roman"/>
          <w:sz w:val="24"/>
          <w:szCs w:val="24"/>
        </w:rPr>
        <w:t xml:space="preserve"> site in Kashmir Himalaya, using </w:t>
      </w:r>
      <w:proofErr w:type="spellStart"/>
      <w:r>
        <w:rPr>
          <w:rFonts w:ascii="Times New Roman" w:hAnsi="Times New Roman" w:cs="Times New Roman"/>
          <w:sz w:val="24"/>
          <w:szCs w:val="24"/>
        </w:rPr>
        <w:t>discri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minant</w:t>
      </w:r>
      <w:proofErr w:type="spellEnd"/>
      <w:r>
        <w:rPr>
          <w:rFonts w:ascii="Times New Roman" w:hAnsi="Times New Roman" w:cs="Times New Roman"/>
          <w:sz w:val="24"/>
          <w:szCs w:val="24"/>
        </w:rPr>
        <w:t xml:space="preserve"> analysis and WQI. J. </w:t>
      </w:r>
      <w:proofErr w:type="spellStart"/>
      <w:r>
        <w:rPr>
          <w:rFonts w:ascii="Times New Roman" w:hAnsi="Times New Roman" w:cs="Times New Roman"/>
          <w:sz w:val="24"/>
          <w:szCs w:val="24"/>
        </w:rPr>
        <w:t>Ecosyst</w:t>
      </w:r>
      <w:proofErr w:type="spellEnd"/>
      <w:r>
        <w:rPr>
          <w:rFonts w:ascii="Times New Roman" w:hAnsi="Times New Roman" w:cs="Times New Roman"/>
          <w:sz w:val="24"/>
          <w:szCs w:val="24"/>
        </w:rPr>
        <w:t>. 2014</w:t>
      </w:r>
    </w:p>
    <w:p w14:paraId="2656BC09" w14:textId="77777777" w:rsidR="002D1CB3" w:rsidRDefault="002D1CB3" w:rsidP="00FC36A3">
      <w:pPr>
        <w:pStyle w:val="ListParagraph"/>
        <w:numPr>
          <w:ilvl w:val="0"/>
          <w:numId w:val="9"/>
        </w:numPr>
        <w:spacing w:line="360" w:lineRule="auto"/>
        <w:jc w:val="both"/>
        <w:rPr>
          <w:rFonts w:ascii="Times New Roman" w:hAnsi="Times New Roman" w:cs="Times New Roman"/>
          <w:sz w:val="24"/>
          <w:szCs w:val="24"/>
        </w:rPr>
      </w:pPr>
      <w:r w:rsidRPr="00F141C4">
        <w:rPr>
          <w:rFonts w:ascii="Times New Roman" w:hAnsi="Times New Roman" w:cs="Times New Roman"/>
          <w:sz w:val="24"/>
          <w:szCs w:val="24"/>
        </w:rPr>
        <w:t>Canadian Council of Ministers of the Environment (CCME) WQI (2005) Standard Methods for the examinations of water and wastewater. American Public Health Association, Washington, DC</w:t>
      </w:r>
    </w:p>
    <w:p w14:paraId="68786182" w14:textId="77777777" w:rsidR="002D1CB3" w:rsidRDefault="002D1CB3" w:rsidP="00FC36A3">
      <w:pPr>
        <w:pStyle w:val="ListParagraph"/>
        <w:numPr>
          <w:ilvl w:val="0"/>
          <w:numId w:val="9"/>
        </w:numPr>
        <w:spacing w:line="360" w:lineRule="auto"/>
        <w:jc w:val="both"/>
        <w:rPr>
          <w:rFonts w:ascii="Times New Roman" w:hAnsi="Times New Roman" w:cs="Times New Roman"/>
          <w:sz w:val="24"/>
          <w:szCs w:val="24"/>
        </w:rPr>
      </w:pPr>
      <w:proofErr w:type="spellStart"/>
      <w:r w:rsidRPr="007650DF">
        <w:rPr>
          <w:rFonts w:ascii="Times New Roman" w:hAnsi="Times New Roman" w:cs="Times New Roman"/>
          <w:sz w:val="24"/>
          <w:szCs w:val="24"/>
        </w:rPr>
        <w:t>Cude</w:t>
      </w:r>
      <w:proofErr w:type="spellEnd"/>
      <w:r w:rsidRPr="007650DF">
        <w:rPr>
          <w:rFonts w:ascii="Times New Roman" w:hAnsi="Times New Roman" w:cs="Times New Roman"/>
          <w:sz w:val="24"/>
          <w:szCs w:val="24"/>
        </w:rPr>
        <w:t xml:space="preserve"> C G (2001) Oregon water quality index: A tool for evaluating water quality management effectiveness. J. American Water Research Assoc. 37, 125-137.</w:t>
      </w:r>
    </w:p>
    <w:p w14:paraId="6D41B9ED" w14:textId="77777777" w:rsidR="002D1CB3" w:rsidRDefault="002D1CB3" w:rsidP="00836A14">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Dubey R K, Hussain J, Malhotra N and Mehta A (2014) Ground water quality and water quality index of Dwarka district of National capital of India. I J R E T 3(4), 85-93.</w:t>
      </w:r>
    </w:p>
    <w:p w14:paraId="0D86A30D"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6E2885">
        <w:rPr>
          <w:rFonts w:ascii="Times New Roman" w:hAnsi="Times New Roman" w:cs="Times New Roman"/>
          <w:sz w:val="24"/>
          <w:szCs w:val="24"/>
        </w:rPr>
        <w:t>Gulista</w:t>
      </w:r>
      <w:proofErr w:type="spellEnd"/>
      <w:r w:rsidRPr="006E2885">
        <w:rPr>
          <w:rFonts w:ascii="Times New Roman" w:hAnsi="Times New Roman" w:cs="Times New Roman"/>
          <w:sz w:val="24"/>
          <w:szCs w:val="24"/>
        </w:rPr>
        <w:t xml:space="preserve">, J., et al. (2021). Analysis of water quality using </w:t>
      </w:r>
      <w:proofErr w:type="spellStart"/>
      <w:r w:rsidRPr="006E2885">
        <w:rPr>
          <w:rFonts w:ascii="Times New Roman" w:hAnsi="Times New Roman" w:cs="Times New Roman"/>
          <w:sz w:val="24"/>
          <w:szCs w:val="24"/>
        </w:rPr>
        <w:t>physico</w:t>
      </w:r>
      <w:proofErr w:type="spellEnd"/>
      <w:r w:rsidRPr="006E2885">
        <w:rPr>
          <w:rFonts w:ascii="Times New Roman" w:hAnsi="Times New Roman" w:cs="Times New Roman"/>
          <w:sz w:val="24"/>
          <w:szCs w:val="24"/>
        </w:rPr>
        <w:t>-chemical parameters in Paler Reservoir of Khammam District, Telangana, India. An International Journal of Advances in Pharmaceutical Sciences, 5(6), 2515-2518.</w:t>
      </w:r>
    </w:p>
    <w:p w14:paraId="0129D735"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343714">
        <w:rPr>
          <w:rFonts w:ascii="Times New Roman" w:hAnsi="Times New Roman" w:cs="Times New Roman"/>
          <w:sz w:val="24"/>
          <w:szCs w:val="24"/>
        </w:rPr>
        <w:t xml:space="preserve">I. </w:t>
      </w:r>
      <w:proofErr w:type="spellStart"/>
      <w:r w:rsidRPr="00343714">
        <w:rPr>
          <w:rFonts w:ascii="Times New Roman" w:hAnsi="Times New Roman" w:cs="Times New Roman"/>
          <w:sz w:val="24"/>
          <w:szCs w:val="24"/>
        </w:rPr>
        <w:t>Lyngdoh</w:t>
      </w:r>
      <w:proofErr w:type="spellEnd"/>
      <w:r w:rsidRPr="00343714">
        <w:rPr>
          <w:rFonts w:ascii="Times New Roman" w:hAnsi="Times New Roman" w:cs="Times New Roman"/>
          <w:sz w:val="24"/>
          <w:szCs w:val="24"/>
        </w:rPr>
        <w:t xml:space="preserve">, H. </w:t>
      </w:r>
      <w:proofErr w:type="spellStart"/>
      <w:r w:rsidRPr="00343714">
        <w:rPr>
          <w:rFonts w:ascii="Times New Roman" w:hAnsi="Times New Roman" w:cs="Times New Roman"/>
          <w:sz w:val="24"/>
          <w:szCs w:val="24"/>
        </w:rPr>
        <w:t>Kayang</w:t>
      </w:r>
      <w:proofErr w:type="spellEnd"/>
      <w:r w:rsidRPr="00343714">
        <w:rPr>
          <w:rFonts w:ascii="Times New Roman" w:hAnsi="Times New Roman" w:cs="Times New Roman"/>
          <w:sz w:val="24"/>
          <w:szCs w:val="24"/>
        </w:rPr>
        <w:t xml:space="preserve">, </w:t>
      </w:r>
      <w:proofErr w:type="spellStart"/>
      <w:r w:rsidRPr="00343714">
        <w:rPr>
          <w:rFonts w:ascii="Times New Roman" w:hAnsi="Times New Roman" w:cs="Times New Roman"/>
          <w:sz w:val="24"/>
          <w:szCs w:val="24"/>
        </w:rPr>
        <w:t>Physico</w:t>
      </w:r>
      <w:proofErr w:type="spellEnd"/>
      <w:r w:rsidRPr="00343714">
        <w:rPr>
          <w:rFonts w:ascii="Times New Roman" w:hAnsi="Times New Roman" w:cs="Times New Roman"/>
          <w:sz w:val="24"/>
          <w:szCs w:val="24"/>
        </w:rPr>
        <w:t xml:space="preserve">-chemical and bacteriological characteristics of </w:t>
      </w:r>
      <w:proofErr w:type="spellStart"/>
      <w:r w:rsidRPr="00343714">
        <w:rPr>
          <w:rFonts w:ascii="Times New Roman" w:hAnsi="Times New Roman" w:cs="Times New Roman"/>
          <w:sz w:val="24"/>
          <w:szCs w:val="24"/>
        </w:rPr>
        <w:t>Umiam</w:t>
      </w:r>
      <w:proofErr w:type="spellEnd"/>
      <w:r w:rsidRPr="00343714">
        <w:rPr>
          <w:rFonts w:ascii="Times New Roman" w:hAnsi="Times New Roman" w:cs="Times New Roman"/>
          <w:sz w:val="24"/>
          <w:szCs w:val="24"/>
        </w:rPr>
        <w:t xml:space="preserve"> Lake, Meghalaya, India, </w:t>
      </w:r>
      <w:r>
        <w:rPr>
          <w:rFonts w:ascii="Times New Roman" w:hAnsi="Times New Roman" w:cs="Times New Roman"/>
          <w:sz w:val="24"/>
          <w:szCs w:val="24"/>
        </w:rPr>
        <w:t>c</w:t>
      </w:r>
      <w:r w:rsidRPr="00343714">
        <w:rPr>
          <w:rFonts w:ascii="Times New Roman" w:hAnsi="Times New Roman" w:cs="Times New Roman"/>
          <w:sz w:val="24"/>
          <w:szCs w:val="24"/>
        </w:rPr>
        <w:t>.</w:t>
      </w:r>
    </w:p>
    <w:p w14:paraId="3D31C98C" w14:textId="77777777" w:rsidR="002D1CB3" w:rsidRDefault="002D1CB3" w:rsidP="00811DF5">
      <w:pPr>
        <w:pStyle w:val="ListParagraph"/>
        <w:numPr>
          <w:ilvl w:val="0"/>
          <w:numId w:val="9"/>
        </w:numPr>
        <w:spacing w:line="360" w:lineRule="auto"/>
        <w:jc w:val="both"/>
        <w:rPr>
          <w:rFonts w:ascii="Times New Roman" w:hAnsi="Times New Roman" w:cs="Times New Roman"/>
          <w:sz w:val="24"/>
          <w:szCs w:val="24"/>
        </w:rPr>
      </w:pPr>
      <w:proofErr w:type="spellStart"/>
      <w:r w:rsidRPr="006F7404">
        <w:rPr>
          <w:rFonts w:ascii="Times New Roman" w:hAnsi="Times New Roman" w:cs="Times New Roman"/>
          <w:sz w:val="24"/>
          <w:szCs w:val="24"/>
        </w:rPr>
        <w:t>Kangabam</w:t>
      </w:r>
      <w:proofErr w:type="spellEnd"/>
      <w:r w:rsidRPr="006F7404">
        <w:rPr>
          <w:rFonts w:ascii="Times New Roman" w:hAnsi="Times New Roman" w:cs="Times New Roman"/>
          <w:sz w:val="24"/>
          <w:szCs w:val="24"/>
        </w:rPr>
        <w:t xml:space="preserve"> RD, </w:t>
      </w:r>
      <w:proofErr w:type="spellStart"/>
      <w:r w:rsidRPr="006F7404">
        <w:rPr>
          <w:rFonts w:ascii="Times New Roman" w:hAnsi="Times New Roman" w:cs="Times New Roman"/>
          <w:sz w:val="24"/>
          <w:szCs w:val="24"/>
        </w:rPr>
        <w:t>Bhoominathan</w:t>
      </w:r>
      <w:proofErr w:type="spellEnd"/>
      <w:r w:rsidRPr="006F7404">
        <w:rPr>
          <w:rFonts w:ascii="Times New Roman" w:hAnsi="Times New Roman" w:cs="Times New Roman"/>
          <w:sz w:val="24"/>
          <w:szCs w:val="24"/>
        </w:rPr>
        <w:t xml:space="preserve"> SD, </w:t>
      </w:r>
      <w:proofErr w:type="spellStart"/>
      <w:r w:rsidRPr="006F7404">
        <w:rPr>
          <w:rFonts w:ascii="Times New Roman" w:hAnsi="Times New Roman" w:cs="Times New Roman"/>
          <w:sz w:val="24"/>
          <w:szCs w:val="24"/>
        </w:rPr>
        <w:t>Kanagaraj</w:t>
      </w:r>
      <w:proofErr w:type="spellEnd"/>
      <w:r w:rsidRPr="006F7404">
        <w:rPr>
          <w:rFonts w:ascii="Times New Roman" w:hAnsi="Times New Roman" w:cs="Times New Roman"/>
          <w:sz w:val="24"/>
          <w:szCs w:val="24"/>
        </w:rPr>
        <w:t xml:space="preserve"> S, </w:t>
      </w:r>
      <w:proofErr w:type="spellStart"/>
      <w:r w:rsidRPr="006F7404">
        <w:rPr>
          <w:rFonts w:ascii="Times New Roman" w:hAnsi="Times New Roman" w:cs="Times New Roman"/>
          <w:sz w:val="24"/>
          <w:szCs w:val="24"/>
        </w:rPr>
        <w:t>Govindaraju</w:t>
      </w:r>
      <w:proofErr w:type="spellEnd"/>
      <w:r w:rsidRPr="006F7404">
        <w:rPr>
          <w:rFonts w:ascii="Times New Roman" w:hAnsi="Times New Roman" w:cs="Times New Roman"/>
          <w:sz w:val="24"/>
          <w:szCs w:val="24"/>
        </w:rPr>
        <w:t xml:space="preserve"> M (2017) Development of a water quality index (WQI) for the </w:t>
      </w:r>
      <w:proofErr w:type="spellStart"/>
      <w:r w:rsidRPr="006F7404">
        <w:rPr>
          <w:rFonts w:ascii="Times New Roman" w:hAnsi="Times New Roman" w:cs="Times New Roman"/>
          <w:sz w:val="24"/>
          <w:szCs w:val="24"/>
        </w:rPr>
        <w:t>Loktak</w:t>
      </w:r>
      <w:proofErr w:type="spellEnd"/>
      <w:r w:rsidRPr="006F7404">
        <w:rPr>
          <w:rFonts w:ascii="Times New Roman" w:hAnsi="Times New Roman" w:cs="Times New Roman"/>
          <w:sz w:val="24"/>
          <w:szCs w:val="24"/>
        </w:rPr>
        <w:t xml:space="preserve"> Lake in India. </w:t>
      </w:r>
      <w:proofErr w:type="spellStart"/>
      <w:r w:rsidRPr="006F7404">
        <w:rPr>
          <w:rFonts w:ascii="Times New Roman" w:hAnsi="Times New Roman" w:cs="Times New Roman"/>
          <w:sz w:val="24"/>
          <w:szCs w:val="24"/>
        </w:rPr>
        <w:t>Appl</w:t>
      </w:r>
      <w:proofErr w:type="spellEnd"/>
      <w:r w:rsidRPr="006F7404">
        <w:rPr>
          <w:rFonts w:ascii="Times New Roman" w:hAnsi="Times New Roman" w:cs="Times New Roman"/>
          <w:sz w:val="24"/>
          <w:szCs w:val="24"/>
        </w:rPr>
        <w:t xml:space="preserve"> Water Sci 7(6):2907–2918</w:t>
      </w:r>
    </w:p>
    <w:p w14:paraId="3A0DC9AA" w14:textId="77777777" w:rsidR="002D1CB3" w:rsidRDefault="002D1CB3" w:rsidP="009E69D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843F42">
        <w:rPr>
          <w:rFonts w:ascii="Times New Roman" w:hAnsi="Times New Roman" w:cs="Times New Roman"/>
          <w:sz w:val="24"/>
          <w:szCs w:val="24"/>
        </w:rPr>
        <w:t xml:space="preserve">han, A.A., Gaur, R.Z., Mehrotra, I., </w:t>
      </w:r>
      <w:proofErr w:type="spellStart"/>
      <w:r w:rsidRPr="00843F42">
        <w:rPr>
          <w:rFonts w:ascii="Times New Roman" w:hAnsi="Times New Roman" w:cs="Times New Roman"/>
          <w:sz w:val="24"/>
          <w:szCs w:val="24"/>
        </w:rPr>
        <w:t>Diamantis</w:t>
      </w:r>
      <w:proofErr w:type="spellEnd"/>
      <w:r w:rsidRPr="00843F42">
        <w:rPr>
          <w:rFonts w:ascii="Times New Roman" w:hAnsi="Times New Roman" w:cs="Times New Roman"/>
          <w:sz w:val="24"/>
          <w:szCs w:val="24"/>
        </w:rPr>
        <w:t xml:space="preserve">, V., Lew, B. &amp; Kazmi, A.A. (2014). Performance assessment of different STPs based on UASB followed by aerobic post treatment systems. J Environ Health Sci Eng., https :// doi.org/10.1186/2052-336x-12-43 </w:t>
      </w:r>
    </w:p>
    <w:p w14:paraId="3DFE60D7" w14:textId="77777777" w:rsidR="002D1CB3" w:rsidRDefault="002D1CB3" w:rsidP="00F9419D">
      <w:pPr>
        <w:pStyle w:val="ListParagraph"/>
        <w:numPr>
          <w:ilvl w:val="0"/>
          <w:numId w:val="9"/>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Kodom</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Onoyinka</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Mkude</w:t>
      </w:r>
      <w:proofErr w:type="spellEnd"/>
      <w:r>
        <w:rPr>
          <w:rFonts w:ascii="Times New Roman" w:hAnsi="Times New Roman" w:cs="Times New Roman"/>
          <w:sz w:val="24"/>
          <w:szCs w:val="24"/>
        </w:rPr>
        <w:t xml:space="preserve"> IT, </w:t>
      </w:r>
      <w:proofErr w:type="spellStart"/>
      <w:r>
        <w:rPr>
          <w:rFonts w:ascii="Times New Roman" w:hAnsi="Times New Roman" w:cs="Times New Roman"/>
          <w:sz w:val="24"/>
          <w:szCs w:val="24"/>
        </w:rPr>
        <w:t>Otu</w:t>
      </w:r>
      <w:proofErr w:type="spellEnd"/>
      <w:r>
        <w:rPr>
          <w:rFonts w:ascii="Times New Roman" w:hAnsi="Times New Roman" w:cs="Times New Roman"/>
          <w:sz w:val="24"/>
          <w:szCs w:val="24"/>
        </w:rPr>
        <w:t xml:space="preserve"> SA, Yeboah JO (2018). Physicochemical parameters assessment and seasonal variations of surface water quality of the </w:t>
      </w:r>
      <w:proofErr w:type="spellStart"/>
      <w:r>
        <w:rPr>
          <w:rFonts w:ascii="Times New Roman" w:hAnsi="Times New Roman" w:cs="Times New Roman"/>
          <w:sz w:val="24"/>
          <w:szCs w:val="24"/>
        </w:rPr>
        <w:t>volta</w:t>
      </w:r>
      <w:proofErr w:type="spellEnd"/>
      <w:r>
        <w:rPr>
          <w:rFonts w:ascii="Times New Roman" w:hAnsi="Times New Roman" w:cs="Times New Roman"/>
          <w:sz w:val="24"/>
          <w:szCs w:val="24"/>
        </w:rPr>
        <w:t xml:space="preserve"> lake in Ghana</w:t>
      </w:r>
    </w:p>
    <w:p w14:paraId="62D5E907" w14:textId="77777777" w:rsidR="002D1CB3" w:rsidRDefault="002D1CB3" w:rsidP="00A42C75">
      <w:pPr>
        <w:pStyle w:val="ListParagraph"/>
        <w:numPr>
          <w:ilvl w:val="0"/>
          <w:numId w:val="9"/>
        </w:numPr>
        <w:spacing w:line="360" w:lineRule="auto"/>
        <w:jc w:val="both"/>
        <w:rPr>
          <w:rFonts w:ascii="Times New Roman" w:hAnsi="Times New Roman" w:cs="Times New Roman"/>
          <w:sz w:val="24"/>
          <w:szCs w:val="24"/>
        </w:rPr>
      </w:pPr>
      <w:proofErr w:type="spellStart"/>
      <w:proofErr w:type="gramStart"/>
      <w:r w:rsidRPr="00325B91">
        <w:rPr>
          <w:rFonts w:ascii="Times New Roman" w:hAnsi="Times New Roman" w:cs="Times New Roman"/>
          <w:sz w:val="24"/>
          <w:szCs w:val="24"/>
        </w:rPr>
        <w:t>Kotaiah,B</w:t>
      </w:r>
      <w:proofErr w:type="spellEnd"/>
      <w:proofErr w:type="gramEnd"/>
      <w:r w:rsidRPr="00325B91">
        <w:rPr>
          <w:rFonts w:ascii="Times New Roman" w:hAnsi="Times New Roman" w:cs="Times New Roman"/>
          <w:sz w:val="24"/>
          <w:szCs w:val="24"/>
        </w:rPr>
        <w:t xml:space="preserve"> and Kumara </w:t>
      </w:r>
      <w:proofErr w:type="spellStart"/>
      <w:r w:rsidRPr="00325B91">
        <w:rPr>
          <w:rFonts w:ascii="Times New Roman" w:hAnsi="Times New Roman" w:cs="Times New Roman"/>
          <w:sz w:val="24"/>
          <w:szCs w:val="24"/>
        </w:rPr>
        <w:t>Swamy,N</w:t>
      </w:r>
      <w:proofErr w:type="spellEnd"/>
      <w:r w:rsidRPr="00325B91">
        <w:rPr>
          <w:rFonts w:ascii="Times New Roman" w:hAnsi="Times New Roman" w:cs="Times New Roman"/>
          <w:sz w:val="24"/>
          <w:szCs w:val="24"/>
        </w:rPr>
        <w:t xml:space="preserve">., 1994,Enivornmental Engineering Laboratory manual, 1st ed., </w:t>
      </w:r>
      <w:proofErr w:type="spellStart"/>
      <w:r w:rsidRPr="00325B91">
        <w:rPr>
          <w:rFonts w:ascii="Times New Roman" w:hAnsi="Times New Roman" w:cs="Times New Roman"/>
          <w:sz w:val="24"/>
          <w:szCs w:val="24"/>
        </w:rPr>
        <w:t>Charotar</w:t>
      </w:r>
      <w:proofErr w:type="spellEnd"/>
      <w:r w:rsidRPr="00325B91">
        <w:rPr>
          <w:rFonts w:ascii="Times New Roman" w:hAnsi="Times New Roman" w:cs="Times New Roman"/>
          <w:sz w:val="24"/>
          <w:szCs w:val="24"/>
        </w:rPr>
        <w:t xml:space="preserve"> Publishing House, Anand, </w:t>
      </w:r>
      <w:proofErr w:type="spellStart"/>
      <w:r w:rsidRPr="00325B91">
        <w:rPr>
          <w:rFonts w:ascii="Times New Roman" w:hAnsi="Times New Roman" w:cs="Times New Roman"/>
          <w:sz w:val="24"/>
          <w:szCs w:val="24"/>
        </w:rPr>
        <w:t>Gujaraj</w:t>
      </w:r>
      <w:proofErr w:type="spellEnd"/>
      <w:r w:rsidRPr="00325B91">
        <w:rPr>
          <w:rFonts w:ascii="Times New Roman" w:hAnsi="Times New Roman" w:cs="Times New Roman"/>
          <w:sz w:val="24"/>
          <w:szCs w:val="24"/>
        </w:rPr>
        <w:t xml:space="preserve">, 49-55. </w:t>
      </w:r>
    </w:p>
    <w:p w14:paraId="435991FA" w14:textId="77777777" w:rsidR="002D1CB3" w:rsidRDefault="002D1CB3" w:rsidP="00836A14">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7650DF">
        <w:rPr>
          <w:rFonts w:ascii="Times New Roman" w:hAnsi="Times New Roman" w:cs="Times New Roman"/>
          <w:sz w:val="24"/>
          <w:szCs w:val="24"/>
        </w:rPr>
        <w:t xml:space="preserve">umar A Bahadur (2009) </w:t>
      </w:r>
      <w:proofErr w:type="spellStart"/>
      <w:r w:rsidRPr="007650DF">
        <w:rPr>
          <w:rFonts w:ascii="Times New Roman" w:hAnsi="Times New Roman" w:cs="Times New Roman"/>
          <w:sz w:val="24"/>
          <w:szCs w:val="24"/>
        </w:rPr>
        <w:t>Physico</w:t>
      </w:r>
      <w:proofErr w:type="spellEnd"/>
      <w:r w:rsidRPr="007650DF">
        <w:rPr>
          <w:rFonts w:ascii="Times New Roman" w:hAnsi="Times New Roman" w:cs="Times New Roman"/>
          <w:sz w:val="24"/>
          <w:szCs w:val="24"/>
        </w:rPr>
        <w:t xml:space="preserve">-chemical Studies on the Pollution Potential of River </w:t>
      </w:r>
      <w:proofErr w:type="spellStart"/>
      <w:r w:rsidRPr="007650DF">
        <w:rPr>
          <w:rFonts w:ascii="Times New Roman" w:hAnsi="Times New Roman" w:cs="Times New Roman"/>
          <w:sz w:val="24"/>
          <w:szCs w:val="24"/>
        </w:rPr>
        <w:t>Kosi</w:t>
      </w:r>
      <w:proofErr w:type="spellEnd"/>
      <w:r w:rsidRPr="007650DF">
        <w:rPr>
          <w:rFonts w:ascii="Times New Roman" w:hAnsi="Times New Roman" w:cs="Times New Roman"/>
          <w:sz w:val="24"/>
          <w:szCs w:val="24"/>
        </w:rPr>
        <w:t xml:space="preserve"> at Rampur (India). World J. </w:t>
      </w:r>
      <w:proofErr w:type="spellStart"/>
      <w:r w:rsidRPr="007650DF">
        <w:rPr>
          <w:rFonts w:ascii="Times New Roman" w:hAnsi="Times New Roman" w:cs="Times New Roman"/>
          <w:sz w:val="24"/>
          <w:szCs w:val="24"/>
        </w:rPr>
        <w:t>Agricult</w:t>
      </w:r>
      <w:proofErr w:type="spellEnd"/>
      <w:r w:rsidRPr="007650DF">
        <w:rPr>
          <w:rFonts w:ascii="Times New Roman" w:hAnsi="Times New Roman" w:cs="Times New Roman"/>
          <w:sz w:val="24"/>
          <w:szCs w:val="24"/>
        </w:rPr>
        <w:t>. Sci. 5(1), 1-4.</w:t>
      </w:r>
    </w:p>
    <w:p w14:paraId="5E41F4E4"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 xml:space="preserve">M. </w:t>
      </w:r>
      <w:proofErr w:type="spellStart"/>
      <w:r w:rsidRPr="00F51082">
        <w:rPr>
          <w:rFonts w:ascii="Times New Roman" w:hAnsi="Times New Roman" w:cs="Times New Roman"/>
          <w:sz w:val="24"/>
          <w:szCs w:val="24"/>
        </w:rPr>
        <w:t>Hmoud</w:t>
      </w:r>
      <w:proofErr w:type="spellEnd"/>
      <w:r w:rsidRPr="00F51082">
        <w:rPr>
          <w:rFonts w:ascii="Times New Roman" w:hAnsi="Times New Roman" w:cs="Times New Roman"/>
          <w:sz w:val="24"/>
          <w:szCs w:val="24"/>
        </w:rPr>
        <w:t xml:space="preserve"> Al-</w:t>
      </w:r>
      <w:proofErr w:type="spellStart"/>
      <w:r w:rsidRPr="00F51082">
        <w:rPr>
          <w:rFonts w:ascii="Times New Roman" w:hAnsi="Times New Roman" w:cs="Times New Roman"/>
          <w:sz w:val="24"/>
          <w:szCs w:val="24"/>
        </w:rPr>
        <w:t>Adhaileh</w:t>
      </w:r>
      <w:proofErr w:type="spellEnd"/>
      <w:r w:rsidRPr="00F51082">
        <w:rPr>
          <w:rFonts w:ascii="Times New Roman" w:hAnsi="Times New Roman" w:cs="Times New Roman"/>
          <w:sz w:val="24"/>
          <w:szCs w:val="24"/>
        </w:rPr>
        <w:t xml:space="preserve">, F. </w:t>
      </w:r>
      <w:proofErr w:type="spellStart"/>
      <w:r w:rsidRPr="00F51082">
        <w:rPr>
          <w:rFonts w:ascii="Times New Roman" w:hAnsi="Times New Roman" w:cs="Times New Roman"/>
          <w:sz w:val="24"/>
          <w:szCs w:val="24"/>
        </w:rPr>
        <w:t>Waselallah</w:t>
      </w:r>
      <w:proofErr w:type="spellEnd"/>
      <w:r w:rsidRPr="00F51082">
        <w:rPr>
          <w:rFonts w:ascii="Times New Roman" w:hAnsi="Times New Roman" w:cs="Times New Roman"/>
          <w:sz w:val="24"/>
          <w:szCs w:val="24"/>
        </w:rPr>
        <w:t xml:space="preserve"> </w:t>
      </w:r>
      <w:proofErr w:type="spellStart"/>
      <w:r w:rsidRPr="00F51082">
        <w:rPr>
          <w:rFonts w:ascii="Times New Roman" w:hAnsi="Times New Roman" w:cs="Times New Roman"/>
          <w:sz w:val="24"/>
          <w:szCs w:val="24"/>
        </w:rPr>
        <w:t>Alsaade</w:t>
      </w:r>
      <w:proofErr w:type="spellEnd"/>
      <w:r w:rsidRPr="00F51082">
        <w:rPr>
          <w:rFonts w:ascii="Times New Roman" w:hAnsi="Times New Roman" w:cs="Times New Roman"/>
          <w:sz w:val="24"/>
          <w:szCs w:val="24"/>
        </w:rPr>
        <w:t xml:space="preserve">, Modelling and Prediction of Water Quality by Using Artificial Intelligence, Sustainability 13 (8) (2021) 4259. </w:t>
      </w:r>
    </w:p>
    <w:p w14:paraId="235CBD33"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 xml:space="preserve">M.S. Gaya, S.I. Abba, A.M. Abdu, A.I. Tukur, M.A. Saleh, P. </w:t>
      </w:r>
      <w:proofErr w:type="spellStart"/>
      <w:r w:rsidRPr="00F51082">
        <w:rPr>
          <w:rFonts w:ascii="Times New Roman" w:hAnsi="Times New Roman" w:cs="Times New Roman"/>
          <w:sz w:val="24"/>
          <w:szCs w:val="24"/>
        </w:rPr>
        <w:t>Esmaili</w:t>
      </w:r>
      <w:proofErr w:type="spellEnd"/>
      <w:r w:rsidRPr="00F51082">
        <w:rPr>
          <w:rFonts w:ascii="Times New Roman" w:hAnsi="Times New Roman" w:cs="Times New Roman"/>
          <w:sz w:val="24"/>
          <w:szCs w:val="24"/>
        </w:rPr>
        <w:t xml:space="preserve">, N.A. Wahab, Estimation of water quality index using artificial intelligence approaches and multi-linear regression, Int. J. </w:t>
      </w:r>
      <w:proofErr w:type="spellStart"/>
      <w:r w:rsidRPr="00F51082">
        <w:rPr>
          <w:rFonts w:ascii="Times New Roman" w:hAnsi="Times New Roman" w:cs="Times New Roman"/>
          <w:sz w:val="24"/>
          <w:szCs w:val="24"/>
        </w:rPr>
        <w:t>Artif</w:t>
      </w:r>
      <w:proofErr w:type="spellEnd"/>
      <w:r w:rsidRPr="00F51082">
        <w:rPr>
          <w:rFonts w:ascii="Times New Roman" w:hAnsi="Times New Roman" w:cs="Times New Roman"/>
          <w:sz w:val="24"/>
          <w:szCs w:val="24"/>
        </w:rPr>
        <w:t xml:space="preserve">. </w:t>
      </w:r>
      <w:proofErr w:type="spellStart"/>
      <w:r w:rsidRPr="00F51082">
        <w:rPr>
          <w:rFonts w:ascii="Times New Roman" w:hAnsi="Times New Roman" w:cs="Times New Roman"/>
          <w:sz w:val="24"/>
          <w:szCs w:val="24"/>
        </w:rPr>
        <w:t>Intell</w:t>
      </w:r>
      <w:proofErr w:type="spellEnd"/>
      <w:r w:rsidRPr="00F51082">
        <w:rPr>
          <w:rFonts w:ascii="Times New Roman" w:hAnsi="Times New Roman" w:cs="Times New Roman"/>
          <w:sz w:val="24"/>
          <w:szCs w:val="24"/>
        </w:rPr>
        <w:t xml:space="preserve">. ISSN 2252 (2020) 8938. </w:t>
      </w:r>
    </w:p>
    <w:p w14:paraId="37D3165C"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4E5AA3">
        <w:rPr>
          <w:rFonts w:ascii="Times New Roman" w:hAnsi="Times New Roman" w:cs="Times New Roman"/>
          <w:sz w:val="24"/>
          <w:szCs w:val="24"/>
        </w:rPr>
        <w:lastRenderedPageBreak/>
        <w:t>Mequanent</w:t>
      </w:r>
      <w:proofErr w:type="spellEnd"/>
      <w:r w:rsidRPr="004E5AA3">
        <w:rPr>
          <w:rFonts w:ascii="Times New Roman" w:hAnsi="Times New Roman" w:cs="Times New Roman"/>
          <w:sz w:val="24"/>
          <w:szCs w:val="24"/>
        </w:rPr>
        <w:t xml:space="preserve">, D., </w:t>
      </w:r>
      <w:proofErr w:type="spellStart"/>
      <w:r w:rsidRPr="004E5AA3">
        <w:rPr>
          <w:rFonts w:ascii="Times New Roman" w:hAnsi="Times New Roman" w:cs="Times New Roman"/>
          <w:sz w:val="24"/>
          <w:szCs w:val="24"/>
        </w:rPr>
        <w:t>Mingist</w:t>
      </w:r>
      <w:proofErr w:type="spellEnd"/>
      <w:r w:rsidRPr="004E5AA3">
        <w:rPr>
          <w:rFonts w:ascii="Times New Roman" w:hAnsi="Times New Roman" w:cs="Times New Roman"/>
          <w:sz w:val="24"/>
          <w:szCs w:val="24"/>
        </w:rPr>
        <w:t xml:space="preserve">, M., </w:t>
      </w:r>
      <w:proofErr w:type="spellStart"/>
      <w:r w:rsidRPr="004E5AA3">
        <w:rPr>
          <w:rFonts w:ascii="Times New Roman" w:hAnsi="Times New Roman" w:cs="Times New Roman"/>
          <w:sz w:val="24"/>
          <w:szCs w:val="24"/>
        </w:rPr>
        <w:t>Getahun</w:t>
      </w:r>
      <w:proofErr w:type="spellEnd"/>
      <w:r w:rsidRPr="004E5AA3">
        <w:rPr>
          <w:rFonts w:ascii="Times New Roman" w:hAnsi="Times New Roman" w:cs="Times New Roman"/>
          <w:sz w:val="24"/>
          <w:szCs w:val="24"/>
        </w:rPr>
        <w:t xml:space="preserve">, A., </w:t>
      </w:r>
      <w:proofErr w:type="spellStart"/>
      <w:r w:rsidRPr="004E5AA3">
        <w:rPr>
          <w:rFonts w:ascii="Times New Roman" w:hAnsi="Times New Roman" w:cs="Times New Roman"/>
          <w:sz w:val="24"/>
          <w:szCs w:val="24"/>
        </w:rPr>
        <w:t>Anteneh</w:t>
      </w:r>
      <w:proofErr w:type="spellEnd"/>
      <w:r w:rsidRPr="004E5AA3">
        <w:rPr>
          <w:rFonts w:ascii="Times New Roman" w:hAnsi="Times New Roman" w:cs="Times New Roman"/>
          <w:sz w:val="24"/>
          <w:szCs w:val="24"/>
        </w:rPr>
        <w:t xml:space="preserve">, W., </w:t>
      </w:r>
      <w:proofErr w:type="spellStart"/>
      <w:r w:rsidRPr="004E5AA3">
        <w:rPr>
          <w:rFonts w:ascii="Times New Roman" w:hAnsi="Times New Roman" w:cs="Times New Roman"/>
          <w:sz w:val="24"/>
          <w:szCs w:val="24"/>
        </w:rPr>
        <w:t>Getnet</w:t>
      </w:r>
      <w:proofErr w:type="spellEnd"/>
      <w:r w:rsidRPr="004E5AA3">
        <w:rPr>
          <w:rFonts w:ascii="Times New Roman" w:hAnsi="Times New Roman" w:cs="Times New Roman"/>
          <w:sz w:val="24"/>
          <w:szCs w:val="24"/>
        </w:rPr>
        <w:t xml:space="preserve">, B., </w:t>
      </w:r>
      <w:proofErr w:type="spellStart"/>
      <w:r w:rsidRPr="004E5AA3">
        <w:rPr>
          <w:rFonts w:ascii="Times New Roman" w:hAnsi="Times New Roman" w:cs="Times New Roman"/>
          <w:sz w:val="24"/>
          <w:szCs w:val="24"/>
        </w:rPr>
        <w:t>Birie</w:t>
      </w:r>
      <w:proofErr w:type="spellEnd"/>
      <w:r w:rsidRPr="004E5AA3">
        <w:rPr>
          <w:rFonts w:ascii="Times New Roman" w:hAnsi="Times New Roman" w:cs="Times New Roman"/>
          <w:sz w:val="24"/>
          <w:szCs w:val="24"/>
        </w:rPr>
        <w:t xml:space="preserve">, S., 2022. The investigation of zooplankton community in the newly formed </w:t>
      </w:r>
      <w:proofErr w:type="spellStart"/>
      <w:r w:rsidRPr="004E5AA3">
        <w:rPr>
          <w:rFonts w:ascii="Times New Roman" w:hAnsi="Times New Roman" w:cs="Times New Roman"/>
          <w:sz w:val="24"/>
          <w:szCs w:val="24"/>
        </w:rPr>
        <w:t>Ribb</w:t>
      </w:r>
      <w:proofErr w:type="spellEnd"/>
      <w:r w:rsidRPr="004E5AA3">
        <w:rPr>
          <w:rFonts w:ascii="Times New Roman" w:hAnsi="Times New Roman" w:cs="Times New Roman"/>
          <w:sz w:val="24"/>
          <w:szCs w:val="24"/>
        </w:rPr>
        <w:t xml:space="preserve"> reservoir, Ethiopia: the tropical highland reservoir. </w:t>
      </w:r>
      <w:proofErr w:type="spellStart"/>
      <w:r w:rsidRPr="004E5AA3">
        <w:rPr>
          <w:rFonts w:ascii="Times New Roman" w:hAnsi="Times New Roman" w:cs="Times New Roman"/>
          <w:sz w:val="24"/>
          <w:szCs w:val="24"/>
        </w:rPr>
        <w:t>Heliyon</w:t>
      </w:r>
      <w:proofErr w:type="spellEnd"/>
      <w:r w:rsidRPr="004E5AA3">
        <w:rPr>
          <w:rFonts w:ascii="Times New Roman" w:hAnsi="Times New Roman" w:cs="Times New Roman"/>
          <w:sz w:val="24"/>
          <w:szCs w:val="24"/>
        </w:rPr>
        <w:t xml:space="preserve"> 8, e10533. https://doi.org/ </w:t>
      </w:r>
      <w:proofErr w:type="gramStart"/>
      <w:r w:rsidRPr="004E5AA3">
        <w:rPr>
          <w:rFonts w:ascii="Times New Roman" w:hAnsi="Times New Roman" w:cs="Times New Roman"/>
          <w:sz w:val="24"/>
          <w:szCs w:val="24"/>
        </w:rPr>
        <w:t>10.1016/j.heliyon.2022.e</w:t>
      </w:r>
      <w:proofErr w:type="gramEnd"/>
      <w:r w:rsidRPr="004E5AA3">
        <w:rPr>
          <w:rFonts w:ascii="Times New Roman" w:hAnsi="Times New Roman" w:cs="Times New Roman"/>
          <w:sz w:val="24"/>
          <w:szCs w:val="24"/>
        </w:rPr>
        <w:t>10533.</w:t>
      </w:r>
    </w:p>
    <w:p w14:paraId="380D902E"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343714">
        <w:rPr>
          <w:rFonts w:ascii="Times New Roman" w:hAnsi="Times New Roman" w:cs="Times New Roman"/>
          <w:sz w:val="24"/>
          <w:szCs w:val="24"/>
        </w:rPr>
        <w:t xml:space="preserve">Mishra, A., Mukherjee, A., &amp; Tripathi, B. D. (2009). Seasonal and temporal variations in </w:t>
      </w:r>
      <w:proofErr w:type="spellStart"/>
      <w:r w:rsidRPr="00343714">
        <w:rPr>
          <w:rFonts w:ascii="Times New Roman" w:hAnsi="Times New Roman" w:cs="Times New Roman"/>
          <w:sz w:val="24"/>
          <w:szCs w:val="24"/>
        </w:rPr>
        <w:t>physico</w:t>
      </w:r>
      <w:proofErr w:type="spellEnd"/>
      <w:r w:rsidRPr="00343714">
        <w:rPr>
          <w:rFonts w:ascii="Times New Roman" w:hAnsi="Times New Roman" w:cs="Times New Roman"/>
          <w:sz w:val="24"/>
          <w:szCs w:val="24"/>
        </w:rPr>
        <w:t>-chemical and bacteriological characteristics of River Ganga in Varanas</w:t>
      </w:r>
      <w:r>
        <w:rPr>
          <w:rFonts w:ascii="Times New Roman" w:hAnsi="Times New Roman" w:cs="Times New Roman"/>
          <w:sz w:val="24"/>
          <w:szCs w:val="24"/>
        </w:rPr>
        <w:t>i</w:t>
      </w:r>
    </w:p>
    <w:p w14:paraId="7B60F67F"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 xml:space="preserve">N.M. </w:t>
      </w:r>
      <w:proofErr w:type="spellStart"/>
      <w:r w:rsidRPr="00F51082">
        <w:rPr>
          <w:rFonts w:ascii="Times New Roman" w:hAnsi="Times New Roman" w:cs="Times New Roman"/>
          <w:sz w:val="24"/>
          <w:szCs w:val="24"/>
        </w:rPr>
        <w:t>Gazzaz</w:t>
      </w:r>
      <w:proofErr w:type="spellEnd"/>
      <w:r w:rsidRPr="00F51082">
        <w:rPr>
          <w:rFonts w:ascii="Times New Roman" w:hAnsi="Times New Roman" w:cs="Times New Roman"/>
          <w:sz w:val="24"/>
          <w:szCs w:val="24"/>
        </w:rPr>
        <w:t xml:space="preserve">, M.K. </w:t>
      </w:r>
      <w:proofErr w:type="spellStart"/>
      <w:r w:rsidRPr="00F51082">
        <w:rPr>
          <w:rFonts w:ascii="Times New Roman" w:hAnsi="Times New Roman" w:cs="Times New Roman"/>
          <w:sz w:val="24"/>
          <w:szCs w:val="24"/>
        </w:rPr>
        <w:t>Yusoff</w:t>
      </w:r>
      <w:proofErr w:type="spellEnd"/>
      <w:r w:rsidRPr="00F51082">
        <w:rPr>
          <w:rFonts w:ascii="Times New Roman" w:hAnsi="Times New Roman" w:cs="Times New Roman"/>
          <w:sz w:val="24"/>
          <w:szCs w:val="24"/>
        </w:rPr>
        <w:t xml:space="preserve">, A.Z. Aris, H. </w:t>
      </w:r>
      <w:proofErr w:type="spellStart"/>
      <w:r w:rsidRPr="00F51082">
        <w:rPr>
          <w:rFonts w:ascii="Times New Roman" w:hAnsi="Times New Roman" w:cs="Times New Roman"/>
          <w:sz w:val="24"/>
          <w:szCs w:val="24"/>
        </w:rPr>
        <w:t>Juahir</w:t>
      </w:r>
      <w:proofErr w:type="spellEnd"/>
      <w:r w:rsidRPr="00F51082">
        <w:rPr>
          <w:rFonts w:ascii="Times New Roman" w:hAnsi="Times New Roman" w:cs="Times New Roman"/>
          <w:sz w:val="24"/>
          <w:szCs w:val="24"/>
        </w:rPr>
        <w:t xml:space="preserve">, M.F. Ramli, Artificial neural network modelling of the water quality index for Kinta River (Malaysia) using water quality variables as predictors, Mar. </w:t>
      </w:r>
      <w:proofErr w:type="spellStart"/>
      <w:r w:rsidRPr="00F51082">
        <w:rPr>
          <w:rFonts w:ascii="Times New Roman" w:hAnsi="Times New Roman" w:cs="Times New Roman"/>
          <w:sz w:val="24"/>
          <w:szCs w:val="24"/>
        </w:rPr>
        <w:t>Pollut</w:t>
      </w:r>
      <w:proofErr w:type="spellEnd"/>
      <w:r w:rsidRPr="00F51082">
        <w:rPr>
          <w:rFonts w:ascii="Times New Roman" w:hAnsi="Times New Roman" w:cs="Times New Roman"/>
          <w:sz w:val="24"/>
          <w:szCs w:val="24"/>
        </w:rPr>
        <w:t>. Bull. 64 (11) (2012) 2409 2420</w:t>
      </w:r>
    </w:p>
    <w:p w14:paraId="51DD5268"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343714">
        <w:rPr>
          <w:rFonts w:ascii="Times New Roman" w:hAnsi="Times New Roman" w:cs="Times New Roman"/>
          <w:sz w:val="24"/>
          <w:szCs w:val="24"/>
        </w:rPr>
        <w:t xml:space="preserve">P.R. </w:t>
      </w:r>
      <w:proofErr w:type="spellStart"/>
      <w:r w:rsidRPr="00343714">
        <w:rPr>
          <w:rFonts w:ascii="Times New Roman" w:hAnsi="Times New Roman" w:cs="Times New Roman"/>
          <w:sz w:val="24"/>
          <w:szCs w:val="24"/>
        </w:rPr>
        <w:t>Kannel</w:t>
      </w:r>
      <w:proofErr w:type="spellEnd"/>
      <w:r w:rsidRPr="00343714">
        <w:rPr>
          <w:rFonts w:ascii="Times New Roman" w:hAnsi="Times New Roman" w:cs="Times New Roman"/>
          <w:sz w:val="24"/>
          <w:szCs w:val="24"/>
        </w:rPr>
        <w:t xml:space="preserve">, S. Lee, Y.S. Lee, S.R. </w:t>
      </w:r>
      <w:proofErr w:type="spellStart"/>
      <w:r w:rsidRPr="00343714">
        <w:rPr>
          <w:rFonts w:ascii="Times New Roman" w:hAnsi="Times New Roman" w:cs="Times New Roman"/>
          <w:sz w:val="24"/>
          <w:szCs w:val="24"/>
        </w:rPr>
        <w:t>Kanel</w:t>
      </w:r>
      <w:proofErr w:type="spellEnd"/>
      <w:r w:rsidRPr="00343714">
        <w:rPr>
          <w:rFonts w:ascii="Times New Roman" w:hAnsi="Times New Roman" w:cs="Times New Roman"/>
          <w:sz w:val="24"/>
          <w:szCs w:val="24"/>
        </w:rPr>
        <w:t xml:space="preserve">, S.P. Khan, Application of water quality indices and dissolved oxygen as indicators for river water classification and urban impact assessment, Environ. </w:t>
      </w:r>
      <w:proofErr w:type="spellStart"/>
      <w:r w:rsidRPr="00343714">
        <w:rPr>
          <w:rFonts w:ascii="Times New Roman" w:hAnsi="Times New Roman" w:cs="Times New Roman"/>
          <w:sz w:val="24"/>
          <w:szCs w:val="24"/>
        </w:rPr>
        <w:t>Monit</w:t>
      </w:r>
      <w:proofErr w:type="spellEnd"/>
      <w:r w:rsidRPr="00343714">
        <w:rPr>
          <w:rFonts w:ascii="Times New Roman" w:hAnsi="Times New Roman" w:cs="Times New Roman"/>
          <w:sz w:val="24"/>
          <w:szCs w:val="24"/>
        </w:rPr>
        <w:t xml:space="preserve">. Assess. 132 (1) (2007) 93–110. </w:t>
      </w:r>
    </w:p>
    <w:p w14:paraId="32AF4BC1" w14:textId="77777777" w:rsidR="002D1CB3" w:rsidRDefault="002D1CB3" w:rsidP="00FC36A3">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Patil A </w:t>
      </w:r>
      <w:proofErr w:type="spellStart"/>
      <w:r w:rsidRPr="007650DF">
        <w:rPr>
          <w:rFonts w:ascii="Times New Roman" w:hAnsi="Times New Roman" w:cs="Times New Roman"/>
          <w:sz w:val="24"/>
          <w:szCs w:val="24"/>
        </w:rPr>
        <w:t>A</w:t>
      </w:r>
      <w:proofErr w:type="spellEnd"/>
      <w:r w:rsidRPr="007650DF">
        <w:rPr>
          <w:rFonts w:ascii="Times New Roman" w:hAnsi="Times New Roman" w:cs="Times New Roman"/>
          <w:sz w:val="24"/>
          <w:szCs w:val="24"/>
        </w:rPr>
        <w:t xml:space="preserve"> (2014) An assessment of water quality of </w:t>
      </w:r>
      <w:proofErr w:type="spellStart"/>
      <w:r w:rsidRPr="007650DF">
        <w:rPr>
          <w:rFonts w:ascii="Times New Roman" w:hAnsi="Times New Roman" w:cs="Times New Roman"/>
          <w:sz w:val="24"/>
          <w:szCs w:val="24"/>
        </w:rPr>
        <w:t>Borgaon</w:t>
      </w:r>
      <w:proofErr w:type="spellEnd"/>
      <w:r w:rsidRPr="007650DF">
        <w:rPr>
          <w:rFonts w:ascii="Times New Roman" w:hAnsi="Times New Roman" w:cs="Times New Roman"/>
          <w:sz w:val="24"/>
          <w:szCs w:val="24"/>
        </w:rPr>
        <w:t xml:space="preserve"> reservoir in </w:t>
      </w:r>
      <w:proofErr w:type="spellStart"/>
      <w:r w:rsidRPr="007650DF">
        <w:rPr>
          <w:rFonts w:ascii="Times New Roman" w:hAnsi="Times New Roman" w:cs="Times New Roman"/>
          <w:sz w:val="24"/>
          <w:szCs w:val="24"/>
        </w:rPr>
        <w:t>Sangli</w:t>
      </w:r>
      <w:proofErr w:type="spellEnd"/>
      <w:r w:rsidRPr="007650DF">
        <w:rPr>
          <w:rFonts w:ascii="Times New Roman" w:hAnsi="Times New Roman" w:cs="Times New Roman"/>
          <w:sz w:val="24"/>
          <w:szCs w:val="24"/>
        </w:rPr>
        <w:t xml:space="preserve"> district of Maharashtra, India. Int. Res. J. Environ. Sci. 3(5), 48-53.</w:t>
      </w:r>
    </w:p>
    <w:p w14:paraId="09F9FB24"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6E2885">
        <w:rPr>
          <w:rFonts w:ascii="Times New Roman" w:hAnsi="Times New Roman" w:cs="Times New Roman"/>
          <w:sz w:val="24"/>
          <w:szCs w:val="24"/>
        </w:rPr>
        <w:t xml:space="preserve">Rahman, A., </w:t>
      </w:r>
      <w:proofErr w:type="spellStart"/>
      <w:r w:rsidRPr="006E2885">
        <w:rPr>
          <w:rFonts w:ascii="Times New Roman" w:hAnsi="Times New Roman" w:cs="Times New Roman"/>
          <w:sz w:val="24"/>
          <w:szCs w:val="24"/>
        </w:rPr>
        <w:t>Jahanara</w:t>
      </w:r>
      <w:proofErr w:type="spellEnd"/>
      <w:r w:rsidRPr="006E2885">
        <w:rPr>
          <w:rFonts w:ascii="Times New Roman" w:hAnsi="Times New Roman" w:cs="Times New Roman"/>
          <w:sz w:val="24"/>
          <w:szCs w:val="24"/>
        </w:rPr>
        <w:t>, I., &amp; Jolly, Y. N. (2021). Assessment of physicochemical properties of water and their seasonal variation in an urban river in Bangladesh. Water Science and Engineering, 14(2), 139-148.</w:t>
      </w:r>
    </w:p>
    <w:p w14:paraId="56244741"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343714">
        <w:rPr>
          <w:rFonts w:ascii="Times New Roman" w:hAnsi="Times New Roman" w:cs="Times New Roman"/>
          <w:sz w:val="24"/>
          <w:szCs w:val="24"/>
        </w:rPr>
        <w:t xml:space="preserve">S. </w:t>
      </w:r>
      <w:proofErr w:type="spellStart"/>
      <w:r w:rsidRPr="00343714">
        <w:rPr>
          <w:rFonts w:ascii="Times New Roman" w:hAnsi="Times New Roman" w:cs="Times New Roman"/>
          <w:sz w:val="24"/>
          <w:szCs w:val="24"/>
        </w:rPr>
        <w:t>Nayek</w:t>
      </w:r>
      <w:proofErr w:type="spellEnd"/>
      <w:r w:rsidRPr="00343714">
        <w:rPr>
          <w:rFonts w:ascii="Times New Roman" w:hAnsi="Times New Roman" w:cs="Times New Roman"/>
          <w:sz w:val="24"/>
          <w:szCs w:val="24"/>
        </w:rPr>
        <w:t>, I.H. Choudhury, S. Roy, Water quality assessment of two constructed lakes (</w:t>
      </w:r>
      <w:proofErr w:type="spellStart"/>
      <w:r w:rsidRPr="00343714">
        <w:rPr>
          <w:rFonts w:ascii="Times New Roman" w:hAnsi="Times New Roman" w:cs="Times New Roman"/>
          <w:sz w:val="24"/>
          <w:szCs w:val="24"/>
        </w:rPr>
        <w:t>Aritar</w:t>
      </w:r>
      <w:proofErr w:type="spellEnd"/>
      <w:r w:rsidRPr="00343714">
        <w:rPr>
          <w:rFonts w:ascii="Times New Roman" w:hAnsi="Times New Roman" w:cs="Times New Roman"/>
          <w:sz w:val="24"/>
          <w:szCs w:val="24"/>
        </w:rPr>
        <w:t xml:space="preserve"> lake &amp; Chaya </w:t>
      </w:r>
      <w:proofErr w:type="spellStart"/>
      <w:r w:rsidRPr="00343714">
        <w:rPr>
          <w:rFonts w:ascii="Times New Roman" w:hAnsi="Times New Roman" w:cs="Times New Roman"/>
          <w:sz w:val="24"/>
          <w:szCs w:val="24"/>
        </w:rPr>
        <w:t>taal</w:t>
      </w:r>
      <w:proofErr w:type="spellEnd"/>
      <w:r w:rsidRPr="00343714">
        <w:rPr>
          <w:rFonts w:ascii="Times New Roman" w:hAnsi="Times New Roman" w:cs="Times New Roman"/>
          <w:sz w:val="24"/>
          <w:szCs w:val="24"/>
        </w:rPr>
        <w:t xml:space="preserve"> lake) in Sikkim during winter &amp; summer season, Int. J. Adv. Res 5 (7) (2017) 1411–1417. Materials Today: Proceedings xxx (</w:t>
      </w:r>
      <w:proofErr w:type="spellStart"/>
      <w:r w:rsidRPr="00343714">
        <w:rPr>
          <w:rFonts w:ascii="Times New Roman" w:hAnsi="Times New Roman" w:cs="Times New Roman"/>
          <w:sz w:val="24"/>
          <w:szCs w:val="24"/>
        </w:rPr>
        <w:t>xxxx</w:t>
      </w:r>
      <w:proofErr w:type="spellEnd"/>
      <w:r w:rsidRPr="00343714">
        <w:rPr>
          <w:rFonts w:ascii="Times New Roman" w:hAnsi="Times New Roman" w:cs="Times New Roman"/>
          <w:sz w:val="24"/>
          <w:szCs w:val="24"/>
        </w:rPr>
        <w:t xml:space="preserve">) xxx </w:t>
      </w:r>
    </w:p>
    <w:p w14:paraId="48CE64C6"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343714">
        <w:rPr>
          <w:rFonts w:ascii="Times New Roman" w:hAnsi="Times New Roman" w:cs="Times New Roman"/>
          <w:sz w:val="24"/>
          <w:szCs w:val="24"/>
        </w:rPr>
        <w:t xml:space="preserve">S. Suthar, J. Sharma, M. </w:t>
      </w:r>
      <w:proofErr w:type="spellStart"/>
      <w:r w:rsidRPr="00343714">
        <w:rPr>
          <w:rFonts w:ascii="Times New Roman" w:hAnsi="Times New Roman" w:cs="Times New Roman"/>
          <w:sz w:val="24"/>
          <w:szCs w:val="24"/>
        </w:rPr>
        <w:t>Chabukdhara</w:t>
      </w:r>
      <w:proofErr w:type="spellEnd"/>
      <w:r w:rsidRPr="00343714">
        <w:rPr>
          <w:rFonts w:ascii="Times New Roman" w:hAnsi="Times New Roman" w:cs="Times New Roman"/>
          <w:sz w:val="24"/>
          <w:szCs w:val="24"/>
        </w:rPr>
        <w:t xml:space="preserve">, A.K. </w:t>
      </w:r>
      <w:proofErr w:type="spellStart"/>
      <w:r w:rsidRPr="00343714">
        <w:rPr>
          <w:rFonts w:ascii="Times New Roman" w:hAnsi="Times New Roman" w:cs="Times New Roman"/>
          <w:sz w:val="24"/>
          <w:szCs w:val="24"/>
        </w:rPr>
        <w:t>Nema</w:t>
      </w:r>
      <w:proofErr w:type="spellEnd"/>
      <w:r w:rsidRPr="00343714">
        <w:rPr>
          <w:rFonts w:ascii="Times New Roman" w:hAnsi="Times New Roman" w:cs="Times New Roman"/>
          <w:sz w:val="24"/>
          <w:szCs w:val="24"/>
        </w:rPr>
        <w:t xml:space="preserve">, Water quality assessment of river </w:t>
      </w:r>
      <w:proofErr w:type="spellStart"/>
      <w:r w:rsidRPr="00343714">
        <w:rPr>
          <w:rFonts w:ascii="Times New Roman" w:hAnsi="Times New Roman" w:cs="Times New Roman"/>
          <w:sz w:val="24"/>
          <w:szCs w:val="24"/>
        </w:rPr>
        <w:t>Hindon</w:t>
      </w:r>
      <w:proofErr w:type="spellEnd"/>
      <w:r w:rsidRPr="00343714">
        <w:rPr>
          <w:rFonts w:ascii="Times New Roman" w:hAnsi="Times New Roman" w:cs="Times New Roman"/>
          <w:sz w:val="24"/>
          <w:szCs w:val="24"/>
        </w:rPr>
        <w:t xml:space="preserve"> at Ghaziabad, India: impact of industrial and urban wastewater, Environ. </w:t>
      </w:r>
      <w:proofErr w:type="spellStart"/>
      <w:r w:rsidRPr="00343714">
        <w:rPr>
          <w:rFonts w:ascii="Times New Roman" w:hAnsi="Times New Roman" w:cs="Times New Roman"/>
          <w:sz w:val="24"/>
          <w:szCs w:val="24"/>
        </w:rPr>
        <w:t>Monit</w:t>
      </w:r>
      <w:proofErr w:type="spellEnd"/>
      <w:r w:rsidRPr="00343714">
        <w:rPr>
          <w:rFonts w:ascii="Times New Roman" w:hAnsi="Times New Roman" w:cs="Times New Roman"/>
          <w:sz w:val="24"/>
          <w:szCs w:val="24"/>
        </w:rPr>
        <w:t xml:space="preserve">. Assess. 165 (1) (2010) 103–112. </w:t>
      </w:r>
    </w:p>
    <w:p w14:paraId="30FCE9CE" w14:textId="77777777"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 xml:space="preserve">S.H. </w:t>
      </w:r>
      <w:proofErr w:type="spellStart"/>
      <w:r w:rsidRPr="00F51082">
        <w:rPr>
          <w:rFonts w:ascii="Times New Roman" w:hAnsi="Times New Roman" w:cs="Times New Roman"/>
          <w:sz w:val="24"/>
          <w:szCs w:val="24"/>
        </w:rPr>
        <w:t>Ewaid</w:t>
      </w:r>
      <w:proofErr w:type="spellEnd"/>
      <w:r w:rsidRPr="00F51082">
        <w:rPr>
          <w:rFonts w:ascii="Times New Roman" w:hAnsi="Times New Roman" w:cs="Times New Roman"/>
          <w:sz w:val="24"/>
          <w:szCs w:val="24"/>
        </w:rPr>
        <w:t xml:space="preserve">, S.A. Abed, N. Al-Ansari, R.M. Salih, Development and Evaluation of a Water Quality Index for the Iraqi Rivers, Hydrology. 7 (3) (2020) 67. </w:t>
      </w:r>
    </w:p>
    <w:p w14:paraId="71A2508F" w14:textId="77777777" w:rsidR="002D1CB3" w:rsidRDefault="002D1CB3" w:rsidP="00942E0A">
      <w:pPr>
        <w:pStyle w:val="ListParagraph"/>
        <w:numPr>
          <w:ilvl w:val="0"/>
          <w:numId w:val="9"/>
        </w:numPr>
        <w:spacing w:line="360" w:lineRule="auto"/>
        <w:jc w:val="both"/>
        <w:rPr>
          <w:rFonts w:ascii="Times New Roman" w:hAnsi="Times New Roman" w:cs="Times New Roman"/>
          <w:sz w:val="24"/>
          <w:szCs w:val="24"/>
        </w:rPr>
      </w:pPr>
      <w:r w:rsidRPr="0067276C">
        <w:rPr>
          <w:rFonts w:ascii="Times New Roman" w:hAnsi="Times New Roman" w:cs="Times New Roman"/>
          <w:sz w:val="24"/>
          <w:szCs w:val="24"/>
        </w:rPr>
        <w:t xml:space="preserve">Singh RP, </w:t>
      </w:r>
      <w:proofErr w:type="spellStart"/>
      <w:r w:rsidRPr="0067276C">
        <w:rPr>
          <w:rFonts w:ascii="Times New Roman" w:hAnsi="Times New Roman" w:cs="Times New Roman"/>
          <w:sz w:val="24"/>
          <w:szCs w:val="24"/>
        </w:rPr>
        <w:t>Mangottiri</w:t>
      </w:r>
      <w:proofErr w:type="spellEnd"/>
      <w:r w:rsidRPr="0067276C">
        <w:rPr>
          <w:rFonts w:ascii="Times New Roman" w:hAnsi="Times New Roman" w:cs="Times New Roman"/>
          <w:sz w:val="24"/>
          <w:szCs w:val="24"/>
        </w:rPr>
        <w:t xml:space="preserve"> V, </w:t>
      </w:r>
      <w:proofErr w:type="spellStart"/>
      <w:r w:rsidRPr="0067276C">
        <w:rPr>
          <w:rFonts w:ascii="Times New Roman" w:hAnsi="Times New Roman" w:cs="Times New Roman"/>
          <w:sz w:val="24"/>
          <w:szCs w:val="24"/>
        </w:rPr>
        <w:t>Pandiyan</w:t>
      </w:r>
      <w:proofErr w:type="spellEnd"/>
      <w:r w:rsidRPr="0067276C">
        <w:rPr>
          <w:rFonts w:ascii="Times New Roman" w:hAnsi="Times New Roman" w:cs="Times New Roman"/>
          <w:sz w:val="24"/>
          <w:szCs w:val="24"/>
        </w:rPr>
        <w:t xml:space="preserve"> B (2020) Understanding the </w:t>
      </w:r>
      <w:proofErr w:type="spellStart"/>
      <w:r w:rsidRPr="0067276C">
        <w:rPr>
          <w:rFonts w:ascii="Times New Roman" w:hAnsi="Times New Roman" w:cs="Times New Roman"/>
          <w:sz w:val="24"/>
          <w:szCs w:val="24"/>
        </w:rPr>
        <w:t>vari</w:t>
      </w:r>
      <w:proofErr w:type="spellEnd"/>
      <w:r w:rsidRPr="0067276C">
        <w:rPr>
          <w:rFonts w:ascii="Times New Roman" w:hAnsi="Times New Roman" w:cs="Times New Roman"/>
          <w:sz w:val="24"/>
          <w:szCs w:val="24"/>
        </w:rPr>
        <w:t xml:space="preserve"> ability in estimation of water quality of lakes and reservoirs. In IOP Conference Series: Materials Science and Engineering. 955(1):012085</w:t>
      </w:r>
    </w:p>
    <w:p w14:paraId="7AF97E26" w14:textId="77777777" w:rsidR="002D1CB3" w:rsidRDefault="002D1CB3" w:rsidP="0025434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A. K., &amp; Jayakumar, S. (2016). Water quality assessment of Kanwar Lake, </w:t>
      </w:r>
      <w:proofErr w:type="spellStart"/>
      <w:r>
        <w:rPr>
          <w:rFonts w:ascii="Times New Roman" w:hAnsi="Times New Roman" w:cs="Times New Roman"/>
          <w:sz w:val="24"/>
          <w:szCs w:val="24"/>
        </w:rPr>
        <w:t>Begusarai</w:t>
      </w:r>
      <w:proofErr w:type="spellEnd"/>
      <w:r>
        <w:rPr>
          <w:rFonts w:ascii="Times New Roman" w:hAnsi="Times New Roman" w:cs="Times New Roman"/>
          <w:sz w:val="24"/>
          <w:szCs w:val="24"/>
        </w:rPr>
        <w:t>, Bihar, India. </w:t>
      </w:r>
      <w:r>
        <w:rPr>
          <w:rFonts w:ascii="Times New Roman" w:hAnsi="Times New Roman" w:cs="Times New Roman"/>
          <w:i/>
          <w:iCs/>
          <w:sz w:val="24"/>
          <w:szCs w:val="24"/>
        </w:rPr>
        <w:t>Imperial Journal of Interdisciplinary Research</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(4), 793-803.</w:t>
      </w:r>
    </w:p>
    <w:p w14:paraId="50696FEA" w14:textId="77777777" w:rsidR="002D1CB3" w:rsidRDefault="002D1CB3" w:rsidP="00FC36A3">
      <w:pPr>
        <w:pStyle w:val="ListParagraph"/>
        <w:numPr>
          <w:ilvl w:val="0"/>
          <w:numId w:val="9"/>
        </w:numPr>
        <w:spacing w:line="360" w:lineRule="auto"/>
        <w:jc w:val="both"/>
        <w:rPr>
          <w:rFonts w:ascii="Times New Roman" w:hAnsi="Times New Roman" w:cs="Times New Roman"/>
          <w:sz w:val="24"/>
          <w:szCs w:val="24"/>
        </w:rPr>
      </w:pPr>
      <w:r w:rsidRPr="008A6EC5">
        <w:rPr>
          <w:rFonts w:ascii="Times New Roman" w:hAnsi="Times New Roman" w:cs="Times New Roman"/>
          <w:sz w:val="24"/>
          <w:szCs w:val="24"/>
        </w:rPr>
        <w:t xml:space="preserve">T.C. </w:t>
      </w:r>
      <w:proofErr w:type="spellStart"/>
      <w:r w:rsidRPr="008A6EC5">
        <w:rPr>
          <w:rFonts w:ascii="Times New Roman" w:hAnsi="Times New Roman" w:cs="Times New Roman"/>
          <w:sz w:val="24"/>
          <w:szCs w:val="24"/>
        </w:rPr>
        <w:t>Cerqueira</w:t>
      </w:r>
      <w:proofErr w:type="spellEnd"/>
      <w:r w:rsidRPr="008A6EC5">
        <w:rPr>
          <w:rFonts w:ascii="Times New Roman" w:hAnsi="Times New Roman" w:cs="Times New Roman"/>
          <w:sz w:val="24"/>
          <w:szCs w:val="24"/>
        </w:rPr>
        <w:t xml:space="preserve">, R.L. </w:t>
      </w:r>
      <w:proofErr w:type="spellStart"/>
      <w:r w:rsidRPr="008A6EC5">
        <w:rPr>
          <w:rFonts w:ascii="Times New Roman" w:hAnsi="Times New Roman" w:cs="Times New Roman"/>
          <w:sz w:val="24"/>
          <w:szCs w:val="24"/>
        </w:rPr>
        <w:t>Mendonça</w:t>
      </w:r>
      <w:proofErr w:type="spellEnd"/>
      <w:r w:rsidRPr="008A6EC5">
        <w:rPr>
          <w:rFonts w:ascii="Times New Roman" w:hAnsi="Times New Roman" w:cs="Times New Roman"/>
          <w:sz w:val="24"/>
          <w:szCs w:val="24"/>
        </w:rPr>
        <w:t xml:space="preserve">, R.L. Gomes, R.M. de Jesus, D.M.L. da Silva, Effects of urbanization on water quality in a watershed in north-eastern Brazil, Environ. </w:t>
      </w:r>
      <w:proofErr w:type="spellStart"/>
      <w:r w:rsidRPr="008A6EC5">
        <w:rPr>
          <w:rFonts w:ascii="Times New Roman" w:hAnsi="Times New Roman" w:cs="Times New Roman"/>
          <w:sz w:val="24"/>
          <w:szCs w:val="24"/>
        </w:rPr>
        <w:t>Monit</w:t>
      </w:r>
      <w:proofErr w:type="spellEnd"/>
      <w:r w:rsidRPr="008A6EC5">
        <w:rPr>
          <w:rFonts w:ascii="Times New Roman" w:hAnsi="Times New Roman" w:cs="Times New Roman"/>
          <w:sz w:val="24"/>
          <w:szCs w:val="24"/>
        </w:rPr>
        <w:t>. Assess. 192 (1) (2020) 1–17.</w:t>
      </w:r>
    </w:p>
    <w:p w14:paraId="77F74470" w14:textId="77777777" w:rsidR="002D1CB3" w:rsidRDefault="002D1CB3" w:rsidP="00FC36A3">
      <w:pPr>
        <w:pStyle w:val="ListParagraph"/>
        <w:numPr>
          <w:ilvl w:val="0"/>
          <w:numId w:val="9"/>
        </w:numPr>
        <w:spacing w:line="360" w:lineRule="auto"/>
        <w:jc w:val="both"/>
        <w:rPr>
          <w:rFonts w:ascii="Times New Roman" w:hAnsi="Times New Roman" w:cs="Times New Roman"/>
          <w:sz w:val="24"/>
          <w:szCs w:val="24"/>
        </w:rPr>
      </w:pPr>
      <w:proofErr w:type="spellStart"/>
      <w:r w:rsidRPr="006B7DA4">
        <w:rPr>
          <w:rFonts w:ascii="Times New Roman" w:hAnsi="Times New Roman" w:cs="Times New Roman"/>
          <w:sz w:val="24"/>
          <w:szCs w:val="24"/>
        </w:rPr>
        <w:lastRenderedPageBreak/>
        <w:t>Thakor</w:t>
      </w:r>
      <w:proofErr w:type="spellEnd"/>
      <w:r w:rsidRPr="006B7DA4">
        <w:rPr>
          <w:rFonts w:ascii="Times New Roman" w:hAnsi="Times New Roman" w:cs="Times New Roman"/>
          <w:sz w:val="24"/>
          <w:szCs w:val="24"/>
        </w:rPr>
        <w:t xml:space="preserve"> S J, </w:t>
      </w:r>
      <w:proofErr w:type="spellStart"/>
      <w:r w:rsidRPr="006B7DA4">
        <w:rPr>
          <w:rFonts w:ascii="Times New Roman" w:hAnsi="Times New Roman" w:cs="Times New Roman"/>
          <w:sz w:val="24"/>
          <w:szCs w:val="24"/>
        </w:rPr>
        <w:t>Bhoi</w:t>
      </w:r>
      <w:proofErr w:type="spellEnd"/>
      <w:r w:rsidRPr="006B7DA4">
        <w:rPr>
          <w:rFonts w:ascii="Times New Roman" w:hAnsi="Times New Roman" w:cs="Times New Roman"/>
          <w:sz w:val="24"/>
          <w:szCs w:val="24"/>
        </w:rPr>
        <w:t xml:space="preserve"> D K, </w:t>
      </w:r>
      <w:proofErr w:type="spellStart"/>
      <w:r w:rsidRPr="006B7DA4">
        <w:rPr>
          <w:rFonts w:ascii="Times New Roman" w:hAnsi="Times New Roman" w:cs="Times New Roman"/>
          <w:sz w:val="24"/>
          <w:szCs w:val="24"/>
        </w:rPr>
        <w:t>Dabhi</w:t>
      </w:r>
      <w:proofErr w:type="spellEnd"/>
      <w:r w:rsidRPr="006B7DA4">
        <w:rPr>
          <w:rFonts w:ascii="Times New Roman" w:hAnsi="Times New Roman" w:cs="Times New Roman"/>
          <w:sz w:val="24"/>
          <w:szCs w:val="24"/>
        </w:rPr>
        <w:t xml:space="preserve"> H R, Pandya S N and </w:t>
      </w:r>
      <w:proofErr w:type="spellStart"/>
      <w:r w:rsidRPr="006B7DA4">
        <w:rPr>
          <w:rFonts w:ascii="Times New Roman" w:hAnsi="Times New Roman" w:cs="Times New Roman"/>
          <w:sz w:val="24"/>
          <w:szCs w:val="24"/>
        </w:rPr>
        <w:t>Nikitaraj</w:t>
      </w:r>
      <w:proofErr w:type="spellEnd"/>
      <w:r w:rsidRPr="006B7DA4">
        <w:rPr>
          <w:rFonts w:ascii="Times New Roman" w:hAnsi="Times New Roman" w:cs="Times New Roman"/>
          <w:sz w:val="24"/>
          <w:szCs w:val="24"/>
        </w:rPr>
        <w:t xml:space="preserve"> B C (2011) Water Quality Index (W.Q.I.) of </w:t>
      </w:r>
      <w:proofErr w:type="spellStart"/>
      <w:r w:rsidRPr="006B7DA4">
        <w:rPr>
          <w:rFonts w:ascii="Times New Roman" w:hAnsi="Times New Roman" w:cs="Times New Roman"/>
          <w:sz w:val="24"/>
          <w:szCs w:val="24"/>
        </w:rPr>
        <w:t>Pariyej</w:t>
      </w:r>
      <w:proofErr w:type="spellEnd"/>
      <w:r w:rsidRPr="006B7DA4">
        <w:rPr>
          <w:rFonts w:ascii="Times New Roman" w:hAnsi="Times New Roman" w:cs="Times New Roman"/>
          <w:sz w:val="24"/>
          <w:szCs w:val="24"/>
        </w:rPr>
        <w:t xml:space="preserve"> Lake Dist. Kheda – Gujarat. </w:t>
      </w:r>
      <w:proofErr w:type="spellStart"/>
      <w:r w:rsidRPr="006B7DA4">
        <w:rPr>
          <w:rFonts w:ascii="Times New Roman" w:hAnsi="Times New Roman" w:cs="Times New Roman"/>
          <w:sz w:val="24"/>
          <w:szCs w:val="24"/>
        </w:rPr>
        <w:t>Curr</w:t>
      </w:r>
      <w:proofErr w:type="spellEnd"/>
      <w:r w:rsidRPr="006B7DA4">
        <w:rPr>
          <w:rFonts w:ascii="Times New Roman" w:hAnsi="Times New Roman" w:cs="Times New Roman"/>
          <w:sz w:val="24"/>
          <w:szCs w:val="24"/>
        </w:rPr>
        <w:t>. World Environ. 6(2), 225- 231.</w:t>
      </w:r>
    </w:p>
    <w:p w14:paraId="6409741F" w14:textId="77777777" w:rsidR="002D1CB3" w:rsidRDefault="002D1CB3" w:rsidP="0015566F">
      <w:pPr>
        <w:pStyle w:val="ListParagraph"/>
        <w:numPr>
          <w:ilvl w:val="0"/>
          <w:numId w:val="9"/>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Tyor</w:t>
      </w:r>
      <w:proofErr w:type="spellEnd"/>
      <w:r>
        <w:rPr>
          <w:rFonts w:ascii="Times New Roman" w:hAnsi="Times New Roman" w:cs="Times New Roman"/>
          <w:sz w:val="24"/>
          <w:szCs w:val="24"/>
        </w:rPr>
        <w:t xml:space="preserve"> AK, Chawla D (2012). Survey and study of phytoplankton </w:t>
      </w:r>
      <w:proofErr w:type="spellStart"/>
      <w:r>
        <w:rPr>
          <w:rFonts w:ascii="Times New Roman" w:hAnsi="Times New Roman" w:cs="Times New Roman"/>
          <w:sz w:val="24"/>
          <w:szCs w:val="24"/>
        </w:rPr>
        <w:t>ecol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Sukhna</w:t>
      </w:r>
      <w:proofErr w:type="spellEnd"/>
      <w:r>
        <w:rPr>
          <w:rFonts w:ascii="Times New Roman" w:hAnsi="Times New Roman" w:cs="Times New Roman"/>
          <w:sz w:val="24"/>
          <w:szCs w:val="24"/>
        </w:rPr>
        <w:t xml:space="preserve"> Lake, Chandigarh, (India)</w:t>
      </w:r>
    </w:p>
    <w:p w14:paraId="59B8B7C8" w14:textId="77777777" w:rsidR="002D1CB3" w:rsidRDefault="002D1CB3" w:rsidP="0015566F">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Usman A, Dube K, Shukla SP, </w:t>
      </w:r>
      <w:proofErr w:type="spellStart"/>
      <w:r>
        <w:rPr>
          <w:rFonts w:ascii="Times New Roman" w:hAnsi="Times New Roman" w:cs="Times New Roman"/>
          <w:sz w:val="24"/>
          <w:szCs w:val="24"/>
        </w:rPr>
        <w:t>Salaskar</w:t>
      </w:r>
      <w:proofErr w:type="spellEnd"/>
      <w:r>
        <w:rPr>
          <w:rFonts w:ascii="Times New Roman" w:hAnsi="Times New Roman" w:cs="Times New Roman"/>
          <w:sz w:val="24"/>
          <w:szCs w:val="24"/>
        </w:rPr>
        <w:t xml:space="preserve"> P, Prakash C, Sawant PB, Singh R (2018) Water quality index as a tool for assessment of status of an urban lake of Mumbai. Int J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App Sci 7(04):520–533</w:t>
      </w:r>
    </w:p>
    <w:p w14:paraId="1E6F4A6D" w14:textId="7C9DC0AA" w:rsidR="002D1CB3" w:rsidRDefault="002D1CB3" w:rsidP="003337DE">
      <w:pPr>
        <w:pStyle w:val="ListParagraph"/>
        <w:numPr>
          <w:ilvl w:val="0"/>
          <w:numId w:val="9"/>
        </w:numPr>
        <w:spacing w:line="360" w:lineRule="auto"/>
        <w:jc w:val="both"/>
        <w:rPr>
          <w:rFonts w:ascii="Times New Roman" w:hAnsi="Times New Roman" w:cs="Times New Roman"/>
          <w:sz w:val="24"/>
          <w:szCs w:val="24"/>
        </w:rPr>
      </w:pPr>
      <w:r w:rsidRPr="00F51082">
        <w:rPr>
          <w:rFonts w:ascii="Times New Roman" w:hAnsi="Times New Roman" w:cs="Times New Roman"/>
          <w:sz w:val="24"/>
          <w:szCs w:val="24"/>
        </w:rPr>
        <w:t xml:space="preserve">Z.M. Yaseen, M.M. </w:t>
      </w:r>
      <w:proofErr w:type="spellStart"/>
      <w:r w:rsidRPr="00F51082">
        <w:rPr>
          <w:rFonts w:ascii="Times New Roman" w:hAnsi="Times New Roman" w:cs="Times New Roman"/>
          <w:sz w:val="24"/>
          <w:szCs w:val="24"/>
        </w:rPr>
        <w:t>Ramal</w:t>
      </w:r>
      <w:proofErr w:type="spellEnd"/>
      <w:r w:rsidRPr="00F51082">
        <w:rPr>
          <w:rFonts w:ascii="Times New Roman" w:hAnsi="Times New Roman" w:cs="Times New Roman"/>
          <w:sz w:val="24"/>
          <w:szCs w:val="24"/>
        </w:rPr>
        <w:t xml:space="preserve">, L. </w:t>
      </w:r>
      <w:proofErr w:type="spellStart"/>
      <w:r w:rsidRPr="00F51082">
        <w:rPr>
          <w:rFonts w:ascii="Times New Roman" w:hAnsi="Times New Roman" w:cs="Times New Roman"/>
          <w:sz w:val="24"/>
          <w:szCs w:val="24"/>
        </w:rPr>
        <w:t>Diop</w:t>
      </w:r>
      <w:proofErr w:type="spellEnd"/>
      <w:r w:rsidRPr="00F51082">
        <w:rPr>
          <w:rFonts w:ascii="Times New Roman" w:hAnsi="Times New Roman" w:cs="Times New Roman"/>
          <w:sz w:val="24"/>
          <w:szCs w:val="24"/>
        </w:rPr>
        <w:t xml:space="preserve">, O. Jaafar, V. Demir, O. Kisi, Hybrid adaptive neuro-fuzzy models for water quality index estimation, Water </w:t>
      </w:r>
      <w:proofErr w:type="spellStart"/>
      <w:r w:rsidRPr="00F51082">
        <w:rPr>
          <w:rFonts w:ascii="Times New Roman" w:hAnsi="Times New Roman" w:cs="Times New Roman"/>
          <w:sz w:val="24"/>
          <w:szCs w:val="24"/>
        </w:rPr>
        <w:t>Resour</w:t>
      </w:r>
      <w:proofErr w:type="spellEnd"/>
      <w:r w:rsidRPr="00F51082">
        <w:rPr>
          <w:rFonts w:ascii="Times New Roman" w:hAnsi="Times New Roman" w:cs="Times New Roman"/>
          <w:sz w:val="24"/>
          <w:szCs w:val="24"/>
        </w:rPr>
        <w:t xml:space="preserve">. </w:t>
      </w:r>
      <w:proofErr w:type="spellStart"/>
      <w:r w:rsidRPr="00F51082">
        <w:rPr>
          <w:rFonts w:ascii="Times New Roman" w:hAnsi="Times New Roman" w:cs="Times New Roman"/>
          <w:sz w:val="24"/>
          <w:szCs w:val="24"/>
        </w:rPr>
        <w:t>Manag</w:t>
      </w:r>
      <w:proofErr w:type="spellEnd"/>
      <w:r w:rsidRPr="00F51082">
        <w:rPr>
          <w:rFonts w:ascii="Times New Roman" w:hAnsi="Times New Roman" w:cs="Times New Roman"/>
          <w:sz w:val="24"/>
          <w:szCs w:val="24"/>
        </w:rPr>
        <w:t xml:space="preserve">. 32 (7) (2018) 2227–2245. </w:t>
      </w:r>
    </w:p>
    <w:p w14:paraId="4AF53278" w14:textId="212ACD82" w:rsidR="004D79FC" w:rsidRDefault="004D79FC" w:rsidP="003337DE">
      <w:pPr>
        <w:pStyle w:val="ListParagraph"/>
        <w:numPr>
          <w:ilvl w:val="0"/>
          <w:numId w:val="9"/>
        </w:numPr>
        <w:spacing w:line="360" w:lineRule="auto"/>
        <w:jc w:val="both"/>
        <w:rPr>
          <w:rFonts w:ascii="Times New Roman" w:hAnsi="Times New Roman" w:cs="Times New Roman"/>
          <w:sz w:val="24"/>
          <w:szCs w:val="24"/>
        </w:rPr>
      </w:pPr>
      <w:r w:rsidRPr="004D79FC">
        <w:rPr>
          <w:rFonts w:ascii="Times New Roman" w:hAnsi="Times New Roman" w:cs="Times New Roman"/>
          <w:sz w:val="24"/>
          <w:szCs w:val="24"/>
        </w:rPr>
        <w:t>Sharma, A., Kumar, R., Devi, S., &amp; Sharma, S. (2025). Assessment of Drinking Water Quality and Water Quality Index (WQI) of the Newly Formed Municipal Corporation Town, Palampur, Himachal Pradesh, India. Asian Journal of Environment &amp; Ecology, 24(6), 51-60.</w:t>
      </w:r>
    </w:p>
    <w:sectPr w:rsidR="004D79F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47E5C" w14:textId="77777777" w:rsidR="00962E3E" w:rsidRDefault="00962E3E" w:rsidP="00DF09E9">
      <w:pPr>
        <w:spacing w:after="0" w:line="240" w:lineRule="auto"/>
      </w:pPr>
      <w:r>
        <w:separator/>
      </w:r>
    </w:p>
  </w:endnote>
  <w:endnote w:type="continuationSeparator" w:id="0">
    <w:p w14:paraId="6DA8657B" w14:textId="77777777" w:rsidR="00962E3E" w:rsidRDefault="00962E3E" w:rsidP="00DF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26B2" w14:textId="77777777" w:rsidR="00113E38" w:rsidRDefault="0011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624E7" w14:textId="77777777" w:rsidR="00113E38" w:rsidRDefault="00113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FA5A" w14:textId="77777777" w:rsidR="00113E38" w:rsidRDefault="0011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05C8A" w14:textId="77777777" w:rsidR="00962E3E" w:rsidRDefault="00962E3E" w:rsidP="00DF09E9">
      <w:pPr>
        <w:spacing w:after="0" w:line="240" w:lineRule="auto"/>
      </w:pPr>
      <w:r>
        <w:separator/>
      </w:r>
    </w:p>
  </w:footnote>
  <w:footnote w:type="continuationSeparator" w:id="0">
    <w:p w14:paraId="65CC45F3" w14:textId="77777777" w:rsidR="00962E3E" w:rsidRDefault="00962E3E" w:rsidP="00DF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DA86" w14:textId="2B8B4B7E" w:rsidR="00113E38" w:rsidRDefault="00962E3E">
    <w:pPr>
      <w:pStyle w:val="Header"/>
    </w:pPr>
    <w:r>
      <w:rPr>
        <w:noProof/>
      </w:rPr>
      <w:pict w14:anchorId="0944B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DE60" w14:textId="6DA32883" w:rsidR="00113E38" w:rsidRDefault="00962E3E">
    <w:pPr>
      <w:pStyle w:val="Header"/>
    </w:pPr>
    <w:r>
      <w:rPr>
        <w:noProof/>
      </w:rPr>
      <w:pict w14:anchorId="4C40D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D51F" w14:textId="6CEC30E2" w:rsidR="00113E38" w:rsidRDefault="00962E3E">
    <w:pPr>
      <w:pStyle w:val="Header"/>
    </w:pPr>
    <w:r>
      <w:rPr>
        <w:noProof/>
      </w:rPr>
      <w:pict w14:anchorId="4565C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33C"/>
    <w:multiLevelType w:val="hybridMultilevel"/>
    <w:tmpl w:val="240C2CB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0A5E6906"/>
    <w:multiLevelType w:val="hybridMultilevel"/>
    <w:tmpl w:val="BAD27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7E71B8"/>
    <w:multiLevelType w:val="multilevel"/>
    <w:tmpl w:val="F300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51AF"/>
    <w:multiLevelType w:val="multilevel"/>
    <w:tmpl w:val="B7F0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D4569"/>
    <w:multiLevelType w:val="hybridMultilevel"/>
    <w:tmpl w:val="276269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6008AA"/>
    <w:multiLevelType w:val="multilevel"/>
    <w:tmpl w:val="3FB6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70025"/>
    <w:multiLevelType w:val="multilevel"/>
    <w:tmpl w:val="801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972DB"/>
    <w:multiLevelType w:val="hybridMultilevel"/>
    <w:tmpl w:val="153E3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B6C367D"/>
    <w:multiLevelType w:val="multilevel"/>
    <w:tmpl w:val="362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3"/>
  </w:num>
  <w:num w:numId="5">
    <w:abstractNumId w:val="2"/>
  </w:num>
  <w:num w:numId="6">
    <w:abstractNumId w:val="7"/>
  </w:num>
  <w:num w:numId="7">
    <w:abstractNumId w:val="0"/>
  </w:num>
  <w:num w:numId="8">
    <w:abstractNumId w:val="1"/>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NDS2NDQ0sDQxtrRQ0lEKTi0uzszPAykwqgUABuNzWCwAAAA="/>
  </w:docVars>
  <w:rsids>
    <w:rsidRoot w:val="00503C16"/>
    <w:rsid w:val="000463E6"/>
    <w:rsid w:val="00051E0B"/>
    <w:rsid w:val="000B4E33"/>
    <w:rsid w:val="000C06BE"/>
    <w:rsid w:val="000C1F8F"/>
    <w:rsid w:val="000D7F86"/>
    <w:rsid w:val="000E14C2"/>
    <w:rsid w:val="001053FB"/>
    <w:rsid w:val="00105561"/>
    <w:rsid w:val="00111BF0"/>
    <w:rsid w:val="00113E38"/>
    <w:rsid w:val="00154829"/>
    <w:rsid w:val="0015566F"/>
    <w:rsid w:val="00155C99"/>
    <w:rsid w:val="0015702D"/>
    <w:rsid w:val="00164C2B"/>
    <w:rsid w:val="00170F5A"/>
    <w:rsid w:val="00177873"/>
    <w:rsid w:val="00187C12"/>
    <w:rsid w:val="00193B9F"/>
    <w:rsid w:val="001C366C"/>
    <w:rsid w:val="001F6E81"/>
    <w:rsid w:val="002172FB"/>
    <w:rsid w:val="00254349"/>
    <w:rsid w:val="00274822"/>
    <w:rsid w:val="002D1CB3"/>
    <w:rsid w:val="002D56EC"/>
    <w:rsid w:val="00302138"/>
    <w:rsid w:val="003140C2"/>
    <w:rsid w:val="00322194"/>
    <w:rsid w:val="003337DE"/>
    <w:rsid w:val="00343714"/>
    <w:rsid w:val="00346CE7"/>
    <w:rsid w:val="00352CEF"/>
    <w:rsid w:val="003A72BD"/>
    <w:rsid w:val="003B2890"/>
    <w:rsid w:val="003D197F"/>
    <w:rsid w:val="004205BA"/>
    <w:rsid w:val="00464DCD"/>
    <w:rsid w:val="004742A5"/>
    <w:rsid w:val="00495647"/>
    <w:rsid w:val="004D79FC"/>
    <w:rsid w:val="004E5AA3"/>
    <w:rsid w:val="00501C0A"/>
    <w:rsid w:val="00503C16"/>
    <w:rsid w:val="0055634A"/>
    <w:rsid w:val="00560D80"/>
    <w:rsid w:val="00595A16"/>
    <w:rsid w:val="005B11C1"/>
    <w:rsid w:val="005C050A"/>
    <w:rsid w:val="00647768"/>
    <w:rsid w:val="00655F01"/>
    <w:rsid w:val="006719A3"/>
    <w:rsid w:val="006745E0"/>
    <w:rsid w:val="00680BF6"/>
    <w:rsid w:val="006B48B6"/>
    <w:rsid w:val="006B7DA4"/>
    <w:rsid w:val="006D558C"/>
    <w:rsid w:val="006D6FF9"/>
    <w:rsid w:val="006D7073"/>
    <w:rsid w:val="006E2885"/>
    <w:rsid w:val="006F00CC"/>
    <w:rsid w:val="0071032F"/>
    <w:rsid w:val="0071315C"/>
    <w:rsid w:val="00727D6F"/>
    <w:rsid w:val="00744CDE"/>
    <w:rsid w:val="007650DF"/>
    <w:rsid w:val="00773F80"/>
    <w:rsid w:val="00784732"/>
    <w:rsid w:val="007A5441"/>
    <w:rsid w:val="007C0D48"/>
    <w:rsid w:val="007E754F"/>
    <w:rsid w:val="00806BAF"/>
    <w:rsid w:val="00811DF5"/>
    <w:rsid w:val="0082387E"/>
    <w:rsid w:val="00831A02"/>
    <w:rsid w:val="00834987"/>
    <w:rsid w:val="00836A14"/>
    <w:rsid w:val="00866F61"/>
    <w:rsid w:val="0087395C"/>
    <w:rsid w:val="00880D2D"/>
    <w:rsid w:val="008A268A"/>
    <w:rsid w:val="008A6EC5"/>
    <w:rsid w:val="008C5F8D"/>
    <w:rsid w:val="008D1045"/>
    <w:rsid w:val="009127D5"/>
    <w:rsid w:val="00942E0A"/>
    <w:rsid w:val="00962E3E"/>
    <w:rsid w:val="00965993"/>
    <w:rsid w:val="00987B42"/>
    <w:rsid w:val="00995DDF"/>
    <w:rsid w:val="009B3C44"/>
    <w:rsid w:val="009D1E79"/>
    <w:rsid w:val="009E5BCD"/>
    <w:rsid w:val="009E69DD"/>
    <w:rsid w:val="00A42C75"/>
    <w:rsid w:val="00A563B8"/>
    <w:rsid w:val="00A81DF5"/>
    <w:rsid w:val="00B06396"/>
    <w:rsid w:val="00B30ED3"/>
    <w:rsid w:val="00B90BB2"/>
    <w:rsid w:val="00C42E4E"/>
    <w:rsid w:val="00C52364"/>
    <w:rsid w:val="00C538A3"/>
    <w:rsid w:val="00C6396E"/>
    <w:rsid w:val="00C81D9F"/>
    <w:rsid w:val="00C85B57"/>
    <w:rsid w:val="00C931F0"/>
    <w:rsid w:val="00C96908"/>
    <w:rsid w:val="00CA3F5E"/>
    <w:rsid w:val="00CB1C8A"/>
    <w:rsid w:val="00CB55AC"/>
    <w:rsid w:val="00D141CD"/>
    <w:rsid w:val="00D43BFD"/>
    <w:rsid w:val="00D75079"/>
    <w:rsid w:val="00DA2C0F"/>
    <w:rsid w:val="00DD32E6"/>
    <w:rsid w:val="00DE3C30"/>
    <w:rsid w:val="00DE4FDD"/>
    <w:rsid w:val="00DF09E9"/>
    <w:rsid w:val="00E91501"/>
    <w:rsid w:val="00EB1E6C"/>
    <w:rsid w:val="00EC04D4"/>
    <w:rsid w:val="00ED6348"/>
    <w:rsid w:val="00F141C4"/>
    <w:rsid w:val="00F30025"/>
    <w:rsid w:val="00F47FAA"/>
    <w:rsid w:val="00F51082"/>
    <w:rsid w:val="00F6514A"/>
    <w:rsid w:val="00F9419D"/>
    <w:rsid w:val="00FC36A3"/>
    <w:rsid w:val="00FE1A79"/>
    <w:rsid w:val="00FE60EE"/>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BAFC9"/>
  <w15:chartTrackingRefBased/>
  <w15:docId w15:val="{B01703BD-AA55-4E07-8A9D-80EFC01B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0A"/>
  </w:style>
  <w:style w:type="paragraph" w:styleId="Heading1">
    <w:name w:val="heading 1"/>
    <w:basedOn w:val="Normal"/>
    <w:next w:val="Normal"/>
    <w:link w:val="Heading1Char"/>
    <w:uiPriority w:val="9"/>
    <w:qFormat/>
    <w:rsid w:val="0050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16"/>
    <w:rPr>
      <w:rFonts w:eastAsiaTheme="majorEastAsia" w:cstheme="majorBidi"/>
      <w:color w:val="272727" w:themeColor="text1" w:themeTint="D8"/>
    </w:rPr>
  </w:style>
  <w:style w:type="paragraph" w:styleId="Title">
    <w:name w:val="Title"/>
    <w:basedOn w:val="Normal"/>
    <w:next w:val="Normal"/>
    <w:link w:val="TitleChar"/>
    <w:uiPriority w:val="10"/>
    <w:qFormat/>
    <w:rsid w:val="0050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16"/>
    <w:pPr>
      <w:spacing w:before="160"/>
      <w:jc w:val="center"/>
    </w:pPr>
    <w:rPr>
      <w:i/>
      <w:iCs/>
      <w:color w:val="404040" w:themeColor="text1" w:themeTint="BF"/>
    </w:rPr>
  </w:style>
  <w:style w:type="character" w:customStyle="1" w:styleId="QuoteChar">
    <w:name w:val="Quote Char"/>
    <w:basedOn w:val="DefaultParagraphFont"/>
    <w:link w:val="Quote"/>
    <w:uiPriority w:val="29"/>
    <w:rsid w:val="00503C16"/>
    <w:rPr>
      <w:i/>
      <w:iCs/>
      <w:color w:val="404040" w:themeColor="text1" w:themeTint="BF"/>
    </w:rPr>
  </w:style>
  <w:style w:type="paragraph" w:styleId="ListParagraph">
    <w:name w:val="List Paragraph"/>
    <w:basedOn w:val="Normal"/>
    <w:uiPriority w:val="34"/>
    <w:qFormat/>
    <w:rsid w:val="00503C16"/>
    <w:pPr>
      <w:ind w:left="720"/>
      <w:contextualSpacing/>
    </w:pPr>
  </w:style>
  <w:style w:type="character" w:styleId="IntenseEmphasis">
    <w:name w:val="Intense Emphasis"/>
    <w:basedOn w:val="DefaultParagraphFont"/>
    <w:uiPriority w:val="21"/>
    <w:qFormat/>
    <w:rsid w:val="00503C16"/>
    <w:rPr>
      <w:i/>
      <w:iCs/>
      <w:color w:val="0F4761" w:themeColor="accent1" w:themeShade="BF"/>
    </w:rPr>
  </w:style>
  <w:style w:type="paragraph" w:styleId="IntenseQuote">
    <w:name w:val="Intense Quote"/>
    <w:basedOn w:val="Normal"/>
    <w:next w:val="Normal"/>
    <w:link w:val="IntenseQuoteChar"/>
    <w:uiPriority w:val="30"/>
    <w:qFormat/>
    <w:rsid w:val="0050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C16"/>
    <w:rPr>
      <w:i/>
      <w:iCs/>
      <w:color w:val="0F4761" w:themeColor="accent1" w:themeShade="BF"/>
    </w:rPr>
  </w:style>
  <w:style w:type="character" w:styleId="IntenseReference">
    <w:name w:val="Intense Reference"/>
    <w:basedOn w:val="DefaultParagraphFont"/>
    <w:uiPriority w:val="32"/>
    <w:qFormat/>
    <w:rsid w:val="00503C16"/>
    <w:rPr>
      <w:b/>
      <w:bCs/>
      <w:smallCaps/>
      <w:color w:val="0F4761" w:themeColor="accent1" w:themeShade="BF"/>
      <w:spacing w:val="5"/>
    </w:rPr>
  </w:style>
  <w:style w:type="character" w:styleId="PlaceholderText">
    <w:name w:val="Placeholder Text"/>
    <w:basedOn w:val="DefaultParagraphFont"/>
    <w:uiPriority w:val="99"/>
    <w:semiHidden/>
    <w:rsid w:val="00560D80"/>
    <w:rPr>
      <w:color w:val="666666"/>
    </w:rPr>
  </w:style>
  <w:style w:type="paragraph" w:styleId="Header">
    <w:name w:val="header"/>
    <w:basedOn w:val="Normal"/>
    <w:link w:val="HeaderChar"/>
    <w:uiPriority w:val="99"/>
    <w:unhideWhenUsed/>
    <w:rsid w:val="00DF0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9E9"/>
  </w:style>
  <w:style w:type="paragraph" w:styleId="Footer">
    <w:name w:val="footer"/>
    <w:basedOn w:val="Normal"/>
    <w:link w:val="FooterChar"/>
    <w:uiPriority w:val="99"/>
    <w:unhideWhenUsed/>
    <w:rsid w:val="00DF0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9E9"/>
  </w:style>
  <w:style w:type="table" w:styleId="PlainTable1">
    <w:name w:val="Plain Table 1"/>
    <w:basedOn w:val="TableNormal"/>
    <w:uiPriority w:val="41"/>
    <w:rsid w:val="008349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39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A3F5E"/>
    <w:rPr>
      <w:color w:val="467886" w:themeColor="hyperlink"/>
      <w:u w:val="single"/>
    </w:rPr>
  </w:style>
  <w:style w:type="character" w:styleId="UnresolvedMention">
    <w:name w:val="Unresolved Mention"/>
    <w:basedOn w:val="DefaultParagraphFont"/>
    <w:uiPriority w:val="99"/>
    <w:semiHidden/>
    <w:unhideWhenUsed/>
    <w:rsid w:val="00CA3F5E"/>
    <w:rPr>
      <w:color w:val="605E5C"/>
      <w:shd w:val="clear" w:color="auto" w:fill="E1DFDD"/>
    </w:rPr>
  </w:style>
  <w:style w:type="paragraph" w:styleId="NoSpacing">
    <w:name w:val="No Spacing"/>
    <w:uiPriority w:val="1"/>
    <w:qFormat/>
    <w:rsid w:val="006D558C"/>
    <w:pPr>
      <w:spacing w:after="0" w:line="240" w:lineRule="auto"/>
    </w:pPr>
    <w:rPr>
      <w:lang w:val="en-GB"/>
    </w:rPr>
  </w:style>
  <w:style w:type="paragraph" w:styleId="NormalWeb">
    <w:name w:val="Normal (Web)"/>
    <w:basedOn w:val="Normal"/>
    <w:uiPriority w:val="99"/>
    <w:unhideWhenUsed/>
    <w:rsid w:val="003A72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A7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688">
      <w:bodyDiv w:val="1"/>
      <w:marLeft w:val="0"/>
      <w:marRight w:val="0"/>
      <w:marTop w:val="0"/>
      <w:marBottom w:val="0"/>
      <w:divBdr>
        <w:top w:val="none" w:sz="0" w:space="0" w:color="auto"/>
        <w:left w:val="none" w:sz="0" w:space="0" w:color="auto"/>
        <w:bottom w:val="none" w:sz="0" w:space="0" w:color="auto"/>
        <w:right w:val="none" w:sz="0" w:space="0" w:color="auto"/>
      </w:divBdr>
    </w:div>
    <w:div w:id="15936445">
      <w:bodyDiv w:val="1"/>
      <w:marLeft w:val="0"/>
      <w:marRight w:val="0"/>
      <w:marTop w:val="0"/>
      <w:marBottom w:val="0"/>
      <w:divBdr>
        <w:top w:val="none" w:sz="0" w:space="0" w:color="auto"/>
        <w:left w:val="none" w:sz="0" w:space="0" w:color="auto"/>
        <w:bottom w:val="none" w:sz="0" w:space="0" w:color="auto"/>
        <w:right w:val="none" w:sz="0" w:space="0" w:color="auto"/>
      </w:divBdr>
    </w:div>
    <w:div w:id="21520823">
      <w:bodyDiv w:val="1"/>
      <w:marLeft w:val="0"/>
      <w:marRight w:val="0"/>
      <w:marTop w:val="0"/>
      <w:marBottom w:val="0"/>
      <w:divBdr>
        <w:top w:val="none" w:sz="0" w:space="0" w:color="auto"/>
        <w:left w:val="none" w:sz="0" w:space="0" w:color="auto"/>
        <w:bottom w:val="none" w:sz="0" w:space="0" w:color="auto"/>
        <w:right w:val="none" w:sz="0" w:space="0" w:color="auto"/>
      </w:divBdr>
    </w:div>
    <w:div w:id="35662765">
      <w:bodyDiv w:val="1"/>
      <w:marLeft w:val="0"/>
      <w:marRight w:val="0"/>
      <w:marTop w:val="0"/>
      <w:marBottom w:val="0"/>
      <w:divBdr>
        <w:top w:val="none" w:sz="0" w:space="0" w:color="auto"/>
        <w:left w:val="none" w:sz="0" w:space="0" w:color="auto"/>
        <w:bottom w:val="none" w:sz="0" w:space="0" w:color="auto"/>
        <w:right w:val="none" w:sz="0" w:space="0" w:color="auto"/>
      </w:divBdr>
    </w:div>
    <w:div w:id="61759471">
      <w:bodyDiv w:val="1"/>
      <w:marLeft w:val="0"/>
      <w:marRight w:val="0"/>
      <w:marTop w:val="0"/>
      <w:marBottom w:val="0"/>
      <w:divBdr>
        <w:top w:val="none" w:sz="0" w:space="0" w:color="auto"/>
        <w:left w:val="none" w:sz="0" w:space="0" w:color="auto"/>
        <w:bottom w:val="none" w:sz="0" w:space="0" w:color="auto"/>
        <w:right w:val="none" w:sz="0" w:space="0" w:color="auto"/>
      </w:divBdr>
    </w:div>
    <w:div w:id="63842695">
      <w:bodyDiv w:val="1"/>
      <w:marLeft w:val="0"/>
      <w:marRight w:val="0"/>
      <w:marTop w:val="0"/>
      <w:marBottom w:val="0"/>
      <w:divBdr>
        <w:top w:val="none" w:sz="0" w:space="0" w:color="auto"/>
        <w:left w:val="none" w:sz="0" w:space="0" w:color="auto"/>
        <w:bottom w:val="none" w:sz="0" w:space="0" w:color="auto"/>
        <w:right w:val="none" w:sz="0" w:space="0" w:color="auto"/>
      </w:divBdr>
    </w:div>
    <w:div w:id="97870817">
      <w:bodyDiv w:val="1"/>
      <w:marLeft w:val="0"/>
      <w:marRight w:val="0"/>
      <w:marTop w:val="0"/>
      <w:marBottom w:val="0"/>
      <w:divBdr>
        <w:top w:val="none" w:sz="0" w:space="0" w:color="auto"/>
        <w:left w:val="none" w:sz="0" w:space="0" w:color="auto"/>
        <w:bottom w:val="none" w:sz="0" w:space="0" w:color="auto"/>
        <w:right w:val="none" w:sz="0" w:space="0" w:color="auto"/>
      </w:divBdr>
    </w:div>
    <w:div w:id="104737491">
      <w:bodyDiv w:val="1"/>
      <w:marLeft w:val="0"/>
      <w:marRight w:val="0"/>
      <w:marTop w:val="0"/>
      <w:marBottom w:val="0"/>
      <w:divBdr>
        <w:top w:val="none" w:sz="0" w:space="0" w:color="auto"/>
        <w:left w:val="none" w:sz="0" w:space="0" w:color="auto"/>
        <w:bottom w:val="none" w:sz="0" w:space="0" w:color="auto"/>
        <w:right w:val="none" w:sz="0" w:space="0" w:color="auto"/>
      </w:divBdr>
    </w:div>
    <w:div w:id="186911458">
      <w:bodyDiv w:val="1"/>
      <w:marLeft w:val="0"/>
      <w:marRight w:val="0"/>
      <w:marTop w:val="0"/>
      <w:marBottom w:val="0"/>
      <w:divBdr>
        <w:top w:val="none" w:sz="0" w:space="0" w:color="auto"/>
        <w:left w:val="none" w:sz="0" w:space="0" w:color="auto"/>
        <w:bottom w:val="none" w:sz="0" w:space="0" w:color="auto"/>
        <w:right w:val="none" w:sz="0" w:space="0" w:color="auto"/>
      </w:divBdr>
    </w:div>
    <w:div w:id="300691946">
      <w:bodyDiv w:val="1"/>
      <w:marLeft w:val="0"/>
      <w:marRight w:val="0"/>
      <w:marTop w:val="0"/>
      <w:marBottom w:val="0"/>
      <w:divBdr>
        <w:top w:val="none" w:sz="0" w:space="0" w:color="auto"/>
        <w:left w:val="none" w:sz="0" w:space="0" w:color="auto"/>
        <w:bottom w:val="none" w:sz="0" w:space="0" w:color="auto"/>
        <w:right w:val="none" w:sz="0" w:space="0" w:color="auto"/>
      </w:divBdr>
    </w:div>
    <w:div w:id="447701909">
      <w:bodyDiv w:val="1"/>
      <w:marLeft w:val="0"/>
      <w:marRight w:val="0"/>
      <w:marTop w:val="0"/>
      <w:marBottom w:val="0"/>
      <w:divBdr>
        <w:top w:val="none" w:sz="0" w:space="0" w:color="auto"/>
        <w:left w:val="none" w:sz="0" w:space="0" w:color="auto"/>
        <w:bottom w:val="none" w:sz="0" w:space="0" w:color="auto"/>
        <w:right w:val="none" w:sz="0" w:space="0" w:color="auto"/>
      </w:divBdr>
    </w:div>
    <w:div w:id="489637097">
      <w:bodyDiv w:val="1"/>
      <w:marLeft w:val="0"/>
      <w:marRight w:val="0"/>
      <w:marTop w:val="0"/>
      <w:marBottom w:val="0"/>
      <w:divBdr>
        <w:top w:val="none" w:sz="0" w:space="0" w:color="auto"/>
        <w:left w:val="none" w:sz="0" w:space="0" w:color="auto"/>
        <w:bottom w:val="none" w:sz="0" w:space="0" w:color="auto"/>
        <w:right w:val="none" w:sz="0" w:space="0" w:color="auto"/>
      </w:divBdr>
    </w:div>
    <w:div w:id="492186555">
      <w:bodyDiv w:val="1"/>
      <w:marLeft w:val="0"/>
      <w:marRight w:val="0"/>
      <w:marTop w:val="0"/>
      <w:marBottom w:val="0"/>
      <w:divBdr>
        <w:top w:val="none" w:sz="0" w:space="0" w:color="auto"/>
        <w:left w:val="none" w:sz="0" w:space="0" w:color="auto"/>
        <w:bottom w:val="none" w:sz="0" w:space="0" w:color="auto"/>
        <w:right w:val="none" w:sz="0" w:space="0" w:color="auto"/>
      </w:divBdr>
    </w:div>
    <w:div w:id="501748230">
      <w:bodyDiv w:val="1"/>
      <w:marLeft w:val="0"/>
      <w:marRight w:val="0"/>
      <w:marTop w:val="0"/>
      <w:marBottom w:val="0"/>
      <w:divBdr>
        <w:top w:val="none" w:sz="0" w:space="0" w:color="auto"/>
        <w:left w:val="none" w:sz="0" w:space="0" w:color="auto"/>
        <w:bottom w:val="none" w:sz="0" w:space="0" w:color="auto"/>
        <w:right w:val="none" w:sz="0" w:space="0" w:color="auto"/>
      </w:divBdr>
    </w:div>
    <w:div w:id="628897486">
      <w:bodyDiv w:val="1"/>
      <w:marLeft w:val="0"/>
      <w:marRight w:val="0"/>
      <w:marTop w:val="0"/>
      <w:marBottom w:val="0"/>
      <w:divBdr>
        <w:top w:val="none" w:sz="0" w:space="0" w:color="auto"/>
        <w:left w:val="none" w:sz="0" w:space="0" w:color="auto"/>
        <w:bottom w:val="none" w:sz="0" w:space="0" w:color="auto"/>
        <w:right w:val="none" w:sz="0" w:space="0" w:color="auto"/>
      </w:divBdr>
    </w:div>
    <w:div w:id="686561167">
      <w:bodyDiv w:val="1"/>
      <w:marLeft w:val="0"/>
      <w:marRight w:val="0"/>
      <w:marTop w:val="0"/>
      <w:marBottom w:val="0"/>
      <w:divBdr>
        <w:top w:val="none" w:sz="0" w:space="0" w:color="auto"/>
        <w:left w:val="none" w:sz="0" w:space="0" w:color="auto"/>
        <w:bottom w:val="none" w:sz="0" w:space="0" w:color="auto"/>
        <w:right w:val="none" w:sz="0" w:space="0" w:color="auto"/>
      </w:divBdr>
    </w:div>
    <w:div w:id="820804168">
      <w:bodyDiv w:val="1"/>
      <w:marLeft w:val="0"/>
      <w:marRight w:val="0"/>
      <w:marTop w:val="0"/>
      <w:marBottom w:val="0"/>
      <w:divBdr>
        <w:top w:val="none" w:sz="0" w:space="0" w:color="auto"/>
        <w:left w:val="none" w:sz="0" w:space="0" w:color="auto"/>
        <w:bottom w:val="none" w:sz="0" w:space="0" w:color="auto"/>
        <w:right w:val="none" w:sz="0" w:space="0" w:color="auto"/>
      </w:divBdr>
    </w:div>
    <w:div w:id="852300812">
      <w:bodyDiv w:val="1"/>
      <w:marLeft w:val="0"/>
      <w:marRight w:val="0"/>
      <w:marTop w:val="0"/>
      <w:marBottom w:val="0"/>
      <w:divBdr>
        <w:top w:val="none" w:sz="0" w:space="0" w:color="auto"/>
        <w:left w:val="none" w:sz="0" w:space="0" w:color="auto"/>
        <w:bottom w:val="none" w:sz="0" w:space="0" w:color="auto"/>
        <w:right w:val="none" w:sz="0" w:space="0" w:color="auto"/>
      </w:divBdr>
    </w:div>
    <w:div w:id="907351073">
      <w:bodyDiv w:val="1"/>
      <w:marLeft w:val="0"/>
      <w:marRight w:val="0"/>
      <w:marTop w:val="0"/>
      <w:marBottom w:val="0"/>
      <w:divBdr>
        <w:top w:val="none" w:sz="0" w:space="0" w:color="auto"/>
        <w:left w:val="none" w:sz="0" w:space="0" w:color="auto"/>
        <w:bottom w:val="none" w:sz="0" w:space="0" w:color="auto"/>
        <w:right w:val="none" w:sz="0" w:space="0" w:color="auto"/>
      </w:divBdr>
    </w:div>
    <w:div w:id="977998697">
      <w:bodyDiv w:val="1"/>
      <w:marLeft w:val="0"/>
      <w:marRight w:val="0"/>
      <w:marTop w:val="0"/>
      <w:marBottom w:val="0"/>
      <w:divBdr>
        <w:top w:val="none" w:sz="0" w:space="0" w:color="auto"/>
        <w:left w:val="none" w:sz="0" w:space="0" w:color="auto"/>
        <w:bottom w:val="none" w:sz="0" w:space="0" w:color="auto"/>
        <w:right w:val="none" w:sz="0" w:space="0" w:color="auto"/>
      </w:divBdr>
    </w:div>
    <w:div w:id="982007118">
      <w:bodyDiv w:val="1"/>
      <w:marLeft w:val="0"/>
      <w:marRight w:val="0"/>
      <w:marTop w:val="0"/>
      <w:marBottom w:val="0"/>
      <w:divBdr>
        <w:top w:val="none" w:sz="0" w:space="0" w:color="auto"/>
        <w:left w:val="none" w:sz="0" w:space="0" w:color="auto"/>
        <w:bottom w:val="none" w:sz="0" w:space="0" w:color="auto"/>
        <w:right w:val="none" w:sz="0" w:space="0" w:color="auto"/>
      </w:divBdr>
    </w:div>
    <w:div w:id="1021513087">
      <w:bodyDiv w:val="1"/>
      <w:marLeft w:val="0"/>
      <w:marRight w:val="0"/>
      <w:marTop w:val="0"/>
      <w:marBottom w:val="0"/>
      <w:divBdr>
        <w:top w:val="none" w:sz="0" w:space="0" w:color="auto"/>
        <w:left w:val="none" w:sz="0" w:space="0" w:color="auto"/>
        <w:bottom w:val="none" w:sz="0" w:space="0" w:color="auto"/>
        <w:right w:val="none" w:sz="0" w:space="0" w:color="auto"/>
      </w:divBdr>
    </w:div>
    <w:div w:id="1106970102">
      <w:bodyDiv w:val="1"/>
      <w:marLeft w:val="0"/>
      <w:marRight w:val="0"/>
      <w:marTop w:val="0"/>
      <w:marBottom w:val="0"/>
      <w:divBdr>
        <w:top w:val="none" w:sz="0" w:space="0" w:color="auto"/>
        <w:left w:val="none" w:sz="0" w:space="0" w:color="auto"/>
        <w:bottom w:val="none" w:sz="0" w:space="0" w:color="auto"/>
        <w:right w:val="none" w:sz="0" w:space="0" w:color="auto"/>
      </w:divBdr>
    </w:div>
    <w:div w:id="1115098656">
      <w:bodyDiv w:val="1"/>
      <w:marLeft w:val="0"/>
      <w:marRight w:val="0"/>
      <w:marTop w:val="0"/>
      <w:marBottom w:val="0"/>
      <w:divBdr>
        <w:top w:val="none" w:sz="0" w:space="0" w:color="auto"/>
        <w:left w:val="none" w:sz="0" w:space="0" w:color="auto"/>
        <w:bottom w:val="none" w:sz="0" w:space="0" w:color="auto"/>
        <w:right w:val="none" w:sz="0" w:space="0" w:color="auto"/>
      </w:divBdr>
    </w:div>
    <w:div w:id="1121730451">
      <w:bodyDiv w:val="1"/>
      <w:marLeft w:val="0"/>
      <w:marRight w:val="0"/>
      <w:marTop w:val="0"/>
      <w:marBottom w:val="0"/>
      <w:divBdr>
        <w:top w:val="none" w:sz="0" w:space="0" w:color="auto"/>
        <w:left w:val="none" w:sz="0" w:space="0" w:color="auto"/>
        <w:bottom w:val="none" w:sz="0" w:space="0" w:color="auto"/>
        <w:right w:val="none" w:sz="0" w:space="0" w:color="auto"/>
      </w:divBdr>
    </w:div>
    <w:div w:id="1198398161">
      <w:bodyDiv w:val="1"/>
      <w:marLeft w:val="0"/>
      <w:marRight w:val="0"/>
      <w:marTop w:val="0"/>
      <w:marBottom w:val="0"/>
      <w:divBdr>
        <w:top w:val="none" w:sz="0" w:space="0" w:color="auto"/>
        <w:left w:val="none" w:sz="0" w:space="0" w:color="auto"/>
        <w:bottom w:val="none" w:sz="0" w:space="0" w:color="auto"/>
        <w:right w:val="none" w:sz="0" w:space="0" w:color="auto"/>
      </w:divBdr>
    </w:div>
    <w:div w:id="1213035161">
      <w:bodyDiv w:val="1"/>
      <w:marLeft w:val="0"/>
      <w:marRight w:val="0"/>
      <w:marTop w:val="0"/>
      <w:marBottom w:val="0"/>
      <w:divBdr>
        <w:top w:val="none" w:sz="0" w:space="0" w:color="auto"/>
        <w:left w:val="none" w:sz="0" w:space="0" w:color="auto"/>
        <w:bottom w:val="none" w:sz="0" w:space="0" w:color="auto"/>
        <w:right w:val="none" w:sz="0" w:space="0" w:color="auto"/>
      </w:divBdr>
    </w:div>
    <w:div w:id="1235310758">
      <w:bodyDiv w:val="1"/>
      <w:marLeft w:val="0"/>
      <w:marRight w:val="0"/>
      <w:marTop w:val="0"/>
      <w:marBottom w:val="0"/>
      <w:divBdr>
        <w:top w:val="none" w:sz="0" w:space="0" w:color="auto"/>
        <w:left w:val="none" w:sz="0" w:space="0" w:color="auto"/>
        <w:bottom w:val="none" w:sz="0" w:space="0" w:color="auto"/>
        <w:right w:val="none" w:sz="0" w:space="0" w:color="auto"/>
      </w:divBdr>
    </w:div>
    <w:div w:id="1308633506">
      <w:bodyDiv w:val="1"/>
      <w:marLeft w:val="0"/>
      <w:marRight w:val="0"/>
      <w:marTop w:val="0"/>
      <w:marBottom w:val="0"/>
      <w:divBdr>
        <w:top w:val="none" w:sz="0" w:space="0" w:color="auto"/>
        <w:left w:val="none" w:sz="0" w:space="0" w:color="auto"/>
        <w:bottom w:val="none" w:sz="0" w:space="0" w:color="auto"/>
        <w:right w:val="none" w:sz="0" w:space="0" w:color="auto"/>
      </w:divBdr>
    </w:div>
    <w:div w:id="1328944107">
      <w:bodyDiv w:val="1"/>
      <w:marLeft w:val="0"/>
      <w:marRight w:val="0"/>
      <w:marTop w:val="0"/>
      <w:marBottom w:val="0"/>
      <w:divBdr>
        <w:top w:val="none" w:sz="0" w:space="0" w:color="auto"/>
        <w:left w:val="none" w:sz="0" w:space="0" w:color="auto"/>
        <w:bottom w:val="none" w:sz="0" w:space="0" w:color="auto"/>
        <w:right w:val="none" w:sz="0" w:space="0" w:color="auto"/>
      </w:divBdr>
    </w:div>
    <w:div w:id="1367833243">
      <w:bodyDiv w:val="1"/>
      <w:marLeft w:val="0"/>
      <w:marRight w:val="0"/>
      <w:marTop w:val="0"/>
      <w:marBottom w:val="0"/>
      <w:divBdr>
        <w:top w:val="none" w:sz="0" w:space="0" w:color="auto"/>
        <w:left w:val="none" w:sz="0" w:space="0" w:color="auto"/>
        <w:bottom w:val="none" w:sz="0" w:space="0" w:color="auto"/>
        <w:right w:val="none" w:sz="0" w:space="0" w:color="auto"/>
      </w:divBdr>
    </w:div>
    <w:div w:id="1384526636">
      <w:bodyDiv w:val="1"/>
      <w:marLeft w:val="0"/>
      <w:marRight w:val="0"/>
      <w:marTop w:val="0"/>
      <w:marBottom w:val="0"/>
      <w:divBdr>
        <w:top w:val="none" w:sz="0" w:space="0" w:color="auto"/>
        <w:left w:val="none" w:sz="0" w:space="0" w:color="auto"/>
        <w:bottom w:val="none" w:sz="0" w:space="0" w:color="auto"/>
        <w:right w:val="none" w:sz="0" w:space="0" w:color="auto"/>
      </w:divBdr>
    </w:div>
    <w:div w:id="1391535409">
      <w:bodyDiv w:val="1"/>
      <w:marLeft w:val="0"/>
      <w:marRight w:val="0"/>
      <w:marTop w:val="0"/>
      <w:marBottom w:val="0"/>
      <w:divBdr>
        <w:top w:val="none" w:sz="0" w:space="0" w:color="auto"/>
        <w:left w:val="none" w:sz="0" w:space="0" w:color="auto"/>
        <w:bottom w:val="none" w:sz="0" w:space="0" w:color="auto"/>
        <w:right w:val="none" w:sz="0" w:space="0" w:color="auto"/>
      </w:divBdr>
    </w:div>
    <w:div w:id="1412586241">
      <w:bodyDiv w:val="1"/>
      <w:marLeft w:val="0"/>
      <w:marRight w:val="0"/>
      <w:marTop w:val="0"/>
      <w:marBottom w:val="0"/>
      <w:divBdr>
        <w:top w:val="none" w:sz="0" w:space="0" w:color="auto"/>
        <w:left w:val="none" w:sz="0" w:space="0" w:color="auto"/>
        <w:bottom w:val="none" w:sz="0" w:space="0" w:color="auto"/>
        <w:right w:val="none" w:sz="0" w:space="0" w:color="auto"/>
      </w:divBdr>
    </w:div>
    <w:div w:id="1455827662">
      <w:bodyDiv w:val="1"/>
      <w:marLeft w:val="0"/>
      <w:marRight w:val="0"/>
      <w:marTop w:val="0"/>
      <w:marBottom w:val="0"/>
      <w:divBdr>
        <w:top w:val="none" w:sz="0" w:space="0" w:color="auto"/>
        <w:left w:val="none" w:sz="0" w:space="0" w:color="auto"/>
        <w:bottom w:val="none" w:sz="0" w:space="0" w:color="auto"/>
        <w:right w:val="none" w:sz="0" w:space="0" w:color="auto"/>
      </w:divBdr>
    </w:div>
    <w:div w:id="1460302597">
      <w:bodyDiv w:val="1"/>
      <w:marLeft w:val="0"/>
      <w:marRight w:val="0"/>
      <w:marTop w:val="0"/>
      <w:marBottom w:val="0"/>
      <w:divBdr>
        <w:top w:val="none" w:sz="0" w:space="0" w:color="auto"/>
        <w:left w:val="none" w:sz="0" w:space="0" w:color="auto"/>
        <w:bottom w:val="none" w:sz="0" w:space="0" w:color="auto"/>
        <w:right w:val="none" w:sz="0" w:space="0" w:color="auto"/>
      </w:divBdr>
    </w:div>
    <w:div w:id="1542404182">
      <w:bodyDiv w:val="1"/>
      <w:marLeft w:val="0"/>
      <w:marRight w:val="0"/>
      <w:marTop w:val="0"/>
      <w:marBottom w:val="0"/>
      <w:divBdr>
        <w:top w:val="none" w:sz="0" w:space="0" w:color="auto"/>
        <w:left w:val="none" w:sz="0" w:space="0" w:color="auto"/>
        <w:bottom w:val="none" w:sz="0" w:space="0" w:color="auto"/>
        <w:right w:val="none" w:sz="0" w:space="0" w:color="auto"/>
      </w:divBdr>
    </w:div>
    <w:div w:id="1561095689">
      <w:bodyDiv w:val="1"/>
      <w:marLeft w:val="0"/>
      <w:marRight w:val="0"/>
      <w:marTop w:val="0"/>
      <w:marBottom w:val="0"/>
      <w:divBdr>
        <w:top w:val="none" w:sz="0" w:space="0" w:color="auto"/>
        <w:left w:val="none" w:sz="0" w:space="0" w:color="auto"/>
        <w:bottom w:val="none" w:sz="0" w:space="0" w:color="auto"/>
        <w:right w:val="none" w:sz="0" w:space="0" w:color="auto"/>
      </w:divBdr>
    </w:div>
    <w:div w:id="1573813311">
      <w:bodyDiv w:val="1"/>
      <w:marLeft w:val="0"/>
      <w:marRight w:val="0"/>
      <w:marTop w:val="0"/>
      <w:marBottom w:val="0"/>
      <w:divBdr>
        <w:top w:val="none" w:sz="0" w:space="0" w:color="auto"/>
        <w:left w:val="none" w:sz="0" w:space="0" w:color="auto"/>
        <w:bottom w:val="none" w:sz="0" w:space="0" w:color="auto"/>
        <w:right w:val="none" w:sz="0" w:space="0" w:color="auto"/>
      </w:divBdr>
    </w:div>
    <w:div w:id="1619407511">
      <w:bodyDiv w:val="1"/>
      <w:marLeft w:val="0"/>
      <w:marRight w:val="0"/>
      <w:marTop w:val="0"/>
      <w:marBottom w:val="0"/>
      <w:divBdr>
        <w:top w:val="none" w:sz="0" w:space="0" w:color="auto"/>
        <w:left w:val="none" w:sz="0" w:space="0" w:color="auto"/>
        <w:bottom w:val="none" w:sz="0" w:space="0" w:color="auto"/>
        <w:right w:val="none" w:sz="0" w:space="0" w:color="auto"/>
      </w:divBdr>
    </w:div>
    <w:div w:id="1621184493">
      <w:bodyDiv w:val="1"/>
      <w:marLeft w:val="0"/>
      <w:marRight w:val="0"/>
      <w:marTop w:val="0"/>
      <w:marBottom w:val="0"/>
      <w:divBdr>
        <w:top w:val="none" w:sz="0" w:space="0" w:color="auto"/>
        <w:left w:val="none" w:sz="0" w:space="0" w:color="auto"/>
        <w:bottom w:val="none" w:sz="0" w:space="0" w:color="auto"/>
        <w:right w:val="none" w:sz="0" w:space="0" w:color="auto"/>
      </w:divBdr>
    </w:div>
    <w:div w:id="1708481746">
      <w:bodyDiv w:val="1"/>
      <w:marLeft w:val="0"/>
      <w:marRight w:val="0"/>
      <w:marTop w:val="0"/>
      <w:marBottom w:val="0"/>
      <w:divBdr>
        <w:top w:val="none" w:sz="0" w:space="0" w:color="auto"/>
        <w:left w:val="none" w:sz="0" w:space="0" w:color="auto"/>
        <w:bottom w:val="none" w:sz="0" w:space="0" w:color="auto"/>
        <w:right w:val="none" w:sz="0" w:space="0" w:color="auto"/>
      </w:divBdr>
    </w:div>
    <w:div w:id="1727291403">
      <w:bodyDiv w:val="1"/>
      <w:marLeft w:val="0"/>
      <w:marRight w:val="0"/>
      <w:marTop w:val="0"/>
      <w:marBottom w:val="0"/>
      <w:divBdr>
        <w:top w:val="none" w:sz="0" w:space="0" w:color="auto"/>
        <w:left w:val="none" w:sz="0" w:space="0" w:color="auto"/>
        <w:bottom w:val="none" w:sz="0" w:space="0" w:color="auto"/>
        <w:right w:val="none" w:sz="0" w:space="0" w:color="auto"/>
      </w:divBdr>
    </w:div>
    <w:div w:id="1741948757">
      <w:bodyDiv w:val="1"/>
      <w:marLeft w:val="0"/>
      <w:marRight w:val="0"/>
      <w:marTop w:val="0"/>
      <w:marBottom w:val="0"/>
      <w:divBdr>
        <w:top w:val="none" w:sz="0" w:space="0" w:color="auto"/>
        <w:left w:val="none" w:sz="0" w:space="0" w:color="auto"/>
        <w:bottom w:val="none" w:sz="0" w:space="0" w:color="auto"/>
        <w:right w:val="none" w:sz="0" w:space="0" w:color="auto"/>
      </w:divBdr>
    </w:div>
    <w:div w:id="1770735198">
      <w:bodyDiv w:val="1"/>
      <w:marLeft w:val="0"/>
      <w:marRight w:val="0"/>
      <w:marTop w:val="0"/>
      <w:marBottom w:val="0"/>
      <w:divBdr>
        <w:top w:val="none" w:sz="0" w:space="0" w:color="auto"/>
        <w:left w:val="none" w:sz="0" w:space="0" w:color="auto"/>
        <w:bottom w:val="none" w:sz="0" w:space="0" w:color="auto"/>
        <w:right w:val="none" w:sz="0" w:space="0" w:color="auto"/>
      </w:divBdr>
    </w:div>
    <w:div w:id="1790082831">
      <w:bodyDiv w:val="1"/>
      <w:marLeft w:val="0"/>
      <w:marRight w:val="0"/>
      <w:marTop w:val="0"/>
      <w:marBottom w:val="0"/>
      <w:divBdr>
        <w:top w:val="none" w:sz="0" w:space="0" w:color="auto"/>
        <w:left w:val="none" w:sz="0" w:space="0" w:color="auto"/>
        <w:bottom w:val="none" w:sz="0" w:space="0" w:color="auto"/>
        <w:right w:val="none" w:sz="0" w:space="0" w:color="auto"/>
      </w:divBdr>
    </w:div>
    <w:div w:id="1798646807">
      <w:bodyDiv w:val="1"/>
      <w:marLeft w:val="0"/>
      <w:marRight w:val="0"/>
      <w:marTop w:val="0"/>
      <w:marBottom w:val="0"/>
      <w:divBdr>
        <w:top w:val="none" w:sz="0" w:space="0" w:color="auto"/>
        <w:left w:val="none" w:sz="0" w:space="0" w:color="auto"/>
        <w:bottom w:val="none" w:sz="0" w:space="0" w:color="auto"/>
        <w:right w:val="none" w:sz="0" w:space="0" w:color="auto"/>
      </w:divBdr>
    </w:div>
    <w:div w:id="1800605445">
      <w:bodyDiv w:val="1"/>
      <w:marLeft w:val="0"/>
      <w:marRight w:val="0"/>
      <w:marTop w:val="0"/>
      <w:marBottom w:val="0"/>
      <w:divBdr>
        <w:top w:val="none" w:sz="0" w:space="0" w:color="auto"/>
        <w:left w:val="none" w:sz="0" w:space="0" w:color="auto"/>
        <w:bottom w:val="none" w:sz="0" w:space="0" w:color="auto"/>
        <w:right w:val="none" w:sz="0" w:space="0" w:color="auto"/>
      </w:divBdr>
    </w:div>
    <w:div w:id="1843619955">
      <w:bodyDiv w:val="1"/>
      <w:marLeft w:val="0"/>
      <w:marRight w:val="0"/>
      <w:marTop w:val="0"/>
      <w:marBottom w:val="0"/>
      <w:divBdr>
        <w:top w:val="none" w:sz="0" w:space="0" w:color="auto"/>
        <w:left w:val="none" w:sz="0" w:space="0" w:color="auto"/>
        <w:bottom w:val="none" w:sz="0" w:space="0" w:color="auto"/>
        <w:right w:val="none" w:sz="0" w:space="0" w:color="auto"/>
      </w:divBdr>
    </w:div>
    <w:div w:id="1895314338">
      <w:bodyDiv w:val="1"/>
      <w:marLeft w:val="0"/>
      <w:marRight w:val="0"/>
      <w:marTop w:val="0"/>
      <w:marBottom w:val="0"/>
      <w:divBdr>
        <w:top w:val="none" w:sz="0" w:space="0" w:color="auto"/>
        <w:left w:val="none" w:sz="0" w:space="0" w:color="auto"/>
        <w:bottom w:val="none" w:sz="0" w:space="0" w:color="auto"/>
        <w:right w:val="none" w:sz="0" w:space="0" w:color="auto"/>
      </w:divBdr>
    </w:div>
    <w:div w:id="1938560447">
      <w:bodyDiv w:val="1"/>
      <w:marLeft w:val="0"/>
      <w:marRight w:val="0"/>
      <w:marTop w:val="0"/>
      <w:marBottom w:val="0"/>
      <w:divBdr>
        <w:top w:val="none" w:sz="0" w:space="0" w:color="auto"/>
        <w:left w:val="none" w:sz="0" w:space="0" w:color="auto"/>
        <w:bottom w:val="none" w:sz="0" w:space="0" w:color="auto"/>
        <w:right w:val="none" w:sz="0" w:space="0" w:color="auto"/>
      </w:divBdr>
    </w:div>
    <w:div w:id="1987201156">
      <w:bodyDiv w:val="1"/>
      <w:marLeft w:val="0"/>
      <w:marRight w:val="0"/>
      <w:marTop w:val="0"/>
      <w:marBottom w:val="0"/>
      <w:divBdr>
        <w:top w:val="none" w:sz="0" w:space="0" w:color="auto"/>
        <w:left w:val="none" w:sz="0" w:space="0" w:color="auto"/>
        <w:bottom w:val="none" w:sz="0" w:space="0" w:color="auto"/>
        <w:right w:val="none" w:sz="0" w:space="0" w:color="auto"/>
      </w:divBdr>
    </w:div>
    <w:div w:id="2000646632">
      <w:bodyDiv w:val="1"/>
      <w:marLeft w:val="0"/>
      <w:marRight w:val="0"/>
      <w:marTop w:val="0"/>
      <w:marBottom w:val="0"/>
      <w:divBdr>
        <w:top w:val="none" w:sz="0" w:space="0" w:color="auto"/>
        <w:left w:val="none" w:sz="0" w:space="0" w:color="auto"/>
        <w:bottom w:val="none" w:sz="0" w:space="0" w:color="auto"/>
        <w:right w:val="none" w:sz="0" w:space="0" w:color="auto"/>
      </w:divBdr>
    </w:div>
    <w:div w:id="2017416436">
      <w:bodyDiv w:val="1"/>
      <w:marLeft w:val="0"/>
      <w:marRight w:val="0"/>
      <w:marTop w:val="0"/>
      <w:marBottom w:val="0"/>
      <w:divBdr>
        <w:top w:val="none" w:sz="0" w:space="0" w:color="auto"/>
        <w:left w:val="none" w:sz="0" w:space="0" w:color="auto"/>
        <w:bottom w:val="none" w:sz="0" w:space="0" w:color="auto"/>
        <w:right w:val="none" w:sz="0" w:space="0" w:color="auto"/>
      </w:divBdr>
    </w:div>
    <w:div w:id="208637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6991F-742B-4A89-84D4-0D58F966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3754</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Kenganal</dc:creator>
  <cp:keywords/>
  <dc:description/>
  <cp:lastModifiedBy>SDI 1020</cp:lastModifiedBy>
  <cp:revision>101</cp:revision>
  <cp:lastPrinted>2026-02-18T11:31:00Z</cp:lastPrinted>
  <dcterms:created xsi:type="dcterms:W3CDTF">2026-02-18T08:00:00Z</dcterms:created>
  <dcterms:modified xsi:type="dcterms:W3CDTF">2026-03-04T10:12:00Z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987ab97b-98d4-448f-b4fd-9a770569aef2</vt:lpwstr>
  </property>
</Properties>
</file>