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7F9A2" w14:textId="3036A413" w:rsidR="00343A75" w:rsidRPr="00343A75" w:rsidRDefault="00343A75" w:rsidP="00343A75">
      <w:pPr>
        <w:spacing w:line="360" w:lineRule="auto"/>
        <w:rPr>
          <w:rFonts w:ascii="Times New Roman" w:hAnsi="Times New Roman" w:cs="Times New Roman"/>
          <w:b/>
          <w:bCs/>
          <w:sz w:val="32"/>
          <w:szCs w:val="32"/>
          <w:u w:val="single"/>
        </w:rPr>
      </w:pPr>
      <w:r w:rsidRPr="00343A75">
        <w:rPr>
          <w:rFonts w:ascii="Times New Roman" w:hAnsi="Times New Roman" w:cs="Times New Roman"/>
          <w:b/>
          <w:bCs/>
          <w:sz w:val="32"/>
          <w:szCs w:val="32"/>
          <w:u w:val="single"/>
        </w:rPr>
        <w:t>Review Article</w:t>
      </w:r>
    </w:p>
    <w:p w14:paraId="2B2BDD7C" w14:textId="20B0C732" w:rsidR="00081161" w:rsidRPr="005757FF" w:rsidRDefault="00081161" w:rsidP="00081161">
      <w:pPr>
        <w:spacing w:line="360" w:lineRule="auto"/>
        <w:jc w:val="right"/>
        <w:rPr>
          <w:rFonts w:ascii="Times New Roman" w:hAnsi="Times New Roman" w:cs="Times New Roman"/>
          <w:b/>
          <w:bCs/>
          <w:sz w:val="32"/>
          <w:szCs w:val="32"/>
        </w:rPr>
      </w:pPr>
      <w:r w:rsidRPr="00081161">
        <w:rPr>
          <w:rFonts w:ascii="Times New Roman" w:hAnsi="Times New Roman" w:cs="Times New Roman"/>
          <w:b/>
          <w:bCs/>
          <w:sz w:val="32"/>
          <w:szCs w:val="32"/>
          <w:highlight w:val="yellow"/>
        </w:rPr>
        <w:t xml:space="preserve">Environmental Fate and Ecological Risk of Micro- and </w:t>
      </w:r>
      <w:proofErr w:type="spellStart"/>
      <w:r w:rsidRPr="00081161">
        <w:rPr>
          <w:rFonts w:ascii="Times New Roman" w:hAnsi="Times New Roman" w:cs="Times New Roman"/>
          <w:b/>
          <w:bCs/>
          <w:sz w:val="32"/>
          <w:szCs w:val="32"/>
          <w:highlight w:val="yellow"/>
        </w:rPr>
        <w:t>Nanoplastics</w:t>
      </w:r>
      <w:proofErr w:type="spellEnd"/>
      <w:r w:rsidRPr="00081161">
        <w:rPr>
          <w:rFonts w:ascii="Times New Roman" w:hAnsi="Times New Roman" w:cs="Times New Roman"/>
          <w:b/>
          <w:bCs/>
          <w:sz w:val="32"/>
          <w:szCs w:val="32"/>
          <w:highlight w:val="yellow"/>
        </w:rPr>
        <w:t xml:space="preserve"> Across Terrestrial and Aquatic Ecosystems</w:t>
      </w:r>
    </w:p>
    <w:p w14:paraId="7009961B" w14:textId="77777777" w:rsidR="008F571C" w:rsidRDefault="008F571C" w:rsidP="0042451B">
      <w:pPr>
        <w:spacing w:line="360" w:lineRule="auto"/>
        <w:jc w:val="both"/>
        <w:rPr>
          <w:rFonts w:ascii="Times New Roman" w:hAnsi="Times New Roman" w:cs="Times New Roman"/>
          <w:b/>
          <w:bCs/>
          <w:sz w:val="24"/>
          <w:szCs w:val="24"/>
        </w:rPr>
      </w:pPr>
    </w:p>
    <w:p w14:paraId="7EC91998" w14:textId="348BBE20"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Abstract</w:t>
      </w:r>
    </w:p>
    <w:p w14:paraId="593C8671" w14:textId="790AAA46" w:rsidR="00081161" w:rsidRDefault="00081161" w:rsidP="00081161">
      <w:pPr>
        <w:spacing w:line="360" w:lineRule="auto"/>
        <w:jc w:val="both"/>
        <w:rPr>
          <w:rFonts w:ascii="Times New Roman" w:hAnsi="Times New Roman" w:cs="Times New Roman"/>
          <w:sz w:val="24"/>
          <w:szCs w:val="24"/>
        </w:rPr>
      </w:pPr>
      <w:r w:rsidRPr="00081161">
        <w:rPr>
          <w:rFonts w:ascii="Times New Roman" w:hAnsi="Times New Roman" w:cs="Times New Roman"/>
          <w:sz w:val="24"/>
          <w:szCs w:val="24"/>
          <w:highlight w:val="yellow"/>
        </w:rPr>
        <w:t xml:space="preserve">Microplastics (MPs) and </w:t>
      </w:r>
      <w:proofErr w:type="spellStart"/>
      <w:r w:rsidRPr="00081161">
        <w:rPr>
          <w:rFonts w:ascii="Times New Roman" w:hAnsi="Times New Roman" w:cs="Times New Roman"/>
          <w:sz w:val="24"/>
          <w:szCs w:val="24"/>
          <w:highlight w:val="yellow"/>
        </w:rPr>
        <w:t>nanoplastics</w:t>
      </w:r>
      <w:proofErr w:type="spellEnd"/>
      <w:r w:rsidRPr="00081161">
        <w:rPr>
          <w:rFonts w:ascii="Times New Roman" w:hAnsi="Times New Roman" w:cs="Times New Roman"/>
          <w:sz w:val="24"/>
          <w:szCs w:val="24"/>
          <w:highlight w:val="yellow"/>
        </w:rPr>
        <w:t xml:space="preserve"> (NPs) are emerging contaminants widely distributed across terrestrial and aquatic ecosystems. This review synthesizes current understanding of their sources, environmental fate, transport pathways, and ecological effects, while critically evaluating existing risk assessment approaches and identifying key knowledge gaps. Terrestrial soils function as major sinks and secondary sources, transferring plastics to freshwater and marine systems via runoff, erosion, and atmospheric deposition. In aquatic environments, particle </w:t>
      </w:r>
      <w:proofErr w:type="spellStart"/>
      <w:r w:rsidRPr="00081161">
        <w:rPr>
          <w:rFonts w:ascii="Times New Roman" w:hAnsi="Times New Roman" w:cs="Times New Roman"/>
          <w:sz w:val="24"/>
          <w:szCs w:val="24"/>
          <w:highlight w:val="yellow"/>
        </w:rPr>
        <w:t>behavior</w:t>
      </w:r>
      <w:proofErr w:type="spellEnd"/>
      <w:r w:rsidRPr="00081161">
        <w:rPr>
          <w:rFonts w:ascii="Times New Roman" w:hAnsi="Times New Roman" w:cs="Times New Roman"/>
          <w:sz w:val="24"/>
          <w:szCs w:val="24"/>
          <w:highlight w:val="yellow"/>
        </w:rPr>
        <w:t xml:space="preserve"> is governed by size, density, aggregation, and biofouling, influencing vertical distribution and biological exposure. Evidence demonstrates ingestion, physiological stress, and trophic transfer across multiple taxa; however, environmentally realistic dose–response relationships remain uncertain. Major uncertainties concern </w:t>
      </w:r>
      <w:proofErr w:type="spellStart"/>
      <w:r w:rsidRPr="00081161">
        <w:rPr>
          <w:rFonts w:ascii="Times New Roman" w:hAnsi="Times New Roman" w:cs="Times New Roman"/>
          <w:sz w:val="24"/>
          <w:szCs w:val="24"/>
          <w:highlight w:val="yellow"/>
        </w:rPr>
        <w:t>nanoplastic</w:t>
      </w:r>
      <w:proofErr w:type="spellEnd"/>
      <w:r w:rsidRPr="00081161">
        <w:rPr>
          <w:rFonts w:ascii="Times New Roman" w:hAnsi="Times New Roman" w:cs="Times New Roman"/>
          <w:sz w:val="24"/>
          <w:szCs w:val="24"/>
          <w:highlight w:val="yellow"/>
        </w:rPr>
        <w:t xml:space="preserve"> detection, chronic and multigenerational impacts, and interactions with co-occurring stressors. Current ecological risk frameworks are limited by methodological heterogeneity and sparse </w:t>
      </w:r>
      <w:proofErr w:type="spellStart"/>
      <w:r w:rsidRPr="00081161">
        <w:rPr>
          <w:rFonts w:ascii="Times New Roman" w:hAnsi="Times New Roman" w:cs="Times New Roman"/>
          <w:sz w:val="24"/>
          <w:szCs w:val="24"/>
          <w:highlight w:val="yellow"/>
        </w:rPr>
        <w:t>nanoplastic</w:t>
      </w:r>
      <w:proofErr w:type="spellEnd"/>
      <w:r w:rsidRPr="00081161">
        <w:rPr>
          <w:rFonts w:ascii="Times New Roman" w:hAnsi="Times New Roman" w:cs="Times New Roman"/>
          <w:sz w:val="24"/>
          <w:szCs w:val="24"/>
          <w:highlight w:val="yellow"/>
        </w:rPr>
        <w:t xml:space="preserve"> data. Advancing harmonized monitoring methods, long-term field studies, and integrative risk models is essential for translating scientific knowledge into effective environmental management and policy.</w:t>
      </w:r>
    </w:p>
    <w:p w14:paraId="7D215A93" w14:textId="45A80109" w:rsidR="0037670C" w:rsidRPr="00FD3F78" w:rsidRDefault="0037670C" w:rsidP="00081161">
      <w:pPr>
        <w:spacing w:line="360" w:lineRule="auto"/>
        <w:jc w:val="both"/>
        <w:rPr>
          <w:rFonts w:ascii="Times New Roman" w:hAnsi="Times New Roman" w:cs="Times New Roman"/>
          <w:sz w:val="24"/>
          <w:szCs w:val="24"/>
        </w:rPr>
      </w:pPr>
      <w:r w:rsidRPr="00FD3F78">
        <w:rPr>
          <w:rFonts w:ascii="Times New Roman" w:hAnsi="Times New Roman" w:cs="Times New Roman"/>
          <w:b/>
          <w:bCs/>
          <w:sz w:val="24"/>
          <w:szCs w:val="24"/>
        </w:rPr>
        <w:t>Keywords:</w:t>
      </w:r>
      <w:r w:rsidRPr="00FD3F78">
        <w:rPr>
          <w:rFonts w:ascii="Times New Roman" w:hAnsi="Times New Roman" w:cs="Times New Roman"/>
          <w:sz w:val="24"/>
          <w:szCs w:val="24"/>
        </w:rPr>
        <w:t xml:space="preserve"> </w:t>
      </w:r>
      <w:r w:rsidR="00CE7EE5" w:rsidRPr="00FD3F78">
        <w:rPr>
          <w:rFonts w:ascii="Times New Roman" w:hAnsi="Times New Roman" w:cs="Times New Roman"/>
          <w:sz w:val="24"/>
          <w:szCs w:val="24"/>
        </w:rPr>
        <w:t xml:space="preserve">microplastics; </w:t>
      </w:r>
      <w:proofErr w:type="spellStart"/>
      <w:r w:rsidR="00CE7EE5" w:rsidRPr="00FD3F78">
        <w:rPr>
          <w:rFonts w:ascii="Times New Roman" w:hAnsi="Times New Roman" w:cs="Times New Roman"/>
          <w:sz w:val="24"/>
          <w:szCs w:val="24"/>
        </w:rPr>
        <w:t>nanoplastics</w:t>
      </w:r>
      <w:proofErr w:type="spellEnd"/>
      <w:r w:rsidR="00CE7EE5" w:rsidRPr="00FD3F78">
        <w:rPr>
          <w:rFonts w:ascii="Times New Roman" w:hAnsi="Times New Roman" w:cs="Times New Roman"/>
          <w:sz w:val="24"/>
          <w:szCs w:val="24"/>
        </w:rPr>
        <w:t>; environmental fate; ecological risk assessment; terrestrial and aquatic ecosystems</w:t>
      </w:r>
    </w:p>
    <w:p w14:paraId="458B82E5"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 Introduction</w:t>
      </w:r>
    </w:p>
    <w:p w14:paraId="14296C87" w14:textId="208B3C9B"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Global plastic production has increased dramatically since the mid</w:t>
      </w:r>
      <w:r w:rsidRPr="00FD3F78">
        <w:rPr>
          <w:rFonts w:ascii="Times New Roman" w:hAnsi="Times New Roman" w:cs="Times New Roman"/>
          <w:sz w:val="24"/>
          <w:szCs w:val="24"/>
        </w:rPr>
        <w:noBreakHyphen/>
        <w:t xml:space="preserve">twentieth century, leading to large volumes of plastic waste that accumulate in the environment and fragment into smaller particles over time (Ali et al., 2024). Microplastics, generally defined as plastic particles smaller than 5 mm,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usually considered smaller than 1 µm, are now recognized as ubiquitous contaminants in marine, freshwater, and terrestrial ecosystems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 Wang et al., 2020). Their persistence, mobility, and capacity to interact with biota and </w:t>
      </w:r>
      <w:r w:rsidRPr="00FD3F78">
        <w:rPr>
          <w:rFonts w:ascii="Times New Roman" w:hAnsi="Times New Roman" w:cs="Times New Roman"/>
          <w:sz w:val="24"/>
          <w:szCs w:val="24"/>
        </w:rPr>
        <w:lastRenderedPageBreak/>
        <w:t>co</w:t>
      </w:r>
      <w:r w:rsidRPr="00FD3F78">
        <w:rPr>
          <w:rFonts w:ascii="Times New Roman" w:hAnsi="Times New Roman" w:cs="Times New Roman"/>
          <w:sz w:val="24"/>
          <w:szCs w:val="24"/>
        </w:rPr>
        <w:noBreakHyphen/>
        <w:t>occurring pollutants have prompted concerns about ecosystem integrity, ecosystem services, and human health (Hoang et al., 2025).</w:t>
      </w:r>
    </w:p>
    <w:p w14:paraId="143528A6" w14:textId="4C221EC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Initial research focused predominantly on marine microplastics and revealed widespread contamination of surface waters, sediments, and biota, from plankton to top predators (Ali et al., 2024). As analytical techniques improved, evidence accumulated for microplastics and, more recently,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rivers, lakes, soils, and even remote regions, demonstrating that these contaminants are not confined to marine environments (Verma et al., 2024; </w:t>
      </w:r>
      <w:r w:rsidR="00084967"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084967" w:rsidRPr="00FD3F78">
        <w:rPr>
          <w:rFonts w:ascii="Times New Roman" w:hAnsi="Times New Roman" w:cs="Times New Roman"/>
          <w:sz w:val="24"/>
          <w:szCs w:val="24"/>
        </w:rPr>
        <w:t>5</w:t>
      </w:r>
      <w:r w:rsidRPr="00FD3F78">
        <w:rPr>
          <w:rFonts w:ascii="Times New Roman" w:hAnsi="Times New Roman" w:cs="Times New Roman"/>
          <w:sz w:val="24"/>
          <w:szCs w:val="24"/>
        </w:rPr>
        <w:t xml:space="preserve">). Terrestrial systems, including agricultural and urban soils, are now recognized as major sinks and secondary sources that can transfer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aquatic systems via runoff, erosion, drainage, and wastewater pathways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w:t>
      </w:r>
    </w:p>
    <w:p w14:paraId="0151C90A" w14:textId="02299ABC"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Despite rapid growth in the literature, understanding of the environmental fate and ecological risks of micro</w:t>
      </w:r>
      <w:r w:rsidRPr="00FD3F78">
        <w:rPr>
          <w:rFonts w:ascii="Times New Roman" w:hAnsi="Times New Roman" w:cs="Times New Roman"/>
          <w:sz w:val="24"/>
          <w:szCs w:val="24"/>
        </w:rPr>
        <w:noBreakHyphen/>
        <w:t xml:space="preserve"> and particularly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remains incomplete, especially at small particle sizes and environmentally realistic concentrations (</w:t>
      </w:r>
      <w:r w:rsidR="00D7340E" w:rsidRPr="00FD3F78">
        <w:rPr>
          <w:rFonts w:ascii="Times New Roman" w:hAnsi="Times New Roman" w:cs="Times New Roman"/>
          <w:sz w:val="24"/>
          <w:szCs w:val="24"/>
        </w:rPr>
        <w:t>Dang et al.</w:t>
      </w:r>
      <w:r w:rsidRPr="00FD3F78">
        <w:rPr>
          <w:rFonts w:ascii="Times New Roman" w:hAnsi="Times New Roman" w:cs="Times New Roman"/>
          <w:sz w:val="24"/>
          <w:szCs w:val="24"/>
        </w:rPr>
        <w:t xml:space="preserve">, 2022; Pradel et al., 2023). Robust risk assessment requires integrated information on sources, transport, transformation, exposure, and effects, yet large gaps persist in each of these domains, notably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and terrestrial ecosystems (</w:t>
      </w:r>
      <w:r w:rsidR="003468E3" w:rsidRPr="00FD3F78">
        <w:rPr>
          <w:rFonts w:ascii="Times New Roman" w:hAnsi="Times New Roman" w:cs="Times New Roman"/>
          <w:sz w:val="24"/>
          <w:szCs w:val="24"/>
        </w:rPr>
        <w:t>Verma</w:t>
      </w:r>
      <w:r w:rsidRPr="00FD3F78">
        <w:rPr>
          <w:rFonts w:ascii="Times New Roman" w:hAnsi="Times New Roman" w:cs="Times New Roman"/>
          <w:sz w:val="24"/>
          <w:szCs w:val="24"/>
        </w:rPr>
        <w:t xml:space="preserve"> et al., 2024). This review synthesizes current evidence on environmental fate and ecological risks of micro</w:t>
      </w:r>
      <w:r w:rsidRPr="00FD3F78">
        <w:rPr>
          <w:rFonts w:ascii="Times New Roman" w:hAnsi="Times New Roman" w:cs="Times New Roman"/>
          <w:sz w:val="24"/>
          <w:szCs w:val="24"/>
        </w:rPr>
        <w:noBreakHyphen/>
        <w:t xml:space="preserve">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terrestrial and aquatic systems and critically examines the main knowledge gaps that limit risk characterization and management.</w:t>
      </w:r>
      <w:r w:rsidR="00115D83">
        <w:rPr>
          <w:rFonts w:ascii="Times New Roman" w:hAnsi="Times New Roman" w:cs="Times New Roman"/>
          <w:sz w:val="24"/>
          <w:szCs w:val="24"/>
        </w:rPr>
        <w:t xml:space="preserve"> </w:t>
      </w:r>
      <w:r w:rsidR="00115D83" w:rsidRPr="00115D83">
        <w:rPr>
          <w:rFonts w:ascii="Times New Roman" w:hAnsi="Times New Roman" w:cs="Times New Roman"/>
          <w:sz w:val="24"/>
          <w:szCs w:val="24"/>
          <w:highlight w:val="yellow"/>
        </w:rPr>
        <w:t>Unlike previous reviews that focus primarily on detection methods or aquatic systems, this review integrates terrestrial aquatic connectivity, critically evaluates relative risk compared to natural particles, and synthesizes evolving risk assessment frameworks across environmental compartments.</w:t>
      </w:r>
    </w:p>
    <w:p w14:paraId="399A2321"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 Definitions and Classification of Micro</w:t>
      </w:r>
      <w:r w:rsidRPr="00FD3F78">
        <w:rPr>
          <w:rFonts w:ascii="Times New Roman" w:hAnsi="Times New Roman" w:cs="Times New Roman"/>
          <w:b/>
          <w:bCs/>
          <w:sz w:val="24"/>
          <w:szCs w:val="24"/>
        </w:rPr>
        <w:noBreakHyphen/>
        <w:t xml:space="preserve"> and </w:t>
      </w:r>
      <w:proofErr w:type="spellStart"/>
      <w:r w:rsidRPr="00FD3F78">
        <w:rPr>
          <w:rFonts w:ascii="Times New Roman" w:hAnsi="Times New Roman" w:cs="Times New Roman"/>
          <w:b/>
          <w:bCs/>
          <w:sz w:val="24"/>
          <w:szCs w:val="24"/>
        </w:rPr>
        <w:t>Nanoplastics</w:t>
      </w:r>
      <w:proofErr w:type="spellEnd"/>
    </w:p>
    <w:p w14:paraId="6942800E"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2.1 Operational size</w:t>
      </w:r>
      <w:r w:rsidRPr="00FD3F78">
        <w:rPr>
          <w:rFonts w:ascii="Times New Roman" w:hAnsi="Times New Roman" w:cs="Times New Roman"/>
          <w:b/>
          <w:bCs/>
          <w:sz w:val="24"/>
          <w:szCs w:val="24"/>
        </w:rPr>
        <w:noBreakHyphen/>
        <w:t>based definitions</w:t>
      </w:r>
    </w:p>
    <w:p w14:paraId="675A4795" w14:textId="1D11A02A"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are commonly defined as plastic particles smaller than 5 mm, with lower bounds ranging from 1 µm to 100 nm depending on the study and analytical method (Ali et al., 2024;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are typically defined as plastic particles with at least one dimension below 1 µm, although some authors adopt a more restrictive definition of particles smaller than 100 nm, aligning with general nanomaterial terminology (Pradel et al., 2023). These operational definitions are driven largely by analytical capabilities and toxicological considerations rather than discrete natural thresholds, which complicates cross</w:t>
      </w:r>
      <w:r w:rsidRPr="00FD3F78">
        <w:rPr>
          <w:rFonts w:ascii="Times New Roman" w:hAnsi="Times New Roman" w:cs="Times New Roman"/>
          <w:sz w:val="24"/>
          <w:szCs w:val="24"/>
        </w:rPr>
        <w:noBreakHyphen/>
        <w:t>study comparisons and risk assessment (</w:t>
      </w:r>
      <w:r w:rsidR="0012449C" w:rsidRPr="00FD3F78">
        <w:rPr>
          <w:rFonts w:ascii="Times New Roman" w:hAnsi="Times New Roman" w:cs="Times New Roman"/>
          <w:sz w:val="24"/>
          <w:szCs w:val="24"/>
        </w:rPr>
        <w:t>Dang et al., 2022</w:t>
      </w:r>
      <w:r w:rsidRPr="00FD3F78">
        <w:rPr>
          <w:rFonts w:ascii="Times New Roman" w:hAnsi="Times New Roman" w:cs="Times New Roman"/>
          <w:sz w:val="24"/>
          <w:szCs w:val="24"/>
        </w:rPr>
        <w:t>).</w:t>
      </w:r>
      <w:r w:rsidR="00A1476B">
        <w:rPr>
          <w:rFonts w:ascii="Times New Roman" w:hAnsi="Times New Roman" w:cs="Times New Roman"/>
          <w:sz w:val="24"/>
          <w:szCs w:val="24"/>
        </w:rPr>
        <w:t xml:space="preserve"> </w:t>
      </w:r>
      <w:r w:rsidRPr="00FD3F78">
        <w:rPr>
          <w:rFonts w:ascii="Times New Roman" w:hAnsi="Times New Roman" w:cs="Times New Roman"/>
          <w:sz w:val="24"/>
          <w:szCs w:val="24"/>
        </w:rPr>
        <w:t xml:space="preserve">In practice, microplastics and </w:t>
      </w:r>
      <w:proofErr w:type="spellStart"/>
      <w:r w:rsidRPr="00FD3F78">
        <w:rPr>
          <w:rFonts w:ascii="Times New Roman" w:hAnsi="Times New Roman" w:cs="Times New Roman"/>
          <w:sz w:val="24"/>
          <w:szCs w:val="24"/>
        </w:rPr>
        <w:lastRenderedPageBreak/>
        <w:t>nanoplastics</w:t>
      </w:r>
      <w:proofErr w:type="spellEnd"/>
      <w:r w:rsidRPr="00FD3F78">
        <w:rPr>
          <w:rFonts w:ascii="Times New Roman" w:hAnsi="Times New Roman" w:cs="Times New Roman"/>
          <w:sz w:val="24"/>
          <w:szCs w:val="24"/>
        </w:rPr>
        <w:t xml:space="preserve"> are often treated as a continuum of particle sizes that differ in surface area</w:t>
      </w:r>
      <w:r w:rsidRPr="00FD3F78">
        <w:rPr>
          <w:rFonts w:ascii="Times New Roman" w:hAnsi="Times New Roman" w:cs="Times New Roman"/>
          <w:sz w:val="24"/>
          <w:szCs w:val="24"/>
        </w:rPr>
        <w:noBreakHyphen/>
        <w:t>to</w:t>
      </w:r>
      <w:r w:rsidRPr="00FD3F78">
        <w:rPr>
          <w:rFonts w:ascii="Times New Roman" w:hAnsi="Times New Roman" w:cs="Times New Roman"/>
          <w:sz w:val="24"/>
          <w:szCs w:val="24"/>
        </w:rPr>
        <w:noBreakHyphen/>
        <w:t>volume ratio, reactivity, and bioavailability, with smaller particles exhibiting higher mobility, greater propensity to cross biological barriers, and potentially distinct toxicological profiles (Wang et al., 2021).</w:t>
      </w:r>
    </w:p>
    <w:p w14:paraId="0D791B83"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2.2 Primary versus secondary particles</w:t>
      </w:r>
    </w:p>
    <w:p w14:paraId="7A213825" w14:textId="50D5F39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be primary, manufactured at small sizes for specific applications, or secondary, generated from fragmentation and weathering of larger plastic items (</w:t>
      </w:r>
      <w:proofErr w:type="spellStart"/>
      <w:r w:rsidR="009723CC" w:rsidRPr="00FD3F78">
        <w:rPr>
          <w:rFonts w:ascii="Times New Roman" w:hAnsi="Times New Roman" w:cs="Times New Roman"/>
          <w:sz w:val="24"/>
          <w:szCs w:val="24"/>
        </w:rPr>
        <w:t>Tsochatzis</w:t>
      </w:r>
      <w:proofErr w:type="spellEnd"/>
      <w:r w:rsidRPr="00FD3F78">
        <w:rPr>
          <w:rFonts w:ascii="Times New Roman" w:hAnsi="Times New Roman" w:cs="Times New Roman"/>
          <w:sz w:val="24"/>
          <w:szCs w:val="24"/>
        </w:rPr>
        <w:t xml:space="preserve"> et al., 202</w:t>
      </w:r>
      <w:r w:rsidR="009723CC" w:rsidRPr="00FD3F78">
        <w:rPr>
          <w:rFonts w:ascii="Times New Roman" w:hAnsi="Times New Roman" w:cs="Times New Roman"/>
          <w:sz w:val="24"/>
          <w:szCs w:val="24"/>
        </w:rPr>
        <w:t>4</w:t>
      </w:r>
      <w:r w:rsidRPr="00FD3F78">
        <w:rPr>
          <w:rFonts w:ascii="Times New Roman" w:hAnsi="Times New Roman" w:cs="Times New Roman"/>
          <w:sz w:val="24"/>
          <w:szCs w:val="24"/>
        </w:rPr>
        <w:t>). Primary microplastics include cosmetic microbeads, industrial abrasives, pre</w:t>
      </w:r>
      <w:r w:rsidRPr="00FD3F78">
        <w:rPr>
          <w:rFonts w:ascii="Times New Roman" w:hAnsi="Times New Roman" w:cs="Times New Roman"/>
          <w:sz w:val="24"/>
          <w:szCs w:val="24"/>
        </w:rPr>
        <w:noBreakHyphen/>
        <w:t xml:space="preserve">production pellets, and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xml:space="preserve"> released during textile manufacturing and laundering (</w:t>
      </w:r>
      <w:r w:rsidR="00AE4C7C" w:rsidRPr="00FD3F78">
        <w:rPr>
          <w:rFonts w:ascii="Times New Roman" w:hAnsi="Times New Roman" w:cs="Times New Roman"/>
          <w:sz w:val="24"/>
          <w:szCs w:val="24"/>
        </w:rPr>
        <w:t>Yadav</w:t>
      </w:r>
      <w:r w:rsidRPr="00FD3F78">
        <w:rPr>
          <w:rFonts w:ascii="Times New Roman" w:hAnsi="Times New Roman" w:cs="Times New Roman"/>
          <w:sz w:val="24"/>
          <w:szCs w:val="24"/>
        </w:rPr>
        <w:t xml:space="preserve"> et al., 202</w:t>
      </w:r>
      <w:r w:rsidR="00AE4C7C" w:rsidRPr="00FD3F78">
        <w:rPr>
          <w:rFonts w:ascii="Times New Roman" w:hAnsi="Times New Roman" w:cs="Times New Roman"/>
          <w:sz w:val="24"/>
          <w:szCs w:val="24"/>
        </w:rPr>
        <w:t>5</w:t>
      </w:r>
      <w:r w:rsidRPr="00FD3F78">
        <w:rPr>
          <w:rFonts w:ascii="Times New Roman" w:hAnsi="Times New Roman" w:cs="Times New Roman"/>
          <w:sz w:val="24"/>
          <w:szCs w:val="24"/>
        </w:rPr>
        <w:t xml:space="preserve">). Primary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arise from specialty applications such as advanced coatings or nanocomposite materials, although empirical evidence of intentional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production remains limited compared with secondary formation.</w:t>
      </w:r>
    </w:p>
    <w:p w14:paraId="6773CF30" w14:textId="46078B8D"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Secondary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derive from environmental degradation processes, including ultraviolet radiation, mechanical abrasion, thermal stress, and biological activity, which progressively fragment plastic debris into smaller particles (</w:t>
      </w:r>
      <w:r w:rsidR="00AE4C7C" w:rsidRPr="00FD3F78">
        <w:rPr>
          <w:rFonts w:ascii="Times New Roman" w:hAnsi="Times New Roman" w:cs="Times New Roman"/>
          <w:sz w:val="24"/>
          <w:szCs w:val="24"/>
        </w:rPr>
        <w:t>Yadav et al., 2025</w:t>
      </w:r>
      <w:r w:rsidRPr="00FD3F78">
        <w:rPr>
          <w:rFonts w:ascii="Times New Roman" w:hAnsi="Times New Roman" w:cs="Times New Roman"/>
          <w:sz w:val="24"/>
          <w:szCs w:val="24"/>
        </w:rPr>
        <w:t>). In terrestrial systems, agricultural films, mulches, and mismanaged plastic waste are important sources of secondary particles, whereas in aquatic systems mismanaged municipal waste, fishing gear, and tire wear contribute substantially to microplastic loads (</w:t>
      </w:r>
      <w:r w:rsidR="005F7202" w:rsidRPr="00FD3F78">
        <w:rPr>
          <w:rFonts w:ascii="Times New Roman" w:hAnsi="Times New Roman" w:cs="Times New Roman"/>
          <w:sz w:val="24"/>
          <w:szCs w:val="24"/>
        </w:rPr>
        <w:t>Bhardwaj</w:t>
      </w:r>
      <w:r w:rsidRPr="00FD3F78">
        <w:rPr>
          <w:rFonts w:ascii="Times New Roman" w:hAnsi="Times New Roman" w:cs="Times New Roman"/>
          <w:sz w:val="24"/>
          <w:szCs w:val="24"/>
        </w:rPr>
        <w:t xml:space="preserve"> et al., 2024).</w:t>
      </w:r>
    </w:p>
    <w:p w14:paraId="60E04611"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2.3 Polymer types, shapes, and surface properties</w:t>
      </w:r>
    </w:p>
    <w:p w14:paraId="16ECEE05" w14:textId="4CEE4456"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encompass a broad range of polymers, including polyethylene, polypropylene, polystyrene, polyvinyl chloride, and polyethylene terephthalate, each with distinct densities, </w:t>
      </w:r>
      <w:proofErr w:type="spellStart"/>
      <w:r w:rsidRPr="00FD3F78">
        <w:rPr>
          <w:rFonts w:ascii="Times New Roman" w:hAnsi="Times New Roman" w:cs="Times New Roman"/>
          <w:sz w:val="24"/>
          <w:szCs w:val="24"/>
        </w:rPr>
        <w:t>hydrophobicities</w:t>
      </w:r>
      <w:proofErr w:type="spellEnd"/>
      <w:r w:rsidRPr="00FD3F78">
        <w:rPr>
          <w:rFonts w:ascii="Times New Roman" w:hAnsi="Times New Roman" w:cs="Times New Roman"/>
          <w:sz w:val="24"/>
          <w:szCs w:val="24"/>
        </w:rPr>
        <w:t xml:space="preserve">, and additive profiles that influence environmental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and toxicity (Ali et al., 2024). Particle shapes include fragments,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films, foams, spheres, and irregular aggregates, which can affect transport, settling, ingestion probability, and organismal responses (Verma et al., 2024).</w:t>
      </w:r>
    </w:p>
    <w:p w14:paraId="6ABB8013" w14:textId="645704F1"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Weathering and aging processes modify particle surfaces through oxidation, cracking, biofilm formation, and adsorption of organic matter and contaminants, altering hydrophobicity, surface charge, and reactivity (</w:t>
      </w:r>
      <w:r w:rsidR="00B605C9" w:rsidRPr="00FD3F78">
        <w:rPr>
          <w:rFonts w:ascii="Times New Roman" w:hAnsi="Times New Roman" w:cs="Times New Roman"/>
          <w:sz w:val="24"/>
          <w:szCs w:val="24"/>
        </w:rPr>
        <w:t>Rai</w:t>
      </w:r>
      <w:r w:rsidRPr="00FD3F78">
        <w:rPr>
          <w:rFonts w:ascii="Times New Roman" w:hAnsi="Times New Roman" w:cs="Times New Roman"/>
          <w:sz w:val="24"/>
          <w:szCs w:val="24"/>
        </w:rPr>
        <w:t xml:space="preserve"> et al., 2021). These transformations are particularly important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whose high surface area</w:t>
      </w:r>
      <w:r w:rsidRPr="00FD3F78">
        <w:rPr>
          <w:rFonts w:ascii="Times New Roman" w:hAnsi="Times New Roman" w:cs="Times New Roman"/>
          <w:sz w:val="24"/>
          <w:szCs w:val="24"/>
        </w:rPr>
        <w:noBreakHyphen/>
        <w:t>to</w:t>
      </w:r>
      <w:r w:rsidRPr="00FD3F78">
        <w:rPr>
          <w:rFonts w:ascii="Times New Roman" w:hAnsi="Times New Roman" w:cs="Times New Roman"/>
          <w:sz w:val="24"/>
          <w:szCs w:val="24"/>
        </w:rPr>
        <w:noBreakHyphen/>
        <w:t>volume ratio and propensity for homo</w:t>
      </w:r>
      <w:r w:rsidRPr="00FD3F78">
        <w:rPr>
          <w:rFonts w:ascii="Times New Roman" w:hAnsi="Times New Roman" w:cs="Times New Roman"/>
          <w:sz w:val="24"/>
          <w:szCs w:val="24"/>
        </w:rPr>
        <w:noBreakHyphen/>
        <w:t xml:space="preserve"> and hetero</w:t>
      </w:r>
      <w:r w:rsidRPr="00FD3F78">
        <w:rPr>
          <w:rFonts w:ascii="Times New Roman" w:hAnsi="Times New Roman" w:cs="Times New Roman"/>
          <w:sz w:val="24"/>
          <w:szCs w:val="24"/>
        </w:rPr>
        <w:noBreakHyphen/>
        <w:t>aggregation strongly influence environmental fate and bioavailability.</w:t>
      </w:r>
    </w:p>
    <w:p w14:paraId="362D360A"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3. Sources and Emission Pathways</w:t>
      </w:r>
    </w:p>
    <w:p w14:paraId="7F7EEF00"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lastRenderedPageBreak/>
        <w:t>3.1 Terrestrial sources</w:t>
      </w:r>
    </w:p>
    <w:p w14:paraId="43A3DD3E" w14:textId="7C220AA2"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Terrestrial environments receive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from multiple diffuse and point sources, including mismanaged solid waste, littering, industrial emissions, traffic</w:t>
      </w:r>
      <w:r w:rsidRPr="00FD3F78">
        <w:rPr>
          <w:rFonts w:ascii="Times New Roman" w:hAnsi="Times New Roman" w:cs="Times New Roman"/>
          <w:sz w:val="24"/>
          <w:szCs w:val="24"/>
        </w:rPr>
        <w:noBreakHyphen/>
        <w:t>related sources, and agricultural practices (Wang et al., 2020). Application of sewage sludge and biosolids to agricultural soils is a major pathway, because wastewater treatment plants efficiently retain a large fraction of influent microplastics that subsequently accumulate in treated sludge (</w:t>
      </w:r>
      <w:r w:rsidR="00C4617F" w:rsidRPr="00FD3F78">
        <w:rPr>
          <w:rFonts w:ascii="Times New Roman" w:hAnsi="Times New Roman" w:cs="Times New Roman"/>
          <w:sz w:val="24"/>
          <w:szCs w:val="24"/>
        </w:rPr>
        <w:t>Thompson et al.</w:t>
      </w:r>
      <w:r w:rsidRPr="00FD3F78">
        <w:rPr>
          <w:rFonts w:ascii="Times New Roman" w:hAnsi="Times New Roman" w:cs="Times New Roman"/>
          <w:sz w:val="24"/>
          <w:szCs w:val="24"/>
        </w:rPr>
        <w:t>, 2024). Plastic mulching films, greenhouse covers, irrigation systems, and controlled</w:t>
      </w:r>
      <w:r w:rsidRPr="00FD3F78">
        <w:rPr>
          <w:rFonts w:ascii="Times New Roman" w:hAnsi="Times New Roman" w:cs="Times New Roman"/>
          <w:sz w:val="24"/>
          <w:szCs w:val="24"/>
        </w:rPr>
        <w:noBreakHyphen/>
        <w:t>release fertilizers introduce additional plastic inputs that fragment in situ and generate microplastics in soils.</w:t>
      </w:r>
    </w:p>
    <w:p w14:paraId="006B7250" w14:textId="5A14C48F"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Atmospheric deposition represents another important route, with microplastic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xml:space="preserve"> and fragments originating from tire wear, road dust, construction activities, and textile shedding transported over regional to global scales and deposited on land (</w:t>
      </w:r>
      <w:r w:rsidR="009D557C" w:rsidRPr="00FD3F78">
        <w:rPr>
          <w:rFonts w:ascii="Times New Roman" w:hAnsi="Times New Roman" w:cs="Times New Roman"/>
          <w:sz w:val="24"/>
          <w:szCs w:val="24"/>
        </w:rPr>
        <w:t>Ahmad</w:t>
      </w:r>
      <w:r w:rsidRPr="00FD3F78">
        <w:rPr>
          <w:rFonts w:ascii="Times New Roman" w:hAnsi="Times New Roman" w:cs="Times New Roman"/>
          <w:sz w:val="24"/>
          <w:szCs w:val="24"/>
        </w:rPr>
        <w:t xml:space="preserve"> et al., 202</w:t>
      </w:r>
      <w:r w:rsidR="009D557C" w:rsidRPr="00FD3F78">
        <w:rPr>
          <w:rFonts w:ascii="Times New Roman" w:hAnsi="Times New Roman" w:cs="Times New Roman"/>
          <w:sz w:val="24"/>
          <w:szCs w:val="24"/>
        </w:rPr>
        <w:t>3</w:t>
      </w:r>
      <w:r w:rsidRPr="00FD3F78">
        <w:rPr>
          <w:rFonts w:ascii="Times New Roman" w:hAnsi="Times New Roman" w:cs="Times New Roman"/>
          <w:sz w:val="24"/>
          <w:szCs w:val="24"/>
        </w:rPr>
        <w:t xml:space="preserve">; </w:t>
      </w:r>
      <w:r w:rsidR="00A017F9"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A017F9" w:rsidRPr="00FD3F78">
        <w:rPr>
          <w:rFonts w:ascii="Times New Roman" w:hAnsi="Times New Roman" w:cs="Times New Roman"/>
          <w:sz w:val="24"/>
          <w:szCs w:val="24"/>
        </w:rPr>
        <w:t>5</w:t>
      </w:r>
      <w:r w:rsidRPr="00FD3F78">
        <w:rPr>
          <w:rFonts w:ascii="Times New Roman" w:hAnsi="Times New Roman" w:cs="Times New Roman"/>
          <w:sz w:val="24"/>
          <w:szCs w:val="24"/>
        </w:rPr>
        <w:t>). Urban areas exhibit elevated microplastic loads due to high population density, traffic, and infrastructure, which contribute to runoff and stormwater discharges that transfer particles to soils and aquatic systems (</w:t>
      </w:r>
      <w:proofErr w:type="spellStart"/>
      <w:r w:rsidR="00294EE0" w:rsidRPr="00FD3F78">
        <w:rPr>
          <w:rFonts w:ascii="Times New Roman" w:hAnsi="Times New Roman" w:cs="Times New Roman"/>
          <w:sz w:val="24"/>
          <w:szCs w:val="24"/>
        </w:rPr>
        <w:t>Khusanov</w:t>
      </w:r>
      <w:proofErr w:type="spellEnd"/>
      <w:r w:rsidRPr="00FD3F78">
        <w:rPr>
          <w:rFonts w:ascii="Times New Roman" w:hAnsi="Times New Roman" w:cs="Times New Roman"/>
          <w:sz w:val="24"/>
          <w:szCs w:val="24"/>
        </w:rPr>
        <w:t xml:space="preserve"> et al., 2025).</w:t>
      </w:r>
    </w:p>
    <w:p w14:paraId="350D11EC"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3.2 Aquatic sources</w:t>
      </w:r>
    </w:p>
    <w:p w14:paraId="517560AD" w14:textId="77347ABB"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Aquatic systems receive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from riverine inputs, direct discharges, maritime activities, and atmospheric deposition (Hoang et al., 2025). Untreated or insufficiently treated wastewater, combined sewer overflows, and stormwater runoff from urban and industrial areas can deliver large quantities of microplastics to rivers, lakes, and coastal waters. Plastic waste from fishing, aquaculture, and shipping, including lost or abandoned gear, ropes, and nets, contributes substantially to marine microplastic loads and subsequent fragmentation into smaller particles (Ali et al., 2024).</w:t>
      </w:r>
    </w:p>
    <w:p w14:paraId="1F0ABF4E" w14:textId="1388976C"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Rivers serve as major conduits transporting microplastics from terrestrial catchments to estuaries and oceans, with concentrations influenced by land use, population density, industrial activity, and hydrological conditions (Yusuf et al., 2025). Hydrodynamic processes such as turbulence, stratification, and sediment resuspension govern the distribution of particles between surface waters, water columns, and sediments (</w:t>
      </w:r>
      <w:r w:rsidR="005F2CEE" w:rsidRPr="00FD3F78">
        <w:rPr>
          <w:rFonts w:ascii="Times New Roman" w:hAnsi="Times New Roman" w:cs="Times New Roman"/>
          <w:sz w:val="24"/>
          <w:szCs w:val="24"/>
        </w:rPr>
        <w:t>Li</w:t>
      </w:r>
      <w:r w:rsidRPr="00FD3F78">
        <w:rPr>
          <w:rFonts w:ascii="Times New Roman" w:hAnsi="Times New Roman" w:cs="Times New Roman"/>
          <w:sz w:val="24"/>
          <w:szCs w:val="24"/>
        </w:rPr>
        <w:t xml:space="preserve"> et al., 202</w:t>
      </w:r>
      <w:r w:rsidR="005F2CEE" w:rsidRPr="00FD3F78">
        <w:rPr>
          <w:rFonts w:ascii="Times New Roman" w:hAnsi="Times New Roman" w:cs="Times New Roman"/>
          <w:sz w:val="24"/>
          <w:szCs w:val="24"/>
        </w:rPr>
        <w:t>5</w:t>
      </w:r>
      <w:r w:rsidRPr="00FD3F78">
        <w:rPr>
          <w:rFonts w:ascii="Times New Roman" w:hAnsi="Times New Roman" w:cs="Times New Roman"/>
          <w:sz w:val="24"/>
          <w:szCs w:val="24"/>
        </w:rPr>
        <w:t>). Atmospheric deposition of microplastics onto water surfaces has also been documented and may be a significant pathway, especially for remote or open</w:t>
      </w:r>
      <w:r w:rsidRPr="00FD3F78">
        <w:rPr>
          <w:rFonts w:ascii="Times New Roman" w:hAnsi="Times New Roman" w:cs="Times New Roman"/>
          <w:sz w:val="24"/>
          <w:szCs w:val="24"/>
        </w:rPr>
        <w:noBreakHyphen/>
        <w:t>ocean regions (</w:t>
      </w:r>
      <w:r w:rsidR="00FC4E15" w:rsidRPr="00FD3F78">
        <w:rPr>
          <w:rFonts w:ascii="Times New Roman" w:hAnsi="Times New Roman" w:cs="Times New Roman"/>
          <w:sz w:val="24"/>
          <w:szCs w:val="24"/>
        </w:rPr>
        <w:t>Ahmad</w:t>
      </w:r>
      <w:r w:rsidRPr="00FD3F78">
        <w:rPr>
          <w:rFonts w:ascii="Times New Roman" w:hAnsi="Times New Roman" w:cs="Times New Roman"/>
          <w:sz w:val="24"/>
          <w:szCs w:val="24"/>
        </w:rPr>
        <w:t xml:space="preserve"> et al., 202</w:t>
      </w:r>
      <w:r w:rsidR="00FC4E15" w:rsidRPr="00FD3F78">
        <w:rPr>
          <w:rFonts w:ascii="Times New Roman" w:hAnsi="Times New Roman" w:cs="Times New Roman"/>
          <w:sz w:val="24"/>
          <w:szCs w:val="24"/>
        </w:rPr>
        <w:t>3</w:t>
      </w:r>
      <w:r w:rsidRPr="00FD3F78">
        <w:rPr>
          <w:rFonts w:ascii="Times New Roman" w:hAnsi="Times New Roman" w:cs="Times New Roman"/>
          <w:sz w:val="24"/>
          <w:szCs w:val="24"/>
        </w:rPr>
        <w:t>).</w:t>
      </w:r>
    </w:p>
    <w:p w14:paraId="1871B13E"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 Environmental Fate and Transport in Terrestrial Systems</w:t>
      </w:r>
    </w:p>
    <w:p w14:paraId="5CA9585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lastRenderedPageBreak/>
        <w:t>4.1 Distribution in soils and sediments</w:t>
      </w:r>
    </w:p>
    <w:p w14:paraId="67AEB9A6" w14:textId="750CB7A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Microplastics are now widely reported in agricultural, urban, industrial, and forest soils, with concentrations varying across orders of magnitude depending on land use, management practices, and proximity to sources (Sajjad et al., 2022). Soils can accumulate substantial microplastic loads over time, making terrestrial systems large and long</w:t>
      </w:r>
      <w:r w:rsidRPr="00FD3F78">
        <w:rPr>
          <w:rFonts w:ascii="Times New Roman" w:hAnsi="Times New Roman" w:cs="Times New Roman"/>
          <w:sz w:val="24"/>
          <w:szCs w:val="24"/>
        </w:rPr>
        <w:noBreakHyphen/>
        <w:t xml:space="preserve">term reservoirs of plastic particles. Vertical distribution within soil profiles is influenced by </w:t>
      </w:r>
      <w:proofErr w:type="spellStart"/>
      <w:r w:rsidRPr="00FD3F78">
        <w:rPr>
          <w:rFonts w:ascii="Times New Roman" w:hAnsi="Times New Roman" w:cs="Times New Roman"/>
          <w:sz w:val="24"/>
          <w:szCs w:val="24"/>
        </w:rPr>
        <w:t>plowing</w:t>
      </w:r>
      <w:proofErr w:type="spellEnd"/>
      <w:r w:rsidRPr="00FD3F78">
        <w:rPr>
          <w:rFonts w:ascii="Times New Roman" w:hAnsi="Times New Roman" w:cs="Times New Roman"/>
          <w:sz w:val="24"/>
          <w:szCs w:val="24"/>
        </w:rPr>
        <w:t>, bioturbation by soil fauna, preferential flow paths, and root activity, which can transport microplastics to deeper layers and potentially towards groundwater (</w:t>
      </w: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w:t>
      </w:r>
    </w:p>
    <w:p w14:paraId="3515106A" w14:textId="0417C37E"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soils remain poorly characterized because of analytical challenges, but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and limited empirical data suggest that they can migrate more readily through pore spaces, interact strongly with mineral surfaces and organic matter, and may leach into groundwater under certain conditions (</w:t>
      </w:r>
      <w:r w:rsidR="00036AEB" w:rsidRPr="00FD3F78">
        <w:rPr>
          <w:rFonts w:ascii="Times New Roman" w:hAnsi="Times New Roman" w:cs="Times New Roman"/>
          <w:sz w:val="24"/>
          <w:szCs w:val="24"/>
        </w:rPr>
        <w:t>Pérez-</w:t>
      </w:r>
      <w:proofErr w:type="spellStart"/>
      <w:r w:rsidR="00036AEB" w:rsidRPr="00FD3F78">
        <w:rPr>
          <w:rFonts w:ascii="Times New Roman" w:hAnsi="Times New Roman" w:cs="Times New Roman"/>
          <w:sz w:val="24"/>
          <w:szCs w:val="24"/>
        </w:rPr>
        <w:t>Reverón</w:t>
      </w:r>
      <w:proofErr w:type="spellEnd"/>
      <w:r w:rsidRPr="00FD3F78">
        <w:rPr>
          <w:rFonts w:ascii="Times New Roman" w:hAnsi="Times New Roman" w:cs="Times New Roman"/>
          <w:sz w:val="24"/>
          <w:szCs w:val="24"/>
        </w:rPr>
        <w:t xml:space="preserve"> et al., 202</w:t>
      </w:r>
      <w:r w:rsidR="00036AEB" w:rsidRPr="00FD3F78">
        <w:rPr>
          <w:rFonts w:ascii="Times New Roman" w:hAnsi="Times New Roman" w:cs="Times New Roman"/>
          <w:sz w:val="24"/>
          <w:szCs w:val="24"/>
        </w:rPr>
        <w:t>2</w:t>
      </w:r>
      <w:r w:rsidRPr="00FD3F78">
        <w:rPr>
          <w:rFonts w:ascii="Times New Roman" w:hAnsi="Times New Roman" w:cs="Times New Roman"/>
          <w:sz w:val="24"/>
          <w:szCs w:val="24"/>
        </w:rPr>
        <w:t>).</w:t>
      </w:r>
    </w:p>
    <w:p w14:paraId="042376B2"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4.2 Transport mechanisms in soils</w:t>
      </w:r>
    </w:p>
    <w:p w14:paraId="5F8D4961" w14:textId="5BF1090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Transport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soils occurs via a combination of physical and biological processes, including advection with soil water, filtration and retention in pore networks, and bioturbation by earthworms, nematodes, and other soil organisms (</w:t>
      </w: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 Soil texture, structure, moisture content, and organic matter influence particle transport and retention, with finer</w:t>
      </w:r>
      <w:r w:rsidRPr="00FD3F78">
        <w:rPr>
          <w:rFonts w:ascii="Times New Roman" w:hAnsi="Times New Roman" w:cs="Times New Roman"/>
          <w:sz w:val="24"/>
          <w:szCs w:val="24"/>
        </w:rPr>
        <w:noBreakHyphen/>
        <w:t>textured soils generally retaining more particles due to smaller pores and greater surface area (Sajjad et al., 2022).</w:t>
      </w:r>
    </w:p>
    <w:p w14:paraId="4A44E95A" w14:textId="340F101A"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exhibit complex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in porous media, where aggregation, deposition, and detachment processes are governed by particle size, surface charge, ionic strength, and the presence of natural organic matter (</w:t>
      </w:r>
      <w:r w:rsidR="0021747E" w:rsidRPr="00FD3F78">
        <w:rPr>
          <w:rFonts w:ascii="Times New Roman" w:hAnsi="Times New Roman" w:cs="Times New Roman"/>
          <w:sz w:val="24"/>
          <w:szCs w:val="24"/>
        </w:rPr>
        <w:t>Hul</w:t>
      </w:r>
      <w:r w:rsidRPr="00FD3F78">
        <w:rPr>
          <w:rFonts w:ascii="Times New Roman" w:hAnsi="Times New Roman" w:cs="Times New Roman"/>
          <w:sz w:val="24"/>
          <w:szCs w:val="24"/>
        </w:rPr>
        <w:t xml:space="preserve"> et al., 2021). Hetero</w:t>
      </w:r>
      <w:r w:rsidRPr="00FD3F78">
        <w:rPr>
          <w:rFonts w:ascii="Times New Roman" w:hAnsi="Times New Roman" w:cs="Times New Roman"/>
          <w:sz w:val="24"/>
          <w:szCs w:val="24"/>
        </w:rPr>
        <w:noBreakHyphen/>
        <w:t xml:space="preserve">aggregation with minerals, colloids, and biofilms can immobilize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or facilitate their co</w:t>
      </w:r>
      <w:r w:rsidRPr="00FD3F78">
        <w:rPr>
          <w:rFonts w:ascii="Times New Roman" w:hAnsi="Times New Roman" w:cs="Times New Roman"/>
          <w:sz w:val="24"/>
          <w:szCs w:val="24"/>
        </w:rPr>
        <w:noBreakHyphen/>
        <w:t>transport, depending on specific interactions and hydrodynamic conditions (</w:t>
      </w:r>
      <w:r w:rsidR="003A4FBA" w:rsidRPr="00FD3F78">
        <w:rPr>
          <w:rFonts w:ascii="Times New Roman" w:hAnsi="Times New Roman" w:cs="Times New Roman"/>
          <w:sz w:val="24"/>
          <w:szCs w:val="24"/>
        </w:rPr>
        <w:t>Jiang</w:t>
      </w:r>
      <w:r w:rsidRPr="00FD3F78">
        <w:rPr>
          <w:rFonts w:ascii="Times New Roman" w:hAnsi="Times New Roman" w:cs="Times New Roman"/>
          <w:sz w:val="24"/>
          <w:szCs w:val="24"/>
        </w:rPr>
        <w:t xml:space="preserve"> et al., 202</w:t>
      </w:r>
      <w:r w:rsidR="003A4FBA"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50B8F6BD"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4.3 Weathering, aging, and interactions with soil components</w:t>
      </w:r>
    </w:p>
    <w:p w14:paraId="62DE90B7" w14:textId="128FEAC2"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In terrestrial environments,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undergo weathering via ultraviolet radiation, temperature fluctuations, mechanical abrasion, and interactions with soil microbes and fauna. These processes can induce surface oxidation, chain scission, and formation of microcracks, leading to embrittlement and fragmentation into smaller particles, including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w:t>
      </w:r>
      <w:proofErr w:type="spellStart"/>
      <w:r w:rsidR="004A76FA" w:rsidRPr="00FD3F78">
        <w:rPr>
          <w:rFonts w:ascii="Times New Roman" w:hAnsi="Times New Roman" w:cs="Times New Roman"/>
          <w:sz w:val="24"/>
          <w:szCs w:val="24"/>
        </w:rPr>
        <w:t>Ducoli</w:t>
      </w:r>
      <w:proofErr w:type="spellEnd"/>
      <w:r w:rsidRPr="00FD3F78">
        <w:rPr>
          <w:rFonts w:ascii="Times New Roman" w:hAnsi="Times New Roman" w:cs="Times New Roman"/>
          <w:sz w:val="24"/>
          <w:szCs w:val="24"/>
        </w:rPr>
        <w:t xml:space="preserve"> et al., 202</w:t>
      </w:r>
      <w:r w:rsidR="004A76FA"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0F62B771" w14:textId="6C269585"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lastRenderedPageBreak/>
        <w:t>Weathered particles often acquire coatings of organic matter and biofilms that modify surface properties and influence aggregation, contaminant sorption, and interactions with organisms (</w:t>
      </w:r>
      <w:r w:rsidR="003D584C" w:rsidRPr="00FD3F78">
        <w:rPr>
          <w:rFonts w:ascii="Times New Roman" w:hAnsi="Times New Roman" w:cs="Times New Roman"/>
          <w:sz w:val="24"/>
          <w:szCs w:val="24"/>
        </w:rPr>
        <w:t xml:space="preserve">Gao </w:t>
      </w:r>
      <w:r w:rsidRPr="00FD3F78">
        <w:rPr>
          <w:rFonts w:ascii="Times New Roman" w:hAnsi="Times New Roman" w:cs="Times New Roman"/>
          <w:sz w:val="24"/>
          <w:szCs w:val="24"/>
        </w:rPr>
        <w:t>et al., 202</w:t>
      </w:r>
      <w:r w:rsidR="003D584C" w:rsidRPr="00FD3F78">
        <w:rPr>
          <w:rFonts w:ascii="Times New Roman" w:hAnsi="Times New Roman" w:cs="Times New Roman"/>
          <w:sz w:val="24"/>
          <w:szCs w:val="24"/>
        </w:rPr>
        <w:t>4</w:t>
      </w:r>
      <w:r w:rsidR="00925717" w:rsidRPr="00FD3F78">
        <w:rPr>
          <w:rFonts w:ascii="Times New Roman" w:hAnsi="Times New Roman" w:cs="Times New Roman"/>
          <w:sz w:val="24"/>
          <w:szCs w:val="24"/>
        </w:rPr>
        <w:t>a</w:t>
      </w:r>
      <w:r w:rsidRPr="00FD3F78">
        <w:rPr>
          <w:rFonts w:ascii="Times New Roman" w:hAnsi="Times New Roman" w:cs="Times New Roman"/>
          <w:sz w:val="24"/>
          <w:szCs w:val="24"/>
        </w:rPr>
        <w:t xml:space="preserve">). Hydrophobic contaminants such as polycyclic aromatic hydrocarbons and persistent organic pollutants, as well as some metals, can sorb to microplastic and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surfaces, potentially altering their mobility and acting as vectors in soil food webs (</w:t>
      </w:r>
      <w:r w:rsidR="00490610" w:rsidRPr="00FD3F78">
        <w:rPr>
          <w:rFonts w:ascii="Times New Roman" w:hAnsi="Times New Roman" w:cs="Times New Roman"/>
          <w:sz w:val="24"/>
          <w:szCs w:val="24"/>
        </w:rPr>
        <w:t>Zango</w:t>
      </w:r>
      <w:r w:rsidRPr="00FD3F78">
        <w:rPr>
          <w:rFonts w:ascii="Times New Roman" w:hAnsi="Times New Roman" w:cs="Times New Roman"/>
          <w:sz w:val="24"/>
          <w:szCs w:val="24"/>
        </w:rPr>
        <w:t xml:space="preserve"> et al., 20</w:t>
      </w:r>
      <w:r w:rsidR="00490610" w:rsidRPr="00FD3F78">
        <w:rPr>
          <w:rFonts w:ascii="Times New Roman" w:hAnsi="Times New Roman" w:cs="Times New Roman"/>
          <w:sz w:val="24"/>
          <w:szCs w:val="24"/>
        </w:rPr>
        <w:t>25</w:t>
      </w:r>
      <w:r w:rsidRPr="00FD3F78">
        <w:rPr>
          <w:rFonts w:ascii="Times New Roman" w:hAnsi="Times New Roman" w:cs="Times New Roman"/>
          <w:sz w:val="24"/>
          <w:szCs w:val="24"/>
        </w:rPr>
        <w:t>). The extent to which this vector effect enhances or reduces net bioavailability relative to natural sorbents remains unresolved.</w:t>
      </w:r>
    </w:p>
    <w:p w14:paraId="5924204C"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4.4 Transfer from terrestrial to aquatic systems</w:t>
      </w:r>
    </w:p>
    <w:p w14:paraId="6F3FDEBD" w14:textId="652A22EE"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Terrestrial systems act both as sinks and sources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aquatic environments, with transfer occurring via surface runoff, wind erosion, tile drainage, and riverine transport (Verma et al., 2024). Intense rainfall and extreme weather events can mobilize particles from agricultural fields, landfills, and urban surfaces and deliver them to nearby streams, lakes, and estuaries (</w:t>
      </w:r>
      <w:r w:rsidR="000E11A5" w:rsidRPr="00FD3F78">
        <w:rPr>
          <w:rFonts w:ascii="Times New Roman" w:hAnsi="Times New Roman" w:cs="Times New Roman"/>
          <w:sz w:val="24"/>
          <w:szCs w:val="24"/>
        </w:rPr>
        <w:t>Bolan</w:t>
      </w:r>
      <w:r w:rsidRPr="00FD3F78">
        <w:rPr>
          <w:rFonts w:ascii="Times New Roman" w:hAnsi="Times New Roman" w:cs="Times New Roman"/>
          <w:sz w:val="24"/>
          <w:szCs w:val="24"/>
        </w:rPr>
        <w:t xml:space="preserve"> et al., 202</w:t>
      </w:r>
      <w:r w:rsidR="000E11A5" w:rsidRPr="00FD3F78">
        <w:rPr>
          <w:rFonts w:ascii="Times New Roman" w:hAnsi="Times New Roman" w:cs="Times New Roman"/>
          <w:sz w:val="24"/>
          <w:szCs w:val="24"/>
        </w:rPr>
        <w:t>3</w:t>
      </w:r>
      <w:r w:rsidRPr="00FD3F78">
        <w:rPr>
          <w:rFonts w:ascii="Times New Roman" w:hAnsi="Times New Roman" w:cs="Times New Roman"/>
          <w:sz w:val="24"/>
          <w:szCs w:val="24"/>
        </w:rPr>
        <w:t xml:space="preserve">; </w:t>
      </w:r>
      <w:proofErr w:type="spellStart"/>
      <w:r w:rsidR="00593F37" w:rsidRPr="00FD3F78">
        <w:rPr>
          <w:rFonts w:ascii="Times New Roman" w:hAnsi="Times New Roman" w:cs="Times New Roman"/>
          <w:sz w:val="24"/>
          <w:szCs w:val="24"/>
        </w:rPr>
        <w:t>Nimma</w:t>
      </w:r>
      <w:proofErr w:type="spellEnd"/>
      <w:r w:rsidRPr="00FD3F78">
        <w:rPr>
          <w:rFonts w:ascii="Times New Roman" w:hAnsi="Times New Roman" w:cs="Times New Roman"/>
          <w:sz w:val="24"/>
          <w:szCs w:val="24"/>
        </w:rPr>
        <w:t xml:space="preserve"> et al., 2024). Drainage systems, including tile drains and stormwater infrastructure, may bypass natural attenuation processes and efficiently transport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receiving waters (</w:t>
      </w:r>
      <w:r w:rsidR="00294DC0" w:rsidRPr="00FD3F78">
        <w:rPr>
          <w:rFonts w:ascii="Times New Roman" w:hAnsi="Times New Roman" w:cs="Times New Roman"/>
          <w:sz w:val="24"/>
          <w:szCs w:val="24"/>
        </w:rPr>
        <w:t>Österlund</w:t>
      </w:r>
      <w:r w:rsidRPr="00FD3F78">
        <w:rPr>
          <w:rFonts w:ascii="Times New Roman" w:hAnsi="Times New Roman" w:cs="Times New Roman"/>
          <w:sz w:val="24"/>
          <w:szCs w:val="24"/>
        </w:rPr>
        <w:t xml:space="preserve"> et al., 202</w:t>
      </w:r>
      <w:r w:rsidR="00085AA8" w:rsidRPr="00FD3F78">
        <w:rPr>
          <w:rFonts w:ascii="Times New Roman" w:hAnsi="Times New Roman" w:cs="Times New Roman"/>
          <w:sz w:val="24"/>
          <w:szCs w:val="24"/>
        </w:rPr>
        <w:t>2</w:t>
      </w:r>
      <w:r w:rsidRPr="00FD3F78">
        <w:rPr>
          <w:rFonts w:ascii="Times New Roman" w:hAnsi="Times New Roman" w:cs="Times New Roman"/>
          <w:sz w:val="24"/>
          <w:szCs w:val="24"/>
        </w:rPr>
        <w:t>).</w:t>
      </w:r>
      <w:r w:rsidR="00085AA8" w:rsidRPr="00FD3F78">
        <w:rPr>
          <w:rFonts w:ascii="Times New Roman" w:hAnsi="Times New Roman" w:cs="Times New Roman"/>
          <w:sz w:val="24"/>
          <w:szCs w:val="24"/>
        </w:rPr>
        <w:t xml:space="preserve"> </w:t>
      </w:r>
      <w:r w:rsidRPr="00FD3F78">
        <w:rPr>
          <w:rFonts w:ascii="Times New Roman" w:hAnsi="Times New Roman" w:cs="Times New Roman"/>
          <w:sz w:val="24"/>
          <w:szCs w:val="24"/>
        </w:rPr>
        <w:t xml:space="preserve">Because many polymers are less dense than water, floating particles can be transported long distances once they reach surface waters, whereas denser or </w:t>
      </w:r>
      <w:proofErr w:type="spellStart"/>
      <w:r w:rsidRPr="00FD3F78">
        <w:rPr>
          <w:rFonts w:ascii="Times New Roman" w:hAnsi="Times New Roman" w:cs="Times New Roman"/>
          <w:sz w:val="24"/>
          <w:szCs w:val="24"/>
        </w:rPr>
        <w:t>biofouled</w:t>
      </w:r>
      <w:proofErr w:type="spellEnd"/>
      <w:r w:rsidRPr="00FD3F78">
        <w:rPr>
          <w:rFonts w:ascii="Times New Roman" w:hAnsi="Times New Roman" w:cs="Times New Roman"/>
          <w:sz w:val="24"/>
          <w:szCs w:val="24"/>
        </w:rPr>
        <w:t xml:space="preserve"> particles may sink and accumulate in sediments (Ali et al., 2024). This connectivity underscores the need for integrated, catchment</w:t>
      </w:r>
      <w:r w:rsidRPr="00FD3F78">
        <w:rPr>
          <w:rFonts w:ascii="Times New Roman" w:hAnsi="Times New Roman" w:cs="Times New Roman"/>
          <w:sz w:val="24"/>
          <w:szCs w:val="24"/>
        </w:rPr>
        <w:noBreakHyphen/>
        <w:t xml:space="preserve">scale assessments of microplastic and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fate.</w:t>
      </w:r>
    </w:p>
    <w:p w14:paraId="0050DB92"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 Environmental Fate and Transport in Aquatic Systems</w:t>
      </w:r>
    </w:p>
    <w:p w14:paraId="39041A8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5.1 Occurrence in marine and freshwater environments</w:t>
      </w:r>
    </w:p>
    <w:p w14:paraId="6D7A6025" w14:textId="62F73F84"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Microplastics have been detected in all major aquatic compartments, including surface waters, water columns, sediments, beaches, sea ice, and biota from coastal zones to the open ocean and polar regions. Concentrations vary widely with location, hydrodynamic conditions, and proximity to sources, but even remote areas exhibit measurable microplastic burdens, indicating extensive transport and persistence (Ali et al., 2024). Freshwater systems, including rivers, lakes, and reservoirs, also contain substantial microplastic loads, with higher concentrations often observed in urban and industrialized catchments (</w:t>
      </w:r>
      <w:proofErr w:type="spellStart"/>
      <w:r w:rsidR="0051103D" w:rsidRPr="00FD3F78">
        <w:rPr>
          <w:rFonts w:ascii="Times New Roman" w:hAnsi="Times New Roman" w:cs="Times New Roman"/>
          <w:sz w:val="24"/>
          <w:szCs w:val="24"/>
        </w:rPr>
        <w:t>Khusanov</w:t>
      </w:r>
      <w:proofErr w:type="spellEnd"/>
      <w:r w:rsidRPr="00FD3F78">
        <w:rPr>
          <w:rFonts w:ascii="Times New Roman" w:hAnsi="Times New Roman" w:cs="Times New Roman"/>
          <w:sz w:val="24"/>
          <w:szCs w:val="24"/>
        </w:rPr>
        <w:t xml:space="preserve"> et al., 2025).</w:t>
      </w:r>
    </w:p>
    <w:p w14:paraId="0AC74F06" w14:textId="0D1C0B16"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Evidence for environmental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is more limited due to analytical constraints, but their presence is inferred from fragmentation processes, laboratory studies, and detection of small polymeric particles using advanced spectroscopic approaches.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are expected to </w:t>
      </w:r>
      <w:r w:rsidRPr="00FD3F78">
        <w:rPr>
          <w:rFonts w:ascii="Times New Roman" w:hAnsi="Times New Roman" w:cs="Times New Roman"/>
          <w:sz w:val="24"/>
          <w:szCs w:val="24"/>
        </w:rPr>
        <w:lastRenderedPageBreak/>
        <w:t>occur in both dispersed and aggregated forms, often associated with colloids, natural organic matter, and biofilms.</w:t>
      </w:r>
    </w:p>
    <w:p w14:paraId="1B2F5C18"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5.2 Transport and vertical distribution</w:t>
      </w:r>
    </w:p>
    <w:p w14:paraId="02ECC011" w14:textId="608A56DE"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In aquatic systems, transport and vertical distribution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are governed by density, particle size and shape, biofouling, aggregation, and hydrodynamic conditions (</w:t>
      </w:r>
      <w:r w:rsidR="00FD047E" w:rsidRPr="00FD3F78">
        <w:rPr>
          <w:rFonts w:ascii="Times New Roman" w:hAnsi="Times New Roman" w:cs="Times New Roman"/>
          <w:sz w:val="24"/>
          <w:szCs w:val="24"/>
        </w:rPr>
        <w:t>Sunny</w:t>
      </w:r>
      <w:r w:rsidRPr="00FD3F78">
        <w:rPr>
          <w:rFonts w:ascii="Times New Roman" w:hAnsi="Times New Roman" w:cs="Times New Roman"/>
          <w:sz w:val="24"/>
          <w:szCs w:val="24"/>
        </w:rPr>
        <w:t xml:space="preserve"> et al., 202</w:t>
      </w:r>
      <w:r w:rsidR="00FD047E" w:rsidRPr="00FD3F78">
        <w:rPr>
          <w:rFonts w:ascii="Times New Roman" w:hAnsi="Times New Roman" w:cs="Times New Roman"/>
          <w:sz w:val="24"/>
          <w:szCs w:val="24"/>
        </w:rPr>
        <w:t>5</w:t>
      </w:r>
      <w:r w:rsidRPr="00FD3F78">
        <w:rPr>
          <w:rFonts w:ascii="Times New Roman" w:hAnsi="Times New Roman" w:cs="Times New Roman"/>
          <w:sz w:val="24"/>
          <w:szCs w:val="24"/>
        </w:rPr>
        <w:t>). Low</w:t>
      </w:r>
      <w:r w:rsidRPr="00FD3F78">
        <w:rPr>
          <w:rFonts w:ascii="Times New Roman" w:hAnsi="Times New Roman" w:cs="Times New Roman"/>
          <w:sz w:val="24"/>
          <w:szCs w:val="24"/>
        </w:rPr>
        <w:noBreakHyphen/>
        <w:t>density polymers may initially float near the surface, but biofouling and aggregation with suspended solids and organic matter can increase effective density and lead to sinking (</w:t>
      </w:r>
      <w:r w:rsidR="006116AC" w:rsidRPr="00FD3F78">
        <w:rPr>
          <w:rFonts w:ascii="Times New Roman" w:hAnsi="Times New Roman" w:cs="Times New Roman"/>
          <w:sz w:val="24"/>
          <w:szCs w:val="24"/>
        </w:rPr>
        <w:t>Liu</w:t>
      </w:r>
      <w:r w:rsidRPr="00FD3F78">
        <w:rPr>
          <w:rFonts w:ascii="Times New Roman" w:hAnsi="Times New Roman" w:cs="Times New Roman"/>
          <w:sz w:val="24"/>
          <w:szCs w:val="24"/>
        </w:rPr>
        <w:t xml:space="preserve"> et al., 202</w:t>
      </w:r>
      <w:r w:rsidR="006116AC" w:rsidRPr="00FD3F78">
        <w:rPr>
          <w:rFonts w:ascii="Times New Roman" w:hAnsi="Times New Roman" w:cs="Times New Roman"/>
          <w:sz w:val="24"/>
          <w:szCs w:val="24"/>
        </w:rPr>
        <w:t>2</w:t>
      </w:r>
      <w:r w:rsidRPr="00FD3F78">
        <w:rPr>
          <w:rFonts w:ascii="Times New Roman" w:hAnsi="Times New Roman" w:cs="Times New Roman"/>
          <w:sz w:val="24"/>
          <w:szCs w:val="24"/>
        </w:rPr>
        <w:t>). Sediments often act as major sinks for microplastics, especially in low</w:t>
      </w:r>
      <w:r w:rsidRPr="00FD3F78">
        <w:rPr>
          <w:rFonts w:ascii="Times New Roman" w:hAnsi="Times New Roman" w:cs="Times New Roman"/>
          <w:sz w:val="24"/>
          <w:szCs w:val="24"/>
        </w:rPr>
        <w:noBreakHyphen/>
        <w:t>energy environments, although resuspension events can redistribute particles into the water column.</w:t>
      </w:r>
    </w:p>
    <w:p w14:paraId="4F90FA42" w14:textId="4A390A8D"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remain suspended for long periods due to their small size and Brownian motion, but hetero</w:t>
      </w:r>
      <w:r w:rsidRPr="00FD3F78">
        <w:rPr>
          <w:rFonts w:ascii="Times New Roman" w:hAnsi="Times New Roman" w:cs="Times New Roman"/>
          <w:sz w:val="24"/>
          <w:szCs w:val="24"/>
        </w:rPr>
        <w:noBreakHyphen/>
        <w:t>aggregation with minerals, organic matter, and biota can promote deposition or facilitate transport in association with larger particles (</w:t>
      </w:r>
      <w:r w:rsidR="00D329AB" w:rsidRPr="00FD3F78">
        <w:rPr>
          <w:rFonts w:ascii="Times New Roman" w:hAnsi="Times New Roman" w:cs="Times New Roman"/>
          <w:sz w:val="24"/>
          <w:szCs w:val="24"/>
        </w:rPr>
        <w:t>Zhou</w:t>
      </w:r>
      <w:r w:rsidRPr="00FD3F78">
        <w:rPr>
          <w:rFonts w:ascii="Times New Roman" w:hAnsi="Times New Roman" w:cs="Times New Roman"/>
          <w:sz w:val="24"/>
          <w:szCs w:val="24"/>
        </w:rPr>
        <w:t xml:space="preserve"> et al., 202</w:t>
      </w:r>
      <w:r w:rsidR="00D329AB" w:rsidRPr="00FD3F78">
        <w:rPr>
          <w:rFonts w:ascii="Times New Roman" w:hAnsi="Times New Roman" w:cs="Times New Roman"/>
          <w:sz w:val="24"/>
          <w:szCs w:val="24"/>
        </w:rPr>
        <w:t>4</w:t>
      </w:r>
      <w:r w:rsidR="005B1723">
        <w:rPr>
          <w:rFonts w:ascii="Times New Roman" w:hAnsi="Times New Roman" w:cs="Times New Roman"/>
          <w:sz w:val="24"/>
          <w:szCs w:val="24"/>
        </w:rPr>
        <w:t>a</w:t>
      </w:r>
      <w:r w:rsidRPr="00FD3F78">
        <w:rPr>
          <w:rFonts w:ascii="Times New Roman" w:hAnsi="Times New Roman" w:cs="Times New Roman"/>
          <w:sz w:val="24"/>
          <w:szCs w:val="24"/>
        </w:rPr>
        <w:t xml:space="preserve">). Salinity, pH, ionic strength, and dissolved organic matter composition strongly influence aggregation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and thus the fate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marine and freshwater systems (</w:t>
      </w:r>
      <w:r w:rsidR="00DA676C" w:rsidRPr="00FD3F78">
        <w:rPr>
          <w:rFonts w:ascii="Times New Roman" w:hAnsi="Times New Roman" w:cs="Times New Roman"/>
          <w:sz w:val="24"/>
          <w:szCs w:val="24"/>
        </w:rPr>
        <w:t>Cid-</w:t>
      </w:r>
      <w:proofErr w:type="spellStart"/>
      <w:r w:rsidR="00DA676C" w:rsidRPr="00FD3F78">
        <w:rPr>
          <w:rFonts w:ascii="Times New Roman" w:hAnsi="Times New Roman" w:cs="Times New Roman"/>
          <w:sz w:val="24"/>
          <w:szCs w:val="24"/>
        </w:rPr>
        <w:t>Samamed</w:t>
      </w:r>
      <w:proofErr w:type="spellEnd"/>
      <w:r w:rsidRPr="00FD3F78">
        <w:rPr>
          <w:rFonts w:ascii="Times New Roman" w:hAnsi="Times New Roman" w:cs="Times New Roman"/>
          <w:sz w:val="24"/>
          <w:szCs w:val="24"/>
        </w:rPr>
        <w:t xml:space="preserve"> </w:t>
      </w:r>
      <w:r w:rsidR="009336ED" w:rsidRPr="00FD3F78">
        <w:rPr>
          <w:rFonts w:ascii="Times New Roman" w:hAnsi="Times New Roman" w:cs="Times New Roman"/>
          <w:sz w:val="24"/>
          <w:szCs w:val="24"/>
        </w:rPr>
        <w:t xml:space="preserve">&amp; </w:t>
      </w:r>
      <w:proofErr w:type="spellStart"/>
      <w:r w:rsidR="009336ED" w:rsidRPr="00FD3F78">
        <w:rPr>
          <w:rFonts w:ascii="Times New Roman" w:hAnsi="Times New Roman" w:cs="Times New Roman"/>
          <w:sz w:val="24"/>
          <w:szCs w:val="24"/>
        </w:rPr>
        <w:t>Diniz</w:t>
      </w:r>
      <w:proofErr w:type="spellEnd"/>
      <w:r w:rsidRPr="00FD3F78">
        <w:rPr>
          <w:rFonts w:ascii="Times New Roman" w:hAnsi="Times New Roman" w:cs="Times New Roman"/>
          <w:sz w:val="24"/>
          <w:szCs w:val="24"/>
        </w:rPr>
        <w:t>, 2023).</w:t>
      </w:r>
    </w:p>
    <w:p w14:paraId="07DD84A8"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5.3 Weathering, biofilm formation, and the “plastisphere”</w:t>
      </w:r>
    </w:p>
    <w:p w14:paraId="4C5D9B8F" w14:textId="6406A17B"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Aquatic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undergo weathering processes similar to those in terrestrial systems, including photodegradation, mechanical abrasion, and biological activity, which modify surfaces and generate smaller fragments (</w:t>
      </w:r>
      <w:r w:rsidR="00FD69EB" w:rsidRPr="00FD3F78">
        <w:rPr>
          <w:rFonts w:ascii="Times New Roman" w:hAnsi="Times New Roman" w:cs="Times New Roman"/>
          <w:sz w:val="24"/>
          <w:szCs w:val="24"/>
        </w:rPr>
        <w:t>Basumatary</w:t>
      </w:r>
      <w:r w:rsidRPr="00FD3F78">
        <w:rPr>
          <w:rFonts w:ascii="Times New Roman" w:hAnsi="Times New Roman" w:cs="Times New Roman"/>
          <w:sz w:val="24"/>
          <w:szCs w:val="24"/>
        </w:rPr>
        <w:t xml:space="preserve"> et al., 202</w:t>
      </w:r>
      <w:r w:rsidR="00FD69EB" w:rsidRPr="00FD3F78">
        <w:rPr>
          <w:rFonts w:ascii="Times New Roman" w:hAnsi="Times New Roman" w:cs="Times New Roman"/>
          <w:sz w:val="24"/>
          <w:szCs w:val="24"/>
        </w:rPr>
        <w:t>5</w:t>
      </w:r>
      <w:r w:rsidRPr="00FD3F78">
        <w:rPr>
          <w:rFonts w:ascii="Times New Roman" w:hAnsi="Times New Roman" w:cs="Times New Roman"/>
          <w:sz w:val="24"/>
          <w:szCs w:val="24"/>
        </w:rPr>
        <w:t>). A characteristic feature in aquatic environments is biofilm formation, creating a distinct microbial community known as the “plastisphere” on plastic surfaces (</w:t>
      </w:r>
      <w:r w:rsidR="006A0F56" w:rsidRPr="00FD3F78">
        <w:rPr>
          <w:rFonts w:ascii="Times New Roman" w:hAnsi="Times New Roman" w:cs="Times New Roman"/>
          <w:sz w:val="24"/>
          <w:szCs w:val="24"/>
        </w:rPr>
        <w:t>Yu</w:t>
      </w:r>
      <w:r w:rsidRPr="00FD3F78">
        <w:rPr>
          <w:rFonts w:ascii="Times New Roman" w:hAnsi="Times New Roman" w:cs="Times New Roman"/>
          <w:sz w:val="24"/>
          <w:szCs w:val="24"/>
        </w:rPr>
        <w:t xml:space="preserve"> et al., 202</w:t>
      </w:r>
      <w:r w:rsidR="006A0F56" w:rsidRPr="00FD3F78">
        <w:rPr>
          <w:rFonts w:ascii="Times New Roman" w:hAnsi="Times New Roman" w:cs="Times New Roman"/>
          <w:sz w:val="24"/>
          <w:szCs w:val="24"/>
        </w:rPr>
        <w:t>3</w:t>
      </w:r>
      <w:r w:rsidRPr="00FD3F78">
        <w:rPr>
          <w:rFonts w:ascii="Times New Roman" w:hAnsi="Times New Roman" w:cs="Times New Roman"/>
          <w:sz w:val="24"/>
          <w:szCs w:val="24"/>
        </w:rPr>
        <w:t xml:space="preserve">). This community can include bacteria, algae, fungi, and protozoa, some of which may be opportunistic pathogens or </w:t>
      </w:r>
      <w:proofErr w:type="spellStart"/>
      <w:r w:rsidRPr="00FD3F78">
        <w:rPr>
          <w:rFonts w:ascii="Times New Roman" w:hAnsi="Times New Roman" w:cs="Times New Roman"/>
          <w:sz w:val="24"/>
          <w:szCs w:val="24"/>
        </w:rPr>
        <w:t>harbor</w:t>
      </w:r>
      <w:proofErr w:type="spellEnd"/>
      <w:r w:rsidRPr="00FD3F78">
        <w:rPr>
          <w:rFonts w:ascii="Times New Roman" w:hAnsi="Times New Roman" w:cs="Times New Roman"/>
          <w:sz w:val="24"/>
          <w:szCs w:val="24"/>
        </w:rPr>
        <w:t xml:space="preserve"> antibiotic resistance genes.</w:t>
      </w:r>
      <w:r w:rsidR="006A0F56" w:rsidRPr="00FD3F78">
        <w:rPr>
          <w:rFonts w:ascii="Times New Roman" w:hAnsi="Times New Roman" w:cs="Times New Roman"/>
          <w:sz w:val="24"/>
          <w:szCs w:val="24"/>
        </w:rPr>
        <w:t xml:space="preserve"> </w:t>
      </w:r>
      <w:r w:rsidRPr="00FD3F78">
        <w:rPr>
          <w:rFonts w:ascii="Times New Roman" w:hAnsi="Times New Roman" w:cs="Times New Roman"/>
          <w:sz w:val="24"/>
          <w:szCs w:val="24"/>
        </w:rPr>
        <w:t>Biofilm formation alters particle density, surface charge, and roughness, influencing aggregation, sinking, and interactions with organisms and contaminants. Plastisphere communities themselves may be affected by polymer type and environmental conditions, with potential feedbacks on biogeochemical processes such as nutrient cycling and organic matter degradation (</w:t>
      </w:r>
      <w:r w:rsidR="00783C66" w:rsidRPr="00FD3F78">
        <w:rPr>
          <w:rFonts w:ascii="Times New Roman" w:hAnsi="Times New Roman" w:cs="Times New Roman"/>
          <w:sz w:val="24"/>
          <w:szCs w:val="24"/>
        </w:rPr>
        <w:t>Li</w:t>
      </w:r>
      <w:r w:rsidRPr="00FD3F78">
        <w:rPr>
          <w:rFonts w:ascii="Times New Roman" w:hAnsi="Times New Roman" w:cs="Times New Roman"/>
          <w:sz w:val="24"/>
          <w:szCs w:val="24"/>
        </w:rPr>
        <w:t xml:space="preserve"> et al., 202</w:t>
      </w:r>
      <w:r w:rsidR="00783C66" w:rsidRPr="00FD3F78">
        <w:rPr>
          <w:rFonts w:ascii="Times New Roman" w:hAnsi="Times New Roman" w:cs="Times New Roman"/>
          <w:sz w:val="24"/>
          <w:szCs w:val="24"/>
        </w:rPr>
        <w:t>3</w:t>
      </w:r>
      <w:r w:rsidRPr="00FD3F78">
        <w:rPr>
          <w:rFonts w:ascii="Times New Roman" w:hAnsi="Times New Roman" w:cs="Times New Roman"/>
          <w:sz w:val="24"/>
          <w:szCs w:val="24"/>
        </w:rPr>
        <w:t>).</w:t>
      </w:r>
    </w:p>
    <w:p w14:paraId="3E25A0E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5.4 Interactions with co</w:t>
      </w:r>
      <w:r w:rsidRPr="00FD3F78">
        <w:rPr>
          <w:rFonts w:ascii="Times New Roman" w:hAnsi="Times New Roman" w:cs="Times New Roman"/>
          <w:b/>
          <w:bCs/>
          <w:sz w:val="24"/>
          <w:szCs w:val="24"/>
        </w:rPr>
        <w:noBreakHyphen/>
        <w:t>contaminants and pathogens</w:t>
      </w:r>
    </w:p>
    <w:p w14:paraId="449AA399" w14:textId="1095DC55"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aquatic environments can sorb hydrophobic organic contaminants and some metals, leading to the “Trojan horse” hypothesis whereby plastics act </w:t>
      </w:r>
      <w:r w:rsidRPr="00FD3F78">
        <w:rPr>
          <w:rFonts w:ascii="Times New Roman" w:hAnsi="Times New Roman" w:cs="Times New Roman"/>
          <w:sz w:val="24"/>
          <w:szCs w:val="24"/>
        </w:rPr>
        <w:lastRenderedPageBreak/>
        <w:t>as vectors delivering pollutants to organisms (</w:t>
      </w:r>
      <w:r w:rsidR="00CE5895" w:rsidRPr="00FD3F78">
        <w:rPr>
          <w:rFonts w:ascii="Times New Roman" w:hAnsi="Times New Roman" w:cs="Times New Roman"/>
          <w:sz w:val="24"/>
          <w:szCs w:val="24"/>
        </w:rPr>
        <w:t>Zhang &amp; Xu</w:t>
      </w:r>
      <w:r w:rsidRPr="00FD3F78">
        <w:rPr>
          <w:rFonts w:ascii="Times New Roman" w:hAnsi="Times New Roman" w:cs="Times New Roman"/>
          <w:sz w:val="24"/>
          <w:szCs w:val="24"/>
        </w:rPr>
        <w:t>, 202</w:t>
      </w:r>
      <w:r w:rsidR="005E4A46" w:rsidRPr="00FD3F78">
        <w:rPr>
          <w:rFonts w:ascii="Times New Roman" w:hAnsi="Times New Roman" w:cs="Times New Roman"/>
          <w:sz w:val="24"/>
          <w:szCs w:val="24"/>
        </w:rPr>
        <w:t>0</w:t>
      </w:r>
      <w:r w:rsidRPr="00FD3F78">
        <w:rPr>
          <w:rFonts w:ascii="Times New Roman" w:hAnsi="Times New Roman" w:cs="Times New Roman"/>
          <w:sz w:val="24"/>
          <w:szCs w:val="24"/>
        </w:rPr>
        <w:t>). The strength and reversibility of contaminant sorption depend on polymer type, particle aging, and environmental conditions, and plastics often compete with natural sorbents such as black carbon and organic matter (</w:t>
      </w:r>
      <w:r w:rsidR="00C84CCB" w:rsidRPr="00FD3F78">
        <w:rPr>
          <w:rFonts w:ascii="Times New Roman" w:hAnsi="Times New Roman" w:cs="Times New Roman"/>
          <w:sz w:val="24"/>
          <w:szCs w:val="24"/>
        </w:rPr>
        <w:t>Yilmaz</w:t>
      </w:r>
      <w:r w:rsidRPr="00FD3F78">
        <w:rPr>
          <w:rFonts w:ascii="Times New Roman" w:hAnsi="Times New Roman" w:cs="Times New Roman"/>
          <w:sz w:val="24"/>
          <w:szCs w:val="24"/>
        </w:rPr>
        <w:t xml:space="preserve"> et al., 20</w:t>
      </w:r>
      <w:r w:rsidR="00C84CCB" w:rsidRPr="00FD3F78">
        <w:rPr>
          <w:rFonts w:ascii="Times New Roman" w:hAnsi="Times New Roman" w:cs="Times New Roman"/>
          <w:sz w:val="24"/>
          <w:szCs w:val="24"/>
        </w:rPr>
        <w:t>23</w:t>
      </w:r>
      <w:r w:rsidRPr="00FD3F78">
        <w:rPr>
          <w:rFonts w:ascii="Times New Roman" w:hAnsi="Times New Roman" w:cs="Times New Roman"/>
          <w:sz w:val="24"/>
          <w:szCs w:val="24"/>
        </w:rPr>
        <w:t>).</w:t>
      </w:r>
    </w:p>
    <w:p w14:paraId="687348EB" w14:textId="003F1F89"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Plastic surfaces and associated biofilms can also host pathogenic microorganisms, potentially facilitating their transport and persistence. While colonization by opportunistic pathogens has been observed, the ecological significance of pathogen transport by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relative to other vectors remains uncertain (</w:t>
      </w:r>
      <w:r w:rsidR="0051583B" w:rsidRPr="00FD3F78">
        <w:rPr>
          <w:rFonts w:ascii="Times New Roman" w:hAnsi="Times New Roman" w:cs="Times New Roman"/>
          <w:sz w:val="24"/>
          <w:szCs w:val="24"/>
        </w:rPr>
        <w:t>Bowley</w:t>
      </w:r>
      <w:r w:rsidRPr="00FD3F78">
        <w:rPr>
          <w:rFonts w:ascii="Times New Roman" w:hAnsi="Times New Roman" w:cs="Times New Roman"/>
          <w:sz w:val="24"/>
          <w:szCs w:val="24"/>
        </w:rPr>
        <w:t xml:space="preserve"> et al., 202</w:t>
      </w:r>
      <w:r w:rsidR="0051583B" w:rsidRPr="00FD3F78">
        <w:rPr>
          <w:rFonts w:ascii="Times New Roman" w:hAnsi="Times New Roman" w:cs="Times New Roman"/>
          <w:sz w:val="24"/>
          <w:szCs w:val="24"/>
        </w:rPr>
        <w:t>2</w:t>
      </w:r>
      <w:r w:rsidRPr="00FD3F78">
        <w:rPr>
          <w:rFonts w:ascii="Times New Roman" w:hAnsi="Times New Roman" w:cs="Times New Roman"/>
          <w:sz w:val="24"/>
          <w:szCs w:val="24"/>
        </w:rPr>
        <w:t>).</w:t>
      </w:r>
    </w:p>
    <w:p w14:paraId="2E73E4DB" w14:textId="6EC20A06" w:rsidR="003F70F7" w:rsidRPr="00FD3F78" w:rsidRDefault="00BB3BE2" w:rsidP="00BB3BE2">
      <w:pPr>
        <w:spacing w:line="360" w:lineRule="auto"/>
        <w:ind w:left="-851"/>
        <w:jc w:val="both"/>
        <w:rPr>
          <w:rFonts w:ascii="Times New Roman" w:hAnsi="Times New Roman" w:cs="Times New Roman"/>
          <w:sz w:val="24"/>
          <w:szCs w:val="24"/>
        </w:rPr>
      </w:pPr>
      <w:r w:rsidRPr="00FD3F78">
        <w:rPr>
          <w:rFonts w:ascii="Times New Roman" w:hAnsi="Times New Roman" w:cs="Times New Roman"/>
          <w:noProof/>
          <w:sz w:val="24"/>
          <w:szCs w:val="24"/>
        </w:rPr>
        <w:drawing>
          <wp:inline distT="0" distB="0" distL="0" distR="0" wp14:anchorId="7EA275C3" wp14:editId="5D0E2081">
            <wp:extent cx="6865479" cy="5148695"/>
            <wp:effectExtent l="19050" t="19050" r="12065" b="13970"/>
            <wp:docPr id="125644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6354" cy="5164350"/>
                    </a:xfrm>
                    <a:prstGeom prst="rect">
                      <a:avLst/>
                    </a:prstGeom>
                    <a:noFill/>
                    <a:ln>
                      <a:solidFill>
                        <a:schemeClr val="tx1"/>
                      </a:solidFill>
                    </a:ln>
                  </pic:spPr>
                </pic:pic>
              </a:graphicData>
            </a:graphic>
          </wp:inline>
        </w:drawing>
      </w:r>
    </w:p>
    <w:p w14:paraId="180DEA87" w14:textId="18F0A591" w:rsidR="00081161" w:rsidRPr="006D4D63" w:rsidRDefault="0042451B" w:rsidP="0042451B">
      <w:pPr>
        <w:spacing w:line="360" w:lineRule="auto"/>
        <w:jc w:val="both"/>
        <w:rPr>
          <w:i/>
          <w:iCs/>
        </w:rPr>
      </w:pPr>
      <w:r w:rsidRPr="00FD3F78">
        <w:rPr>
          <w:rFonts w:ascii="Times New Roman" w:hAnsi="Times New Roman" w:cs="Times New Roman"/>
          <w:b/>
          <w:bCs/>
          <w:sz w:val="24"/>
          <w:szCs w:val="24"/>
        </w:rPr>
        <w:t>Figure 1</w:t>
      </w:r>
      <w:r w:rsidR="00BB3BE2" w:rsidRPr="00FD3F78">
        <w:rPr>
          <w:rFonts w:ascii="Times New Roman" w:hAnsi="Times New Roman" w:cs="Times New Roman"/>
          <w:b/>
          <w:bCs/>
          <w:sz w:val="24"/>
          <w:szCs w:val="24"/>
        </w:rPr>
        <w:t xml:space="preserve">: </w:t>
      </w:r>
      <w:r w:rsidR="00865167" w:rsidRPr="00FD3F78">
        <w:rPr>
          <w:rFonts w:ascii="Times New Roman" w:hAnsi="Times New Roman" w:cs="Times New Roman"/>
          <w:b/>
          <w:bCs/>
          <w:sz w:val="24"/>
          <w:szCs w:val="24"/>
        </w:rPr>
        <w:t xml:space="preserve">Environmental fate and transport pathways of microplastics and </w:t>
      </w:r>
      <w:proofErr w:type="spellStart"/>
      <w:r w:rsidR="00865167" w:rsidRPr="00FD3F78">
        <w:rPr>
          <w:rFonts w:ascii="Times New Roman" w:hAnsi="Times New Roman" w:cs="Times New Roman"/>
          <w:b/>
          <w:bCs/>
          <w:sz w:val="24"/>
          <w:szCs w:val="24"/>
        </w:rPr>
        <w:t>nanoplastics</w:t>
      </w:r>
      <w:proofErr w:type="spellEnd"/>
      <w:r w:rsidR="00865167" w:rsidRPr="00FD3F78">
        <w:rPr>
          <w:rFonts w:ascii="Times New Roman" w:hAnsi="Times New Roman" w:cs="Times New Roman"/>
          <w:b/>
          <w:bCs/>
          <w:sz w:val="24"/>
          <w:szCs w:val="24"/>
        </w:rPr>
        <w:t xml:space="preserve"> across terrestrial–riverine–marine ecosystems. </w:t>
      </w:r>
      <w:r w:rsidR="006D4D63" w:rsidRPr="00E50F89">
        <w:rPr>
          <w:rFonts w:ascii="Times New Roman" w:hAnsi="Times New Roman" w:cs="Times New Roman"/>
          <w:i/>
          <w:iCs/>
          <w:sz w:val="24"/>
          <w:szCs w:val="24"/>
          <w:highlight w:val="yellow"/>
        </w:rPr>
        <w:t xml:space="preserve">Figure 1 synthesizes the interconnected transport and transformation pathways linking terrestrial, freshwater, and marine systems. Rather than functioning as isolated compartments, soils, rivers, and oceans operate along a </w:t>
      </w:r>
      <w:r w:rsidR="006D4D63" w:rsidRPr="00E50F89">
        <w:rPr>
          <w:rFonts w:ascii="Times New Roman" w:hAnsi="Times New Roman" w:cs="Times New Roman"/>
          <w:i/>
          <w:iCs/>
          <w:sz w:val="24"/>
          <w:szCs w:val="24"/>
          <w:highlight w:val="yellow"/>
        </w:rPr>
        <w:lastRenderedPageBreak/>
        <w:t xml:space="preserve">soil–river–marine continuum in which microplastics (MPs) and </w:t>
      </w:r>
      <w:proofErr w:type="spellStart"/>
      <w:r w:rsidR="006D4D63" w:rsidRPr="00E50F89">
        <w:rPr>
          <w:rFonts w:ascii="Times New Roman" w:hAnsi="Times New Roman" w:cs="Times New Roman"/>
          <w:i/>
          <w:iCs/>
          <w:sz w:val="24"/>
          <w:szCs w:val="24"/>
          <w:highlight w:val="yellow"/>
        </w:rPr>
        <w:t>nanoplastics</w:t>
      </w:r>
      <w:proofErr w:type="spellEnd"/>
      <w:r w:rsidR="006D4D63" w:rsidRPr="00E50F89">
        <w:rPr>
          <w:rFonts w:ascii="Times New Roman" w:hAnsi="Times New Roman" w:cs="Times New Roman"/>
          <w:i/>
          <w:iCs/>
          <w:sz w:val="24"/>
          <w:szCs w:val="24"/>
          <w:highlight w:val="yellow"/>
        </w:rPr>
        <w:t xml:space="preserve"> (NPs) are continuously redistributed. Terrestrial environments act as both sinks and secondary sources, with runoff, wind erosion, and drainage systems mobilizing accumulated particles into surface waters. </w:t>
      </w:r>
      <w:r w:rsidR="006D4D63" w:rsidRPr="006D4D63">
        <w:rPr>
          <w:rFonts w:ascii="Times New Roman" w:hAnsi="Times New Roman" w:cs="Times New Roman"/>
          <w:i/>
          <w:iCs/>
          <w:sz w:val="24"/>
          <w:szCs w:val="24"/>
          <w:highlight w:val="yellow"/>
        </w:rPr>
        <w:t>The figure highlights how particle size governs mobility and exposure: larger MPs are more likely retained in soils and sediments, whereas smaller MPs and NPs exhibit enhanced transport potential, including suspension in water columns and possible groundwater migration. Transformation processes such as fragmentation, aggregation, and biofouling further modify effective particle size and density, influencing vertical redistribution between surface waters and sediments. These processes are not static but dynamic, meaning exposure patterns evolve over time rather than remaining constant.</w:t>
      </w:r>
      <w:r w:rsidR="006D4D63" w:rsidRPr="00E50F89">
        <w:rPr>
          <w:rFonts w:ascii="Times New Roman" w:hAnsi="Times New Roman" w:cs="Times New Roman"/>
          <w:i/>
          <w:iCs/>
          <w:sz w:val="24"/>
          <w:szCs w:val="24"/>
          <w:highlight w:val="yellow"/>
        </w:rPr>
        <w:t xml:space="preserve"> </w:t>
      </w:r>
      <w:r w:rsidR="006D4D63" w:rsidRPr="006D4D63">
        <w:rPr>
          <w:rFonts w:ascii="Times New Roman" w:hAnsi="Times New Roman" w:cs="Times New Roman"/>
          <w:i/>
          <w:iCs/>
          <w:sz w:val="24"/>
          <w:szCs w:val="24"/>
          <w:highlight w:val="yellow"/>
        </w:rPr>
        <w:t>By visually integrating transport and transformation processes, Figure 1 underscores that ecological risk cannot be assessed within a single compartment but must consider cross-system connectivity and cumulative redistribution.</w:t>
      </w:r>
    </w:p>
    <w:p w14:paraId="0DF672E0" w14:textId="537BF9B8"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 Ecological Effects in Terrestrial Ecosystems</w:t>
      </w:r>
    </w:p>
    <w:p w14:paraId="42A1B89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6.1 Effects on soil physical and chemical properties</w:t>
      </w:r>
    </w:p>
    <w:p w14:paraId="5133620E" w14:textId="6A34C79D"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can alter soil bulk density, porosity, water holding capacity, and aggregation, with effects depending on particle concentration, polymer type, and shape. Experimental studies show that microplastic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xml:space="preserve"> can decrease bulk density and increase air porosity, potentially affecting water retention and root penetration, whereas fragments and films may disrupt aggregation and increase preferential flow (</w:t>
      </w:r>
      <w:r w:rsidR="00A210CE" w:rsidRPr="00FD3F78">
        <w:rPr>
          <w:rFonts w:ascii="Times New Roman" w:hAnsi="Times New Roman" w:cs="Times New Roman"/>
          <w:sz w:val="24"/>
          <w:szCs w:val="24"/>
        </w:rPr>
        <w:t>Guo</w:t>
      </w:r>
      <w:r w:rsidRPr="00FD3F78">
        <w:rPr>
          <w:rFonts w:ascii="Times New Roman" w:hAnsi="Times New Roman" w:cs="Times New Roman"/>
          <w:sz w:val="24"/>
          <w:szCs w:val="24"/>
        </w:rPr>
        <w:t xml:space="preserve"> et al., 20</w:t>
      </w:r>
      <w:r w:rsidR="00A210CE" w:rsidRPr="00FD3F78">
        <w:rPr>
          <w:rFonts w:ascii="Times New Roman" w:hAnsi="Times New Roman" w:cs="Times New Roman"/>
          <w:sz w:val="24"/>
          <w:szCs w:val="24"/>
        </w:rPr>
        <w:t>25</w:t>
      </w:r>
      <w:r w:rsidRPr="00FD3F78">
        <w:rPr>
          <w:rFonts w:ascii="Times New Roman" w:hAnsi="Times New Roman" w:cs="Times New Roman"/>
          <w:sz w:val="24"/>
          <w:szCs w:val="24"/>
        </w:rPr>
        <w:t>). Such changes in soil structure can influence gas exchange, moisture dynamics, and erosion, with implications for plant growth and microbial processes (</w:t>
      </w:r>
      <w:r w:rsidR="00B07FEC" w:rsidRPr="00FD3F78">
        <w:rPr>
          <w:rFonts w:ascii="Times New Roman" w:hAnsi="Times New Roman" w:cs="Times New Roman"/>
          <w:sz w:val="24"/>
          <w:szCs w:val="24"/>
        </w:rPr>
        <w:t>Jiang</w:t>
      </w:r>
      <w:r w:rsidRPr="00FD3F78">
        <w:rPr>
          <w:rFonts w:ascii="Times New Roman" w:hAnsi="Times New Roman" w:cs="Times New Roman"/>
          <w:sz w:val="24"/>
          <w:szCs w:val="24"/>
        </w:rPr>
        <w:t xml:space="preserve"> et al., 202</w:t>
      </w:r>
      <w:r w:rsidR="003E0B0C" w:rsidRPr="00FD3F78">
        <w:rPr>
          <w:rFonts w:ascii="Times New Roman" w:hAnsi="Times New Roman" w:cs="Times New Roman"/>
          <w:sz w:val="24"/>
          <w:szCs w:val="24"/>
        </w:rPr>
        <w:t>3</w:t>
      </w:r>
      <w:r w:rsidRPr="00FD3F78">
        <w:rPr>
          <w:rFonts w:ascii="Times New Roman" w:hAnsi="Times New Roman" w:cs="Times New Roman"/>
          <w:sz w:val="24"/>
          <w:szCs w:val="24"/>
        </w:rPr>
        <w:t>).</w:t>
      </w:r>
    </w:p>
    <w:p w14:paraId="3B458DD3" w14:textId="0B118E55"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also interact with soil organic matter and minerals, affecting sorption and transport of nutrients and contaminants (Wang et al., 2020). Their presence may modify soil pH, redox conditions, and enzymatic activities, although reported effects vary widely among studies and often depend on high experimental concentrations that may exceed typical field levels (Sajjad et al., 2022).</w:t>
      </w:r>
    </w:p>
    <w:p w14:paraId="765EB03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6.2 Impacts on soil biota and microbial communities</w:t>
      </w:r>
    </w:p>
    <w:p w14:paraId="299B22A5" w14:textId="33EBBBA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Soil fauna, including earthworms, nematodes, and collembolans, can ingest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leading to physical blockage, reduced feeding, impaired reproduction, and altered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w:t>
      </w:r>
      <w:r w:rsidR="00043A7D" w:rsidRPr="00FD3F78">
        <w:rPr>
          <w:rFonts w:ascii="Times New Roman" w:hAnsi="Times New Roman" w:cs="Times New Roman"/>
          <w:sz w:val="24"/>
          <w:szCs w:val="24"/>
        </w:rPr>
        <w:t>Guo et al.</w:t>
      </w:r>
      <w:r w:rsidRPr="00FD3F78">
        <w:rPr>
          <w:rFonts w:ascii="Times New Roman" w:hAnsi="Times New Roman" w:cs="Times New Roman"/>
          <w:sz w:val="24"/>
          <w:szCs w:val="24"/>
        </w:rPr>
        <w:t>, 202</w:t>
      </w:r>
      <w:r w:rsidR="00043A7D" w:rsidRPr="00FD3F78">
        <w:rPr>
          <w:rFonts w:ascii="Times New Roman" w:hAnsi="Times New Roman" w:cs="Times New Roman"/>
          <w:sz w:val="24"/>
          <w:szCs w:val="24"/>
        </w:rPr>
        <w:t>3</w:t>
      </w:r>
      <w:r w:rsidRPr="00FD3F78">
        <w:rPr>
          <w:rFonts w:ascii="Times New Roman" w:hAnsi="Times New Roman" w:cs="Times New Roman"/>
          <w:sz w:val="24"/>
          <w:szCs w:val="24"/>
        </w:rPr>
        <w:t xml:space="preserve">; </w:t>
      </w:r>
      <w:proofErr w:type="spellStart"/>
      <w:r w:rsidR="008E4C65" w:rsidRPr="00FD3F78">
        <w:rPr>
          <w:rFonts w:ascii="Times New Roman" w:hAnsi="Times New Roman" w:cs="Times New Roman"/>
          <w:sz w:val="24"/>
          <w:szCs w:val="24"/>
        </w:rPr>
        <w:t>Klimasz</w:t>
      </w:r>
      <w:proofErr w:type="spellEnd"/>
      <w:r w:rsidR="008E4C65" w:rsidRPr="00FD3F78">
        <w:rPr>
          <w:rFonts w:ascii="Times New Roman" w:hAnsi="Times New Roman" w:cs="Times New Roman"/>
          <w:sz w:val="24"/>
          <w:szCs w:val="24"/>
        </w:rPr>
        <w:t xml:space="preserve"> &amp; </w:t>
      </w:r>
      <w:proofErr w:type="spellStart"/>
      <w:r w:rsidR="008E4C65" w:rsidRPr="00FD3F78">
        <w:rPr>
          <w:rFonts w:ascii="Times New Roman" w:hAnsi="Times New Roman" w:cs="Times New Roman"/>
          <w:sz w:val="24"/>
          <w:szCs w:val="24"/>
        </w:rPr>
        <w:t>Grobelak</w:t>
      </w:r>
      <w:proofErr w:type="spellEnd"/>
      <w:r w:rsidRPr="00FD3F78">
        <w:rPr>
          <w:rFonts w:ascii="Times New Roman" w:hAnsi="Times New Roman" w:cs="Times New Roman"/>
          <w:sz w:val="24"/>
          <w:szCs w:val="24"/>
        </w:rPr>
        <w:t xml:space="preserve">, 2025). Experiments with earthworms have </w:t>
      </w:r>
      <w:r w:rsidRPr="00FD3F78">
        <w:rPr>
          <w:rFonts w:ascii="Times New Roman" w:hAnsi="Times New Roman" w:cs="Times New Roman"/>
          <w:sz w:val="24"/>
          <w:szCs w:val="24"/>
        </w:rPr>
        <w:lastRenderedPageBreak/>
        <w:t>shown adverse outcomes such as decreased growth, reduced cocoon production, tissue damage, oxidative stress, and changes in gut microbiota (</w:t>
      </w:r>
      <w:proofErr w:type="spellStart"/>
      <w:r w:rsidR="008E4C65" w:rsidRPr="00FD3F78">
        <w:rPr>
          <w:rFonts w:ascii="Times New Roman" w:hAnsi="Times New Roman" w:cs="Times New Roman"/>
          <w:sz w:val="24"/>
          <w:szCs w:val="24"/>
        </w:rPr>
        <w:t>Klimasz</w:t>
      </w:r>
      <w:proofErr w:type="spellEnd"/>
      <w:r w:rsidR="008E4C65" w:rsidRPr="00FD3F78">
        <w:rPr>
          <w:rFonts w:ascii="Times New Roman" w:hAnsi="Times New Roman" w:cs="Times New Roman"/>
          <w:sz w:val="24"/>
          <w:szCs w:val="24"/>
        </w:rPr>
        <w:t xml:space="preserve"> &amp; </w:t>
      </w:r>
      <w:proofErr w:type="spellStart"/>
      <w:r w:rsidR="008E4C65" w:rsidRPr="00FD3F78">
        <w:rPr>
          <w:rFonts w:ascii="Times New Roman" w:hAnsi="Times New Roman" w:cs="Times New Roman"/>
          <w:sz w:val="24"/>
          <w:szCs w:val="24"/>
        </w:rPr>
        <w:t>Grobelak</w:t>
      </w:r>
      <w:proofErr w:type="spellEnd"/>
      <w:r w:rsidR="008E4C65" w:rsidRPr="00FD3F78">
        <w:rPr>
          <w:rFonts w:ascii="Times New Roman" w:hAnsi="Times New Roman" w:cs="Times New Roman"/>
          <w:sz w:val="24"/>
          <w:szCs w:val="24"/>
        </w:rPr>
        <w:t>, 2025</w:t>
      </w:r>
      <w:r w:rsidRPr="00FD3F78">
        <w:rPr>
          <w:rFonts w:ascii="Times New Roman" w:hAnsi="Times New Roman" w:cs="Times New Roman"/>
          <w:sz w:val="24"/>
          <w:szCs w:val="24"/>
        </w:rPr>
        <w:t xml:space="preserve">; </w:t>
      </w:r>
      <w:proofErr w:type="spellStart"/>
      <w:r w:rsidR="00264C39" w:rsidRPr="00FD3F78">
        <w:rPr>
          <w:rFonts w:ascii="Times New Roman" w:hAnsi="Times New Roman" w:cs="Times New Roman"/>
          <w:sz w:val="24"/>
          <w:szCs w:val="24"/>
        </w:rPr>
        <w:t>Moharana</w:t>
      </w:r>
      <w:proofErr w:type="spellEnd"/>
      <w:r w:rsidR="00264C39" w:rsidRPr="00FD3F78">
        <w:rPr>
          <w:rFonts w:ascii="Times New Roman" w:hAnsi="Times New Roman" w:cs="Times New Roman"/>
          <w:sz w:val="24"/>
          <w:szCs w:val="24"/>
        </w:rPr>
        <w:t xml:space="preserve"> et al.</w:t>
      </w:r>
      <w:r w:rsidRPr="00FD3F78">
        <w:rPr>
          <w:rFonts w:ascii="Times New Roman" w:hAnsi="Times New Roman" w:cs="Times New Roman"/>
          <w:sz w:val="24"/>
          <w:szCs w:val="24"/>
        </w:rPr>
        <w:t>, 202</w:t>
      </w:r>
      <w:r w:rsidR="00264C39" w:rsidRPr="00FD3F78">
        <w:rPr>
          <w:rFonts w:ascii="Times New Roman" w:hAnsi="Times New Roman" w:cs="Times New Roman"/>
          <w:sz w:val="24"/>
          <w:szCs w:val="24"/>
        </w:rPr>
        <w:t>4</w:t>
      </w:r>
      <w:r w:rsidRPr="00FD3F78">
        <w:rPr>
          <w:rFonts w:ascii="Times New Roman" w:hAnsi="Times New Roman" w:cs="Times New Roman"/>
          <w:sz w:val="24"/>
          <w:szCs w:val="24"/>
        </w:rPr>
        <w:t xml:space="preserv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exert stronger effects because of greater potential for tissue penetration and cellular uptake, although empirical data remain scarce (</w:t>
      </w:r>
      <w:r w:rsidR="00660201" w:rsidRPr="00FD3F78">
        <w:rPr>
          <w:rFonts w:ascii="Times New Roman" w:hAnsi="Times New Roman" w:cs="Times New Roman"/>
          <w:sz w:val="24"/>
          <w:szCs w:val="24"/>
        </w:rPr>
        <w:t>Gladwell</w:t>
      </w:r>
      <w:r w:rsidRPr="00FD3F78">
        <w:rPr>
          <w:rFonts w:ascii="Times New Roman" w:hAnsi="Times New Roman" w:cs="Times New Roman"/>
          <w:sz w:val="24"/>
          <w:szCs w:val="24"/>
        </w:rPr>
        <w:t xml:space="preserve"> et al., 202</w:t>
      </w:r>
      <w:r w:rsidR="00660201"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3F8CE6BD" w14:textId="33575610"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Microplastic contamination can modify soil microbial community composition and function, potentially through changes in habitat structure, substrate availability, and pollutant sorption (</w:t>
      </w:r>
      <w:r w:rsidR="00660201" w:rsidRPr="00FD3F78">
        <w:rPr>
          <w:rFonts w:ascii="Times New Roman" w:hAnsi="Times New Roman" w:cs="Times New Roman"/>
          <w:sz w:val="24"/>
          <w:szCs w:val="24"/>
        </w:rPr>
        <w:t>Guo et al., 2023</w:t>
      </w:r>
      <w:r w:rsidRPr="00FD3F78">
        <w:rPr>
          <w:rFonts w:ascii="Times New Roman" w:hAnsi="Times New Roman" w:cs="Times New Roman"/>
          <w:sz w:val="24"/>
          <w:szCs w:val="24"/>
        </w:rPr>
        <w:t>). Some studies report shifts in bacterial and fungal community structure and altered enzyme activities related to carbon and nutrient cycling, yet results are inconsistent and context dependent (</w:t>
      </w:r>
      <w:proofErr w:type="spellStart"/>
      <w:r w:rsidR="00660201" w:rsidRPr="00FD3F78">
        <w:rPr>
          <w:rFonts w:ascii="Times New Roman" w:hAnsi="Times New Roman" w:cs="Times New Roman"/>
          <w:sz w:val="24"/>
          <w:szCs w:val="24"/>
        </w:rPr>
        <w:t>Klimasz</w:t>
      </w:r>
      <w:proofErr w:type="spellEnd"/>
      <w:r w:rsidR="00660201" w:rsidRPr="00FD3F78">
        <w:rPr>
          <w:rFonts w:ascii="Times New Roman" w:hAnsi="Times New Roman" w:cs="Times New Roman"/>
          <w:sz w:val="24"/>
          <w:szCs w:val="24"/>
        </w:rPr>
        <w:t xml:space="preserve"> &amp; </w:t>
      </w:r>
      <w:proofErr w:type="spellStart"/>
      <w:r w:rsidR="00660201" w:rsidRPr="00FD3F78">
        <w:rPr>
          <w:rFonts w:ascii="Times New Roman" w:hAnsi="Times New Roman" w:cs="Times New Roman"/>
          <w:sz w:val="24"/>
          <w:szCs w:val="24"/>
        </w:rPr>
        <w:t>Grobelak</w:t>
      </w:r>
      <w:proofErr w:type="spellEnd"/>
      <w:r w:rsidR="00660201" w:rsidRPr="00FD3F78">
        <w:rPr>
          <w:rFonts w:ascii="Times New Roman" w:hAnsi="Times New Roman" w:cs="Times New Roman"/>
          <w:sz w:val="24"/>
          <w:szCs w:val="24"/>
        </w:rPr>
        <w:t>, 2025</w:t>
      </w:r>
      <w:r w:rsidRPr="00FD3F78">
        <w:rPr>
          <w:rFonts w:ascii="Times New Roman" w:hAnsi="Times New Roman" w:cs="Times New Roman"/>
          <w:sz w:val="24"/>
          <w:szCs w:val="24"/>
        </w:rPr>
        <w:t>). Earthworms and other fauna may also redistribute microplastics vertically, enhancing both exposure and fragmentation into smaller particles (</w:t>
      </w: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 </w:t>
      </w:r>
      <w:proofErr w:type="spellStart"/>
      <w:r w:rsidRPr="00FD3F78">
        <w:rPr>
          <w:rFonts w:ascii="Times New Roman" w:hAnsi="Times New Roman" w:cs="Times New Roman"/>
          <w:sz w:val="24"/>
          <w:szCs w:val="24"/>
        </w:rPr>
        <w:t>Moharana</w:t>
      </w:r>
      <w:proofErr w:type="spellEnd"/>
      <w:r w:rsidRPr="00FD3F78">
        <w:rPr>
          <w:rFonts w:ascii="Times New Roman" w:hAnsi="Times New Roman" w:cs="Times New Roman"/>
          <w:sz w:val="24"/>
          <w:szCs w:val="24"/>
        </w:rPr>
        <w:t xml:space="preserve"> </w:t>
      </w:r>
      <w:r w:rsidR="005813D6" w:rsidRPr="00FD3F78">
        <w:rPr>
          <w:rFonts w:ascii="Times New Roman" w:hAnsi="Times New Roman" w:cs="Times New Roman"/>
          <w:sz w:val="24"/>
          <w:szCs w:val="24"/>
        </w:rPr>
        <w:t>et al., 2024</w:t>
      </w:r>
      <w:r w:rsidRPr="00FD3F78">
        <w:rPr>
          <w:rFonts w:ascii="Times New Roman" w:hAnsi="Times New Roman" w:cs="Times New Roman"/>
          <w:sz w:val="24"/>
          <w:szCs w:val="24"/>
        </w:rPr>
        <w:t>).</w:t>
      </w:r>
    </w:p>
    <w:p w14:paraId="1B7CAF7D"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6.3 Effects on plants</w:t>
      </w:r>
    </w:p>
    <w:p w14:paraId="1965052F" w14:textId="1998BF6F"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Plants can be affected indirectly through microplastic</w:t>
      </w:r>
      <w:r w:rsidRPr="00FD3F78">
        <w:rPr>
          <w:rFonts w:ascii="Times New Roman" w:hAnsi="Times New Roman" w:cs="Times New Roman"/>
          <w:sz w:val="24"/>
          <w:szCs w:val="24"/>
        </w:rPr>
        <w:noBreakHyphen/>
        <w:t>induced changes in soil properties and directly through interactions of particles with roots and, in some cases, uptake into plant tissues (Sajjad et al., 2022). Laboratory studies indicate that microplastics can influence seed germination, root morphology, biomass allocation, and nutrient uptake, with reported effects ranging from neutral or positive to negative depending on species, particle type, and exposure conditions (Du et al., 202</w:t>
      </w:r>
      <w:r w:rsidR="00F82AFF" w:rsidRPr="00FD3F78">
        <w:rPr>
          <w:rFonts w:ascii="Times New Roman" w:hAnsi="Times New Roman" w:cs="Times New Roman"/>
          <w:sz w:val="24"/>
          <w:szCs w:val="24"/>
        </w:rPr>
        <w:t>5</w:t>
      </w:r>
      <w:r w:rsidRPr="00FD3F78">
        <w:rPr>
          <w:rFonts w:ascii="Times New Roman" w:hAnsi="Times New Roman" w:cs="Times New Roman"/>
          <w:sz w:val="24"/>
          <w:szCs w:val="24"/>
        </w:rPr>
        <w:t>). Microplastics may reduce root length and surface area, alter root exudation patterns, and interfere with mycorrhizal associations (</w:t>
      </w:r>
      <w:r w:rsidR="00896BDE" w:rsidRPr="00FD3F78">
        <w:rPr>
          <w:rFonts w:ascii="Times New Roman" w:hAnsi="Times New Roman" w:cs="Times New Roman"/>
          <w:sz w:val="24"/>
          <w:szCs w:val="24"/>
        </w:rPr>
        <w:t>Leifheit</w:t>
      </w:r>
      <w:r w:rsidRPr="00FD3F78">
        <w:rPr>
          <w:rFonts w:ascii="Times New Roman" w:hAnsi="Times New Roman" w:cs="Times New Roman"/>
          <w:sz w:val="24"/>
          <w:szCs w:val="24"/>
        </w:rPr>
        <w:t xml:space="preserve"> et al., 202</w:t>
      </w:r>
      <w:r w:rsidR="00896BDE" w:rsidRPr="00FD3F78">
        <w:rPr>
          <w:rFonts w:ascii="Times New Roman" w:hAnsi="Times New Roman" w:cs="Times New Roman"/>
          <w:sz w:val="24"/>
          <w:szCs w:val="24"/>
        </w:rPr>
        <w:t>1</w:t>
      </w:r>
      <w:r w:rsidRPr="00FD3F78">
        <w:rPr>
          <w:rFonts w:ascii="Times New Roman" w:hAnsi="Times New Roman" w:cs="Times New Roman"/>
          <w:sz w:val="24"/>
          <w:szCs w:val="24"/>
        </w:rPr>
        <w:t xml:space="preserve">; </w:t>
      </w:r>
      <w:r w:rsidR="00D86521" w:rsidRPr="00FD3F78">
        <w:rPr>
          <w:rFonts w:ascii="Times New Roman" w:hAnsi="Times New Roman" w:cs="Times New Roman"/>
          <w:sz w:val="24"/>
          <w:szCs w:val="24"/>
        </w:rPr>
        <w:t>Laishram</w:t>
      </w:r>
      <w:r w:rsidRPr="00FD3F78">
        <w:rPr>
          <w:rFonts w:ascii="Times New Roman" w:hAnsi="Times New Roman" w:cs="Times New Roman"/>
          <w:sz w:val="24"/>
          <w:szCs w:val="24"/>
        </w:rPr>
        <w:t xml:space="preserve"> et al., 202</w:t>
      </w:r>
      <w:r w:rsidR="00D86521" w:rsidRPr="00FD3F78">
        <w:rPr>
          <w:rFonts w:ascii="Times New Roman" w:hAnsi="Times New Roman" w:cs="Times New Roman"/>
          <w:sz w:val="24"/>
          <w:szCs w:val="24"/>
        </w:rPr>
        <w:t>4</w:t>
      </w:r>
      <w:r w:rsidRPr="00FD3F78">
        <w:rPr>
          <w:rFonts w:ascii="Times New Roman" w:hAnsi="Times New Roman" w:cs="Times New Roman"/>
          <w:sz w:val="24"/>
          <w:szCs w:val="24"/>
        </w:rPr>
        <w:t>).</w:t>
      </w:r>
    </w:p>
    <w:p w14:paraId="5384AD72" w14:textId="6D96C07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Evidence suggests that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be taken up by roots and translocated to aerial tissues under experimental conditions, raising concerns about entry into food chains (Du et al., 202</w:t>
      </w:r>
      <w:r w:rsidR="00896BDE" w:rsidRPr="00FD3F78">
        <w:rPr>
          <w:rFonts w:ascii="Times New Roman" w:hAnsi="Times New Roman" w:cs="Times New Roman"/>
          <w:sz w:val="24"/>
          <w:szCs w:val="24"/>
        </w:rPr>
        <w:t>5</w:t>
      </w:r>
      <w:r w:rsidRPr="00FD3F78">
        <w:rPr>
          <w:rFonts w:ascii="Times New Roman" w:hAnsi="Times New Roman" w:cs="Times New Roman"/>
          <w:sz w:val="24"/>
          <w:szCs w:val="24"/>
        </w:rPr>
        <w:t>). However, the relevance of these findings to field conditions and realistic exposure levels remains uncertain because many tests use high particle concentrations and simplified media.</w:t>
      </w:r>
    </w:p>
    <w:p w14:paraId="23FED24C"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6.4 Terrestrial food webs and ecosystem processes</w:t>
      </w:r>
    </w:p>
    <w:p w14:paraId="6A1EE80A" w14:textId="1C2D695A"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can enter terrestrial food webs through ingestion by soil fauna and plants, with potential trophic transfer to predators and higher trophic levels (</w:t>
      </w:r>
      <w:r w:rsidR="000E6F1F" w:rsidRPr="00FD3F78">
        <w:rPr>
          <w:rFonts w:ascii="Times New Roman" w:hAnsi="Times New Roman" w:cs="Times New Roman"/>
          <w:sz w:val="24"/>
          <w:szCs w:val="24"/>
        </w:rPr>
        <w:t>Rose</w:t>
      </w:r>
      <w:r w:rsidRPr="00FD3F78">
        <w:rPr>
          <w:rFonts w:ascii="Times New Roman" w:hAnsi="Times New Roman" w:cs="Times New Roman"/>
          <w:sz w:val="24"/>
          <w:szCs w:val="24"/>
        </w:rPr>
        <w:t xml:space="preserve"> et al., 202</w:t>
      </w:r>
      <w:r w:rsidR="000E6F1F" w:rsidRPr="00FD3F78">
        <w:rPr>
          <w:rFonts w:ascii="Times New Roman" w:hAnsi="Times New Roman" w:cs="Times New Roman"/>
          <w:sz w:val="24"/>
          <w:szCs w:val="24"/>
        </w:rPr>
        <w:t>3</w:t>
      </w:r>
      <w:r w:rsidRPr="00FD3F78">
        <w:rPr>
          <w:rFonts w:ascii="Times New Roman" w:hAnsi="Times New Roman" w:cs="Times New Roman"/>
          <w:sz w:val="24"/>
          <w:szCs w:val="24"/>
        </w:rPr>
        <w:t>). Bioaccumulation of small plastic particles and associated contaminants may affect organism fitness and ecosystem functions such as litter decomposition, nutrient cycling, and soil formation (</w:t>
      </w:r>
      <w:proofErr w:type="spellStart"/>
      <w:r w:rsidR="00A82C85" w:rsidRPr="00FD3F78">
        <w:rPr>
          <w:rFonts w:ascii="Times New Roman" w:hAnsi="Times New Roman" w:cs="Times New Roman"/>
          <w:sz w:val="24"/>
          <w:szCs w:val="24"/>
        </w:rPr>
        <w:t>Klimasz</w:t>
      </w:r>
      <w:proofErr w:type="spellEnd"/>
      <w:r w:rsidR="00A82C85" w:rsidRPr="00FD3F78">
        <w:rPr>
          <w:rFonts w:ascii="Times New Roman" w:hAnsi="Times New Roman" w:cs="Times New Roman"/>
          <w:sz w:val="24"/>
          <w:szCs w:val="24"/>
        </w:rPr>
        <w:t xml:space="preserve"> &amp; </w:t>
      </w:r>
      <w:proofErr w:type="spellStart"/>
      <w:r w:rsidR="00A82C85" w:rsidRPr="00FD3F78">
        <w:rPr>
          <w:rFonts w:ascii="Times New Roman" w:hAnsi="Times New Roman" w:cs="Times New Roman"/>
          <w:sz w:val="24"/>
          <w:szCs w:val="24"/>
        </w:rPr>
        <w:t>Grobelak</w:t>
      </w:r>
      <w:proofErr w:type="spellEnd"/>
      <w:r w:rsidRPr="00FD3F78">
        <w:rPr>
          <w:rFonts w:ascii="Times New Roman" w:hAnsi="Times New Roman" w:cs="Times New Roman"/>
          <w:sz w:val="24"/>
          <w:szCs w:val="24"/>
        </w:rPr>
        <w:t>, 2025). For example, negative effects on earthworms and decomposer communities may slow litter breakdown and alter carbon and nutrient dynamics</w:t>
      </w:r>
      <w:r w:rsidR="00A82C85" w:rsidRPr="00FD3F78">
        <w:rPr>
          <w:rFonts w:ascii="Times New Roman" w:hAnsi="Times New Roman" w:cs="Times New Roman"/>
          <w:sz w:val="24"/>
          <w:szCs w:val="24"/>
        </w:rPr>
        <w:t xml:space="preserve"> </w:t>
      </w:r>
      <w:r w:rsidR="00A82C85" w:rsidRPr="00FD3F78">
        <w:rPr>
          <w:rFonts w:ascii="Times New Roman" w:hAnsi="Times New Roman" w:cs="Times New Roman"/>
          <w:sz w:val="24"/>
          <w:szCs w:val="24"/>
        </w:rPr>
        <w:lastRenderedPageBreak/>
        <w:t>(</w:t>
      </w:r>
      <w:proofErr w:type="spellStart"/>
      <w:r w:rsidR="00A82C85" w:rsidRPr="00FD3F78">
        <w:rPr>
          <w:rFonts w:ascii="Times New Roman" w:hAnsi="Times New Roman" w:cs="Times New Roman"/>
          <w:sz w:val="24"/>
          <w:szCs w:val="24"/>
        </w:rPr>
        <w:t>Klimasz</w:t>
      </w:r>
      <w:proofErr w:type="spellEnd"/>
      <w:r w:rsidR="00A82C85" w:rsidRPr="00FD3F78">
        <w:rPr>
          <w:rFonts w:ascii="Times New Roman" w:hAnsi="Times New Roman" w:cs="Times New Roman"/>
          <w:sz w:val="24"/>
          <w:szCs w:val="24"/>
        </w:rPr>
        <w:t xml:space="preserve"> &amp; </w:t>
      </w:r>
      <w:proofErr w:type="spellStart"/>
      <w:r w:rsidR="00A82C85" w:rsidRPr="00FD3F78">
        <w:rPr>
          <w:rFonts w:ascii="Times New Roman" w:hAnsi="Times New Roman" w:cs="Times New Roman"/>
          <w:sz w:val="24"/>
          <w:szCs w:val="24"/>
        </w:rPr>
        <w:t>Grobelak</w:t>
      </w:r>
      <w:proofErr w:type="spellEnd"/>
      <w:r w:rsidR="00A82C85" w:rsidRPr="00FD3F78">
        <w:rPr>
          <w:rFonts w:ascii="Times New Roman" w:hAnsi="Times New Roman" w:cs="Times New Roman"/>
          <w:sz w:val="24"/>
          <w:szCs w:val="24"/>
        </w:rPr>
        <w:t>, 2025)</w:t>
      </w:r>
      <w:r w:rsidRPr="00FD3F78">
        <w:rPr>
          <w:rFonts w:ascii="Times New Roman" w:hAnsi="Times New Roman" w:cs="Times New Roman"/>
          <w:sz w:val="24"/>
          <w:szCs w:val="24"/>
        </w:rPr>
        <w:t>.</w:t>
      </w:r>
      <w:r w:rsidR="00A82C85" w:rsidRPr="00FD3F78">
        <w:rPr>
          <w:rFonts w:ascii="Times New Roman" w:hAnsi="Times New Roman" w:cs="Times New Roman"/>
          <w:sz w:val="24"/>
          <w:szCs w:val="24"/>
        </w:rPr>
        <w:t xml:space="preserve"> </w:t>
      </w:r>
      <w:r w:rsidRPr="00FD3F78">
        <w:rPr>
          <w:rFonts w:ascii="Times New Roman" w:hAnsi="Times New Roman" w:cs="Times New Roman"/>
          <w:sz w:val="24"/>
          <w:szCs w:val="24"/>
        </w:rPr>
        <w:t>At the ecosystem level, combined impacts on soil structure, biota, and plant communities may influence primary productivity, water regulation, and other ecosystem services, although empirical evidence is still limited. Long</w:t>
      </w:r>
      <w:r w:rsidRPr="00FD3F78">
        <w:rPr>
          <w:rFonts w:ascii="Times New Roman" w:hAnsi="Times New Roman" w:cs="Times New Roman"/>
          <w:sz w:val="24"/>
          <w:szCs w:val="24"/>
        </w:rPr>
        <w:noBreakHyphen/>
        <w:t>term, field</w:t>
      </w:r>
      <w:r w:rsidRPr="00FD3F78">
        <w:rPr>
          <w:rFonts w:ascii="Times New Roman" w:hAnsi="Times New Roman" w:cs="Times New Roman"/>
          <w:sz w:val="24"/>
          <w:szCs w:val="24"/>
        </w:rPr>
        <w:noBreakHyphen/>
        <w:t>based studies are needed to clarify these broader ecological consequences under realistic exposure scenarios (</w:t>
      </w:r>
      <w:r w:rsidR="003E7583" w:rsidRPr="00FD3F78">
        <w:rPr>
          <w:rFonts w:ascii="Times New Roman" w:hAnsi="Times New Roman" w:cs="Times New Roman"/>
          <w:sz w:val="24"/>
          <w:szCs w:val="24"/>
        </w:rPr>
        <w:t>Guimarães</w:t>
      </w:r>
      <w:r w:rsidRPr="00FD3F78">
        <w:rPr>
          <w:rFonts w:ascii="Times New Roman" w:hAnsi="Times New Roman" w:cs="Times New Roman"/>
          <w:sz w:val="24"/>
          <w:szCs w:val="24"/>
        </w:rPr>
        <w:t xml:space="preserve"> et al., 2022).</w:t>
      </w:r>
    </w:p>
    <w:p w14:paraId="3EB8C53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 Ecological Effects in Aquatic Ecosystems</w:t>
      </w:r>
    </w:p>
    <w:p w14:paraId="517292F1"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7.1 Ingestion, bioaccumulation, and trophic transfer</w:t>
      </w:r>
    </w:p>
    <w:p w14:paraId="35DB5BAF" w14:textId="3C00B10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Aquatic organisms across multiple trophic levels, including plankton, invertebrates, fish, seabirds, and marine mammals, ingest microplastics either directly from the water column and sediments or indirectly via contaminated prey (</w:t>
      </w:r>
      <w:r w:rsidR="000E3C80" w:rsidRPr="00FD3F78">
        <w:rPr>
          <w:rFonts w:ascii="Times New Roman" w:hAnsi="Times New Roman" w:cs="Times New Roman"/>
          <w:sz w:val="24"/>
          <w:szCs w:val="24"/>
        </w:rPr>
        <w:t>McHale &amp; Sheehan</w:t>
      </w:r>
      <w:r w:rsidRPr="00FD3F78">
        <w:rPr>
          <w:rFonts w:ascii="Times New Roman" w:hAnsi="Times New Roman" w:cs="Times New Roman"/>
          <w:sz w:val="24"/>
          <w:szCs w:val="24"/>
        </w:rPr>
        <w:t>, 2024). Ingestion results from confusion with natural food items, filter</w:t>
      </w:r>
      <w:r w:rsidRPr="00FD3F78">
        <w:rPr>
          <w:rFonts w:ascii="Times New Roman" w:hAnsi="Times New Roman" w:cs="Times New Roman"/>
          <w:sz w:val="24"/>
          <w:szCs w:val="24"/>
        </w:rPr>
        <w:noBreakHyphen/>
        <w:t xml:space="preserve"> and deposit</w:t>
      </w:r>
      <w:r w:rsidRPr="00FD3F78">
        <w:rPr>
          <w:rFonts w:ascii="Times New Roman" w:hAnsi="Times New Roman" w:cs="Times New Roman"/>
          <w:sz w:val="24"/>
          <w:szCs w:val="24"/>
        </w:rPr>
        <w:noBreakHyphen/>
        <w:t>feeding, or indiscriminate feeding strategies and is influenced by particle size, shape, and surface properties (Hoang et al., 2025). Microplastics have been found in digestive tracts and tissues, with evidence for retention and repeated exposure.</w:t>
      </w:r>
      <w:r w:rsidR="003265B9" w:rsidRPr="00FD3F78">
        <w:rPr>
          <w:rFonts w:ascii="Times New Roman" w:hAnsi="Times New Roman" w:cs="Times New Roman"/>
          <w:sz w:val="24"/>
          <w:szCs w:val="24"/>
        </w:rPr>
        <w:t xml:space="preserv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have greater potential for tissue penetration, crossing biological barriers and accumulating in organs such as liver, gills, and brain, although robust in vivo data under environmentally realistic conditions remain limited (</w:t>
      </w:r>
      <w:r w:rsidR="003265B9" w:rsidRPr="00FD3F78">
        <w:rPr>
          <w:rFonts w:ascii="Times New Roman" w:hAnsi="Times New Roman" w:cs="Times New Roman"/>
          <w:sz w:val="24"/>
          <w:szCs w:val="24"/>
        </w:rPr>
        <w:t>Hoang et al., 2025</w:t>
      </w:r>
      <w:r w:rsidRPr="00FD3F78">
        <w:rPr>
          <w:rFonts w:ascii="Times New Roman" w:hAnsi="Times New Roman" w:cs="Times New Roman"/>
          <w:sz w:val="24"/>
          <w:szCs w:val="24"/>
        </w:rPr>
        <w:t xml:space="preserve">). Trophic transfer of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has been demonstrated in experimental food chains and </w:t>
      </w:r>
      <w:proofErr w:type="spellStart"/>
      <w:r w:rsidRPr="00FD3F78">
        <w:rPr>
          <w:rFonts w:ascii="Times New Roman" w:hAnsi="Times New Roman" w:cs="Times New Roman"/>
          <w:sz w:val="24"/>
          <w:szCs w:val="24"/>
        </w:rPr>
        <w:t>modeled</w:t>
      </w:r>
      <w:proofErr w:type="spellEnd"/>
      <w:r w:rsidRPr="00FD3F78">
        <w:rPr>
          <w:rFonts w:ascii="Times New Roman" w:hAnsi="Times New Roman" w:cs="Times New Roman"/>
          <w:sz w:val="24"/>
          <w:szCs w:val="24"/>
        </w:rPr>
        <w:t xml:space="preserve"> in natural systems, indicating that particles can move from lower to higher trophic levels (</w:t>
      </w:r>
      <w:r w:rsidR="008D17CB" w:rsidRPr="00FD3F78">
        <w:rPr>
          <w:rFonts w:ascii="Times New Roman" w:hAnsi="Times New Roman" w:cs="Times New Roman"/>
          <w:sz w:val="24"/>
          <w:szCs w:val="24"/>
        </w:rPr>
        <w:t>Nair</w:t>
      </w:r>
      <w:r w:rsidRPr="00FD3F78">
        <w:rPr>
          <w:rFonts w:ascii="Times New Roman" w:hAnsi="Times New Roman" w:cs="Times New Roman"/>
          <w:sz w:val="24"/>
          <w:szCs w:val="24"/>
        </w:rPr>
        <w:t xml:space="preserve"> et al., 2022; Zhang et al., 2024).</w:t>
      </w:r>
    </w:p>
    <w:p w14:paraId="3B591C7F"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7.2 Sublethal and lethal effects on aquatic organisms</w:t>
      </w:r>
    </w:p>
    <w:p w14:paraId="64A6F865" w14:textId="535BA670"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can cause physical harm to aquatic organisms through gut blockage, internal abrasion, reduced feeding efficiency, and false satiation, leading to impaired growth, reproduction, and survival (Hoang et al., 2025). Sublethal effects include altered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changes in energy metabolism, immune responses, and oxidative stress, though the magnitude and thresholds of these effects vary considerably.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because of their small size and surface reactivity, can interact closely with cells and organelles, potentially inducing genotoxicity, inflammation, and endocrine disruption, although quantitative dose–response relationships under realistic exposures are still poorly defined (</w:t>
      </w:r>
      <w:r w:rsidR="009D1625" w:rsidRPr="00FD3F78">
        <w:rPr>
          <w:rFonts w:ascii="Times New Roman" w:hAnsi="Times New Roman" w:cs="Times New Roman"/>
          <w:sz w:val="24"/>
          <w:szCs w:val="24"/>
        </w:rPr>
        <w:t>Hernández</w:t>
      </w:r>
      <w:r w:rsidRPr="00FD3F78">
        <w:rPr>
          <w:rFonts w:ascii="Times New Roman" w:hAnsi="Times New Roman" w:cs="Times New Roman"/>
          <w:sz w:val="24"/>
          <w:szCs w:val="24"/>
        </w:rPr>
        <w:t xml:space="preserve"> et al., 202</w:t>
      </w:r>
      <w:r w:rsidR="009D1625"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749426BC" w14:textId="664FBED7"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also elicit chemical toxicity via polymer additives, such as plasticizers, flame retardants, and stabilizers, as well as sorbed contaminants that desorb in gastrointestinal environments (</w:t>
      </w:r>
      <w:proofErr w:type="spellStart"/>
      <w:r w:rsidR="00076694" w:rsidRPr="00FD3F78">
        <w:rPr>
          <w:rFonts w:ascii="Times New Roman" w:hAnsi="Times New Roman" w:cs="Times New Roman"/>
          <w:sz w:val="24"/>
          <w:szCs w:val="24"/>
        </w:rPr>
        <w:t>Lalrinfela</w:t>
      </w:r>
      <w:proofErr w:type="spellEnd"/>
      <w:r w:rsidRPr="00FD3F78">
        <w:rPr>
          <w:rFonts w:ascii="Times New Roman" w:hAnsi="Times New Roman" w:cs="Times New Roman"/>
          <w:sz w:val="24"/>
          <w:szCs w:val="24"/>
        </w:rPr>
        <w:t xml:space="preserve"> et al., 20</w:t>
      </w:r>
      <w:r w:rsidR="00076694" w:rsidRPr="00FD3F78">
        <w:rPr>
          <w:rFonts w:ascii="Times New Roman" w:hAnsi="Times New Roman" w:cs="Times New Roman"/>
          <w:sz w:val="24"/>
          <w:szCs w:val="24"/>
        </w:rPr>
        <w:t>24</w:t>
      </w:r>
      <w:r w:rsidRPr="00FD3F78">
        <w:rPr>
          <w:rFonts w:ascii="Times New Roman" w:hAnsi="Times New Roman" w:cs="Times New Roman"/>
          <w:sz w:val="24"/>
          <w:szCs w:val="24"/>
        </w:rPr>
        <w:t xml:space="preserve">). Distinguishing physical from chemical </w:t>
      </w:r>
      <w:r w:rsidRPr="00FD3F78">
        <w:rPr>
          <w:rFonts w:ascii="Times New Roman" w:hAnsi="Times New Roman" w:cs="Times New Roman"/>
          <w:sz w:val="24"/>
          <w:szCs w:val="24"/>
        </w:rPr>
        <w:lastRenderedPageBreak/>
        <w:t>effects in experiments is challenging, particularly when pristine laboratory particles rather than environmentally aged materials are used (Pradel et al., 2023).</w:t>
      </w:r>
    </w:p>
    <w:p w14:paraId="729EF7A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7.3 Community</w:t>
      </w:r>
      <w:r w:rsidRPr="00FD3F78">
        <w:rPr>
          <w:rFonts w:ascii="Times New Roman" w:hAnsi="Times New Roman" w:cs="Times New Roman"/>
          <w:b/>
          <w:bCs/>
          <w:sz w:val="24"/>
          <w:szCs w:val="24"/>
        </w:rPr>
        <w:noBreakHyphen/>
        <w:t>level and ecosystem</w:t>
      </w:r>
      <w:r w:rsidRPr="00FD3F78">
        <w:rPr>
          <w:rFonts w:ascii="Times New Roman" w:hAnsi="Times New Roman" w:cs="Times New Roman"/>
          <w:b/>
          <w:bCs/>
          <w:sz w:val="24"/>
          <w:szCs w:val="24"/>
        </w:rPr>
        <w:noBreakHyphen/>
        <w:t>level effects</w:t>
      </w:r>
    </w:p>
    <w:p w14:paraId="3AA6E37A" w14:textId="3F2E0227"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At the community level, microplastic exposure can alter species composition, abundance, and diversity, particularly in plankton and benthic assemblages, though field evidence is still emerging. Changes in key functional groups such as zooplankton and benthic invertebrates may cascade through food webs, affecting energy flow, nutrient cycling, and ecosystem stability (Zhang et al., 2024). For example, microplastics can reduce algal growth and copepod survival, thereby modifying primary production and grazing pressure.</w:t>
      </w:r>
      <w:r w:rsidR="00255746" w:rsidRPr="00FD3F78">
        <w:rPr>
          <w:rFonts w:ascii="Times New Roman" w:hAnsi="Times New Roman" w:cs="Times New Roman"/>
          <w:sz w:val="24"/>
          <w:szCs w:val="24"/>
        </w:rPr>
        <w:t xml:space="preserve"> </w:t>
      </w:r>
      <w:r w:rsidRPr="00FD3F78">
        <w:rPr>
          <w:rFonts w:ascii="Times New Roman" w:hAnsi="Times New Roman" w:cs="Times New Roman"/>
          <w:sz w:val="24"/>
          <w:szCs w:val="24"/>
        </w:rPr>
        <w:t>Microplastics can modify habitat quality by smothering benthic surfaces, altering sediment properties, and affecting biofilm structure, while floating debris can provide novel habitats and dispersal vectors for organisms, including invasive species (</w:t>
      </w:r>
      <w:proofErr w:type="spellStart"/>
      <w:r w:rsidRPr="00FD3F78">
        <w:rPr>
          <w:rFonts w:ascii="Times New Roman" w:hAnsi="Times New Roman" w:cs="Times New Roman"/>
          <w:sz w:val="24"/>
          <w:szCs w:val="24"/>
        </w:rPr>
        <w:t>Amobonye</w:t>
      </w:r>
      <w:proofErr w:type="spellEnd"/>
      <w:r w:rsidRPr="00FD3F78">
        <w:rPr>
          <w:rFonts w:ascii="Times New Roman" w:hAnsi="Times New Roman" w:cs="Times New Roman"/>
          <w:sz w:val="24"/>
          <w:szCs w:val="24"/>
        </w:rPr>
        <w:t xml:space="preserve"> et al., 2021). The net ecological implications of these habitat</w:t>
      </w:r>
      <w:r w:rsidRPr="00FD3F78">
        <w:rPr>
          <w:rFonts w:ascii="Times New Roman" w:hAnsi="Times New Roman" w:cs="Times New Roman"/>
          <w:sz w:val="24"/>
          <w:szCs w:val="24"/>
        </w:rPr>
        <w:noBreakHyphen/>
        <w:t>mediated effects remain poorly quantified and represent an important knowledge gap</w:t>
      </w:r>
      <w:r w:rsidR="007F018F" w:rsidRPr="00FD3F78">
        <w:rPr>
          <w:rFonts w:ascii="Times New Roman" w:hAnsi="Times New Roman" w:cs="Times New Roman"/>
          <w:sz w:val="24"/>
          <w:szCs w:val="24"/>
        </w:rPr>
        <w:t>.</w:t>
      </w:r>
    </w:p>
    <w:p w14:paraId="2F718228"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7.4 Human health–linked pathways</w:t>
      </w:r>
    </w:p>
    <w:p w14:paraId="483F16A2" w14:textId="09569426"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aquatic systems reach humans via drinking water, seafood consumption, and possibly recreational exposure (</w:t>
      </w:r>
      <w:r w:rsidR="00F270D5" w:rsidRPr="00FD3F78">
        <w:rPr>
          <w:rFonts w:ascii="Times New Roman" w:hAnsi="Times New Roman" w:cs="Times New Roman"/>
          <w:sz w:val="24"/>
          <w:szCs w:val="24"/>
        </w:rPr>
        <w:t>O’Neill &amp; Lawler</w:t>
      </w:r>
      <w:r w:rsidRPr="00FD3F78">
        <w:rPr>
          <w:rFonts w:ascii="Times New Roman" w:hAnsi="Times New Roman" w:cs="Times New Roman"/>
          <w:sz w:val="24"/>
          <w:szCs w:val="24"/>
        </w:rPr>
        <w:t>, 2021). Microplastics have been reported in drinking water, table salt, and various seafood products, and exposure estimates suggest that humans may ingest thousands of particles annually, though estimates vary widely (Hoang et al., 2025).</w:t>
      </w:r>
      <w:r w:rsidR="00F270D5" w:rsidRPr="00FD3F78">
        <w:rPr>
          <w:rFonts w:ascii="Times New Roman" w:hAnsi="Times New Roman" w:cs="Times New Roman"/>
          <w:sz w:val="24"/>
          <w:szCs w:val="24"/>
        </w:rPr>
        <w:t xml:space="preserve"> </w:t>
      </w:r>
      <w:r w:rsidRPr="00FD3F78">
        <w:rPr>
          <w:rFonts w:ascii="Times New Roman" w:hAnsi="Times New Roman" w:cs="Times New Roman"/>
          <w:sz w:val="24"/>
          <w:szCs w:val="24"/>
        </w:rPr>
        <w:t>Potential human health risks include gastrointestinal irritation, immune modulation, and chemical exposure from additives and sorbed contaminants, but current evidence is insufficient to draw definitive conclusions about risk magnitude (</w:t>
      </w:r>
      <w:r w:rsidR="006C643E" w:rsidRPr="00FD3F78">
        <w:rPr>
          <w:rFonts w:ascii="Times New Roman" w:hAnsi="Times New Roman" w:cs="Times New Roman"/>
          <w:sz w:val="24"/>
          <w:szCs w:val="24"/>
        </w:rPr>
        <w:t>Zhou</w:t>
      </w:r>
      <w:r w:rsidRPr="00FD3F78">
        <w:rPr>
          <w:rFonts w:ascii="Times New Roman" w:hAnsi="Times New Roman" w:cs="Times New Roman"/>
          <w:sz w:val="24"/>
          <w:szCs w:val="24"/>
        </w:rPr>
        <w:t xml:space="preserve"> et al., 202</w:t>
      </w:r>
      <w:r w:rsidR="006C643E" w:rsidRPr="00FD3F78">
        <w:rPr>
          <w:rFonts w:ascii="Times New Roman" w:hAnsi="Times New Roman" w:cs="Times New Roman"/>
          <w:sz w:val="24"/>
          <w:szCs w:val="24"/>
        </w:rPr>
        <w:t>4</w:t>
      </w:r>
      <w:r w:rsidR="005B1723">
        <w:rPr>
          <w:rFonts w:ascii="Times New Roman" w:hAnsi="Times New Roman" w:cs="Times New Roman"/>
          <w:sz w:val="24"/>
          <w:szCs w:val="24"/>
        </w:rPr>
        <w:t>b</w:t>
      </w:r>
      <w:r w:rsidRPr="00FD3F78">
        <w:rPr>
          <w:rFonts w:ascii="Times New Roman" w:hAnsi="Times New Roman" w:cs="Times New Roman"/>
          <w:sz w:val="24"/>
          <w:szCs w:val="24"/>
        </w:rPr>
        <w:t xml:space="preserve">). Critical knowledge gaps include the fate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human tissues, dose–response relationships, and interactions with other environmental stressors (</w:t>
      </w:r>
      <w:r w:rsidR="00C45D54" w:rsidRPr="00FD3F78">
        <w:rPr>
          <w:rFonts w:ascii="Times New Roman" w:hAnsi="Times New Roman" w:cs="Times New Roman"/>
          <w:sz w:val="24"/>
          <w:szCs w:val="24"/>
        </w:rPr>
        <w:t>Vogel et al., 2024</w:t>
      </w:r>
      <w:r w:rsidRPr="00FD3F78">
        <w:rPr>
          <w:rFonts w:ascii="Times New Roman" w:hAnsi="Times New Roman" w:cs="Times New Roman"/>
          <w:sz w:val="24"/>
          <w:szCs w:val="24"/>
        </w:rPr>
        <w:t>).</w:t>
      </w:r>
    </w:p>
    <w:p w14:paraId="47812650" w14:textId="0442F40E" w:rsidR="003901CE" w:rsidRPr="00FD3F78" w:rsidRDefault="003901CE"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 xml:space="preserve">Table 1. Principal ecological effects of microplastics and </w:t>
      </w:r>
      <w:proofErr w:type="spellStart"/>
      <w:r w:rsidRPr="00FD3F78">
        <w:rPr>
          <w:rFonts w:ascii="Times New Roman" w:hAnsi="Times New Roman" w:cs="Times New Roman"/>
          <w:b/>
          <w:bCs/>
          <w:sz w:val="24"/>
          <w:szCs w:val="24"/>
        </w:rPr>
        <w:t>nanoplastics</w:t>
      </w:r>
      <w:proofErr w:type="spellEnd"/>
      <w:r w:rsidRPr="00FD3F78">
        <w:rPr>
          <w:rFonts w:ascii="Times New Roman" w:hAnsi="Times New Roman" w:cs="Times New Roman"/>
          <w:b/>
          <w:bCs/>
          <w:sz w:val="24"/>
          <w:szCs w:val="24"/>
        </w:rPr>
        <w:t xml:space="preserve"> in terrestrial and aquatic ecosystems</w:t>
      </w:r>
    </w:p>
    <w:tbl>
      <w:tblPr>
        <w:tblStyle w:val="TableGrid"/>
        <w:tblW w:w="0" w:type="auto"/>
        <w:tblLook w:val="04A0" w:firstRow="1" w:lastRow="0" w:firstColumn="1" w:lastColumn="0" w:noHBand="0" w:noVBand="1"/>
      </w:tblPr>
      <w:tblGrid>
        <w:gridCol w:w="1603"/>
        <w:gridCol w:w="2222"/>
        <w:gridCol w:w="3561"/>
        <w:gridCol w:w="1630"/>
      </w:tblGrid>
      <w:tr w:rsidR="00353946" w:rsidRPr="00FD3F78" w14:paraId="0B2D6820" w14:textId="77777777" w:rsidTr="00CE7400">
        <w:tc>
          <w:tcPr>
            <w:tcW w:w="1413" w:type="dxa"/>
          </w:tcPr>
          <w:p w14:paraId="7F9A6031" w14:textId="11C1518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Ecosystem compartment</w:t>
            </w:r>
          </w:p>
        </w:tc>
        <w:tc>
          <w:tcPr>
            <w:tcW w:w="2268" w:type="dxa"/>
          </w:tcPr>
          <w:p w14:paraId="60693B39" w14:textId="406126C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Particle type and pathway</w:t>
            </w:r>
          </w:p>
        </w:tc>
        <w:tc>
          <w:tcPr>
            <w:tcW w:w="3685" w:type="dxa"/>
          </w:tcPr>
          <w:p w14:paraId="4011EAA0" w14:textId="6A192A08"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Observed or proposed effects (organism and ecosystem level)</w:t>
            </w:r>
          </w:p>
        </w:tc>
        <w:tc>
          <w:tcPr>
            <w:tcW w:w="1650" w:type="dxa"/>
          </w:tcPr>
          <w:p w14:paraId="0A62CBB4" w14:textId="6AB47AA6" w:rsidR="00353946" w:rsidRPr="00FD3F78" w:rsidRDefault="009A41E0" w:rsidP="00A1655C">
            <w:pPr>
              <w:spacing w:line="276" w:lineRule="auto"/>
              <w:jc w:val="center"/>
              <w:rPr>
                <w:rFonts w:ascii="Times New Roman" w:hAnsi="Times New Roman" w:cs="Times New Roman"/>
                <w:sz w:val="24"/>
                <w:szCs w:val="24"/>
              </w:rPr>
            </w:pPr>
            <w:r w:rsidRPr="00FD3F78">
              <w:rPr>
                <w:rFonts w:ascii="Times New Roman" w:hAnsi="Times New Roman" w:cs="Times New Roman"/>
                <w:b/>
                <w:bCs/>
                <w:sz w:val="24"/>
                <w:szCs w:val="24"/>
              </w:rPr>
              <w:t>References</w:t>
            </w:r>
          </w:p>
        </w:tc>
      </w:tr>
      <w:tr w:rsidR="00353946" w:rsidRPr="00FD3F78" w14:paraId="16FB60F0" w14:textId="77777777" w:rsidTr="00CE7400">
        <w:tc>
          <w:tcPr>
            <w:tcW w:w="1413" w:type="dxa"/>
          </w:tcPr>
          <w:p w14:paraId="29514FF1" w14:textId="40565E73"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Agricultural soils</w:t>
            </w:r>
          </w:p>
        </w:tc>
        <w:tc>
          <w:tcPr>
            <w:tcW w:w="2268" w:type="dxa"/>
          </w:tcPr>
          <w:p w14:paraId="2F749F14" w14:textId="4C724582"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Microplastics in biosolids and mulches; ingestion </w:t>
            </w:r>
            <w:r w:rsidRPr="00FD3F78">
              <w:rPr>
                <w:rFonts w:ascii="Times New Roman" w:hAnsi="Times New Roman" w:cs="Times New Roman"/>
                <w:sz w:val="24"/>
                <w:szCs w:val="24"/>
              </w:rPr>
              <w:lastRenderedPageBreak/>
              <w:t>by earthworms and other fauna</w:t>
            </w:r>
          </w:p>
        </w:tc>
        <w:tc>
          <w:tcPr>
            <w:tcW w:w="3685" w:type="dxa"/>
          </w:tcPr>
          <w:p w14:paraId="28078388" w14:textId="14C89E8A"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lastRenderedPageBreak/>
              <w:t xml:space="preserve">Altered soil structure and porosity, reduced earthworm growth and reproduction, oxidative stress, </w:t>
            </w:r>
            <w:r w:rsidRPr="00FD3F78">
              <w:rPr>
                <w:rFonts w:ascii="Times New Roman" w:hAnsi="Times New Roman" w:cs="Times New Roman"/>
                <w:sz w:val="24"/>
                <w:szCs w:val="24"/>
              </w:rPr>
              <w:lastRenderedPageBreak/>
              <w:t>changes in microbial community composition, potential changes in litter decomposition and nutrient cycling</w:t>
            </w:r>
          </w:p>
        </w:tc>
        <w:tc>
          <w:tcPr>
            <w:tcW w:w="1650" w:type="dxa"/>
          </w:tcPr>
          <w:p w14:paraId="434DB3E6" w14:textId="60E1E11D"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lastRenderedPageBreak/>
              <w:t xml:space="preserve">Sajjad et al. (2022); </w:t>
            </w:r>
            <w:proofErr w:type="spellStart"/>
            <w:r w:rsidR="00285763" w:rsidRPr="00FD3F78">
              <w:rPr>
                <w:rFonts w:ascii="Times New Roman" w:hAnsi="Times New Roman" w:cs="Times New Roman"/>
                <w:sz w:val="24"/>
                <w:szCs w:val="24"/>
              </w:rPr>
              <w:t>Klimasz</w:t>
            </w:r>
            <w:proofErr w:type="spellEnd"/>
            <w:r w:rsidR="00285763" w:rsidRPr="00FD3F78">
              <w:rPr>
                <w:rFonts w:ascii="Times New Roman" w:hAnsi="Times New Roman" w:cs="Times New Roman"/>
                <w:sz w:val="24"/>
                <w:szCs w:val="24"/>
              </w:rPr>
              <w:t xml:space="preserve"> &amp; </w:t>
            </w:r>
            <w:proofErr w:type="spellStart"/>
            <w:r w:rsidR="00285763" w:rsidRPr="00FD3F78">
              <w:rPr>
                <w:rFonts w:ascii="Times New Roman" w:hAnsi="Times New Roman" w:cs="Times New Roman"/>
                <w:sz w:val="24"/>
                <w:szCs w:val="24"/>
              </w:rPr>
              <w:lastRenderedPageBreak/>
              <w:t>Grobelak</w:t>
            </w:r>
            <w:proofErr w:type="spellEnd"/>
            <w:r w:rsidRPr="00FD3F78">
              <w:rPr>
                <w:rFonts w:ascii="Times New Roman" w:hAnsi="Times New Roman" w:cs="Times New Roman"/>
                <w:sz w:val="24"/>
                <w:szCs w:val="24"/>
              </w:rPr>
              <w:t xml:space="preserve"> (2025)</w:t>
            </w:r>
          </w:p>
        </w:tc>
      </w:tr>
      <w:tr w:rsidR="00353946" w:rsidRPr="00FD3F78" w14:paraId="1C9087F3" w14:textId="77777777" w:rsidTr="00CE7400">
        <w:tc>
          <w:tcPr>
            <w:tcW w:w="1413" w:type="dxa"/>
          </w:tcPr>
          <w:p w14:paraId="68003BC9" w14:textId="518F3073"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lastRenderedPageBreak/>
              <w:t>Terrestrial plants</w:t>
            </w:r>
          </w:p>
        </w:tc>
        <w:tc>
          <w:tcPr>
            <w:tcW w:w="2268" w:type="dxa"/>
          </w:tcPr>
          <w:p w14:paraId="6C0275A5" w14:textId="7D42996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Root exposure to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via contaminated soils and irrigation water</w:t>
            </w:r>
          </w:p>
        </w:tc>
        <w:tc>
          <w:tcPr>
            <w:tcW w:w="3685" w:type="dxa"/>
          </w:tcPr>
          <w:p w14:paraId="35681CCC" w14:textId="6F76D7F1"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Modified germination, root morphology, biomass allocation, and nutrient uptake; potential uptake and translocation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to shoots and edible tissues</w:t>
            </w:r>
          </w:p>
        </w:tc>
        <w:tc>
          <w:tcPr>
            <w:tcW w:w="1650" w:type="dxa"/>
          </w:tcPr>
          <w:p w14:paraId="7625A0A3" w14:textId="531F9C11" w:rsidR="00353946" w:rsidRPr="00FD3F78" w:rsidRDefault="00D30EF3" w:rsidP="00A1655C">
            <w:pPr>
              <w:spacing w:line="276" w:lineRule="auto"/>
              <w:jc w:val="center"/>
              <w:rPr>
                <w:rFonts w:ascii="Times New Roman" w:hAnsi="Times New Roman" w:cs="Times New Roman"/>
                <w:sz w:val="24"/>
                <w:szCs w:val="24"/>
              </w:rPr>
            </w:pPr>
            <w:proofErr w:type="spellStart"/>
            <w:r w:rsidRPr="00FD3F78">
              <w:rPr>
                <w:rFonts w:ascii="Times New Roman" w:hAnsi="Times New Roman" w:cs="Times New Roman"/>
                <w:sz w:val="24"/>
                <w:szCs w:val="24"/>
              </w:rPr>
              <w:t>Rillig</w:t>
            </w:r>
            <w:proofErr w:type="spellEnd"/>
            <w:r w:rsidRPr="00FD3F78">
              <w:rPr>
                <w:rFonts w:ascii="Times New Roman" w:hAnsi="Times New Roman" w:cs="Times New Roman"/>
                <w:sz w:val="24"/>
                <w:szCs w:val="24"/>
              </w:rPr>
              <w:t xml:space="preserve"> et al. (2017)</w:t>
            </w:r>
            <w:r w:rsidR="00353946" w:rsidRPr="00FD3F78">
              <w:rPr>
                <w:rFonts w:ascii="Times New Roman" w:hAnsi="Times New Roman" w:cs="Times New Roman"/>
                <w:sz w:val="24"/>
                <w:szCs w:val="24"/>
              </w:rPr>
              <w:t>; Wang et al. (2021)</w:t>
            </w:r>
          </w:p>
        </w:tc>
      </w:tr>
      <w:tr w:rsidR="00353946" w:rsidRPr="00FD3F78" w14:paraId="0568E36B" w14:textId="77777777" w:rsidTr="00CE7400">
        <w:tc>
          <w:tcPr>
            <w:tcW w:w="1413" w:type="dxa"/>
          </w:tcPr>
          <w:p w14:paraId="6FBC3D22" w14:textId="30CFBD09"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Rivers and lakes</w:t>
            </w:r>
          </w:p>
        </w:tc>
        <w:tc>
          <w:tcPr>
            <w:tcW w:w="2268" w:type="dxa"/>
          </w:tcPr>
          <w:p w14:paraId="2382229C" w14:textId="2C93C3C2"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Microplastics in surface waters and sediments; ingestion by invertebrates and fish</w:t>
            </w:r>
          </w:p>
        </w:tc>
        <w:tc>
          <w:tcPr>
            <w:tcW w:w="3685" w:type="dxa"/>
          </w:tcPr>
          <w:p w14:paraId="52768BD2" w14:textId="384DE38A"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Gut blockage, reduced feeding and growth, </w:t>
            </w:r>
            <w:proofErr w:type="spellStart"/>
            <w:r w:rsidRPr="00FD3F78">
              <w:rPr>
                <w:rFonts w:ascii="Times New Roman" w:hAnsi="Times New Roman" w:cs="Times New Roman"/>
                <w:sz w:val="24"/>
                <w:szCs w:val="24"/>
              </w:rPr>
              <w:t>behavioral</w:t>
            </w:r>
            <w:proofErr w:type="spellEnd"/>
            <w:r w:rsidRPr="00FD3F78">
              <w:rPr>
                <w:rFonts w:ascii="Times New Roman" w:hAnsi="Times New Roman" w:cs="Times New Roman"/>
                <w:sz w:val="24"/>
                <w:szCs w:val="24"/>
              </w:rPr>
              <w:t xml:space="preserve"> changes, oxidative stress, tissue damage, and trophic transfer to predators; potential impacts on community structure</w:t>
            </w:r>
          </w:p>
        </w:tc>
        <w:tc>
          <w:tcPr>
            <w:tcW w:w="1650" w:type="dxa"/>
          </w:tcPr>
          <w:p w14:paraId="28DEC644" w14:textId="44EC9C65"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Ali et al. (2024); Hoang et al. (2025); Zhang et al. (2024)</w:t>
            </w:r>
          </w:p>
        </w:tc>
      </w:tr>
      <w:tr w:rsidR="00353946" w:rsidRPr="00FD3F78" w14:paraId="6EE46E12" w14:textId="77777777" w:rsidTr="00CE7400">
        <w:tc>
          <w:tcPr>
            <w:tcW w:w="1413" w:type="dxa"/>
          </w:tcPr>
          <w:p w14:paraId="23E922A4" w14:textId="4438963F"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Marine pelagic zone</w:t>
            </w:r>
          </w:p>
        </w:tc>
        <w:tc>
          <w:tcPr>
            <w:tcW w:w="2268" w:type="dxa"/>
          </w:tcPr>
          <w:p w14:paraId="41E2ABD8" w14:textId="49E8DAA2"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Microplastics in surface waters; ingestion by plankton, fish, and seabirds</w:t>
            </w:r>
          </w:p>
        </w:tc>
        <w:tc>
          <w:tcPr>
            <w:tcW w:w="3685" w:type="dxa"/>
          </w:tcPr>
          <w:p w14:paraId="2FE75523" w14:textId="3D472127"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Ingestion and accumulation in digestive tracts, reduced energy reserves, reproductive impairment, altered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potential vectoring of contaminants</w:t>
            </w:r>
          </w:p>
        </w:tc>
        <w:tc>
          <w:tcPr>
            <w:tcW w:w="1650" w:type="dxa"/>
          </w:tcPr>
          <w:p w14:paraId="58B9E71F" w14:textId="36DF3874" w:rsidR="00353946" w:rsidRPr="00FD3F78" w:rsidRDefault="00AA7475"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Hoang et al. (2025)</w:t>
            </w:r>
          </w:p>
        </w:tc>
      </w:tr>
      <w:tr w:rsidR="00353946" w:rsidRPr="00FD3F78" w14:paraId="7CE17151" w14:textId="77777777" w:rsidTr="00CE7400">
        <w:tc>
          <w:tcPr>
            <w:tcW w:w="1413" w:type="dxa"/>
          </w:tcPr>
          <w:p w14:paraId="4C5F9243" w14:textId="621757B1"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Marine and freshwater sediments</w:t>
            </w:r>
          </w:p>
        </w:tc>
        <w:tc>
          <w:tcPr>
            <w:tcW w:w="2268" w:type="dxa"/>
          </w:tcPr>
          <w:p w14:paraId="097AF992" w14:textId="348C15BE"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associated with sediments; exposure of benthic invertebrates</w:t>
            </w:r>
          </w:p>
        </w:tc>
        <w:tc>
          <w:tcPr>
            <w:tcW w:w="3685" w:type="dxa"/>
          </w:tcPr>
          <w:p w14:paraId="4DC518BA" w14:textId="6764ED20"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Sediment structure alteration, decreased burrowing and feeding, impaired reproduction, changes in benthic community composition and bioturbation</w:t>
            </w:r>
          </w:p>
        </w:tc>
        <w:tc>
          <w:tcPr>
            <w:tcW w:w="1650" w:type="dxa"/>
          </w:tcPr>
          <w:p w14:paraId="1D526460" w14:textId="78E1ABF3" w:rsidR="00353946" w:rsidRPr="00FD3F78" w:rsidRDefault="00AA7475"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Zhang et al.</w:t>
            </w:r>
            <w:r w:rsidR="00353946" w:rsidRPr="00FD3F78">
              <w:rPr>
                <w:rFonts w:ascii="Times New Roman" w:hAnsi="Times New Roman" w:cs="Times New Roman"/>
                <w:sz w:val="24"/>
                <w:szCs w:val="24"/>
              </w:rPr>
              <w:t xml:space="preserve"> (2024)</w:t>
            </w:r>
          </w:p>
        </w:tc>
      </w:tr>
      <w:tr w:rsidR="00353946" w:rsidRPr="00FD3F78" w14:paraId="660D6AA9" w14:textId="77777777" w:rsidTr="00CE7400">
        <w:tc>
          <w:tcPr>
            <w:tcW w:w="1413" w:type="dxa"/>
          </w:tcPr>
          <w:p w14:paraId="6FC52456" w14:textId="7A9C7B48"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Human exposure via aquatic food webs</w:t>
            </w:r>
          </w:p>
        </w:tc>
        <w:tc>
          <w:tcPr>
            <w:tcW w:w="2268" w:type="dxa"/>
          </w:tcPr>
          <w:p w14:paraId="790FF771" w14:textId="60327B28"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in seafood and drinking water</w:t>
            </w:r>
          </w:p>
        </w:tc>
        <w:tc>
          <w:tcPr>
            <w:tcW w:w="3685" w:type="dxa"/>
          </w:tcPr>
          <w:p w14:paraId="7494A228" w14:textId="27C420F0" w:rsidR="00353946" w:rsidRPr="00FD3F78" w:rsidRDefault="00353946" w:rsidP="00A1655C">
            <w:pPr>
              <w:spacing w:line="276" w:lineRule="auto"/>
              <w:jc w:val="center"/>
              <w:rPr>
                <w:rFonts w:ascii="Times New Roman" w:hAnsi="Times New Roman" w:cs="Times New Roman"/>
                <w:sz w:val="24"/>
                <w:szCs w:val="24"/>
              </w:rPr>
            </w:pPr>
            <w:r w:rsidRPr="00FD3F78">
              <w:rPr>
                <w:rFonts w:ascii="Times New Roman" w:hAnsi="Times New Roman" w:cs="Times New Roman"/>
                <w:sz w:val="24"/>
                <w:szCs w:val="24"/>
              </w:rPr>
              <w:t>Potential gastrointestinal irritation, immune responses, and chemical exposure from additives and sorbed pollutants; magnitude of risk currently uncertain</w:t>
            </w:r>
          </w:p>
        </w:tc>
        <w:tc>
          <w:tcPr>
            <w:tcW w:w="1650" w:type="dxa"/>
          </w:tcPr>
          <w:p w14:paraId="051DDF55" w14:textId="58FF7572" w:rsidR="00353946" w:rsidRPr="00FD3F78" w:rsidRDefault="008B184A" w:rsidP="00A1655C">
            <w:pPr>
              <w:spacing w:line="276" w:lineRule="auto"/>
              <w:jc w:val="center"/>
              <w:rPr>
                <w:rFonts w:ascii="Times New Roman" w:hAnsi="Times New Roman" w:cs="Times New Roman"/>
                <w:sz w:val="24"/>
                <w:szCs w:val="24"/>
              </w:rPr>
            </w:pPr>
            <w:proofErr w:type="spellStart"/>
            <w:r w:rsidRPr="00FD3F78">
              <w:rPr>
                <w:rFonts w:ascii="Times New Roman" w:hAnsi="Times New Roman" w:cs="Times New Roman"/>
                <w:sz w:val="24"/>
                <w:szCs w:val="24"/>
              </w:rPr>
              <w:t>Lalrinfela</w:t>
            </w:r>
            <w:proofErr w:type="spellEnd"/>
            <w:r w:rsidR="00353946" w:rsidRPr="00FD3F78">
              <w:rPr>
                <w:rFonts w:ascii="Times New Roman" w:hAnsi="Times New Roman" w:cs="Times New Roman"/>
                <w:sz w:val="24"/>
                <w:szCs w:val="24"/>
              </w:rPr>
              <w:t xml:space="preserve"> et al. (202</w:t>
            </w:r>
            <w:r w:rsidR="00E30952" w:rsidRPr="00FD3F78">
              <w:rPr>
                <w:rFonts w:ascii="Times New Roman" w:hAnsi="Times New Roman" w:cs="Times New Roman"/>
                <w:sz w:val="24"/>
                <w:szCs w:val="24"/>
              </w:rPr>
              <w:t>4</w:t>
            </w:r>
            <w:r w:rsidR="00353946" w:rsidRPr="00FD3F78">
              <w:rPr>
                <w:rFonts w:ascii="Times New Roman" w:hAnsi="Times New Roman" w:cs="Times New Roman"/>
                <w:sz w:val="24"/>
                <w:szCs w:val="24"/>
              </w:rPr>
              <w:t>)</w:t>
            </w:r>
          </w:p>
        </w:tc>
      </w:tr>
    </w:tbl>
    <w:p w14:paraId="1E213E0B" w14:textId="77777777" w:rsidR="00353946" w:rsidRPr="00FD3F78" w:rsidRDefault="00353946" w:rsidP="0042451B">
      <w:pPr>
        <w:spacing w:line="360" w:lineRule="auto"/>
        <w:jc w:val="both"/>
        <w:rPr>
          <w:rFonts w:ascii="Times New Roman" w:hAnsi="Times New Roman" w:cs="Times New Roman"/>
          <w:sz w:val="24"/>
          <w:szCs w:val="24"/>
        </w:rPr>
      </w:pPr>
    </w:p>
    <w:p w14:paraId="49B3DBF5"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 Methodological Challenges in Detection, Characterization, and Toxicity Testing</w:t>
      </w:r>
    </w:p>
    <w:p w14:paraId="140A318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8.1 Detection and quantification of microplastics</w:t>
      </w:r>
    </w:p>
    <w:p w14:paraId="661AD49E" w14:textId="0E780643"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Accurate detection and quantification of microplastics in environmental samples are technically challenging because of their small size, heterogeneous properties, and complex matrices (Murugan et al., 2023; Kung et al., 202</w:t>
      </w:r>
      <w:r w:rsidR="0034076F" w:rsidRPr="00FD3F78">
        <w:rPr>
          <w:rFonts w:ascii="Times New Roman" w:hAnsi="Times New Roman" w:cs="Times New Roman"/>
          <w:sz w:val="24"/>
          <w:szCs w:val="24"/>
        </w:rPr>
        <w:t>2</w:t>
      </w:r>
      <w:r w:rsidR="00B00D20">
        <w:rPr>
          <w:rFonts w:ascii="Times New Roman" w:hAnsi="Times New Roman" w:cs="Times New Roman"/>
          <w:sz w:val="24"/>
          <w:szCs w:val="24"/>
        </w:rPr>
        <w:t xml:space="preserve">; </w:t>
      </w:r>
      <w:proofErr w:type="spellStart"/>
      <w:r w:rsidR="00B00D20" w:rsidRPr="00B00D20">
        <w:rPr>
          <w:rFonts w:ascii="Times New Roman" w:hAnsi="Times New Roman" w:cs="Times New Roman"/>
          <w:sz w:val="24"/>
          <w:szCs w:val="24"/>
          <w:highlight w:val="yellow"/>
        </w:rPr>
        <w:t>Koelmans</w:t>
      </w:r>
      <w:proofErr w:type="spellEnd"/>
      <w:r w:rsidR="00B00D20" w:rsidRPr="00B00D20">
        <w:rPr>
          <w:rFonts w:ascii="Times New Roman" w:hAnsi="Times New Roman" w:cs="Times New Roman"/>
          <w:sz w:val="24"/>
          <w:szCs w:val="24"/>
          <w:highlight w:val="yellow"/>
        </w:rPr>
        <w:t xml:space="preserve"> et al., 2015</w:t>
      </w:r>
      <w:r w:rsidRPr="00FD3F78">
        <w:rPr>
          <w:rFonts w:ascii="Times New Roman" w:hAnsi="Times New Roman" w:cs="Times New Roman"/>
          <w:sz w:val="24"/>
          <w:szCs w:val="24"/>
        </w:rPr>
        <w:t xml:space="preserve">). Conventional workflows combine density separation, chemical digestion, filtration, and visual sorting under </w:t>
      </w:r>
      <w:r w:rsidRPr="00FD3F78">
        <w:rPr>
          <w:rFonts w:ascii="Times New Roman" w:hAnsi="Times New Roman" w:cs="Times New Roman"/>
          <w:sz w:val="24"/>
          <w:szCs w:val="24"/>
        </w:rPr>
        <w:lastRenderedPageBreak/>
        <w:t xml:space="preserve">microscopy, followed by polymer identification via Fourier transform infrared (FTIR) or Raman spectroscopy (Murugan et al., 2023; Han et al., 2024). Visual approaches are </w:t>
      </w:r>
      <w:proofErr w:type="spellStart"/>
      <w:r w:rsidRPr="00FD3F78">
        <w:rPr>
          <w:rFonts w:ascii="Times New Roman" w:hAnsi="Times New Roman" w:cs="Times New Roman"/>
          <w:sz w:val="24"/>
          <w:szCs w:val="24"/>
        </w:rPr>
        <w:t>labor</w:t>
      </w:r>
      <w:proofErr w:type="spellEnd"/>
      <w:r w:rsidRPr="00FD3F78">
        <w:rPr>
          <w:rFonts w:ascii="Times New Roman" w:hAnsi="Times New Roman" w:cs="Times New Roman"/>
          <w:sz w:val="24"/>
          <w:szCs w:val="24"/>
        </w:rPr>
        <w:t xml:space="preserve"> intensive, prone to operator bias, and often cannot reliably detect particles below tens of </w:t>
      </w:r>
      <w:r w:rsidR="00081161">
        <w:rPr>
          <w:rFonts w:ascii="Times New Roman" w:hAnsi="Times New Roman" w:cs="Times New Roman"/>
          <w:sz w:val="24"/>
          <w:szCs w:val="24"/>
        </w:rPr>
        <w:t>µm</w:t>
      </w:r>
      <w:r w:rsidRPr="00FD3F78">
        <w:rPr>
          <w:rFonts w:ascii="Times New Roman" w:hAnsi="Times New Roman" w:cs="Times New Roman"/>
          <w:sz w:val="24"/>
          <w:szCs w:val="24"/>
        </w:rPr>
        <w:t>, which leads to under</w:t>
      </w:r>
      <w:r w:rsidRPr="00FD3F78">
        <w:rPr>
          <w:rFonts w:ascii="Times New Roman" w:hAnsi="Times New Roman" w:cs="Times New Roman"/>
          <w:sz w:val="24"/>
          <w:szCs w:val="24"/>
        </w:rPr>
        <w:noBreakHyphen/>
        <w:t xml:space="preserve">representation of small microplastics (Murugan et al., 2023; </w:t>
      </w:r>
      <w:proofErr w:type="spellStart"/>
      <w:r w:rsidR="009552B5" w:rsidRPr="00FD3F78">
        <w:rPr>
          <w:rFonts w:ascii="Times New Roman" w:hAnsi="Times New Roman" w:cs="Times New Roman"/>
          <w:sz w:val="24"/>
          <w:szCs w:val="24"/>
        </w:rPr>
        <w:t>Ivleva</w:t>
      </w:r>
      <w:proofErr w:type="spellEnd"/>
      <w:r w:rsidRPr="00FD3F78">
        <w:rPr>
          <w:rFonts w:ascii="Times New Roman" w:hAnsi="Times New Roman" w:cs="Times New Roman"/>
          <w:sz w:val="24"/>
          <w:szCs w:val="24"/>
        </w:rPr>
        <w:t>, 2021).</w:t>
      </w:r>
    </w:p>
    <w:p w14:paraId="2E5BA3AA" w14:textId="73B5252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Spectroscopic mapping by FTIR and Raman has become the gold standard for polymer identification, yet these methods face trade</w:t>
      </w:r>
      <w:r w:rsidRPr="00FD3F78">
        <w:rPr>
          <w:rFonts w:ascii="Times New Roman" w:hAnsi="Times New Roman" w:cs="Times New Roman"/>
          <w:sz w:val="24"/>
          <w:szCs w:val="24"/>
        </w:rPr>
        <w:noBreakHyphen/>
        <w:t>offs between spatial resolution, throughput, and sensitivity, particularly for particles below about 20 µm (Murugan et al., 2023; Kung et al., 202</w:t>
      </w:r>
      <w:r w:rsidR="00524F9A" w:rsidRPr="00FD3F78">
        <w:rPr>
          <w:rFonts w:ascii="Times New Roman" w:hAnsi="Times New Roman" w:cs="Times New Roman"/>
          <w:sz w:val="24"/>
          <w:szCs w:val="24"/>
        </w:rPr>
        <w:t>2</w:t>
      </w:r>
      <w:r w:rsidRPr="00FD3F78">
        <w:rPr>
          <w:rFonts w:ascii="Times New Roman" w:hAnsi="Times New Roman" w:cs="Times New Roman"/>
          <w:sz w:val="24"/>
          <w:szCs w:val="24"/>
        </w:rPr>
        <w:t>). Thermal analytical techniques, such as pyrolysis–gas chromatography–mass spectrometry, provide mass</w:t>
      </w:r>
      <w:r w:rsidRPr="00FD3F78">
        <w:rPr>
          <w:rFonts w:ascii="Times New Roman" w:hAnsi="Times New Roman" w:cs="Times New Roman"/>
          <w:sz w:val="24"/>
          <w:szCs w:val="24"/>
        </w:rPr>
        <w:noBreakHyphen/>
        <w:t>based quantification but limited information on particle size and shape, making it difficult to link mass loads to particle</w:t>
      </w:r>
      <w:r w:rsidRPr="00FD3F78">
        <w:rPr>
          <w:rFonts w:ascii="Times New Roman" w:hAnsi="Times New Roman" w:cs="Times New Roman"/>
          <w:sz w:val="24"/>
          <w:szCs w:val="24"/>
        </w:rPr>
        <w:noBreakHyphen/>
        <w:t>based exposure metrics (</w:t>
      </w:r>
      <w:r w:rsidR="00095026" w:rsidRPr="00FD3F78">
        <w:rPr>
          <w:rFonts w:ascii="Times New Roman" w:hAnsi="Times New Roman" w:cs="Times New Roman"/>
          <w:sz w:val="24"/>
          <w:szCs w:val="24"/>
        </w:rPr>
        <w:t>Wu</w:t>
      </w:r>
      <w:r w:rsidRPr="00FD3F78">
        <w:rPr>
          <w:rFonts w:ascii="Times New Roman" w:hAnsi="Times New Roman" w:cs="Times New Roman"/>
          <w:sz w:val="24"/>
          <w:szCs w:val="24"/>
        </w:rPr>
        <w:t xml:space="preserve"> et al., 202</w:t>
      </w:r>
      <w:r w:rsidR="00095026" w:rsidRPr="00FD3F78">
        <w:rPr>
          <w:rFonts w:ascii="Times New Roman" w:hAnsi="Times New Roman" w:cs="Times New Roman"/>
          <w:sz w:val="24"/>
          <w:szCs w:val="24"/>
        </w:rPr>
        <w:t>4</w:t>
      </w:r>
      <w:r w:rsidRPr="00FD3F78">
        <w:rPr>
          <w:rFonts w:ascii="Times New Roman" w:hAnsi="Times New Roman" w:cs="Times New Roman"/>
          <w:sz w:val="24"/>
          <w:szCs w:val="24"/>
        </w:rPr>
        <w:t xml:space="preserve">; </w:t>
      </w:r>
      <w:proofErr w:type="spellStart"/>
      <w:r w:rsidR="00524F9A" w:rsidRPr="00FD3F78">
        <w:rPr>
          <w:rFonts w:ascii="Times New Roman" w:hAnsi="Times New Roman" w:cs="Times New Roman"/>
          <w:sz w:val="24"/>
          <w:szCs w:val="24"/>
        </w:rPr>
        <w:t>Ivleva</w:t>
      </w:r>
      <w:proofErr w:type="spellEnd"/>
      <w:r w:rsidR="00524F9A" w:rsidRPr="00FD3F78">
        <w:rPr>
          <w:rFonts w:ascii="Times New Roman" w:hAnsi="Times New Roman" w:cs="Times New Roman"/>
          <w:sz w:val="24"/>
          <w:szCs w:val="24"/>
        </w:rPr>
        <w:t>, 2021</w:t>
      </w:r>
      <w:r w:rsidRPr="00FD3F78">
        <w:rPr>
          <w:rFonts w:ascii="Times New Roman" w:hAnsi="Times New Roman" w:cs="Times New Roman"/>
          <w:sz w:val="24"/>
          <w:szCs w:val="24"/>
        </w:rPr>
        <w:t>).</w:t>
      </w:r>
    </w:p>
    <w:p w14:paraId="0CA28AAD"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 xml:space="preserve">8.2 Detection and characterization of </w:t>
      </w:r>
      <w:proofErr w:type="spellStart"/>
      <w:r w:rsidRPr="00FD3F78">
        <w:rPr>
          <w:rFonts w:ascii="Times New Roman" w:hAnsi="Times New Roman" w:cs="Times New Roman"/>
          <w:b/>
          <w:bCs/>
          <w:sz w:val="24"/>
          <w:szCs w:val="24"/>
        </w:rPr>
        <w:t>nanoplastics</w:t>
      </w:r>
      <w:proofErr w:type="spellEnd"/>
    </w:p>
    <w:p w14:paraId="1533BDE5" w14:textId="383A4259" w:rsidR="0042451B" w:rsidRPr="00FD3F78" w:rsidRDefault="0042451B"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present even greater analytical challenges because their size range overlaps with natural colloids, dissolved organic matter, and engineered nanoparticles. Advanced techniques such as dynamic light scattering, nanoparticle tracking analysis, field</w:t>
      </w:r>
      <w:r w:rsidRPr="00FD3F78">
        <w:rPr>
          <w:rFonts w:ascii="Times New Roman" w:hAnsi="Times New Roman" w:cs="Times New Roman"/>
          <w:sz w:val="24"/>
          <w:szCs w:val="24"/>
        </w:rPr>
        <w:noBreakHyphen/>
        <w:t>flow fractionation coupled to multi</w:t>
      </w:r>
      <w:r w:rsidRPr="00FD3F78">
        <w:rPr>
          <w:rFonts w:ascii="Times New Roman" w:hAnsi="Times New Roman" w:cs="Times New Roman"/>
          <w:sz w:val="24"/>
          <w:szCs w:val="24"/>
        </w:rPr>
        <w:noBreakHyphen/>
        <w:t>angle light scattering, and high</w:t>
      </w:r>
      <w:r w:rsidRPr="00FD3F78">
        <w:rPr>
          <w:rFonts w:ascii="Times New Roman" w:hAnsi="Times New Roman" w:cs="Times New Roman"/>
          <w:sz w:val="24"/>
          <w:szCs w:val="24"/>
        </w:rPr>
        <w:noBreakHyphen/>
        <w:t>resolution microscopy have been applied, but often lack sufficient specificity to unequivocally identify polymeric particles in complex samples (</w:t>
      </w:r>
      <w:r w:rsidR="00A154F4" w:rsidRPr="00FD3F78">
        <w:rPr>
          <w:rFonts w:ascii="Times New Roman" w:hAnsi="Times New Roman" w:cs="Times New Roman"/>
          <w:sz w:val="24"/>
          <w:szCs w:val="24"/>
        </w:rPr>
        <w:t>Jakubowicz</w:t>
      </w:r>
      <w:r w:rsidRPr="00FD3F78">
        <w:rPr>
          <w:rFonts w:ascii="Times New Roman" w:hAnsi="Times New Roman" w:cs="Times New Roman"/>
          <w:sz w:val="24"/>
          <w:szCs w:val="24"/>
        </w:rPr>
        <w:t xml:space="preserve"> et al., 202</w:t>
      </w:r>
      <w:r w:rsidR="00A154F4" w:rsidRPr="00FD3F78">
        <w:rPr>
          <w:rFonts w:ascii="Times New Roman" w:hAnsi="Times New Roman" w:cs="Times New Roman"/>
          <w:sz w:val="24"/>
          <w:szCs w:val="24"/>
        </w:rPr>
        <w:t>0</w:t>
      </w:r>
      <w:r w:rsidRPr="00FD3F78">
        <w:rPr>
          <w:rFonts w:ascii="Times New Roman" w:hAnsi="Times New Roman" w:cs="Times New Roman"/>
          <w:sz w:val="24"/>
          <w:szCs w:val="24"/>
        </w:rPr>
        <w:t xml:space="preserve">; </w:t>
      </w:r>
      <w:r w:rsidR="00956C55" w:rsidRPr="00FD3F78">
        <w:rPr>
          <w:rFonts w:ascii="Times New Roman" w:hAnsi="Times New Roman" w:cs="Times New Roman"/>
          <w:sz w:val="24"/>
          <w:szCs w:val="24"/>
        </w:rPr>
        <w:t>Bruce</w:t>
      </w:r>
      <w:r w:rsidRPr="00FD3F78">
        <w:rPr>
          <w:rFonts w:ascii="Times New Roman" w:hAnsi="Times New Roman" w:cs="Times New Roman"/>
          <w:sz w:val="24"/>
          <w:szCs w:val="24"/>
        </w:rPr>
        <w:t xml:space="preserve"> et al., 202</w:t>
      </w:r>
      <w:r w:rsidR="00956C55" w:rsidRPr="00FD3F78">
        <w:rPr>
          <w:rFonts w:ascii="Times New Roman" w:hAnsi="Times New Roman" w:cs="Times New Roman"/>
          <w:sz w:val="24"/>
          <w:szCs w:val="24"/>
        </w:rPr>
        <w:t>5</w:t>
      </w:r>
      <w:r w:rsidRPr="00FD3F78">
        <w:rPr>
          <w:rFonts w:ascii="Times New Roman" w:hAnsi="Times New Roman" w:cs="Times New Roman"/>
          <w:sz w:val="24"/>
          <w:szCs w:val="24"/>
        </w:rPr>
        <w:t>).</w:t>
      </w:r>
      <w:r w:rsidR="00E20E7C" w:rsidRPr="00FD3F78">
        <w:rPr>
          <w:rFonts w:ascii="Times New Roman" w:hAnsi="Times New Roman" w:cs="Times New Roman"/>
          <w:sz w:val="24"/>
          <w:szCs w:val="24"/>
        </w:rPr>
        <w:t xml:space="preserve"> </w:t>
      </w:r>
      <w:r w:rsidRPr="00FD3F78">
        <w:rPr>
          <w:rFonts w:ascii="Times New Roman" w:hAnsi="Times New Roman" w:cs="Times New Roman"/>
          <w:sz w:val="24"/>
          <w:szCs w:val="24"/>
        </w:rPr>
        <w:t>Recent reviews emphasize the promise of combined spectroscopic and mass</w:t>
      </w:r>
      <w:r w:rsidRPr="00FD3F78">
        <w:rPr>
          <w:rFonts w:ascii="Times New Roman" w:hAnsi="Times New Roman" w:cs="Times New Roman"/>
          <w:sz w:val="24"/>
          <w:szCs w:val="24"/>
        </w:rPr>
        <w:noBreakHyphen/>
        <w:t xml:space="preserve">spectrometric approaches and the need for harmonized protocols for sample collection, preparation, and data processing to achieve reliable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measurements (</w:t>
      </w:r>
      <w:r w:rsidR="00946F89"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946F89" w:rsidRPr="00FD3F78">
        <w:rPr>
          <w:rFonts w:ascii="Times New Roman" w:hAnsi="Times New Roman" w:cs="Times New Roman"/>
          <w:sz w:val="24"/>
          <w:szCs w:val="24"/>
        </w:rPr>
        <w:t>5</w:t>
      </w:r>
      <w:r w:rsidRPr="00FD3F78">
        <w:rPr>
          <w:rFonts w:ascii="Times New Roman" w:hAnsi="Times New Roman" w:cs="Times New Roman"/>
          <w:sz w:val="24"/>
          <w:szCs w:val="24"/>
        </w:rPr>
        <w:t xml:space="preserve">). Without such harmonization, reported environmental concentrations of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remain highly uncertain and difficult to compare across studies and compartments.</w:t>
      </w:r>
    </w:p>
    <w:p w14:paraId="7D08C8CA"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8.3 Standardization and comparability</w:t>
      </w:r>
    </w:p>
    <w:p w14:paraId="4302E38E" w14:textId="3BEF30B7"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Lack of standardized protocols for sampling, processing, and analysis hampers comparability among studies and meta</w:t>
      </w:r>
      <w:r w:rsidRPr="00FD3F78">
        <w:rPr>
          <w:rFonts w:ascii="Times New Roman" w:hAnsi="Times New Roman" w:cs="Times New Roman"/>
          <w:sz w:val="24"/>
          <w:szCs w:val="24"/>
        </w:rPr>
        <w:noBreakHyphen/>
        <w:t xml:space="preserve">analyses for both 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Differences in size ranges, units of reporting (mass, number, or surface area), and classification of shapes and polymers contribute to variability in exposure estimates and complicate the derivation of environmental quality thresholds (</w:t>
      </w:r>
      <w:proofErr w:type="spellStart"/>
      <w:r w:rsidR="00FC44B7" w:rsidRPr="00FD3F78">
        <w:rPr>
          <w:rFonts w:ascii="Times New Roman" w:hAnsi="Times New Roman" w:cs="Times New Roman"/>
          <w:sz w:val="24"/>
          <w:szCs w:val="24"/>
        </w:rPr>
        <w:t>Ivleva</w:t>
      </w:r>
      <w:proofErr w:type="spellEnd"/>
      <w:r w:rsidR="00E20E7C" w:rsidRPr="00FD3F78">
        <w:rPr>
          <w:rFonts w:ascii="Times New Roman" w:hAnsi="Times New Roman" w:cs="Times New Roman"/>
          <w:sz w:val="24"/>
          <w:szCs w:val="24"/>
        </w:rPr>
        <w:t>, 202</w:t>
      </w:r>
      <w:r w:rsidR="00FC44B7" w:rsidRPr="00FD3F78">
        <w:rPr>
          <w:rFonts w:ascii="Times New Roman" w:hAnsi="Times New Roman" w:cs="Times New Roman"/>
          <w:sz w:val="24"/>
          <w:szCs w:val="24"/>
        </w:rPr>
        <w:t>1</w:t>
      </w:r>
      <w:r w:rsidR="00E20E7C" w:rsidRPr="00FD3F78">
        <w:rPr>
          <w:rFonts w:ascii="Times New Roman" w:hAnsi="Times New Roman" w:cs="Times New Roman"/>
          <w:sz w:val="24"/>
          <w:szCs w:val="24"/>
        </w:rPr>
        <w:t xml:space="preserve">; </w:t>
      </w:r>
      <w:proofErr w:type="spellStart"/>
      <w:r w:rsidR="00C135F4" w:rsidRPr="00FD3F78">
        <w:rPr>
          <w:rFonts w:ascii="Times New Roman" w:hAnsi="Times New Roman" w:cs="Times New Roman"/>
          <w:sz w:val="24"/>
          <w:szCs w:val="24"/>
        </w:rPr>
        <w:t>Swart</w:t>
      </w:r>
      <w:proofErr w:type="spellEnd"/>
      <w:r w:rsidR="00916B51" w:rsidRPr="00FD3F78">
        <w:rPr>
          <w:rFonts w:ascii="Times New Roman" w:hAnsi="Times New Roman" w:cs="Times New Roman"/>
          <w:sz w:val="24"/>
          <w:szCs w:val="24"/>
        </w:rPr>
        <w:t xml:space="preserve"> et al.</w:t>
      </w:r>
      <w:r w:rsidRPr="00FD3F78">
        <w:rPr>
          <w:rFonts w:ascii="Times New Roman" w:hAnsi="Times New Roman" w:cs="Times New Roman"/>
          <w:sz w:val="24"/>
          <w:szCs w:val="24"/>
        </w:rPr>
        <w:t>, 2025). Interlaboratory comparison exercises and certified reference materials are only beginning to be developed, yet they are essential for quality assurance and method validation.</w:t>
      </w:r>
      <w:r w:rsidR="00597F17" w:rsidRPr="00FD3F78">
        <w:rPr>
          <w:rFonts w:ascii="Times New Roman" w:hAnsi="Times New Roman" w:cs="Times New Roman"/>
          <w:sz w:val="24"/>
          <w:szCs w:val="24"/>
        </w:rPr>
        <w:t xml:space="preserve"> </w:t>
      </w:r>
      <w:r w:rsidRPr="00FD3F78">
        <w:rPr>
          <w:rFonts w:ascii="Times New Roman" w:hAnsi="Times New Roman" w:cs="Times New Roman"/>
          <w:sz w:val="24"/>
          <w:szCs w:val="24"/>
        </w:rPr>
        <w:t xml:space="preserve">In ecotoxicity testing, the frequent use </w:t>
      </w:r>
      <w:r w:rsidRPr="00FD3F78">
        <w:rPr>
          <w:rFonts w:ascii="Times New Roman" w:hAnsi="Times New Roman" w:cs="Times New Roman"/>
          <w:sz w:val="24"/>
          <w:szCs w:val="24"/>
        </w:rPr>
        <w:lastRenderedPageBreak/>
        <w:t>of pristine spherical polystyrene particles at relatively high concentrations, in simple media, means that results may not be representative of environmental exposures where particles are heterogeneous, weathered, and embedded in complex matrices (</w:t>
      </w:r>
      <w:proofErr w:type="spellStart"/>
      <w:r w:rsidR="00597F17" w:rsidRPr="00FD3F78">
        <w:rPr>
          <w:rFonts w:ascii="Times New Roman" w:hAnsi="Times New Roman" w:cs="Times New Roman"/>
          <w:sz w:val="24"/>
          <w:szCs w:val="24"/>
        </w:rPr>
        <w:t>Masseroni</w:t>
      </w:r>
      <w:proofErr w:type="spellEnd"/>
      <w:r w:rsidRPr="00FD3F78">
        <w:rPr>
          <w:rFonts w:ascii="Times New Roman" w:hAnsi="Times New Roman" w:cs="Times New Roman"/>
          <w:sz w:val="24"/>
          <w:szCs w:val="24"/>
        </w:rPr>
        <w:t xml:space="preserve"> et al., 2022). This mismatch complicates extrapolation to real</w:t>
      </w:r>
      <w:r w:rsidRPr="00FD3F78">
        <w:rPr>
          <w:rFonts w:ascii="Times New Roman" w:hAnsi="Times New Roman" w:cs="Times New Roman"/>
          <w:sz w:val="24"/>
          <w:szCs w:val="24"/>
        </w:rPr>
        <w:noBreakHyphen/>
        <w:t>world conditions and may over</w:t>
      </w:r>
      <w:r w:rsidRPr="00FD3F78">
        <w:rPr>
          <w:rFonts w:ascii="Times New Roman" w:hAnsi="Times New Roman" w:cs="Times New Roman"/>
          <w:sz w:val="24"/>
          <w:szCs w:val="24"/>
        </w:rPr>
        <w:noBreakHyphen/>
        <w:t xml:space="preserve"> or underestimate actual risks.</w:t>
      </w:r>
    </w:p>
    <w:p w14:paraId="60E0A15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8.4 Realistic exposure scenarios and endpoints</w:t>
      </w:r>
    </w:p>
    <w:p w14:paraId="77F5A5DB" w14:textId="7DFB69B8"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Many ecotoxicological studies employ exposure concentrations orders of magnitude higher than typical environmental levels to elicit detectable responses within feasible experimental durations (Hoang et al., 2025). Although such designs are useful for identifying hazard potential, they provide limited insight into responses at environmentally realistic concentrations and chronic exposures (</w:t>
      </w:r>
      <w:proofErr w:type="spellStart"/>
      <w:r w:rsidR="00A67290" w:rsidRPr="00FD3F78">
        <w:rPr>
          <w:rFonts w:ascii="Times New Roman" w:hAnsi="Times New Roman" w:cs="Times New Roman"/>
          <w:sz w:val="24"/>
          <w:szCs w:val="24"/>
        </w:rPr>
        <w:t>Masseroni</w:t>
      </w:r>
      <w:proofErr w:type="spellEnd"/>
      <w:r w:rsidRPr="00FD3F78">
        <w:rPr>
          <w:rFonts w:ascii="Times New Roman" w:hAnsi="Times New Roman" w:cs="Times New Roman"/>
          <w:sz w:val="24"/>
          <w:szCs w:val="24"/>
        </w:rPr>
        <w:t xml:space="preserve"> et al., 2022). Endpoints often focus on acute or </w:t>
      </w:r>
      <w:proofErr w:type="spellStart"/>
      <w:r w:rsidRPr="00FD3F78">
        <w:rPr>
          <w:rFonts w:ascii="Times New Roman" w:hAnsi="Times New Roman" w:cs="Times New Roman"/>
          <w:sz w:val="24"/>
          <w:szCs w:val="24"/>
        </w:rPr>
        <w:t>subchronic</w:t>
      </w:r>
      <w:proofErr w:type="spellEnd"/>
      <w:r w:rsidRPr="00FD3F78">
        <w:rPr>
          <w:rFonts w:ascii="Times New Roman" w:hAnsi="Times New Roman" w:cs="Times New Roman"/>
          <w:sz w:val="24"/>
          <w:szCs w:val="24"/>
        </w:rPr>
        <w:t xml:space="preserve"> responses, such as mortality, growth, and oxidative stress biomarkers, whereas long</w:t>
      </w:r>
      <w:r w:rsidRPr="00FD3F78">
        <w:rPr>
          <w:rFonts w:ascii="Times New Roman" w:hAnsi="Times New Roman" w:cs="Times New Roman"/>
          <w:sz w:val="24"/>
          <w:szCs w:val="24"/>
        </w:rPr>
        <w:noBreakHyphen/>
        <w:t>term, multigenerational, community</w:t>
      </w:r>
      <w:r w:rsidRPr="00FD3F78">
        <w:rPr>
          <w:rFonts w:ascii="Times New Roman" w:hAnsi="Times New Roman" w:cs="Times New Roman"/>
          <w:sz w:val="24"/>
          <w:szCs w:val="24"/>
        </w:rPr>
        <w:noBreakHyphen/>
        <w:t>level, and ecosystem</w:t>
      </w:r>
      <w:r w:rsidRPr="00FD3F78">
        <w:rPr>
          <w:rFonts w:ascii="Times New Roman" w:hAnsi="Times New Roman" w:cs="Times New Roman"/>
          <w:sz w:val="24"/>
          <w:szCs w:val="24"/>
        </w:rPr>
        <w:noBreakHyphen/>
        <w:t>level effects remain understudied (</w:t>
      </w:r>
      <w:r w:rsidR="00B9287E" w:rsidRPr="00FD3F78">
        <w:rPr>
          <w:rFonts w:ascii="Times New Roman" w:hAnsi="Times New Roman" w:cs="Times New Roman"/>
          <w:sz w:val="24"/>
          <w:szCs w:val="24"/>
        </w:rPr>
        <w:t>Tang</w:t>
      </w:r>
      <w:r w:rsidRPr="00FD3F78">
        <w:rPr>
          <w:rFonts w:ascii="Times New Roman" w:hAnsi="Times New Roman" w:cs="Times New Roman"/>
          <w:sz w:val="24"/>
          <w:szCs w:val="24"/>
        </w:rPr>
        <w:t>, 202</w:t>
      </w:r>
      <w:r w:rsidR="00B9287E" w:rsidRPr="00FD3F78">
        <w:rPr>
          <w:rFonts w:ascii="Times New Roman" w:hAnsi="Times New Roman" w:cs="Times New Roman"/>
          <w:sz w:val="24"/>
          <w:szCs w:val="24"/>
        </w:rPr>
        <w:t>5</w:t>
      </w:r>
      <w:r w:rsidRPr="00FD3F78">
        <w:rPr>
          <w:rFonts w:ascii="Times New Roman" w:hAnsi="Times New Roman" w:cs="Times New Roman"/>
          <w:sz w:val="24"/>
          <w:szCs w:val="24"/>
        </w:rPr>
        <w:t>).</w:t>
      </w:r>
      <w:r w:rsidR="004C14C3" w:rsidRPr="00FD3F78">
        <w:rPr>
          <w:rFonts w:ascii="Times New Roman" w:hAnsi="Times New Roman" w:cs="Times New Roman"/>
          <w:sz w:val="24"/>
          <w:szCs w:val="24"/>
        </w:rPr>
        <w:t xml:space="preserve"> </w:t>
      </w:r>
      <w:r w:rsidRPr="00FD3F78">
        <w:rPr>
          <w:rFonts w:ascii="Times New Roman" w:hAnsi="Times New Roman" w:cs="Times New Roman"/>
          <w:sz w:val="24"/>
          <w:szCs w:val="24"/>
        </w:rPr>
        <w:t xml:space="preserve">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uncertainties are compounded by difficulties in controlling and characterizing exposures in test systems, including aggregation dynamics, interactions with dissolved organic matter, and transformations during experiments. Addressing these issues requires more sophisticated exposure designs and closer integration between analytical chemistry and ecotoxicology (</w:t>
      </w:r>
      <w:r w:rsidR="004573E7" w:rsidRPr="00FD3F78">
        <w:rPr>
          <w:rFonts w:ascii="Times New Roman" w:hAnsi="Times New Roman" w:cs="Times New Roman"/>
          <w:sz w:val="24"/>
          <w:szCs w:val="24"/>
        </w:rPr>
        <w:t>Santos</w:t>
      </w:r>
      <w:r w:rsidRPr="00FD3F78">
        <w:rPr>
          <w:rFonts w:ascii="Times New Roman" w:hAnsi="Times New Roman" w:cs="Times New Roman"/>
          <w:sz w:val="24"/>
          <w:szCs w:val="24"/>
        </w:rPr>
        <w:t xml:space="preserve"> et al., 202</w:t>
      </w:r>
      <w:r w:rsidR="004573E7" w:rsidRPr="00FD3F78">
        <w:rPr>
          <w:rFonts w:ascii="Times New Roman" w:hAnsi="Times New Roman" w:cs="Times New Roman"/>
          <w:sz w:val="24"/>
          <w:szCs w:val="24"/>
        </w:rPr>
        <w:t>5</w:t>
      </w:r>
      <w:r w:rsidRPr="00FD3F78">
        <w:rPr>
          <w:rFonts w:ascii="Times New Roman" w:hAnsi="Times New Roman" w:cs="Times New Roman"/>
          <w:sz w:val="24"/>
          <w:szCs w:val="24"/>
        </w:rPr>
        <w:t>).</w:t>
      </w:r>
    </w:p>
    <w:p w14:paraId="39EDDDE8" w14:textId="19F22800" w:rsidR="0042451B" w:rsidRPr="00FD3F78" w:rsidRDefault="004C14C3" w:rsidP="0042451B">
      <w:pPr>
        <w:spacing w:line="360" w:lineRule="auto"/>
        <w:jc w:val="both"/>
        <w:rPr>
          <w:rFonts w:ascii="Times New Roman" w:hAnsi="Times New Roman" w:cs="Times New Roman"/>
          <w:sz w:val="24"/>
          <w:szCs w:val="24"/>
        </w:rPr>
      </w:pPr>
      <w:r w:rsidRPr="00FD3F78">
        <w:rPr>
          <w:rFonts w:ascii="Times New Roman" w:hAnsi="Times New Roman" w:cs="Times New Roman"/>
          <w:noProof/>
          <w:sz w:val="24"/>
          <w:szCs w:val="24"/>
        </w:rPr>
        <w:lastRenderedPageBreak/>
        <w:drawing>
          <wp:inline distT="0" distB="0" distL="0" distR="0" wp14:anchorId="76F4F982" wp14:editId="2DD4E27C">
            <wp:extent cx="5731022" cy="6310745"/>
            <wp:effectExtent l="0" t="0" r="3175" b="0"/>
            <wp:docPr id="675639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094" cy="6328443"/>
                    </a:xfrm>
                    <a:prstGeom prst="rect">
                      <a:avLst/>
                    </a:prstGeom>
                    <a:noFill/>
                    <a:ln>
                      <a:noFill/>
                    </a:ln>
                  </pic:spPr>
                </pic:pic>
              </a:graphicData>
            </a:graphic>
          </wp:inline>
        </w:drawing>
      </w:r>
      <w:r w:rsidRPr="00FD3F78">
        <w:rPr>
          <w:rFonts w:ascii="Times New Roman" w:hAnsi="Times New Roman" w:cs="Times New Roman"/>
          <w:sz w:val="24"/>
          <w:szCs w:val="24"/>
        </w:rPr>
        <w:t xml:space="preserve"> </w:t>
      </w:r>
    </w:p>
    <w:p w14:paraId="7F23F485" w14:textId="20296D71" w:rsidR="004C14C3" w:rsidRPr="006D4D63" w:rsidRDefault="008B3CF5" w:rsidP="0042451B">
      <w:pPr>
        <w:spacing w:line="360" w:lineRule="auto"/>
        <w:jc w:val="both"/>
        <w:rPr>
          <w:rFonts w:ascii="Times New Roman" w:hAnsi="Times New Roman" w:cs="Times New Roman"/>
          <w:i/>
          <w:iCs/>
          <w:sz w:val="24"/>
          <w:szCs w:val="24"/>
        </w:rPr>
      </w:pPr>
      <w:r w:rsidRPr="00FD3F78">
        <w:rPr>
          <w:rFonts w:ascii="Times New Roman" w:hAnsi="Times New Roman" w:cs="Times New Roman"/>
          <w:b/>
          <w:bCs/>
          <w:sz w:val="24"/>
          <w:szCs w:val="24"/>
        </w:rPr>
        <w:t xml:space="preserve">Figure 2: Ecological Risk Assessment Framework and Knowledge Gaps for Microplastics and </w:t>
      </w:r>
      <w:proofErr w:type="spellStart"/>
      <w:r w:rsidRPr="00FD3F78">
        <w:rPr>
          <w:rFonts w:ascii="Times New Roman" w:hAnsi="Times New Roman" w:cs="Times New Roman"/>
          <w:b/>
          <w:bCs/>
          <w:sz w:val="24"/>
          <w:szCs w:val="24"/>
        </w:rPr>
        <w:t>Nanoplastics</w:t>
      </w:r>
      <w:proofErr w:type="spellEnd"/>
      <w:r w:rsidR="00081161">
        <w:rPr>
          <w:rFonts w:ascii="Times New Roman" w:hAnsi="Times New Roman" w:cs="Times New Roman"/>
          <w:b/>
          <w:bCs/>
          <w:sz w:val="24"/>
          <w:szCs w:val="24"/>
        </w:rPr>
        <w:t xml:space="preserve">. </w:t>
      </w:r>
      <w:r w:rsidR="006D4D63" w:rsidRPr="00E50F89">
        <w:rPr>
          <w:rFonts w:ascii="Times New Roman" w:hAnsi="Times New Roman" w:cs="Times New Roman"/>
          <w:i/>
          <w:iCs/>
          <w:sz w:val="24"/>
          <w:szCs w:val="24"/>
          <w:highlight w:val="yellow"/>
        </w:rPr>
        <w:t xml:space="preserve">Figure 2 presents an ecological risk assessment framework integrating exposure estimation, hazard identification, and risk characterization while explicitly identifying major scientific uncertainties. The framework illustrates how risk quotients depend not only on measured environmental concentrations but also on the robustness of toxicity thresholds derived from laboratory studies. </w:t>
      </w:r>
      <w:r w:rsidR="006D4D63" w:rsidRPr="006D4D63">
        <w:rPr>
          <w:rFonts w:ascii="Times New Roman" w:hAnsi="Times New Roman" w:cs="Times New Roman"/>
          <w:i/>
          <w:iCs/>
          <w:sz w:val="24"/>
          <w:szCs w:val="24"/>
          <w:highlight w:val="yellow"/>
        </w:rPr>
        <w:t xml:space="preserve">A central insight emerging from the framework is that uncertainty increases substantially when progressing from microplastics to </w:t>
      </w:r>
      <w:proofErr w:type="spellStart"/>
      <w:r w:rsidR="006D4D63" w:rsidRPr="006D4D63">
        <w:rPr>
          <w:rFonts w:ascii="Times New Roman" w:hAnsi="Times New Roman" w:cs="Times New Roman"/>
          <w:i/>
          <w:iCs/>
          <w:sz w:val="24"/>
          <w:szCs w:val="24"/>
          <w:highlight w:val="yellow"/>
        </w:rPr>
        <w:t>nanoplastics</w:t>
      </w:r>
      <w:proofErr w:type="spellEnd"/>
      <w:r w:rsidR="006D4D63" w:rsidRPr="006D4D63">
        <w:rPr>
          <w:rFonts w:ascii="Times New Roman" w:hAnsi="Times New Roman" w:cs="Times New Roman"/>
          <w:i/>
          <w:iCs/>
          <w:sz w:val="24"/>
          <w:szCs w:val="24"/>
          <w:highlight w:val="yellow"/>
        </w:rPr>
        <w:t>. For MPs, environmental occurrence data are relatively abundant, but toxicity thresholds remain heterogeneous.</w:t>
      </w:r>
      <w:r w:rsidR="006D4D63" w:rsidRPr="00E50F89">
        <w:rPr>
          <w:rFonts w:ascii="Times New Roman" w:hAnsi="Times New Roman" w:cs="Times New Roman"/>
          <w:i/>
          <w:iCs/>
          <w:sz w:val="24"/>
          <w:szCs w:val="24"/>
          <w:highlight w:val="yellow"/>
        </w:rPr>
        <w:t xml:space="preserve"> </w:t>
      </w:r>
      <w:r w:rsidR="006D4D63" w:rsidRPr="006D4D63">
        <w:rPr>
          <w:rFonts w:ascii="Times New Roman" w:hAnsi="Times New Roman" w:cs="Times New Roman"/>
          <w:i/>
          <w:iCs/>
          <w:sz w:val="24"/>
          <w:szCs w:val="24"/>
          <w:highlight w:val="yellow"/>
        </w:rPr>
        <w:t xml:space="preserve">For NPs, both exposure data and dose–response relationships are </w:t>
      </w:r>
      <w:r w:rsidR="006D4D63" w:rsidRPr="006D4D63">
        <w:rPr>
          <w:rFonts w:ascii="Times New Roman" w:hAnsi="Times New Roman" w:cs="Times New Roman"/>
          <w:i/>
          <w:iCs/>
          <w:sz w:val="24"/>
          <w:szCs w:val="24"/>
          <w:highlight w:val="yellow"/>
        </w:rPr>
        <w:lastRenderedPageBreak/>
        <w:t>sparse, resulting in largely qualitative risk characterizations. The figure also emphasizes that terrestrial ecosystems are underrepresented in regulatory frameworks compared with aquatic systems, despite evidence that soils function as long-term accumulation zones.</w:t>
      </w:r>
      <w:r w:rsidR="006D4D63" w:rsidRPr="00E50F89">
        <w:rPr>
          <w:rFonts w:ascii="Times New Roman" w:hAnsi="Times New Roman" w:cs="Times New Roman"/>
          <w:i/>
          <w:iCs/>
          <w:sz w:val="24"/>
          <w:szCs w:val="24"/>
          <w:highlight w:val="yellow"/>
        </w:rPr>
        <w:t xml:space="preserve"> </w:t>
      </w:r>
      <w:r w:rsidR="006D4D63" w:rsidRPr="006D4D63">
        <w:rPr>
          <w:rFonts w:ascii="Times New Roman" w:hAnsi="Times New Roman" w:cs="Times New Roman"/>
          <w:i/>
          <w:iCs/>
          <w:sz w:val="24"/>
          <w:szCs w:val="24"/>
          <w:highlight w:val="yellow"/>
        </w:rPr>
        <w:t>By explicitly highlighting knowledge gaps</w:t>
      </w:r>
      <w:r w:rsidR="006D4D63" w:rsidRPr="00E50F89">
        <w:rPr>
          <w:rFonts w:ascii="Times New Roman" w:hAnsi="Times New Roman" w:cs="Times New Roman"/>
          <w:i/>
          <w:iCs/>
          <w:sz w:val="24"/>
          <w:szCs w:val="24"/>
          <w:highlight w:val="yellow"/>
        </w:rPr>
        <w:t xml:space="preserve"> </w:t>
      </w:r>
      <w:r w:rsidR="006D4D63" w:rsidRPr="006D4D63">
        <w:rPr>
          <w:rFonts w:ascii="Times New Roman" w:hAnsi="Times New Roman" w:cs="Times New Roman"/>
          <w:i/>
          <w:iCs/>
          <w:sz w:val="24"/>
          <w:szCs w:val="24"/>
          <w:highlight w:val="yellow"/>
        </w:rPr>
        <w:t>such as limited species sensitivity distributions, methodological inconsistencies in concentration reporting, and insufficient chronic exposure data</w:t>
      </w:r>
      <w:r w:rsidR="006D4D63" w:rsidRPr="00E50F89">
        <w:rPr>
          <w:rFonts w:ascii="Times New Roman" w:hAnsi="Times New Roman" w:cs="Times New Roman"/>
          <w:i/>
          <w:iCs/>
          <w:sz w:val="24"/>
          <w:szCs w:val="24"/>
          <w:highlight w:val="yellow"/>
        </w:rPr>
        <w:t xml:space="preserve"> </w:t>
      </w:r>
      <w:r w:rsidR="006D4D63" w:rsidRPr="006D4D63">
        <w:rPr>
          <w:rFonts w:ascii="Times New Roman" w:hAnsi="Times New Roman" w:cs="Times New Roman"/>
          <w:i/>
          <w:iCs/>
          <w:sz w:val="24"/>
          <w:szCs w:val="24"/>
          <w:highlight w:val="yellow"/>
        </w:rPr>
        <w:t>the framework demonstrates that current ecological risk estimates likely contain both overestimations (due to high experimental doses) and underestimations (due to overlooked chronic accumulation). Thus, Figure 2 illustrates not only how risk is calculated but also where the risk assessment process remains structurally constrained.</w:t>
      </w:r>
    </w:p>
    <w:p w14:paraId="7F109557" w14:textId="5CA3F132" w:rsidR="008B7B33" w:rsidRPr="008B7B33" w:rsidRDefault="008B7B33" w:rsidP="0042451B">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To evaluate the ecological relevance of experimental findings, it is necessary to compare reported environmental concentrations with those applied in laboratory toxicity studies. Table 2 synthesizes available concentration ranges across terrestrial and aquatic compartments and highlights the magnitude of discrepancies between realistic exposure levels and experimental designs. Such comparisons are critical for distinguishing hazard identification from quantitative ecological risk assessment.</w:t>
      </w:r>
    </w:p>
    <w:p w14:paraId="086CCE1D" w14:textId="65C28AEE" w:rsidR="008B7B33" w:rsidRPr="008B7B33" w:rsidRDefault="008B7B33" w:rsidP="0042451B">
      <w:pPr>
        <w:spacing w:line="360" w:lineRule="auto"/>
        <w:jc w:val="both"/>
        <w:rPr>
          <w:rFonts w:ascii="Times New Roman" w:hAnsi="Times New Roman" w:cs="Times New Roman"/>
          <w:b/>
          <w:bCs/>
          <w:sz w:val="24"/>
          <w:szCs w:val="24"/>
          <w:highlight w:val="yellow"/>
        </w:rPr>
      </w:pPr>
      <w:r w:rsidRPr="008B7B33">
        <w:rPr>
          <w:rFonts w:ascii="Times New Roman" w:hAnsi="Times New Roman" w:cs="Times New Roman"/>
          <w:b/>
          <w:bCs/>
          <w:sz w:val="24"/>
          <w:szCs w:val="24"/>
          <w:highlight w:val="yellow"/>
        </w:rPr>
        <w:t xml:space="preserve">Table 2: Comparison of Reported Environmental Concentrations and Experimental Exposure Levels of Microplastics (MPs) and </w:t>
      </w:r>
      <w:proofErr w:type="spellStart"/>
      <w:r w:rsidRPr="008B7B33">
        <w:rPr>
          <w:rFonts w:ascii="Times New Roman" w:hAnsi="Times New Roman" w:cs="Times New Roman"/>
          <w:b/>
          <w:bCs/>
          <w:sz w:val="24"/>
          <w:szCs w:val="24"/>
          <w:highlight w:val="yellow"/>
        </w:rPr>
        <w:t>Nanoplastics</w:t>
      </w:r>
      <w:proofErr w:type="spellEnd"/>
      <w:r w:rsidRPr="008B7B33">
        <w:rPr>
          <w:rFonts w:ascii="Times New Roman" w:hAnsi="Times New Roman" w:cs="Times New Roman"/>
          <w:b/>
          <w:bCs/>
          <w:sz w:val="24"/>
          <w:szCs w:val="24"/>
          <w:highlight w:val="yellow"/>
        </w:rPr>
        <w:t xml:space="preserve"> (NPs) Across Ecosystems</w:t>
      </w:r>
    </w:p>
    <w:tbl>
      <w:tblPr>
        <w:tblStyle w:val="TableGrid"/>
        <w:tblW w:w="0" w:type="auto"/>
        <w:tblLook w:val="04A0" w:firstRow="1" w:lastRow="0" w:firstColumn="1" w:lastColumn="0" w:noHBand="0" w:noVBand="1"/>
      </w:tblPr>
      <w:tblGrid>
        <w:gridCol w:w="1843"/>
        <w:gridCol w:w="1798"/>
        <w:gridCol w:w="1802"/>
        <w:gridCol w:w="1764"/>
        <w:gridCol w:w="1809"/>
      </w:tblGrid>
      <w:tr w:rsidR="008B7B33" w:rsidRPr="008B7B33" w14:paraId="20CEF35F" w14:textId="77777777" w:rsidTr="00BB7656">
        <w:tc>
          <w:tcPr>
            <w:tcW w:w="1803" w:type="dxa"/>
            <w:vAlign w:val="center"/>
          </w:tcPr>
          <w:p w14:paraId="65905E63" w14:textId="0E65A1F9"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Ecosystem Compartment</w:t>
            </w:r>
          </w:p>
        </w:tc>
        <w:tc>
          <w:tcPr>
            <w:tcW w:w="1803" w:type="dxa"/>
            <w:vAlign w:val="center"/>
          </w:tcPr>
          <w:p w14:paraId="6E81D966" w14:textId="6C0387D3"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Typical Environmental Concentration (Reported Ranges)</w:t>
            </w:r>
          </w:p>
        </w:tc>
        <w:tc>
          <w:tcPr>
            <w:tcW w:w="1803" w:type="dxa"/>
            <w:vAlign w:val="center"/>
          </w:tcPr>
          <w:p w14:paraId="067E0B4E" w14:textId="5E7E9699"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Common Experimental Exposure Concentrations</w:t>
            </w:r>
          </w:p>
        </w:tc>
        <w:tc>
          <w:tcPr>
            <w:tcW w:w="1803" w:type="dxa"/>
            <w:vAlign w:val="center"/>
          </w:tcPr>
          <w:p w14:paraId="2C845C85" w14:textId="3964499E"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Difference (Orders of Magnitude)</w:t>
            </w:r>
          </w:p>
        </w:tc>
        <w:tc>
          <w:tcPr>
            <w:tcW w:w="1804" w:type="dxa"/>
            <w:vAlign w:val="center"/>
          </w:tcPr>
          <w:p w14:paraId="6CDE2218" w14:textId="57690AA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Risk Implication</w:t>
            </w:r>
          </w:p>
        </w:tc>
      </w:tr>
      <w:tr w:rsidR="008B7B33" w:rsidRPr="008B7B33" w14:paraId="168544BB" w14:textId="77777777" w:rsidTr="00BB7656">
        <w:tc>
          <w:tcPr>
            <w:tcW w:w="1803" w:type="dxa"/>
            <w:vAlign w:val="center"/>
          </w:tcPr>
          <w:p w14:paraId="366326EE" w14:textId="73CAF48C"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Agricultural Soils</w:t>
            </w:r>
          </w:p>
        </w:tc>
        <w:tc>
          <w:tcPr>
            <w:tcW w:w="1803" w:type="dxa"/>
            <w:vAlign w:val="center"/>
          </w:tcPr>
          <w:p w14:paraId="14D93F0C" w14:textId="4C148210"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10²–10⁵ particles kg⁻¹ dry soil (biosolid-amended and agricultural fields); lower values in remote soils</w:t>
            </w:r>
          </w:p>
        </w:tc>
        <w:tc>
          <w:tcPr>
            <w:tcW w:w="1803" w:type="dxa"/>
            <w:vAlign w:val="center"/>
          </w:tcPr>
          <w:p w14:paraId="6D5466E1" w14:textId="49CE8C88"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10⁴–10⁷ particles kg⁻¹ soil; sometimes up to 1% w/w plastic addition</w:t>
            </w:r>
          </w:p>
        </w:tc>
        <w:tc>
          <w:tcPr>
            <w:tcW w:w="1803" w:type="dxa"/>
            <w:vAlign w:val="center"/>
          </w:tcPr>
          <w:p w14:paraId="59FBB66E" w14:textId="13F22CC1"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1–3 orders higher (sometimes more)</w:t>
            </w:r>
          </w:p>
        </w:tc>
        <w:tc>
          <w:tcPr>
            <w:tcW w:w="1804" w:type="dxa"/>
            <w:vAlign w:val="center"/>
          </w:tcPr>
          <w:p w14:paraId="28927AFF" w14:textId="4CAB9871"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 xml:space="preserve">Many soil ecotoxicity tests use concentrations exceeding realistic field levels, potentially overestimating short-term </w:t>
            </w:r>
            <w:r w:rsidRPr="008B7B33">
              <w:rPr>
                <w:rFonts w:ascii="Times New Roman" w:hAnsi="Times New Roman" w:cs="Times New Roman"/>
                <w:sz w:val="24"/>
                <w:szCs w:val="24"/>
                <w:highlight w:val="yellow"/>
              </w:rPr>
              <w:lastRenderedPageBreak/>
              <w:t>hazard; however, long-term accumulation may narrow this gap.</w:t>
            </w:r>
          </w:p>
        </w:tc>
      </w:tr>
      <w:tr w:rsidR="008B7B33" w:rsidRPr="008B7B33" w14:paraId="62232207" w14:textId="77777777" w:rsidTr="00BB7656">
        <w:tc>
          <w:tcPr>
            <w:tcW w:w="1803" w:type="dxa"/>
            <w:vAlign w:val="center"/>
          </w:tcPr>
          <w:p w14:paraId="4110C8D7" w14:textId="6E0406F5"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lastRenderedPageBreak/>
              <w:t>Urban Soils</w:t>
            </w:r>
          </w:p>
        </w:tc>
        <w:tc>
          <w:tcPr>
            <w:tcW w:w="1803" w:type="dxa"/>
            <w:vAlign w:val="center"/>
          </w:tcPr>
          <w:p w14:paraId="3BF5BCF1" w14:textId="2B8BD207"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10³–10⁶ particles kg⁻¹ dry soil</w:t>
            </w:r>
          </w:p>
        </w:tc>
        <w:tc>
          <w:tcPr>
            <w:tcW w:w="1803" w:type="dxa"/>
            <w:vAlign w:val="center"/>
          </w:tcPr>
          <w:p w14:paraId="5D5E4569" w14:textId="2E05151C"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Similar to agricultural experiments (10⁴–10⁷ particles kg⁻¹)</w:t>
            </w:r>
          </w:p>
        </w:tc>
        <w:tc>
          <w:tcPr>
            <w:tcW w:w="1803" w:type="dxa"/>
            <w:vAlign w:val="center"/>
          </w:tcPr>
          <w:p w14:paraId="0499C183" w14:textId="1407A05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0–2 orders higher</w:t>
            </w:r>
          </w:p>
        </w:tc>
        <w:tc>
          <w:tcPr>
            <w:tcW w:w="1804" w:type="dxa"/>
            <w:vAlign w:val="center"/>
          </w:tcPr>
          <w:p w14:paraId="19A17571" w14:textId="039F539F"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In highly urbanized areas, experimental levels may approach real conditions; localized risk hotspots possible.</w:t>
            </w:r>
          </w:p>
        </w:tc>
      </w:tr>
      <w:tr w:rsidR="008B7B33" w:rsidRPr="008B7B33" w14:paraId="74ED04DD" w14:textId="77777777" w:rsidTr="00BB7656">
        <w:tc>
          <w:tcPr>
            <w:tcW w:w="1803" w:type="dxa"/>
            <w:vAlign w:val="center"/>
          </w:tcPr>
          <w:p w14:paraId="3E5B58B5" w14:textId="1257B3B6"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Rivers (Surface Water)</w:t>
            </w:r>
          </w:p>
        </w:tc>
        <w:tc>
          <w:tcPr>
            <w:tcW w:w="1803" w:type="dxa"/>
            <w:vAlign w:val="center"/>
          </w:tcPr>
          <w:p w14:paraId="5166DF62" w14:textId="49960264"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10⁻¹–10³ particles m⁻³ (varies widely with land use and hydrology)</w:t>
            </w:r>
          </w:p>
        </w:tc>
        <w:tc>
          <w:tcPr>
            <w:tcW w:w="1803" w:type="dxa"/>
            <w:vAlign w:val="center"/>
          </w:tcPr>
          <w:p w14:paraId="7294A550" w14:textId="1AE695C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10³–10⁶ particles m⁻³ in laboratory aquatic tests</w:t>
            </w:r>
          </w:p>
        </w:tc>
        <w:tc>
          <w:tcPr>
            <w:tcW w:w="1803" w:type="dxa"/>
            <w:vAlign w:val="center"/>
          </w:tcPr>
          <w:p w14:paraId="4B96F1C9" w14:textId="1B0D2999"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2–5 orders higher</w:t>
            </w:r>
          </w:p>
        </w:tc>
        <w:tc>
          <w:tcPr>
            <w:tcW w:w="1804" w:type="dxa"/>
            <w:vAlign w:val="center"/>
          </w:tcPr>
          <w:p w14:paraId="78C69272" w14:textId="6301836F"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Acute laboratory studies often exceed environmental exposure, emphasizing hazard identification rather than realistic risk characterization.</w:t>
            </w:r>
          </w:p>
        </w:tc>
      </w:tr>
      <w:tr w:rsidR="008B7B33" w:rsidRPr="008B7B33" w14:paraId="093EE4B8" w14:textId="77777777" w:rsidTr="00BB7656">
        <w:tc>
          <w:tcPr>
            <w:tcW w:w="1803" w:type="dxa"/>
            <w:vAlign w:val="center"/>
          </w:tcPr>
          <w:p w14:paraId="43E09064" w14:textId="4C1C23A6"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Lakes &amp; Reservoirs</w:t>
            </w:r>
          </w:p>
        </w:tc>
        <w:tc>
          <w:tcPr>
            <w:tcW w:w="1803" w:type="dxa"/>
            <w:vAlign w:val="center"/>
          </w:tcPr>
          <w:p w14:paraId="19101AC8" w14:textId="6E90677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10⁰–10³ particles m⁻³ (higher in urban catchments)</w:t>
            </w:r>
          </w:p>
        </w:tc>
        <w:tc>
          <w:tcPr>
            <w:tcW w:w="1803" w:type="dxa"/>
            <w:vAlign w:val="center"/>
          </w:tcPr>
          <w:p w14:paraId="19E024F4" w14:textId="34DE9ACC"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10³–10⁶ particles m⁻³</w:t>
            </w:r>
          </w:p>
        </w:tc>
        <w:tc>
          <w:tcPr>
            <w:tcW w:w="1803" w:type="dxa"/>
            <w:vAlign w:val="center"/>
          </w:tcPr>
          <w:p w14:paraId="46F66441" w14:textId="5AE5581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1–4 orders higher</w:t>
            </w:r>
          </w:p>
        </w:tc>
        <w:tc>
          <w:tcPr>
            <w:tcW w:w="1804" w:type="dxa"/>
            <w:vAlign w:val="center"/>
          </w:tcPr>
          <w:p w14:paraId="7570F39E" w14:textId="2B71CF0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Moderate gap between measured and tested concentrations; chronic low-</w:t>
            </w:r>
            <w:r w:rsidRPr="008B7B33">
              <w:rPr>
                <w:rFonts w:ascii="Times New Roman" w:hAnsi="Times New Roman" w:cs="Times New Roman"/>
                <w:sz w:val="24"/>
                <w:szCs w:val="24"/>
                <w:highlight w:val="yellow"/>
              </w:rPr>
              <w:lastRenderedPageBreak/>
              <w:t>dose studies remain limited.</w:t>
            </w:r>
          </w:p>
        </w:tc>
      </w:tr>
      <w:tr w:rsidR="008B7B33" w:rsidRPr="008B7B33" w14:paraId="60EF2D72" w14:textId="77777777" w:rsidTr="00BB7656">
        <w:tc>
          <w:tcPr>
            <w:tcW w:w="1803" w:type="dxa"/>
            <w:vAlign w:val="center"/>
          </w:tcPr>
          <w:p w14:paraId="4CD9251C" w14:textId="48207432"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lastRenderedPageBreak/>
              <w:t>Marine Surface Waters</w:t>
            </w:r>
          </w:p>
        </w:tc>
        <w:tc>
          <w:tcPr>
            <w:tcW w:w="1803" w:type="dxa"/>
            <w:vAlign w:val="center"/>
          </w:tcPr>
          <w:p w14:paraId="41717AD7" w14:textId="20167988"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10⁻²–10² particles m⁻³ (open ocean lower; coastal higher)</w:t>
            </w:r>
          </w:p>
        </w:tc>
        <w:tc>
          <w:tcPr>
            <w:tcW w:w="1803" w:type="dxa"/>
            <w:vAlign w:val="center"/>
          </w:tcPr>
          <w:p w14:paraId="39825183" w14:textId="1941284E"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10²–10⁵ particles m⁻³</w:t>
            </w:r>
          </w:p>
        </w:tc>
        <w:tc>
          <w:tcPr>
            <w:tcW w:w="1803" w:type="dxa"/>
            <w:vAlign w:val="center"/>
          </w:tcPr>
          <w:p w14:paraId="577DEC66" w14:textId="73B40044"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2–4 orders higher</w:t>
            </w:r>
          </w:p>
        </w:tc>
        <w:tc>
          <w:tcPr>
            <w:tcW w:w="1804" w:type="dxa"/>
            <w:vAlign w:val="center"/>
          </w:tcPr>
          <w:p w14:paraId="14E2EEC8" w14:textId="5B7B18ED"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Risk may be overstated in some laboratory contexts; however, coastal hotspots may approach experimental ranges.</w:t>
            </w:r>
          </w:p>
        </w:tc>
      </w:tr>
      <w:tr w:rsidR="008B7B33" w:rsidRPr="008B7B33" w14:paraId="5BD054E3" w14:textId="77777777" w:rsidTr="00BB7656">
        <w:tc>
          <w:tcPr>
            <w:tcW w:w="1803" w:type="dxa"/>
            <w:vAlign w:val="center"/>
          </w:tcPr>
          <w:p w14:paraId="52AF507F" w14:textId="1C782F6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b/>
                <w:bCs/>
                <w:sz w:val="24"/>
                <w:szCs w:val="24"/>
                <w:highlight w:val="yellow"/>
              </w:rPr>
              <w:t>Marine &amp; Freshwater Sediments</w:t>
            </w:r>
          </w:p>
        </w:tc>
        <w:tc>
          <w:tcPr>
            <w:tcW w:w="1803" w:type="dxa"/>
            <w:vAlign w:val="center"/>
          </w:tcPr>
          <w:p w14:paraId="2AAFE910" w14:textId="49BFBDE3"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10²–10⁵ particles kg⁻¹ dry sediment</w:t>
            </w:r>
          </w:p>
        </w:tc>
        <w:tc>
          <w:tcPr>
            <w:tcW w:w="1803" w:type="dxa"/>
            <w:vAlign w:val="center"/>
          </w:tcPr>
          <w:p w14:paraId="398CC4E2" w14:textId="5BE49923"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10⁴–10⁷ particles kg⁻¹ sediment</w:t>
            </w:r>
          </w:p>
        </w:tc>
        <w:tc>
          <w:tcPr>
            <w:tcW w:w="1803" w:type="dxa"/>
            <w:vAlign w:val="center"/>
          </w:tcPr>
          <w:p w14:paraId="6869E32C" w14:textId="6BD3AE3A"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1–3 orders higher</w:t>
            </w:r>
          </w:p>
        </w:tc>
        <w:tc>
          <w:tcPr>
            <w:tcW w:w="1804" w:type="dxa"/>
            <w:vAlign w:val="center"/>
          </w:tcPr>
          <w:p w14:paraId="413CFD5B" w14:textId="32CFD118"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Sediments act as accumulation zones; benthic organisms may experience chronic exposure, partially reducing discrepancy.</w:t>
            </w:r>
          </w:p>
        </w:tc>
      </w:tr>
      <w:tr w:rsidR="008B7B33" w:rsidRPr="008B7B33" w14:paraId="0B0F78A6" w14:textId="77777777" w:rsidTr="00BB7656">
        <w:tc>
          <w:tcPr>
            <w:tcW w:w="1803" w:type="dxa"/>
            <w:vAlign w:val="center"/>
          </w:tcPr>
          <w:p w14:paraId="62557795" w14:textId="69956074" w:rsidR="008B7B33" w:rsidRPr="008B7B33" w:rsidRDefault="008B7B33" w:rsidP="008B7B33">
            <w:pPr>
              <w:spacing w:line="360" w:lineRule="auto"/>
              <w:jc w:val="both"/>
              <w:rPr>
                <w:rFonts w:ascii="Times New Roman" w:hAnsi="Times New Roman" w:cs="Times New Roman"/>
                <w:sz w:val="24"/>
                <w:szCs w:val="24"/>
                <w:highlight w:val="yellow"/>
              </w:rPr>
            </w:pPr>
            <w:proofErr w:type="spellStart"/>
            <w:r w:rsidRPr="008B7B33">
              <w:rPr>
                <w:rFonts w:ascii="Times New Roman" w:hAnsi="Times New Roman" w:cs="Times New Roman"/>
                <w:b/>
                <w:bCs/>
                <w:sz w:val="24"/>
                <w:szCs w:val="24"/>
                <w:highlight w:val="yellow"/>
              </w:rPr>
              <w:t>Nanoplastics</w:t>
            </w:r>
            <w:proofErr w:type="spellEnd"/>
            <w:r w:rsidRPr="008B7B33">
              <w:rPr>
                <w:rFonts w:ascii="Times New Roman" w:hAnsi="Times New Roman" w:cs="Times New Roman"/>
                <w:b/>
                <w:bCs/>
                <w:sz w:val="24"/>
                <w:szCs w:val="24"/>
                <w:highlight w:val="yellow"/>
              </w:rPr>
              <w:t xml:space="preserve"> (All Compartments)</w:t>
            </w:r>
          </w:p>
        </w:tc>
        <w:tc>
          <w:tcPr>
            <w:tcW w:w="1803" w:type="dxa"/>
            <w:vAlign w:val="center"/>
          </w:tcPr>
          <w:p w14:paraId="03D97749" w14:textId="22A24112"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 xml:space="preserve">Concentrations highly uncertain; </w:t>
            </w:r>
            <w:proofErr w:type="spellStart"/>
            <w:r w:rsidRPr="008B7B33">
              <w:rPr>
                <w:rFonts w:ascii="Times New Roman" w:hAnsi="Times New Roman" w:cs="Times New Roman"/>
                <w:sz w:val="24"/>
                <w:szCs w:val="24"/>
                <w:highlight w:val="yellow"/>
              </w:rPr>
              <w:t>modeled</w:t>
            </w:r>
            <w:proofErr w:type="spellEnd"/>
            <w:r w:rsidRPr="008B7B33">
              <w:rPr>
                <w:rFonts w:ascii="Times New Roman" w:hAnsi="Times New Roman" w:cs="Times New Roman"/>
                <w:sz w:val="24"/>
                <w:szCs w:val="24"/>
                <w:highlight w:val="yellow"/>
              </w:rPr>
              <w:t xml:space="preserve"> estimates suggest ng–µg L⁻¹ or low particle numbers due to detection limits</w:t>
            </w:r>
          </w:p>
        </w:tc>
        <w:tc>
          <w:tcPr>
            <w:tcW w:w="1803" w:type="dxa"/>
            <w:vAlign w:val="center"/>
          </w:tcPr>
          <w:p w14:paraId="48C1CB10" w14:textId="45A71DD7"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10⁶–10¹² particles mL⁻¹ or µg–mg L⁻¹ in lab studies</w:t>
            </w:r>
          </w:p>
        </w:tc>
        <w:tc>
          <w:tcPr>
            <w:tcW w:w="1803" w:type="dxa"/>
            <w:vAlign w:val="center"/>
          </w:tcPr>
          <w:p w14:paraId="4D9810B5" w14:textId="373093D4"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Often &gt;4–6 orders higher</w:t>
            </w:r>
          </w:p>
        </w:tc>
        <w:tc>
          <w:tcPr>
            <w:tcW w:w="1804" w:type="dxa"/>
            <w:vAlign w:val="center"/>
          </w:tcPr>
          <w:p w14:paraId="5DC5DF2C" w14:textId="5DA3F3DF" w:rsidR="008B7B33" w:rsidRPr="008B7B33" w:rsidRDefault="008B7B33" w:rsidP="008B7B33">
            <w:pPr>
              <w:spacing w:line="360" w:lineRule="auto"/>
              <w:jc w:val="both"/>
              <w:rPr>
                <w:rFonts w:ascii="Times New Roman" w:hAnsi="Times New Roman" w:cs="Times New Roman"/>
                <w:sz w:val="24"/>
                <w:szCs w:val="24"/>
                <w:highlight w:val="yellow"/>
              </w:rPr>
            </w:pPr>
            <w:r w:rsidRPr="008B7B33">
              <w:rPr>
                <w:rFonts w:ascii="Times New Roman" w:hAnsi="Times New Roman" w:cs="Times New Roman"/>
                <w:sz w:val="24"/>
                <w:szCs w:val="24"/>
                <w:highlight w:val="yellow"/>
              </w:rPr>
              <w:t>Extremely large uncertainty gap; current risk assessment remains largely qualitative due to insufficient environmental data.</w:t>
            </w:r>
          </w:p>
        </w:tc>
      </w:tr>
    </w:tbl>
    <w:p w14:paraId="0D39F11D" w14:textId="7D770035" w:rsidR="008B7B33" w:rsidRPr="00A13562" w:rsidRDefault="00A13562" w:rsidP="00A13562">
      <w:pPr>
        <w:spacing w:line="360" w:lineRule="auto"/>
        <w:jc w:val="both"/>
        <w:rPr>
          <w:rFonts w:ascii="Times New Roman" w:hAnsi="Times New Roman" w:cs="Times New Roman"/>
          <w:sz w:val="24"/>
          <w:szCs w:val="24"/>
        </w:rPr>
      </w:pPr>
      <w:r>
        <w:rPr>
          <w:rFonts w:ascii="Times New Roman" w:hAnsi="Times New Roman" w:cs="Times New Roman"/>
          <w:sz w:val="24"/>
          <w:szCs w:val="24"/>
          <w:highlight w:val="yellow"/>
        </w:rPr>
        <w:t>(</w:t>
      </w:r>
      <w:r w:rsidR="008B7B33">
        <w:rPr>
          <w:rFonts w:ascii="Times New Roman" w:hAnsi="Times New Roman" w:cs="Times New Roman"/>
          <w:sz w:val="24"/>
          <w:szCs w:val="24"/>
          <w:highlight w:val="yellow"/>
        </w:rPr>
        <w:t>Source compiled from</w:t>
      </w:r>
      <w:r>
        <w:rPr>
          <w:rFonts w:ascii="Times New Roman" w:hAnsi="Times New Roman" w:cs="Times New Roman"/>
          <w:sz w:val="24"/>
          <w:szCs w:val="24"/>
          <w:highlight w:val="yellow"/>
        </w:rPr>
        <w:t>:</w:t>
      </w:r>
      <w:r w:rsidR="008B7B33">
        <w:rPr>
          <w:rFonts w:ascii="Times New Roman" w:hAnsi="Times New Roman" w:cs="Times New Roman"/>
          <w:sz w:val="24"/>
          <w:szCs w:val="24"/>
          <w:highlight w:val="yellow"/>
        </w:rPr>
        <w:t xml:space="preserve"> </w:t>
      </w:r>
      <w:r w:rsidRPr="00A13562">
        <w:rPr>
          <w:rFonts w:ascii="Times New Roman" w:hAnsi="Times New Roman" w:cs="Times New Roman"/>
          <w:sz w:val="24"/>
          <w:szCs w:val="24"/>
          <w:highlight w:val="yellow"/>
        </w:rPr>
        <w:t>Hoang et al., 2025</w:t>
      </w:r>
      <w:r>
        <w:rPr>
          <w:rFonts w:ascii="Times New Roman" w:hAnsi="Times New Roman" w:cs="Times New Roman"/>
          <w:sz w:val="24"/>
          <w:szCs w:val="24"/>
          <w:highlight w:val="yellow"/>
        </w:rPr>
        <w:t xml:space="preserve">; </w:t>
      </w:r>
      <w:proofErr w:type="spellStart"/>
      <w:r w:rsidRPr="00A13562">
        <w:rPr>
          <w:rFonts w:ascii="Times New Roman" w:hAnsi="Times New Roman" w:cs="Times New Roman"/>
          <w:sz w:val="24"/>
          <w:szCs w:val="24"/>
          <w:highlight w:val="yellow"/>
        </w:rPr>
        <w:t>Masseroni</w:t>
      </w:r>
      <w:proofErr w:type="spellEnd"/>
      <w:r w:rsidRPr="00A13562">
        <w:rPr>
          <w:rFonts w:ascii="Times New Roman" w:hAnsi="Times New Roman" w:cs="Times New Roman"/>
          <w:sz w:val="24"/>
          <w:szCs w:val="24"/>
          <w:highlight w:val="yellow"/>
        </w:rPr>
        <w:t xml:space="preserve"> et al., 2022</w:t>
      </w:r>
      <w:r>
        <w:rPr>
          <w:rFonts w:ascii="Times New Roman" w:hAnsi="Times New Roman" w:cs="Times New Roman"/>
          <w:sz w:val="24"/>
          <w:szCs w:val="24"/>
          <w:highlight w:val="yellow"/>
        </w:rPr>
        <w:t xml:space="preserve">; </w:t>
      </w:r>
      <w:r w:rsidRPr="00A13562">
        <w:rPr>
          <w:rFonts w:ascii="Times New Roman" w:hAnsi="Times New Roman" w:cs="Times New Roman"/>
          <w:sz w:val="24"/>
          <w:szCs w:val="24"/>
          <w:highlight w:val="yellow"/>
        </w:rPr>
        <w:t>Sajjad et al., 2022</w:t>
      </w:r>
      <w:r>
        <w:rPr>
          <w:rFonts w:ascii="Times New Roman" w:hAnsi="Times New Roman" w:cs="Times New Roman"/>
          <w:sz w:val="24"/>
          <w:szCs w:val="24"/>
          <w:highlight w:val="yellow"/>
        </w:rPr>
        <w:t xml:space="preserve">; </w:t>
      </w:r>
      <w:proofErr w:type="spellStart"/>
      <w:r w:rsidRPr="00A13562">
        <w:rPr>
          <w:rFonts w:ascii="Times New Roman" w:hAnsi="Times New Roman" w:cs="Times New Roman"/>
          <w:sz w:val="24"/>
          <w:szCs w:val="24"/>
          <w:highlight w:val="yellow"/>
        </w:rPr>
        <w:t>Rillig</w:t>
      </w:r>
      <w:proofErr w:type="spellEnd"/>
      <w:r w:rsidRPr="00A13562">
        <w:rPr>
          <w:rFonts w:ascii="Times New Roman" w:hAnsi="Times New Roman" w:cs="Times New Roman"/>
          <w:sz w:val="24"/>
          <w:szCs w:val="24"/>
          <w:highlight w:val="yellow"/>
        </w:rPr>
        <w:t xml:space="preserve"> et al., 2017; Ali et al., 2024; </w:t>
      </w:r>
      <w:proofErr w:type="spellStart"/>
      <w:r w:rsidRPr="00A13562">
        <w:rPr>
          <w:rFonts w:ascii="Times New Roman" w:hAnsi="Times New Roman" w:cs="Times New Roman"/>
          <w:sz w:val="24"/>
          <w:szCs w:val="24"/>
          <w:highlight w:val="yellow"/>
        </w:rPr>
        <w:t>Khusanov</w:t>
      </w:r>
      <w:proofErr w:type="spellEnd"/>
      <w:r w:rsidRPr="00A13562">
        <w:rPr>
          <w:rFonts w:ascii="Times New Roman" w:hAnsi="Times New Roman" w:cs="Times New Roman"/>
          <w:sz w:val="24"/>
          <w:szCs w:val="24"/>
          <w:highlight w:val="yellow"/>
        </w:rPr>
        <w:t xml:space="preserve"> et al., 2025</w:t>
      </w:r>
      <w:r>
        <w:rPr>
          <w:rFonts w:ascii="Times New Roman" w:hAnsi="Times New Roman" w:cs="Times New Roman"/>
          <w:sz w:val="24"/>
          <w:szCs w:val="24"/>
        </w:rPr>
        <w:t>)</w:t>
      </w:r>
    </w:p>
    <w:p w14:paraId="711B7221" w14:textId="6438C521" w:rsidR="008B7B33" w:rsidRPr="008B7B33" w:rsidRDefault="008B7B33" w:rsidP="0042451B">
      <w:pPr>
        <w:spacing w:line="360" w:lineRule="auto"/>
        <w:jc w:val="both"/>
        <w:rPr>
          <w:rFonts w:ascii="Times New Roman" w:hAnsi="Times New Roman" w:cs="Times New Roman"/>
          <w:sz w:val="24"/>
          <w:szCs w:val="24"/>
        </w:rPr>
      </w:pPr>
      <w:r w:rsidRPr="008B7B33">
        <w:rPr>
          <w:rFonts w:ascii="Times New Roman" w:hAnsi="Times New Roman" w:cs="Times New Roman"/>
          <w:sz w:val="24"/>
          <w:szCs w:val="24"/>
          <w:highlight w:val="yellow"/>
        </w:rPr>
        <w:lastRenderedPageBreak/>
        <w:t xml:space="preserve">Across compartments, experimental exposure concentrations frequently exceed reported environmental levels by one to several orders of magnitude, particularly in aquatic systems and for </w:t>
      </w:r>
      <w:proofErr w:type="spellStart"/>
      <w:r w:rsidRPr="008B7B33">
        <w:rPr>
          <w:rFonts w:ascii="Times New Roman" w:hAnsi="Times New Roman" w:cs="Times New Roman"/>
          <w:sz w:val="24"/>
          <w:szCs w:val="24"/>
          <w:highlight w:val="yellow"/>
        </w:rPr>
        <w:t>nanoplastics</w:t>
      </w:r>
      <w:proofErr w:type="spellEnd"/>
      <w:r w:rsidRPr="008B7B33">
        <w:rPr>
          <w:rFonts w:ascii="Times New Roman" w:hAnsi="Times New Roman" w:cs="Times New Roman"/>
          <w:sz w:val="24"/>
          <w:szCs w:val="24"/>
          <w:highlight w:val="yellow"/>
        </w:rPr>
        <w:t xml:space="preserve">. While such concentrations are useful for identifying potential mechanisms of toxicity, they may overestimate near-term ecological risk under typical field conditions. However, sediments and soils function as long-term accumulation zones, where chronic exposure may reduce the gap between laboratory and environmental concentrations. For </w:t>
      </w:r>
      <w:proofErr w:type="spellStart"/>
      <w:r w:rsidRPr="008B7B33">
        <w:rPr>
          <w:rFonts w:ascii="Times New Roman" w:hAnsi="Times New Roman" w:cs="Times New Roman"/>
          <w:sz w:val="24"/>
          <w:szCs w:val="24"/>
          <w:highlight w:val="yellow"/>
        </w:rPr>
        <w:t>nanoplastics</w:t>
      </w:r>
      <w:proofErr w:type="spellEnd"/>
      <w:r w:rsidRPr="008B7B33">
        <w:rPr>
          <w:rFonts w:ascii="Times New Roman" w:hAnsi="Times New Roman" w:cs="Times New Roman"/>
          <w:sz w:val="24"/>
          <w:szCs w:val="24"/>
          <w:highlight w:val="yellow"/>
        </w:rPr>
        <w:t>, the disparity is amplified by major analytical limitations, underscoring the urgent need for harmonized detection methods and environmentally realistic chronic exposure studies.</w:t>
      </w:r>
    </w:p>
    <w:p w14:paraId="7566E8D7"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9. Ecological Risk Assessment of Micro</w:t>
      </w:r>
      <w:r w:rsidRPr="00FD3F78">
        <w:rPr>
          <w:rFonts w:ascii="Times New Roman" w:hAnsi="Times New Roman" w:cs="Times New Roman"/>
          <w:b/>
          <w:bCs/>
          <w:sz w:val="24"/>
          <w:szCs w:val="24"/>
        </w:rPr>
        <w:noBreakHyphen/>
        <w:t xml:space="preserve"> and </w:t>
      </w:r>
      <w:proofErr w:type="spellStart"/>
      <w:r w:rsidRPr="00FD3F78">
        <w:rPr>
          <w:rFonts w:ascii="Times New Roman" w:hAnsi="Times New Roman" w:cs="Times New Roman"/>
          <w:b/>
          <w:bCs/>
          <w:sz w:val="24"/>
          <w:szCs w:val="24"/>
        </w:rPr>
        <w:t>Nanoplastics</w:t>
      </w:r>
      <w:proofErr w:type="spellEnd"/>
    </w:p>
    <w:p w14:paraId="07FF7EF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9.1 Existing risk assessment approaches</w:t>
      </w:r>
    </w:p>
    <w:p w14:paraId="442B0BBD" w14:textId="5C9C1D8D" w:rsidR="0042451B"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Ecological risk assessment usually compares predicted or measured environmental concentrations of contaminants with thresholds derived from toxicity data, such as predicted no</w:t>
      </w:r>
      <w:r w:rsidRPr="00FD3F78">
        <w:rPr>
          <w:rFonts w:ascii="Times New Roman" w:hAnsi="Times New Roman" w:cs="Times New Roman"/>
          <w:sz w:val="24"/>
          <w:szCs w:val="24"/>
        </w:rPr>
        <w:noBreakHyphen/>
        <w:t>effect concentrations, to estimate risk quotients and associated uncertainties. For microplastics, several studies have attempted to apply this framework by compiling environmental concentration data and species sensitivity distributions from laboratory tests, although heterogeneity in methods and endpoints complicates the derivation of robust thresholds (</w:t>
      </w:r>
      <w:r w:rsidR="00644D1E" w:rsidRPr="00FD3F78">
        <w:rPr>
          <w:rFonts w:ascii="Times New Roman" w:hAnsi="Times New Roman" w:cs="Times New Roman"/>
          <w:sz w:val="24"/>
          <w:szCs w:val="24"/>
        </w:rPr>
        <w:t>Gouin</w:t>
      </w:r>
      <w:r w:rsidRPr="00FD3F78">
        <w:rPr>
          <w:rFonts w:ascii="Times New Roman" w:hAnsi="Times New Roman" w:cs="Times New Roman"/>
          <w:sz w:val="24"/>
          <w:szCs w:val="24"/>
        </w:rPr>
        <w:t xml:space="preserve"> et al., 20</w:t>
      </w:r>
      <w:r w:rsidR="00644D1E" w:rsidRPr="00FD3F78">
        <w:rPr>
          <w:rFonts w:ascii="Times New Roman" w:hAnsi="Times New Roman" w:cs="Times New Roman"/>
          <w:sz w:val="24"/>
          <w:szCs w:val="24"/>
        </w:rPr>
        <w:t>19</w:t>
      </w:r>
      <w:r w:rsidRPr="00FD3F78">
        <w:rPr>
          <w:rFonts w:ascii="Times New Roman" w:hAnsi="Times New Roman" w:cs="Times New Roman"/>
          <w:sz w:val="24"/>
          <w:szCs w:val="24"/>
        </w:rPr>
        <w:t>).</w:t>
      </w:r>
      <w:r w:rsidR="008D6ED6" w:rsidRPr="00FD3F78">
        <w:rPr>
          <w:rFonts w:ascii="Times New Roman" w:hAnsi="Times New Roman" w:cs="Times New Roman"/>
          <w:sz w:val="24"/>
          <w:szCs w:val="24"/>
        </w:rPr>
        <w:t xml:space="preserve"> </w:t>
      </w:r>
      <w:r w:rsidRPr="00FD3F78">
        <w:rPr>
          <w:rFonts w:ascii="Times New Roman" w:hAnsi="Times New Roman" w:cs="Times New Roman"/>
          <w:sz w:val="24"/>
          <w:szCs w:val="24"/>
        </w:rPr>
        <w:t>Regional case studies have applied various indices and models to characterize ecological risks from microplastics in surface waters and sediments, often indicating moderate to high risk in heavily impacted systems (</w:t>
      </w:r>
      <w:r w:rsidR="00A12C0C" w:rsidRPr="00FD3F78">
        <w:rPr>
          <w:rFonts w:ascii="Times New Roman" w:hAnsi="Times New Roman" w:cs="Times New Roman"/>
          <w:sz w:val="24"/>
          <w:szCs w:val="24"/>
        </w:rPr>
        <w:t>Bao et al.</w:t>
      </w:r>
      <w:r w:rsidRPr="00FD3F78">
        <w:rPr>
          <w:rFonts w:ascii="Times New Roman" w:hAnsi="Times New Roman" w:cs="Times New Roman"/>
          <w:sz w:val="24"/>
          <w:szCs w:val="24"/>
        </w:rPr>
        <w:t>, 202</w:t>
      </w:r>
      <w:r w:rsidR="00A12C0C" w:rsidRPr="00FD3F78">
        <w:rPr>
          <w:rFonts w:ascii="Times New Roman" w:hAnsi="Times New Roman" w:cs="Times New Roman"/>
          <w:sz w:val="24"/>
          <w:szCs w:val="24"/>
        </w:rPr>
        <w:t>5</w:t>
      </w:r>
      <w:r w:rsidRPr="00FD3F78">
        <w:rPr>
          <w:rFonts w:ascii="Times New Roman" w:hAnsi="Times New Roman" w:cs="Times New Roman"/>
          <w:sz w:val="24"/>
          <w:szCs w:val="24"/>
        </w:rPr>
        <w:t xml:space="preserve">; </w:t>
      </w:r>
      <w:r w:rsidR="008D6ED6" w:rsidRPr="00FD3F78">
        <w:rPr>
          <w:rFonts w:ascii="Times New Roman" w:hAnsi="Times New Roman" w:cs="Times New Roman"/>
          <w:sz w:val="24"/>
          <w:szCs w:val="24"/>
        </w:rPr>
        <w:t>Gao</w:t>
      </w:r>
      <w:r w:rsidRPr="00FD3F78">
        <w:rPr>
          <w:rFonts w:ascii="Times New Roman" w:hAnsi="Times New Roman" w:cs="Times New Roman"/>
          <w:sz w:val="24"/>
          <w:szCs w:val="24"/>
        </w:rPr>
        <w:t xml:space="preserve"> et al., 202</w:t>
      </w:r>
      <w:r w:rsidR="008D6ED6" w:rsidRPr="00FD3F78">
        <w:rPr>
          <w:rFonts w:ascii="Times New Roman" w:hAnsi="Times New Roman" w:cs="Times New Roman"/>
          <w:sz w:val="24"/>
          <w:szCs w:val="24"/>
        </w:rPr>
        <w:t>4</w:t>
      </w:r>
      <w:r w:rsidR="00925717" w:rsidRPr="00FD3F78">
        <w:rPr>
          <w:rFonts w:ascii="Times New Roman" w:hAnsi="Times New Roman" w:cs="Times New Roman"/>
          <w:sz w:val="24"/>
          <w:szCs w:val="24"/>
        </w:rPr>
        <w:t>b</w:t>
      </w:r>
      <w:r w:rsidRPr="00FD3F78">
        <w:rPr>
          <w:rFonts w:ascii="Times New Roman" w:hAnsi="Times New Roman" w:cs="Times New Roman"/>
          <w:sz w:val="24"/>
          <w:szCs w:val="24"/>
        </w:rPr>
        <w:t>). However, such assessments are constrained by uncertainties in concentration data, incomplete coverage of species and life stages, and limited representation of terrestrial compartments.</w:t>
      </w:r>
    </w:p>
    <w:p w14:paraId="13B4F5DA" w14:textId="77777777" w:rsidR="00DF7107" w:rsidRPr="00DF7107" w:rsidRDefault="00DF7107" w:rsidP="00DF7107">
      <w:pPr>
        <w:spacing w:line="360" w:lineRule="auto"/>
        <w:jc w:val="both"/>
        <w:rPr>
          <w:rFonts w:ascii="Times New Roman" w:hAnsi="Times New Roman" w:cs="Times New Roman"/>
          <w:sz w:val="24"/>
          <w:szCs w:val="24"/>
          <w:highlight w:val="yellow"/>
        </w:rPr>
      </w:pPr>
      <w:r w:rsidRPr="00DF7107">
        <w:rPr>
          <w:rFonts w:ascii="Times New Roman" w:hAnsi="Times New Roman" w:cs="Times New Roman"/>
          <w:b/>
          <w:bCs/>
          <w:sz w:val="24"/>
          <w:szCs w:val="24"/>
          <w:highlight w:val="yellow"/>
        </w:rPr>
        <w:t>9.1.1 Example Applications of Risk Quotients</w:t>
      </w:r>
    </w:p>
    <w:p w14:paraId="5CADFD87" w14:textId="0B413E7B" w:rsidR="00DF7107" w:rsidRPr="00FD3F78" w:rsidRDefault="00DF7107" w:rsidP="0042451B">
      <w:pPr>
        <w:spacing w:line="360" w:lineRule="auto"/>
        <w:jc w:val="both"/>
        <w:rPr>
          <w:rFonts w:ascii="Times New Roman" w:hAnsi="Times New Roman" w:cs="Times New Roman"/>
          <w:sz w:val="24"/>
          <w:szCs w:val="24"/>
        </w:rPr>
      </w:pPr>
      <w:r w:rsidRPr="00DF7107">
        <w:rPr>
          <w:rFonts w:ascii="Times New Roman" w:hAnsi="Times New Roman" w:cs="Times New Roman"/>
          <w:sz w:val="24"/>
          <w:szCs w:val="24"/>
          <w:highlight w:val="yellow"/>
        </w:rPr>
        <w:t xml:space="preserve">Several recent studies have attempted to quantify ecological risks of microplastics using risk quotient (RQ) approaches, calculated as the ratio between measured environmental concentrations (MEC) and predicted no-effect concentrations (PNEC). For example, Bao et al. (2025) reported RQ values exceeding 1 in highly urbanized segments of the lower </w:t>
      </w:r>
      <w:proofErr w:type="spellStart"/>
      <w:r w:rsidRPr="00DF7107">
        <w:rPr>
          <w:rFonts w:ascii="Times New Roman" w:hAnsi="Times New Roman" w:cs="Times New Roman"/>
          <w:sz w:val="24"/>
          <w:szCs w:val="24"/>
          <w:highlight w:val="yellow"/>
        </w:rPr>
        <w:t>Minjiang</w:t>
      </w:r>
      <w:proofErr w:type="spellEnd"/>
      <w:r w:rsidRPr="00DF7107">
        <w:rPr>
          <w:rFonts w:ascii="Times New Roman" w:hAnsi="Times New Roman" w:cs="Times New Roman"/>
          <w:sz w:val="24"/>
          <w:szCs w:val="24"/>
          <w:highlight w:val="yellow"/>
        </w:rPr>
        <w:t xml:space="preserve"> River, suggesting potential ecological risk to aquatic organisms under localized high-exposure conditions. Similarly, regional sediment assessments have identified moderate to elevated risk indices in areas with dense population and industrial activities (Gao et al., 2024b). However, such estimates remain sensitive to methodological differences in particle size selection, </w:t>
      </w:r>
      <w:r w:rsidRPr="00DF7107">
        <w:rPr>
          <w:rFonts w:ascii="Times New Roman" w:hAnsi="Times New Roman" w:cs="Times New Roman"/>
          <w:sz w:val="24"/>
          <w:szCs w:val="24"/>
          <w:highlight w:val="yellow"/>
        </w:rPr>
        <w:lastRenderedPageBreak/>
        <w:t>reporting units (mass vs. number), and toxicity thresholds derived primarily from laboratory studies.</w:t>
      </w:r>
    </w:p>
    <w:p w14:paraId="426E3B62"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 xml:space="preserve">9.2 Challenges for </w:t>
      </w:r>
      <w:proofErr w:type="spellStart"/>
      <w:r w:rsidRPr="00FD3F78">
        <w:rPr>
          <w:rFonts w:ascii="Times New Roman" w:hAnsi="Times New Roman" w:cs="Times New Roman"/>
          <w:b/>
          <w:bCs/>
          <w:sz w:val="24"/>
          <w:szCs w:val="24"/>
        </w:rPr>
        <w:t>nanoplastic</w:t>
      </w:r>
      <w:proofErr w:type="spellEnd"/>
      <w:r w:rsidRPr="00FD3F78">
        <w:rPr>
          <w:rFonts w:ascii="Times New Roman" w:hAnsi="Times New Roman" w:cs="Times New Roman"/>
          <w:b/>
          <w:bCs/>
          <w:sz w:val="24"/>
          <w:szCs w:val="24"/>
        </w:rPr>
        <w:t xml:space="preserve"> risk assessment</w:t>
      </w:r>
    </w:p>
    <w:p w14:paraId="1B41E532" w14:textId="72E34512" w:rsidR="0042451B"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environmental concentration data are extremely sparse and toxicity data remain limited and methodologically diverse. Therefore, risk characterizations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often rely on qualitative assessments, screening</w:t>
      </w:r>
      <w:r w:rsidRPr="00FD3F78">
        <w:rPr>
          <w:rFonts w:ascii="Times New Roman" w:hAnsi="Times New Roman" w:cs="Times New Roman"/>
          <w:sz w:val="24"/>
          <w:szCs w:val="24"/>
        </w:rPr>
        <w:noBreakHyphen/>
        <w:t>level evaluations, or extrapolations from microplastics and other engineered nanomaterials, which introduces substantial uncertainty.</w:t>
      </w:r>
      <w:r w:rsidR="00925717" w:rsidRPr="00FD3F78">
        <w:rPr>
          <w:rFonts w:ascii="Times New Roman" w:hAnsi="Times New Roman" w:cs="Times New Roman"/>
          <w:sz w:val="24"/>
          <w:szCs w:val="24"/>
        </w:rPr>
        <w:t xml:space="preserve"> </w:t>
      </w:r>
      <w:r w:rsidRPr="00FD3F78">
        <w:rPr>
          <w:rFonts w:ascii="Times New Roman" w:hAnsi="Times New Roman" w:cs="Times New Roman"/>
          <w:sz w:val="24"/>
          <w:szCs w:val="24"/>
        </w:rPr>
        <w:t>Key challenges include distinguishing particle</w:t>
      </w:r>
      <w:r w:rsidRPr="00FD3F78">
        <w:rPr>
          <w:rFonts w:ascii="Times New Roman" w:hAnsi="Times New Roman" w:cs="Times New Roman"/>
          <w:sz w:val="24"/>
          <w:szCs w:val="24"/>
        </w:rPr>
        <w:noBreakHyphen/>
        <w:t xml:space="preserve">specific effects from those of additives and sorbed contaminants, understanding the influence of particle properties on fate and toxicity, and linking laboratory studies using model particles to the heterogeneous mixtures found in the environment. These gaps hinder the development of quantitative, probabilistic risk assessments for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w:t>
      </w:r>
    </w:p>
    <w:p w14:paraId="0832619B" w14:textId="77777777" w:rsidR="00DF7107" w:rsidRPr="00DF7107" w:rsidRDefault="00DF7107" w:rsidP="00DF7107">
      <w:pPr>
        <w:spacing w:line="360" w:lineRule="auto"/>
        <w:jc w:val="both"/>
        <w:rPr>
          <w:rFonts w:ascii="Times New Roman" w:hAnsi="Times New Roman" w:cs="Times New Roman"/>
          <w:sz w:val="24"/>
          <w:szCs w:val="24"/>
          <w:highlight w:val="yellow"/>
        </w:rPr>
      </w:pPr>
      <w:r w:rsidRPr="00DF7107">
        <w:rPr>
          <w:rFonts w:ascii="Times New Roman" w:hAnsi="Times New Roman" w:cs="Times New Roman"/>
          <w:b/>
          <w:bCs/>
          <w:sz w:val="24"/>
          <w:szCs w:val="24"/>
          <w:highlight w:val="yellow"/>
        </w:rPr>
        <w:t>9.2.1 Quantitative Uncertainty and Regulatory Gaps</w:t>
      </w:r>
    </w:p>
    <w:p w14:paraId="706DB8C5" w14:textId="407A9909" w:rsidR="00DF7107" w:rsidRPr="00FD3F78" w:rsidRDefault="00DF7107" w:rsidP="0042451B">
      <w:pPr>
        <w:spacing w:line="360" w:lineRule="auto"/>
        <w:jc w:val="both"/>
        <w:rPr>
          <w:rFonts w:ascii="Times New Roman" w:hAnsi="Times New Roman" w:cs="Times New Roman"/>
          <w:sz w:val="24"/>
          <w:szCs w:val="24"/>
        </w:rPr>
      </w:pPr>
      <w:r w:rsidRPr="00DF7107">
        <w:rPr>
          <w:rFonts w:ascii="Times New Roman" w:hAnsi="Times New Roman" w:cs="Times New Roman"/>
          <w:sz w:val="24"/>
          <w:szCs w:val="24"/>
          <w:highlight w:val="yellow"/>
        </w:rPr>
        <w:t>Despite increasing attempts to quantify ecological risk, major uncertainties persist. Reported environmental concentrations of microplastics vary across three to five orders of magnitude depending on sampling location, analytical method, and particle size threshold, complicating derivation of representative exposure estimates (Sajjad et al., 2022; Ali et al., 2024). Species sensitivity distributions (SSDs) remain limited in taxonomic coverage and often rely on short-term laboratory exposures using pristine particles, which may not reflect environmentally aged materials or chronic exposure conditions (</w:t>
      </w:r>
      <w:proofErr w:type="spellStart"/>
      <w:r w:rsidRPr="00DF7107">
        <w:rPr>
          <w:rFonts w:ascii="Times New Roman" w:hAnsi="Times New Roman" w:cs="Times New Roman"/>
          <w:sz w:val="24"/>
          <w:szCs w:val="24"/>
          <w:highlight w:val="yellow"/>
        </w:rPr>
        <w:t>Masseroni</w:t>
      </w:r>
      <w:proofErr w:type="spellEnd"/>
      <w:r w:rsidRPr="00DF7107">
        <w:rPr>
          <w:rFonts w:ascii="Times New Roman" w:hAnsi="Times New Roman" w:cs="Times New Roman"/>
          <w:sz w:val="24"/>
          <w:szCs w:val="24"/>
          <w:highlight w:val="yellow"/>
        </w:rPr>
        <w:t xml:space="preserve"> et al., 2022). Furthermore, regulatory development for microplastics is more advanced in aquatic contexts, whereas terrestrial compartments lack harmonized monitoring frameworks, threshold values, and standardized soil-specific risk criteria. This imbalance reflects historical research focus and analytical feasibility rather than necessarily lower ecological relevance of soil systems.</w:t>
      </w:r>
    </w:p>
    <w:p w14:paraId="4A028016" w14:textId="7777777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9.3 Plastics</w:t>
      </w:r>
      <w:r w:rsidRPr="00FD3F78">
        <w:rPr>
          <w:rFonts w:ascii="Times New Roman" w:hAnsi="Times New Roman" w:cs="Times New Roman"/>
          <w:b/>
          <w:bCs/>
          <w:sz w:val="24"/>
          <w:szCs w:val="24"/>
        </w:rPr>
        <w:noBreakHyphen/>
        <w:t>specific risk frameworks</w:t>
      </w:r>
    </w:p>
    <w:p w14:paraId="78589E54" w14:textId="7A858529" w:rsidR="0042451B" w:rsidRPr="00FD3F78" w:rsidRDefault="0042451B"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Recognizing these challenges, several groups have proposed plastics</w:t>
      </w:r>
      <w:r w:rsidRPr="00FD3F78">
        <w:rPr>
          <w:rFonts w:ascii="Times New Roman" w:hAnsi="Times New Roman" w:cs="Times New Roman"/>
          <w:sz w:val="24"/>
          <w:szCs w:val="24"/>
        </w:rPr>
        <w:noBreakHyphen/>
        <w:t>specific risk assessment frameworks that explicitly incorporate particle characteristics such as size, shape, polymer type, and environmental chemistry. One approach uses a scoring system to characterize hazard based on particle traits and combines this with exposure estimates to prioritize management actions, rather than relying solely on traditional concentration–response relationships.</w:t>
      </w:r>
      <w:r w:rsidR="00925717" w:rsidRPr="00FD3F78">
        <w:rPr>
          <w:rFonts w:ascii="Times New Roman" w:hAnsi="Times New Roman" w:cs="Times New Roman"/>
          <w:sz w:val="24"/>
          <w:szCs w:val="24"/>
        </w:rPr>
        <w:t xml:space="preserve"> </w:t>
      </w:r>
      <w:r w:rsidRPr="00FD3F78">
        <w:rPr>
          <w:rFonts w:ascii="Times New Roman" w:hAnsi="Times New Roman" w:cs="Times New Roman"/>
          <w:sz w:val="24"/>
          <w:szCs w:val="24"/>
        </w:rPr>
        <w:t>Tiered frameworks have also been suggested, beginning with screening</w:t>
      </w:r>
      <w:r w:rsidRPr="00FD3F78">
        <w:rPr>
          <w:rFonts w:ascii="Times New Roman" w:hAnsi="Times New Roman" w:cs="Times New Roman"/>
          <w:sz w:val="24"/>
          <w:szCs w:val="24"/>
        </w:rPr>
        <w:noBreakHyphen/>
        <w:t xml:space="preserve">level evaluations that use </w:t>
      </w:r>
      <w:r w:rsidRPr="00FD3F78">
        <w:rPr>
          <w:rFonts w:ascii="Times New Roman" w:hAnsi="Times New Roman" w:cs="Times New Roman"/>
          <w:sz w:val="24"/>
          <w:szCs w:val="24"/>
        </w:rPr>
        <w:lastRenderedPageBreak/>
        <w:t>conservative assumptions and progressing to more detailed assessments as data become available. Integration of adverse outcome pathways and mechanistic toxicology may help link specific particle properties to biological effects across levels of organization, facilitating extrapolation and more targeted testing strategies.</w:t>
      </w:r>
    </w:p>
    <w:p w14:paraId="7CB63DCF" w14:textId="78FC16B9" w:rsidR="00FD3F78" w:rsidRPr="00FD3F78" w:rsidRDefault="00FD3F78"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10. Critical Perspective: Relative Risk, Vulnerability, and Toxicity Mechanisms</w:t>
      </w:r>
    </w:p>
    <w:p w14:paraId="428336F8" w14:textId="061D84F7" w:rsidR="00FD3F78" w:rsidRPr="00FD3F78" w:rsidRDefault="00FD3F78" w:rsidP="00FD3F78">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Beyond reporting observed effects and risk frameworks, it is necessary to critically evaluate the ecological relevance of current evidence. Despite the rapid expansion of microplastic (MP) and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(NP) research, an important question remains whether plastics represent hazards fundamentally different from natural suspended particles such as clay minerals, detritus, or cellulose </w:t>
      </w:r>
      <w:proofErr w:type="spellStart"/>
      <w:r w:rsidRPr="00FD3F78">
        <w:rPr>
          <w:rFonts w:ascii="Times New Roman" w:hAnsi="Times New Roman" w:cs="Times New Roman"/>
          <w:sz w:val="24"/>
          <w:szCs w:val="24"/>
        </w:rPr>
        <w:t>fibers</w:t>
      </w:r>
      <w:proofErr w:type="spellEnd"/>
      <w:r w:rsidRPr="00FD3F78">
        <w:rPr>
          <w:rFonts w:ascii="Times New Roman" w:hAnsi="Times New Roman" w:cs="Times New Roman"/>
          <w:sz w:val="24"/>
          <w:szCs w:val="24"/>
        </w:rPr>
        <w:t>. Many aquatic and soil organisms naturally encounter high particulate loads, suggesting that particle exposure alone does not necessarily imply toxicity. Instead, plastics become uniquely hazardous when their persistence, size, and chemical characteristics generate biological responses exceeding those caused by natural particles (</w:t>
      </w:r>
      <w:proofErr w:type="spellStart"/>
      <w:r w:rsidR="005B1723" w:rsidRPr="00D17011">
        <w:rPr>
          <w:rFonts w:ascii="Times New Roman" w:hAnsi="Times New Roman" w:cs="Times New Roman"/>
          <w:sz w:val="24"/>
          <w:szCs w:val="24"/>
        </w:rPr>
        <w:t>Jolaosho</w:t>
      </w:r>
      <w:proofErr w:type="spellEnd"/>
      <w:r w:rsidRPr="00FD3F78">
        <w:rPr>
          <w:rFonts w:ascii="Times New Roman" w:hAnsi="Times New Roman" w:cs="Times New Roman"/>
          <w:sz w:val="24"/>
          <w:szCs w:val="24"/>
        </w:rPr>
        <w:t xml:space="preserve"> et al., 20</w:t>
      </w:r>
      <w:r w:rsidR="005B1723">
        <w:rPr>
          <w:rFonts w:ascii="Times New Roman" w:hAnsi="Times New Roman" w:cs="Times New Roman"/>
          <w:sz w:val="24"/>
          <w:szCs w:val="24"/>
        </w:rPr>
        <w:t>25</w:t>
      </w:r>
      <w:r w:rsidRPr="00FD3F78">
        <w:rPr>
          <w:rFonts w:ascii="Times New Roman" w:hAnsi="Times New Roman" w:cs="Times New Roman"/>
          <w:sz w:val="24"/>
          <w:szCs w:val="24"/>
        </w:rPr>
        <w:t>).</w:t>
      </w:r>
    </w:p>
    <w:p w14:paraId="3EE0A59B" w14:textId="4B5D4416" w:rsidR="00FD3F78" w:rsidRPr="00FD3F78" w:rsidRDefault="00FD3F78" w:rsidP="00FD3F78">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Plastics are generally more dangerous than natural particles under three conditions. First, very small particle size increases biological uptake;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may cross cellular membranes and accumulate in tissues, a process uncommon for most mineral particles of comparable dimensions. Second, environmental persistence prolongs exposure, whereas natural organic particles degrade rapidly. Third, plastics can act as carriers of additives and hydrophobic contaminants that may desorb during ingestion, producing combined physical and chemical stress </w:t>
      </w:r>
      <w:r w:rsidR="005B1723" w:rsidRPr="00FD3F78">
        <w:rPr>
          <w:rFonts w:ascii="Times New Roman" w:hAnsi="Times New Roman" w:cs="Times New Roman"/>
          <w:sz w:val="24"/>
          <w:szCs w:val="24"/>
        </w:rPr>
        <w:t>(</w:t>
      </w:r>
      <w:r w:rsidR="005B1723" w:rsidRPr="00D17011">
        <w:rPr>
          <w:rFonts w:ascii="Times New Roman" w:hAnsi="Times New Roman" w:cs="Times New Roman"/>
          <w:sz w:val="24"/>
          <w:szCs w:val="24"/>
        </w:rPr>
        <w:t>Sajedi</w:t>
      </w:r>
      <w:r w:rsidR="005B1723" w:rsidRPr="00FD3F78">
        <w:rPr>
          <w:rFonts w:ascii="Times New Roman" w:hAnsi="Times New Roman" w:cs="Times New Roman"/>
          <w:sz w:val="24"/>
          <w:szCs w:val="24"/>
        </w:rPr>
        <w:t xml:space="preserve"> et al., 20</w:t>
      </w:r>
      <w:r w:rsidR="005B1723">
        <w:rPr>
          <w:rFonts w:ascii="Times New Roman" w:hAnsi="Times New Roman" w:cs="Times New Roman"/>
          <w:sz w:val="24"/>
          <w:szCs w:val="24"/>
        </w:rPr>
        <w:t>25</w:t>
      </w:r>
      <w:r w:rsidR="005B1723" w:rsidRPr="00FD3F78">
        <w:rPr>
          <w:rFonts w:ascii="Times New Roman" w:hAnsi="Times New Roman" w:cs="Times New Roman"/>
          <w:sz w:val="24"/>
          <w:szCs w:val="24"/>
        </w:rPr>
        <w:t>)</w:t>
      </w:r>
      <w:r w:rsidRPr="00FD3F78">
        <w:rPr>
          <w:rFonts w:ascii="Times New Roman" w:hAnsi="Times New Roman" w:cs="Times New Roman"/>
          <w:sz w:val="24"/>
          <w:szCs w:val="24"/>
        </w:rPr>
        <w:t>. Therefore, hazard depends less on the polymer itself and more on particle properties and exposure duration.</w:t>
      </w:r>
    </w:p>
    <w:p w14:paraId="238C692C" w14:textId="524A3AFB" w:rsidR="00FD3F78" w:rsidRPr="00FD3F78" w:rsidRDefault="00FD3F78" w:rsidP="00FD3F78">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However, ecological risks may sometimes be overstated. Laboratory experiments frequently apply pristine spherical particles at concentrations far exceeding environmental levels, primarily to detect measurable responses within short test periods. These conditions identify hazard potential but may not represent realistic exposure scenarios (</w:t>
      </w:r>
      <w:r w:rsidR="005B1723" w:rsidRPr="00D17011">
        <w:rPr>
          <w:rFonts w:ascii="Times New Roman" w:hAnsi="Times New Roman" w:cs="Times New Roman"/>
          <w:sz w:val="24"/>
          <w:szCs w:val="24"/>
        </w:rPr>
        <w:t>Weis</w:t>
      </w:r>
      <w:r w:rsidRPr="00FD3F78">
        <w:rPr>
          <w:rFonts w:ascii="Times New Roman" w:hAnsi="Times New Roman" w:cs="Times New Roman"/>
          <w:sz w:val="24"/>
          <w:szCs w:val="24"/>
        </w:rPr>
        <w:t xml:space="preserve"> et al., 20</w:t>
      </w:r>
      <w:r w:rsidR="005B1723">
        <w:rPr>
          <w:rFonts w:ascii="Times New Roman" w:hAnsi="Times New Roman" w:cs="Times New Roman"/>
          <w:sz w:val="24"/>
          <w:szCs w:val="24"/>
        </w:rPr>
        <w:t>21</w:t>
      </w:r>
      <w:r w:rsidRPr="00FD3F78">
        <w:rPr>
          <w:rFonts w:ascii="Times New Roman" w:hAnsi="Times New Roman" w:cs="Times New Roman"/>
          <w:sz w:val="24"/>
          <w:szCs w:val="24"/>
        </w:rPr>
        <w:t xml:space="preserve">). In natural systems, particles are aged, irregular, and coated with biofilms, which alter their reactivity and ingestion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Some feeding inhibition effects observed in experiments may therefore reflect general particle overload rather than plastic-specific toxicity.</w:t>
      </w:r>
      <w:r>
        <w:rPr>
          <w:rFonts w:ascii="Times New Roman" w:hAnsi="Times New Roman" w:cs="Times New Roman"/>
          <w:sz w:val="24"/>
          <w:szCs w:val="24"/>
        </w:rPr>
        <w:t xml:space="preserve"> </w:t>
      </w:r>
      <w:r w:rsidRPr="00FD3F78">
        <w:rPr>
          <w:rFonts w:ascii="Times New Roman" w:hAnsi="Times New Roman" w:cs="Times New Roman"/>
          <w:sz w:val="24"/>
          <w:szCs w:val="24"/>
        </w:rPr>
        <w:t xml:space="preserve">Vulnerability also varies among ecosystems. Although marine environments contain large global plastic inventories, soils and sediments may represent more critical exposure zones. These compartments accumulate particles and expose organisms continuously through ingestion and </w:t>
      </w:r>
      <w:r w:rsidRPr="00FD3F78">
        <w:rPr>
          <w:rFonts w:ascii="Times New Roman" w:hAnsi="Times New Roman" w:cs="Times New Roman"/>
          <w:sz w:val="24"/>
          <w:szCs w:val="24"/>
        </w:rPr>
        <w:lastRenderedPageBreak/>
        <w:t>contact, increasing residence time and biological interaction. Deposit feeders and soil fauna therefore experience more chronic exposure than pelagic organisms that encounter particles intermittently.</w:t>
      </w:r>
    </w:p>
    <w:p w14:paraId="057B2C12" w14:textId="32A3D551" w:rsidR="00FD3F78" w:rsidRPr="00FD3F78" w:rsidRDefault="00FD3F78"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Current evidence suggests four dominant toxicity mechanisms: physical interference (gut blockage and feeding reduction), chemical exposure from additives or sorbed pollutants, cellular stress caused particularly by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and indirect energetic effects altering growth and reproduction (</w:t>
      </w:r>
      <w:r w:rsidR="005B1723" w:rsidRPr="00D17011">
        <w:rPr>
          <w:rFonts w:ascii="Times New Roman" w:hAnsi="Times New Roman" w:cs="Times New Roman"/>
          <w:sz w:val="24"/>
          <w:szCs w:val="24"/>
        </w:rPr>
        <w:t>Khan &amp; Jia</w:t>
      </w:r>
      <w:r w:rsidR="005B1723">
        <w:rPr>
          <w:rFonts w:ascii="Times New Roman" w:hAnsi="Times New Roman" w:cs="Times New Roman"/>
          <w:sz w:val="24"/>
          <w:szCs w:val="24"/>
        </w:rPr>
        <w:t>, 2023</w:t>
      </w:r>
      <w:r w:rsidRPr="00FD3F78">
        <w:rPr>
          <w:rFonts w:ascii="Times New Roman" w:hAnsi="Times New Roman" w:cs="Times New Roman"/>
          <w:sz w:val="24"/>
          <w:szCs w:val="24"/>
        </w:rPr>
        <w:t>). Together, these findings indicate plastics are not universally more toxic than natural particles but become problematic under chronic exposure and small particle size conditions. Distinguishing particle effects from plastic-specific effects is therefore essential for realistic ecological risk assessment and effective environmental management.</w:t>
      </w:r>
    </w:p>
    <w:p w14:paraId="7ABEFA3E" w14:textId="4C39EB42"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 Knowledge Gaps and Future Research Directions</w:t>
      </w:r>
    </w:p>
    <w:p w14:paraId="0B9314F0" w14:textId="465AEE3B"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.1 Terrestrial ecosystems and soils</w:t>
      </w:r>
    </w:p>
    <w:p w14:paraId="4CB94827" w14:textId="7CF6979C" w:rsidR="0042451B" w:rsidRPr="00FD3F78" w:rsidRDefault="00F43C00"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Terrestrial environments are increasingly recognized as major sinks and secondary sources of micro-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yet remain substantially understudied compared with aquatic systems. Future work should quantify long-term accumulation in agricultural soils and evaluate impacts on soil aggregation, nutrient cycling, and crop productivity. Interactions with soil organic matter, microbes, and fauna require investigation under realistic management and climatic conditions. Harmonized field monitoring networks and catchment-scale inventories are necessary to estimate emissions from agriculture, atmospheric deposition, and sludge application and to support predictive soil transport models.</w:t>
      </w:r>
    </w:p>
    <w:p w14:paraId="7B11F008" w14:textId="48848C5B"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 xml:space="preserve">.2 </w:t>
      </w:r>
      <w:proofErr w:type="spellStart"/>
      <w:r w:rsidRPr="00FD3F78">
        <w:rPr>
          <w:rFonts w:ascii="Times New Roman" w:hAnsi="Times New Roman" w:cs="Times New Roman"/>
          <w:b/>
          <w:bCs/>
          <w:sz w:val="24"/>
          <w:szCs w:val="24"/>
        </w:rPr>
        <w:t>Nanoplastics</w:t>
      </w:r>
      <w:proofErr w:type="spellEnd"/>
      <w:r w:rsidRPr="00FD3F78">
        <w:rPr>
          <w:rFonts w:ascii="Times New Roman" w:hAnsi="Times New Roman" w:cs="Times New Roman"/>
          <w:b/>
          <w:bCs/>
          <w:sz w:val="24"/>
          <w:szCs w:val="24"/>
        </w:rPr>
        <w:t xml:space="preserve">: detection, </w:t>
      </w:r>
      <w:proofErr w:type="spellStart"/>
      <w:r w:rsidRPr="00FD3F78">
        <w:rPr>
          <w:rFonts w:ascii="Times New Roman" w:hAnsi="Times New Roman" w:cs="Times New Roman"/>
          <w:b/>
          <w:bCs/>
          <w:sz w:val="24"/>
          <w:szCs w:val="24"/>
        </w:rPr>
        <w:t>behavior</w:t>
      </w:r>
      <w:proofErr w:type="spellEnd"/>
      <w:r w:rsidRPr="00FD3F78">
        <w:rPr>
          <w:rFonts w:ascii="Times New Roman" w:hAnsi="Times New Roman" w:cs="Times New Roman"/>
          <w:b/>
          <w:bCs/>
          <w:sz w:val="24"/>
          <w:szCs w:val="24"/>
        </w:rPr>
        <w:t>, and toxicity</w:t>
      </w:r>
    </w:p>
    <w:p w14:paraId="7B27CE4C" w14:textId="5259193B" w:rsidR="0042451B" w:rsidRPr="00FD3F78" w:rsidRDefault="00F43C00" w:rsidP="0042451B">
      <w:pPr>
        <w:spacing w:line="360" w:lineRule="auto"/>
        <w:jc w:val="both"/>
        <w:rPr>
          <w:rFonts w:ascii="Times New Roman" w:hAnsi="Times New Roman" w:cs="Times New Roman"/>
          <w:sz w:val="24"/>
          <w:szCs w:val="24"/>
        </w:rPr>
      </w:pP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represent the largest uncertainty due to limited analytical capability. Advancements in spectroscopic and thermo-analytical methods, high-resolution imaging, and nanoparticle tracking are required to distinguish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from natural colloids and quantify size distributions across environmental compartments. Research should link particle properties to membrane transport, immune responses, and microbiome alterations under chronic low-dose exposure. Integrating laboratory experiments with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approaches will improve estimates of environmental concentrations and biological uptake.</w:t>
      </w:r>
    </w:p>
    <w:p w14:paraId="41222954" w14:textId="20624FB7"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.3 Mixtures, multiple stressors, and real</w:t>
      </w:r>
      <w:r w:rsidRPr="00FD3F78">
        <w:rPr>
          <w:rFonts w:ascii="Times New Roman" w:hAnsi="Times New Roman" w:cs="Times New Roman"/>
          <w:b/>
          <w:bCs/>
          <w:sz w:val="24"/>
          <w:szCs w:val="24"/>
        </w:rPr>
        <w:noBreakHyphen/>
        <w:t>world complexity</w:t>
      </w:r>
    </w:p>
    <w:p w14:paraId="2C12611D" w14:textId="071B31A0" w:rsidR="0042451B" w:rsidRPr="00FD3F78" w:rsidRDefault="00F43C00"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lastRenderedPageBreak/>
        <w:t>In real environments plastics occur alongside metals, organic pollutants, pathogens, and climate stressors such as warming and acidification. Future studies must adopt multiple-stressor experimental designs, mesocosm systems, and ecosystem-level assessments rather than single-factor laboratory tests. Combining experimental data with machine-learning and coupled hydrological–biogeochemical models will improve prediction of combined effects and better represent environmental complexity.</w:t>
      </w:r>
    </w:p>
    <w:p w14:paraId="582459F2" w14:textId="5FFE9162"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.4 Long</w:t>
      </w:r>
      <w:r w:rsidRPr="00FD3F78">
        <w:rPr>
          <w:rFonts w:ascii="Times New Roman" w:hAnsi="Times New Roman" w:cs="Times New Roman"/>
          <w:b/>
          <w:bCs/>
          <w:sz w:val="24"/>
          <w:szCs w:val="24"/>
        </w:rPr>
        <w:noBreakHyphen/>
        <w:t>term and multigenerational effects</w:t>
      </w:r>
    </w:p>
    <w:p w14:paraId="369F9285" w14:textId="4404B7D9" w:rsidR="0042451B" w:rsidRPr="00FD3F78" w:rsidRDefault="003A6AA7"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Most ecotoxicological research remains short-term relative to ecological timescales. Long-duration and multigenerational studies are needed to assess adaptation, transgenerational inheritance, and population-level consequences. Coordinated environmental monitoring programs and open databases should track trends in plastic contamination and biological responses. These datasets will support development and validation of predictive models linking exposure to ecosystem change.</w:t>
      </w:r>
    </w:p>
    <w:p w14:paraId="22C4CE7C" w14:textId="08E2E46B"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1</w:t>
      </w:r>
      <w:r w:rsidRPr="00FD3F78">
        <w:rPr>
          <w:rFonts w:ascii="Times New Roman" w:hAnsi="Times New Roman" w:cs="Times New Roman"/>
          <w:b/>
          <w:bCs/>
          <w:sz w:val="24"/>
          <w:szCs w:val="24"/>
        </w:rPr>
        <w:t xml:space="preserve">.5 Governance, management, </w:t>
      </w:r>
      <w:r w:rsidR="003A6AA7" w:rsidRPr="00FD3F78">
        <w:rPr>
          <w:rFonts w:ascii="Times New Roman" w:hAnsi="Times New Roman" w:cs="Times New Roman"/>
          <w:b/>
          <w:bCs/>
          <w:sz w:val="24"/>
          <w:szCs w:val="24"/>
        </w:rPr>
        <w:t>and risk implementation</w:t>
      </w:r>
    </w:p>
    <w:p w14:paraId="3D913C72" w14:textId="10D7FB53" w:rsidR="0042451B" w:rsidRPr="00FD3F78" w:rsidRDefault="003A6AA7"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Effective management requires translating scientific evidence into actionable policy despite uncertainty. Research should evaluate mitigation strategies including improved wastewater filtration, product redesign, biodegradable alternatives, and circular economy approaches. Tiered and scenario-based risk assessment frameworks can support decision-making under incomplete data. Adaptive management combining monitoring,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and periodic policy adjustment will be essential for reducing environmental and human exposure to micro-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w:t>
      </w:r>
    </w:p>
    <w:p w14:paraId="408D1181" w14:textId="4F47CAE3"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1</w:t>
      </w:r>
      <w:r w:rsidR="00FD3F78" w:rsidRPr="00FD3F78">
        <w:rPr>
          <w:rFonts w:ascii="Times New Roman" w:hAnsi="Times New Roman" w:cs="Times New Roman"/>
          <w:b/>
          <w:bCs/>
          <w:sz w:val="24"/>
          <w:szCs w:val="24"/>
        </w:rPr>
        <w:t>2</w:t>
      </w:r>
      <w:r w:rsidRPr="00FD3F78">
        <w:rPr>
          <w:rFonts w:ascii="Times New Roman" w:hAnsi="Times New Roman" w:cs="Times New Roman"/>
          <w:b/>
          <w:bCs/>
          <w:sz w:val="24"/>
          <w:szCs w:val="24"/>
        </w:rPr>
        <w:t>. Conclusions</w:t>
      </w:r>
    </w:p>
    <w:p w14:paraId="3A9B6DDC" w14:textId="3DC55D9E" w:rsidR="0037670C" w:rsidRDefault="00FD3F78" w:rsidP="0042451B">
      <w:pPr>
        <w:spacing w:line="360" w:lineRule="auto"/>
        <w:jc w:val="both"/>
        <w:rPr>
          <w:rFonts w:ascii="Times New Roman" w:hAnsi="Times New Roman" w:cs="Times New Roman"/>
          <w:sz w:val="24"/>
          <w:szCs w:val="24"/>
        </w:rPr>
      </w:pPr>
      <w:r w:rsidRPr="00FD3F78">
        <w:rPr>
          <w:rFonts w:ascii="Times New Roman" w:hAnsi="Times New Roman" w:cs="Times New Roman"/>
          <w:sz w:val="24"/>
          <w:szCs w:val="24"/>
        </w:rPr>
        <w:t xml:space="preserve">Microplastics and </w:t>
      </w:r>
      <w:proofErr w:type="spellStart"/>
      <w:r w:rsidRPr="00FD3F78">
        <w:rPr>
          <w:rFonts w:ascii="Times New Roman" w:hAnsi="Times New Roman" w:cs="Times New Roman"/>
          <w:sz w:val="24"/>
          <w:szCs w:val="24"/>
        </w:rPr>
        <w:t>nanoplastics</w:t>
      </w:r>
      <w:proofErr w:type="spellEnd"/>
      <w:r w:rsidRPr="00FD3F78">
        <w:rPr>
          <w:rFonts w:ascii="Times New Roman" w:hAnsi="Times New Roman" w:cs="Times New Roman"/>
          <w:sz w:val="24"/>
          <w:szCs w:val="24"/>
        </w:rPr>
        <w:t xml:space="preserve"> represent persistent contaminants linking terrestrial, freshwater, and marine environments through complex transport pathways and transformation processes. Current evidence demonstrates widespread occurrence and diverse biological interactions, yet quantitative ecological risk remains uncertain due to analytical limitations, heterogeneous particles, and unrealistic experimental conditions. Terrestrial ecosystems, </w:t>
      </w:r>
      <w:proofErr w:type="spellStart"/>
      <w:r w:rsidRPr="00FD3F78">
        <w:rPr>
          <w:rFonts w:ascii="Times New Roman" w:hAnsi="Times New Roman" w:cs="Times New Roman"/>
          <w:sz w:val="24"/>
          <w:szCs w:val="24"/>
        </w:rPr>
        <w:t>nanoplastic</w:t>
      </w:r>
      <w:proofErr w:type="spellEnd"/>
      <w:r w:rsidRPr="00FD3F78">
        <w:rPr>
          <w:rFonts w:ascii="Times New Roman" w:hAnsi="Times New Roman" w:cs="Times New Roman"/>
          <w:sz w:val="24"/>
          <w:szCs w:val="24"/>
        </w:rPr>
        <w:t xml:space="preserve"> </w:t>
      </w:r>
      <w:proofErr w:type="spellStart"/>
      <w:r w:rsidRPr="00FD3F78">
        <w:rPr>
          <w:rFonts w:ascii="Times New Roman" w:hAnsi="Times New Roman" w:cs="Times New Roman"/>
          <w:sz w:val="24"/>
          <w:szCs w:val="24"/>
        </w:rPr>
        <w:t>behavior</w:t>
      </w:r>
      <w:proofErr w:type="spellEnd"/>
      <w:r w:rsidRPr="00FD3F78">
        <w:rPr>
          <w:rFonts w:ascii="Times New Roman" w:hAnsi="Times New Roman" w:cs="Times New Roman"/>
          <w:sz w:val="24"/>
          <w:szCs w:val="24"/>
        </w:rPr>
        <w:t xml:space="preserve">, mixture toxicity, and long-term effects remain particularly understudied. Progress requires harmonized monitoring protocols, environmentally relevant exposure experiments, and mechanistic approaches connecting particle properties to biological outcomes. Integrating experimental research with </w:t>
      </w:r>
      <w:proofErr w:type="spellStart"/>
      <w:r w:rsidRPr="00FD3F78">
        <w:rPr>
          <w:rFonts w:ascii="Times New Roman" w:hAnsi="Times New Roman" w:cs="Times New Roman"/>
          <w:sz w:val="24"/>
          <w:szCs w:val="24"/>
        </w:rPr>
        <w:t>modeling</w:t>
      </w:r>
      <w:proofErr w:type="spellEnd"/>
      <w:r w:rsidRPr="00FD3F78">
        <w:rPr>
          <w:rFonts w:ascii="Times New Roman" w:hAnsi="Times New Roman" w:cs="Times New Roman"/>
          <w:sz w:val="24"/>
          <w:szCs w:val="24"/>
        </w:rPr>
        <w:t xml:space="preserve"> and adaptive policy frameworks will improve predictive </w:t>
      </w:r>
      <w:r w:rsidRPr="00FD3F78">
        <w:rPr>
          <w:rFonts w:ascii="Times New Roman" w:hAnsi="Times New Roman" w:cs="Times New Roman"/>
          <w:sz w:val="24"/>
          <w:szCs w:val="24"/>
        </w:rPr>
        <w:lastRenderedPageBreak/>
        <w:t>capability and risk management. Rather than waiting for complete certainty, precautionary and tiered risk assessment approaches should guide mitigation actions such as improved waste management, product redesign, and emission reduction strategies. Coordinated global research and governance efforts are therefore essential to reduce plastic pollution and safeguard ecosystem services and human well-being under ongoing environmental change.</w:t>
      </w:r>
    </w:p>
    <w:p w14:paraId="21968DE7" w14:textId="77777777" w:rsidR="00CE0728" w:rsidRDefault="00CE0728" w:rsidP="00CE0728">
      <w:pPr>
        <w:spacing w:after="210" w:line="360" w:lineRule="auto"/>
        <w:jc w:val="both"/>
        <w:rPr>
          <w:rFonts w:ascii="Times New Roman" w:hAnsi="Times New Roman" w:cs="Times New Roman"/>
          <w:b/>
          <w:bCs/>
          <w:sz w:val="24"/>
          <w:szCs w:val="24"/>
        </w:rPr>
      </w:pPr>
    </w:p>
    <w:p w14:paraId="7E83C159" w14:textId="5265AC79" w:rsidR="00CE0728" w:rsidRPr="00994B44" w:rsidRDefault="00CE0728" w:rsidP="00CE0728">
      <w:pPr>
        <w:spacing w:after="210" w:line="360" w:lineRule="auto"/>
        <w:jc w:val="both"/>
        <w:rPr>
          <w:rFonts w:ascii="Times New Roman" w:hAnsi="Times New Roman" w:cs="Times New Roman"/>
          <w:b/>
          <w:bCs/>
          <w:sz w:val="24"/>
          <w:szCs w:val="24"/>
        </w:rPr>
      </w:pPr>
      <w:r w:rsidRPr="00994B44">
        <w:rPr>
          <w:rFonts w:ascii="Times New Roman" w:hAnsi="Times New Roman" w:cs="Times New Roman"/>
          <w:b/>
          <w:bCs/>
          <w:sz w:val="24"/>
          <w:szCs w:val="24"/>
        </w:rPr>
        <w:t>DISCLAIMER (ARTIFICIAL INTELLIGENCE)</w:t>
      </w:r>
    </w:p>
    <w:p w14:paraId="1F9D7F27" w14:textId="77777777" w:rsidR="00CE0728" w:rsidRDefault="00CE0728" w:rsidP="00CE0728">
      <w:pPr>
        <w:spacing w:after="210" w:line="360" w:lineRule="auto"/>
        <w:jc w:val="both"/>
        <w:rPr>
          <w:rFonts w:ascii="Times New Roman" w:hAnsi="Times New Roman" w:cs="Times New Roman"/>
          <w:sz w:val="24"/>
          <w:szCs w:val="24"/>
        </w:rPr>
      </w:pPr>
      <w:r w:rsidRPr="00994B44">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this manuscript.</w:t>
      </w:r>
    </w:p>
    <w:p w14:paraId="69EDF570" w14:textId="77777777" w:rsidR="00B70240" w:rsidRPr="00B70240" w:rsidRDefault="00B70240" w:rsidP="00B70240">
      <w:pPr>
        <w:spacing w:after="210" w:line="360" w:lineRule="auto"/>
        <w:jc w:val="both"/>
        <w:rPr>
          <w:rFonts w:ascii="Times New Roman" w:hAnsi="Times New Roman" w:cs="Times New Roman"/>
          <w:sz w:val="24"/>
          <w:szCs w:val="24"/>
        </w:rPr>
      </w:pPr>
      <w:bookmarkStart w:id="0" w:name="_GoBack"/>
      <w:bookmarkEnd w:id="0"/>
      <w:r w:rsidRPr="00B70240">
        <w:rPr>
          <w:rFonts w:ascii="Times New Roman" w:hAnsi="Times New Roman" w:cs="Times New Roman"/>
          <w:sz w:val="24"/>
          <w:szCs w:val="24"/>
        </w:rPr>
        <w:t>COMPETING INTERESTS DISCLAIMER:</w:t>
      </w:r>
    </w:p>
    <w:p w14:paraId="69E47B1F" w14:textId="68EDBC53" w:rsidR="00B70240" w:rsidRDefault="00B70240" w:rsidP="00B70240">
      <w:pPr>
        <w:spacing w:after="210" w:line="360" w:lineRule="auto"/>
        <w:jc w:val="both"/>
        <w:rPr>
          <w:rFonts w:ascii="Times New Roman" w:hAnsi="Times New Roman" w:cs="Times New Roman"/>
          <w:sz w:val="24"/>
          <w:szCs w:val="24"/>
        </w:rPr>
      </w:pPr>
      <w:r w:rsidRPr="00B70240">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1E8181A" w14:textId="77777777" w:rsidR="00B70240" w:rsidRPr="00FD3F78" w:rsidRDefault="00B70240" w:rsidP="00CE0728">
      <w:pPr>
        <w:spacing w:after="210" w:line="360" w:lineRule="auto"/>
        <w:jc w:val="both"/>
        <w:rPr>
          <w:rFonts w:ascii="Times New Roman" w:hAnsi="Times New Roman" w:cs="Times New Roman"/>
          <w:sz w:val="24"/>
          <w:szCs w:val="24"/>
        </w:rPr>
      </w:pPr>
    </w:p>
    <w:p w14:paraId="0885B6D2" w14:textId="22646CCA" w:rsidR="0042451B" w:rsidRPr="00FD3F78" w:rsidRDefault="0042451B" w:rsidP="0042451B">
      <w:pPr>
        <w:spacing w:line="360" w:lineRule="auto"/>
        <w:jc w:val="both"/>
        <w:rPr>
          <w:rFonts w:ascii="Times New Roman" w:hAnsi="Times New Roman" w:cs="Times New Roman"/>
          <w:b/>
          <w:bCs/>
          <w:sz w:val="24"/>
          <w:szCs w:val="24"/>
        </w:rPr>
      </w:pPr>
      <w:r w:rsidRPr="00FD3F78">
        <w:rPr>
          <w:rFonts w:ascii="Times New Roman" w:hAnsi="Times New Roman" w:cs="Times New Roman"/>
          <w:b/>
          <w:bCs/>
          <w:sz w:val="24"/>
          <w:szCs w:val="24"/>
        </w:rPr>
        <w:t>References</w:t>
      </w:r>
    </w:p>
    <w:p w14:paraId="371CAAA6"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Ahmad, M., Chen, J., Khan, M. T., Yu, Q., </w:t>
      </w:r>
      <w:proofErr w:type="spellStart"/>
      <w:r w:rsidRPr="00D17011">
        <w:rPr>
          <w:rFonts w:ascii="Times New Roman" w:hAnsi="Times New Roman" w:cs="Times New Roman"/>
          <w:sz w:val="24"/>
          <w:szCs w:val="24"/>
        </w:rPr>
        <w:t>Phairuang</w:t>
      </w:r>
      <w:proofErr w:type="spellEnd"/>
      <w:r w:rsidRPr="00D17011">
        <w:rPr>
          <w:rFonts w:ascii="Times New Roman" w:hAnsi="Times New Roman" w:cs="Times New Roman"/>
          <w:sz w:val="24"/>
          <w:szCs w:val="24"/>
        </w:rPr>
        <w:t xml:space="preserve">, W., Furuuchi, M., Ali, S. W., Nawab, A., &amp; </w:t>
      </w:r>
      <w:proofErr w:type="spellStart"/>
      <w:r w:rsidRPr="00D17011">
        <w:rPr>
          <w:rFonts w:ascii="Times New Roman" w:hAnsi="Times New Roman" w:cs="Times New Roman"/>
          <w:sz w:val="24"/>
          <w:szCs w:val="24"/>
        </w:rPr>
        <w:t>Panyametheekul</w:t>
      </w:r>
      <w:proofErr w:type="spellEnd"/>
      <w:r w:rsidRPr="00D17011">
        <w:rPr>
          <w:rFonts w:ascii="Times New Roman" w:hAnsi="Times New Roman" w:cs="Times New Roman"/>
          <w:sz w:val="24"/>
          <w:szCs w:val="24"/>
        </w:rPr>
        <w:t>, S. (2023). Sources, analysis, and health implications of atmospheric microplastics. </w:t>
      </w:r>
      <w:r w:rsidRPr="00D17011">
        <w:rPr>
          <w:rFonts w:ascii="Times New Roman" w:hAnsi="Times New Roman" w:cs="Times New Roman"/>
          <w:i/>
          <w:iCs/>
          <w:sz w:val="24"/>
          <w:szCs w:val="24"/>
        </w:rPr>
        <w:t>Emerging Contaminants</w:t>
      </w:r>
      <w:r w:rsidRPr="00D17011">
        <w:rPr>
          <w:rFonts w:ascii="Times New Roman" w:hAnsi="Times New Roman" w:cs="Times New Roman"/>
          <w:sz w:val="24"/>
          <w:szCs w:val="24"/>
        </w:rPr>
        <w:t>, </w:t>
      </w:r>
      <w:r w:rsidRPr="00D17011">
        <w:rPr>
          <w:rFonts w:ascii="Times New Roman" w:hAnsi="Times New Roman" w:cs="Times New Roman"/>
          <w:i/>
          <w:iCs/>
          <w:sz w:val="24"/>
          <w:szCs w:val="24"/>
        </w:rPr>
        <w:t>9</w:t>
      </w:r>
      <w:r w:rsidRPr="00D17011">
        <w:rPr>
          <w:rFonts w:ascii="Times New Roman" w:hAnsi="Times New Roman" w:cs="Times New Roman"/>
          <w:sz w:val="24"/>
          <w:szCs w:val="24"/>
        </w:rPr>
        <w:t>(3), 100233. </w:t>
      </w:r>
      <w:hyperlink r:id="rId9" w:history="1">
        <w:r w:rsidRPr="00D17011">
          <w:rPr>
            <w:rStyle w:val="Hyperlink"/>
            <w:rFonts w:ascii="Times New Roman" w:hAnsi="Times New Roman" w:cs="Times New Roman"/>
            <w:sz w:val="24"/>
            <w:szCs w:val="24"/>
          </w:rPr>
          <w:t>https://doi.org/10.1016/j.emcon.2023.100233</w:t>
        </w:r>
      </w:hyperlink>
      <w:r w:rsidRPr="00D17011">
        <w:rPr>
          <w:rFonts w:ascii="Times New Roman" w:hAnsi="Times New Roman" w:cs="Times New Roman"/>
          <w:sz w:val="24"/>
          <w:szCs w:val="24"/>
        </w:rPr>
        <w:t>.</w:t>
      </w:r>
    </w:p>
    <w:p w14:paraId="61CB63F1"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Ali, S. S., </w:t>
      </w:r>
      <w:proofErr w:type="spellStart"/>
      <w:r w:rsidRPr="00D17011">
        <w:rPr>
          <w:rFonts w:ascii="Times New Roman" w:hAnsi="Times New Roman" w:cs="Times New Roman"/>
          <w:sz w:val="24"/>
          <w:szCs w:val="24"/>
        </w:rPr>
        <w:t>Elsamahy</w:t>
      </w:r>
      <w:proofErr w:type="spellEnd"/>
      <w:r w:rsidRPr="00D17011">
        <w:rPr>
          <w:rFonts w:ascii="Times New Roman" w:hAnsi="Times New Roman" w:cs="Times New Roman"/>
          <w:sz w:val="24"/>
          <w:szCs w:val="24"/>
        </w:rPr>
        <w:t>, T., Al-Tohamy, R., &amp; Sun, J. (2024). A critical review of microplastics in aquatic ecosystems: Degradation mechanisms and removing strategies. </w:t>
      </w:r>
      <w:r w:rsidRPr="00D17011">
        <w:rPr>
          <w:rFonts w:ascii="Times New Roman" w:hAnsi="Times New Roman" w:cs="Times New Roman"/>
          <w:i/>
          <w:iCs/>
          <w:sz w:val="24"/>
          <w:szCs w:val="24"/>
        </w:rPr>
        <w:t>Environmental Science and Ecotechnology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21</w:t>
      </w:r>
      <w:r w:rsidRPr="00D17011">
        <w:rPr>
          <w:rFonts w:ascii="Times New Roman" w:hAnsi="Times New Roman" w:cs="Times New Roman"/>
          <w:sz w:val="24"/>
          <w:szCs w:val="24"/>
        </w:rPr>
        <w:t>, 100427. </w:t>
      </w:r>
      <w:hyperlink r:id="rId10" w:history="1">
        <w:r w:rsidRPr="00D17011">
          <w:rPr>
            <w:rStyle w:val="Hyperlink"/>
            <w:rFonts w:ascii="Times New Roman" w:hAnsi="Times New Roman" w:cs="Times New Roman"/>
            <w:sz w:val="24"/>
            <w:szCs w:val="24"/>
          </w:rPr>
          <w:t>https://doi.org/10.1016/j.ese.2024.100427</w:t>
        </w:r>
      </w:hyperlink>
      <w:r w:rsidRPr="00D17011">
        <w:rPr>
          <w:rFonts w:ascii="Times New Roman" w:hAnsi="Times New Roman" w:cs="Times New Roman"/>
          <w:sz w:val="24"/>
          <w:szCs w:val="24"/>
        </w:rPr>
        <w:t>.</w:t>
      </w:r>
    </w:p>
    <w:p w14:paraId="52C5F2E2" w14:textId="77777777" w:rsidR="00B00D20" w:rsidRPr="00D17011" w:rsidRDefault="00B00D20"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Amobonye</w:t>
      </w:r>
      <w:proofErr w:type="spellEnd"/>
      <w:r w:rsidRPr="00D17011">
        <w:rPr>
          <w:rFonts w:ascii="Times New Roman" w:hAnsi="Times New Roman" w:cs="Times New Roman"/>
          <w:sz w:val="24"/>
          <w:szCs w:val="24"/>
        </w:rPr>
        <w:t xml:space="preserve">, A., Bhagwat, P., Raveendran, S., Singh, S., &amp; Pillai, S. (2021). Environmental Impacts of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A Current Overview. </w:t>
      </w:r>
      <w:r w:rsidRPr="00D17011">
        <w:rPr>
          <w:rFonts w:ascii="Times New Roman" w:hAnsi="Times New Roman" w:cs="Times New Roman"/>
          <w:i/>
          <w:iCs/>
          <w:sz w:val="24"/>
          <w:szCs w:val="24"/>
        </w:rPr>
        <w:t>Frontiers in Microbiology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12</w:t>
      </w:r>
      <w:r w:rsidRPr="00D17011">
        <w:rPr>
          <w:rFonts w:ascii="Times New Roman" w:hAnsi="Times New Roman" w:cs="Times New Roman"/>
          <w:sz w:val="24"/>
          <w:szCs w:val="24"/>
        </w:rPr>
        <w:t>, 768297. </w:t>
      </w:r>
      <w:hyperlink r:id="rId11" w:history="1">
        <w:r w:rsidRPr="00D17011">
          <w:rPr>
            <w:rStyle w:val="Hyperlink"/>
            <w:rFonts w:ascii="Times New Roman" w:hAnsi="Times New Roman" w:cs="Times New Roman"/>
            <w:sz w:val="24"/>
            <w:szCs w:val="24"/>
          </w:rPr>
          <w:t>https://doi.org/10.3389/fmicb.2021.768297</w:t>
        </w:r>
      </w:hyperlink>
      <w:r w:rsidRPr="00D17011">
        <w:rPr>
          <w:rFonts w:ascii="Times New Roman" w:hAnsi="Times New Roman" w:cs="Times New Roman"/>
          <w:sz w:val="24"/>
          <w:szCs w:val="24"/>
        </w:rPr>
        <w:t>.</w:t>
      </w:r>
    </w:p>
    <w:p w14:paraId="0F03BC3E"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Bao, L., Hao, J., &amp; Pan, W. (2025). Distribution, sources, and ecological risk assessment of microplastics in the lower </w:t>
      </w:r>
      <w:proofErr w:type="spellStart"/>
      <w:r w:rsidRPr="00D17011">
        <w:rPr>
          <w:rFonts w:ascii="Times New Roman" w:hAnsi="Times New Roman" w:cs="Times New Roman"/>
          <w:sz w:val="24"/>
          <w:szCs w:val="24"/>
        </w:rPr>
        <w:t>Minjiang</w:t>
      </w:r>
      <w:proofErr w:type="spellEnd"/>
      <w:r w:rsidRPr="00D17011">
        <w:rPr>
          <w:rFonts w:ascii="Times New Roman" w:hAnsi="Times New Roman" w:cs="Times New Roman"/>
          <w:sz w:val="24"/>
          <w:szCs w:val="24"/>
        </w:rPr>
        <w:t xml:space="preserve"> River. </w:t>
      </w:r>
      <w:r w:rsidRPr="00D17011">
        <w:rPr>
          <w:rFonts w:ascii="Times New Roman" w:hAnsi="Times New Roman" w:cs="Times New Roman"/>
          <w:i/>
          <w:iCs/>
          <w:sz w:val="24"/>
          <w:szCs w:val="24"/>
        </w:rPr>
        <w:t>Toxics</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(12), 1033. </w:t>
      </w:r>
      <w:hyperlink r:id="rId12" w:history="1">
        <w:r w:rsidRPr="00D17011">
          <w:rPr>
            <w:rStyle w:val="Hyperlink"/>
            <w:rFonts w:ascii="Times New Roman" w:hAnsi="Times New Roman" w:cs="Times New Roman"/>
            <w:sz w:val="24"/>
            <w:szCs w:val="24"/>
          </w:rPr>
          <w:t>https://doi.org/10.3390/toxics13121033</w:t>
        </w:r>
      </w:hyperlink>
      <w:r w:rsidRPr="00D17011">
        <w:rPr>
          <w:rFonts w:ascii="Times New Roman" w:hAnsi="Times New Roman" w:cs="Times New Roman"/>
          <w:sz w:val="24"/>
          <w:szCs w:val="24"/>
        </w:rPr>
        <w:t>.</w:t>
      </w:r>
    </w:p>
    <w:p w14:paraId="1D595ED5"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 xml:space="preserve">Basumatary, T., Biswas, D., Boro, S., Nava, A. R., Narayan, M., &amp; Sarma, H. (2025). Dynamics and impacts of microplastics (MPS)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(NPS) on ecosystems and biogeochemical processes: the need for robust regulatory frameworks. </w:t>
      </w:r>
      <w:r w:rsidRPr="00D17011">
        <w:rPr>
          <w:rFonts w:ascii="Times New Roman" w:hAnsi="Times New Roman" w:cs="Times New Roman"/>
          <w:i/>
          <w:iCs/>
          <w:sz w:val="24"/>
          <w:szCs w:val="24"/>
        </w:rPr>
        <w:t>ACS Omega</w:t>
      </w:r>
      <w:r w:rsidRPr="00D17011">
        <w:rPr>
          <w:rFonts w:ascii="Times New Roman" w:hAnsi="Times New Roman" w:cs="Times New Roman"/>
          <w:sz w:val="24"/>
          <w:szCs w:val="24"/>
        </w:rPr>
        <w:t>, </w:t>
      </w:r>
      <w:r w:rsidRPr="00D17011">
        <w:rPr>
          <w:rFonts w:ascii="Times New Roman" w:hAnsi="Times New Roman" w:cs="Times New Roman"/>
          <w:i/>
          <w:iCs/>
          <w:sz w:val="24"/>
          <w:szCs w:val="24"/>
        </w:rPr>
        <w:t>10</w:t>
      </w:r>
      <w:r w:rsidRPr="00D17011">
        <w:rPr>
          <w:rFonts w:ascii="Times New Roman" w:hAnsi="Times New Roman" w:cs="Times New Roman"/>
          <w:sz w:val="24"/>
          <w:szCs w:val="24"/>
        </w:rPr>
        <w:t>(17), 17051–17069. </w:t>
      </w:r>
      <w:hyperlink r:id="rId13" w:history="1">
        <w:r w:rsidRPr="00D17011">
          <w:rPr>
            <w:rStyle w:val="Hyperlink"/>
            <w:rFonts w:ascii="Times New Roman" w:hAnsi="Times New Roman" w:cs="Times New Roman"/>
            <w:sz w:val="24"/>
            <w:szCs w:val="24"/>
          </w:rPr>
          <w:t>https://doi.org/10.1021/acsomega.5c01175</w:t>
        </w:r>
      </w:hyperlink>
      <w:r w:rsidRPr="00D17011">
        <w:rPr>
          <w:rFonts w:ascii="Times New Roman" w:hAnsi="Times New Roman" w:cs="Times New Roman"/>
          <w:sz w:val="24"/>
          <w:szCs w:val="24"/>
        </w:rPr>
        <w:t>.</w:t>
      </w:r>
    </w:p>
    <w:p w14:paraId="0897CFB9"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Bhardwaj, L. K., Rath, P., Yadav, P., &amp; Gupta, U. (2024). Microplastic contamination, an emerging threat to the freshwater environment: a systematic review. </w:t>
      </w:r>
      <w:r w:rsidRPr="00D17011">
        <w:rPr>
          <w:rFonts w:ascii="Times New Roman" w:hAnsi="Times New Roman" w:cs="Times New Roman"/>
          <w:i/>
          <w:iCs/>
          <w:sz w:val="24"/>
          <w:szCs w:val="24"/>
        </w:rPr>
        <w:t>ENVIRONMENTAL SYSTEMS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(1). </w:t>
      </w:r>
      <w:hyperlink r:id="rId14" w:history="1">
        <w:r w:rsidRPr="00D17011">
          <w:rPr>
            <w:rStyle w:val="Hyperlink"/>
            <w:rFonts w:ascii="Times New Roman" w:hAnsi="Times New Roman" w:cs="Times New Roman"/>
            <w:sz w:val="24"/>
            <w:szCs w:val="24"/>
          </w:rPr>
          <w:t>https://doi.org/10.1186/s40068-024-00338-7</w:t>
        </w:r>
      </w:hyperlink>
      <w:r w:rsidRPr="00D17011">
        <w:rPr>
          <w:rFonts w:ascii="Times New Roman" w:hAnsi="Times New Roman" w:cs="Times New Roman"/>
          <w:sz w:val="24"/>
          <w:szCs w:val="24"/>
        </w:rPr>
        <w:t>.</w:t>
      </w:r>
    </w:p>
    <w:p w14:paraId="4308A47A"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Bolan, S., Padhye, L. P., Jasemizad, T., </w:t>
      </w:r>
      <w:proofErr w:type="spellStart"/>
      <w:r w:rsidRPr="00D17011">
        <w:rPr>
          <w:rFonts w:ascii="Times New Roman" w:hAnsi="Times New Roman" w:cs="Times New Roman"/>
          <w:sz w:val="24"/>
          <w:szCs w:val="24"/>
        </w:rPr>
        <w:t>Govarthanan</w:t>
      </w:r>
      <w:proofErr w:type="spellEnd"/>
      <w:r w:rsidRPr="00D17011">
        <w:rPr>
          <w:rFonts w:ascii="Times New Roman" w:hAnsi="Times New Roman" w:cs="Times New Roman"/>
          <w:sz w:val="24"/>
          <w:szCs w:val="24"/>
        </w:rPr>
        <w:t xml:space="preserve">, M., Karmegam, N., Wijesekara, H., </w:t>
      </w:r>
      <w:proofErr w:type="spellStart"/>
      <w:r w:rsidRPr="00D17011">
        <w:rPr>
          <w:rFonts w:ascii="Times New Roman" w:hAnsi="Times New Roman" w:cs="Times New Roman"/>
          <w:sz w:val="24"/>
          <w:szCs w:val="24"/>
        </w:rPr>
        <w:t>Amarasiri</w:t>
      </w:r>
      <w:proofErr w:type="spellEnd"/>
      <w:r w:rsidRPr="00D17011">
        <w:rPr>
          <w:rFonts w:ascii="Times New Roman" w:hAnsi="Times New Roman" w:cs="Times New Roman"/>
          <w:sz w:val="24"/>
          <w:szCs w:val="24"/>
        </w:rPr>
        <w:t xml:space="preserve">, D., Hou, D., Zhou, P., Biswal, B. K., Balasubramanian, R., Wang, H., Siddique, K. H., </w:t>
      </w:r>
      <w:proofErr w:type="spellStart"/>
      <w:r w:rsidRPr="00D17011">
        <w:rPr>
          <w:rFonts w:ascii="Times New Roman" w:hAnsi="Times New Roman" w:cs="Times New Roman"/>
          <w:sz w:val="24"/>
          <w:szCs w:val="24"/>
        </w:rPr>
        <w:t>Rinklebe</w:t>
      </w:r>
      <w:proofErr w:type="spellEnd"/>
      <w:r w:rsidRPr="00D17011">
        <w:rPr>
          <w:rFonts w:ascii="Times New Roman" w:hAnsi="Times New Roman" w:cs="Times New Roman"/>
          <w:sz w:val="24"/>
          <w:szCs w:val="24"/>
        </w:rPr>
        <w:t>, J., Kirkham, M., &amp; Bolan, N. (2023). Impacts of climate change on the fate of contaminants through extreme weather events.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909</w:t>
      </w:r>
      <w:r w:rsidRPr="00D17011">
        <w:rPr>
          <w:rFonts w:ascii="Times New Roman" w:hAnsi="Times New Roman" w:cs="Times New Roman"/>
          <w:sz w:val="24"/>
          <w:szCs w:val="24"/>
        </w:rPr>
        <w:t>, 168388. </w:t>
      </w:r>
      <w:hyperlink r:id="rId15" w:history="1">
        <w:r w:rsidRPr="00D17011">
          <w:rPr>
            <w:rStyle w:val="Hyperlink"/>
            <w:rFonts w:ascii="Times New Roman" w:hAnsi="Times New Roman" w:cs="Times New Roman"/>
            <w:sz w:val="24"/>
            <w:szCs w:val="24"/>
          </w:rPr>
          <w:t>https://doi.org/10.1016/j.scitotenv.2023.168388</w:t>
        </w:r>
      </w:hyperlink>
      <w:r w:rsidRPr="00D17011">
        <w:rPr>
          <w:rFonts w:ascii="Times New Roman" w:hAnsi="Times New Roman" w:cs="Times New Roman"/>
          <w:sz w:val="24"/>
          <w:szCs w:val="24"/>
        </w:rPr>
        <w:t>.</w:t>
      </w:r>
    </w:p>
    <w:p w14:paraId="3D9AC5F8"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Bowley, J., Baker-Austin, C., Michell, S., &amp; Lewis, C. (2022). Pathogens transported by plastic debris: does this vector pose a risk to aquatic organisms? </w:t>
      </w:r>
      <w:r w:rsidRPr="00D17011">
        <w:rPr>
          <w:rFonts w:ascii="Times New Roman" w:hAnsi="Times New Roman" w:cs="Times New Roman"/>
          <w:i/>
          <w:iCs/>
          <w:sz w:val="24"/>
          <w:szCs w:val="24"/>
        </w:rPr>
        <w:t>Emerging Topics in Life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6</w:t>
      </w:r>
      <w:r w:rsidRPr="00D17011">
        <w:rPr>
          <w:rFonts w:ascii="Times New Roman" w:hAnsi="Times New Roman" w:cs="Times New Roman"/>
          <w:sz w:val="24"/>
          <w:szCs w:val="24"/>
        </w:rPr>
        <w:t>(4), 349–358. </w:t>
      </w:r>
      <w:hyperlink r:id="rId16" w:history="1">
        <w:r w:rsidRPr="00D17011">
          <w:rPr>
            <w:rStyle w:val="Hyperlink"/>
            <w:rFonts w:ascii="Times New Roman" w:hAnsi="Times New Roman" w:cs="Times New Roman"/>
            <w:sz w:val="24"/>
            <w:szCs w:val="24"/>
          </w:rPr>
          <w:t>https://doi.org/10.1042/etls20220022</w:t>
        </w:r>
      </w:hyperlink>
      <w:r w:rsidRPr="00D17011">
        <w:rPr>
          <w:rFonts w:ascii="Times New Roman" w:hAnsi="Times New Roman" w:cs="Times New Roman"/>
          <w:sz w:val="24"/>
          <w:szCs w:val="24"/>
        </w:rPr>
        <w:t>.</w:t>
      </w:r>
    </w:p>
    <w:p w14:paraId="75A99947"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Bruce, B. B., Boateng, I. D., &amp; Yeboah, A. (2025). Advancing SERS-based detection of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Agroecosystems: Current progress, challenges, and future directions. </w:t>
      </w:r>
      <w:r w:rsidRPr="00D17011">
        <w:rPr>
          <w:rFonts w:ascii="Times New Roman" w:hAnsi="Times New Roman" w:cs="Times New Roman"/>
          <w:i/>
          <w:iCs/>
          <w:sz w:val="24"/>
          <w:szCs w:val="24"/>
        </w:rPr>
        <w:t>Journal of Agriculture and Food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24</w:t>
      </w:r>
      <w:r w:rsidRPr="00D17011">
        <w:rPr>
          <w:rFonts w:ascii="Times New Roman" w:hAnsi="Times New Roman" w:cs="Times New Roman"/>
          <w:sz w:val="24"/>
          <w:szCs w:val="24"/>
        </w:rPr>
        <w:t>, 102372. </w:t>
      </w:r>
      <w:hyperlink r:id="rId17" w:history="1">
        <w:r w:rsidRPr="00D17011">
          <w:rPr>
            <w:rStyle w:val="Hyperlink"/>
            <w:rFonts w:ascii="Times New Roman" w:hAnsi="Times New Roman" w:cs="Times New Roman"/>
            <w:sz w:val="24"/>
            <w:szCs w:val="24"/>
          </w:rPr>
          <w:t>https://doi.org/10.1016/j.jafr.2025.102372</w:t>
        </w:r>
      </w:hyperlink>
      <w:r w:rsidRPr="00D17011">
        <w:rPr>
          <w:rFonts w:ascii="Times New Roman" w:hAnsi="Times New Roman" w:cs="Times New Roman"/>
          <w:sz w:val="24"/>
          <w:szCs w:val="24"/>
        </w:rPr>
        <w:t>.</w:t>
      </w:r>
    </w:p>
    <w:p w14:paraId="066A1F00"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Cid-</w:t>
      </w:r>
      <w:proofErr w:type="spellStart"/>
      <w:r w:rsidRPr="00D17011">
        <w:rPr>
          <w:rFonts w:ascii="Times New Roman" w:hAnsi="Times New Roman" w:cs="Times New Roman"/>
          <w:sz w:val="24"/>
          <w:szCs w:val="24"/>
        </w:rPr>
        <w:t>Samamed</w:t>
      </w:r>
      <w:proofErr w:type="spellEnd"/>
      <w:r w:rsidRPr="00D17011">
        <w:rPr>
          <w:rFonts w:ascii="Times New Roman" w:hAnsi="Times New Roman" w:cs="Times New Roman"/>
          <w:sz w:val="24"/>
          <w:szCs w:val="24"/>
        </w:rPr>
        <w:t xml:space="preserve">, A., &amp; Diniz, M. S. (2023). Recent advances in the aggregation </w:t>
      </w:r>
      <w:proofErr w:type="spellStart"/>
      <w:r w:rsidRPr="00D17011">
        <w:rPr>
          <w:rFonts w:ascii="Times New Roman" w:hAnsi="Times New Roman" w:cs="Times New Roman"/>
          <w:sz w:val="24"/>
          <w:szCs w:val="24"/>
        </w:rPr>
        <w:t>behavior</w:t>
      </w:r>
      <w:proofErr w:type="spellEnd"/>
      <w:r w:rsidRPr="00D17011">
        <w:rPr>
          <w:rFonts w:ascii="Times New Roman" w:hAnsi="Times New Roman" w:cs="Times New Roman"/>
          <w:sz w:val="24"/>
          <w:szCs w:val="24"/>
        </w:rPr>
        <w:t xml:space="preserve"> of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aquatic systems. </w:t>
      </w:r>
      <w:r w:rsidRPr="00D17011">
        <w:rPr>
          <w:rFonts w:ascii="Times New Roman" w:hAnsi="Times New Roman" w:cs="Times New Roman"/>
          <w:i/>
          <w:iCs/>
          <w:sz w:val="24"/>
          <w:szCs w:val="24"/>
        </w:rPr>
        <w:t>International Journal of Molecular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24</w:t>
      </w:r>
      <w:r w:rsidRPr="00D17011">
        <w:rPr>
          <w:rFonts w:ascii="Times New Roman" w:hAnsi="Times New Roman" w:cs="Times New Roman"/>
          <w:sz w:val="24"/>
          <w:szCs w:val="24"/>
        </w:rPr>
        <w:t>(18), 13995. </w:t>
      </w:r>
      <w:hyperlink r:id="rId18" w:history="1">
        <w:r w:rsidRPr="00D17011">
          <w:rPr>
            <w:rStyle w:val="Hyperlink"/>
            <w:rFonts w:ascii="Times New Roman" w:hAnsi="Times New Roman" w:cs="Times New Roman"/>
            <w:sz w:val="24"/>
            <w:szCs w:val="24"/>
          </w:rPr>
          <w:t>https://doi.org/10.3390/ijms241813995</w:t>
        </w:r>
      </w:hyperlink>
      <w:r w:rsidRPr="00D17011">
        <w:rPr>
          <w:rFonts w:ascii="Times New Roman" w:hAnsi="Times New Roman" w:cs="Times New Roman"/>
          <w:sz w:val="24"/>
          <w:szCs w:val="24"/>
        </w:rPr>
        <w:t>.</w:t>
      </w:r>
    </w:p>
    <w:p w14:paraId="3033ED30"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Dang, F., Wang, Q., Huang, Y., Wang, Y., &amp; Xing, B. (2022). Key knowledge gaps for One Health approach to mitigate </w:t>
      </w:r>
      <w:proofErr w:type="spellStart"/>
      <w:r w:rsidRPr="00D17011">
        <w:rPr>
          <w:rFonts w:ascii="Times New Roman" w:hAnsi="Times New Roman" w:cs="Times New Roman"/>
          <w:sz w:val="24"/>
          <w:szCs w:val="24"/>
        </w:rPr>
        <w:t>nanoplastic</w:t>
      </w:r>
      <w:proofErr w:type="spellEnd"/>
      <w:r w:rsidRPr="00D17011">
        <w:rPr>
          <w:rFonts w:ascii="Times New Roman" w:hAnsi="Times New Roman" w:cs="Times New Roman"/>
          <w:sz w:val="24"/>
          <w:szCs w:val="24"/>
        </w:rPr>
        <w:t xml:space="preserve"> risks. </w:t>
      </w:r>
      <w:r w:rsidRPr="00D17011">
        <w:rPr>
          <w:rFonts w:ascii="Times New Roman" w:hAnsi="Times New Roman" w:cs="Times New Roman"/>
          <w:i/>
          <w:iCs/>
          <w:sz w:val="24"/>
          <w:szCs w:val="24"/>
        </w:rPr>
        <w:t>Eco-Environment &amp; Health</w:t>
      </w:r>
      <w:r w:rsidRPr="00D17011">
        <w:rPr>
          <w:rFonts w:ascii="Times New Roman" w:hAnsi="Times New Roman" w:cs="Times New Roman"/>
          <w:sz w:val="24"/>
          <w:szCs w:val="24"/>
        </w:rPr>
        <w:t>, </w:t>
      </w:r>
      <w:r w:rsidRPr="00D17011">
        <w:rPr>
          <w:rFonts w:ascii="Times New Roman" w:hAnsi="Times New Roman" w:cs="Times New Roman"/>
          <w:i/>
          <w:iCs/>
          <w:sz w:val="24"/>
          <w:szCs w:val="24"/>
        </w:rPr>
        <w:t>1</w:t>
      </w:r>
      <w:r w:rsidRPr="00D17011">
        <w:rPr>
          <w:rFonts w:ascii="Times New Roman" w:hAnsi="Times New Roman" w:cs="Times New Roman"/>
          <w:sz w:val="24"/>
          <w:szCs w:val="24"/>
        </w:rPr>
        <w:t>(1), 11–22. </w:t>
      </w:r>
      <w:hyperlink r:id="rId19" w:history="1">
        <w:r w:rsidRPr="00D17011">
          <w:rPr>
            <w:rStyle w:val="Hyperlink"/>
            <w:rFonts w:ascii="Times New Roman" w:hAnsi="Times New Roman" w:cs="Times New Roman"/>
            <w:sz w:val="24"/>
            <w:szCs w:val="24"/>
          </w:rPr>
          <w:t>https://doi.org/10.1016/j.eehl.2022.02.001</w:t>
        </w:r>
      </w:hyperlink>
      <w:r w:rsidRPr="00D17011">
        <w:rPr>
          <w:rFonts w:ascii="Times New Roman" w:hAnsi="Times New Roman" w:cs="Times New Roman"/>
          <w:sz w:val="24"/>
          <w:szCs w:val="24"/>
        </w:rPr>
        <w:t>.</w:t>
      </w:r>
    </w:p>
    <w:p w14:paraId="531F0807"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Du, H., Peng, C., Li, Y., Shi, X., Liu, C., Liu, W., &amp; Wang, L. (2025). Absorption of microplastics by terrestrial plants and their ecological risk. </w:t>
      </w:r>
      <w:r w:rsidRPr="00D17011">
        <w:rPr>
          <w:rFonts w:ascii="Times New Roman" w:hAnsi="Times New Roman" w:cs="Times New Roman"/>
          <w:i/>
          <w:iCs/>
          <w:sz w:val="24"/>
          <w:szCs w:val="24"/>
        </w:rPr>
        <w:t>New Contaminants</w:t>
      </w:r>
      <w:r w:rsidRPr="00D17011">
        <w:rPr>
          <w:rFonts w:ascii="Times New Roman" w:hAnsi="Times New Roman" w:cs="Times New Roman"/>
          <w:sz w:val="24"/>
          <w:szCs w:val="24"/>
        </w:rPr>
        <w:t>, </w:t>
      </w:r>
      <w:r w:rsidRPr="00D17011">
        <w:rPr>
          <w:rFonts w:ascii="Times New Roman" w:hAnsi="Times New Roman" w:cs="Times New Roman"/>
          <w:i/>
          <w:iCs/>
          <w:sz w:val="24"/>
          <w:szCs w:val="24"/>
        </w:rPr>
        <w:t>1</w:t>
      </w:r>
      <w:r w:rsidRPr="00D17011">
        <w:rPr>
          <w:rFonts w:ascii="Times New Roman" w:hAnsi="Times New Roman" w:cs="Times New Roman"/>
          <w:sz w:val="24"/>
          <w:szCs w:val="24"/>
        </w:rPr>
        <w:t>(1), 0. </w:t>
      </w:r>
      <w:hyperlink r:id="rId20" w:history="1">
        <w:r w:rsidRPr="00D17011">
          <w:rPr>
            <w:rStyle w:val="Hyperlink"/>
            <w:rFonts w:ascii="Times New Roman" w:hAnsi="Times New Roman" w:cs="Times New Roman"/>
            <w:sz w:val="24"/>
            <w:szCs w:val="24"/>
          </w:rPr>
          <w:t>https://doi.org/10.48130/newcontam-0025-0006</w:t>
        </w:r>
      </w:hyperlink>
      <w:r w:rsidRPr="00D17011">
        <w:rPr>
          <w:rFonts w:ascii="Times New Roman" w:hAnsi="Times New Roman" w:cs="Times New Roman"/>
          <w:sz w:val="24"/>
          <w:szCs w:val="24"/>
        </w:rPr>
        <w:t>.</w:t>
      </w:r>
    </w:p>
    <w:p w14:paraId="6883DA38" w14:textId="77777777" w:rsidR="00B00D20" w:rsidRPr="00D17011" w:rsidRDefault="00B00D20"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Ducoli</w:t>
      </w:r>
      <w:proofErr w:type="spellEnd"/>
      <w:r w:rsidRPr="00D17011">
        <w:rPr>
          <w:rFonts w:ascii="Times New Roman" w:hAnsi="Times New Roman" w:cs="Times New Roman"/>
          <w:sz w:val="24"/>
          <w:szCs w:val="24"/>
        </w:rPr>
        <w:t xml:space="preserve">, S., Marchesi, C., Rigo, M., </w:t>
      </w:r>
      <w:proofErr w:type="spellStart"/>
      <w:r w:rsidRPr="00D17011">
        <w:rPr>
          <w:rFonts w:ascii="Times New Roman" w:hAnsi="Times New Roman" w:cs="Times New Roman"/>
          <w:sz w:val="24"/>
          <w:szCs w:val="24"/>
        </w:rPr>
        <w:t>Zacco</w:t>
      </w:r>
      <w:proofErr w:type="spellEnd"/>
      <w:r w:rsidRPr="00D17011">
        <w:rPr>
          <w:rFonts w:ascii="Times New Roman" w:hAnsi="Times New Roman" w:cs="Times New Roman"/>
          <w:sz w:val="24"/>
          <w:szCs w:val="24"/>
        </w:rPr>
        <w:t xml:space="preserve">, A., </w:t>
      </w:r>
      <w:proofErr w:type="spellStart"/>
      <w:r w:rsidRPr="00D17011">
        <w:rPr>
          <w:rFonts w:ascii="Times New Roman" w:hAnsi="Times New Roman" w:cs="Times New Roman"/>
          <w:sz w:val="24"/>
          <w:szCs w:val="24"/>
        </w:rPr>
        <w:t>Caianiello</w:t>
      </w:r>
      <w:proofErr w:type="spellEnd"/>
      <w:r w:rsidRPr="00D17011">
        <w:rPr>
          <w:rFonts w:ascii="Times New Roman" w:hAnsi="Times New Roman" w:cs="Times New Roman"/>
          <w:sz w:val="24"/>
          <w:szCs w:val="24"/>
        </w:rPr>
        <w:t xml:space="preserve">, E., Castaldo, R., Cocca, M., Federici, S., &amp; </w:t>
      </w:r>
      <w:proofErr w:type="spellStart"/>
      <w:r w:rsidRPr="00D17011">
        <w:rPr>
          <w:rFonts w:ascii="Times New Roman" w:hAnsi="Times New Roman" w:cs="Times New Roman"/>
          <w:sz w:val="24"/>
          <w:szCs w:val="24"/>
        </w:rPr>
        <w:t>Depero</w:t>
      </w:r>
      <w:proofErr w:type="spellEnd"/>
      <w:r w:rsidRPr="00D17011">
        <w:rPr>
          <w:rFonts w:ascii="Times New Roman" w:hAnsi="Times New Roman" w:cs="Times New Roman"/>
          <w:sz w:val="24"/>
          <w:szCs w:val="24"/>
        </w:rPr>
        <w:t xml:space="preserve">, L. E. (2025). Developing environmentally relevant test materials for microplastic </w:t>
      </w:r>
      <w:r w:rsidRPr="00D17011">
        <w:rPr>
          <w:rFonts w:ascii="Times New Roman" w:hAnsi="Times New Roman" w:cs="Times New Roman"/>
          <w:sz w:val="24"/>
          <w:szCs w:val="24"/>
        </w:rPr>
        <w:lastRenderedPageBreak/>
        <w:t>research through UV-induced photoaging. </w:t>
      </w:r>
      <w:r w:rsidRPr="00D17011">
        <w:rPr>
          <w:rFonts w:ascii="Times New Roman" w:hAnsi="Times New Roman" w:cs="Times New Roman"/>
          <w:i/>
          <w:iCs/>
          <w:sz w:val="24"/>
          <w:szCs w:val="24"/>
        </w:rPr>
        <w:t>Journal of Hazardous Materials Advances</w:t>
      </w:r>
      <w:r w:rsidRPr="00D17011">
        <w:rPr>
          <w:rFonts w:ascii="Times New Roman" w:hAnsi="Times New Roman" w:cs="Times New Roman"/>
          <w:sz w:val="24"/>
          <w:szCs w:val="24"/>
        </w:rPr>
        <w:t>, </w:t>
      </w:r>
      <w:r w:rsidRPr="00D17011">
        <w:rPr>
          <w:rFonts w:ascii="Times New Roman" w:hAnsi="Times New Roman" w:cs="Times New Roman"/>
          <w:i/>
          <w:iCs/>
          <w:sz w:val="24"/>
          <w:szCs w:val="24"/>
        </w:rPr>
        <w:t>20</w:t>
      </w:r>
      <w:r w:rsidRPr="00D17011">
        <w:rPr>
          <w:rFonts w:ascii="Times New Roman" w:hAnsi="Times New Roman" w:cs="Times New Roman"/>
          <w:sz w:val="24"/>
          <w:szCs w:val="24"/>
        </w:rPr>
        <w:t>, 100905. </w:t>
      </w:r>
      <w:hyperlink r:id="rId21" w:history="1">
        <w:r w:rsidRPr="00D17011">
          <w:rPr>
            <w:rStyle w:val="Hyperlink"/>
            <w:rFonts w:ascii="Times New Roman" w:hAnsi="Times New Roman" w:cs="Times New Roman"/>
            <w:sz w:val="24"/>
            <w:szCs w:val="24"/>
          </w:rPr>
          <w:t>https://doi.org/10.1016/j.hazadv.2025.100905</w:t>
        </w:r>
      </w:hyperlink>
      <w:r w:rsidRPr="00D17011">
        <w:rPr>
          <w:rFonts w:ascii="Times New Roman" w:hAnsi="Times New Roman" w:cs="Times New Roman"/>
          <w:sz w:val="24"/>
          <w:szCs w:val="24"/>
        </w:rPr>
        <w:t>.</w:t>
      </w:r>
    </w:p>
    <w:p w14:paraId="255782D8"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Gao, J., Ju, Z., Yang, Q., &amp; Zhou, X. (2024a). Exploring different effects of biofilm formation and natural organic matter adsorption on the properties of three typical microplastics in the freshwater.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958</w:t>
      </w:r>
      <w:r w:rsidRPr="00D17011">
        <w:rPr>
          <w:rFonts w:ascii="Times New Roman" w:hAnsi="Times New Roman" w:cs="Times New Roman"/>
          <w:sz w:val="24"/>
          <w:szCs w:val="24"/>
        </w:rPr>
        <w:t>, 178156. </w:t>
      </w:r>
      <w:hyperlink r:id="rId22" w:history="1">
        <w:r w:rsidRPr="00D17011">
          <w:rPr>
            <w:rStyle w:val="Hyperlink"/>
            <w:rFonts w:ascii="Times New Roman" w:hAnsi="Times New Roman" w:cs="Times New Roman"/>
            <w:sz w:val="24"/>
            <w:szCs w:val="24"/>
          </w:rPr>
          <w:t>https://doi.org/10.1016/j.scitotenv.2024.178156</w:t>
        </w:r>
      </w:hyperlink>
      <w:r w:rsidRPr="00D17011">
        <w:rPr>
          <w:rFonts w:ascii="Times New Roman" w:hAnsi="Times New Roman" w:cs="Times New Roman"/>
          <w:sz w:val="24"/>
          <w:szCs w:val="24"/>
        </w:rPr>
        <w:t>.</w:t>
      </w:r>
    </w:p>
    <w:p w14:paraId="29434C8C"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Gao, S., Li, Z., &amp; Zhang, S. (2024b). Trophic transfer and biomagnification of microplastics through food webs in coastal waters: A new perspective from a mass balance model. </w:t>
      </w:r>
      <w:r w:rsidRPr="00D17011">
        <w:rPr>
          <w:rFonts w:ascii="Times New Roman" w:hAnsi="Times New Roman" w:cs="Times New Roman"/>
          <w:i/>
          <w:iCs/>
          <w:sz w:val="24"/>
          <w:szCs w:val="24"/>
        </w:rPr>
        <w:t>Marine Pollution Bulletin</w:t>
      </w:r>
      <w:r w:rsidRPr="00D17011">
        <w:rPr>
          <w:rFonts w:ascii="Times New Roman" w:hAnsi="Times New Roman" w:cs="Times New Roman"/>
          <w:sz w:val="24"/>
          <w:szCs w:val="24"/>
        </w:rPr>
        <w:t>, </w:t>
      </w:r>
      <w:r w:rsidRPr="00D17011">
        <w:rPr>
          <w:rFonts w:ascii="Times New Roman" w:hAnsi="Times New Roman" w:cs="Times New Roman"/>
          <w:i/>
          <w:iCs/>
          <w:sz w:val="24"/>
          <w:szCs w:val="24"/>
        </w:rPr>
        <w:t>200</w:t>
      </w:r>
      <w:r w:rsidRPr="00D17011">
        <w:rPr>
          <w:rFonts w:ascii="Times New Roman" w:hAnsi="Times New Roman" w:cs="Times New Roman"/>
          <w:sz w:val="24"/>
          <w:szCs w:val="24"/>
        </w:rPr>
        <w:t>, 116082. </w:t>
      </w:r>
      <w:hyperlink r:id="rId23" w:history="1">
        <w:r w:rsidRPr="00D17011">
          <w:rPr>
            <w:rStyle w:val="Hyperlink"/>
            <w:rFonts w:ascii="Times New Roman" w:hAnsi="Times New Roman" w:cs="Times New Roman"/>
            <w:sz w:val="24"/>
            <w:szCs w:val="24"/>
          </w:rPr>
          <w:t>https://doi.org/10.1016/j.marpolbul.2024.116082</w:t>
        </w:r>
      </w:hyperlink>
      <w:r w:rsidRPr="00D17011">
        <w:rPr>
          <w:rFonts w:ascii="Times New Roman" w:hAnsi="Times New Roman" w:cs="Times New Roman"/>
          <w:sz w:val="24"/>
          <w:szCs w:val="24"/>
        </w:rPr>
        <w:t>.</w:t>
      </w:r>
    </w:p>
    <w:p w14:paraId="15DC538E"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Gladwell, L. R., Karthik, J., Packer, L., </w:t>
      </w:r>
      <w:proofErr w:type="spellStart"/>
      <w:r w:rsidRPr="00D17011">
        <w:rPr>
          <w:rFonts w:ascii="Times New Roman" w:hAnsi="Times New Roman" w:cs="Times New Roman"/>
          <w:sz w:val="24"/>
          <w:szCs w:val="24"/>
        </w:rPr>
        <w:t>Venkategowda</w:t>
      </w:r>
      <w:proofErr w:type="spellEnd"/>
      <w:r w:rsidRPr="00D17011">
        <w:rPr>
          <w:rFonts w:ascii="Times New Roman" w:hAnsi="Times New Roman" w:cs="Times New Roman"/>
          <w:sz w:val="24"/>
          <w:szCs w:val="24"/>
        </w:rPr>
        <w:t xml:space="preserve">, S., &amp; Choudhury, M. (2025).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Emerging environmental threats to the Developmental Origins of Health and Disease. </w:t>
      </w:r>
      <w:r w:rsidRPr="00D17011">
        <w:rPr>
          <w:rFonts w:ascii="Times New Roman" w:hAnsi="Times New Roman" w:cs="Times New Roman"/>
          <w:i/>
          <w:iCs/>
          <w:sz w:val="24"/>
          <w:szCs w:val="24"/>
        </w:rPr>
        <w:t>Reproductive Toxicology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139</w:t>
      </w:r>
      <w:r w:rsidRPr="00D17011">
        <w:rPr>
          <w:rFonts w:ascii="Times New Roman" w:hAnsi="Times New Roman" w:cs="Times New Roman"/>
          <w:sz w:val="24"/>
          <w:szCs w:val="24"/>
        </w:rPr>
        <w:t>, 109098. </w:t>
      </w:r>
      <w:hyperlink r:id="rId24" w:history="1">
        <w:r w:rsidRPr="00D17011">
          <w:rPr>
            <w:rStyle w:val="Hyperlink"/>
            <w:rFonts w:ascii="Times New Roman" w:hAnsi="Times New Roman" w:cs="Times New Roman"/>
            <w:sz w:val="24"/>
            <w:szCs w:val="24"/>
          </w:rPr>
          <w:t>https://doi.org/10.1016/j.reprotox.2025.109098</w:t>
        </w:r>
      </w:hyperlink>
      <w:r w:rsidRPr="00D17011">
        <w:rPr>
          <w:rFonts w:ascii="Times New Roman" w:hAnsi="Times New Roman" w:cs="Times New Roman"/>
          <w:sz w:val="24"/>
          <w:szCs w:val="24"/>
        </w:rPr>
        <w:t>.</w:t>
      </w:r>
    </w:p>
    <w:p w14:paraId="407E2702"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Gouin, T., Becker, R. A., Collot, A., Davis, J. W., Howard, B., </w:t>
      </w:r>
      <w:proofErr w:type="spellStart"/>
      <w:r w:rsidRPr="00D17011">
        <w:rPr>
          <w:rFonts w:ascii="Times New Roman" w:hAnsi="Times New Roman" w:cs="Times New Roman"/>
          <w:sz w:val="24"/>
          <w:szCs w:val="24"/>
        </w:rPr>
        <w:t>Inawaka</w:t>
      </w:r>
      <w:proofErr w:type="spellEnd"/>
      <w:r w:rsidRPr="00D17011">
        <w:rPr>
          <w:rFonts w:ascii="Times New Roman" w:hAnsi="Times New Roman" w:cs="Times New Roman"/>
          <w:sz w:val="24"/>
          <w:szCs w:val="24"/>
        </w:rPr>
        <w:t>, K., Lampi, M., Ramon, B. S., Shi, J., &amp; Hopp, P. W. (2019). Toward the development and application of an environmental risk assessment framework for microplastic. </w:t>
      </w:r>
      <w:r w:rsidRPr="00D17011">
        <w:rPr>
          <w:rFonts w:ascii="Times New Roman" w:hAnsi="Times New Roman" w:cs="Times New Roman"/>
          <w:i/>
          <w:iCs/>
          <w:sz w:val="24"/>
          <w:szCs w:val="24"/>
        </w:rPr>
        <w:t>Environmental Toxicology and Chemistry</w:t>
      </w:r>
      <w:r w:rsidRPr="00D17011">
        <w:rPr>
          <w:rFonts w:ascii="Times New Roman" w:hAnsi="Times New Roman" w:cs="Times New Roman"/>
          <w:sz w:val="24"/>
          <w:szCs w:val="24"/>
        </w:rPr>
        <w:t>, </w:t>
      </w:r>
      <w:r w:rsidRPr="00D17011">
        <w:rPr>
          <w:rFonts w:ascii="Times New Roman" w:hAnsi="Times New Roman" w:cs="Times New Roman"/>
          <w:i/>
          <w:iCs/>
          <w:sz w:val="24"/>
          <w:szCs w:val="24"/>
        </w:rPr>
        <w:t>38</w:t>
      </w:r>
      <w:r w:rsidRPr="00D17011">
        <w:rPr>
          <w:rFonts w:ascii="Times New Roman" w:hAnsi="Times New Roman" w:cs="Times New Roman"/>
          <w:sz w:val="24"/>
          <w:szCs w:val="24"/>
        </w:rPr>
        <w:t>(10), 2087–2100. </w:t>
      </w:r>
      <w:hyperlink r:id="rId25" w:history="1">
        <w:r w:rsidRPr="00D17011">
          <w:rPr>
            <w:rStyle w:val="Hyperlink"/>
            <w:rFonts w:ascii="Times New Roman" w:hAnsi="Times New Roman" w:cs="Times New Roman"/>
            <w:sz w:val="24"/>
            <w:szCs w:val="24"/>
          </w:rPr>
          <w:t>https://doi.org/10.1002/etc.4529</w:t>
        </w:r>
      </w:hyperlink>
      <w:r w:rsidRPr="00D17011">
        <w:rPr>
          <w:rFonts w:ascii="Times New Roman" w:hAnsi="Times New Roman" w:cs="Times New Roman"/>
          <w:sz w:val="24"/>
          <w:szCs w:val="24"/>
        </w:rPr>
        <w:t xml:space="preserve">. </w:t>
      </w:r>
    </w:p>
    <w:p w14:paraId="42AB48F3"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Guimarães, B., </w:t>
      </w:r>
      <w:proofErr w:type="spellStart"/>
      <w:r w:rsidRPr="00D17011">
        <w:rPr>
          <w:rFonts w:ascii="Times New Roman" w:hAnsi="Times New Roman" w:cs="Times New Roman"/>
          <w:sz w:val="24"/>
          <w:szCs w:val="24"/>
        </w:rPr>
        <w:t>Römbke</w:t>
      </w:r>
      <w:proofErr w:type="spellEnd"/>
      <w:r w:rsidRPr="00D17011">
        <w:rPr>
          <w:rFonts w:ascii="Times New Roman" w:hAnsi="Times New Roman" w:cs="Times New Roman"/>
          <w:sz w:val="24"/>
          <w:szCs w:val="24"/>
        </w:rPr>
        <w:t>, J., &amp; Amorim, M. (2022). On the importance of longer-term exposure to stressors - A critical review and proposal for multigenerational testing in standard soil invertebrates.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854</w:t>
      </w:r>
      <w:r w:rsidRPr="00D17011">
        <w:rPr>
          <w:rFonts w:ascii="Times New Roman" w:hAnsi="Times New Roman" w:cs="Times New Roman"/>
          <w:sz w:val="24"/>
          <w:szCs w:val="24"/>
        </w:rPr>
        <w:t>, 158680. </w:t>
      </w:r>
      <w:hyperlink r:id="rId26" w:history="1">
        <w:r w:rsidRPr="00D17011">
          <w:rPr>
            <w:rStyle w:val="Hyperlink"/>
            <w:rFonts w:ascii="Times New Roman" w:hAnsi="Times New Roman" w:cs="Times New Roman"/>
            <w:sz w:val="24"/>
            <w:szCs w:val="24"/>
          </w:rPr>
          <w:t>https://doi.org/10.1016/j.scitotenv.2022.158680</w:t>
        </w:r>
      </w:hyperlink>
      <w:r w:rsidRPr="00D17011">
        <w:rPr>
          <w:rFonts w:ascii="Times New Roman" w:hAnsi="Times New Roman" w:cs="Times New Roman"/>
          <w:sz w:val="24"/>
          <w:szCs w:val="24"/>
        </w:rPr>
        <w:t>.</w:t>
      </w:r>
    </w:p>
    <w:p w14:paraId="401A6838"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Guo, S., Wang, Q., Li, Z., Chen, Y., Li, H., Zhang, J., Wang, X., Liu, J., Cao, B., Zou, G., Zhang, B., &amp; Zhao, M. (2023). Ecological risk of microplastic toxicity to earthworms in soil: A bibliometric analysis. </w:t>
      </w:r>
      <w:r w:rsidRPr="00D17011">
        <w:rPr>
          <w:rFonts w:ascii="Times New Roman" w:hAnsi="Times New Roman" w:cs="Times New Roman"/>
          <w:i/>
          <w:iCs/>
          <w:sz w:val="24"/>
          <w:szCs w:val="24"/>
        </w:rPr>
        <w:t>Frontiers in Environmental Science</w:t>
      </w:r>
      <w:r w:rsidRPr="00D17011">
        <w:rPr>
          <w:rFonts w:ascii="Times New Roman" w:hAnsi="Times New Roman" w:cs="Times New Roman"/>
          <w:sz w:val="24"/>
          <w:szCs w:val="24"/>
        </w:rPr>
        <w:t>, </w:t>
      </w:r>
      <w:r w:rsidRPr="00D17011">
        <w:rPr>
          <w:rFonts w:ascii="Times New Roman" w:hAnsi="Times New Roman" w:cs="Times New Roman"/>
          <w:i/>
          <w:iCs/>
          <w:sz w:val="24"/>
          <w:szCs w:val="24"/>
        </w:rPr>
        <w:t>11</w:t>
      </w:r>
      <w:r w:rsidRPr="00D17011">
        <w:rPr>
          <w:rFonts w:ascii="Times New Roman" w:hAnsi="Times New Roman" w:cs="Times New Roman"/>
          <w:sz w:val="24"/>
          <w:szCs w:val="24"/>
        </w:rPr>
        <w:t>. </w:t>
      </w:r>
      <w:hyperlink r:id="rId27" w:history="1">
        <w:r w:rsidRPr="00D17011">
          <w:rPr>
            <w:rStyle w:val="Hyperlink"/>
            <w:rFonts w:ascii="Times New Roman" w:hAnsi="Times New Roman" w:cs="Times New Roman"/>
            <w:sz w:val="24"/>
            <w:szCs w:val="24"/>
          </w:rPr>
          <w:t>https://doi.org/10.3389/fenvs.2023.1126847</w:t>
        </w:r>
      </w:hyperlink>
      <w:r w:rsidRPr="00D17011">
        <w:rPr>
          <w:rFonts w:ascii="Times New Roman" w:hAnsi="Times New Roman" w:cs="Times New Roman"/>
          <w:sz w:val="24"/>
          <w:szCs w:val="24"/>
        </w:rPr>
        <w:t>.</w:t>
      </w:r>
    </w:p>
    <w:p w14:paraId="501D134B"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Han, K., Huang, M., Wang, Z., Shi, C., Wang, Z., Guo, J., Liu, W., Lei, L., &amp; Guo, Q. (2024). Innovative methods for microplastic characterization and detection: Deep learning supported by photoacoustic imaging and automated pre-processing data. </w:t>
      </w:r>
      <w:r w:rsidRPr="00D17011">
        <w:rPr>
          <w:rFonts w:ascii="Times New Roman" w:hAnsi="Times New Roman" w:cs="Times New Roman"/>
          <w:i/>
          <w:iCs/>
          <w:sz w:val="24"/>
          <w:szCs w:val="24"/>
        </w:rPr>
        <w:t>Journal of Environmental Management</w:t>
      </w:r>
      <w:r w:rsidRPr="00D17011">
        <w:rPr>
          <w:rFonts w:ascii="Times New Roman" w:hAnsi="Times New Roman" w:cs="Times New Roman"/>
          <w:sz w:val="24"/>
          <w:szCs w:val="24"/>
        </w:rPr>
        <w:t>, </w:t>
      </w:r>
      <w:r w:rsidRPr="00D17011">
        <w:rPr>
          <w:rFonts w:ascii="Times New Roman" w:hAnsi="Times New Roman" w:cs="Times New Roman"/>
          <w:i/>
          <w:iCs/>
          <w:sz w:val="24"/>
          <w:szCs w:val="24"/>
        </w:rPr>
        <w:t>359</w:t>
      </w:r>
      <w:r w:rsidRPr="00D17011">
        <w:rPr>
          <w:rFonts w:ascii="Times New Roman" w:hAnsi="Times New Roman" w:cs="Times New Roman"/>
          <w:sz w:val="24"/>
          <w:szCs w:val="24"/>
        </w:rPr>
        <w:t>, 120954. </w:t>
      </w:r>
      <w:hyperlink r:id="rId28" w:history="1">
        <w:r w:rsidRPr="00D17011">
          <w:rPr>
            <w:rStyle w:val="Hyperlink"/>
            <w:rFonts w:ascii="Times New Roman" w:hAnsi="Times New Roman" w:cs="Times New Roman"/>
            <w:sz w:val="24"/>
            <w:szCs w:val="24"/>
          </w:rPr>
          <w:t>https://doi.org/10.1016/j.jenvman.2024.120954</w:t>
        </w:r>
      </w:hyperlink>
      <w:r w:rsidRPr="00D17011">
        <w:rPr>
          <w:rFonts w:ascii="Times New Roman" w:hAnsi="Times New Roman" w:cs="Times New Roman"/>
          <w:sz w:val="24"/>
          <w:szCs w:val="24"/>
        </w:rPr>
        <w:t>.</w:t>
      </w:r>
    </w:p>
    <w:p w14:paraId="067A141E" w14:textId="77777777" w:rsidR="00B00D20" w:rsidRPr="00D17011" w:rsidRDefault="00B00D20" w:rsidP="00A1655C">
      <w:pPr>
        <w:spacing w:line="360" w:lineRule="auto"/>
        <w:jc w:val="both"/>
        <w:rPr>
          <w:rFonts w:ascii="Times New Roman" w:hAnsi="Times New Roman" w:cs="Times New Roman"/>
          <w:sz w:val="24"/>
          <w:szCs w:val="24"/>
        </w:rPr>
      </w:pPr>
      <w:r w:rsidRPr="000F2DCB">
        <w:rPr>
          <w:rFonts w:ascii="Times New Roman" w:hAnsi="Times New Roman" w:cs="Times New Roman"/>
          <w:sz w:val="24"/>
          <w:szCs w:val="24"/>
        </w:rPr>
        <w:lastRenderedPageBreak/>
        <w:t xml:space="preserve">Hernández, A. F., </w:t>
      </w:r>
      <w:proofErr w:type="spellStart"/>
      <w:r w:rsidRPr="000F2DCB">
        <w:rPr>
          <w:rFonts w:ascii="Times New Roman" w:hAnsi="Times New Roman" w:cs="Times New Roman"/>
          <w:sz w:val="24"/>
          <w:szCs w:val="24"/>
        </w:rPr>
        <w:t>Lacasaña</w:t>
      </w:r>
      <w:proofErr w:type="spellEnd"/>
      <w:r w:rsidRPr="000F2DCB">
        <w:rPr>
          <w:rFonts w:ascii="Times New Roman" w:hAnsi="Times New Roman" w:cs="Times New Roman"/>
          <w:sz w:val="24"/>
          <w:szCs w:val="24"/>
        </w:rPr>
        <w:t xml:space="preserve">, M., Tsatsakis, A. M., &amp; </w:t>
      </w:r>
      <w:proofErr w:type="spellStart"/>
      <w:r w:rsidRPr="000F2DCB">
        <w:rPr>
          <w:rFonts w:ascii="Times New Roman" w:hAnsi="Times New Roman" w:cs="Times New Roman"/>
          <w:sz w:val="24"/>
          <w:szCs w:val="24"/>
        </w:rPr>
        <w:t>Docea</w:t>
      </w:r>
      <w:proofErr w:type="spellEnd"/>
      <w:r w:rsidRPr="000F2DCB">
        <w:rPr>
          <w:rFonts w:ascii="Times New Roman" w:hAnsi="Times New Roman" w:cs="Times New Roman"/>
          <w:sz w:val="24"/>
          <w:szCs w:val="24"/>
        </w:rPr>
        <w:t xml:space="preserve">, A. O. (2025). Cellular and molecular mechanisms of micro- and </w:t>
      </w:r>
      <w:proofErr w:type="spellStart"/>
      <w:r w:rsidRPr="000F2DCB">
        <w:rPr>
          <w:rFonts w:ascii="Times New Roman" w:hAnsi="Times New Roman" w:cs="Times New Roman"/>
          <w:sz w:val="24"/>
          <w:szCs w:val="24"/>
        </w:rPr>
        <w:t>nanoplastics</w:t>
      </w:r>
      <w:proofErr w:type="spellEnd"/>
      <w:r w:rsidRPr="000F2DCB">
        <w:rPr>
          <w:rFonts w:ascii="Times New Roman" w:hAnsi="Times New Roman" w:cs="Times New Roman"/>
          <w:sz w:val="24"/>
          <w:szCs w:val="24"/>
        </w:rPr>
        <w:t xml:space="preserve"> driving adverse human health effects. </w:t>
      </w:r>
      <w:r w:rsidRPr="000F2DCB">
        <w:rPr>
          <w:rFonts w:ascii="Times New Roman" w:hAnsi="Times New Roman" w:cs="Times New Roman"/>
          <w:i/>
          <w:iCs/>
          <w:sz w:val="24"/>
          <w:szCs w:val="24"/>
        </w:rPr>
        <w:t>Toxics</w:t>
      </w:r>
      <w:r w:rsidRPr="000F2DCB">
        <w:rPr>
          <w:rFonts w:ascii="Times New Roman" w:hAnsi="Times New Roman" w:cs="Times New Roman"/>
          <w:sz w:val="24"/>
          <w:szCs w:val="24"/>
        </w:rPr>
        <w:t xml:space="preserve">, </w:t>
      </w:r>
      <w:r w:rsidRPr="000F2DCB">
        <w:rPr>
          <w:rFonts w:ascii="Times New Roman" w:hAnsi="Times New Roman" w:cs="Times New Roman"/>
          <w:i/>
          <w:iCs/>
          <w:sz w:val="24"/>
          <w:szCs w:val="24"/>
        </w:rPr>
        <w:t>13</w:t>
      </w:r>
      <w:r w:rsidRPr="000F2DCB">
        <w:rPr>
          <w:rFonts w:ascii="Times New Roman" w:hAnsi="Times New Roman" w:cs="Times New Roman"/>
          <w:sz w:val="24"/>
          <w:szCs w:val="24"/>
        </w:rPr>
        <w:t xml:space="preserve">(11), 921. </w:t>
      </w:r>
      <w:hyperlink r:id="rId29" w:history="1">
        <w:r w:rsidRPr="000F2DCB">
          <w:rPr>
            <w:rStyle w:val="Hyperlink"/>
            <w:rFonts w:ascii="Times New Roman" w:hAnsi="Times New Roman" w:cs="Times New Roman"/>
            <w:sz w:val="24"/>
            <w:szCs w:val="24"/>
          </w:rPr>
          <w:t>https://doi.org/10.3390/toxics13110921</w:t>
        </w:r>
      </w:hyperlink>
      <w:r w:rsidRPr="00D17011">
        <w:rPr>
          <w:rFonts w:ascii="Times New Roman" w:hAnsi="Times New Roman" w:cs="Times New Roman"/>
          <w:sz w:val="24"/>
          <w:szCs w:val="24"/>
        </w:rPr>
        <w:t xml:space="preserve">. </w:t>
      </w:r>
    </w:p>
    <w:p w14:paraId="14627DA5"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Hoang, H. G., Nguyen, N. S. H., Zhang, T., Tran, H., Mukherjee, S., &amp; Naidu, R. (2025). A review of microplastic pollution and human health risk assessment: current knowledge and future outlook. </w:t>
      </w:r>
      <w:r w:rsidRPr="00D17011">
        <w:rPr>
          <w:rFonts w:ascii="Times New Roman" w:hAnsi="Times New Roman" w:cs="Times New Roman"/>
          <w:i/>
          <w:iCs/>
          <w:sz w:val="24"/>
          <w:szCs w:val="24"/>
        </w:rPr>
        <w:t>Frontiers in Environmental Science</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 </w:t>
      </w:r>
      <w:hyperlink r:id="rId30" w:history="1">
        <w:r w:rsidRPr="00D17011">
          <w:rPr>
            <w:rStyle w:val="Hyperlink"/>
            <w:rFonts w:ascii="Times New Roman" w:hAnsi="Times New Roman" w:cs="Times New Roman"/>
            <w:sz w:val="24"/>
            <w:szCs w:val="24"/>
          </w:rPr>
          <w:t>https://doi.org/10.3389/fenvs.2025.1606332</w:t>
        </w:r>
      </w:hyperlink>
      <w:r w:rsidRPr="00D17011">
        <w:rPr>
          <w:rFonts w:ascii="Times New Roman" w:hAnsi="Times New Roman" w:cs="Times New Roman"/>
          <w:sz w:val="24"/>
          <w:szCs w:val="24"/>
        </w:rPr>
        <w:t>.</w:t>
      </w:r>
    </w:p>
    <w:p w14:paraId="217AE601"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Hul, G., Seijo, M., Carnal, F., Cornelis, G., &amp; Stoll, S. (2021). Effect of deposition, detachment and aggregation processes on nanoparticle transport in porous media using Monte Carlo simulations. </w:t>
      </w:r>
      <w:r w:rsidRPr="00D17011">
        <w:rPr>
          <w:rFonts w:ascii="Times New Roman" w:hAnsi="Times New Roman" w:cs="Times New Roman"/>
          <w:i/>
          <w:iCs/>
          <w:sz w:val="24"/>
          <w:szCs w:val="24"/>
        </w:rPr>
        <w:t>Environmental Science Nano</w:t>
      </w:r>
      <w:r w:rsidRPr="00D17011">
        <w:rPr>
          <w:rFonts w:ascii="Times New Roman" w:hAnsi="Times New Roman" w:cs="Times New Roman"/>
          <w:sz w:val="24"/>
          <w:szCs w:val="24"/>
        </w:rPr>
        <w:t>, </w:t>
      </w:r>
      <w:r w:rsidRPr="00D17011">
        <w:rPr>
          <w:rFonts w:ascii="Times New Roman" w:hAnsi="Times New Roman" w:cs="Times New Roman"/>
          <w:i/>
          <w:iCs/>
          <w:sz w:val="24"/>
          <w:szCs w:val="24"/>
        </w:rPr>
        <w:t>8</w:t>
      </w:r>
      <w:r w:rsidRPr="00D17011">
        <w:rPr>
          <w:rFonts w:ascii="Times New Roman" w:hAnsi="Times New Roman" w:cs="Times New Roman"/>
          <w:sz w:val="24"/>
          <w:szCs w:val="24"/>
        </w:rPr>
        <w:t>(8), 2223–2234. </w:t>
      </w:r>
      <w:hyperlink r:id="rId31" w:history="1">
        <w:r w:rsidRPr="00D17011">
          <w:rPr>
            <w:rStyle w:val="Hyperlink"/>
            <w:rFonts w:ascii="Times New Roman" w:hAnsi="Times New Roman" w:cs="Times New Roman"/>
            <w:sz w:val="24"/>
            <w:szCs w:val="24"/>
          </w:rPr>
          <w:t>https://doi.org/10.1039/d1en00034a</w:t>
        </w:r>
      </w:hyperlink>
      <w:r w:rsidRPr="00D17011">
        <w:rPr>
          <w:rFonts w:ascii="Times New Roman" w:hAnsi="Times New Roman" w:cs="Times New Roman"/>
          <w:sz w:val="24"/>
          <w:szCs w:val="24"/>
        </w:rPr>
        <w:t>.</w:t>
      </w:r>
    </w:p>
    <w:p w14:paraId="02D67DA6"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Ivleva, N. P. (2021). Chemical analysis of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challenges, advanced methods, and perspectives. </w:t>
      </w:r>
      <w:r w:rsidRPr="00D17011">
        <w:rPr>
          <w:rFonts w:ascii="Times New Roman" w:hAnsi="Times New Roman" w:cs="Times New Roman"/>
          <w:i/>
          <w:iCs/>
          <w:sz w:val="24"/>
          <w:szCs w:val="24"/>
        </w:rPr>
        <w:t>Chemical Reviews</w:t>
      </w:r>
      <w:r w:rsidRPr="00D17011">
        <w:rPr>
          <w:rFonts w:ascii="Times New Roman" w:hAnsi="Times New Roman" w:cs="Times New Roman"/>
          <w:sz w:val="24"/>
          <w:szCs w:val="24"/>
        </w:rPr>
        <w:t>, </w:t>
      </w:r>
      <w:r w:rsidRPr="00D17011">
        <w:rPr>
          <w:rFonts w:ascii="Times New Roman" w:hAnsi="Times New Roman" w:cs="Times New Roman"/>
          <w:i/>
          <w:iCs/>
          <w:sz w:val="24"/>
          <w:szCs w:val="24"/>
        </w:rPr>
        <w:t>121</w:t>
      </w:r>
      <w:r w:rsidRPr="00D17011">
        <w:rPr>
          <w:rFonts w:ascii="Times New Roman" w:hAnsi="Times New Roman" w:cs="Times New Roman"/>
          <w:sz w:val="24"/>
          <w:szCs w:val="24"/>
        </w:rPr>
        <w:t>(19), 11886–11936. </w:t>
      </w:r>
      <w:hyperlink r:id="rId32" w:history="1">
        <w:r w:rsidRPr="00D17011">
          <w:rPr>
            <w:rStyle w:val="Hyperlink"/>
            <w:rFonts w:ascii="Times New Roman" w:hAnsi="Times New Roman" w:cs="Times New Roman"/>
            <w:sz w:val="24"/>
            <w:szCs w:val="24"/>
          </w:rPr>
          <w:t>https://doi.org/10.1021/acs.chemrev.1c00178</w:t>
        </w:r>
      </w:hyperlink>
      <w:r w:rsidRPr="00D17011">
        <w:rPr>
          <w:rFonts w:ascii="Times New Roman" w:hAnsi="Times New Roman" w:cs="Times New Roman"/>
          <w:sz w:val="24"/>
          <w:szCs w:val="24"/>
        </w:rPr>
        <w:t>.</w:t>
      </w:r>
    </w:p>
    <w:p w14:paraId="799EEF24"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Jakubowicz, I., </w:t>
      </w:r>
      <w:proofErr w:type="spellStart"/>
      <w:r w:rsidRPr="00D17011">
        <w:rPr>
          <w:rFonts w:ascii="Times New Roman" w:hAnsi="Times New Roman" w:cs="Times New Roman"/>
          <w:sz w:val="24"/>
          <w:szCs w:val="24"/>
        </w:rPr>
        <w:t>Enebro</w:t>
      </w:r>
      <w:proofErr w:type="spellEnd"/>
      <w:r w:rsidRPr="00D17011">
        <w:rPr>
          <w:rFonts w:ascii="Times New Roman" w:hAnsi="Times New Roman" w:cs="Times New Roman"/>
          <w:sz w:val="24"/>
          <w:szCs w:val="24"/>
        </w:rPr>
        <w:t xml:space="preserve">, J., &amp; Yarahmadi, N. (2020). Challenges in the search for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environment—A critical review from the polymer science perspective. </w:t>
      </w:r>
      <w:r w:rsidRPr="00D17011">
        <w:rPr>
          <w:rFonts w:ascii="Times New Roman" w:hAnsi="Times New Roman" w:cs="Times New Roman"/>
          <w:i/>
          <w:iCs/>
          <w:sz w:val="24"/>
          <w:szCs w:val="24"/>
        </w:rPr>
        <w:t>Polymer Testing</w:t>
      </w:r>
      <w:r w:rsidRPr="00D17011">
        <w:rPr>
          <w:rFonts w:ascii="Times New Roman" w:hAnsi="Times New Roman" w:cs="Times New Roman"/>
          <w:sz w:val="24"/>
          <w:szCs w:val="24"/>
        </w:rPr>
        <w:t>, </w:t>
      </w:r>
      <w:r w:rsidRPr="00D17011">
        <w:rPr>
          <w:rFonts w:ascii="Times New Roman" w:hAnsi="Times New Roman" w:cs="Times New Roman"/>
          <w:i/>
          <w:iCs/>
          <w:sz w:val="24"/>
          <w:szCs w:val="24"/>
        </w:rPr>
        <w:t>93</w:t>
      </w:r>
      <w:r w:rsidRPr="00D17011">
        <w:rPr>
          <w:rFonts w:ascii="Times New Roman" w:hAnsi="Times New Roman" w:cs="Times New Roman"/>
          <w:sz w:val="24"/>
          <w:szCs w:val="24"/>
        </w:rPr>
        <w:t>, 106953. </w:t>
      </w:r>
      <w:hyperlink r:id="rId33" w:history="1">
        <w:r w:rsidRPr="00D17011">
          <w:rPr>
            <w:rStyle w:val="Hyperlink"/>
            <w:rFonts w:ascii="Times New Roman" w:hAnsi="Times New Roman" w:cs="Times New Roman"/>
            <w:sz w:val="24"/>
            <w:szCs w:val="24"/>
          </w:rPr>
          <w:t>https://doi.org/10.1016/j.polymertesting.2020.106953</w:t>
        </w:r>
      </w:hyperlink>
      <w:r w:rsidRPr="00D17011">
        <w:rPr>
          <w:rFonts w:ascii="Times New Roman" w:hAnsi="Times New Roman" w:cs="Times New Roman"/>
          <w:sz w:val="24"/>
          <w:szCs w:val="24"/>
        </w:rPr>
        <w:t>.</w:t>
      </w:r>
    </w:p>
    <w:p w14:paraId="61492DDE"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Jiang, H., Li, Z., Zhu, L., Zhou, J., Huang, Y., &amp; Sun, D. (2025). Comprehensive review of the co-transport of microplastics and suspended sediments in aquatic environments: macroscopic transport and microscopic mechanisms. </w:t>
      </w:r>
      <w:r w:rsidRPr="00D17011">
        <w:rPr>
          <w:rFonts w:ascii="Times New Roman" w:hAnsi="Times New Roman" w:cs="Times New Roman"/>
          <w:i/>
          <w:iCs/>
          <w:sz w:val="24"/>
          <w:szCs w:val="24"/>
        </w:rPr>
        <w:t>Environmental Sciences Europe</w:t>
      </w:r>
      <w:r w:rsidRPr="00D17011">
        <w:rPr>
          <w:rFonts w:ascii="Times New Roman" w:hAnsi="Times New Roman" w:cs="Times New Roman"/>
          <w:sz w:val="24"/>
          <w:szCs w:val="24"/>
        </w:rPr>
        <w:t>, </w:t>
      </w:r>
      <w:r w:rsidRPr="00D17011">
        <w:rPr>
          <w:rFonts w:ascii="Times New Roman" w:hAnsi="Times New Roman" w:cs="Times New Roman"/>
          <w:i/>
          <w:iCs/>
          <w:sz w:val="24"/>
          <w:szCs w:val="24"/>
        </w:rPr>
        <w:t>37</w:t>
      </w:r>
      <w:r w:rsidRPr="00D17011">
        <w:rPr>
          <w:rFonts w:ascii="Times New Roman" w:hAnsi="Times New Roman" w:cs="Times New Roman"/>
          <w:sz w:val="24"/>
          <w:szCs w:val="24"/>
        </w:rPr>
        <w:t>(1). </w:t>
      </w:r>
      <w:hyperlink r:id="rId34" w:history="1">
        <w:r w:rsidRPr="00D17011">
          <w:rPr>
            <w:rStyle w:val="Hyperlink"/>
            <w:rFonts w:ascii="Times New Roman" w:hAnsi="Times New Roman" w:cs="Times New Roman"/>
            <w:sz w:val="24"/>
            <w:szCs w:val="24"/>
          </w:rPr>
          <w:t>https://doi.org/10.1186/s12302-025-01234-2</w:t>
        </w:r>
      </w:hyperlink>
      <w:r w:rsidRPr="00D17011">
        <w:rPr>
          <w:rFonts w:ascii="Times New Roman" w:hAnsi="Times New Roman" w:cs="Times New Roman"/>
          <w:sz w:val="24"/>
          <w:szCs w:val="24"/>
        </w:rPr>
        <w:t>.</w:t>
      </w:r>
    </w:p>
    <w:p w14:paraId="4F717CE2"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Jiang, X., Cao, J., Ye, Z., Klobučar, G., &amp; Li, M. (2023). Microplastics - Back to Reality: Impact of Pristine and Aged Microplastics in Soil on Earthworm Eisenia </w:t>
      </w:r>
      <w:proofErr w:type="spellStart"/>
      <w:r w:rsidRPr="00D17011">
        <w:rPr>
          <w:rFonts w:ascii="Times New Roman" w:hAnsi="Times New Roman" w:cs="Times New Roman"/>
          <w:sz w:val="24"/>
          <w:szCs w:val="24"/>
        </w:rPr>
        <w:t>fetida</w:t>
      </w:r>
      <w:proofErr w:type="spellEnd"/>
      <w:r w:rsidRPr="00D17011">
        <w:rPr>
          <w:rFonts w:ascii="Times New Roman" w:hAnsi="Times New Roman" w:cs="Times New Roman"/>
          <w:sz w:val="24"/>
          <w:szCs w:val="24"/>
        </w:rPr>
        <w:t xml:space="preserve"> under Environmentally Relevant Conditions. </w:t>
      </w:r>
      <w:r w:rsidRPr="00D17011">
        <w:rPr>
          <w:rFonts w:ascii="Times New Roman" w:hAnsi="Times New Roman" w:cs="Times New Roman"/>
          <w:i/>
          <w:iCs/>
          <w:sz w:val="24"/>
          <w:szCs w:val="24"/>
        </w:rPr>
        <w:t>Environmental Science &amp; Technology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57</w:t>
      </w:r>
      <w:r w:rsidRPr="00D17011">
        <w:rPr>
          <w:rFonts w:ascii="Times New Roman" w:hAnsi="Times New Roman" w:cs="Times New Roman"/>
          <w:sz w:val="24"/>
          <w:szCs w:val="24"/>
        </w:rPr>
        <w:t>(44), 16788–16799. </w:t>
      </w:r>
      <w:hyperlink r:id="rId35" w:history="1">
        <w:r w:rsidRPr="00D17011">
          <w:rPr>
            <w:rStyle w:val="Hyperlink"/>
            <w:rFonts w:ascii="Times New Roman" w:hAnsi="Times New Roman" w:cs="Times New Roman"/>
            <w:sz w:val="24"/>
            <w:szCs w:val="24"/>
          </w:rPr>
          <w:t>https://doi.org/10.1021/acs.est.3c04097</w:t>
        </w:r>
      </w:hyperlink>
      <w:r w:rsidRPr="00D17011">
        <w:rPr>
          <w:rFonts w:ascii="Times New Roman" w:hAnsi="Times New Roman" w:cs="Times New Roman"/>
          <w:sz w:val="24"/>
          <w:szCs w:val="24"/>
        </w:rPr>
        <w:t>.</w:t>
      </w:r>
    </w:p>
    <w:p w14:paraId="4FD0BEC5"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Jolaosho, T. L., Rasaq, M. F., </w:t>
      </w:r>
      <w:proofErr w:type="spellStart"/>
      <w:r w:rsidRPr="00D17011">
        <w:rPr>
          <w:rFonts w:ascii="Times New Roman" w:hAnsi="Times New Roman" w:cs="Times New Roman"/>
          <w:sz w:val="24"/>
          <w:szCs w:val="24"/>
        </w:rPr>
        <w:t>Omotoye</w:t>
      </w:r>
      <w:proofErr w:type="spellEnd"/>
      <w:r w:rsidRPr="00D17011">
        <w:rPr>
          <w:rFonts w:ascii="Times New Roman" w:hAnsi="Times New Roman" w:cs="Times New Roman"/>
          <w:sz w:val="24"/>
          <w:szCs w:val="24"/>
        </w:rPr>
        <w:t xml:space="preserve">, E. V., Araomo, O. V., Adekoya, O. S., </w:t>
      </w:r>
      <w:proofErr w:type="spellStart"/>
      <w:r w:rsidRPr="00D17011">
        <w:rPr>
          <w:rFonts w:ascii="Times New Roman" w:hAnsi="Times New Roman" w:cs="Times New Roman"/>
          <w:sz w:val="24"/>
          <w:szCs w:val="24"/>
        </w:rPr>
        <w:t>Abolaji</w:t>
      </w:r>
      <w:proofErr w:type="spellEnd"/>
      <w:r w:rsidRPr="00D17011">
        <w:rPr>
          <w:rFonts w:ascii="Times New Roman" w:hAnsi="Times New Roman" w:cs="Times New Roman"/>
          <w:sz w:val="24"/>
          <w:szCs w:val="24"/>
        </w:rPr>
        <w:t xml:space="preserve">, O. Y., &amp; </w:t>
      </w:r>
      <w:proofErr w:type="spellStart"/>
      <w:r w:rsidRPr="00D17011">
        <w:rPr>
          <w:rFonts w:ascii="Times New Roman" w:hAnsi="Times New Roman" w:cs="Times New Roman"/>
          <w:sz w:val="24"/>
          <w:szCs w:val="24"/>
        </w:rPr>
        <w:t>Hungbo</w:t>
      </w:r>
      <w:proofErr w:type="spellEnd"/>
      <w:r w:rsidRPr="00D17011">
        <w:rPr>
          <w:rFonts w:ascii="Times New Roman" w:hAnsi="Times New Roman" w:cs="Times New Roman"/>
          <w:sz w:val="24"/>
          <w:szCs w:val="24"/>
        </w:rPr>
        <w:t>, J. J. (2025). Microplastics in freshwater and marine ecosystems: Occurrence, characterization, sources, distribution dynamics, fate, transport processes, potential mitigation strategies, and policy interventions. </w:t>
      </w:r>
      <w:r w:rsidRPr="00D17011">
        <w:rPr>
          <w:rFonts w:ascii="Times New Roman" w:hAnsi="Times New Roman" w:cs="Times New Roman"/>
          <w:i/>
          <w:iCs/>
          <w:sz w:val="24"/>
          <w:szCs w:val="24"/>
        </w:rPr>
        <w:t>Ecotoxicology and Environmental Safety</w:t>
      </w:r>
      <w:r w:rsidRPr="00D17011">
        <w:rPr>
          <w:rFonts w:ascii="Times New Roman" w:hAnsi="Times New Roman" w:cs="Times New Roman"/>
          <w:sz w:val="24"/>
          <w:szCs w:val="24"/>
        </w:rPr>
        <w:t>, </w:t>
      </w:r>
      <w:r w:rsidRPr="00D17011">
        <w:rPr>
          <w:rFonts w:ascii="Times New Roman" w:hAnsi="Times New Roman" w:cs="Times New Roman"/>
          <w:i/>
          <w:iCs/>
          <w:sz w:val="24"/>
          <w:szCs w:val="24"/>
        </w:rPr>
        <w:t>294</w:t>
      </w:r>
      <w:r w:rsidRPr="00D17011">
        <w:rPr>
          <w:rFonts w:ascii="Times New Roman" w:hAnsi="Times New Roman" w:cs="Times New Roman"/>
          <w:sz w:val="24"/>
          <w:szCs w:val="24"/>
        </w:rPr>
        <w:t>, 118036. </w:t>
      </w:r>
      <w:hyperlink r:id="rId36" w:history="1">
        <w:r w:rsidRPr="00D17011">
          <w:rPr>
            <w:rStyle w:val="Hyperlink"/>
            <w:rFonts w:ascii="Times New Roman" w:hAnsi="Times New Roman" w:cs="Times New Roman"/>
            <w:sz w:val="24"/>
            <w:szCs w:val="24"/>
          </w:rPr>
          <w:t>https://doi.org/10.1016/j.ecoenv.2025.118036</w:t>
        </w:r>
      </w:hyperlink>
      <w:r w:rsidRPr="00D17011">
        <w:rPr>
          <w:rFonts w:ascii="Times New Roman" w:hAnsi="Times New Roman" w:cs="Times New Roman"/>
          <w:sz w:val="24"/>
          <w:szCs w:val="24"/>
        </w:rPr>
        <w:t>.</w:t>
      </w:r>
    </w:p>
    <w:p w14:paraId="16336F26"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 xml:space="preserve">Khan, A., &amp; Jia, Z. (2023). Recent insights into uptake, toxicity, and molecular targets of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relevant to human health impacts. </w:t>
      </w:r>
      <w:proofErr w:type="spellStart"/>
      <w:r w:rsidRPr="00D17011">
        <w:rPr>
          <w:rFonts w:ascii="Times New Roman" w:hAnsi="Times New Roman" w:cs="Times New Roman"/>
          <w:i/>
          <w:iCs/>
          <w:sz w:val="24"/>
          <w:szCs w:val="24"/>
        </w:rPr>
        <w:t>iScience</w:t>
      </w:r>
      <w:proofErr w:type="spellEnd"/>
      <w:r w:rsidRPr="00D17011">
        <w:rPr>
          <w:rFonts w:ascii="Times New Roman" w:hAnsi="Times New Roman" w:cs="Times New Roman"/>
          <w:sz w:val="24"/>
          <w:szCs w:val="24"/>
        </w:rPr>
        <w:t>, </w:t>
      </w:r>
      <w:r w:rsidRPr="00D17011">
        <w:rPr>
          <w:rFonts w:ascii="Times New Roman" w:hAnsi="Times New Roman" w:cs="Times New Roman"/>
          <w:i/>
          <w:iCs/>
          <w:sz w:val="24"/>
          <w:szCs w:val="24"/>
        </w:rPr>
        <w:t>26</w:t>
      </w:r>
      <w:r w:rsidRPr="00D17011">
        <w:rPr>
          <w:rFonts w:ascii="Times New Roman" w:hAnsi="Times New Roman" w:cs="Times New Roman"/>
          <w:sz w:val="24"/>
          <w:szCs w:val="24"/>
        </w:rPr>
        <w:t>(2), 106061. </w:t>
      </w:r>
      <w:hyperlink r:id="rId37" w:history="1">
        <w:r w:rsidRPr="00D17011">
          <w:rPr>
            <w:rStyle w:val="Hyperlink"/>
            <w:rFonts w:ascii="Times New Roman" w:hAnsi="Times New Roman" w:cs="Times New Roman"/>
            <w:sz w:val="24"/>
            <w:szCs w:val="24"/>
          </w:rPr>
          <w:t>https://doi.org/10.1016/j.isci.2023.106061</w:t>
        </w:r>
      </w:hyperlink>
      <w:r w:rsidRPr="00D17011">
        <w:rPr>
          <w:rFonts w:ascii="Times New Roman" w:hAnsi="Times New Roman" w:cs="Times New Roman"/>
          <w:sz w:val="24"/>
          <w:szCs w:val="24"/>
        </w:rPr>
        <w:t xml:space="preserve">. </w:t>
      </w:r>
    </w:p>
    <w:p w14:paraId="4E3BC7A4"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Khusanov, A., Frank, Y., Abduvalieva, M., Yakhyoyev, A., Sabirov, O., Vorobiev, E., </w:t>
      </w:r>
      <w:proofErr w:type="spellStart"/>
      <w:r w:rsidRPr="00D17011">
        <w:rPr>
          <w:rFonts w:ascii="Times New Roman" w:hAnsi="Times New Roman" w:cs="Times New Roman"/>
          <w:sz w:val="24"/>
          <w:szCs w:val="24"/>
        </w:rPr>
        <w:t>Rakhmatullina</w:t>
      </w:r>
      <w:proofErr w:type="spellEnd"/>
      <w:r w:rsidRPr="00D17011">
        <w:rPr>
          <w:rFonts w:ascii="Times New Roman" w:hAnsi="Times New Roman" w:cs="Times New Roman"/>
          <w:sz w:val="24"/>
          <w:szCs w:val="24"/>
        </w:rPr>
        <w:t xml:space="preserve">, S., </w:t>
      </w:r>
      <w:proofErr w:type="spellStart"/>
      <w:r w:rsidRPr="00D17011">
        <w:rPr>
          <w:rFonts w:ascii="Times New Roman" w:hAnsi="Times New Roman" w:cs="Times New Roman"/>
          <w:sz w:val="24"/>
          <w:szCs w:val="24"/>
        </w:rPr>
        <w:t>Tashbaev</w:t>
      </w:r>
      <w:proofErr w:type="spellEnd"/>
      <w:r w:rsidRPr="00D17011">
        <w:rPr>
          <w:rFonts w:ascii="Times New Roman" w:hAnsi="Times New Roman" w:cs="Times New Roman"/>
          <w:sz w:val="24"/>
          <w:szCs w:val="24"/>
        </w:rPr>
        <w:t xml:space="preserve">, S., Juraev, M., Isaqov, I., </w:t>
      </w:r>
      <w:proofErr w:type="spellStart"/>
      <w:r w:rsidRPr="00D17011">
        <w:rPr>
          <w:rFonts w:ascii="Times New Roman" w:hAnsi="Times New Roman" w:cs="Times New Roman"/>
          <w:sz w:val="24"/>
          <w:szCs w:val="24"/>
        </w:rPr>
        <w:t>Karimjonov</w:t>
      </w:r>
      <w:proofErr w:type="spellEnd"/>
      <w:r w:rsidRPr="00D17011">
        <w:rPr>
          <w:rFonts w:ascii="Times New Roman" w:hAnsi="Times New Roman" w:cs="Times New Roman"/>
          <w:sz w:val="24"/>
          <w:szCs w:val="24"/>
        </w:rPr>
        <w:t xml:space="preserve">, D., &amp; </w:t>
      </w:r>
      <w:proofErr w:type="spellStart"/>
      <w:r w:rsidRPr="00D17011">
        <w:rPr>
          <w:rFonts w:ascii="Times New Roman" w:hAnsi="Times New Roman" w:cs="Times New Roman"/>
          <w:sz w:val="24"/>
          <w:szCs w:val="24"/>
        </w:rPr>
        <w:t>Vorobiev</w:t>
      </w:r>
      <w:proofErr w:type="spellEnd"/>
      <w:r w:rsidRPr="00D17011">
        <w:rPr>
          <w:rFonts w:ascii="Times New Roman" w:hAnsi="Times New Roman" w:cs="Times New Roman"/>
          <w:sz w:val="24"/>
          <w:szCs w:val="24"/>
        </w:rPr>
        <w:t>, D. (2025). Characteristics of microplastic pollution in the rivers of the Fergana Valley, Central Asia. </w:t>
      </w:r>
      <w:r w:rsidRPr="00D17011">
        <w:rPr>
          <w:rFonts w:ascii="Times New Roman" w:hAnsi="Times New Roman" w:cs="Times New Roman"/>
          <w:i/>
          <w:iCs/>
          <w:sz w:val="24"/>
          <w:szCs w:val="24"/>
        </w:rPr>
        <w:t>Environmental Monitoring and Assessment</w:t>
      </w:r>
      <w:r w:rsidRPr="00D17011">
        <w:rPr>
          <w:rFonts w:ascii="Times New Roman" w:hAnsi="Times New Roman" w:cs="Times New Roman"/>
          <w:sz w:val="24"/>
          <w:szCs w:val="24"/>
        </w:rPr>
        <w:t>, </w:t>
      </w:r>
      <w:r w:rsidRPr="00D17011">
        <w:rPr>
          <w:rFonts w:ascii="Times New Roman" w:hAnsi="Times New Roman" w:cs="Times New Roman"/>
          <w:i/>
          <w:iCs/>
          <w:sz w:val="24"/>
          <w:szCs w:val="24"/>
        </w:rPr>
        <w:t>197</w:t>
      </w:r>
      <w:r w:rsidRPr="00D17011">
        <w:rPr>
          <w:rFonts w:ascii="Times New Roman" w:hAnsi="Times New Roman" w:cs="Times New Roman"/>
          <w:sz w:val="24"/>
          <w:szCs w:val="24"/>
        </w:rPr>
        <w:t>(8), 896. </w:t>
      </w:r>
      <w:hyperlink r:id="rId38" w:history="1">
        <w:r w:rsidRPr="00D17011">
          <w:rPr>
            <w:rStyle w:val="Hyperlink"/>
            <w:rFonts w:ascii="Times New Roman" w:hAnsi="Times New Roman" w:cs="Times New Roman"/>
            <w:sz w:val="24"/>
            <w:szCs w:val="24"/>
          </w:rPr>
          <w:t>https://doi.org/10.1007/s10661-025-14351-5</w:t>
        </w:r>
      </w:hyperlink>
      <w:r w:rsidRPr="00D17011">
        <w:rPr>
          <w:rFonts w:ascii="Times New Roman" w:hAnsi="Times New Roman" w:cs="Times New Roman"/>
          <w:sz w:val="24"/>
          <w:szCs w:val="24"/>
        </w:rPr>
        <w:t>.</w:t>
      </w:r>
    </w:p>
    <w:p w14:paraId="6666B950" w14:textId="77777777" w:rsidR="00B00D20"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Klimasz, M., &amp; </w:t>
      </w:r>
      <w:proofErr w:type="spellStart"/>
      <w:r w:rsidRPr="00D17011">
        <w:rPr>
          <w:rFonts w:ascii="Times New Roman" w:hAnsi="Times New Roman" w:cs="Times New Roman"/>
          <w:sz w:val="24"/>
          <w:szCs w:val="24"/>
        </w:rPr>
        <w:t>Grobelak</w:t>
      </w:r>
      <w:proofErr w:type="spellEnd"/>
      <w:r w:rsidRPr="00D17011">
        <w:rPr>
          <w:rFonts w:ascii="Times New Roman" w:hAnsi="Times New Roman" w:cs="Times New Roman"/>
          <w:sz w:val="24"/>
          <w:szCs w:val="24"/>
        </w:rPr>
        <w:t>, A. (2025). Effects of microplastics on selected earthworm species. </w:t>
      </w:r>
      <w:r w:rsidRPr="00D17011">
        <w:rPr>
          <w:rFonts w:ascii="Times New Roman" w:hAnsi="Times New Roman" w:cs="Times New Roman"/>
          <w:i/>
          <w:iCs/>
          <w:sz w:val="24"/>
          <w:szCs w:val="24"/>
        </w:rPr>
        <w:t>Toxics</w:t>
      </w:r>
      <w:r w:rsidRPr="00D17011">
        <w:rPr>
          <w:rFonts w:ascii="Times New Roman" w:hAnsi="Times New Roman" w:cs="Times New Roman"/>
          <w:sz w:val="24"/>
          <w:szCs w:val="24"/>
        </w:rPr>
        <w:t>, </w:t>
      </w:r>
      <w:r w:rsidRPr="00D17011">
        <w:rPr>
          <w:rFonts w:ascii="Times New Roman" w:hAnsi="Times New Roman" w:cs="Times New Roman"/>
          <w:i/>
          <w:iCs/>
          <w:sz w:val="24"/>
          <w:szCs w:val="24"/>
        </w:rPr>
        <w:t>13</w:t>
      </w:r>
      <w:r w:rsidRPr="00D17011">
        <w:rPr>
          <w:rFonts w:ascii="Times New Roman" w:hAnsi="Times New Roman" w:cs="Times New Roman"/>
          <w:sz w:val="24"/>
          <w:szCs w:val="24"/>
        </w:rPr>
        <w:t>(3), 201. </w:t>
      </w:r>
      <w:hyperlink r:id="rId39" w:history="1">
        <w:r w:rsidRPr="00D17011">
          <w:rPr>
            <w:rStyle w:val="Hyperlink"/>
            <w:rFonts w:ascii="Times New Roman" w:hAnsi="Times New Roman" w:cs="Times New Roman"/>
            <w:sz w:val="24"/>
            <w:szCs w:val="24"/>
          </w:rPr>
          <w:t>https://doi.org/10.3390/toxics13030201</w:t>
        </w:r>
      </w:hyperlink>
      <w:r w:rsidRPr="00D17011">
        <w:rPr>
          <w:rFonts w:ascii="Times New Roman" w:hAnsi="Times New Roman" w:cs="Times New Roman"/>
          <w:sz w:val="24"/>
          <w:szCs w:val="24"/>
        </w:rPr>
        <w:t>.</w:t>
      </w:r>
    </w:p>
    <w:p w14:paraId="0DE030FF" w14:textId="77777777" w:rsidR="00B00D20" w:rsidRDefault="00B00D20" w:rsidP="00A1655C">
      <w:pPr>
        <w:spacing w:line="360" w:lineRule="auto"/>
        <w:jc w:val="both"/>
        <w:rPr>
          <w:rFonts w:ascii="Times New Roman" w:hAnsi="Times New Roman" w:cs="Times New Roman"/>
          <w:sz w:val="24"/>
          <w:szCs w:val="24"/>
        </w:rPr>
      </w:pPr>
      <w:proofErr w:type="spellStart"/>
      <w:r w:rsidRPr="00B00D20">
        <w:rPr>
          <w:rFonts w:ascii="Times New Roman" w:hAnsi="Times New Roman" w:cs="Times New Roman"/>
          <w:sz w:val="24"/>
          <w:szCs w:val="24"/>
          <w:highlight w:val="yellow"/>
        </w:rPr>
        <w:t>Koelmans</w:t>
      </w:r>
      <w:proofErr w:type="spellEnd"/>
      <w:r w:rsidRPr="00B00D20">
        <w:rPr>
          <w:rFonts w:ascii="Times New Roman" w:hAnsi="Times New Roman" w:cs="Times New Roman"/>
          <w:sz w:val="24"/>
          <w:szCs w:val="24"/>
          <w:highlight w:val="yellow"/>
        </w:rPr>
        <w:t xml:space="preserve">, A. A., </w:t>
      </w:r>
      <w:proofErr w:type="spellStart"/>
      <w:r w:rsidRPr="00B00D20">
        <w:rPr>
          <w:rFonts w:ascii="Times New Roman" w:hAnsi="Times New Roman" w:cs="Times New Roman"/>
          <w:sz w:val="24"/>
          <w:szCs w:val="24"/>
          <w:highlight w:val="yellow"/>
        </w:rPr>
        <w:t>Besseling</w:t>
      </w:r>
      <w:proofErr w:type="spellEnd"/>
      <w:r w:rsidRPr="00B00D20">
        <w:rPr>
          <w:rFonts w:ascii="Times New Roman" w:hAnsi="Times New Roman" w:cs="Times New Roman"/>
          <w:sz w:val="24"/>
          <w:szCs w:val="24"/>
          <w:highlight w:val="yellow"/>
        </w:rPr>
        <w:t xml:space="preserve">, E., &amp; Shim, W. J. (2015). </w:t>
      </w:r>
      <w:proofErr w:type="spellStart"/>
      <w:r w:rsidRPr="00B00D20">
        <w:rPr>
          <w:rFonts w:ascii="Times New Roman" w:hAnsi="Times New Roman" w:cs="Times New Roman"/>
          <w:sz w:val="24"/>
          <w:szCs w:val="24"/>
          <w:highlight w:val="yellow"/>
        </w:rPr>
        <w:t>Nanoplastics</w:t>
      </w:r>
      <w:proofErr w:type="spellEnd"/>
      <w:r w:rsidRPr="00B00D20">
        <w:rPr>
          <w:rFonts w:ascii="Times New Roman" w:hAnsi="Times New Roman" w:cs="Times New Roman"/>
          <w:sz w:val="24"/>
          <w:szCs w:val="24"/>
          <w:highlight w:val="yellow"/>
        </w:rPr>
        <w:t xml:space="preserve"> in the Aquatic Environment. Critical Review. In </w:t>
      </w:r>
      <w:r w:rsidRPr="00B00D20">
        <w:rPr>
          <w:rFonts w:ascii="Times New Roman" w:hAnsi="Times New Roman" w:cs="Times New Roman"/>
          <w:i/>
          <w:iCs/>
          <w:sz w:val="24"/>
          <w:szCs w:val="24"/>
          <w:highlight w:val="yellow"/>
        </w:rPr>
        <w:t>Marine Anthropogenic Litter</w:t>
      </w:r>
      <w:r w:rsidRPr="00B00D20">
        <w:rPr>
          <w:rFonts w:ascii="Times New Roman" w:hAnsi="Times New Roman" w:cs="Times New Roman"/>
          <w:sz w:val="24"/>
          <w:szCs w:val="24"/>
          <w:highlight w:val="yellow"/>
        </w:rPr>
        <w:t> (pp. 325–340). Springer, Cham. </w:t>
      </w:r>
      <w:hyperlink r:id="rId40" w:history="1">
        <w:r w:rsidRPr="00B00D20">
          <w:rPr>
            <w:rStyle w:val="Hyperlink"/>
            <w:rFonts w:ascii="Times New Roman" w:hAnsi="Times New Roman" w:cs="Times New Roman"/>
            <w:sz w:val="24"/>
            <w:szCs w:val="24"/>
            <w:highlight w:val="yellow"/>
          </w:rPr>
          <w:t>https://doi.org/10.1007/978-3-319-16510-3_12</w:t>
        </w:r>
      </w:hyperlink>
      <w:r w:rsidRPr="00B00D20">
        <w:rPr>
          <w:rFonts w:ascii="Times New Roman" w:hAnsi="Times New Roman" w:cs="Times New Roman"/>
          <w:sz w:val="24"/>
          <w:szCs w:val="24"/>
          <w:highlight w:val="yellow"/>
        </w:rPr>
        <w:t>.</w:t>
      </w:r>
    </w:p>
    <w:p w14:paraId="6CC44E92"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Kung, H., Wu, C., Cheruiyot, N. K., Mutuku, J. K., Huang, B., &amp; Chang-Chien, G. (2022). The current status of Atmospheric Micro/</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Research: characterization, analytical methods, fate, and human health risk. </w:t>
      </w:r>
      <w:r w:rsidRPr="00D17011">
        <w:rPr>
          <w:rFonts w:ascii="Times New Roman" w:hAnsi="Times New Roman" w:cs="Times New Roman"/>
          <w:i/>
          <w:iCs/>
          <w:sz w:val="24"/>
          <w:szCs w:val="24"/>
        </w:rPr>
        <w:t>Aerosol and Air Quality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23</w:t>
      </w:r>
      <w:r w:rsidRPr="00D17011">
        <w:rPr>
          <w:rFonts w:ascii="Times New Roman" w:hAnsi="Times New Roman" w:cs="Times New Roman"/>
          <w:sz w:val="24"/>
          <w:szCs w:val="24"/>
        </w:rPr>
        <w:t>(1), 220362. </w:t>
      </w:r>
      <w:hyperlink r:id="rId41" w:history="1">
        <w:r w:rsidRPr="00D17011">
          <w:rPr>
            <w:rStyle w:val="Hyperlink"/>
            <w:rFonts w:ascii="Times New Roman" w:hAnsi="Times New Roman" w:cs="Times New Roman"/>
            <w:sz w:val="24"/>
            <w:szCs w:val="24"/>
          </w:rPr>
          <w:t>https://doi.org/10.4209/aaqr.220362</w:t>
        </w:r>
      </w:hyperlink>
      <w:r w:rsidRPr="00D17011">
        <w:rPr>
          <w:rFonts w:ascii="Times New Roman" w:hAnsi="Times New Roman" w:cs="Times New Roman"/>
          <w:sz w:val="24"/>
          <w:szCs w:val="24"/>
        </w:rPr>
        <w:t>.</w:t>
      </w:r>
    </w:p>
    <w:p w14:paraId="42073020"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Laishram, B., Devi, O. R., Dutta, R., Senthilkumar, T., Goyal, G., Paliwal, D. K., </w:t>
      </w:r>
      <w:proofErr w:type="spellStart"/>
      <w:r w:rsidRPr="00D17011">
        <w:rPr>
          <w:rFonts w:ascii="Times New Roman" w:hAnsi="Times New Roman" w:cs="Times New Roman"/>
          <w:sz w:val="24"/>
          <w:szCs w:val="24"/>
        </w:rPr>
        <w:t>Panotra</w:t>
      </w:r>
      <w:proofErr w:type="spellEnd"/>
      <w:r w:rsidRPr="00D17011">
        <w:rPr>
          <w:rFonts w:ascii="Times New Roman" w:hAnsi="Times New Roman" w:cs="Times New Roman"/>
          <w:sz w:val="24"/>
          <w:szCs w:val="24"/>
        </w:rPr>
        <w:t>, N., &amp; Rasool, A. (2024). Plant-microbe interactions: PGPM as microbial inoculants/biofertilizers for sustaining crop productivity and soil fertility. </w:t>
      </w:r>
      <w:r w:rsidRPr="00D17011">
        <w:rPr>
          <w:rFonts w:ascii="Times New Roman" w:hAnsi="Times New Roman" w:cs="Times New Roman"/>
          <w:i/>
          <w:iCs/>
          <w:sz w:val="24"/>
          <w:szCs w:val="24"/>
        </w:rPr>
        <w:t>Current Research in Microbial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8</w:t>
      </w:r>
      <w:r w:rsidRPr="00D17011">
        <w:rPr>
          <w:rFonts w:ascii="Times New Roman" w:hAnsi="Times New Roman" w:cs="Times New Roman"/>
          <w:sz w:val="24"/>
          <w:szCs w:val="24"/>
        </w:rPr>
        <w:t>, 100333. </w:t>
      </w:r>
      <w:hyperlink r:id="rId42" w:history="1">
        <w:r w:rsidRPr="00D17011">
          <w:rPr>
            <w:rStyle w:val="Hyperlink"/>
            <w:rFonts w:ascii="Times New Roman" w:hAnsi="Times New Roman" w:cs="Times New Roman"/>
            <w:sz w:val="24"/>
            <w:szCs w:val="24"/>
          </w:rPr>
          <w:t>https://doi.org/10.1016/j.crmicr.2024.100333</w:t>
        </w:r>
      </w:hyperlink>
      <w:r w:rsidRPr="00D17011">
        <w:rPr>
          <w:rFonts w:ascii="Times New Roman" w:hAnsi="Times New Roman" w:cs="Times New Roman"/>
          <w:sz w:val="24"/>
          <w:szCs w:val="24"/>
        </w:rPr>
        <w:t>.</w:t>
      </w:r>
    </w:p>
    <w:p w14:paraId="28CE037C"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Lalrinfela, P., </w:t>
      </w:r>
      <w:proofErr w:type="spellStart"/>
      <w:r w:rsidRPr="00D17011">
        <w:rPr>
          <w:rFonts w:ascii="Times New Roman" w:hAnsi="Times New Roman" w:cs="Times New Roman"/>
          <w:sz w:val="24"/>
          <w:szCs w:val="24"/>
        </w:rPr>
        <w:t>Vanlalsangi</w:t>
      </w:r>
      <w:proofErr w:type="spellEnd"/>
      <w:r w:rsidRPr="00D17011">
        <w:rPr>
          <w:rFonts w:ascii="Times New Roman" w:hAnsi="Times New Roman" w:cs="Times New Roman"/>
          <w:sz w:val="24"/>
          <w:szCs w:val="24"/>
        </w:rPr>
        <w:t xml:space="preserve">, R., </w:t>
      </w:r>
      <w:proofErr w:type="spellStart"/>
      <w:r w:rsidRPr="00D17011">
        <w:rPr>
          <w:rFonts w:ascii="Times New Roman" w:hAnsi="Times New Roman" w:cs="Times New Roman"/>
          <w:sz w:val="24"/>
          <w:szCs w:val="24"/>
        </w:rPr>
        <w:t>Lalrinzuali</w:t>
      </w:r>
      <w:proofErr w:type="spellEnd"/>
      <w:r w:rsidRPr="00D17011">
        <w:rPr>
          <w:rFonts w:ascii="Times New Roman" w:hAnsi="Times New Roman" w:cs="Times New Roman"/>
          <w:sz w:val="24"/>
          <w:szCs w:val="24"/>
        </w:rPr>
        <w:t>, K., &amp; Babu, P. J. (2024). Microplastics: Their effects on the environment, human health, and plant ecosystems. </w:t>
      </w:r>
      <w:r w:rsidRPr="00D17011">
        <w:rPr>
          <w:rFonts w:ascii="Times New Roman" w:hAnsi="Times New Roman" w:cs="Times New Roman"/>
          <w:i/>
          <w:iCs/>
          <w:sz w:val="24"/>
          <w:szCs w:val="24"/>
        </w:rPr>
        <w:t>Environmental Pollution and Management</w:t>
      </w:r>
      <w:r w:rsidRPr="00D17011">
        <w:rPr>
          <w:rFonts w:ascii="Times New Roman" w:hAnsi="Times New Roman" w:cs="Times New Roman"/>
          <w:sz w:val="24"/>
          <w:szCs w:val="24"/>
        </w:rPr>
        <w:t>, </w:t>
      </w:r>
      <w:r w:rsidRPr="00D17011">
        <w:rPr>
          <w:rFonts w:ascii="Times New Roman" w:hAnsi="Times New Roman" w:cs="Times New Roman"/>
          <w:i/>
          <w:iCs/>
          <w:sz w:val="24"/>
          <w:szCs w:val="24"/>
        </w:rPr>
        <w:t>1</w:t>
      </w:r>
      <w:r w:rsidRPr="00D17011">
        <w:rPr>
          <w:rFonts w:ascii="Times New Roman" w:hAnsi="Times New Roman" w:cs="Times New Roman"/>
          <w:sz w:val="24"/>
          <w:szCs w:val="24"/>
        </w:rPr>
        <w:t>, 248–259. </w:t>
      </w:r>
      <w:hyperlink r:id="rId43" w:history="1">
        <w:r w:rsidRPr="00D17011">
          <w:rPr>
            <w:rStyle w:val="Hyperlink"/>
            <w:rFonts w:ascii="Times New Roman" w:hAnsi="Times New Roman" w:cs="Times New Roman"/>
            <w:sz w:val="24"/>
            <w:szCs w:val="24"/>
          </w:rPr>
          <w:t>https://doi.org/10.1016/j.epm.2024.11.004</w:t>
        </w:r>
      </w:hyperlink>
      <w:r w:rsidRPr="00D17011">
        <w:rPr>
          <w:rFonts w:ascii="Times New Roman" w:hAnsi="Times New Roman" w:cs="Times New Roman"/>
          <w:sz w:val="24"/>
          <w:szCs w:val="24"/>
        </w:rPr>
        <w:t xml:space="preserve">. </w:t>
      </w:r>
    </w:p>
    <w:p w14:paraId="026866F2"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Leifheit, E. F., Lehmann, A., &amp; </w:t>
      </w:r>
      <w:proofErr w:type="spellStart"/>
      <w:r w:rsidRPr="00D17011">
        <w:rPr>
          <w:rFonts w:ascii="Times New Roman" w:hAnsi="Times New Roman" w:cs="Times New Roman"/>
          <w:sz w:val="24"/>
          <w:szCs w:val="24"/>
        </w:rPr>
        <w:t>Rillig</w:t>
      </w:r>
      <w:proofErr w:type="spellEnd"/>
      <w:r w:rsidRPr="00D17011">
        <w:rPr>
          <w:rFonts w:ascii="Times New Roman" w:hAnsi="Times New Roman" w:cs="Times New Roman"/>
          <w:sz w:val="24"/>
          <w:szCs w:val="24"/>
        </w:rPr>
        <w:t xml:space="preserve">, M. C. (2021). Potential effects of microplastic on arbuscular mycorrhizal fungi. </w:t>
      </w:r>
      <w:r w:rsidRPr="00D17011">
        <w:rPr>
          <w:rFonts w:ascii="Times New Roman" w:hAnsi="Times New Roman" w:cs="Times New Roman"/>
          <w:i/>
          <w:iCs/>
          <w:sz w:val="24"/>
          <w:szCs w:val="24"/>
        </w:rPr>
        <w:t>Frontiers in Plant Science, 12</w:t>
      </w:r>
      <w:r w:rsidRPr="00D17011">
        <w:rPr>
          <w:rFonts w:ascii="Times New Roman" w:hAnsi="Times New Roman" w:cs="Times New Roman"/>
          <w:sz w:val="24"/>
          <w:szCs w:val="24"/>
        </w:rPr>
        <w:t xml:space="preserve">, 626709. </w:t>
      </w:r>
      <w:hyperlink r:id="rId44" w:history="1">
        <w:r w:rsidRPr="00D17011">
          <w:rPr>
            <w:rStyle w:val="Hyperlink"/>
            <w:rFonts w:ascii="Times New Roman" w:hAnsi="Times New Roman" w:cs="Times New Roman"/>
            <w:sz w:val="24"/>
            <w:szCs w:val="24"/>
          </w:rPr>
          <w:t>https://www.frontiersin.org/journals/plant-science/articles/10.3389/fpls.2021.626709/full</w:t>
        </w:r>
      </w:hyperlink>
      <w:r w:rsidRPr="00D17011">
        <w:rPr>
          <w:rFonts w:ascii="Times New Roman" w:hAnsi="Times New Roman" w:cs="Times New Roman"/>
          <w:sz w:val="24"/>
          <w:szCs w:val="24"/>
        </w:rPr>
        <w:t>.</w:t>
      </w:r>
    </w:p>
    <w:p w14:paraId="7A41FC8C"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Li, C., Gillings, M. R., Zhang, C., Chen, Q., Zhu, D., Wang, J., Zhao, K., Xu, Q., Leung, P. H., Li, X., Liu, J., &amp; Jin, L. (2023). Ecology and risks of the global plastisphere as a newly </w:t>
      </w:r>
      <w:r w:rsidRPr="00D17011">
        <w:rPr>
          <w:rFonts w:ascii="Times New Roman" w:hAnsi="Times New Roman" w:cs="Times New Roman"/>
          <w:sz w:val="24"/>
          <w:szCs w:val="24"/>
        </w:rPr>
        <w:lastRenderedPageBreak/>
        <w:t>expanding microbial habitat. </w:t>
      </w:r>
      <w:r w:rsidRPr="00D17011">
        <w:rPr>
          <w:rFonts w:ascii="Times New Roman" w:hAnsi="Times New Roman" w:cs="Times New Roman"/>
          <w:i/>
          <w:iCs/>
          <w:sz w:val="24"/>
          <w:szCs w:val="24"/>
        </w:rPr>
        <w:t>The Innovation</w:t>
      </w:r>
      <w:r w:rsidRPr="00D17011">
        <w:rPr>
          <w:rFonts w:ascii="Times New Roman" w:hAnsi="Times New Roman" w:cs="Times New Roman"/>
          <w:sz w:val="24"/>
          <w:szCs w:val="24"/>
        </w:rPr>
        <w:t>, </w:t>
      </w:r>
      <w:r w:rsidRPr="00D17011">
        <w:rPr>
          <w:rFonts w:ascii="Times New Roman" w:hAnsi="Times New Roman" w:cs="Times New Roman"/>
          <w:i/>
          <w:iCs/>
          <w:sz w:val="24"/>
          <w:szCs w:val="24"/>
        </w:rPr>
        <w:t>5</w:t>
      </w:r>
      <w:r w:rsidRPr="00D17011">
        <w:rPr>
          <w:rFonts w:ascii="Times New Roman" w:hAnsi="Times New Roman" w:cs="Times New Roman"/>
          <w:sz w:val="24"/>
          <w:szCs w:val="24"/>
        </w:rPr>
        <w:t>(1), 100543. </w:t>
      </w:r>
      <w:hyperlink r:id="rId45" w:history="1">
        <w:r w:rsidRPr="00D17011">
          <w:rPr>
            <w:rStyle w:val="Hyperlink"/>
            <w:rFonts w:ascii="Times New Roman" w:hAnsi="Times New Roman" w:cs="Times New Roman"/>
            <w:sz w:val="24"/>
            <w:szCs w:val="24"/>
          </w:rPr>
          <w:t>https://doi.org/10.1016/j.xinn.2023.100543</w:t>
        </w:r>
      </w:hyperlink>
      <w:r w:rsidRPr="00D17011">
        <w:rPr>
          <w:rFonts w:ascii="Times New Roman" w:hAnsi="Times New Roman" w:cs="Times New Roman"/>
          <w:sz w:val="24"/>
          <w:szCs w:val="24"/>
        </w:rPr>
        <w:t>.</w:t>
      </w:r>
    </w:p>
    <w:p w14:paraId="50826E43"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Li, W., Li, J., Yang, X., Yin, F., &amp; Xiang, Q. (2025). Turbulence-sediment synergy controls buoyant microplastic settling in the three gorges reservoir. </w:t>
      </w:r>
      <w:r w:rsidRPr="00D17011">
        <w:rPr>
          <w:rFonts w:ascii="Times New Roman" w:hAnsi="Times New Roman" w:cs="Times New Roman"/>
          <w:i/>
          <w:iCs/>
          <w:sz w:val="24"/>
          <w:szCs w:val="24"/>
        </w:rPr>
        <w:t>Environmental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287</w:t>
      </w:r>
      <w:r w:rsidRPr="00D17011">
        <w:rPr>
          <w:rFonts w:ascii="Times New Roman" w:hAnsi="Times New Roman" w:cs="Times New Roman"/>
          <w:sz w:val="24"/>
          <w:szCs w:val="24"/>
        </w:rPr>
        <w:t>, 123034. </w:t>
      </w:r>
      <w:hyperlink r:id="rId46" w:history="1">
        <w:r w:rsidRPr="00D17011">
          <w:rPr>
            <w:rStyle w:val="Hyperlink"/>
            <w:rFonts w:ascii="Times New Roman" w:hAnsi="Times New Roman" w:cs="Times New Roman"/>
            <w:sz w:val="24"/>
            <w:szCs w:val="24"/>
          </w:rPr>
          <w:t>https://doi.org/10.1016/j.envres.2025.123034</w:t>
        </w:r>
      </w:hyperlink>
      <w:r w:rsidRPr="00D17011">
        <w:rPr>
          <w:rFonts w:ascii="Times New Roman" w:hAnsi="Times New Roman" w:cs="Times New Roman"/>
          <w:sz w:val="24"/>
          <w:szCs w:val="24"/>
        </w:rPr>
        <w:t>.</w:t>
      </w:r>
    </w:p>
    <w:p w14:paraId="36CCE45F"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Liu, S., Huang, Y., Luo, D., Wang, X., Wang, Z., Ji, X., Chen, Z., Dahlgren, R. A., Zhang, M., &amp; Shang, X. (2022). Integrated effects of polymer type, size and shape on the sinking dynamics of </w:t>
      </w:r>
      <w:proofErr w:type="spellStart"/>
      <w:r w:rsidRPr="00D17011">
        <w:rPr>
          <w:rFonts w:ascii="Times New Roman" w:hAnsi="Times New Roman" w:cs="Times New Roman"/>
          <w:sz w:val="24"/>
          <w:szCs w:val="24"/>
        </w:rPr>
        <w:t>biofouled</w:t>
      </w:r>
      <w:proofErr w:type="spellEnd"/>
      <w:r w:rsidRPr="00D17011">
        <w:rPr>
          <w:rFonts w:ascii="Times New Roman" w:hAnsi="Times New Roman" w:cs="Times New Roman"/>
          <w:sz w:val="24"/>
          <w:szCs w:val="24"/>
        </w:rPr>
        <w:t xml:space="preserve"> microplastics. </w:t>
      </w:r>
      <w:r w:rsidRPr="00D17011">
        <w:rPr>
          <w:rFonts w:ascii="Times New Roman" w:hAnsi="Times New Roman" w:cs="Times New Roman"/>
          <w:i/>
          <w:iCs/>
          <w:sz w:val="24"/>
          <w:szCs w:val="24"/>
        </w:rPr>
        <w:t>Water Research</w:t>
      </w:r>
      <w:r w:rsidRPr="00D17011">
        <w:rPr>
          <w:rFonts w:ascii="Times New Roman" w:hAnsi="Times New Roman" w:cs="Times New Roman"/>
          <w:sz w:val="24"/>
          <w:szCs w:val="24"/>
        </w:rPr>
        <w:t>, </w:t>
      </w:r>
      <w:r w:rsidRPr="00D17011">
        <w:rPr>
          <w:rFonts w:ascii="Times New Roman" w:hAnsi="Times New Roman" w:cs="Times New Roman"/>
          <w:i/>
          <w:iCs/>
          <w:sz w:val="24"/>
          <w:szCs w:val="24"/>
        </w:rPr>
        <w:t>220</w:t>
      </w:r>
      <w:r w:rsidRPr="00D17011">
        <w:rPr>
          <w:rFonts w:ascii="Times New Roman" w:hAnsi="Times New Roman" w:cs="Times New Roman"/>
          <w:sz w:val="24"/>
          <w:szCs w:val="24"/>
        </w:rPr>
        <w:t>, 118656. </w:t>
      </w:r>
      <w:hyperlink r:id="rId47" w:history="1">
        <w:r w:rsidRPr="00D17011">
          <w:rPr>
            <w:rStyle w:val="Hyperlink"/>
            <w:rFonts w:ascii="Times New Roman" w:hAnsi="Times New Roman" w:cs="Times New Roman"/>
            <w:sz w:val="24"/>
            <w:szCs w:val="24"/>
          </w:rPr>
          <w:t>https://doi.org/10.1016/j.watres.2022.118656</w:t>
        </w:r>
      </w:hyperlink>
      <w:r w:rsidRPr="00D17011">
        <w:rPr>
          <w:rFonts w:ascii="Times New Roman" w:hAnsi="Times New Roman" w:cs="Times New Roman"/>
          <w:sz w:val="24"/>
          <w:szCs w:val="24"/>
        </w:rPr>
        <w:t>.</w:t>
      </w:r>
    </w:p>
    <w:p w14:paraId="6D61D6CB" w14:textId="77777777" w:rsidR="00B00D20" w:rsidRPr="00D17011" w:rsidRDefault="00B00D20"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Masseroni</w:t>
      </w:r>
      <w:proofErr w:type="spellEnd"/>
      <w:r w:rsidRPr="00D17011">
        <w:rPr>
          <w:rFonts w:ascii="Times New Roman" w:hAnsi="Times New Roman" w:cs="Times New Roman"/>
          <w:sz w:val="24"/>
          <w:szCs w:val="24"/>
        </w:rPr>
        <w:t xml:space="preserve">, A., Rizzi, C., </w:t>
      </w:r>
      <w:proofErr w:type="spellStart"/>
      <w:r w:rsidRPr="00D17011">
        <w:rPr>
          <w:rFonts w:ascii="Times New Roman" w:hAnsi="Times New Roman" w:cs="Times New Roman"/>
          <w:sz w:val="24"/>
          <w:szCs w:val="24"/>
        </w:rPr>
        <w:t>Urani</w:t>
      </w:r>
      <w:proofErr w:type="spellEnd"/>
      <w:r w:rsidRPr="00D17011">
        <w:rPr>
          <w:rFonts w:ascii="Times New Roman" w:hAnsi="Times New Roman" w:cs="Times New Roman"/>
          <w:sz w:val="24"/>
          <w:szCs w:val="24"/>
        </w:rPr>
        <w:t xml:space="preserve">, C., &amp; Villa, S. (2022).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Status and knowledge gaps in the finalization of environmental risk assessments. </w:t>
      </w:r>
      <w:r w:rsidRPr="00D17011">
        <w:rPr>
          <w:rFonts w:ascii="Times New Roman" w:hAnsi="Times New Roman" w:cs="Times New Roman"/>
          <w:i/>
          <w:iCs/>
          <w:sz w:val="24"/>
          <w:szCs w:val="24"/>
        </w:rPr>
        <w:t>Toxics</w:t>
      </w:r>
      <w:r w:rsidRPr="00D17011">
        <w:rPr>
          <w:rFonts w:ascii="Times New Roman" w:hAnsi="Times New Roman" w:cs="Times New Roman"/>
          <w:sz w:val="24"/>
          <w:szCs w:val="24"/>
        </w:rPr>
        <w:t>, </w:t>
      </w:r>
      <w:r w:rsidRPr="00D17011">
        <w:rPr>
          <w:rFonts w:ascii="Times New Roman" w:hAnsi="Times New Roman" w:cs="Times New Roman"/>
          <w:i/>
          <w:iCs/>
          <w:sz w:val="24"/>
          <w:szCs w:val="24"/>
        </w:rPr>
        <w:t>10</w:t>
      </w:r>
      <w:r w:rsidRPr="00D17011">
        <w:rPr>
          <w:rFonts w:ascii="Times New Roman" w:hAnsi="Times New Roman" w:cs="Times New Roman"/>
          <w:sz w:val="24"/>
          <w:szCs w:val="24"/>
        </w:rPr>
        <w:t>(5), 270. </w:t>
      </w:r>
      <w:hyperlink r:id="rId48" w:history="1">
        <w:r w:rsidRPr="00D17011">
          <w:rPr>
            <w:rStyle w:val="Hyperlink"/>
            <w:rFonts w:ascii="Times New Roman" w:hAnsi="Times New Roman" w:cs="Times New Roman"/>
            <w:sz w:val="24"/>
            <w:szCs w:val="24"/>
          </w:rPr>
          <w:t>https://doi.org/10.3390/toxics10050270</w:t>
        </w:r>
      </w:hyperlink>
      <w:r w:rsidRPr="00D17011">
        <w:rPr>
          <w:rFonts w:ascii="Times New Roman" w:hAnsi="Times New Roman" w:cs="Times New Roman"/>
          <w:sz w:val="24"/>
          <w:szCs w:val="24"/>
        </w:rPr>
        <w:t>.</w:t>
      </w:r>
    </w:p>
    <w:p w14:paraId="5D7A121F"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McHale, M. E., &amp; Sheehan, K. L. (2024). Bioaccumulation, transfer, and impacts of microplastics in aquatic food chains. </w:t>
      </w:r>
      <w:r w:rsidRPr="00D17011">
        <w:rPr>
          <w:rFonts w:ascii="Times New Roman" w:hAnsi="Times New Roman" w:cs="Times New Roman"/>
          <w:i/>
          <w:iCs/>
          <w:sz w:val="24"/>
          <w:szCs w:val="24"/>
        </w:rPr>
        <w:t>Journal of Environmental Exposure Assessment</w:t>
      </w:r>
      <w:r w:rsidRPr="00D17011">
        <w:rPr>
          <w:rFonts w:ascii="Times New Roman" w:hAnsi="Times New Roman" w:cs="Times New Roman"/>
          <w:sz w:val="24"/>
          <w:szCs w:val="24"/>
        </w:rPr>
        <w:t>, </w:t>
      </w:r>
      <w:r w:rsidRPr="00D17011">
        <w:rPr>
          <w:rFonts w:ascii="Times New Roman" w:hAnsi="Times New Roman" w:cs="Times New Roman"/>
          <w:i/>
          <w:iCs/>
          <w:sz w:val="24"/>
          <w:szCs w:val="24"/>
        </w:rPr>
        <w:t>3</w:t>
      </w:r>
      <w:r w:rsidRPr="00D17011">
        <w:rPr>
          <w:rFonts w:ascii="Times New Roman" w:hAnsi="Times New Roman" w:cs="Times New Roman"/>
          <w:sz w:val="24"/>
          <w:szCs w:val="24"/>
        </w:rPr>
        <w:t>(3). </w:t>
      </w:r>
      <w:hyperlink r:id="rId49" w:history="1">
        <w:r w:rsidRPr="00D17011">
          <w:rPr>
            <w:rStyle w:val="Hyperlink"/>
            <w:rFonts w:ascii="Times New Roman" w:hAnsi="Times New Roman" w:cs="Times New Roman"/>
            <w:sz w:val="24"/>
            <w:szCs w:val="24"/>
          </w:rPr>
          <w:t>https://doi.org/10.20517/jeea.2023.49</w:t>
        </w:r>
      </w:hyperlink>
      <w:r w:rsidRPr="00D17011">
        <w:rPr>
          <w:rFonts w:ascii="Times New Roman" w:hAnsi="Times New Roman" w:cs="Times New Roman"/>
          <w:sz w:val="24"/>
          <w:szCs w:val="24"/>
        </w:rPr>
        <w:t>.</w:t>
      </w:r>
    </w:p>
    <w:p w14:paraId="2F160A27" w14:textId="77777777" w:rsidR="00B00D20" w:rsidRPr="00D17011" w:rsidRDefault="00B00D20"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Moharana</w:t>
      </w:r>
      <w:proofErr w:type="spellEnd"/>
      <w:r w:rsidRPr="00D17011">
        <w:rPr>
          <w:rFonts w:ascii="Times New Roman" w:hAnsi="Times New Roman" w:cs="Times New Roman"/>
          <w:sz w:val="24"/>
          <w:szCs w:val="24"/>
        </w:rPr>
        <w:t>, T., Patnaik, A., Mishra, C., Behera, B. P., Samal, S., &amp; Samal, R. R. (2024). Microplastic-Earthworm Interactions: A Critical review. </w:t>
      </w:r>
      <w:r w:rsidRPr="00D17011">
        <w:rPr>
          <w:rFonts w:ascii="Times New Roman" w:hAnsi="Times New Roman" w:cs="Times New Roman"/>
          <w:i/>
          <w:iCs/>
          <w:sz w:val="24"/>
          <w:szCs w:val="24"/>
        </w:rPr>
        <w:t>International Journal of Ecology and Environmental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50</w:t>
      </w:r>
      <w:r w:rsidRPr="00D17011">
        <w:rPr>
          <w:rFonts w:ascii="Times New Roman" w:hAnsi="Times New Roman" w:cs="Times New Roman"/>
          <w:sz w:val="24"/>
          <w:szCs w:val="24"/>
        </w:rPr>
        <w:t>(4), 493–504. </w:t>
      </w:r>
      <w:hyperlink r:id="rId50" w:history="1">
        <w:r w:rsidRPr="00D17011">
          <w:rPr>
            <w:rStyle w:val="Hyperlink"/>
            <w:rFonts w:ascii="Times New Roman" w:hAnsi="Times New Roman" w:cs="Times New Roman"/>
            <w:sz w:val="24"/>
            <w:szCs w:val="24"/>
          </w:rPr>
          <w:t>https://doi.org/10.55863/ijees.2024.0149</w:t>
        </w:r>
      </w:hyperlink>
      <w:r w:rsidRPr="00D17011">
        <w:rPr>
          <w:rFonts w:ascii="Times New Roman" w:hAnsi="Times New Roman" w:cs="Times New Roman"/>
          <w:sz w:val="24"/>
          <w:szCs w:val="24"/>
        </w:rPr>
        <w:t>.</w:t>
      </w:r>
    </w:p>
    <w:p w14:paraId="7B903A4E"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Murugan, P., Sivaperumal, P., Balu, S., Arya, S., </w:t>
      </w:r>
      <w:proofErr w:type="spellStart"/>
      <w:r w:rsidRPr="00D17011">
        <w:rPr>
          <w:rFonts w:ascii="Times New Roman" w:hAnsi="Times New Roman" w:cs="Times New Roman"/>
          <w:sz w:val="24"/>
          <w:szCs w:val="24"/>
        </w:rPr>
        <w:t>Atchudan</w:t>
      </w:r>
      <w:proofErr w:type="spellEnd"/>
      <w:r w:rsidRPr="00D17011">
        <w:rPr>
          <w:rFonts w:ascii="Times New Roman" w:hAnsi="Times New Roman" w:cs="Times New Roman"/>
          <w:sz w:val="24"/>
          <w:szCs w:val="24"/>
        </w:rPr>
        <w:t xml:space="preserve">, R., &amp; </w:t>
      </w:r>
      <w:proofErr w:type="spellStart"/>
      <w:r w:rsidRPr="00D17011">
        <w:rPr>
          <w:rFonts w:ascii="Times New Roman" w:hAnsi="Times New Roman" w:cs="Times New Roman"/>
          <w:sz w:val="24"/>
          <w:szCs w:val="24"/>
        </w:rPr>
        <w:t>Sundramoorthy</w:t>
      </w:r>
      <w:proofErr w:type="spellEnd"/>
      <w:r w:rsidRPr="00D17011">
        <w:rPr>
          <w:rFonts w:ascii="Times New Roman" w:hAnsi="Times New Roman" w:cs="Times New Roman"/>
          <w:sz w:val="24"/>
          <w:szCs w:val="24"/>
        </w:rPr>
        <w:t xml:space="preserve">, A. K. (2023). Recent advances on the methods developed for the identification and detection of emerging contaminant microplastics: a review. </w:t>
      </w:r>
      <w:r w:rsidRPr="00D17011">
        <w:rPr>
          <w:rFonts w:ascii="Times New Roman" w:hAnsi="Times New Roman" w:cs="Times New Roman"/>
          <w:i/>
          <w:iCs/>
          <w:sz w:val="24"/>
          <w:szCs w:val="24"/>
        </w:rPr>
        <w:t>RSC Advances</w:t>
      </w:r>
      <w:r w:rsidRPr="00D17011">
        <w:rPr>
          <w:rFonts w:ascii="Times New Roman" w:hAnsi="Times New Roman" w:cs="Times New Roman"/>
          <w:sz w:val="24"/>
          <w:szCs w:val="24"/>
        </w:rPr>
        <w:t xml:space="preserve">, </w:t>
      </w:r>
      <w:r w:rsidRPr="00D17011">
        <w:rPr>
          <w:rFonts w:ascii="Times New Roman" w:hAnsi="Times New Roman" w:cs="Times New Roman"/>
          <w:i/>
          <w:iCs/>
          <w:sz w:val="24"/>
          <w:szCs w:val="24"/>
        </w:rPr>
        <w:t>13</w:t>
      </w:r>
      <w:r w:rsidRPr="00D17011">
        <w:rPr>
          <w:rFonts w:ascii="Times New Roman" w:hAnsi="Times New Roman" w:cs="Times New Roman"/>
          <w:sz w:val="24"/>
          <w:szCs w:val="24"/>
        </w:rPr>
        <w:t xml:space="preserve">(51), 36223–36241. </w:t>
      </w:r>
      <w:hyperlink r:id="rId51" w:history="1">
        <w:r w:rsidRPr="00D17011">
          <w:rPr>
            <w:rStyle w:val="Hyperlink"/>
            <w:rFonts w:ascii="Times New Roman" w:hAnsi="Times New Roman" w:cs="Times New Roman"/>
            <w:sz w:val="24"/>
            <w:szCs w:val="24"/>
          </w:rPr>
          <w:t>https://doi.org/10.1039/d3ra05420a</w:t>
        </w:r>
      </w:hyperlink>
      <w:r w:rsidRPr="00D17011">
        <w:rPr>
          <w:rFonts w:ascii="Times New Roman" w:hAnsi="Times New Roman" w:cs="Times New Roman"/>
          <w:sz w:val="24"/>
          <w:szCs w:val="24"/>
        </w:rPr>
        <w:t xml:space="preserve">. </w:t>
      </w:r>
    </w:p>
    <w:p w14:paraId="6719AEC1"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Nair, H. T., &amp; Perumal, S. (2022). Trophic transfer and accumulation of microplastics in freshwater ecosystem: risk to food security and human health. </w:t>
      </w:r>
      <w:r w:rsidRPr="00D17011">
        <w:rPr>
          <w:rFonts w:ascii="Times New Roman" w:hAnsi="Times New Roman" w:cs="Times New Roman"/>
          <w:i/>
          <w:iCs/>
          <w:sz w:val="24"/>
          <w:szCs w:val="24"/>
        </w:rPr>
        <w:t>International Journal of Ecology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2022</w:t>
      </w:r>
      <w:r w:rsidRPr="00D17011">
        <w:rPr>
          <w:rFonts w:ascii="Times New Roman" w:hAnsi="Times New Roman" w:cs="Times New Roman"/>
          <w:sz w:val="24"/>
          <w:szCs w:val="24"/>
        </w:rPr>
        <w:t>, 1–11. </w:t>
      </w:r>
      <w:hyperlink r:id="rId52" w:history="1">
        <w:r w:rsidRPr="00D17011">
          <w:rPr>
            <w:rStyle w:val="Hyperlink"/>
            <w:rFonts w:ascii="Times New Roman" w:hAnsi="Times New Roman" w:cs="Times New Roman"/>
            <w:sz w:val="24"/>
            <w:szCs w:val="24"/>
          </w:rPr>
          <w:t>https://doi.org/10.1155/2022/1234078</w:t>
        </w:r>
      </w:hyperlink>
      <w:r w:rsidRPr="00D17011">
        <w:rPr>
          <w:rFonts w:ascii="Times New Roman" w:hAnsi="Times New Roman" w:cs="Times New Roman"/>
          <w:sz w:val="24"/>
          <w:szCs w:val="24"/>
        </w:rPr>
        <w:t>.</w:t>
      </w:r>
    </w:p>
    <w:p w14:paraId="5F521C05" w14:textId="77777777" w:rsidR="00B00D20" w:rsidRPr="00D17011" w:rsidRDefault="00B00D20"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Nimma</w:t>
      </w:r>
      <w:proofErr w:type="spellEnd"/>
      <w:r w:rsidRPr="00D17011">
        <w:rPr>
          <w:rFonts w:ascii="Times New Roman" w:hAnsi="Times New Roman" w:cs="Times New Roman"/>
          <w:sz w:val="24"/>
          <w:szCs w:val="24"/>
        </w:rPr>
        <w:t xml:space="preserve">, D., Devi, O. R., Laishram, B., Ramesh, J. V. N., </w:t>
      </w:r>
      <w:proofErr w:type="spellStart"/>
      <w:r w:rsidRPr="00D17011">
        <w:rPr>
          <w:rFonts w:ascii="Times New Roman" w:hAnsi="Times New Roman" w:cs="Times New Roman"/>
          <w:sz w:val="24"/>
          <w:szCs w:val="24"/>
        </w:rPr>
        <w:t>Boddupalli</w:t>
      </w:r>
      <w:proofErr w:type="spellEnd"/>
      <w:r w:rsidRPr="00D17011">
        <w:rPr>
          <w:rFonts w:ascii="Times New Roman" w:hAnsi="Times New Roman" w:cs="Times New Roman"/>
          <w:sz w:val="24"/>
          <w:szCs w:val="24"/>
        </w:rPr>
        <w:t>, S., Ayyasamy, R., Tirth, V., &amp; Arabi, A. (2024). Implications of climate change on freshwater ecosystems and their biodiversity. </w:t>
      </w:r>
      <w:r w:rsidRPr="00D17011">
        <w:rPr>
          <w:rFonts w:ascii="Times New Roman" w:hAnsi="Times New Roman" w:cs="Times New Roman"/>
          <w:i/>
          <w:iCs/>
          <w:sz w:val="24"/>
          <w:szCs w:val="24"/>
        </w:rPr>
        <w:t>Desalination and Water Treatment</w:t>
      </w:r>
      <w:r w:rsidRPr="00D17011">
        <w:rPr>
          <w:rFonts w:ascii="Times New Roman" w:hAnsi="Times New Roman" w:cs="Times New Roman"/>
          <w:sz w:val="24"/>
          <w:szCs w:val="24"/>
        </w:rPr>
        <w:t>, </w:t>
      </w:r>
      <w:r w:rsidRPr="00D17011">
        <w:rPr>
          <w:rFonts w:ascii="Times New Roman" w:hAnsi="Times New Roman" w:cs="Times New Roman"/>
          <w:i/>
          <w:iCs/>
          <w:sz w:val="24"/>
          <w:szCs w:val="24"/>
        </w:rPr>
        <w:t>321</w:t>
      </w:r>
      <w:r w:rsidRPr="00D17011">
        <w:rPr>
          <w:rFonts w:ascii="Times New Roman" w:hAnsi="Times New Roman" w:cs="Times New Roman"/>
          <w:sz w:val="24"/>
          <w:szCs w:val="24"/>
        </w:rPr>
        <w:t>, 100889. </w:t>
      </w:r>
      <w:hyperlink r:id="rId53" w:history="1">
        <w:r w:rsidRPr="00D17011">
          <w:rPr>
            <w:rStyle w:val="Hyperlink"/>
            <w:rFonts w:ascii="Times New Roman" w:hAnsi="Times New Roman" w:cs="Times New Roman"/>
            <w:sz w:val="24"/>
            <w:szCs w:val="24"/>
          </w:rPr>
          <w:t>https://doi.org/10.1016/j.dwt.2024.100889</w:t>
        </w:r>
      </w:hyperlink>
      <w:r w:rsidRPr="00D17011">
        <w:rPr>
          <w:rFonts w:ascii="Times New Roman" w:hAnsi="Times New Roman" w:cs="Times New Roman"/>
          <w:sz w:val="24"/>
          <w:szCs w:val="24"/>
        </w:rPr>
        <w:t>.</w:t>
      </w:r>
    </w:p>
    <w:p w14:paraId="6C09D9F5" w14:textId="77777777" w:rsidR="00B00D20" w:rsidRPr="000F2DCB" w:rsidRDefault="00B00D20" w:rsidP="00A1655C">
      <w:pPr>
        <w:spacing w:line="360" w:lineRule="auto"/>
        <w:jc w:val="both"/>
        <w:rPr>
          <w:rFonts w:ascii="Times New Roman" w:hAnsi="Times New Roman" w:cs="Times New Roman"/>
          <w:sz w:val="24"/>
          <w:szCs w:val="24"/>
        </w:rPr>
      </w:pPr>
      <w:r w:rsidRPr="000F2DCB">
        <w:rPr>
          <w:rFonts w:ascii="Times New Roman" w:hAnsi="Times New Roman" w:cs="Times New Roman"/>
          <w:sz w:val="24"/>
          <w:szCs w:val="24"/>
        </w:rPr>
        <w:lastRenderedPageBreak/>
        <w:t xml:space="preserve">O’Neill, S. M., &amp; Lawler, J. (2021). Knowledge gaps on micro and </w:t>
      </w:r>
      <w:proofErr w:type="spellStart"/>
      <w:r w:rsidRPr="000F2DCB">
        <w:rPr>
          <w:rFonts w:ascii="Times New Roman" w:hAnsi="Times New Roman" w:cs="Times New Roman"/>
          <w:sz w:val="24"/>
          <w:szCs w:val="24"/>
        </w:rPr>
        <w:t>nanoplastics</w:t>
      </w:r>
      <w:proofErr w:type="spellEnd"/>
      <w:r w:rsidRPr="000F2DCB">
        <w:rPr>
          <w:rFonts w:ascii="Times New Roman" w:hAnsi="Times New Roman" w:cs="Times New Roman"/>
          <w:sz w:val="24"/>
          <w:szCs w:val="24"/>
        </w:rPr>
        <w:t xml:space="preserve"> and human health: A critical review. </w:t>
      </w:r>
      <w:r w:rsidRPr="000F2DCB">
        <w:rPr>
          <w:rFonts w:ascii="Times New Roman" w:hAnsi="Times New Roman" w:cs="Times New Roman"/>
          <w:i/>
          <w:iCs/>
          <w:sz w:val="24"/>
          <w:szCs w:val="24"/>
        </w:rPr>
        <w:t>Case Studies in Chemical and Environmental Engineering</w:t>
      </w:r>
      <w:r w:rsidRPr="000F2DCB">
        <w:rPr>
          <w:rFonts w:ascii="Times New Roman" w:hAnsi="Times New Roman" w:cs="Times New Roman"/>
          <w:sz w:val="24"/>
          <w:szCs w:val="24"/>
        </w:rPr>
        <w:t xml:space="preserve">, </w:t>
      </w:r>
      <w:r w:rsidRPr="000F2DCB">
        <w:rPr>
          <w:rFonts w:ascii="Times New Roman" w:hAnsi="Times New Roman" w:cs="Times New Roman"/>
          <w:i/>
          <w:iCs/>
          <w:sz w:val="24"/>
          <w:szCs w:val="24"/>
        </w:rPr>
        <w:t>3</w:t>
      </w:r>
      <w:r w:rsidRPr="000F2DCB">
        <w:rPr>
          <w:rFonts w:ascii="Times New Roman" w:hAnsi="Times New Roman" w:cs="Times New Roman"/>
          <w:sz w:val="24"/>
          <w:szCs w:val="24"/>
        </w:rPr>
        <w:t xml:space="preserve">, 100091. </w:t>
      </w:r>
      <w:hyperlink r:id="rId54" w:history="1">
        <w:r w:rsidRPr="000F2DCB">
          <w:rPr>
            <w:rStyle w:val="Hyperlink"/>
            <w:rFonts w:ascii="Times New Roman" w:hAnsi="Times New Roman" w:cs="Times New Roman"/>
            <w:sz w:val="24"/>
            <w:szCs w:val="24"/>
          </w:rPr>
          <w:t>https://doi.org/10.1016/j.cscee.2021.100091</w:t>
        </w:r>
      </w:hyperlink>
      <w:r w:rsidRPr="00D17011">
        <w:rPr>
          <w:rFonts w:ascii="Times New Roman" w:hAnsi="Times New Roman" w:cs="Times New Roman"/>
          <w:sz w:val="24"/>
          <w:szCs w:val="24"/>
        </w:rPr>
        <w:t xml:space="preserve">. </w:t>
      </w:r>
    </w:p>
    <w:p w14:paraId="50FB8CA8"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Österlund, H., </w:t>
      </w:r>
      <w:proofErr w:type="spellStart"/>
      <w:r w:rsidRPr="00D17011">
        <w:rPr>
          <w:rFonts w:ascii="Times New Roman" w:hAnsi="Times New Roman" w:cs="Times New Roman"/>
          <w:sz w:val="24"/>
          <w:szCs w:val="24"/>
        </w:rPr>
        <w:t>Blecken</w:t>
      </w:r>
      <w:proofErr w:type="spellEnd"/>
      <w:r w:rsidRPr="00D17011">
        <w:rPr>
          <w:rFonts w:ascii="Times New Roman" w:hAnsi="Times New Roman" w:cs="Times New Roman"/>
          <w:sz w:val="24"/>
          <w:szCs w:val="24"/>
        </w:rPr>
        <w:t xml:space="preserve">, G., Lange, K., Marsalek, J., Gopinath, K., &amp; </w:t>
      </w:r>
      <w:proofErr w:type="spellStart"/>
      <w:r w:rsidRPr="00D17011">
        <w:rPr>
          <w:rFonts w:ascii="Times New Roman" w:hAnsi="Times New Roman" w:cs="Times New Roman"/>
          <w:sz w:val="24"/>
          <w:szCs w:val="24"/>
        </w:rPr>
        <w:t>Viklander</w:t>
      </w:r>
      <w:proofErr w:type="spellEnd"/>
      <w:r w:rsidRPr="00D17011">
        <w:rPr>
          <w:rFonts w:ascii="Times New Roman" w:hAnsi="Times New Roman" w:cs="Times New Roman"/>
          <w:sz w:val="24"/>
          <w:szCs w:val="24"/>
        </w:rPr>
        <w:t>, M. (2022). Microplastics in urban catchments: Review of sources, pathways, and entry into stormwater. </w:t>
      </w:r>
      <w:r w:rsidRPr="00D17011">
        <w:rPr>
          <w:rFonts w:ascii="Times New Roman" w:hAnsi="Times New Roman" w:cs="Times New Roman"/>
          <w:i/>
          <w:iCs/>
          <w:sz w:val="24"/>
          <w:szCs w:val="24"/>
        </w:rPr>
        <w:t>The Science of the Total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858</w:t>
      </w:r>
      <w:r w:rsidRPr="00D17011">
        <w:rPr>
          <w:rFonts w:ascii="Times New Roman" w:hAnsi="Times New Roman" w:cs="Times New Roman"/>
          <w:sz w:val="24"/>
          <w:szCs w:val="24"/>
        </w:rPr>
        <w:t>(Pt 1), 159781. </w:t>
      </w:r>
      <w:hyperlink r:id="rId55" w:history="1">
        <w:r w:rsidRPr="00D17011">
          <w:rPr>
            <w:rStyle w:val="Hyperlink"/>
            <w:rFonts w:ascii="Times New Roman" w:hAnsi="Times New Roman" w:cs="Times New Roman"/>
            <w:sz w:val="24"/>
            <w:szCs w:val="24"/>
          </w:rPr>
          <w:t>https://doi.org/10.1016/j.scitotenv.2022.159781</w:t>
        </w:r>
      </w:hyperlink>
      <w:r w:rsidRPr="00D17011">
        <w:rPr>
          <w:rFonts w:ascii="Times New Roman" w:hAnsi="Times New Roman" w:cs="Times New Roman"/>
          <w:sz w:val="24"/>
          <w:szCs w:val="24"/>
        </w:rPr>
        <w:t>.</w:t>
      </w:r>
    </w:p>
    <w:p w14:paraId="5D4FDE39"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Pérez-</w:t>
      </w:r>
      <w:proofErr w:type="spellStart"/>
      <w:r w:rsidRPr="00D17011">
        <w:rPr>
          <w:rFonts w:ascii="Times New Roman" w:hAnsi="Times New Roman" w:cs="Times New Roman"/>
          <w:sz w:val="24"/>
          <w:szCs w:val="24"/>
        </w:rPr>
        <w:t>Reverón</w:t>
      </w:r>
      <w:proofErr w:type="spellEnd"/>
      <w:r w:rsidRPr="00D17011">
        <w:rPr>
          <w:rFonts w:ascii="Times New Roman" w:hAnsi="Times New Roman" w:cs="Times New Roman"/>
          <w:sz w:val="24"/>
          <w:szCs w:val="24"/>
        </w:rPr>
        <w:t xml:space="preserve">, R., Álvarez-Méndez, S. J., González-Sálamo, J., Socas-Hernández, C., Díaz-Peña, F. J., Hernández-Sánchez, C., &amp; Hernández-Borges, J. (2022).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soil environment: Analytical methods, occurrence, fate and ecological implications. </w:t>
      </w:r>
      <w:r w:rsidRPr="00D17011">
        <w:rPr>
          <w:rFonts w:ascii="Times New Roman" w:hAnsi="Times New Roman" w:cs="Times New Roman"/>
          <w:i/>
          <w:iCs/>
          <w:sz w:val="24"/>
          <w:szCs w:val="24"/>
        </w:rPr>
        <w:t>Environmental Pollution</w:t>
      </w:r>
      <w:r w:rsidRPr="00D17011">
        <w:rPr>
          <w:rFonts w:ascii="Times New Roman" w:hAnsi="Times New Roman" w:cs="Times New Roman"/>
          <w:sz w:val="24"/>
          <w:szCs w:val="24"/>
        </w:rPr>
        <w:t>, </w:t>
      </w:r>
      <w:r w:rsidRPr="00D17011">
        <w:rPr>
          <w:rFonts w:ascii="Times New Roman" w:hAnsi="Times New Roman" w:cs="Times New Roman"/>
          <w:i/>
          <w:iCs/>
          <w:sz w:val="24"/>
          <w:szCs w:val="24"/>
        </w:rPr>
        <w:t>317</w:t>
      </w:r>
      <w:r w:rsidRPr="00D17011">
        <w:rPr>
          <w:rFonts w:ascii="Times New Roman" w:hAnsi="Times New Roman" w:cs="Times New Roman"/>
          <w:sz w:val="24"/>
          <w:szCs w:val="24"/>
        </w:rPr>
        <w:t>, 120788. </w:t>
      </w:r>
      <w:hyperlink r:id="rId56" w:history="1">
        <w:r w:rsidRPr="00D17011">
          <w:rPr>
            <w:rStyle w:val="Hyperlink"/>
            <w:rFonts w:ascii="Times New Roman" w:hAnsi="Times New Roman" w:cs="Times New Roman"/>
            <w:sz w:val="24"/>
            <w:szCs w:val="24"/>
          </w:rPr>
          <w:t>https://doi.org/10.1016/j.envpol.2022.120788</w:t>
        </w:r>
      </w:hyperlink>
      <w:r w:rsidRPr="00D17011">
        <w:rPr>
          <w:rFonts w:ascii="Times New Roman" w:hAnsi="Times New Roman" w:cs="Times New Roman"/>
          <w:sz w:val="24"/>
          <w:szCs w:val="24"/>
        </w:rPr>
        <w:t>.</w:t>
      </w:r>
    </w:p>
    <w:p w14:paraId="5C0D1EB3"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Pradel, A., </w:t>
      </w:r>
      <w:proofErr w:type="spellStart"/>
      <w:r w:rsidRPr="00D17011">
        <w:rPr>
          <w:rFonts w:ascii="Times New Roman" w:hAnsi="Times New Roman" w:cs="Times New Roman"/>
          <w:sz w:val="24"/>
          <w:szCs w:val="24"/>
        </w:rPr>
        <w:t>Catrouillet</w:t>
      </w:r>
      <w:proofErr w:type="spellEnd"/>
      <w:r w:rsidRPr="00D17011">
        <w:rPr>
          <w:rFonts w:ascii="Times New Roman" w:hAnsi="Times New Roman" w:cs="Times New Roman"/>
          <w:sz w:val="24"/>
          <w:szCs w:val="24"/>
        </w:rPr>
        <w:t xml:space="preserve">, C., &amp; </w:t>
      </w:r>
      <w:proofErr w:type="spellStart"/>
      <w:r w:rsidRPr="00D17011">
        <w:rPr>
          <w:rFonts w:ascii="Times New Roman" w:hAnsi="Times New Roman" w:cs="Times New Roman"/>
          <w:sz w:val="24"/>
          <w:szCs w:val="24"/>
        </w:rPr>
        <w:t>Gigault</w:t>
      </w:r>
      <w:proofErr w:type="spellEnd"/>
      <w:r w:rsidRPr="00D17011">
        <w:rPr>
          <w:rFonts w:ascii="Times New Roman" w:hAnsi="Times New Roman" w:cs="Times New Roman"/>
          <w:sz w:val="24"/>
          <w:szCs w:val="24"/>
        </w:rPr>
        <w:t xml:space="preserve">, J. (2023). The environmental fate of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What we know and what we need to know about aggregation. </w:t>
      </w:r>
      <w:proofErr w:type="spellStart"/>
      <w:r w:rsidRPr="00D17011">
        <w:rPr>
          <w:rFonts w:ascii="Times New Roman" w:hAnsi="Times New Roman" w:cs="Times New Roman"/>
          <w:i/>
          <w:iCs/>
          <w:sz w:val="24"/>
          <w:szCs w:val="24"/>
        </w:rPr>
        <w:t>NanoImpact</w:t>
      </w:r>
      <w:proofErr w:type="spellEnd"/>
      <w:r w:rsidRPr="00D17011">
        <w:rPr>
          <w:rFonts w:ascii="Times New Roman" w:hAnsi="Times New Roman" w:cs="Times New Roman"/>
          <w:sz w:val="24"/>
          <w:szCs w:val="24"/>
        </w:rPr>
        <w:t>, </w:t>
      </w:r>
      <w:r w:rsidRPr="00D17011">
        <w:rPr>
          <w:rFonts w:ascii="Times New Roman" w:hAnsi="Times New Roman" w:cs="Times New Roman"/>
          <w:i/>
          <w:iCs/>
          <w:sz w:val="24"/>
          <w:szCs w:val="24"/>
        </w:rPr>
        <w:t>29</w:t>
      </w:r>
      <w:r w:rsidRPr="00D17011">
        <w:rPr>
          <w:rFonts w:ascii="Times New Roman" w:hAnsi="Times New Roman" w:cs="Times New Roman"/>
          <w:sz w:val="24"/>
          <w:szCs w:val="24"/>
        </w:rPr>
        <w:t>, 100453. </w:t>
      </w:r>
      <w:hyperlink r:id="rId57" w:history="1">
        <w:r w:rsidRPr="00D17011">
          <w:rPr>
            <w:rStyle w:val="Hyperlink"/>
            <w:rFonts w:ascii="Times New Roman" w:hAnsi="Times New Roman" w:cs="Times New Roman"/>
            <w:sz w:val="24"/>
            <w:szCs w:val="24"/>
          </w:rPr>
          <w:t>https://doi.org/10.1016/j.impact.2023.100453</w:t>
        </w:r>
      </w:hyperlink>
      <w:r w:rsidRPr="00D17011">
        <w:rPr>
          <w:rFonts w:ascii="Times New Roman" w:hAnsi="Times New Roman" w:cs="Times New Roman"/>
          <w:sz w:val="24"/>
          <w:szCs w:val="24"/>
        </w:rPr>
        <w:t>.</w:t>
      </w:r>
    </w:p>
    <w:p w14:paraId="7E5FABBD"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Rai, P. K., Sonne, C., Brown, R. J., Younis, S. A., &amp; Kim, K. (2021). Adsorption of environmental contaminants on micro- and nano-scale plastic polymers and the influence of weathering processes on their adsorptive attributes. </w:t>
      </w:r>
      <w:r w:rsidRPr="00D17011">
        <w:rPr>
          <w:rFonts w:ascii="Times New Roman" w:hAnsi="Times New Roman" w:cs="Times New Roman"/>
          <w:i/>
          <w:iCs/>
          <w:sz w:val="24"/>
          <w:szCs w:val="24"/>
        </w:rPr>
        <w:t>Journal of Hazardous Materials</w:t>
      </w:r>
      <w:r w:rsidRPr="00D17011">
        <w:rPr>
          <w:rFonts w:ascii="Times New Roman" w:hAnsi="Times New Roman" w:cs="Times New Roman"/>
          <w:sz w:val="24"/>
          <w:szCs w:val="24"/>
        </w:rPr>
        <w:t>, </w:t>
      </w:r>
      <w:r w:rsidRPr="00D17011">
        <w:rPr>
          <w:rFonts w:ascii="Times New Roman" w:hAnsi="Times New Roman" w:cs="Times New Roman"/>
          <w:i/>
          <w:iCs/>
          <w:sz w:val="24"/>
          <w:szCs w:val="24"/>
        </w:rPr>
        <w:t>427</w:t>
      </w:r>
      <w:r w:rsidRPr="00D17011">
        <w:rPr>
          <w:rFonts w:ascii="Times New Roman" w:hAnsi="Times New Roman" w:cs="Times New Roman"/>
          <w:sz w:val="24"/>
          <w:szCs w:val="24"/>
        </w:rPr>
        <w:t>, 127903. </w:t>
      </w:r>
      <w:hyperlink r:id="rId58" w:history="1">
        <w:r w:rsidRPr="00D17011">
          <w:rPr>
            <w:rStyle w:val="Hyperlink"/>
            <w:rFonts w:ascii="Times New Roman" w:hAnsi="Times New Roman" w:cs="Times New Roman"/>
            <w:sz w:val="24"/>
            <w:szCs w:val="24"/>
          </w:rPr>
          <w:t>https://doi.org/10.1016/j.jhazmat.2021.127903</w:t>
        </w:r>
      </w:hyperlink>
      <w:r w:rsidRPr="00D17011">
        <w:rPr>
          <w:rFonts w:ascii="Times New Roman" w:hAnsi="Times New Roman" w:cs="Times New Roman"/>
          <w:sz w:val="24"/>
          <w:szCs w:val="24"/>
        </w:rPr>
        <w:t>.</w:t>
      </w:r>
    </w:p>
    <w:p w14:paraId="374C7563"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Rillig, M. C., Ziersch, L., &amp; Hempel, S. (2017). Microplastic transport in soil by earthworms. </w:t>
      </w:r>
      <w:r w:rsidRPr="00D17011">
        <w:rPr>
          <w:rFonts w:ascii="Times New Roman" w:hAnsi="Times New Roman" w:cs="Times New Roman"/>
          <w:i/>
          <w:iCs/>
          <w:sz w:val="24"/>
          <w:szCs w:val="24"/>
        </w:rPr>
        <w:t>Scientific Reports</w:t>
      </w:r>
      <w:r w:rsidRPr="00D17011">
        <w:rPr>
          <w:rFonts w:ascii="Times New Roman" w:hAnsi="Times New Roman" w:cs="Times New Roman"/>
          <w:sz w:val="24"/>
          <w:szCs w:val="24"/>
        </w:rPr>
        <w:t>, </w:t>
      </w:r>
      <w:r w:rsidRPr="00D17011">
        <w:rPr>
          <w:rFonts w:ascii="Times New Roman" w:hAnsi="Times New Roman" w:cs="Times New Roman"/>
          <w:i/>
          <w:iCs/>
          <w:sz w:val="24"/>
          <w:szCs w:val="24"/>
        </w:rPr>
        <w:t>7</w:t>
      </w:r>
      <w:r w:rsidRPr="00D17011">
        <w:rPr>
          <w:rFonts w:ascii="Times New Roman" w:hAnsi="Times New Roman" w:cs="Times New Roman"/>
          <w:sz w:val="24"/>
          <w:szCs w:val="24"/>
        </w:rPr>
        <w:t>(1), 1362. </w:t>
      </w:r>
      <w:hyperlink r:id="rId59" w:history="1">
        <w:r w:rsidRPr="00D17011">
          <w:rPr>
            <w:rStyle w:val="Hyperlink"/>
            <w:rFonts w:ascii="Times New Roman" w:hAnsi="Times New Roman" w:cs="Times New Roman"/>
            <w:sz w:val="24"/>
            <w:szCs w:val="24"/>
          </w:rPr>
          <w:t>https://doi.org/10.1038/s41598-017-01594-7</w:t>
        </w:r>
      </w:hyperlink>
      <w:r w:rsidRPr="00D17011">
        <w:rPr>
          <w:rFonts w:ascii="Times New Roman" w:hAnsi="Times New Roman" w:cs="Times New Roman"/>
          <w:sz w:val="24"/>
          <w:szCs w:val="24"/>
        </w:rPr>
        <w:t>.</w:t>
      </w:r>
    </w:p>
    <w:p w14:paraId="0B401708"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Rose, P. K., Yadav, S., Kataria, N., &amp; Khoo, K. S. (2023).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terrestrial food chain: Uptake, translocation, trophic transfer, ecotoxicology, and human health risk. </w:t>
      </w:r>
      <w:proofErr w:type="spellStart"/>
      <w:r w:rsidRPr="00D17011">
        <w:rPr>
          <w:rFonts w:ascii="Times New Roman" w:hAnsi="Times New Roman" w:cs="Times New Roman"/>
          <w:i/>
          <w:iCs/>
          <w:sz w:val="24"/>
          <w:szCs w:val="24"/>
        </w:rPr>
        <w:t>TrAC</w:t>
      </w:r>
      <w:proofErr w:type="spellEnd"/>
      <w:r w:rsidRPr="00D17011">
        <w:rPr>
          <w:rFonts w:ascii="Times New Roman" w:hAnsi="Times New Roman" w:cs="Times New Roman"/>
          <w:i/>
          <w:iCs/>
          <w:sz w:val="24"/>
          <w:szCs w:val="24"/>
        </w:rPr>
        <w:t xml:space="preserve"> Trends in Analytical Chemistry</w:t>
      </w:r>
      <w:r w:rsidRPr="00D17011">
        <w:rPr>
          <w:rFonts w:ascii="Times New Roman" w:hAnsi="Times New Roman" w:cs="Times New Roman"/>
          <w:sz w:val="24"/>
          <w:szCs w:val="24"/>
        </w:rPr>
        <w:t>, </w:t>
      </w:r>
      <w:r w:rsidRPr="00D17011">
        <w:rPr>
          <w:rFonts w:ascii="Times New Roman" w:hAnsi="Times New Roman" w:cs="Times New Roman"/>
          <w:i/>
          <w:iCs/>
          <w:sz w:val="24"/>
          <w:szCs w:val="24"/>
        </w:rPr>
        <w:t>167</w:t>
      </w:r>
      <w:r w:rsidRPr="00D17011">
        <w:rPr>
          <w:rFonts w:ascii="Times New Roman" w:hAnsi="Times New Roman" w:cs="Times New Roman"/>
          <w:sz w:val="24"/>
          <w:szCs w:val="24"/>
        </w:rPr>
        <w:t>, 117249. </w:t>
      </w:r>
      <w:hyperlink r:id="rId60" w:history="1">
        <w:r w:rsidRPr="00D17011">
          <w:rPr>
            <w:rStyle w:val="Hyperlink"/>
            <w:rFonts w:ascii="Times New Roman" w:hAnsi="Times New Roman" w:cs="Times New Roman"/>
            <w:sz w:val="24"/>
            <w:szCs w:val="24"/>
          </w:rPr>
          <w:t>https://doi.org/10.1016/j.trac.2023.117249</w:t>
        </w:r>
      </w:hyperlink>
      <w:r w:rsidRPr="00D17011">
        <w:rPr>
          <w:rFonts w:ascii="Times New Roman" w:hAnsi="Times New Roman" w:cs="Times New Roman"/>
          <w:sz w:val="24"/>
          <w:szCs w:val="24"/>
        </w:rPr>
        <w:t>.</w:t>
      </w:r>
    </w:p>
    <w:p w14:paraId="34C04CFF"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Sajedi, S., An, C., &amp; Chen, Z. (2025). Unveiling the hidden chronic health risks of nano- and microplastics in single-use plastic water bottles: A review. </w:t>
      </w:r>
      <w:r w:rsidRPr="00D17011">
        <w:rPr>
          <w:rFonts w:ascii="Times New Roman" w:hAnsi="Times New Roman" w:cs="Times New Roman"/>
          <w:i/>
          <w:iCs/>
          <w:sz w:val="24"/>
          <w:szCs w:val="24"/>
        </w:rPr>
        <w:t>Journal of Hazardous Materials</w:t>
      </w:r>
      <w:r w:rsidRPr="00D17011">
        <w:rPr>
          <w:rFonts w:ascii="Times New Roman" w:hAnsi="Times New Roman" w:cs="Times New Roman"/>
          <w:sz w:val="24"/>
          <w:szCs w:val="24"/>
        </w:rPr>
        <w:t>, </w:t>
      </w:r>
      <w:r w:rsidRPr="00D17011">
        <w:rPr>
          <w:rFonts w:ascii="Times New Roman" w:hAnsi="Times New Roman" w:cs="Times New Roman"/>
          <w:i/>
          <w:iCs/>
          <w:sz w:val="24"/>
          <w:szCs w:val="24"/>
        </w:rPr>
        <w:t>495</w:t>
      </w:r>
      <w:r w:rsidRPr="00D17011">
        <w:rPr>
          <w:rFonts w:ascii="Times New Roman" w:hAnsi="Times New Roman" w:cs="Times New Roman"/>
          <w:sz w:val="24"/>
          <w:szCs w:val="24"/>
        </w:rPr>
        <w:t>, 138948. </w:t>
      </w:r>
      <w:hyperlink r:id="rId61" w:history="1">
        <w:r w:rsidRPr="00D17011">
          <w:rPr>
            <w:rStyle w:val="Hyperlink"/>
            <w:rFonts w:ascii="Times New Roman" w:hAnsi="Times New Roman" w:cs="Times New Roman"/>
            <w:sz w:val="24"/>
            <w:szCs w:val="24"/>
          </w:rPr>
          <w:t>https://doi.org/10.1016/j.jhazmat.2025.138948</w:t>
        </w:r>
      </w:hyperlink>
      <w:r w:rsidRPr="00D17011">
        <w:rPr>
          <w:rFonts w:ascii="Times New Roman" w:hAnsi="Times New Roman" w:cs="Times New Roman"/>
          <w:sz w:val="24"/>
          <w:szCs w:val="24"/>
        </w:rPr>
        <w:t>.</w:t>
      </w:r>
    </w:p>
    <w:p w14:paraId="5056AA3A"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Sajjad, M., Huang, Q., Khan, S., Khan, M. A., Liu, Y., Wang, J., Lian, F., Wang, Q., &amp; Guo, G. (2022). Microplastics in the soil environment: A critical review. </w:t>
      </w:r>
      <w:r w:rsidRPr="00D17011">
        <w:rPr>
          <w:rFonts w:ascii="Times New Roman" w:hAnsi="Times New Roman" w:cs="Times New Roman"/>
          <w:i/>
          <w:iCs/>
          <w:sz w:val="24"/>
          <w:szCs w:val="24"/>
        </w:rPr>
        <w:t>Environmental Technology &amp; Innovation</w:t>
      </w:r>
      <w:r w:rsidRPr="00D17011">
        <w:rPr>
          <w:rFonts w:ascii="Times New Roman" w:hAnsi="Times New Roman" w:cs="Times New Roman"/>
          <w:sz w:val="24"/>
          <w:szCs w:val="24"/>
        </w:rPr>
        <w:t>, </w:t>
      </w:r>
      <w:r w:rsidRPr="00D17011">
        <w:rPr>
          <w:rFonts w:ascii="Times New Roman" w:hAnsi="Times New Roman" w:cs="Times New Roman"/>
          <w:i/>
          <w:iCs/>
          <w:sz w:val="24"/>
          <w:szCs w:val="24"/>
        </w:rPr>
        <w:t>27</w:t>
      </w:r>
      <w:r w:rsidRPr="00D17011">
        <w:rPr>
          <w:rFonts w:ascii="Times New Roman" w:hAnsi="Times New Roman" w:cs="Times New Roman"/>
          <w:sz w:val="24"/>
          <w:szCs w:val="24"/>
        </w:rPr>
        <w:t>, 102408. </w:t>
      </w:r>
      <w:hyperlink r:id="rId62" w:history="1">
        <w:r w:rsidRPr="00D17011">
          <w:rPr>
            <w:rStyle w:val="Hyperlink"/>
            <w:rFonts w:ascii="Times New Roman" w:hAnsi="Times New Roman" w:cs="Times New Roman"/>
            <w:sz w:val="24"/>
            <w:szCs w:val="24"/>
          </w:rPr>
          <w:t>https://doi.org/10.1016/j.eti.2022.102408</w:t>
        </w:r>
      </w:hyperlink>
      <w:r w:rsidRPr="00D17011">
        <w:rPr>
          <w:rFonts w:ascii="Times New Roman" w:hAnsi="Times New Roman" w:cs="Times New Roman"/>
          <w:sz w:val="24"/>
          <w:szCs w:val="24"/>
        </w:rPr>
        <w:t>.</w:t>
      </w:r>
    </w:p>
    <w:p w14:paraId="27CD59E0"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lastRenderedPageBreak/>
        <w:t xml:space="preserve">Santos, F. A., Andre, R. S., Alvarenga, A. D., Alves, A. L. M. M., &amp; Correa, D. S. (2025).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 a comprehensive review on detection techniques. </w:t>
      </w:r>
      <w:r w:rsidRPr="00D17011">
        <w:rPr>
          <w:rFonts w:ascii="Times New Roman" w:hAnsi="Times New Roman" w:cs="Times New Roman"/>
          <w:i/>
          <w:iCs/>
          <w:sz w:val="24"/>
          <w:szCs w:val="24"/>
        </w:rPr>
        <w:t>Environmental Science Nano</w:t>
      </w:r>
      <w:r w:rsidRPr="00D17011">
        <w:rPr>
          <w:rFonts w:ascii="Times New Roman" w:hAnsi="Times New Roman" w:cs="Times New Roman"/>
          <w:sz w:val="24"/>
          <w:szCs w:val="24"/>
        </w:rPr>
        <w:t>, </w:t>
      </w:r>
      <w:r w:rsidRPr="00D17011">
        <w:rPr>
          <w:rFonts w:ascii="Times New Roman" w:hAnsi="Times New Roman" w:cs="Times New Roman"/>
          <w:i/>
          <w:iCs/>
          <w:sz w:val="24"/>
          <w:szCs w:val="24"/>
        </w:rPr>
        <w:t>12</w:t>
      </w:r>
      <w:r w:rsidRPr="00D17011">
        <w:rPr>
          <w:rFonts w:ascii="Times New Roman" w:hAnsi="Times New Roman" w:cs="Times New Roman"/>
          <w:sz w:val="24"/>
          <w:szCs w:val="24"/>
        </w:rPr>
        <w:t>(7), 3442–3467. </w:t>
      </w:r>
      <w:hyperlink r:id="rId63" w:history="1">
        <w:r w:rsidRPr="00D17011">
          <w:rPr>
            <w:rStyle w:val="Hyperlink"/>
            <w:rFonts w:ascii="Times New Roman" w:hAnsi="Times New Roman" w:cs="Times New Roman"/>
            <w:sz w:val="24"/>
            <w:szCs w:val="24"/>
          </w:rPr>
          <w:t>https://doi.org/10.1039/d4en00319e</w:t>
        </w:r>
      </w:hyperlink>
      <w:r w:rsidRPr="00D17011">
        <w:rPr>
          <w:rFonts w:ascii="Times New Roman" w:hAnsi="Times New Roman" w:cs="Times New Roman"/>
          <w:sz w:val="24"/>
          <w:szCs w:val="24"/>
        </w:rPr>
        <w:t>.</w:t>
      </w:r>
    </w:p>
    <w:p w14:paraId="0BFDA1F2"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Sunny, A. R., </w:t>
      </w:r>
      <w:proofErr w:type="spellStart"/>
      <w:r w:rsidRPr="00D17011">
        <w:rPr>
          <w:rFonts w:ascii="Times New Roman" w:hAnsi="Times New Roman" w:cs="Times New Roman"/>
          <w:sz w:val="24"/>
          <w:szCs w:val="24"/>
        </w:rPr>
        <w:t>Sazzad</w:t>
      </w:r>
      <w:proofErr w:type="spellEnd"/>
      <w:r w:rsidRPr="00D17011">
        <w:rPr>
          <w:rFonts w:ascii="Times New Roman" w:hAnsi="Times New Roman" w:cs="Times New Roman"/>
          <w:sz w:val="24"/>
          <w:szCs w:val="24"/>
        </w:rPr>
        <w:t>, S. A., Islam, M. A., Mithun, M. H., Hussain, M., Raposo, A., &amp; Bhuiyan, M. K. A. (2025). Microplastics in Aquatic Ecosystems: A global review of distribution, ecotoxicological impacts, and human health risks. </w:t>
      </w:r>
      <w:r w:rsidRPr="00D17011">
        <w:rPr>
          <w:rFonts w:ascii="Times New Roman" w:hAnsi="Times New Roman" w:cs="Times New Roman"/>
          <w:i/>
          <w:iCs/>
          <w:sz w:val="24"/>
          <w:szCs w:val="24"/>
        </w:rPr>
        <w:t>Water</w:t>
      </w:r>
      <w:r w:rsidRPr="00D17011">
        <w:rPr>
          <w:rFonts w:ascii="Times New Roman" w:hAnsi="Times New Roman" w:cs="Times New Roman"/>
          <w:sz w:val="24"/>
          <w:szCs w:val="24"/>
        </w:rPr>
        <w:t>, </w:t>
      </w:r>
      <w:r w:rsidRPr="00D17011">
        <w:rPr>
          <w:rFonts w:ascii="Times New Roman" w:hAnsi="Times New Roman" w:cs="Times New Roman"/>
          <w:i/>
          <w:iCs/>
          <w:sz w:val="24"/>
          <w:szCs w:val="24"/>
        </w:rPr>
        <w:t>17</w:t>
      </w:r>
      <w:r w:rsidRPr="00D17011">
        <w:rPr>
          <w:rFonts w:ascii="Times New Roman" w:hAnsi="Times New Roman" w:cs="Times New Roman"/>
          <w:sz w:val="24"/>
          <w:szCs w:val="24"/>
        </w:rPr>
        <w:t>(12), 1741. </w:t>
      </w:r>
      <w:hyperlink r:id="rId64" w:history="1">
        <w:r w:rsidRPr="00D17011">
          <w:rPr>
            <w:rStyle w:val="Hyperlink"/>
            <w:rFonts w:ascii="Times New Roman" w:hAnsi="Times New Roman" w:cs="Times New Roman"/>
            <w:sz w:val="24"/>
            <w:szCs w:val="24"/>
          </w:rPr>
          <w:t>https://doi.org/10.3390/w17121741</w:t>
        </w:r>
      </w:hyperlink>
      <w:r w:rsidRPr="00D17011">
        <w:rPr>
          <w:rFonts w:ascii="Times New Roman" w:hAnsi="Times New Roman" w:cs="Times New Roman"/>
          <w:sz w:val="24"/>
          <w:szCs w:val="24"/>
        </w:rPr>
        <w:t>.</w:t>
      </w:r>
    </w:p>
    <w:p w14:paraId="1C3A83E7"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Swart, E., P, V. B., </w:t>
      </w:r>
      <w:proofErr w:type="spellStart"/>
      <w:r w:rsidRPr="00D17011">
        <w:rPr>
          <w:rFonts w:ascii="Times New Roman" w:hAnsi="Times New Roman" w:cs="Times New Roman"/>
          <w:sz w:val="24"/>
          <w:szCs w:val="24"/>
        </w:rPr>
        <w:t>Koelmans</w:t>
      </w:r>
      <w:proofErr w:type="spellEnd"/>
      <w:r w:rsidRPr="00D17011">
        <w:rPr>
          <w:rFonts w:ascii="Times New Roman" w:hAnsi="Times New Roman" w:cs="Times New Roman"/>
          <w:sz w:val="24"/>
          <w:szCs w:val="24"/>
        </w:rPr>
        <w:t>, A., &amp; Quik, J. (2025). Towards ecological risk assessment of microplastics for regulatory purposes. In </w:t>
      </w:r>
      <w:r w:rsidRPr="00D17011">
        <w:rPr>
          <w:rFonts w:ascii="Times New Roman" w:hAnsi="Times New Roman" w:cs="Times New Roman"/>
          <w:i/>
          <w:iCs/>
          <w:sz w:val="24"/>
          <w:szCs w:val="24"/>
        </w:rPr>
        <w:t xml:space="preserve">Socio-Environmental Systems </w:t>
      </w:r>
      <w:proofErr w:type="spellStart"/>
      <w:r w:rsidRPr="00D17011">
        <w:rPr>
          <w:rFonts w:ascii="Times New Roman" w:hAnsi="Times New Roman" w:cs="Times New Roman"/>
          <w:i/>
          <w:iCs/>
          <w:sz w:val="24"/>
          <w:szCs w:val="24"/>
        </w:rPr>
        <w:t>Modeling</w:t>
      </w:r>
      <w:proofErr w:type="spellEnd"/>
      <w:r w:rsidRPr="00D17011">
        <w:rPr>
          <w:rFonts w:ascii="Times New Roman" w:hAnsi="Times New Roman" w:cs="Times New Roman"/>
          <w:sz w:val="24"/>
          <w:szCs w:val="24"/>
        </w:rPr>
        <w:t>. </w:t>
      </w:r>
      <w:hyperlink r:id="rId65" w:history="1">
        <w:r w:rsidRPr="00D17011">
          <w:rPr>
            <w:rStyle w:val="Hyperlink"/>
            <w:rFonts w:ascii="Times New Roman" w:hAnsi="Times New Roman" w:cs="Times New Roman"/>
            <w:sz w:val="24"/>
            <w:szCs w:val="24"/>
          </w:rPr>
          <w:t>https://doi.org/10.21945/rivm-2025-0095</w:t>
        </w:r>
      </w:hyperlink>
      <w:r w:rsidRPr="00D17011">
        <w:rPr>
          <w:rFonts w:ascii="Times New Roman" w:hAnsi="Times New Roman" w:cs="Times New Roman"/>
          <w:sz w:val="24"/>
          <w:szCs w:val="24"/>
        </w:rPr>
        <w:t xml:space="preserve">. </w:t>
      </w:r>
    </w:p>
    <w:p w14:paraId="0BE2F73C"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Tang, K. H. D. (2025). Combined Toxicity of microplastics and antimicrobials on animals: a review. </w:t>
      </w:r>
      <w:r w:rsidRPr="00D17011">
        <w:rPr>
          <w:rFonts w:ascii="Times New Roman" w:hAnsi="Times New Roman" w:cs="Times New Roman"/>
          <w:i/>
          <w:iCs/>
          <w:sz w:val="24"/>
          <w:szCs w:val="24"/>
        </w:rPr>
        <w:t>Antibiotics</w:t>
      </w:r>
      <w:r w:rsidRPr="00D17011">
        <w:rPr>
          <w:rFonts w:ascii="Times New Roman" w:hAnsi="Times New Roman" w:cs="Times New Roman"/>
          <w:sz w:val="24"/>
          <w:szCs w:val="24"/>
        </w:rPr>
        <w:t>, </w:t>
      </w:r>
      <w:r w:rsidRPr="00D17011">
        <w:rPr>
          <w:rFonts w:ascii="Times New Roman" w:hAnsi="Times New Roman" w:cs="Times New Roman"/>
          <w:i/>
          <w:iCs/>
          <w:sz w:val="24"/>
          <w:szCs w:val="24"/>
        </w:rPr>
        <w:t>14</w:t>
      </w:r>
      <w:r w:rsidRPr="00D17011">
        <w:rPr>
          <w:rFonts w:ascii="Times New Roman" w:hAnsi="Times New Roman" w:cs="Times New Roman"/>
          <w:sz w:val="24"/>
          <w:szCs w:val="24"/>
        </w:rPr>
        <w:t>(9), 896. </w:t>
      </w:r>
      <w:hyperlink r:id="rId66" w:history="1">
        <w:r w:rsidRPr="00D17011">
          <w:rPr>
            <w:rStyle w:val="Hyperlink"/>
            <w:rFonts w:ascii="Times New Roman" w:hAnsi="Times New Roman" w:cs="Times New Roman"/>
            <w:sz w:val="24"/>
            <w:szCs w:val="24"/>
          </w:rPr>
          <w:t>https://doi.org/10.3390/antibiotics14090896</w:t>
        </w:r>
      </w:hyperlink>
      <w:r w:rsidRPr="00D17011">
        <w:rPr>
          <w:rFonts w:ascii="Times New Roman" w:hAnsi="Times New Roman" w:cs="Times New Roman"/>
          <w:sz w:val="24"/>
          <w:szCs w:val="24"/>
        </w:rPr>
        <w:t xml:space="preserve">. </w:t>
      </w:r>
    </w:p>
    <w:p w14:paraId="1D3362C2"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Thompson, R. C., Courtene-Jones, W., Boucher, J., Pahl, S., </w:t>
      </w:r>
      <w:proofErr w:type="spellStart"/>
      <w:r w:rsidRPr="00D17011">
        <w:rPr>
          <w:rFonts w:ascii="Times New Roman" w:hAnsi="Times New Roman" w:cs="Times New Roman"/>
          <w:sz w:val="24"/>
          <w:szCs w:val="24"/>
        </w:rPr>
        <w:t>Raubenheimer</w:t>
      </w:r>
      <w:proofErr w:type="spellEnd"/>
      <w:r w:rsidRPr="00D17011">
        <w:rPr>
          <w:rFonts w:ascii="Times New Roman" w:hAnsi="Times New Roman" w:cs="Times New Roman"/>
          <w:sz w:val="24"/>
          <w:szCs w:val="24"/>
        </w:rPr>
        <w:t xml:space="preserve">, K., &amp; </w:t>
      </w:r>
      <w:proofErr w:type="spellStart"/>
      <w:r w:rsidRPr="00D17011">
        <w:rPr>
          <w:rFonts w:ascii="Times New Roman" w:hAnsi="Times New Roman" w:cs="Times New Roman"/>
          <w:sz w:val="24"/>
          <w:szCs w:val="24"/>
        </w:rPr>
        <w:t>Koelmans</w:t>
      </w:r>
      <w:proofErr w:type="spellEnd"/>
      <w:r w:rsidRPr="00D17011">
        <w:rPr>
          <w:rFonts w:ascii="Times New Roman" w:hAnsi="Times New Roman" w:cs="Times New Roman"/>
          <w:sz w:val="24"/>
          <w:szCs w:val="24"/>
        </w:rPr>
        <w:t>, A. A. (2024). Twenty years of microplastic pollution research—what have we learned? </w:t>
      </w:r>
      <w:r w:rsidRPr="00D17011">
        <w:rPr>
          <w:rFonts w:ascii="Times New Roman" w:hAnsi="Times New Roman" w:cs="Times New Roman"/>
          <w:i/>
          <w:iCs/>
          <w:sz w:val="24"/>
          <w:szCs w:val="24"/>
        </w:rPr>
        <w:t>Science</w:t>
      </w:r>
      <w:r w:rsidRPr="00D17011">
        <w:rPr>
          <w:rFonts w:ascii="Times New Roman" w:hAnsi="Times New Roman" w:cs="Times New Roman"/>
          <w:sz w:val="24"/>
          <w:szCs w:val="24"/>
        </w:rPr>
        <w:t>, </w:t>
      </w:r>
      <w:r w:rsidRPr="00D17011">
        <w:rPr>
          <w:rFonts w:ascii="Times New Roman" w:hAnsi="Times New Roman" w:cs="Times New Roman"/>
          <w:i/>
          <w:iCs/>
          <w:sz w:val="24"/>
          <w:szCs w:val="24"/>
        </w:rPr>
        <w:t>386</w:t>
      </w:r>
      <w:r w:rsidRPr="00D17011">
        <w:rPr>
          <w:rFonts w:ascii="Times New Roman" w:hAnsi="Times New Roman" w:cs="Times New Roman"/>
          <w:sz w:val="24"/>
          <w:szCs w:val="24"/>
        </w:rPr>
        <w:t>(6720), eadl2746. </w:t>
      </w:r>
      <w:hyperlink r:id="rId67" w:history="1">
        <w:r w:rsidRPr="00D17011">
          <w:rPr>
            <w:rStyle w:val="Hyperlink"/>
            <w:rFonts w:ascii="Times New Roman" w:hAnsi="Times New Roman" w:cs="Times New Roman"/>
            <w:sz w:val="24"/>
            <w:szCs w:val="24"/>
          </w:rPr>
          <w:t>https://doi.org/10.1126/science.adl2746</w:t>
        </w:r>
      </w:hyperlink>
      <w:r w:rsidRPr="00D17011">
        <w:rPr>
          <w:rFonts w:ascii="Times New Roman" w:hAnsi="Times New Roman" w:cs="Times New Roman"/>
          <w:sz w:val="24"/>
          <w:szCs w:val="24"/>
        </w:rPr>
        <w:t>.</w:t>
      </w:r>
    </w:p>
    <w:p w14:paraId="57607B86" w14:textId="77777777" w:rsidR="00B00D20" w:rsidRPr="00D17011" w:rsidRDefault="00B00D20" w:rsidP="00A1655C">
      <w:pPr>
        <w:spacing w:line="360" w:lineRule="auto"/>
        <w:jc w:val="both"/>
        <w:rPr>
          <w:rFonts w:ascii="Times New Roman" w:hAnsi="Times New Roman" w:cs="Times New Roman"/>
          <w:sz w:val="24"/>
          <w:szCs w:val="24"/>
        </w:rPr>
      </w:pPr>
      <w:proofErr w:type="spellStart"/>
      <w:r w:rsidRPr="00D17011">
        <w:rPr>
          <w:rFonts w:ascii="Times New Roman" w:hAnsi="Times New Roman" w:cs="Times New Roman"/>
          <w:sz w:val="24"/>
          <w:szCs w:val="24"/>
        </w:rPr>
        <w:t>Tsochatzis</w:t>
      </w:r>
      <w:proofErr w:type="spellEnd"/>
      <w:r w:rsidRPr="00D17011">
        <w:rPr>
          <w:rFonts w:ascii="Times New Roman" w:hAnsi="Times New Roman" w:cs="Times New Roman"/>
          <w:sz w:val="24"/>
          <w:szCs w:val="24"/>
        </w:rPr>
        <w:t xml:space="preserve">, E. D., </w:t>
      </w:r>
      <w:proofErr w:type="spellStart"/>
      <w:r w:rsidRPr="00D17011">
        <w:rPr>
          <w:rFonts w:ascii="Times New Roman" w:hAnsi="Times New Roman" w:cs="Times New Roman"/>
          <w:sz w:val="24"/>
          <w:szCs w:val="24"/>
        </w:rPr>
        <w:t>Gika</w:t>
      </w:r>
      <w:proofErr w:type="spellEnd"/>
      <w:r w:rsidRPr="00D17011">
        <w:rPr>
          <w:rFonts w:ascii="Times New Roman" w:hAnsi="Times New Roman" w:cs="Times New Roman"/>
          <w:sz w:val="24"/>
          <w:szCs w:val="24"/>
        </w:rPr>
        <w:t xml:space="preserve">, H., Theodoridis, G., </w:t>
      </w:r>
      <w:proofErr w:type="spellStart"/>
      <w:r w:rsidRPr="00D17011">
        <w:rPr>
          <w:rFonts w:ascii="Times New Roman" w:hAnsi="Times New Roman" w:cs="Times New Roman"/>
          <w:sz w:val="24"/>
          <w:szCs w:val="24"/>
        </w:rPr>
        <w:t>Maragou</w:t>
      </w:r>
      <w:proofErr w:type="spellEnd"/>
      <w:r w:rsidRPr="00D17011">
        <w:rPr>
          <w:rFonts w:ascii="Times New Roman" w:hAnsi="Times New Roman" w:cs="Times New Roman"/>
          <w:sz w:val="24"/>
          <w:szCs w:val="24"/>
        </w:rPr>
        <w:t xml:space="preserve">, N., Thomaidis, N., &amp; </w:t>
      </w:r>
      <w:proofErr w:type="spellStart"/>
      <w:r w:rsidRPr="00D17011">
        <w:rPr>
          <w:rFonts w:ascii="Times New Roman" w:hAnsi="Times New Roman" w:cs="Times New Roman"/>
          <w:sz w:val="24"/>
          <w:szCs w:val="24"/>
        </w:rPr>
        <w:t>Corredig</w:t>
      </w:r>
      <w:proofErr w:type="spellEnd"/>
      <w:r w:rsidRPr="00D17011">
        <w:rPr>
          <w:rFonts w:ascii="Times New Roman" w:hAnsi="Times New Roman" w:cs="Times New Roman"/>
          <w:sz w:val="24"/>
          <w:szCs w:val="24"/>
        </w:rPr>
        <w:t xml:space="preserve">, M. (2024). Microplastics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Exposure and toxicological effects require important analysis considerations. </w:t>
      </w:r>
      <w:proofErr w:type="spellStart"/>
      <w:r w:rsidRPr="00D17011">
        <w:rPr>
          <w:rFonts w:ascii="Times New Roman" w:hAnsi="Times New Roman" w:cs="Times New Roman"/>
          <w:i/>
          <w:iCs/>
          <w:sz w:val="24"/>
          <w:szCs w:val="24"/>
        </w:rPr>
        <w:t>Heliyon</w:t>
      </w:r>
      <w:proofErr w:type="spellEnd"/>
      <w:r w:rsidRPr="00D17011">
        <w:rPr>
          <w:rFonts w:ascii="Times New Roman" w:hAnsi="Times New Roman" w:cs="Times New Roman"/>
          <w:sz w:val="24"/>
          <w:szCs w:val="24"/>
        </w:rPr>
        <w:t>, </w:t>
      </w:r>
      <w:r w:rsidRPr="00D17011">
        <w:rPr>
          <w:rFonts w:ascii="Times New Roman" w:hAnsi="Times New Roman" w:cs="Times New Roman"/>
          <w:i/>
          <w:iCs/>
          <w:sz w:val="24"/>
          <w:szCs w:val="24"/>
        </w:rPr>
        <w:t>10</w:t>
      </w:r>
      <w:r w:rsidRPr="00D17011">
        <w:rPr>
          <w:rFonts w:ascii="Times New Roman" w:hAnsi="Times New Roman" w:cs="Times New Roman"/>
          <w:sz w:val="24"/>
          <w:szCs w:val="24"/>
        </w:rPr>
        <w:t>(11), e32261. </w:t>
      </w:r>
      <w:hyperlink r:id="rId68" w:history="1">
        <w:r w:rsidRPr="00D17011">
          <w:rPr>
            <w:rStyle w:val="Hyperlink"/>
            <w:rFonts w:ascii="Times New Roman" w:hAnsi="Times New Roman" w:cs="Times New Roman"/>
            <w:sz w:val="24"/>
            <w:szCs w:val="24"/>
          </w:rPr>
          <w:t>https://doi.org/10.1016/j.heliyon.2024.e32261</w:t>
        </w:r>
      </w:hyperlink>
      <w:r w:rsidRPr="00D17011">
        <w:rPr>
          <w:rFonts w:ascii="Times New Roman" w:hAnsi="Times New Roman" w:cs="Times New Roman"/>
          <w:sz w:val="24"/>
          <w:szCs w:val="24"/>
        </w:rPr>
        <w:t xml:space="preserve">. </w:t>
      </w:r>
    </w:p>
    <w:p w14:paraId="2B6FB5B9"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Verma, A., Chand, N., Upadhyay, P., Sharma, S., &amp; Prajapati, S. K. (2024). Systematic review on microplastics as a threat to terrestrial and aquatic eco-environment. </w:t>
      </w:r>
      <w:r w:rsidRPr="00D17011">
        <w:rPr>
          <w:rFonts w:ascii="Times New Roman" w:hAnsi="Times New Roman" w:cs="Times New Roman"/>
          <w:i/>
          <w:iCs/>
          <w:sz w:val="24"/>
          <w:szCs w:val="24"/>
        </w:rPr>
        <w:t>Sustainable Chemistry One World</w:t>
      </w:r>
      <w:r w:rsidRPr="00D17011">
        <w:rPr>
          <w:rFonts w:ascii="Times New Roman" w:hAnsi="Times New Roman" w:cs="Times New Roman"/>
          <w:sz w:val="24"/>
          <w:szCs w:val="24"/>
        </w:rPr>
        <w:t>, </w:t>
      </w:r>
      <w:r w:rsidRPr="00D17011">
        <w:rPr>
          <w:rFonts w:ascii="Times New Roman" w:hAnsi="Times New Roman" w:cs="Times New Roman"/>
          <w:i/>
          <w:iCs/>
          <w:sz w:val="24"/>
          <w:szCs w:val="24"/>
        </w:rPr>
        <w:t>3</w:t>
      </w:r>
      <w:r w:rsidRPr="00D17011">
        <w:rPr>
          <w:rFonts w:ascii="Times New Roman" w:hAnsi="Times New Roman" w:cs="Times New Roman"/>
          <w:sz w:val="24"/>
          <w:szCs w:val="24"/>
        </w:rPr>
        <w:t>, 100013. </w:t>
      </w:r>
      <w:hyperlink r:id="rId69" w:history="1">
        <w:r w:rsidRPr="00D17011">
          <w:rPr>
            <w:rStyle w:val="Hyperlink"/>
            <w:rFonts w:ascii="Times New Roman" w:hAnsi="Times New Roman" w:cs="Times New Roman"/>
            <w:sz w:val="24"/>
            <w:szCs w:val="24"/>
          </w:rPr>
          <w:t>https://doi.org/10.1016/j.scowo.2024.100013</w:t>
        </w:r>
      </w:hyperlink>
      <w:r w:rsidRPr="00D17011">
        <w:rPr>
          <w:rFonts w:ascii="Times New Roman" w:hAnsi="Times New Roman" w:cs="Times New Roman"/>
          <w:sz w:val="24"/>
          <w:szCs w:val="24"/>
        </w:rPr>
        <w:t>.</w:t>
      </w:r>
    </w:p>
    <w:p w14:paraId="779B3F37"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Vogel, A., </w:t>
      </w:r>
      <w:proofErr w:type="spellStart"/>
      <w:r w:rsidRPr="00D17011">
        <w:rPr>
          <w:rFonts w:ascii="Times New Roman" w:hAnsi="Times New Roman" w:cs="Times New Roman"/>
          <w:sz w:val="24"/>
          <w:szCs w:val="24"/>
        </w:rPr>
        <w:t>Tentschert</w:t>
      </w:r>
      <w:proofErr w:type="spellEnd"/>
      <w:r w:rsidRPr="00D17011">
        <w:rPr>
          <w:rFonts w:ascii="Times New Roman" w:hAnsi="Times New Roman" w:cs="Times New Roman"/>
          <w:sz w:val="24"/>
          <w:szCs w:val="24"/>
        </w:rPr>
        <w:t xml:space="preserve">, J., Pieters, R., Bennet, F., Dirven, H., Van Den Berg, A., Lenssen, E., </w:t>
      </w:r>
      <w:proofErr w:type="spellStart"/>
      <w:r w:rsidRPr="00D17011">
        <w:rPr>
          <w:rFonts w:ascii="Times New Roman" w:hAnsi="Times New Roman" w:cs="Times New Roman"/>
          <w:sz w:val="24"/>
          <w:szCs w:val="24"/>
        </w:rPr>
        <w:t>Rietdijk</w:t>
      </w:r>
      <w:proofErr w:type="spellEnd"/>
      <w:r w:rsidRPr="00D17011">
        <w:rPr>
          <w:rFonts w:ascii="Times New Roman" w:hAnsi="Times New Roman" w:cs="Times New Roman"/>
          <w:sz w:val="24"/>
          <w:szCs w:val="24"/>
        </w:rPr>
        <w:t xml:space="preserve">, M., </w:t>
      </w:r>
      <w:proofErr w:type="spellStart"/>
      <w:r w:rsidRPr="00D17011">
        <w:rPr>
          <w:rFonts w:ascii="Times New Roman" w:hAnsi="Times New Roman" w:cs="Times New Roman"/>
          <w:sz w:val="24"/>
          <w:szCs w:val="24"/>
        </w:rPr>
        <w:t>Broßell</w:t>
      </w:r>
      <w:proofErr w:type="spellEnd"/>
      <w:r w:rsidRPr="00D17011">
        <w:rPr>
          <w:rFonts w:ascii="Times New Roman" w:hAnsi="Times New Roman" w:cs="Times New Roman"/>
          <w:sz w:val="24"/>
          <w:szCs w:val="24"/>
        </w:rPr>
        <w:t xml:space="preserve">, D., &amp; Haase, A. (2024). Towards a risk assessment framework for micro- and </w:t>
      </w:r>
      <w:proofErr w:type="spellStart"/>
      <w:r w:rsidRPr="00D17011">
        <w:rPr>
          <w:rFonts w:ascii="Times New Roman" w:hAnsi="Times New Roman" w:cs="Times New Roman"/>
          <w:sz w:val="24"/>
          <w:szCs w:val="24"/>
        </w:rPr>
        <w:t>nanoplastic</w:t>
      </w:r>
      <w:proofErr w:type="spellEnd"/>
      <w:r w:rsidRPr="00D17011">
        <w:rPr>
          <w:rFonts w:ascii="Times New Roman" w:hAnsi="Times New Roman" w:cs="Times New Roman"/>
          <w:sz w:val="24"/>
          <w:szCs w:val="24"/>
        </w:rPr>
        <w:t xml:space="preserve"> particles for human health. </w:t>
      </w:r>
      <w:r w:rsidRPr="00D17011">
        <w:rPr>
          <w:rFonts w:ascii="Times New Roman" w:hAnsi="Times New Roman" w:cs="Times New Roman"/>
          <w:i/>
          <w:iCs/>
          <w:sz w:val="24"/>
          <w:szCs w:val="24"/>
        </w:rPr>
        <w:t>Particle and Fibre Toxicology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21</w:t>
      </w:r>
      <w:r w:rsidRPr="00D17011">
        <w:rPr>
          <w:rFonts w:ascii="Times New Roman" w:hAnsi="Times New Roman" w:cs="Times New Roman"/>
          <w:sz w:val="24"/>
          <w:szCs w:val="24"/>
        </w:rPr>
        <w:t>(1), 48. </w:t>
      </w:r>
      <w:hyperlink r:id="rId70" w:history="1">
        <w:r w:rsidRPr="00D17011">
          <w:rPr>
            <w:rStyle w:val="Hyperlink"/>
            <w:rFonts w:ascii="Times New Roman" w:hAnsi="Times New Roman" w:cs="Times New Roman"/>
            <w:sz w:val="24"/>
            <w:szCs w:val="24"/>
          </w:rPr>
          <w:t>https://doi.org/10.1186/s12989-024-00602-9</w:t>
        </w:r>
      </w:hyperlink>
      <w:r w:rsidRPr="00D17011">
        <w:rPr>
          <w:rFonts w:ascii="Times New Roman" w:hAnsi="Times New Roman" w:cs="Times New Roman"/>
          <w:sz w:val="24"/>
          <w:szCs w:val="24"/>
        </w:rPr>
        <w:t>.</w:t>
      </w:r>
    </w:p>
    <w:p w14:paraId="19D505FD"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Wang, L., Wu, W., Bolan, N. S., Tsang, D. C., Li, Y., Qin, M., &amp; Hou, D. (2020). Environmental fate, toxicity and risk management strategies of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 Current status </w:t>
      </w:r>
      <w:r w:rsidRPr="00D17011">
        <w:rPr>
          <w:rFonts w:ascii="Times New Roman" w:hAnsi="Times New Roman" w:cs="Times New Roman"/>
          <w:sz w:val="24"/>
          <w:szCs w:val="24"/>
        </w:rPr>
        <w:lastRenderedPageBreak/>
        <w:t>and future perspectives. </w:t>
      </w:r>
      <w:r w:rsidRPr="00D17011">
        <w:rPr>
          <w:rFonts w:ascii="Times New Roman" w:hAnsi="Times New Roman" w:cs="Times New Roman"/>
          <w:i/>
          <w:iCs/>
          <w:sz w:val="24"/>
          <w:szCs w:val="24"/>
        </w:rPr>
        <w:t>Journal of Hazardous Materials</w:t>
      </w:r>
      <w:r w:rsidRPr="00D17011">
        <w:rPr>
          <w:rFonts w:ascii="Times New Roman" w:hAnsi="Times New Roman" w:cs="Times New Roman"/>
          <w:sz w:val="24"/>
          <w:szCs w:val="24"/>
        </w:rPr>
        <w:t>, </w:t>
      </w:r>
      <w:r w:rsidRPr="00D17011">
        <w:rPr>
          <w:rFonts w:ascii="Times New Roman" w:hAnsi="Times New Roman" w:cs="Times New Roman"/>
          <w:i/>
          <w:iCs/>
          <w:sz w:val="24"/>
          <w:szCs w:val="24"/>
        </w:rPr>
        <w:t>401</w:t>
      </w:r>
      <w:r w:rsidRPr="00D17011">
        <w:rPr>
          <w:rFonts w:ascii="Times New Roman" w:hAnsi="Times New Roman" w:cs="Times New Roman"/>
          <w:sz w:val="24"/>
          <w:szCs w:val="24"/>
        </w:rPr>
        <w:t>, 123415. </w:t>
      </w:r>
      <w:hyperlink r:id="rId71" w:history="1">
        <w:r w:rsidRPr="00D17011">
          <w:rPr>
            <w:rStyle w:val="Hyperlink"/>
            <w:rFonts w:ascii="Times New Roman" w:hAnsi="Times New Roman" w:cs="Times New Roman"/>
            <w:sz w:val="24"/>
            <w:szCs w:val="24"/>
          </w:rPr>
          <w:t>https://doi.org/10.1016/j.jhazmat.2020.123415</w:t>
        </w:r>
      </w:hyperlink>
      <w:r w:rsidRPr="00D17011">
        <w:rPr>
          <w:rFonts w:ascii="Times New Roman" w:hAnsi="Times New Roman" w:cs="Times New Roman"/>
          <w:sz w:val="24"/>
          <w:szCs w:val="24"/>
        </w:rPr>
        <w:t>.</w:t>
      </w:r>
    </w:p>
    <w:p w14:paraId="1C5368B2"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Weis, J. S., &amp; Palmquist, K. H. (2021). Reality check: Experimental studies on microplastics lack realism. </w:t>
      </w:r>
      <w:r w:rsidRPr="00D17011">
        <w:rPr>
          <w:rFonts w:ascii="Times New Roman" w:hAnsi="Times New Roman" w:cs="Times New Roman"/>
          <w:i/>
          <w:iCs/>
          <w:sz w:val="24"/>
          <w:szCs w:val="24"/>
        </w:rPr>
        <w:t>Applied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11</w:t>
      </w:r>
      <w:r w:rsidRPr="00D17011">
        <w:rPr>
          <w:rFonts w:ascii="Times New Roman" w:hAnsi="Times New Roman" w:cs="Times New Roman"/>
          <w:sz w:val="24"/>
          <w:szCs w:val="24"/>
        </w:rPr>
        <w:t>(18), 8529. </w:t>
      </w:r>
      <w:hyperlink r:id="rId72" w:history="1">
        <w:r w:rsidRPr="00D17011">
          <w:rPr>
            <w:rStyle w:val="Hyperlink"/>
            <w:rFonts w:ascii="Times New Roman" w:hAnsi="Times New Roman" w:cs="Times New Roman"/>
            <w:sz w:val="24"/>
            <w:szCs w:val="24"/>
          </w:rPr>
          <w:t>https://doi.org/10.3390/app11188529</w:t>
        </w:r>
      </w:hyperlink>
      <w:r w:rsidRPr="00D17011">
        <w:rPr>
          <w:rFonts w:ascii="Times New Roman" w:hAnsi="Times New Roman" w:cs="Times New Roman"/>
          <w:sz w:val="24"/>
          <w:szCs w:val="24"/>
        </w:rPr>
        <w:t>.</w:t>
      </w:r>
    </w:p>
    <w:p w14:paraId="46E42777"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Wu, Z., Dong, J., Wu, Y., Zhao, Y., Wang, H., Zhao, X., Zhang, B., Zhang, Y., &amp; An, L. (2024). Mass-based fates of microplastics throughout wastewater treatment processes. </w:t>
      </w:r>
      <w:r w:rsidRPr="00D17011">
        <w:rPr>
          <w:rFonts w:ascii="Times New Roman" w:hAnsi="Times New Roman" w:cs="Times New Roman"/>
          <w:i/>
          <w:iCs/>
          <w:sz w:val="24"/>
          <w:szCs w:val="24"/>
        </w:rPr>
        <w:t>Chemical Engineering Journal</w:t>
      </w:r>
      <w:r w:rsidRPr="00D17011">
        <w:rPr>
          <w:rFonts w:ascii="Times New Roman" w:hAnsi="Times New Roman" w:cs="Times New Roman"/>
          <w:sz w:val="24"/>
          <w:szCs w:val="24"/>
        </w:rPr>
        <w:t>, </w:t>
      </w:r>
      <w:r w:rsidRPr="00D17011">
        <w:rPr>
          <w:rFonts w:ascii="Times New Roman" w:hAnsi="Times New Roman" w:cs="Times New Roman"/>
          <w:i/>
          <w:iCs/>
          <w:sz w:val="24"/>
          <w:szCs w:val="24"/>
        </w:rPr>
        <w:t>487</w:t>
      </w:r>
      <w:r w:rsidRPr="00D17011">
        <w:rPr>
          <w:rFonts w:ascii="Times New Roman" w:hAnsi="Times New Roman" w:cs="Times New Roman"/>
          <w:sz w:val="24"/>
          <w:szCs w:val="24"/>
        </w:rPr>
        <w:t>, 150497. </w:t>
      </w:r>
      <w:hyperlink r:id="rId73" w:history="1">
        <w:r w:rsidRPr="00D17011">
          <w:rPr>
            <w:rStyle w:val="Hyperlink"/>
            <w:rFonts w:ascii="Times New Roman" w:hAnsi="Times New Roman" w:cs="Times New Roman"/>
            <w:sz w:val="24"/>
            <w:szCs w:val="24"/>
          </w:rPr>
          <w:t>https://doi.org/10.1016/j.cej.2024.150497</w:t>
        </w:r>
      </w:hyperlink>
      <w:r w:rsidRPr="00D17011">
        <w:rPr>
          <w:rFonts w:ascii="Times New Roman" w:hAnsi="Times New Roman" w:cs="Times New Roman"/>
          <w:sz w:val="24"/>
          <w:szCs w:val="24"/>
        </w:rPr>
        <w:t>.</w:t>
      </w:r>
    </w:p>
    <w:p w14:paraId="39CADFEA"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Yadav, P., Kumar, A., Ram, K., Kumar, A., Gupta, R. K., &amp; </w:t>
      </w:r>
      <w:proofErr w:type="spellStart"/>
      <w:r w:rsidRPr="00D17011">
        <w:rPr>
          <w:rFonts w:ascii="Times New Roman" w:hAnsi="Times New Roman" w:cs="Times New Roman"/>
          <w:sz w:val="24"/>
          <w:szCs w:val="24"/>
        </w:rPr>
        <w:t>Dufossé</w:t>
      </w:r>
      <w:proofErr w:type="spellEnd"/>
      <w:r w:rsidRPr="00D17011">
        <w:rPr>
          <w:rFonts w:ascii="Times New Roman" w:hAnsi="Times New Roman" w:cs="Times New Roman"/>
          <w:sz w:val="24"/>
          <w:szCs w:val="24"/>
        </w:rPr>
        <w:t>, L. (2025). Microbial degradation of microplastics: Effectiveness, challenges, and sustainable solutions. </w:t>
      </w:r>
      <w:r w:rsidRPr="00D17011">
        <w:rPr>
          <w:rFonts w:ascii="Times New Roman" w:hAnsi="Times New Roman" w:cs="Times New Roman"/>
          <w:i/>
          <w:iCs/>
          <w:sz w:val="24"/>
          <w:szCs w:val="24"/>
        </w:rPr>
        <w:t>Current Research in Microbial Sciences</w:t>
      </w:r>
      <w:r w:rsidRPr="00D17011">
        <w:rPr>
          <w:rFonts w:ascii="Times New Roman" w:hAnsi="Times New Roman" w:cs="Times New Roman"/>
          <w:sz w:val="24"/>
          <w:szCs w:val="24"/>
        </w:rPr>
        <w:t>, </w:t>
      </w:r>
      <w:r w:rsidRPr="00D17011">
        <w:rPr>
          <w:rFonts w:ascii="Times New Roman" w:hAnsi="Times New Roman" w:cs="Times New Roman"/>
          <w:i/>
          <w:iCs/>
          <w:sz w:val="24"/>
          <w:szCs w:val="24"/>
        </w:rPr>
        <w:t>9</w:t>
      </w:r>
      <w:r w:rsidRPr="00D17011">
        <w:rPr>
          <w:rFonts w:ascii="Times New Roman" w:hAnsi="Times New Roman" w:cs="Times New Roman"/>
          <w:sz w:val="24"/>
          <w:szCs w:val="24"/>
        </w:rPr>
        <w:t>, 100495. </w:t>
      </w:r>
      <w:hyperlink r:id="rId74" w:history="1">
        <w:r w:rsidRPr="00D17011">
          <w:rPr>
            <w:rStyle w:val="Hyperlink"/>
            <w:rFonts w:ascii="Times New Roman" w:hAnsi="Times New Roman" w:cs="Times New Roman"/>
            <w:sz w:val="24"/>
            <w:szCs w:val="24"/>
          </w:rPr>
          <w:t>https://doi.org/10.1016/j.crmicr.2025.100495</w:t>
        </w:r>
      </w:hyperlink>
      <w:r w:rsidRPr="00D17011">
        <w:rPr>
          <w:rFonts w:ascii="Times New Roman" w:hAnsi="Times New Roman" w:cs="Times New Roman"/>
          <w:sz w:val="24"/>
          <w:szCs w:val="24"/>
        </w:rPr>
        <w:t xml:space="preserve">. </w:t>
      </w:r>
    </w:p>
    <w:p w14:paraId="36FCEC20"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Yilmaz, E., Altiparmak, E., </w:t>
      </w:r>
      <w:proofErr w:type="spellStart"/>
      <w:r w:rsidRPr="00D17011">
        <w:rPr>
          <w:rFonts w:ascii="Times New Roman" w:hAnsi="Times New Roman" w:cs="Times New Roman"/>
          <w:sz w:val="24"/>
          <w:szCs w:val="24"/>
        </w:rPr>
        <w:t>Dadaser-Celik</w:t>
      </w:r>
      <w:proofErr w:type="spellEnd"/>
      <w:r w:rsidRPr="00D17011">
        <w:rPr>
          <w:rFonts w:ascii="Times New Roman" w:hAnsi="Times New Roman" w:cs="Times New Roman"/>
          <w:sz w:val="24"/>
          <w:szCs w:val="24"/>
        </w:rPr>
        <w:t>, F., &amp; Ates, N. (2023). Impact of Natural Organic Matter Competition on the Adsorptive Removal of Acetochlor and Metolachlor from Low-Specific UV Absorbance Surface Waters. </w:t>
      </w:r>
      <w:r w:rsidRPr="00D17011">
        <w:rPr>
          <w:rFonts w:ascii="Times New Roman" w:hAnsi="Times New Roman" w:cs="Times New Roman"/>
          <w:i/>
          <w:iCs/>
          <w:sz w:val="24"/>
          <w:szCs w:val="24"/>
        </w:rPr>
        <w:t>ACS Omega</w:t>
      </w:r>
      <w:r w:rsidRPr="00D17011">
        <w:rPr>
          <w:rFonts w:ascii="Times New Roman" w:hAnsi="Times New Roman" w:cs="Times New Roman"/>
          <w:sz w:val="24"/>
          <w:szCs w:val="24"/>
        </w:rPr>
        <w:t>, </w:t>
      </w:r>
      <w:r w:rsidRPr="00D17011">
        <w:rPr>
          <w:rFonts w:ascii="Times New Roman" w:hAnsi="Times New Roman" w:cs="Times New Roman"/>
          <w:i/>
          <w:iCs/>
          <w:sz w:val="24"/>
          <w:szCs w:val="24"/>
        </w:rPr>
        <w:t>8</w:t>
      </w:r>
      <w:r w:rsidRPr="00D17011">
        <w:rPr>
          <w:rFonts w:ascii="Times New Roman" w:hAnsi="Times New Roman" w:cs="Times New Roman"/>
          <w:sz w:val="24"/>
          <w:szCs w:val="24"/>
        </w:rPr>
        <w:t>(35), 31758–31771. </w:t>
      </w:r>
      <w:hyperlink r:id="rId75" w:history="1">
        <w:r w:rsidRPr="00D17011">
          <w:rPr>
            <w:rStyle w:val="Hyperlink"/>
            <w:rFonts w:ascii="Times New Roman" w:hAnsi="Times New Roman" w:cs="Times New Roman"/>
            <w:sz w:val="24"/>
            <w:szCs w:val="24"/>
          </w:rPr>
          <w:t>https://doi.org/10.1021/acsomega.3c02588</w:t>
        </w:r>
      </w:hyperlink>
      <w:r w:rsidRPr="00D17011">
        <w:rPr>
          <w:rFonts w:ascii="Times New Roman" w:hAnsi="Times New Roman" w:cs="Times New Roman"/>
          <w:sz w:val="24"/>
          <w:szCs w:val="24"/>
        </w:rPr>
        <w:t>.</w:t>
      </w:r>
    </w:p>
    <w:p w14:paraId="1FFB527B"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Yu, Y., Miao, L., Adyel, T. M., </w:t>
      </w:r>
      <w:proofErr w:type="spellStart"/>
      <w:r w:rsidRPr="00D17011">
        <w:rPr>
          <w:rFonts w:ascii="Times New Roman" w:hAnsi="Times New Roman" w:cs="Times New Roman"/>
          <w:sz w:val="24"/>
          <w:szCs w:val="24"/>
        </w:rPr>
        <w:t>Waldschläger</w:t>
      </w:r>
      <w:proofErr w:type="spellEnd"/>
      <w:r w:rsidRPr="00D17011">
        <w:rPr>
          <w:rFonts w:ascii="Times New Roman" w:hAnsi="Times New Roman" w:cs="Times New Roman"/>
          <w:sz w:val="24"/>
          <w:szCs w:val="24"/>
        </w:rPr>
        <w:t>, K., Wu, J., &amp; Hou, J. (2023). Aquatic plastisphere: Interactions between plastics and biofilms. </w:t>
      </w:r>
      <w:r w:rsidRPr="00D17011">
        <w:rPr>
          <w:rFonts w:ascii="Times New Roman" w:hAnsi="Times New Roman" w:cs="Times New Roman"/>
          <w:i/>
          <w:iCs/>
          <w:sz w:val="24"/>
          <w:szCs w:val="24"/>
        </w:rPr>
        <w:t>Environmental Pollution</w:t>
      </w:r>
      <w:r w:rsidRPr="00D17011">
        <w:rPr>
          <w:rFonts w:ascii="Times New Roman" w:hAnsi="Times New Roman" w:cs="Times New Roman"/>
          <w:sz w:val="24"/>
          <w:szCs w:val="24"/>
        </w:rPr>
        <w:t>, </w:t>
      </w:r>
      <w:r w:rsidRPr="00D17011">
        <w:rPr>
          <w:rFonts w:ascii="Times New Roman" w:hAnsi="Times New Roman" w:cs="Times New Roman"/>
          <w:i/>
          <w:iCs/>
          <w:sz w:val="24"/>
          <w:szCs w:val="24"/>
        </w:rPr>
        <w:t>322</w:t>
      </w:r>
      <w:r w:rsidRPr="00D17011">
        <w:rPr>
          <w:rFonts w:ascii="Times New Roman" w:hAnsi="Times New Roman" w:cs="Times New Roman"/>
          <w:sz w:val="24"/>
          <w:szCs w:val="24"/>
        </w:rPr>
        <w:t>, 121196. </w:t>
      </w:r>
      <w:hyperlink r:id="rId76" w:history="1">
        <w:r w:rsidRPr="00D17011">
          <w:rPr>
            <w:rStyle w:val="Hyperlink"/>
            <w:rFonts w:ascii="Times New Roman" w:hAnsi="Times New Roman" w:cs="Times New Roman"/>
            <w:sz w:val="24"/>
            <w:szCs w:val="24"/>
          </w:rPr>
          <w:t>https://doi.org/10.1016/j.envpol.2023.121196</w:t>
        </w:r>
      </w:hyperlink>
      <w:r w:rsidRPr="00D17011">
        <w:rPr>
          <w:rFonts w:ascii="Times New Roman" w:hAnsi="Times New Roman" w:cs="Times New Roman"/>
          <w:sz w:val="24"/>
          <w:szCs w:val="24"/>
        </w:rPr>
        <w:t>.</w:t>
      </w:r>
    </w:p>
    <w:p w14:paraId="0797FDC5"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Zango, Z. U., </w:t>
      </w:r>
      <w:proofErr w:type="spellStart"/>
      <w:r w:rsidRPr="00D17011">
        <w:rPr>
          <w:rFonts w:ascii="Times New Roman" w:hAnsi="Times New Roman" w:cs="Times New Roman"/>
          <w:sz w:val="24"/>
          <w:szCs w:val="24"/>
        </w:rPr>
        <w:t>Ibnaouf</w:t>
      </w:r>
      <w:proofErr w:type="spellEnd"/>
      <w:r w:rsidRPr="00D17011">
        <w:rPr>
          <w:rFonts w:ascii="Times New Roman" w:hAnsi="Times New Roman" w:cs="Times New Roman"/>
          <w:sz w:val="24"/>
          <w:szCs w:val="24"/>
        </w:rPr>
        <w:t>, K. H., Idriss, H., Garba, A., Shittu, F. B., Ahmad, U. M., Bello, U., &amp; Adamu, H. (2025). Assessment of soil microplastics: An overview on toxicity, effects on heavy metals adsorption, solid-phase extraction, and detection techniques. </w:t>
      </w:r>
      <w:r w:rsidRPr="00D17011">
        <w:rPr>
          <w:rFonts w:ascii="Times New Roman" w:hAnsi="Times New Roman" w:cs="Times New Roman"/>
          <w:i/>
          <w:iCs/>
          <w:sz w:val="24"/>
          <w:szCs w:val="24"/>
        </w:rPr>
        <w:t>Sustainable Environment</w:t>
      </w:r>
      <w:r w:rsidRPr="00D17011">
        <w:rPr>
          <w:rFonts w:ascii="Times New Roman" w:hAnsi="Times New Roman" w:cs="Times New Roman"/>
          <w:sz w:val="24"/>
          <w:szCs w:val="24"/>
        </w:rPr>
        <w:t>, </w:t>
      </w:r>
      <w:r w:rsidRPr="00D17011">
        <w:rPr>
          <w:rFonts w:ascii="Times New Roman" w:hAnsi="Times New Roman" w:cs="Times New Roman"/>
          <w:i/>
          <w:iCs/>
          <w:sz w:val="24"/>
          <w:szCs w:val="24"/>
        </w:rPr>
        <w:t>11</w:t>
      </w:r>
      <w:r w:rsidRPr="00D17011">
        <w:rPr>
          <w:rFonts w:ascii="Times New Roman" w:hAnsi="Times New Roman" w:cs="Times New Roman"/>
          <w:sz w:val="24"/>
          <w:szCs w:val="24"/>
        </w:rPr>
        <w:t>(1). </w:t>
      </w:r>
      <w:hyperlink r:id="rId77" w:history="1">
        <w:r w:rsidRPr="00D17011">
          <w:rPr>
            <w:rStyle w:val="Hyperlink"/>
            <w:rFonts w:ascii="Times New Roman" w:hAnsi="Times New Roman" w:cs="Times New Roman"/>
            <w:sz w:val="24"/>
            <w:szCs w:val="24"/>
          </w:rPr>
          <w:t>https://doi.org/10.1080/27658511.2025.2601424</w:t>
        </w:r>
      </w:hyperlink>
      <w:r w:rsidRPr="00D17011">
        <w:rPr>
          <w:rFonts w:ascii="Times New Roman" w:hAnsi="Times New Roman" w:cs="Times New Roman"/>
          <w:sz w:val="24"/>
          <w:szCs w:val="24"/>
        </w:rPr>
        <w:t>.</w:t>
      </w:r>
    </w:p>
    <w:p w14:paraId="6CEF342C"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Zhang, M., &amp; Xu, L. (2020). Transport of micro- and </w:t>
      </w:r>
      <w:proofErr w:type="spellStart"/>
      <w:r w:rsidRPr="00D17011">
        <w:rPr>
          <w:rFonts w:ascii="Times New Roman" w:hAnsi="Times New Roman" w:cs="Times New Roman"/>
          <w:sz w:val="24"/>
          <w:szCs w:val="24"/>
        </w:rPr>
        <w:t>nanoplastics</w:t>
      </w:r>
      <w:proofErr w:type="spellEnd"/>
      <w:r w:rsidRPr="00D17011">
        <w:rPr>
          <w:rFonts w:ascii="Times New Roman" w:hAnsi="Times New Roman" w:cs="Times New Roman"/>
          <w:sz w:val="24"/>
          <w:szCs w:val="24"/>
        </w:rPr>
        <w:t xml:space="preserve"> in the environment: Trojan-Horse effect for organic contaminants. </w:t>
      </w:r>
      <w:r w:rsidRPr="00D17011">
        <w:rPr>
          <w:rFonts w:ascii="Times New Roman" w:hAnsi="Times New Roman" w:cs="Times New Roman"/>
          <w:i/>
          <w:iCs/>
          <w:sz w:val="24"/>
          <w:szCs w:val="24"/>
        </w:rPr>
        <w:t>Critical Reviews in Environmental Science and Technology</w:t>
      </w:r>
      <w:r w:rsidRPr="00D17011">
        <w:rPr>
          <w:rFonts w:ascii="Times New Roman" w:hAnsi="Times New Roman" w:cs="Times New Roman"/>
          <w:sz w:val="24"/>
          <w:szCs w:val="24"/>
        </w:rPr>
        <w:t>, </w:t>
      </w:r>
      <w:r w:rsidRPr="00D17011">
        <w:rPr>
          <w:rFonts w:ascii="Times New Roman" w:hAnsi="Times New Roman" w:cs="Times New Roman"/>
          <w:i/>
          <w:iCs/>
          <w:sz w:val="24"/>
          <w:szCs w:val="24"/>
        </w:rPr>
        <w:t>52</w:t>
      </w:r>
      <w:r w:rsidRPr="00D17011">
        <w:rPr>
          <w:rFonts w:ascii="Times New Roman" w:hAnsi="Times New Roman" w:cs="Times New Roman"/>
          <w:sz w:val="24"/>
          <w:szCs w:val="24"/>
        </w:rPr>
        <w:t>(5), 810–846. </w:t>
      </w:r>
      <w:hyperlink r:id="rId78" w:history="1">
        <w:r w:rsidRPr="00D17011">
          <w:rPr>
            <w:rStyle w:val="Hyperlink"/>
            <w:rFonts w:ascii="Times New Roman" w:hAnsi="Times New Roman" w:cs="Times New Roman"/>
            <w:sz w:val="24"/>
            <w:szCs w:val="24"/>
          </w:rPr>
          <w:t>https://doi.org/10.1080/10643389.2020.1845531</w:t>
        </w:r>
      </w:hyperlink>
      <w:r w:rsidRPr="00D17011">
        <w:rPr>
          <w:rFonts w:ascii="Times New Roman" w:hAnsi="Times New Roman" w:cs="Times New Roman"/>
          <w:sz w:val="24"/>
          <w:szCs w:val="24"/>
        </w:rPr>
        <w:t>.</w:t>
      </w:r>
    </w:p>
    <w:p w14:paraId="2FB1725F"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 xml:space="preserve">Zhang, M., Jin, Y., Fan, C., Xu, Y., Li, J., Pan, W., Lou, Z., Chen, H., &amp; Jin, B. (2024). Exploring the trophic transfer and effects of microplastics in freshwater ecosystems: a focus on </w:t>
      </w:r>
      <w:proofErr w:type="spellStart"/>
      <w:r w:rsidRPr="00D17011">
        <w:rPr>
          <w:rFonts w:ascii="Times New Roman" w:hAnsi="Times New Roman" w:cs="Times New Roman"/>
          <w:sz w:val="24"/>
          <w:szCs w:val="24"/>
        </w:rPr>
        <w:t>Bellamya</w:t>
      </w:r>
      <w:proofErr w:type="spellEnd"/>
      <w:r w:rsidRPr="00D17011">
        <w:rPr>
          <w:rFonts w:ascii="Times New Roman" w:hAnsi="Times New Roman" w:cs="Times New Roman"/>
          <w:sz w:val="24"/>
          <w:szCs w:val="24"/>
        </w:rPr>
        <w:t xml:space="preserve"> aeruginosa to </w:t>
      </w:r>
      <w:proofErr w:type="spellStart"/>
      <w:r w:rsidRPr="00D17011">
        <w:rPr>
          <w:rFonts w:ascii="Times New Roman" w:hAnsi="Times New Roman" w:cs="Times New Roman"/>
          <w:sz w:val="24"/>
          <w:szCs w:val="24"/>
        </w:rPr>
        <w:t>Mylopharyngodon</w:t>
      </w:r>
      <w:proofErr w:type="spellEnd"/>
      <w:r w:rsidRPr="00D17011">
        <w:rPr>
          <w:rFonts w:ascii="Times New Roman" w:hAnsi="Times New Roman" w:cs="Times New Roman"/>
          <w:sz w:val="24"/>
          <w:szCs w:val="24"/>
        </w:rPr>
        <w:t xml:space="preserve"> piceus. </w:t>
      </w:r>
      <w:r w:rsidRPr="00D17011">
        <w:rPr>
          <w:rFonts w:ascii="Times New Roman" w:hAnsi="Times New Roman" w:cs="Times New Roman"/>
          <w:i/>
          <w:iCs/>
          <w:sz w:val="24"/>
          <w:szCs w:val="24"/>
        </w:rPr>
        <w:t>SSRN Electronic Journal</w:t>
      </w:r>
      <w:r w:rsidRPr="00D17011">
        <w:rPr>
          <w:rFonts w:ascii="Times New Roman" w:hAnsi="Times New Roman" w:cs="Times New Roman"/>
          <w:sz w:val="24"/>
          <w:szCs w:val="24"/>
        </w:rPr>
        <w:t>. </w:t>
      </w:r>
      <w:hyperlink r:id="rId79" w:history="1">
        <w:r w:rsidRPr="00D17011">
          <w:rPr>
            <w:rStyle w:val="Hyperlink"/>
            <w:rFonts w:ascii="Times New Roman" w:hAnsi="Times New Roman" w:cs="Times New Roman"/>
            <w:sz w:val="24"/>
            <w:szCs w:val="24"/>
          </w:rPr>
          <w:t>https://doi.org/10.2139/ssrn.4767940</w:t>
        </w:r>
      </w:hyperlink>
      <w:r w:rsidRPr="00D17011">
        <w:rPr>
          <w:rFonts w:ascii="Times New Roman" w:hAnsi="Times New Roman" w:cs="Times New Roman"/>
          <w:sz w:val="24"/>
          <w:szCs w:val="24"/>
        </w:rPr>
        <w:t>.</w:t>
      </w:r>
    </w:p>
    <w:p w14:paraId="457D800D" w14:textId="77777777" w:rsidR="00B00D20" w:rsidRPr="00D17011" w:rsidRDefault="00B00D20" w:rsidP="00A1655C">
      <w:pPr>
        <w:spacing w:line="360" w:lineRule="auto"/>
        <w:jc w:val="both"/>
        <w:rPr>
          <w:rFonts w:ascii="Times New Roman" w:hAnsi="Times New Roman" w:cs="Times New Roman"/>
          <w:sz w:val="24"/>
          <w:szCs w:val="24"/>
        </w:rPr>
      </w:pPr>
      <w:r w:rsidRPr="00D17011">
        <w:rPr>
          <w:rFonts w:ascii="Times New Roman" w:hAnsi="Times New Roman" w:cs="Times New Roman"/>
          <w:sz w:val="24"/>
          <w:szCs w:val="24"/>
        </w:rPr>
        <w:t>Zhou, X., Li, A., Cerne, M., MacRae, S., Eggleston, I., Qiao, H., Li, X., Huang, G., Wang, P., Zhao, J., &amp; Xing, B. (2024</w:t>
      </w:r>
      <w:r>
        <w:rPr>
          <w:rFonts w:ascii="Times New Roman" w:hAnsi="Times New Roman" w:cs="Times New Roman"/>
          <w:sz w:val="24"/>
          <w:szCs w:val="24"/>
        </w:rPr>
        <w:t>a</w:t>
      </w:r>
      <w:r w:rsidRPr="00D17011">
        <w:rPr>
          <w:rFonts w:ascii="Times New Roman" w:hAnsi="Times New Roman" w:cs="Times New Roman"/>
          <w:sz w:val="24"/>
          <w:szCs w:val="24"/>
        </w:rPr>
        <w:t xml:space="preserve">). </w:t>
      </w:r>
      <w:proofErr w:type="spellStart"/>
      <w:r w:rsidRPr="00D17011">
        <w:rPr>
          <w:rFonts w:ascii="Times New Roman" w:hAnsi="Times New Roman" w:cs="Times New Roman"/>
          <w:sz w:val="24"/>
          <w:szCs w:val="24"/>
        </w:rPr>
        <w:t>Nanoplastic</w:t>
      </w:r>
      <w:proofErr w:type="spellEnd"/>
      <w:r w:rsidRPr="00D17011">
        <w:rPr>
          <w:rFonts w:ascii="Times New Roman" w:hAnsi="Times New Roman" w:cs="Times New Roman"/>
          <w:sz w:val="24"/>
          <w:szCs w:val="24"/>
        </w:rPr>
        <w:t xml:space="preserve">-mineral </w:t>
      </w:r>
      <w:proofErr w:type="spellStart"/>
      <w:r w:rsidRPr="00D17011">
        <w:rPr>
          <w:rFonts w:ascii="Times New Roman" w:hAnsi="Times New Roman" w:cs="Times New Roman"/>
          <w:sz w:val="24"/>
          <w:szCs w:val="24"/>
        </w:rPr>
        <w:t>heteroaggregation</w:t>
      </w:r>
      <w:proofErr w:type="spellEnd"/>
      <w:r w:rsidRPr="00D17011">
        <w:rPr>
          <w:rFonts w:ascii="Times New Roman" w:hAnsi="Times New Roman" w:cs="Times New Roman"/>
          <w:sz w:val="24"/>
          <w:szCs w:val="24"/>
        </w:rPr>
        <w:t xml:space="preserve"> under varying degrees of </w:t>
      </w:r>
      <w:r w:rsidRPr="00D17011">
        <w:rPr>
          <w:rFonts w:ascii="Times New Roman" w:hAnsi="Times New Roman" w:cs="Times New Roman"/>
          <w:sz w:val="24"/>
          <w:szCs w:val="24"/>
        </w:rPr>
        <w:lastRenderedPageBreak/>
        <w:t>plastic pollution: Implications for antibiotic adsorption in aquatic systems. </w:t>
      </w:r>
      <w:r w:rsidRPr="00D17011">
        <w:rPr>
          <w:rFonts w:ascii="Times New Roman" w:hAnsi="Times New Roman" w:cs="Times New Roman"/>
          <w:i/>
          <w:iCs/>
          <w:sz w:val="24"/>
          <w:szCs w:val="24"/>
        </w:rPr>
        <w:t>Chemical Engineering Journal</w:t>
      </w:r>
      <w:r w:rsidRPr="00D17011">
        <w:rPr>
          <w:rFonts w:ascii="Times New Roman" w:hAnsi="Times New Roman" w:cs="Times New Roman"/>
          <w:sz w:val="24"/>
          <w:szCs w:val="24"/>
        </w:rPr>
        <w:t>, </w:t>
      </w:r>
      <w:r w:rsidRPr="00D17011">
        <w:rPr>
          <w:rFonts w:ascii="Times New Roman" w:hAnsi="Times New Roman" w:cs="Times New Roman"/>
          <w:i/>
          <w:iCs/>
          <w:sz w:val="24"/>
          <w:szCs w:val="24"/>
        </w:rPr>
        <w:t>503</w:t>
      </w:r>
      <w:r w:rsidRPr="00D17011">
        <w:rPr>
          <w:rFonts w:ascii="Times New Roman" w:hAnsi="Times New Roman" w:cs="Times New Roman"/>
          <w:sz w:val="24"/>
          <w:szCs w:val="24"/>
        </w:rPr>
        <w:t>, 158444. </w:t>
      </w:r>
      <w:hyperlink r:id="rId80" w:history="1">
        <w:r w:rsidRPr="00D17011">
          <w:rPr>
            <w:rStyle w:val="Hyperlink"/>
            <w:rFonts w:ascii="Times New Roman" w:hAnsi="Times New Roman" w:cs="Times New Roman"/>
            <w:sz w:val="24"/>
            <w:szCs w:val="24"/>
          </w:rPr>
          <w:t>https://doi.org/10.1016/j.cej.2024.158444</w:t>
        </w:r>
      </w:hyperlink>
      <w:r w:rsidRPr="00D17011">
        <w:rPr>
          <w:rFonts w:ascii="Times New Roman" w:hAnsi="Times New Roman" w:cs="Times New Roman"/>
          <w:sz w:val="24"/>
          <w:szCs w:val="24"/>
        </w:rPr>
        <w:t>.</w:t>
      </w:r>
    </w:p>
    <w:p w14:paraId="7AA64EE2" w14:textId="77777777" w:rsidR="00B00D20" w:rsidRPr="00FD3F78" w:rsidRDefault="00B00D20" w:rsidP="00A1655C">
      <w:pPr>
        <w:spacing w:line="360" w:lineRule="auto"/>
        <w:jc w:val="both"/>
        <w:rPr>
          <w:rFonts w:ascii="Times New Roman" w:hAnsi="Times New Roman" w:cs="Times New Roman"/>
          <w:sz w:val="24"/>
          <w:szCs w:val="24"/>
        </w:rPr>
      </w:pPr>
      <w:r w:rsidRPr="000F2DCB">
        <w:rPr>
          <w:rFonts w:ascii="Times New Roman" w:hAnsi="Times New Roman" w:cs="Times New Roman"/>
          <w:sz w:val="24"/>
          <w:szCs w:val="24"/>
        </w:rPr>
        <w:t>Zhou, Y., Zhang, Z., Bao, F., Du, Y., Dong, H., Wan, C., Huang, Y., &amp; Zhang, H. (2024</w:t>
      </w:r>
      <w:r>
        <w:rPr>
          <w:rFonts w:ascii="Times New Roman" w:hAnsi="Times New Roman" w:cs="Times New Roman"/>
          <w:sz w:val="24"/>
          <w:szCs w:val="24"/>
        </w:rPr>
        <w:t>b</w:t>
      </w:r>
      <w:r w:rsidRPr="000F2DCB">
        <w:rPr>
          <w:rFonts w:ascii="Times New Roman" w:hAnsi="Times New Roman" w:cs="Times New Roman"/>
          <w:sz w:val="24"/>
          <w:szCs w:val="24"/>
        </w:rPr>
        <w:t xml:space="preserve">). Considering microplastic characteristics in ecological risk assessment: A case study for China. </w:t>
      </w:r>
      <w:r w:rsidRPr="000F2DCB">
        <w:rPr>
          <w:rFonts w:ascii="Times New Roman" w:hAnsi="Times New Roman" w:cs="Times New Roman"/>
          <w:i/>
          <w:iCs/>
          <w:sz w:val="24"/>
          <w:szCs w:val="24"/>
        </w:rPr>
        <w:t>Journal of Hazardous Materials</w:t>
      </w:r>
      <w:r w:rsidRPr="000F2DCB">
        <w:rPr>
          <w:rFonts w:ascii="Times New Roman" w:hAnsi="Times New Roman" w:cs="Times New Roman"/>
          <w:sz w:val="24"/>
          <w:szCs w:val="24"/>
        </w:rPr>
        <w:t xml:space="preserve">, </w:t>
      </w:r>
      <w:r w:rsidRPr="000F2DCB">
        <w:rPr>
          <w:rFonts w:ascii="Times New Roman" w:hAnsi="Times New Roman" w:cs="Times New Roman"/>
          <w:i/>
          <w:iCs/>
          <w:sz w:val="24"/>
          <w:szCs w:val="24"/>
        </w:rPr>
        <w:t>470</w:t>
      </w:r>
      <w:r w:rsidRPr="000F2DCB">
        <w:rPr>
          <w:rFonts w:ascii="Times New Roman" w:hAnsi="Times New Roman" w:cs="Times New Roman"/>
          <w:sz w:val="24"/>
          <w:szCs w:val="24"/>
        </w:rPr>
        <w:t xml:space="preserve">, 134111. </w:t>
      </w:r>
      <w:hyperlink r:id="rId81" w:history="1">
        <w:r w:rsidRPr="000F2DCB">
          <w:rPr>
            <w:rStyle w:val="Hyperlink"/>
            <w:rFonts w:ascii="Times New Roman" w:hAnsi="Times New Roman" w:cs="Times New Roman"/>
            <w:sz w:val="24"/>
            <w:szCs w:val="24"/>
          </w:rPr>
          <w:t>https://doi.org/10.1016/j.jhazmat.2024.134111</w:t>
        </w:r>
      </w:hyperlink>
      <w:r w:rsidRPr="00D17011">
        <w:rPr>
          <w:rFonts w:ascii="Times New Roman" w:hAnsi="Times New Roman" w:cs="Times New Roman"/>
          <w:sz w:val="24"/>
          <w:szCs w:val="24"/>
        </w:rPr>
        <w:t xml:space="preserve">. </w:t>
      </w:r>
    </w:p>
    <w:p w14:paraId="389D82C1" w14:textId="77777777" w:rsidR="0042451B" w:rsidRPr="00FD3F78" w:rsidRDefault="0042451B" w:rsidP="0042451B">
      <w:pPr>
        <w:spacing w:line="360" w:lineRule="auto"/>
        <w:jc w:val="both"/>
        <w:rPr>
          <w:rFonts w:ascii="Times New Roman" w:hAnsi="Times New Roman" w:cs="Times New Roman"/>
          <w:sz w:val="24"/>
          <w:szCs w:val="24"/>
        </w:rPr>
      </w:pPr>
    </w:p>
    <w:sectPr w:rsidR="0042451B" w:rsidRPr="00FD3F78" w:rsidSect="003555CA">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E35BA" w14:textId="77777777" w:rsidR="00C2614B" w:rsidRDefault="00C2614B" w:rsidP="008F571C">
      <w:pPr>
        <w:spacing w:after="0" w:line="240" w:lineRule="auto"/>
      </w:pPr>
      <w:r>
        <w:separator/>
      </w:r>
    </w:p>
  </w:endnote>
  <w:endnote w:type="continuationSeparator" w:id="0">
    <w:p w14:paraId="22613143" w14:textId="77777777" w:rsidR="00C2614B" w:rsidRDefault="00C2614B" w:rsidP="008F5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FEE0B" w14:textId="77777777" w:rsidR="008F571C" w:rsidRDefault="008F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75460" w14:textId="77777777" w:rsidR="008F571C" w:rsidRDefault="008F5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606AF" w14:textId="77777777" w:rsidR="008F571C" w:rsidRDefault="008F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673F2" w14:textId="77777777" w:rsidR="00C2614B" w:rsidRDefault="00C2614B" w:rsidP="008F571C">
      <w:pPr>
        <w:spacing w:after="0" w:line="240" w:lineRule="auto"/>
      </w:pPr>
      <w:r>
        <w:separator/>
      </w:r>
    </w:p>
  </w:footnote>
  <w:footnote w:type="continuationSeparator" w:id="0">
    <w:p w14:paraId="103C40FA" w14:textId="77777777" w:rsidR="00C2614B" w:rsidRDefault="00C2614B" w:rsidP="008F5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54AE2" w14:textId="5DB6CD60" w:rsidR="008F571C" w:rsidRDefault="00C2614B">
    <w:pPr>
      <w:pStyle w:val="Header"/>
    </w:pPr>
    <w:r>
      <w:rPr>
        <w:noProof/>
      </w:rPr>
      <w:pict w14:anchorId="59A9A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1BD2F" w14:textId="229FEE69" w:rsidR="008F571C" w:rsidRDefault="00C2614B">
    <w:pPr>
      <w:pStyle w:val="Header"/>
    </w:pPr>
    <w:r>
      <w:rPr>
        <w:noProof/>
      </w:rPr>
      <w:pict w14:anchorId="168C6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6D1BD" w14:textId="2151576D" w:rsidR="008F571C" w:rsidRDefault="00C2614B">
    <w:pPr>
      <w:pStyle w:val="Header"/>
    </w:pPr>
    <w:r>
      <w:rPr>
        <w:noProof/>
      </w:rPr>
      <w:pict w14:anchorId="4EBC1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53280"/>
    <w:multiLevelType w:val="multilevel"/>
    <w:tmpl w:val="325C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E34E87"/>
    <w:multiLevelType w:val="multilevel"/>
    <w:tmpl w:val="CAEC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M0tDA3srQ0NTEztDRS0lEKTi0uzszPAykwrAUAfXCMrSwAAAA="/>
  </w:docVars>
  <w:rsids>
    <w:rsidRoot w:val="0042451B"/>
    <w:rsid w:val="00007F75"/>
    <w:rsid w:val="00026C08"/>
    <w:rsid w:val="0003434C"/>
    <w:rsid w:val="00036AEB"/>
    <w:rsid w:val="00043A7D"/>
    <w:rsid w:val="00074D2D"/>
    <w:rsid w:val="00076694"/>
    <w:rsid w:val="00081161"/>
    <w:rsid w:val="00084967"/>
    <w:rsid w:val="00085AA8"/>
    <w:rsid w:val="000869F7"/>
    <w:rsid w:val="00095026"/>
    <w:rsid w:val="000C0008"/>
    <w:rsid w:val="000C5ACF"/>
    <w:rsid w:val="000E11A5"/>
    <w:rsid w:val="000E3C80"/>
    <w:rsid w:val="000E6F1F"/>
    <w:rsid w:val="00115D83"/>
    <w:rsid w:val="0012449C"/>
    <w:rsid w:val="001C18D2"/>
    <w:rsid w:val="001E311C"/>
    <w:rsid w:val="001F5DB4"/>
    <w:rsid w:val="0021747E"/>
    <w:rsid w:val="00255746"/>
    <w:rsid w:val="00264C39"/>
    <w:rsid w:val="00285763"/>
    <w:rsid w:val="00294DC0"/>
    <w:rsid w:val="00294EE0"/>
    <w:rsid w:val="002C5335"/>
    <w:rsid w:val="002F060F"/>
    <w:rsid w:val="003203AF"/>
    <w:rsid w:val="003203C8"/>
    <w:rsid w:val="003265B9"/>
    <w:rsid w:val="0034076F"/>
    <w:rsid w:val="00343A75"/>
    <w:rsid w:val="003468E3"/>
    <w:rsid w:val="00351931"/>
    <w:rsid w:val="00353946"/>
    <w:rsid w:val="003555CA"/>
    <w:rsid w:val="0037670C"/>
    <w:rsid w:val="003901CE"/>
    <w:rsid w:val="003A4FBA"/>
    <w:rsid w:val="003A6AA7"/>
    <w:rsid w:val="003C2EF1"/>
    <w:rsid w:val="003D4000"/>
    <w:rsid w:val="003D584C"/>
    <w:rsid w:val="003E0B0C"/>
    <w:rsid w:val="003E7583"/>
    <w:rsid w:val="003F70F7"/>
    <w:rsid w:val="00422D71"/>
    <w:rsid w:val="0042451B"/>
    <w:rsid w:val="0043360C"/>
    <w:rsid w:val="004573E7"/>
    <w:rsid w:val="004878AF"/>
    <w:rsid w:val="00490610"/>
    <w:rsid w:val="004A76FA"/>
    <w:rsid w:val="004C14C3"/>
    <w:rsid w:val="0051103D"/>
    <w:rsid w:val="00515648"/>
    <w:rsid w:val="0051583B"/>
    <w:rsid w:val="00523D2C"/>
    <w:rsid w:val="00524F9A"/>
    <w:rsid w:val="005757FF"/>
    <w:rsid w:val="005813D6"/>
    <w:rsid w:val="00593F37"/>
    <w:rsid w:val="00597F17"/>
    <w:rsid w:val="005A5B17"/>
    <w:rsid w:val="005B1723"/>
    <w:rsid w:val="005E4A46"/>
    <w:rsid w:val="005F2CEE"/>
    <w:rsid w:val="005F480B"/>
    <w:rsid w:val="005F7202"/>
    <w:rsid w:val="005F7CE3"/>
    <w:rsid w:val="006116AC"/>
    <w:rsid w:val="00644D1E"/>
    <w:rsid w:val="00660201"/>
    <w:rsid w:val="0066303F"/>
    <w:rsid w:val="00677225"/>
    <w:rsid w:val="006A0F56"/>
    <w:rsid w:val="006B6F28"/>
    <w:rsid w:val="006C643E"/>
    <w:rsid w:val="006D4D63"/>
    <w:rsid w:val="00702E1B"/>
    <w:rsid w:val="00727473"/>
    <w:rsid w:val="007375D5"/>
    <w:rsid w:val="00757EE9"/>
    <w:rsid w:val="0077356F"/>
    <w:rsid w:val="00783C66"/>
    <w:rsid w:val="007A1526"/>
    <w:rsid w:val="007F018F"/>
    <w:rsid w:val="00802214"/>
    <w:rsid w:val="00804466"/>
    <w:rsid w:val="00846A09"/>
    <w:rsid w:val="00865167"/>
    <w:rsid w:val="008833EC"/>
    <w:rsid w:val="008959AB"/>
    <w:rsid w:val="00896BDE"/>
    <w:rsid w:val="008B184A"/>
    <w:rsid w:val="008B3CF5"/>
    <w:rsid w:val="008B7B33"/>
    <w:rsid w:val="008C4D9E"/>
    <w:rsid w:val="008D17CB"/>
    <w:rsid w:val="008D6ED6"/>
    <w:rsid w:val="008E4C65"/>
    <w:rsid w:val="008F571C"/>
    <w:rsid w:val="00916B51"/>
    <w:rsid w:val="00925717"/>
    <w:rsid w:val="009336ED"/>
    <w:rsid w:val="00946F89"/>
    <w:rsid w:val="009552B5"/>
    <w:rsid w:val="00956C55"/>
    <w:rsid w:val="0096361B"/>
    <w:rsid w:val="009723CC"/>
    <w:rsid w:val="009A41E0"/>
    <w:rsid w:val="009A53BD"/>
    <w:rsid w:val="009D1625"/>
    <w:rsid w:val="009D557C"/>
    <w:rsid w:val="009E3585"/>
    <w:rsid w:val="009E3DFC"/>
    <w:rsid w:val="00A017F9"/>
    <w:rsid w:val="00A12C0C"/>
    <w:rsid w:val="00A13562"/>
    <w:rsid w:val="00A1476B"/>
    <w:rsid w:val="00A154F4"/>
    <w:rsid w:val="00A1655C"/>
    <w:rsid w:val="00A210CE"/>
    <w:rsid w:val="00A230EA"/>
    <w:rsid w:val="00A5496A"/>
    <w:rsid w:val="00A60DBE"/>
    <w:rsid w:val="00A67290"/>
    <w:rsid w:val="00A82C85"/>
    <w:rsid w:val="00A83835"/>
    <w:rsid w:val="00A95835"/>
    <w:rsid w:val="00AA7475"/>
    <w:rsid w:val="00AC4101"/>
    <w:rsid w:val="00AC4455"/>
    <w:rsid w:val="00AE4C7C"/>
    <w:rsid w:val="00AF0EBB"/>
    <w:rsid w:val="00AF365E"/>
    <w:rsid w:val="00B00D20"/>
    <w:rsid w:val="00B07FEC"/>
    <w:rsid w:val="00B430B1"/>
    <w:rsid w:val="00B605C9"/>
    <w:rsid w:val="00B70240"/>
    <w:rsid w:val="00B9287E"/>
    <w:rsid w:val="00B95719"/>
    <w:rsid w:val="00BB3BE2"/>
    <w:rsid w:val="00BC21EF"/>
    <w:rsid w:val="00BC55BA"/>
    <w:rsid w:val="00C135F4"/>
    <w:rsid w:val="00C2614B"/>
    <w:rsid w:val="00C45D54"/>
    <w:rsid w:val="00C4617F"/>
    <w:rsid w:val="00C67184"/>
    <w:rsid w:val="00C74AA1"/>
    <w:rsid w:val="00C84CCB"/>
    <w:rsid w:val="00CB5B0F"/>
    <w:rsid w:val="00CE0728"/>
    <w:rsid w:val="00CE5895"/>
    <w:rsid w:val="00CE7400"/>
    <w:rsid w:val="00CE7EE5"/>
    <w:rsid w:val="00D02284"/>
    <w:rsid w:val="00D30EF3"/>
    <w:rsid w:val="00D329AB"/>
    <w:rsid w:val="00D57342"/>
    <w:rsid w:val="00D71607"/>
    <w:rsid w:val="00D7232C"/>
    <w:rsid w:val="00D7340E"/>
    <w:rsid w:val="00D80562"/>
    <w:rsid w:val="00D86521"/>
    <w:rsid w:val="00DA676C"/>
    <w:rsid w:val="00DB48E3"/>
    <w:rsid w:val="00DB7DAF"/>
    <w:rsid w:val="00DF7107"/>
    <w:rsid w:val="00E20E7C"/>
    <w:rsid w:val="00E30952"/>
    <w:rsid w:val="00E50F89"/>
    <w:rsid w:val="00E545EA"/>
    <w:rsid w:val="00E57DE0"/>
    <w:rsid w:val="00EB0D48"/>
    <w:rsid w:val="00EE79B6"/>
    <w:rsid w:val="00F16E8E"/>
    <w:rsid w:val="00F270D5"/>
    <w:rsid w:val="00F43C00"/>
    <w:rsid w:val="00F82AFF"/>
    <w:rsid w:val="00F835F9"/>
    <w:rsid w:val="00FC44B7"/>
    <w:rsid w:val="00FC4E15"/>
    <w:rsid w:val="00FD047E"/>
    <w:rsid w:val="00FD3F78"/>
    <w:rsid w:val="00FD69EB"/>
    <w:rsid w:val="00FE20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5E132"/>
  <w15:chartTrackingRefBased/>
  <w15:docId w15:val="{90925FBA-AEA7-44FF-8BE8-FBA37292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5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45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45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45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45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45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5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5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5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5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45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45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45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45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4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51B"/>
    <w:rPr>
      <w:rFonts w:eastAsiaTheme="majorEastAsia" w:cstheme="majorBidi"/>
      <w:color w:val="272727" w:themeColor="text1" w:themeTint="D8"/>
    </w:rPr>
  </w:style>
  <w:style w:type="paragraph" w:styleId="Title">
    <w:name w:val="Title"/>
    <w:basedOn w:val="Normal"/>
    <w:next w:val="Normal"/>
    <w:link w:val="TitleChar"/>
    <w:uiPriority w:val="10"/>
    <w:qFormat/>
    <w:rsid w:val="004245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5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51B"/>
    <w:pPr>
      <w:spacing w:before="160"/>
      <w:jc w:val="center"/>
    </w:pPr>
    <w:rPr>
      <w:i/>
      <w:iCs/>
      <w:color w:val="404040" w:themeColor="text1" w:themeTint="BF"/>
    </w:rPr>
  </w:style>
  <w:style w:type="character" w:customStyle="1" w:styleId="QuoteChar">
    <w:name w:val="Quote Char"/>
    <w:basedOn w:val="DefaultParagraphFont"/>
    <w:link w:val="Quote"/>
    <w:uiPriority w:val="29"/>
    <w:rsid w:val="0042451B"/>
    <w:rPr>
      <w:i/>
      <w:iCs/>
      <w:color w:val="404040" w:themeColor="text1" w:themeTint="BF"/>
    </w:rPr>
  </w:style>
  <w:style w:type="paragraph" w:styleId="ListParagraph">
    <w:name w:val="List Paragraph"/>
    <w:basedOn w:val="Normal"/>
    <w:uiPriority w:val="34"/>
    <w:qFormat/>
    <w:rsid w:val="0042451B"/>
    <w:pPr>
      <w:ind w:left="720"/>
      <w:contextualSpacing/>
    </w:pPr>
  </w:style>
  <w:style w:type="character" w:styleId="IntenseEmphasis">
    <w:name w:val="Intense Emphasis"/>
    <w:basedOn w:val="DefaultParagraphFont"/>
    <w:uiPriority w:val="21"/>
    <w:qFormat/>
    <w:rsid w:val="0042451B"/>
    <w:rPr>
      <w:i/>
      <w:iCs/>
      <w:color w:val="2F5496" w:themeColor="accent1" w:themeShade="BF"/>
    </w:rPr>
  </w:style>
  <w:style w:type="paragraph" w:styleId="IntenseQuote">
    <w:name w:val="Intense Quote"/>
    <w:basedOn w:val="Normal"/>
    <w:next w:val="Normal"/>
    <w:link w:val="IntenseQuoteChar"/>
    <w:uiPriority w:val="30"/>
    <w:qFormat/>
    <w:rsid w:val="004245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451B"/>
    <w:rPr>
      <w:i/>
      <w:iCs/>
      <w:color w:val="2F5496" w:themeColor="accent1" w:themeShade="BF"/>
    </w:rPr>
  </w:style>
  <w:style w:type="character" w:styleId="IntenseReference">
    <w:name w:val="Intense Reference"/>
    <w:basedOn w:val="DefaultParagraphFont"/>
    <w:uiPriority w:val="32"/>
    <w:qFormat/>
    <w:rsid w:val="0042451B"/>
    <w:rPr>
      <w:b/>
      <w:bCs/>
      <w:smallCaps/>
      <w:color w:val="2F5496" w:themeColor="accent1" w:themeShade="BF"/>
      <w:spacing w:val="5"/>
    </w:rPr>
  </w:style>
  <w:style w:type="character" w:styleId="Hyperlink">
    <w:name w:val="Hyperlink"/>
    <w:basedOn w:val="DefaultParagraphFont"/>
    <w:uiPriority w:val="99"/>
    <w:unhideWhenUsed/>
    <w:rsid w:val="005F7CE3"/>
    <w:rPr>
      <w:color w:val="0563C1" w:themeColor="hyperlink"/>
      <w:u w:val="single"/>
    </w:rPr>
  </w:style>
  <w:style w:type="character" w:styleId="UnresolvedMention">
    <w:name w:val="Unresolved Mention"/>
    <w:basedOn w:val="DefaultParagraphFont"/>
    <w:uiPriority w:val="99"/>
    <w:semiHidden/>
    <w:unhideWhenUsed/>
    <w:rsid w:val="005F7CE3"/>
    <w:rPr>
      <w:color w:val="605E5C"/>
      <w:shd w:val="clear" w:color="auto" w:fill="E1DFDD"/>
    </w:rPr>
  </w:style>
  <w:style w:type="table" w:styleId="TableGrid">
    <w:name w:val="Table Grid"/>
    <w:basedOn w:val="TableNormal"/>
    <w:uiPriority w:val="39"/>
    <w:rsid w:val="00353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3F78"/>
    <w:rPr>
      <w:rFonts w:ascii="Times New Roman" w:hAnsi="Times New Roman" w:cs="Times New Roman"/>
      <w:sz w:val="24"/>
      <w:szCs w:val="24"/>
    </w:rPr>
  </w:style>
  <w:style w:type="character" w:styleId="LineNumber">
    <w:name w:val="line number"/>
    <w:basedOn w:val="DefaultParagraphFont"/>
    <w:uiPriority w:val="99"/>
    <w:semiHidden/>
    <w:unhideWhenUsed/>
    <w:rsid w:val="00A95835"/>
  </w:style>
  <w:style w:type="paragraph" w:styleId="Header">
    <w:name w:val="header"/>
    <w:basedOn w:val="Normal"/>
    <w:link w:val="HeaderChar"/>
    <w:uiPriority w:val="99"/>
    <w:unhideWhenUsed/>
    <w:rsid w:val="008F5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71C"/>
  </w:style>
  <w:style w:type="paragraph" w:styleId="Footer">
    <w:name w:val="footer"/>
    <w:basedOn w:val="Normal"/>
    <w:link w:val="FooterChar"/>
    <w:uiPriority w:val="99"/>
    <w:unhideWhenUsed/>
    <w:rsid w:val="008F5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citotenv.2022.158680" TargetMode="External"/><Relationship Id="rId21" Type="http://schemas.openxmlformats.org/officeDocument/2006/relationships/hyperlink" Target="https://doi.org/10.1016/j.hazadv.2025.100905" TargetMode="External"/><Relationship Id="rId42" Type="http://schemas.openxmlformats.org/officeDocument/2006/relationships/hyperlink" Target="https://doi.org/10.1016/j.crmicr.2024.100333" TargetMode="External"/><Relationship Id="rId47" Type="http://schemas.openxmlformats.org/officeDocument/2006/relationships/hyperlink" Target="https://doi.org/10.1016/j.watres.2022.118656" TargetMode="External"/><Relationship Id="rId63" Type="http://schemas.openxmlformats.org/officeDocument/2006/relationships/hyperlink" Target="https://doi.org/10.1039/d4en00319e" TargetMode="External"/><Relationship Id="rId68" Type="http://schemas.openxmlformats.org/officeDocument/2006/relationships/hyperlink" Target="https://doi.org/10.1016/j.heliyon.2024.e32261"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doi.org/10.1042/etls20220022" TargetMode="External"/><Relationship Id="rId11" Type="http://schemas.openxmlformats.org/officeDocument/2006/relationships/hyperlink" Target="https://doi.org/10.3389/fmicb.2021.768297" TargetMode="External"/><Relationship Id="rId32" Type="http://schemas.openxmlformats.org/officeDocument/2006/relationships/hyperlink" Target="https://doi.org/10.1021/acs.chemrev.1c00178" TargetMode="External"/><Relationship Id="rId37" Type="http://schemas.openxmlformats.org/officeDocument/2006/relationships/hyperlink" Target="https://doi.org/10.1016/j.isci.2023.106061" TargetMode="External"/><Relationship Id="rId53" Type="http://schemas.openxmlformats.org/officeDocument/2006/relationships/hyperlink" Target="https://doi.org/10.1016/j.dwt.2024.100889" TargetMode="External"/><Relationship Id="rId58" Type="http://schemas.openxmlformats.org/officeDocument/2006/relationships/hyperlink" Target="https://doi.org/10.1016/j.jhazmat.2021.127903" TargetMode="External"/><Relationship Id="rId74" Type="http://schemas.openxmlformats.org/officeDocument/2006/relationships/hyperlink" Target="https://doi.org/10.1016/j.crmicr.2025.100495" TargetMode="External"/><Relationship Id="rId79" Type="http://schemas.openxmlformats.org/officeDocument/2006/relationships/hyperlink" Target="https://doi.org/10.2139/ssrn.4767940" TargetMode="External"/><Relationship Id="rId5" Type="http://schemas.openxmlformats.org/officeDocument/2006/relationships/footnotes" Target="footnotes.xml"/><Relationship Id="rId14" Type="http://schemas.openxmlformats.org/officeDocument/2006/relationships/hyperlink" Target="https://doi.org/10.1186/s40068-024-00338-7" TargetMode="External"/><Relationship Id="rId22" Type="http://schemas.openxmlformats.org/officeDocument/2006/relationships/hyperlink" Target="https://doi.org/10.1016/j.scitotenv.2024.178156" TargetMode="External"/><Relationship Id="rId27" Type="http://schemas.openxmlformats.org/officeDocument/2006/relationships/hyperlink" Target="https://doi.org/10.3389/fenvs.2023.1126847" TargetMode="External"/><Relationship Id="rId30" Type="http://schemas.openxmlformats.org/officeDocument/2006/relationships/hyperlink" Target="https://doi.org/10.3389/fenvs.2025.1606332" TargetMode="External"/><Relationship Id="rId35" Type="http://schemas.openxmlformats.org/officeDocument/2006/relationships/hyperlink" Target="https://doi.org/10.1021/acs.est.3c04097" TargetMode="External"/><Relationship Id="rId43" Type="http://schemas.openxmlformats.org/officeDocument/2006/relationships/hyperlink" Target="https://doi.org/10.1016/j.epm.2024.11.004" TargetMode="External"/><Relationship Id="rId48" Type="http://schemas.openxmlformats.org/officeDocument/2006/relationships/hyperlink" Target="https://doi.org/10.3390/toxics10050270" TargetMode="External"/><Relationship Id="rId56" Type="http://schemas.openxmlformats.org/officeDocument/2006/relationships/hyperlink" Target="https://doi.org/10.1016/j.envpol.2022.120788" TargetMode="External"/><Relationship Id="rId64" Type="http://schemas.openxmlformats.org/officeDocument/2006/relationships/hyperlink" Target="https://doi.org/10.3390/w17121741" TargetMode="External"/><Relationship Id="rId69" Type="http://schemas.openxmlformats.org/officeDocument/2006/relationships/hyperlink" Target="https://doi.org/10.1016/j.scowo.2024.100013" TargetMode="External"/><Relationship Id="rId77" Type="http://schemas.openxmlformats.org/officeDocument/2006/relationships/hyperlink" Target="https://doi.org/10.1080/27658511.2025.2601424" TargetMode="External"/><Relationship Id="rId8" Type="http://schemas.openxmlformats.org/officeDocument/2006/relationships/image" Target="media/image2.png"/><Relationship Id="rId51" Type="http://schemas.openxmlformats.org/officeDocument/2006/relationships/hyperlink" Target="https://doi.org/10.1039/d3ra05420a" TargetMode="External"/><Relationship Id="rId72" Type="http://schemas.openxmlformats.org/officeDocument/2006/relationships/hyperlink" Target="https://doi.org/10.3390/app11188529" TargetMode="External"/><Relationship Id="rId80" Type="http://schemas.openxmlformats.org/officeDocument/2006/relationships/hyperlink" Target="https://doi.org/10.1016/j.cej.2024.158444"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3390/toxics13121033" TargetMode="External"/><Relationship Id="rId17" Type="http://schemas.openxmlformats.org/officeDocument/2006/relationships/hyperlink" Target="https://doi.org/10.1016/j.jafr.2025.102372" TargetMode="External"/><Relationship Id="rId25" Type="http://schemas.openxmlformats.org/officeDocument/2006/relationships/hyperlink" Target="https://doi.org/10.1002/etc.4529" TargetMode="External"/><Relationship Id="rId33" Type="http://schemas.openxmlformats.org/officeDocument/2006/relationships/hyperlink" Target="https://doi.org/10.1016/j.polymertesting.2020.106953" TargetMode="External"/><Relationship Id="rId38" Type="http://schemas.openxmlformats.org/officeDocument/2006/relationships/hyperlink" Target="https://doi.org/10.1007/s10661-025-14351-5" TargetMode="External"/><Relationship Id="rId46" Type="http://schemas.openxmlformats.org/officeDocument/2006/relationships/hyperlink" Target="https://doi.org/10.1016/j.envres.2025.123034" TargetMode="External"/><Relationship Id="rId59" Type="http://schemas.openxmlformats.org/officeDocument/2006/relationships/hyperlink" Target="https://doi.org/10.1038/s41598-017-01594-7" TargetMode="External"/><Relationship Id="rId67" Type="http://schemas.openxmlformats.org/officeDocument/2006/relationships/hyperlink" Target="https://doi.org/10.1126/science.adl2746" TargetMode="External"/><Relationship Id="rId20" Type="http://schemas.openxmlformats.org/officeDocument/2006/relationships/hyperlink" Target="https://doi.org/10.48130/newcontam-0025-0006" TargetMode="External"/><Relationship Id="rId41" Type="http://schemas.openxmlformats.org/officeDocument/2006/relationships/hyperlink" Target="https://doi.org/10.4209/aaqr.220362" TargetMode="External"/><Relationship Id="rId54" Type="http://schemas.openxmlformats.org/officeDocument/2006/relationships/hyperlink" Target="https://doi.org/10.1016/j.cscee.2021.100091" TargetMode="External"/><Relationship Id="rId62" Type="http://schemas.openxmlformats.org/officeDocument/2006/relationships/hyperlink" Target="https://doi.org/10.1016/j.eti.2022.102408" TargetMode="External"/><Relationship Id="rId70" Type="http://schemas.openxmlformats.org/officeDocument/2006/relationships/hyperlink" Target="https://doi.org/10.1186/s12989-024-00602-9" TargetMode="External"/><Relationship Id="rId75" Type="http://schemas.openxmlformats.org/officeDocument/2006/relationships/hyperlink" Target="https://doi.org/10.1021/acsomega.3c02588"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scitotenv.2023.168388" TargetMode="External"/><Relationship Id="rId23" Type="http://schemas.openxmlformats.org/officeDocument/2006/relationships/hyperlink" Target="https://doi.org/10.1016/j.marpolbul.2024.116082" TargetMode="External"/><Relationship Id="rId28" Type="http://schemas.openxmlformats.org/officeDocument/2006/relationships/hyperlink" Target="https://doi.org/10.1016/j.jenvman.2024.120954" TargetMode="External"/><Relationship Id="rId36" Type="http://schemas.openxmlformats.org/officeDocument/2006/relationships/hyperlink" Target="https://doi.org/10.1016/j.ecoenv.2025.118036" TargetMode="External"/><Relationship Id="rId49" Type="http://schemas.openxmlformats.org/officeDocument/2006/relationships/hyperlink" Target="https://doi.org/10.20517/jeea.2023.49" TargetMode="External"/><Relationship Id="rId57" Type="http://schemas.openxmlformats.org/officeDocument/2006/relationships/hyperlink" Target="https://doi.org/10.1016/j.impact.2023.100453" TargetMode="External"/><Relationship Id="rId10" Type="http://schemas.openxmlformats.org/officeDocument/2006/relationships/hyperlink" Target="https://doi.org/10.1016/j.ese.2024.100427" TargetMode="External"/><Relationship Id="rId31" Type="http://schemas.openxmlformats.org/officeDocument/2006/relationships/hyperlink" Target="https://doi.org/10.1039/d1en00034a" TargetMode="External"/><Relationship Id="rId44" Type="http://schemas.openxmlformats.org/officeDocument/2006/relationships/hyperlink" Target="https://www.frontiersin.org/journals/plant-science/articles/10.3389/fpls.2021.626709/full" TargetMode="External"/><Relationship Id="rId52" Type="http://schemas.openxmlformats.org/officeDocument/2006/relationships/hyperlink" Target="https://doi.org/10.1155/2022/1234078" TargetMode="External"/><Relationship Id="rId60" Type="http://schemas.openxmlformats.org/officeDocument/2006/relationships/hyperlink" Target="https://doi.org/10.1016/j.trac.2023.117249" TargetMode="External"/><Relationship Id="rId65" Type="http://schemas.openxmlformats.org/officeDocument/2006/relationships/hyperlink" Target="https://doi.org/10.21945/rivm-2025-0095" TargetMode="External"/><Relationship Id="rId73" Type="http://schemas.openxmlformats.org/officeDocument/2006/relationships/hyperlink" Target="https://doi.org/10.1016/j.cej.2024.150497" TargetMode="External"/><Relationship Id="rId78" Type="http://schemas.openxmlformats.org/officeDocument/2006/relationships/hyperlink" Target="https://doi.org/10.1080/10643389.2020.1845531" TargetMode="External"/><Relationship Id="rId81" Type="http://schemas.openxmlformats.org/officeDocument/2006/relationships/hyperlink" Target="https://doi.org/10.1016/j.jhazmat.2024.134111"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emcon.2023.100233" TargetMode="External"/><Relationship Id="rId13" Type="http://schemas.openxmlformats.org/officeDocument/2006/relationships/hyperlink" Target="https://doi.org/10.1021/acsomega.5c01175" TargetMode="External"/><Relationship Id="rId18" Type="http://schemas.openxmlformats.org/officeDocument/2006/relationships/hyperlink" Target="https://doi.org/10.3390/ijms241813995" TargetMode="External"/><Relationship Id="rId39" Type="http://schemas.openxmlformats.org/officeDocument/2006/relationships/hyperlink" Target="https://doi.org/10.3390/toxics13030201" TargetMode="External"/><Relationship Id="rId34" Type="http://schemas.openxmlformats.org/officeDocument/2006/relationships/hyperlink" Target="https://doi.org/10.1186/s12302-025-01234-2" TargetMode="External"/><Relationship Id="rId50" Type="http://schemas.openxmlformats.org/officeDocument/2006/relationships/hyperlink" Target="https://doi.org/10.55863/ijees.2024.0149" TargetMode="External"/><Relationship Id="rId55" Type="http://schemas.openxmlformats.org/officeDocument/2006/relationships/hyperlink" Target="https://doi.org/10.1016/j.scitotenv.2022.159781" TargetMode="External"/><Relationship Id="rId76" Type="http://schemas.openxmlformats.org/officeDocument/2006/relationships/hyperlink" Target="https://doi.org/10.1016/j.envpol.2023.121196" TargetMode="External"/><Relationship Id="rId7" Type="http://schemas.openxmlformats.org/officeDocument/2006/relationships/image" Target="media/image1.png"/><Relationship Id="rId71" Type="http://schemas.openxmlformats.org/officeDocument/2006/relationships/hyperlink" Target="https://doi.org/10.1016/j.jhazmat.2020.123415" TargetMode="External"/><Relationship Id="rId2" Type="http://schemas.openxmlformats.org/officeDocument/2006/relationships/styles" Target="styles.xml"/><Relationship Id="rId29" Type="http://schemas.openxmlformats.org/officeDocument/2006/relationships/hyperlink" Target="https://doi.org/10.3390/toxics13110921" TargetMode="External"/><Relationship Id="rId24" Type="http://schemas.openxmlformats.org/officeDocument/2006/relationships/hyperlink" Target="https://doi.org/10.1016/j.reprotox.2025.109098" TargetMode="External"/><Relationship Id="rId40" Type="http://schemas.openxmlformats.org/officeDocument/2006/relationships/hyperlink" Target="https://doi.org/10.1007/978-3-319-16510-3_12" TargetMode="External"/><Relationship Id="rId45" Type="http://schemas.openxmlformats.org/officeDocument/2006/relationships/hyperlink" Target="https://doi.org/10.1016/j.xinn.2023.100543" TargetMode="External"/><Relationship Id="rId66" Type="http://schemas.openxmlformats.org/officeDocument/2006/relationships/hyperlink" Target="https://doi.org/10.3390/antibiotics14090896" TargetMode="External"/><Relationship Id="rId87" Type="http://schemas.openxmlformats.org/officeDocument/2006/relationships/footer" Target="footer3.xml"/><Relationship Id="rId61" Type="http://schemas.openxmlformats.org/officeDocument/2006/relationships/hyperlink" Target="https://doi.org/10.1016/j.jhazmat.2025.138948" TargetMode="External"/><Relationship Id="rId82" Type="http://schemas.openxmlformats.org/officeDocument/2006/relationships/header" Target="header1.xml"/><Relationship Id="rId19" Type="http://schemas.openxmlformats.org/officeDocument/2006/relationships/hyperlink" Target="https://doi.org/10.1016/j.eehl.2022.02.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34</Pages>
  <Words>11565</Words>
  <Characters>65924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Bibek Laishram</dc:creator>
  <cp:keywords/>
  <dc:description/>
  <cp:lastModifiedBy>SDI 1020</cp:lastModifiedBy>
  <cp:revision>176</cp:revision>
  <cp:lastPrinted>2026-02-13T10:42:00Z</cp:lastPrinted>
  <dcterms:created xsi:type="dcterms:W3CDTF">2026-02-10T07:42:00Z</dcterms:created>
  <dcterms:modified xsi:type="dcterms:W3CDTF">2026-03-02T09:55:00Z</dcterms:modified>
</cp:coreProperties>
</file>