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679" w:rsidRPr="004A21ED" w:rsidRDefault="00893679" w:rsidP="00893679">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sidRPr="004A21ED">
        <w:rPr>
          <w:rFonts w:ascii="Times New Roman" w:eastAsia="Times New Roman" w:hAnsi="Times New Roman" w:cs="Times New Roman"/>
          <w:b/>
          <w:bCs/>
          <w:kern w:val="36"/>
          <w:sz w:val="24"/>
          <w:szCs w:val="24"/>
        </w:rPr>
        <w:t>Molecular Diversity Analysis of Mid-Late Maturing Sugarcane Clones Derived from Bi-parental and General Crosses Using SSR Markers</w:t>
      </w:r>
    </w:p>
    <w:p w:rsidR="000644AE" w:rsidRDefault="008A7AAB" w:rsidP="00787DE5">
      <w:pPr>
        <w:spacing w:after="0" w:line="240" w:lineRule="auto"/>
        <w:jc w:val="center"/>
        <w:outlineLvl w:val="1"/>
        <w:rPr>
          <w:rFonts w:ascii="Times New Roman" w:eastAsia="Times New Roman" w:hAnsi="Times New Roman" w:cs="Times New Roman"/>
          <w:b/>
          <w:bCs/>
          <w:sz w:val="28"/>
          <w:szCs w:val="28"/>
          <w:u w:val="single"/>
        </w:rPr>
      </w:pPr>
      <w:r w:rsidRPr="008A7AAB">
        <w:rPr>
          <w:rFonts w:ascii="Times New Roman" w:eastAsia="Times New Roman" w:hAnsi="Times New Roman" w:cs="Times New Roman"/>
          <w:b/>
          <w:bCs/>
          <w:sz w:val="28"/>
          <w:szCs w:val="28"/>
          <w:u w:val="single"/>
        </w:rPr>
        <w:t>Abstract</w:t>
      </w:r>
    </w:p>
    <w:p w:rsidR="00153609" w:rsidRPr="008A7AAB" w:rsidRDefault="00153609" w:rsidP="00787DE5">
      <w:pPr>
        <w:spacing w:after="0" w:line="240" w:lineRule="auto"/>
        <w:jc w:val="center"/>
        <w:outlineLvl w:val="1"/>
        <w:rPr>
          <w:rFonts w:ascii="Times New Roman" w:eastAsia="Times New Roman" w:hAnsi="Times New Roman" w:cs="Times New Roman"/>
          <w:b/>
          <w:bCs/>
          <w:sz w:val="28"/>
          <w:szCs w:val="28"/>
          <w:u w:val="single"/>
        </w:rPr>
      </w:pPr>
    </w:p>
    <w:p w:rsidR="00476E13" w:rsidRPr="00153609" w:rsidRDefault="00EA4512" w:rsidP="00476E13">
      <w:pPr>
        <w:spacing w:after="120" w:line="360" w:lineRule="auto"/>
        <w:ind w:firstLine="720"/>
        <w:jc w:val="both"/>
        <w:rPr>
          <w:rFonts w:ascii="Times New Roman" w:hAnsi="Times New Roman" w:cs="Times New Roman"/>
          <w:sz w:val="24"/>
          <w:szCs w:val="24"/>
        </w:rPr>
      </w:pPr>
      <w:r w:rsidRPr="00153609">
        <w:rPr>
          <w:rFonts w:ascii="Times New Roman" w:hAnsi="Times New Roman" w:cs="Times New Roman"/>
          <w:sz w:val="24"/>
          <w:szCs w:val="24"/>
        </w:rPr>
        <w:t>G</w:t>
      </w:r>
      <w:r w:rsidRPr="00153609">
        <w:rPr>
          <w:rFonts w:ascii="Times New Roman" w:eastAsia="Times New Roman" w:hAnsi="Times New Roman" w:cs="Times New Roman"/>
          <w:sz w:val="24"/>
          <w:szCs w:val="24"/>
        </w:rPr>
        <w:t>enetic diversity has been assessed based on morphological and agronomic traits. However, these traits are greatly influenced by environmental conditions and genotype × environment interactions, often leading to unreliable estimates of true genetic relationships. In contrast, molecular marker systems enable direct assessment of genetic variation at the DNA level, independent of environmental influences, thus providing a more accurate and stable measure of genetic diversity.</w:t>
      </w:r>
      <w:r w:rsidR="00FF017D" w:rsidRPr="00153609">
        <w:rPr>
          <w:rFonts w:ascii="Times New Roman" w:eastAsia="Times New Roman" w:hAnsi="Times New Roman" w:cs="Times New Roman"/>
          <w:sz w:val="24"/>
          <w:szCs w:val="24"/>
        </w:rPr>
        <w:t>The study aims to evaluate genetic similarity, clustering patterns, and intra-cross variability to facilitate effective parent selection and enhance genetic gain in sugarcane breeding programmes.</w:t>
      </w:r>
      <w:r w:rsidR="00FD49BB" w:rsidRPr="00153609">
        <w:rPr>
          <w:rFonts w:ascii="Times New Roman" w:hAnsi="Times New Roman" w:cs="Times New Roman"/>
          <w:sz w:val="24"/>
          <w:szCs w:val="24"/>
        </w:rPr>
        <w:t xml:space="preserve">The study was conducted during 2022–23 to characterize the molecular diversity among twenty mid-late maturing sugarcane genotypes derived from bi-parental and general crosses using Simple Sequence Repeat (SSR) markers. </w:t>
      </w:r>
      <w:r w:rsidR="002370B4" w:rsidRPr="00153609">
        <w:rPr>
          <w:rFonts w:ascii="Times New Roman" w:hAnsi="Times New Roman" w:cs="Times New Roman"/>
          <w:sz w:val="24"/>
          <w:szCs w:val="24"/>
        </w:rPr>
        <w:t>All the</w:t>
      </w:r>
      <w:r w:rsidR="00FD49BB" w:rsidRPr="00153609">
        <w:rPr>
          <w:rFonts w:ascii="Times New Roman" w:hAnsi="Times New Roman" w:cs="Times New Roman"/>
          <w:sz w:val="24"/>
          <w:szCs w:val="24"/>
        </w:rPr>
        <w:t xml:space="preserve"> genotypes along with one check were planted at the research farm of Dr. Rajendra Prasad Central Agricultural University (RPCAU), Pusa, in a Randomized Block Design with two replications.  Genomic DNA was isolated from young leaf tissues of all twenty genotypes. Eleven polymorphicSSR primer pairs were used for amplification</w:t>
      </w:r>
      <w:r w:rsidRPr="00153609">
        <w:rPr>
          <w:rFonts w:ascii="Times New Roman" w:hAnsi="Times New Roman" w:cs="Times New Roman"/>
          <w:sz w:val="24"/>
          <w:szCs w:val="24"/>
        </w:rPr>
        <w:t xml:space="preserve"> of DNA</w:t>
      </w:r>
      <w:r w:rsidR="00FD49BB" w:rsidRPr="00153609">
        <w:rPr>
          <w:rFonts w:ascii="Times New Roman" w:hAnsi="Times New Roman" w:cs="Times New Roman"/>
          <w:sz w:val="24"/>
          <w:szCs w:val="24"/>
        </w:rPr>
        <w:t>, generating a total of 53 alleles, including 37 shared and 16 unique alleles. The number of alleles per locus ranged from three to seven. The Polymorphism Information Content (PIC) values ranged from 0.39 (SOSSR 48) to 0.78 (SOSSR 31), with an average of 0.61, indicating a high level of marker in formativeness. Genetic similarity coefficients among the genotypes ranged from 0.800 to 0.892. UPGMA-based cluster analysis grouped the genotypes into four major clusters, largely corresponding to their parental lineage. Clones with common parentage were predominantly grouped together, whereas genotypes derived from the same cross but placed in separate clusters revealed substantial intra-cross genetic variability. The results demonstrate that SSR markers are highly efficient in detecting molecular diversity</w:t>
      </w:r>
      <w:r w:rsidR="00476E13" w:rsidRPr="00153609">
        <w:rPr>
          <w:rFonts w:ascii="Times New Roman" w:hAnsi="Times New Roman" w:cs="Times New Roman"/>
          <w:sz w:val="24"/>
          <w:szCs w:val="24"/>
        </w:rPr>
        <w:t>.</w:t>
      </w:r>
      <w:r w:rsidR="00FD49BB" w:rsidRPr="00153609">
        <w:rPr>
          <w:rFonts w:ascii="Times New Roman" w:hAnsi="Times New Roman" w:cs="Times New Roman"/>
          <w:sz w:val="24"/>
          <w:szCs w:val="24"/>
        </w:rPr>
        <w:t xml:space="preserve"> </w:t>
      </w:r>
      <w:r w:rsidR="00476E13" w:rsidRPr="00153609">
        <w:rPr>
          <w:rFonts w:ascii="Times New Roman" w:hAnsi="Times New Roman" w:cs="Times New Roman"/>
          <w:sz w:val="24"/>
          <w:szCs w:val="24"/>
          <w:shd w:val="clear" w:color="auto" w:fill="FFFFFF"/>
        </w:rPr>
        <w:t>It is concluded that  using an SSR marker  is a very reliable approach for identifying  diverse  genotype(s)  where  phenotypic  similarity  of  the  cultivars  leads  to  difficulty  while selecting parents for hybridization.</w:t>
      </w:r>
    </w:p>
    <w:p w:rsidR="00893679" w:rsidRPr="00893679" w:rsidRDefault="00893679" w:rsidP="004C0D20">
      <w:pPr>
        <w:spacing w:after="0" w:line="240" w:lineRule="auto"/>
        <w:rPr>
          <w:rFonts w:ascii="Times New Roman" w:eastAsia="Times New Roman" w:hAnsi="Times New Roman" w:cs="Times New Roman"/>
          <w:sz w:val="24"/>
          <w:szCs w:val="24"/>
        </w:rPr>
      </w:pPr>
      <w:r w:rsidRPr="00893679">
        <w:rPr>
          <w:rFonts w:ascii="Times New Roman" w:eastAsia="Times New Roman" w:hAnsi="Times New Roman" w:cs="Times New Roman"/>
          <w:b/>
          <w:bCs/>
          <w:sz w:val="24"/>
          <w:szCs w:val="24"/>
        </w:rPr>
        <w:t>Keywords:</w:t>
      </w:r>
      <w:r w:rsidRPr="00893679">
        <w:rPr>
          <w:rFonts w:ascii="Times New Roman" w:eastAsia="Times New Roman" w:hAnsi="Times New Roman" w:cs="Times New Roman"/>
          <w:sz w:val="24"/>
          <w:szCs w:val="24"/>
        </w:rPr>
        <w:t xml:space="preserve"> Sugarcane, SSR markers, molecular diversity, PIC, cluster analysis, genetic similarity</w:t>
      </w:r>
    </w:p>
    <w:p w:rsidR="00FD49BB" w:rsidRPr="00FD49BB" w:rsidRDefault="00FD49BB" w:rsidP="00FD49BB">
      <w:pPr>
        <w:spacing w:before="100" w:beforeAutospacing="1" w:after="100" w:afterAutospacing="1" w:line="240" w:lineRule="auto"/>
        <w:outlineLvl w:val="1"/>
        <w:rPr>
          <w:rFonts w:ascii="Times New Roman" w:eastAsia="Times New Roman" w:hAnsi="Times New Roman" w:cs="Times New Roman"/>
          <w:b/>
          <w:bCs/>
          <w:sz w:val="36"/>
          <w:szCs w:val="36"/>
        </w:rPr>
      </w:pPr>
      <w:r w:rsidRPr="00FD49BB">
        <w:rPr>
          <w:rFonts w:ascii="Times New Roman" w:eastAsia="Times New Roman" w:hAnsi="Times New Roman" w:cs="Times New Roman"/>
          <w:b/>
          <w:bCs/>
          <w:sz w:val="36"/>
          <w:szCs w:val="36"/>
        </w:rPr>
        <w:lastRenderedPageBreak/>
        <w:t>Introduction</w:t>
      </w:r>
    </w:p>
    <w:p w:rsidR="00FD49BB" w:rsidRPr="00FD49BB" w:rsidRDefault="00282CBE" w:rsidP="00FD49BB">
      <w:pPr>
        <w:spacing w:before="100" w:beforeAutospacing="1" w:after="100" w:afterAutospacing="1" w:line="240" w:lineRule="auto"/>
        <w:jc w:val="both"/>
        <w:rPr>
          <w:rFonts w:ascii="Times New Roman" w:eastAsia="Times New Roman" w:hAnsi="Times New Roman" w:cs="Times New Roman"/>
          <w:sz w:val="24"/>
          <w:szCs w:val="24"/>
        </w:rPr>
      </w:pPr>
      <w:r w:rsidRPr="002D084F">
        <w:rPr>
          <w:rFonts w:ascii="Times New Roman" w:hAnsi="Times New Roman" w:cs="Times New Roman"/>
          <w:sz w:val="24"/>
          <w:szCs w:val="24"/>
          <w:shd w:val="clear" w:color="auto" w:fill="FFFFFF"/>
        </w:rPr>
        <w:t xml:space="preserve">Screening and evaluating the available genetic variability   with   molecular   markers   will   help facilitate molecular-based genetic relationships for the exploitation of  new  gene  resources  of sugarcane  to  help  broaden  the  genetic  base  of sugarcane in subtropical India. Morphological markers are routinely   used for genetic   diversity   analysis, but   recently   many molecular     marker     </w:t>
      </w:r>
      <w:bookmarkStart w:id="0" w:name="_GoBack"/>
      <w:bookmarkEnd w:id="0"/>
      <w:r w:rsidRPr="002D084F">
        <w:rPr>
          <w:rFonts w:ascii="Times New Roman" w:hAnsi="Times New Roman" w:cs="Times New Roman"/>
          <w:sz w:val="24"/>
          <w:szCs w:val="24"/>
          <w:shd w:val="clear" w:color="auto" w:fill="FFFFFF"/>
        </w:rPr>
        <w:t>techniques     have     been developed    as    powerful    tools    to    analyze sugarcane    genotypes    for    their    commercial exploitation   and   selecting   specific   genetically diverse parents for use in introgressive breeding</w:t>
      </w:r>
      <w:r w:rsidR="006E7643" w:rsidRPr="002D084F">
        <w:rPr>
          <w:rFonts w:ascii="Times New Roman" w:hAnsi="Times New Roman" w:cs="Times New Roman"/>
          <w:sz w:val="24"/>
          <w:szCs w:val="24"/>
          <w:shd w:val="clear" w:color="auto" w:fill="FFFFFF"/>
        </w:rPr>
        <w:t xml:space="preserve"> (</w:t>
      </w:r>
      <w:r w:rsidR="006E7643" w:rsidRPr="002D084F">
        <w:rPr>
          <w:rFonts w:ascii="Times New Roman" w:eastAsia="Times New Roman" w:hAnsi="Times New Roman" w:cs="Times New Roman"/>
          <w:color w:val="333333"/>
          <w:sz w:val="24"/>
          <w:szCs w:val="24"/>
          <w:lang w:val="en-US" w:eastAsia="en-US" w:bidi="ar-SA"/>
        </w:rPr>
        <w:t>Kumari et al., 2023</w:t>
      </w:r>
      <w:r w:rsidR="006E7643" w:rsidRPr="002D084F">
        <w:rPr>
          <w:rFonts w:ascii="Times New Roman" w:hAnsi="Times New Roman" w:cs="Times New Roman"/>
          <w:sz w:val="24"/>
          <w:szCs w:val="24"/>
          <w:shd w:val="clear" w:color="auto" w:fill="FFFFFF"/>
        </w:rPr>
        <w:t>)</w:t>
      </w:r>
      <w:r w:rsidRPr="002D084F">
        <w:rPr>
          <w:rFonts w:ascii="Times New Roman" w:hAnsi="Times New Roman" w:cs="Times New Roman"/>
          <w:sz w:val="24"/>
          <w:szCs w:val="24"/>
          <w:shd w:val="clear" w:color="auto" w:fill="FFFFFF"/>
        </w:rPr>
        <w:t xml:space="preserve">. </w:t>
      </w:r>
      <w:r w:rsidR="00FD49BB" w:rsidRPr="00FD49BB">
        <w:rPr>
          <w:rFonts w:ascii="Times New Roman" w:eastAsia="Times New Roman" w:hAnsi="Times New Roman" w:cs="Times New Roman"/>
          <w:sz w:val="24"/>
          <w:szCs w:val="24"/>
        </w:rPr>
        <w:t>Sugarcane (</w:t>
      </w:r>
      <w:r w:rsidR="00FD49BB" w:rsidRPr="00FD49BB">
        <w:rPr>
          <w:rFonts w:ascii="Times New Roman" w:eastAsia="Times New Roman" w:hAnsi="Times New Roman" w:cs="Times New Roman"/>
          <w:i/>
          <w:iCs/>
          <w:sz w:val="24"/>
          <w:szCs w:val="24"/>
        </w:rPr>
        <w:t>Saccharum</w:t>
      </w:r>
      <w:r w:rsidR="00FD49BB" w:rsidRPr="00FD49BB">
        <w:rPr>
          <w:rFonts w:ascii="Times New Roman" w:eastAsia="Times New Roman" w:hAnsi="Times New Roman" w:cs="Times New Roman"/>
          <w:sz w:val="24"/>
          <w:szCs w:val="24"/>
        </w:rPr>
        <w:t xml:space="preserve"> spp. complex) is one of the most important commercial crops cultivated globally for sugar, ethanol, bio-energy, and several value-added by-products. India is one of the leading producers of sugarcane, and varietal improvement remains a continuous priority to enhance cane yield, sugar recovery, and adaptability under diverse agro-climatic conditions. However, genetic improvement in sugarcane is particularly challenging due to its highly polyploid, aneuploid, and heterozygous genome, large genome size, and complex interspecific origin involving </w:t>
      </w:r>
      <w:r w:rsidR="00FD49BB" w:rsidRPr="00FD49BB">
        <w:rPr>
          <w:rFonts w:ascii="Times New Roman" w:eastAsia="Times New Roman" w:hAnsi="Times New Roman" w:cs="Times New Roman"/>
          <w:i/>
          <w:iCs/>
          <w:sz w:val="24"/>
          <w:szCs w:val="24"/>
        </w:rPr>
        <w:t>Saccharum officinarum</w:t>
      </w:r>
      <w:r w:rsidR="00FD49BB" w:rsidRPr="00FD49BB">
        <w:rPr>
          <w:rFonts w:ascii="Times New Roman" w:eastAsia="Times New Roman" w:hAnsi="Times New Roman" w:cs="Times New Roman"/>
          <w:sz w:val="24"/>
          <w:szCs w:val="24"/>
        </w:rPr>
        <w:t xml:space="preserve">, </w:t>
      </w:r>
      <w:r w:rsidR="00FD49BB" w:rsidRPr="00FD49BB">
        <w:rPr>
          <w:rFonts w:ascii="Times New Roman" w:eastAsia="Times New Roman" w:hAnsi="Times New Roman" w:cs="Times New Roman"/>
          <w:i/>
          <w:iCs/>
          <w:sz w:val="24"/>
          <w:szCs w:val="24"/>
        </w:rPr>
        <w:t>S. spontaneum</w:t>
      </w:r>
      <w:r w:rsidR="00FD49BB" w:rsidRPr="00FD49BB">
        <w:rPr>
          <w:rFonts w:ascii="Times New Roman" w:eastAsia="Times New Roman" w:hAnsi="Times New Roman" w:cs="Times New Roman"/>
          <w:sz w:val="24"/>
          <w:szCs w:val="24"/>
        </w:rPr>
        <w:t>, and related species.</w:t>
      </w:r>
    </w:p>
    <w:p w:rsidR="00FD49BB" w:rsidRPr="00FD49BB" w:rsidRDefault="00FD49BB" w:rsidP="00FD49BB">
      <w:pPr>
        <w:spacing w:before="100" w:beforeAutospacing="1" w:after="100" w:afterAutospacing="1" w:line="240" w:lineRule="auto"/>
        <w:jc w:val="both"/>
        <w:rPr>
          <w:rFonts w:ascii="Times New Roman" w:eastAsia="Times New Roman" w:hAnsi="Times New Roman" w:cs="Times New Roman"/>
          <w:sz w:val="24"/>
          <w:szCs w:val="24"/>
        </w:rPr>
      </w:pPr>
      <w:r w:rsidRPr="00FD49BB">
        <w:rPr>
          <w:rFonts w:ascii="Times New Roman" w:eastAsia="Times New Roman" w:hAnsi="Times New Roman" w:cs="Times New Roman"/>
          <w:sz w:val="24"/>
          <w:szCs w:val="24"/>
        </w:rPr>
        <w:t>The mid-late maturing sugarcane clones play a crucial role in sustaining sugar industries by extending the crushing season, stabilizing sugar recovery, and ensuring consistent cane supply to mills. Therefore, precise characterization of genetic diversity among mid-late maturing genotypes derived from bi-parental and general crosses is essential for effective parent selection and development of superior varieties.</w:t>
      </w:r>
    </w:p>
    <w:p w:rsidR="00FD49BB" w:rsidRPr="00FD49BB" w:rsidRDefault="00FD49BB" w:rsidP="00FD49BB">
      <w:pPr>
        <w:spacing w:before="100" w:beforeAutospacing="1" w:after="100" w:afterAutospacing="1" w:line="240" w:lineRule="auto"/>
        <w:jc w:val="both"/>
        <w:rPr>
          <w:rFonts w:ascii="Times New Roman" w:eastAsia="Times New Roman" w:hAnsi="Times New Roman" w:cs="Times New Roman"/>
          <w:sz w:val="24"/>
          <w:szCs w:val="24"/>
        </w:rPr>
      </w:pPr>
      <w:r w:rsidRPr="00FD49BB">
        <w:rPr>
          <w:rFonts w:ascii="Times New Roman" w:eastAsia="Times New Roman" w:hAnsi="Times New Roman" w:cs="Times New Roman"/>
          <w:sz w:val="24"/>
          <w:szCs w:val="24"/>
        </w:rPr>
        <w:t>Traditionally, genetic diversity has been assessed based on morphological and agronomic traits. However, these traits are greatly influenced by environmental conditions and genotype × environment interactions, often leading to unreliable estimates of true genetic relationships. In contrast, molecular marker systems enable direct assessment of genetic variation at the DNA level, independent of environmental influences, thus providing a more accurate and stable measure of genetic diversity.</w:t>
      </w:r>
    </w:p>
    <w:p w:rsidR="00FD49BB" w:rsidRPr="00FD49BB" w:rsidRDefault="00FD49BB" w:rsidP="00FD49BB">
      <w:pPr>
        <w:spacing w:before="100" w:beforeAutospacing="1" w:after="100" w:afterAutospacing="1" w:line="240" w:lineRule="auto"/>
        <w:jc w:val="both"/>
        <w:rPr>
          <w:rFonts w:ascii="Times New Roman" w:eastAsia="Times New Roman" w:hAnsi="Times New Roman" w:cs="Times New Roman"/>
          <w:sz w:val="24"/>
          <w:szCs w:val="24"/>
        </w:rPr>
      </w:pPr>
      <w:r w:rsidRPr="00FD49BB">
        <w:rPr>
          <w:rFonts w:ascii="Times New Roman" w:eastAsia="Times New Roman" w:hAnsi="Times New Roman" w:cs="Times New Roman"/>
          <w:sz w:val="24"/>
          <w:szCs w:val="24"/>
        </w:rPr>
        <w:t>Over the past few decades, several molecular marker systems have been employed in sugarcane, including Restriction Fragment Length Polymorphism (RFLP), Random Amplified Polymorphic DNA (RAPD), Amplified Fragment Length Polymorphism (AFLP), Inter Simple Sequence Repeats (ISSR), and Sequence Characterized Amplified Regions (SCAR). More recently, Simple Sequence Repeats (SSRs or microsatellites), Single Nucleotide Polymorphisms (SNPs), Diversity Arrays Technology (DArT), genotyping-by-sequencing (GBS), and next-generation sequencing (NGS)-based approaches have significantly advanced molecular breeding in sugarcane.</w:t>
      </w:r>
    </w:p>
    <w:p w:rsidR="00FD49BB" w:rsidRPr="002D084F" w:rsidRDefault="00FD49BB" w:rsidP="00FD49BB">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2D084F">
        <w:rPr>
          <w:rFonts w:ascii="Times New Roman" w:eastAsia="Times New Roman" w:hAnsi="Times New Roman" w:cs="Times New Roman"/>
          <w:sz w:val="24"/>
          <w:szCs w:val="24"/>
        </w:rPr>
        <w:t>Among these, SSR markers are particularly suitable for diversity analysis in polyploid crops like sugarcane due to their co-dominant inheritance, high polymorphism, multi-allelic nature, reproducibility, and wide genome distribution. SSRs are highly informative for assessing genetic similarity, population structure, and clustering patterns. Furthermore, the development of EST-SSRs and gene-targeted markers has enhanced their utility in functional diversity studies.</w:t>
      </w:r>
      <w:r w:rsidR="00F868E0" w:rsidRPr="002D084F">
        <w:rPr>
          <w:rFonts w:ascii="Times New Roman" w:hAnsi="Times New Roman" w:cs="Times New Roman"/>
          <w:color w:val="222222"/>
          <w:sz w:val="24"/>
          <w:szCs w:val="24"/>
          <w:shd w:val="clear" w:color="auto" w:fill="FFFFFF"/>
        </w:rPr>
        <w:t xml:space="preserve">The segregation ratios of </w:t>
      </w:r>
      <w:r w:rsidR="00F868E0" w:rsidRPr="002D084F">
        <w:rPr>
          <w:rFonts w:ascii="Times New Roman" w:hAnsi="Times New Roman" w:cs="Times New Roman"/>
          <w:color w:val="000000" w:themeColor="text1"/>
          <w:sz w:val="24"/>
          <w:szCs w:val="24"/>
          <w:shd w:val="clear" w:color="auto" w:fill="FFFFFF"/>
        </w:rPr>
        <w:t xml:space="preserve">DNA markers among sugarcane pollen grains were measured; although some unusual </w:t>
      </w:r>
      <w:r w:rsidR="00F868E0" w:rsidRPr="002D084F">
        <w:rPr>
          <w:rFonts w:ascii="Times New Roman" w:hAnsi="Times New Roman" w:cs="Times New Roman"/>
          <w:color w:val="000000" w:themeColor="text1"/>
          <w:sz w:val="24"/>
          <w:szCs w:val="24"/>
          <w:shd w:val="clear" w:color="auto" w:fill="FFFFFF"/>
        </w:rPr>
        <w:lastRenderedPageBreak/>
        <w:t>segregation ratios were found, only a few non-parental DNA amplifications. This indicates that SSRs are very stable in sugarcane. The results from this past research indicate that the combination of visual selection and SSR markers could be an efficient method to identify hybrids derived from sugarcane crosses. These past studies focused on a relatively small number of crosses and did not look at patterns of crossing when a large number of crosses was made over several years and across several breeding stations (</w:t>
      </w:r>
      <w:r w:rsidR="00F868E0" w:rsidRPr="002D084F">
        <w:rPr>
          <w:rFonts w:ascii="Times New Roman" w:eastAsia="Times New Roman" w:hAnsi="Times New Roman" w:cs="Times New Roman"/>
          <w:color w:val="000000" w:themeColor="text1"/>
          <w:sz w:val="24"/>
          <w:szCs w:val="24"/>
          <w:lang w:val="en-US" w:eastAsia="en-US" w:bidi="ar-SA"/>
        </w:rPr>
        <w:t>Todd et al., 2020</w:t>
      </w:r>
      <w:r w:rsidR="00F868E0" w:rsidRPr="002D084F">
        <w:rPr>
          <w:rFonts w:ascii="Times New Roman" w:hAnsi="Times New Roman" w:cs="Times New Roman"/>
          <w:color w:val="000000" w:themeColor="text1"/>
          <w:sz w:val="24"/>
          <w:szCs w:val="24"/>
          <w:shd w:val="clear" w:color="auto" w:fill="FFFFFF"/>
        </w:rPr>
        <w:t>).</w:t>
      </w:r>
    </w:p>
    <w:p w:rsidR="00FD49BB" w:rsidRPr="00FD49BB" w:rsidRDefault="00FD49BB" w:rsidP="00FD49BB">
      <w:pPr>
        <w:spacing w:before="100" w:beforeAutospacing="1" w:after="100" w:afterAutospacing="1" w:line="240" w:lineRule="auto"/>
        <w:jc w:val="both"/>
        <w:rPr>
          <w:rFonts w:ascii="Times New Roman" w:eastAsia="Times New Roman" w:hAnsi="Times New Roman" w:cs="Times New Roman"/>
          <w:sz w:val="24"/>
          <w:szCs w:val="24"/>
        </w:rPr>
      </w:pPr>
      <w:r w:rsidRPr="00FD49BB">
        <w:rPr>
          <w:rFonts w:ascii="Times New Roman" w:eastAsia="Times New Roman" w:hAnsi="Times New Roman" w:cs="Times New Roman"/>
          <w:sz w:val="24"/>
          <w:szCs w:val="24"/>
        </w:rPr>
        <w:t>In recent years, high-throughput genotyping platforms such as SNP arrays, GBS, and whole-genome resequencing have facilitated genome-wide diversity assessment and association mapping in sugarcane. Additionally, emerging tools such as genomic selection (GS), marker-assisted selection (MAS), quantitative trait locus (QTL) mapping, and CRISPR-based genome editing are accelerating sugarcane improvement programs. Nevertheless, SSR markers remain cost-effective, reliable, and highly informative for routine diversity analysis, especially in breeding programs with limited resources.</w:t>
      </w:r>
    </w:p>
    <w:p w:rsidR="00FD49BB" w:rsidRPr="00FD49BB" w:rsidRDefault="00FD49BB" w:rsidP="00FD49BB">
      <w:pPr>
        <w:spacing w:before="100" w:beforeAutospacing="1" w:after="100" w:afterAutospacing="1" w:line="240" w:lineRule="auto"/>
        <w:jc w:val="both"/>
        <w:rPr>
          <w:rFonts w:ascii="Times New Roman" w:eastAsia="Times New Roman" w:hAnsi="Times New Roman" w:cs="Times New Roman"/>
          <w:sz w:val="24"/>
          <w:szCs w:val="24"/>
        </w:rPr>
      </w:pPr>
      <w:r w:rsidRPr="00FD49BB">
        <w:rPr>
          <w:rFonts w:ascii="Times New Roman" w:eastAsia="Times New Roman" w:hAnsi="Times New Roman" w:cs="Times New Roman"/>
          <w:sz w:val="24"/>
          <w:szCs w:val="24"/>
        </w:rPr>
        <w:t>Therefore, the present investigation was undertaken to assess the molecular diversity among mid-late maturing sugarcane clones derived from bi-parental and general crosses using SSR markers. The study aims to evaluate genetic similarity, clustering patterns, and intra-cross variability to facilitate effective parent selection and enhance genetic gain in sugarcane breeding programmes.</w:t>
      </w:r>
    </w:p>
    <w:p w:rsidR="00BE4AC6" w:rsidRPr="00BE4AC6" w:rsidRDefault="00BE4AC6" w:rsidP="00BE4AC6">
      <w:pPr>
        <w:spacing w:before="100" w:beforeAutospacing="1" w:after="100" w:afterAutospacing="1" w:line="240" w:lineRule="auto"/>
        <w:jc w:val="both"/>
        <w:outlineLvl w:val="1"/>
        <w:rPr>
          <w:rFonts w:ascii="Times New Roman" w:eastAsia="Times New Roman" w:hAnsi="Times New Roman" w:cs="Times New Roman"/>
          <w:b/>
          <w:bCs/>
          <w:sz w:val="28"/>
          <w:szCs w:val="28"/>
        </w:rPr>
      </w:pPr>
      <w:r w:rsidRPr="00BE4AC6">
        <w:rPr>
          <w:rFonts w:ascii="Times New Roman" w:eastAsia="Times New Roman" w:hAnsi="Times New Roman" w:cs="Times New Roman"/>
          <w:b/>
          <w:bCs/>
          <w:sz w:val="28"/>
          <w:szCs w:val="28"/>
        </w:rPr>
        <w:t>Materials and Methods</w:t>
      </w:r>
    </w:p>
    <w:p w:rsidR="00BE4AC6" w:rsidRPr="00BE4AC6" w:rsidRDefault="00BE4AC6" w:rsidP="00BE4AC6">
      <w:pPr>
        <w:spacing w:before="100" w:beforeAutospacing="1" w:after="100" w:afterAutospacing="1" w:line="240" w:lineRule="auto"/>
        <w:jc w:val="both"/>
        <w:outlineLvl w:val="2"/>
        <w:rPr>
          <w:rFonts w:ascii="Times New Roman" w:eastAsia="Times New Roman" w:hAnsi="Times New Roman" w:cs="Times New Roman"/>
          <w:sz w:val="24"/>
          <w:szCs w:val="24"/>
        </w:rPr>
      </w:pPr>
      <w:r w:rsidRPr="00BE4AC6">
        <w:rPr>
          <w:rFonts w:ascii="Times New Roman" w:eastAsia="Times New Roman" w:hAnsi="Times New Roman" w:cs="Times New Roman"/>
          <w:b/>
          <w:bCs/>
          <w:sz w:val="24"/>
          <w:szCs w:val="24"/>
        </w:rPr>
        <w:t>Plant Material</w:t>
      </w:r>
      <w:r>
        <w:rPr>
          <w:rFonts w:ascii="Times New Roman" w:eastAsia="Times New Roman" w:hAnsi="Times New Roman" w:cs="Times New Roman"/>
          <w:b/>
          <w:bCs/>
          <w:sz w:val="24"/>
          <w:szCs w:val="24"/>
        </w:rPr>
        <w:t xml:space="preserve">: </w:t>
      </w:r>
      <w:r w:rsidRPr="00BE4AC6">
        <w:rPr>
          <w:rFonts w:ascii="Times New Roman" w:eastAsia="Times New Roman" w:hAnsi="Times New Roman" w:cs="Times New Roman"/>
          <w:sz w:val="24"/>
          <w:szCs w:val="24"/>
        </w:rPr>
        <w:t>The experimental material comprised twenty mid-late maturing sugarcane genotypes, including one standard check, CoP 2061. All genotypes, along with the check, were planted during the 2022–23 planting season at the research farm of Dr. Rajendra Prasad Central Agricultural University (RPCAU), Pusa. The experiment was laid out in a Randomized Block Design (RBD) with two replications.</w:t>
      </w:r>
    </w:p>
    <w:p w:rsidR="00BE4AC6" w:rsidRPr="00BE4AC6" w:rsidRDefault="00BE4AC6" w:rsidP="00BE4AC6">
      <w:pPr>
        <w:spacing w:before="100" w:beforeAutospacing="1" w:after="100" w:afterAutospacing="1" w:line="240" w:lineRule="auto"/>
        <w:jc w:val="both"/>
        <w:rPr>
          <w:rFonts w:ascii="Times New Roman" w:eastAsia="Times New Roman" w:hAnsi="Times New Roman" w:cs="Times New Roman"/>
          <w:sz w:val="24"/>
          <w:szCs w:val="24"/>
        </w:rPr>
      </w:pPr>
      <w:r w:rsidRPr="00BE4AC6">
        <w:rPr>
          <w:rFonts w:ascii="Times New Roman" w:eastAsia="Times New Roman" w:hAnsi="Times New Roman" w:cs="Times New Roman"/>
          <w:sz w:val="24"/>
          <w:szCs w:val="24"/>
        </w:rPr>
        <w:t>Fresh, young and healthy leaf samples from each genotype were collected for molecular analysis. Immediately after collection, the samples were placed in an insulated isothermal container containing ice gel pads to maintain sample integrity and prevent DNA degradation. The samples were then transported to the Molecular Laboratory of the Department of Genetics and Plant Breeding (GPB), Faculty of Agriculture, RPCAU, Pusa, for further analysis.</w:t>
      </w:r>
      <w:r w:rsidR="00153609">
        <w:rPr>
          <w:rFonts w:ascii="Times New Roman" w:eastAsia="Times New Roman" w:hAnsi="Times New Roman" w:cs="Times New Roman"/>
          <w:sz w:val="24"/>
          <w:szCs w:val="24"/>
        </w:rPr>
        <w:t xml:space="preserve"> </w:t>
      </w:r>
      <w:r w:rsidRPr="00BE4AC6">
        <w:rPr>
          <w:rFonts w:ascii="Times New Roman" w:eastAsia="Times New Roman" w:hAnsi="Times New Roman" w:cs="Times New Roman"/>
          <w:sz w:val="24"/>
          <w:szCs w:val="24"/>
        </w:rPr>
        <w:t>The details of the genotypes, including their parentage derived from bi-parental crosses (BC) and general crosses (GC) are presented in Table 1</w:t>
      </w:r>
      <w:r w:rsidR="00434332">
        <w:rPr>
          <w:rFonts w:ascii="Times New Roman" w:eastAsia="Times New Roman" w:hAnsi="Times New Roman" w:cs="Times New Roman"/>
          <w:sz w:val="24"/>
          <w:szCs w:val="24"/>
        </w:rPr>
        <w:t>.</w:t>
      </w:r>
    </w:p>
    <w:p w:rsidR="00153609" w:rsidRDefault="00153609" w:rsidP="00893679">
      <w:pPr>
        <w:spacing w:line="360" w:lineRule="auto"/>
        <w:jc w:val="both"/>
        <w:rPr>
          <w:rFonts w:ascii="Times New Roman" w:hAnsi="Times New Roman" w:cs="Times New Roman"/>
          <w:b/>
          <w:sz w:val="24"/>
          <w:szCs w:val="24"/>
        </w:rPr>
      </w:pPr>
    </w:p>
    <w:p w:rsidR="00153609" w:rsidRDefault="00153609" w:rsidP="00893679">
      <w:pPr>
        <w:spacing w:line="360" w:lineRule="auto"/>
        <w:jc w:val="both"/>
        <w:rPr>
          <w:rFonts w:ascii="Times New Roman" w:hAnsi="Times New Roman" w:cs="Times New Roman"/>
          <w:b/>
          <w:sz w:val="24"/>
          <w:szCs w:val="24"/>
        </w:rPr>
      </w:pPr>
    </w:p>
    <w:p w:rsidR="00153609" w:rsidRDefault="00153609" w:rsidP="00893679">
      <w:pPr>
        <w:spacing w:line="360" w:lineRule="auto"/>
        <w:jc w:val="both"/>
        <w:rPr>
          <w:rFonts w:ascii="Times New Roman" w:hAnsi="Times New Roman" w:cs="Times New Roman"/>
          <w:b/>
          <w:sz w:val="24"/>
          <w:szCs w:val="24"/>
        </w:rPr>
      </w:pPr>
    </w:p>
    <w:p w:rsidR="00153609" w:rsidRDefault="00153609" w:rsidP="00893679">
      <w:pPr>
        <w:spacing w:line="360" w:lineRule="auto"/>
        <w:jc w:val="both"/>
        <w:rPr>
          <w:rFonts w:ascii="Times New Roman" w:hAnsi="Times New Roman" w:cs="Times New Roman"/>
          <w:b/>
          <w:sz w:val="24"/>
          <w:szCs w:val="24"/>
        </w:rPr>
      </w:pPr>
    </w:p>
    <w:p w:rsidR="00153609" w:rsidRDefault="00153609" w:rsidP="00893679">
      <w:pPr>
        <w:spacing w:line="360" w:lineRule="auto"/>
        <w:jc w:val="both"/>
        <w:rPr>
          <w:rFonts w:ascii="Times New Roman" w:hAnsi="Times New Roman" w:cs="Times New Roman"/>
          <w:b/>
          <w:sz w:val="24"/>
          <w:szCs w:val="24"/>
        </w:rPr>
      </w:pPr>
    </w:p>
    <w:p w:rsidR="00893679" w:rsidRPr="00C61288" w:rsidRDefault="00893679" w:rsidP="00893679">
      <w:pPr>
        <w:spacing w:line="360" w:lineRule="auto"/>
        <w:jc w:val="both"/>
        <w:rPr>
          <w:rFonts w:ascii="Times New Roman" w:hAnsi="Times New Roman" w:cs="Times New Roman"/>
          <w:b/>
          <w:sz w:val="24"/>
          <w:szCs w:val="24"/>
        </w:rPr>
      </w:pPr>
      <w:r w:rsidRPr="00C61288">
        <w:rPr>
          <w:rFonts w:ascii="Times New Roman" w:hAnsi="Times New Roman" w:cs="Times New Roman"/>
          <w:b/>
          <w:sz w:val="24"/>
          <w:szCs w:val="24"/>
        </w:rPr>
        <w:lastRenderedPageBreak/>
        <w:t xml:space="preserve">Table: </w:t>
      </w:r>
      <w:r>
        <w:rPr>
          <w:rFonts w:ascii="Times New Roman" w:hAnsi="Times New Roman" w:cs="Times New Roman"/>
          <w:b/>
          <w:sz w:val="24"/>
          <w:szCs w:val="24"/>
        </w:rPr>
        <w:t>1</w:t>
      </w:r>
      <w:r w:rsidRPr="00C61288">
        <w:rPr>
          <w:rFonts w:ascii="Times New Roman" w:hAnsi="Times New Roman" w:cs="Times New Roman"/>
          <w:b/>
          <w:sz w:val="24"/>
          <w:szCs w:val="24"/>
        </w:rPr>
        <w:t xml:space="preserve"> List of experimental material</w:t>
      </w:r>
      <w:r w:rsidR="004C0D20">
        <w:rPr>
          <w:rFonts w:ascii="Times New Roman" w:hAnsi="Times New Roman" w:cs="Times New Roman"/>
          <w:b/>
          <w:sz w:val="24"/>
          <w:szCs w:val="24"/>
        </w:rPr>
        <w:t xml:space="preserve">s </w:t>
      </w:r>
      <w:r w:rsidRPr="00C61288">
        <w:rPr>
          <w:rFonts w:ascii="Times New Roman" w:hAnsi="Times New Roman" w:cs="Times New Roman"/>
          <w:b/>
          <w:sz w:val="24"/>
          <w:szCs w:val="24"/>
        </w:rPr>
        <w:t xml:space="preserve">19 clones </w:t>
      </w:r>
      <w:r w:rsidR="004C0D20">
        <w:rPr>
          <w:rFonts w:ascii="Times New Roman" w:hAnsi="Times New Roman" w:cs="Times New Roman"/>
          <w:b/>
          <w:sz w:val="24"/>
          <w:szCs w:val="24"/>
        </w:rPr>
        <w:t>and CoP 2061 with parentage.</w:t>
      </w:r>
    </w:p>
    <w:tbl>
      <w:tblPr>
        <w:tblStyle w:val="TableGrid"/>
        <w:tblW w:w="0" w:type="auto"/>
        <w:tblLook w:val="04A0"/>
      </w:tblPr>
      <w:tblGrid>
        <w:gridCol w:w="1242"/>
        <w:gridCol w:w="2127"/>
        <w:gridCol w:w="5153"/>
      </w:tblGrid>
      <w:tr w:rsidR="00893679" w:rsidRPr="00C61288" w:rsidTr="002370B4">
        <w:tc>
          <w:tcPr>
            <w:tcW w:w="1242" w:type="dxa"/>
          </w:tcPr>
          <w:p w:rsidR="00893679" w:rsidRPr="00C61288" w:rsidRDefault="00893679" w:rsidP="004C0D20">
            <w:pPr>
              <w:tabs>
                <w:tab w:val="left" w:pos="6262"/>
              </w:tabs>
              <w:jc w:val="center"/>
              <w:rPr>
                <w:rFonts w:ascii="Times New Roman" w:hAnsi="Times New Roman" w:cs="Times New Roman"/>
                <w:b/>
                <w:sz w:val="24"/>
                <w:szCs w:val="24"/>
              </w:rPr>
            </w:pPr>
            <w:r w:rsidRPr="00C61288">
              <w:rPr>
                <w:rFonts w:ascii="Times New Roman" w:hAnsi="Times New Roman" w:cs="Times New Roman"/>
                <w:b/>
                <w:sz w:val="24"/>
                <w:szCs w:val="24"/>
              </w:rPr>
              <w:t>Sr. No.</w:t>
            </w:r>
          </w:p>
        </w:tc>
        <w:tc>
          <w:tcPr>
            <w:tcW w:w="2127" w:type="dxa"/>
          </w:tcPr>
          <w:p w:rsidR="00893679" w:rsidRPr="00C61288" w:rsidRDefault="00893679" w:rsidP="004C0D20">
            <w:pPr>
              <w:tabs>
                <w:tab w:val="left" w:pos="6262"/>
              </w:tabs>
              <w:jc w:val="center"/>
              <w:rPr>
                <w:rFonts w:ascii="Times New Roman" w:hAnsi="Times New Roman" w:cs="Times New Roman"/>
                <w:b/>
                <w:sz w:val="24"/>
                <w:szCs w:val="24"/>
              </w:rPr>
            </w:pPr>
            <w:r w:rsidRPr="00C61288">
              <w:rPr>
                <w:rFonts w:ascii="Times New Roman" w:hAnsi="Times New Roman" w:cs="Times New Roman"/>
                <w:b/>
                <w:sz w:val="24"/>
                <w:szCs w:val="24"/>
              </w:rPr>
              <w:t>Clones</w:t>
            </w:r>
          </w:p>
        </w:tc>
        <w:tc>
          <w:tcPr>
            <w:tcW w:w="5153" w:type="dxa"/>
          </w:tcPr>
          <w:p w:rsidR="00893679" w:rsidRPr="00C61288" w:rsidRDefault="00893679" w:rsidP="004C0D20">
            <w:pPr>
              <w:tabs>
                <w:tab w:val="left" w:pos="6262"/>
              </w:tabs>
              <w:jc w:val="center"/>
              <w:rPr>
                <w:rFonts w:ascii="Times New Roman" w:hAnsi="Times New Roman" w:cs="Times New Roman"/>
                <w:b/>
                <w:sz w:val="24"/>
                <w:szCs w:val="24"/>
              </w:rPr>
            </w:pPr>
            <w:r w:rsidRPr="00C61288">
              <w:rPr>
                <w:rFonts w:ascii="Times New Roman" w:hAnsi="Times New Roman" w:cs="Times New Roman"/>
                <w:b/>
                <w:sz w:val="24"/>
                <w:szCs w:val="24"/>
              </w:rPr>
              <w:t>Parentage</w:t>
            </w:r>
          </w:p>
        </w:tc>
      </w:tr>
      <w:tr w:rsidR="00893679" w:rsidRPr="00C61288" w:rsidTr="002370B4">
        <w:tc>
          <w:tcPr>
            <w:tcW w:w="1242"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w:t>
            </w:r>
          </w:p>
        </w:tc>
        <w:tc>
          <w:tcPr>
            <w:tcW w:w="2127"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CoX 20322</w:t>
            </w:r>
          </w:p>
        </w:tc>
        <w:tc>
          <w:tcPr>
            <w:tcW w:w="5153"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BO 102 × Co 775</w:t>
            </w:r>
          </w:p>
        </w:tc>
      </w:tr>
      <w:tr w:rsidR="00893679" w:rsidRPr="00C61288" w:rsidTr="002370B4">
        <w:tc>
          <w:tcPr>
            <w:tcW w:w="1242"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2.</w:t>
            </w:r>
          </w:p>
        </w:tc>
        <w:tc>
          <w:tcPr>
            <w:tcW w:w="2127"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CoX 20418</w:t>
            </w:r>
          </w:p>
        </w:tc>
        <w:tc>
          <w:tcPr>
            <w:tcW w:w="5153"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 09022 × BO154</w:t>
            </w:r>
          </w:p>
        </w:tc>
      </w:tr>
      <w:tr w:rsidR="00893679" w:rsidRPr="00C61288" w:rsidTr="002370B4">
        <w:tc>
          <w:tcPr>
            <w:tcW w:w="1242"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3.</w:t>
            </w:r>
          </w:p>
        </w:tc>
        <w:tc>
          <w:tcPr>
            <w:tcW w:w="2127"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CoX 20412</w:t>
            </w:r>
          </w:p>
        </w:tc>
        <w:tc>
          <w:tcPr>
            <w:tcW w:w="5153"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 09022 × BO154</w:t>
            </w:r>
          </w:p>
        </w:tc>
      </w:tr>
      <w:tr w:rsidR="00893679" w:rsidRPr="00C61288" w:rsidTr="002370B4">
        <w:tc>
          <w:tcPr>
            <w:tcW w:w="1242"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4.</w:t>
            </w:r>
          </w:p>
        </w:tc>
        <w:tc>
          <w:tcPr>
            <w:tcW w:w="2127"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CoX 20118</w:t>
            </w:r>
          </w:p>
        </w:tc>
        <w:tc>
          <w:tcPr>
            <w:tcW w:w="5153"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 09022 × BO154</w:t>
            </w:r>
          </w:p>
        </w:tc>
      </w:tr>
      <w:tr w:rsidR="00893679" w:rsidRPr="00C61288" w:rsidTr="002370B4">
        <w:tc>
          <w:tcPr>
            <w:tcW w:w="1242"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5.</w:t>
            </w:r>
          </w:p>
        </w:tc>
        <w:tc>
          <w:tcPr>
            <w:tcW w:w="2127"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CoX 20053</w:t>
            </w:r>
          </w:p>
        </w:tc>
        <w:tc>
          <w:tcPr>
            <w:tcW w:w="5153"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CoPb 9181 GC</w:t>
            </w:r>
          </w:p>
        </w:tc>
      </w:tr>
      <w:tr w:rsidR="00893679" w:rsidRPr="00C61288" w:rsidTr="002370B4">
        <w:tc>
          <w:tcPr>
            <w:tcW w:w="1242"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6.</w:t>
            </w:r>
          </w:p>
        </w:tc>
        <w:tc>
          <w:tcPr>
            <w:tcW w:w="2127"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CoX 20400</w:t>
            </w:r>
          </w:p>
        </w:tc>
        <w:tc>
          <w:tcPr>
            <w:tcW w:w="5153"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CoH 160 × Co 62198</w:t>
            </w:r>
          </w:p>
        </w:tc>
      </w:tr>
      <w:tr w:rsidR="00893679" w:rsidRPr="00C61288" w:rsidTr="002370B4">
        <w:tc>
          <w:tcPr>
            <w:tcW w:w="1242"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7.</w:t>
            </w:r>
          </w:p>
        </w:tc>
        <w:tc>
          <w:tcPr>
            <w:tcW w:w="2127"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CoX 20047</w:t>
            </w:r>
          </w:p>
        </w:tc>
        <w:tc>
          <w:tcPr>
            <w:tcW w:w="5153"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CoPb 9181 GC</w:t>
            </w:r>
          </w:p>
        </w:tc>
      </w:tr>
      <w:tr w:rsidR="00893679" w:rsidRPr="00C61288" w:rsidTr="002370B4">
        <w:tc>
          <w:tcPr>
            <w:tcW w:w="1242"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8.</w:t>
            </w:r>
          </w:p>
        </w:tc>
        <w:tc>
          <w:tcPr>
            <w:tcW w:w="2127"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CoX 20159</w:t>
            </w:r>
          </w:p>
        </w:tc>
        <w:tc>
          <w:tcPr>
            <w:tcW w:w="5153"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CoP 06436 GC</w:t>
            </w:r>
          </w:p>
        </w:tc>
      </w:tr>
      <w:tr w:rsidR="00893679" w:rsidRPr="00C61288" w:rsidTr="002370B4">
        <w:tc>
          <w:tcPr>
            <w:tcW w:w="1242"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9.</w:t>
            </w:r>
          </w:p>
        </w:tc>
        <w:tc>
          <w:tcPr>
            <w:tcW w:w="2127"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CoX 20123</w:t>
            </w:r>
          </w:p>
        </w:tc>
        <w:tc>
          <w:tcPr>
            <w:tcW w:w="5153"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CoN 05103 GC</w:t>
            </w:r>
          </w:p>
        </w:tc>
      </w:tr>
      <w:tr w:rsidR="00893679" w:rsidRPr="00C61288" w:rsidTr="002370B4">
        <w:tc>
          <w:tcPr>
            <w:tcW w:w="1242"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10.</w:t>
            </w:r>
          </w:p>
        </w:tc>
        <w:tc>
          <w:tcPr>
            <w:tcW w:w="2127"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X 20035</w:t>
            </w:r>
          </w:p>
        </w:tc>
        <w:tc>
          <w:tcPr>
            <w:tcW w:w="5153"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 xml:space="preserve">BO 154 </w:t>
            </w:r>
            <w:r w:rsidR="00606FE9">
              <w:rPr>
                <w:rFonts w:ascii="Times New Roman" w:hAnsi="Times New Roman" w:cs="Times New Roman"/>
                <w:bCs/>
                <w:color w:val="000000" w:themeColor="text1"/>
                <w:kern w:val="24"/>
                <w:sz w:val="24"/>
                <w:szCs w:val="24"/>
              </w:rPr>
              <w:t>G</w:t>
            </w:r>
            <w:r w:rsidRPr="00C61288">
              <w:rPr>
                <w:rFonts w:ascii="Times New Roman" w:hAnsi="Times New Roman" w:cs="Times New Roman"/>
                <w:bCs/>
                <w:color w:val="000000" w:themeColor="text1"/>
                <w:kern w:val="24"/>
                <w:sz w:val="24"/>
                <w:szCs w:val="24"/>
              </w:rPr>
              <w:t>C</w:t>
            </w:r>
          </w:p>
        </w:tc>
      </w:tr>
      <w:tr w:rsidR="00893679" w:rsidRPr="00C61288" w:rsidTr="002370B4">
        <w:tc>
          <w:tcPr>
            <w:tcW w:w="1242"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11.</w:t>
            </w:r>
          </w:p>
        </w:tc>
        <w:tc>
          <w:tcPr>
            <w:tcW w:w="2127"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X 20039</w:t>
            </w:r>
          </w:p>
        </w:tc>
        <w:tc>
          <w:tcPr>
            <w:tcW w:w="5153"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 xml:space="preserve">BO 154 </w:t>
            </w:r>
            <w:r w:rsidR="00606FE9">
              <w:rPr>
                <w:rFonts w:ascii="Times New Roman" w:hAnsi="Times New Roman" w:cs="Times New Roman"/>
                <w:bCs/>
                <w:color w:val="000000" w:themeColor="text1"/>
                <w:kern w:val="24"/>
                <w:sz w:val="24"/>
                <w:szCs w:val="24"/>
              </w:rPr>
              <w:t>G</w:t>
            </w:r>
            <w:r w:rsidRPr="00C61288">
              <w:rPr>
                <w:rFonts w:ascii="Times New Roman" w:hAnsi="Times New Roman" w:cs="Times New Roman"/>
                <w:bCs/>
                <w:color w:val="000000" w:themeColor="text1"/>
                <w:kern w:val="24"/>
                <w:sz w:val="24"/>
                <w:szCs w:val="24"/>
              </w:rPr>
              <w:t>C</w:t>
            </w:r>
          </w:p>
        </w:tc>
      </w:tr>
      <w:tr w:rsidR="00893679" w:rsidRPr="00C61288" w:rsidTr="002370B4">
        <w:tc>
          <w:tcPr>
            <w:tcW w:w="1242"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12.</w:t>
            </w:r>
          </w:p>
        </w:tc>
        <w:tc>
          <w:tcPr>
            <w:tcW w:w="2127"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CoX 20111</w:t>
            </w:r>
          </w:p>
        </w:tc>
        <w:tc>
          <w:tcPr>
            <w:tcW w:w="5153"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 09022 × BO 154</w:t>
            </w:r>
          </w:p>
        </w:tc>
      </w:tr>
      <w:tr w:rsidR="00893679" w:rsidRPr="00C61288" w:rsidTr="002370B4">
        <w:tc>
          <w:tcPr>
            <w:tcW w:w="1242"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13.</w:t>
            </w:r>
          </w:p>
        </w:tc>
        <w:tc>
          <w:tcPr>
            <w:tcW w:w="2127"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CoX 20022</w:t>
            </w:r>
          </w:p>
        </w:tc>
        <w:tc>
          <w:tcPr>
            <w:tcW w:w="5153"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 xml:space="preserve">BO 154 </w:t>
            </w:r>
            <w:r w:rsidR="00606FE9">
              <w:rPr>
                <w:rFonts w:ascii="Times New Roman" w:hAnsi="Times New Roman" w:cs="Times New Roman"/>
                <w:bCs/>
                <w:color w:val="000000" w:themeColor="text1"/>
                <w:kern w:val="24"/>
                <w:sz w:val="24"/>
                <w:szCs w:val="24"/>
              </w:rPr>
              <w:t>G</w:t>
            </w:r>
            <w:r w:rsidRPr="00C61288">
              <w:rPr>
                <w:rFonts w:ascii="Times New Roman" w:hAnsi="Times New Roman" w:cs="Times New Roman"/>
                <w:bCs/>
                <w:color w:val="000000" w:themeColor="text1"/>
                <w:kern w:val="24"/>
                <w:sz w:val="24"/>
                <w:szCs w:val="24"/>
              </w:rPr>
              <w:t>C</w:t>
            </w:r>
          </w:p>
        </w:tc>
      </w:tr>
      <w:tr w:rsidR="00893679" w:rsidRPr="00C61288" w:rsidTr="002370B4">
        <w:tc>
          <w:tcPr>
            <w:tcW w:w="1242"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14.</w:t>
            </w:r>
          </w:p>
        </w:tc>
        <w:tc>
          <w:tcPr>
            <w:tcW w:w="2127"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CoX 20165</w:t>
            </w:r>
          </w:p>
        </w:tc>
        <w:tc>
          <w:tcPr>
            <w:tcW w:w="5153"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 1158 × BO 130</w:t>
            </w:r>
          </w:p>
        </w:tc>
      </w:tr>
      <w:tr w:rsidR="00893679" w:rsidRPr="00C61288" w:rsidTr="002370B4">
        <w:tc>
          <w:tcPr>
            <w:tcW w:w="1242"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15.</w:t>
            </w:r>
          </w:p>
        </w:tc>
        <w:tc>
          <w:tcPr>
            <w:tcW w:w="2127"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X 20015</w:t>
            </w:r>
          </w:p>
        </w:tc>
        <w:tc>
          <w:tcPr>
            <w:tcW w:w="5153"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 xml:space="preserve">BO 154 </w:t>
            </w:r>
            <w:r w:rsidR="00606FE9">
              <w:rPr>
                <w:rFonts w:ascii="Times New Roman" w:hAnsi="Times New Roman" w:cs="Times New Roman"/>
                <w:bCs/>
                <w:color w:val="000000" w:themeColor="text1"/>
                <w:kern w:val="24"/>
                <w:sz w:val="24"/>
                <w:szCs w:val="24"/>
              </w:rPr>
              <w:t>G</w:t>
            </w:r>
            <w:r w:rsidRPr="00C61288">
              <w:rPr>
                <w:rFonts w:ascii="Times New Roman" w:hAnsi="Times New Roman" w:cs="Times New Roman"/>
                <w:bCs/>
                <w:color w:val="000000" w:themeColor="text1"/>
                <w:kern w:val="24"/>
                <w:sz w:val="24"/>
                <w:szCs w:val="24"/>
              </w:rPr>
              <w:t>C</w:t>
            </w:r>
          </w:p>
        </w:tc>
      </w:tr>
      <w:tr w:rsidR="00893679" w:rsidRPr="00C61288" w:rsidTr="002370B4">
        <w:tc>
          <w:tcPr>
            <w:tcW w:w="1242"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16.</w:t>
            </w:r>
          </w:p>
        </w:tc>
        <w:tc>
          <w:tcPr>
            <w:tcW w:w="2127"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CoX 20041</w:t>
            </w:r>
          </w:p>
        </w:tc>
        <w:tc>
          <w:tcPr>
            <w:tcW w:w="5153"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 xml:space="preserve">Co 0238 </w:t>
            </w:r>
            <w:r w:rsidR="0056110F">
              <w:rPr>
                <w:rFonts w:ascii="Times New Roman" w:hAnsi="Times New Roman" w:cs="Times New Roman"/>
                <w:bCs/>
                <w:color w:val="000000" w:themeColor="text1"/>
                <w:kern w:val="24"/>
                <w:sz w:val="24"/>
                <w:szCs w:val="24"/>
              </w:rPr>
              <w:t>G</w:t>
            </w:r>
            <w:r w:rsidRPr="00C61288">
              <w:rPr>
                <w:rFonts w:ascii="Times New Roman" w:hAnsi="Times New Roman" w:cs="Times New Roman"/>
                <w:bCs/>
                <w:color w:val="000000" w:themeColor="text1"/>
                <w:kern w:val="24"/>
                <w:sz w:val="24"/>
                <w:szCs w:val="24"/>
              </w:rPr>
              <w:t>C</w:t>
            </w:r>
          </w:p>
        </w:tc>
      </w:tr>
      <w:tr w:rsidR="00893679" w:rsidRPr="00C61288" w:rsidTr="002370B4">
        <w:tc>
          <w:tcPr>
            <w:tcW w:w="1242"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17.</w:t>
            </w:r>
          </w:p>
        </w:tc>
        <w:tc>
          <w:tcPr>
            <w:tcW w:w="2127"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CoX 20065</w:t>
            </w:r>
          </w:p>
        </w:tc>
        <w:tc>
          <w:tcPr>
            <w:tcW w:w="5153"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CoPb 9181 GC</w:t>
            </w:r>
          </w:p>
        </w:tc>
      </w:tr>
      <w:tr w:rsidR="00893679" w:rsidRPr="00C61288" w:rsidTr="002370B4">
        <w:tc>
          <w:tcPr>
            <w:tcW w:w="1242"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18.</w:t>
            </w:r>
          </w:p>
        </w:tc>
        <w:tc>
          <w:tcPr>
            <w:tcW w:w="2127"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CoX 20130</w:t>
            </w:r>
          </w:p>
        </w:tc>
        <w:tc>
          <w:tcPr>
            <w:tcW w:w="5153"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CoN 05103 GC</w:t>
            </w:r>
          </w:p>
        </w:tc>
      </w:tr>
      <w:tr w:rsidR="00893679" w:rsidRPr="00C61288" w:rsidTr="002370B4">
        <w:tc>
          <w:tcPr>
            <w:tcW w:w="1242"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19.</w:t>
            </w:r>
          </w:p>
        </w:tc>
        <w:tc>
          <w:tcPr>
            <w:tcW w:w="2127"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CoX 20068</w:t>
            </w:r>
          </w:p>
        </w:tc>
        <w:tc>
          <w:tcPr>
            <w:tcW w:w="5153"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CoPb 9181 GC</w:t>
            </w:r>
          </w:p>
        </w:tc>
      </w:tr>
      <w:tr w:rsidR="00893679" w:rsidRPr="00C61288" w:rsidTr="002370B4">
        <w:tc>
          <w:tcPr>
            <w:tcW w:w="1242" w:type="dxa"/>
          </w:tcPr>
          <w:p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20.</w:t>
            </w:r>
          </w:p>
        </w:tc>
        <w:tc>
          <w:tcPr>
            <w:tcW w:w="2127" w:type="dxa"/>
          </w:tcPr>
          <w:p w:rsidR="00893679" w:rsidRPr="00C61288" w:rsidRDefault="00893679" w:rsidP="004C0D20">
            <w:pPr>
              <w:tabs>
                <w:tab w:val="left" w:pos="6262"/>
              </w:tabs>
              <w:jc w:val="center"/>
              <w:rPr>
                <w:rFonts w:ascii="Times New Roman" w:hAnsi="Times New Roman" w:cs="Times New Roman"/>
                <w:bCs/>
                <w:color w:val="000000" w:themeColor="text1"/>
                <w:kern w:val="24"/>
                <w:sz w:val="24"/>
                <w:szCs w:val="24"/>
              </w:rPr>
            </w:pPr>
            <w:r w:rsidRPr="00C61288">
              <w:rPr>
                <w:rFonts w:ascii="Times New Roman" w:hAnsi="Times New Roman" w:cs="Times New Roman"/>
                <w:bCs/>
                <w:sz w:val="24"/>
                <w:szCs w:val="24"/>
              </w:rPr>
              <w:t xml:space="preserve">CoP 2061 </w:t>
            </w:r>
          </w:p>
        </w:tc>
        <w:tc>
          <w:tcPr>
            <w:tcW w:w="5153" w:type="dxa"/>
          </w:tcPr>
          <w:p w:rsidR="00893679" w:rsidRPr="00C61288" w:rsidRDefault="00893679" w:rsidP="004C0D20">
            <w:pPr>
              <w:tabs>
                <w:tab w:val="left" w:pos="6262"/>
              </w:tabs>
              <w:jc w:val="center"/>
              <w:rPr>
                <w:rFonts w:ascii="Times New Roman" w:hAnsi="Times New Roman" w:cs="Times New Roman"/>
                <w:bCs/>
                <w:color w:val="000000" w:themeColor="text1"/>
                <w:kern w:val="24"/>
                <w:sz w:val="24"/>
                <w:szCs w:val="24"/>
              </w:rPr>
            </w:pPr>
            <w:r w:rsidRPr="00C61288">
              <w:rPr>
                <w:rFonts w:ascii="Times New Roman" w:hAnsi="Times New Roman" w:cs="Times New Roman"/>
                <w:bCs/>
                <w:sz w:val="24"/>
                <w:szCs w:val="24"/>
              </w:rPr>
              <w:t>CoLk 8102 × HR 83/65</w:t>
            </w:r>
          </w:p>
        </w:tc>
      </w:tr>
    </w:tbl>
    <w:p w:rsidR="00893679" w:rsidRDefault="00606FE9" w:rsidP="0089367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A1A54">
        <w:rPr>
          <w:rFonts w:ascii="Times New Roman" w:eastAsia="Times New Roman" w:hAnsi="Times New Roman" w:cs="Times New Roman"/>
          <w:sz w:val="24"/>
          <w:szCs w:val="24"/>
        </w:rPr>
        <w:t>Symbol CoX: Co indicate Coimbatore and X indicate Pusa</w:t>
      </w:r>
      <w:r w:rsidR="00153609">
        <w:rPr>
          <w:rFonts w:ascii="Times New Roman" w:eastAsia="Times New Roman" w:hAnsi="Times New Roman" w:cs="Times New Roman"/>
          <w:sz w:val="24"/>
          <w:szCs w:val="24"/>
        </w:rPr>
        <w:t xml:space="preserve"> </w:t>
      </w:r>
      <w:r w:rsidR="004A1A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
    <w:p w:rsidR="00384A35" w:rsidRPr="00434332" w:rsidRDefault="00384A35" w:rsidP="000D0FBB">
      <w:pPr>
        <w:spacing w:before="100" w:beforeAutospacing="1" w:after="100" w:afterAutospacing="1"/>
        <w:jc w:val="both"/>
        <w:outlineLvl w:val="1"/>
        <w:rPr>
          <w:rFonts w:ascii="Times New Roman" w:eastAsia="Times New Roman" w:hAnsi="Times New Roman" w:cs="Times New Roman"/>
          <w:b/>
          <w:bCs/>
          <w:sz w:val="28"/>
          <w:szCs w:val="28"/>
        </w:rPr>
      </w:pPr>
      <w:r w:rsidRPr="00434332">
        <w:rPr>
          <w:rFonts w:ascii="Times New Roman" w:eastAsia="Times New Roman" w:hAnsi="Times New Roman" w:cs="Times New Roman"/>
          <w:b/>
          <w:bCs/>
          <w:sz w:val="28"/>
          <w:szCs w:val="28"/>
        </w:rPr>
        <w:t>Genomic DNA Isolation and Quantification</w:t>
      </w:r>
    </w:p>
    <w:p w:rsidR="00384A35" w:rsidRPr="00384A35" w:rsidRDefault="00384A35" w:rsidP="000D0FBB">
      <w:pPr>
        <w:spacing w:before="100" w:beforeAutospacing="1" w:after="100" w:afterAutospacing="1"/>
        <w:jc w:val="both"/>
        <w:outlineLvl w:val="2"/>
        <w:rPr>
          <w:rFonts w:ascii="Times New Roman" w:eastAsia="Times New Roman" w:hAnsi="Times New Roman" w:cs="Times New Roman"/>
          <w:b/>
          <w:bCs/>
          <w:sz w:val="24"/>
          <w:szCs w:val="24"/>
        </w:rPr>
      </w:pPr>
      <w:r w:rsidRPr="00384A35">
        <w:rPr>
          <w:rFonts w:ascii="Times New Roman" w:eastAsia="Times New Roman" w:hAnsi="Times New Roman" w:cs="Times New Roman"/>
          <w:b/>
          <w:bCs/>
          <w:sz w:val="24"/>
          <w:szCs w:val="24"/>
        </w:rPr>
        <w:t>DNA Isolation</w:t>
      </w:r>
    </w:p>
    <w:p w:rsidR="00384A35" w:rsidRPr="00384A35" w:rsidRDefault="00384A35" w:rsidP="000D0FBB">
      <w:pPr>
        <w:spacing w:before="100" w:beforeAutospacing="1" w:after="100" w:afterAutospacing="1"/>
        <w:jc w:val="both"/>
        <w:rPr>
          <w:rFonts w:ascii="Times New Roman" w:eastAsia="Times New Roman" w:hAnsi="Times New Roman" w:cs="Times New Roman"/>
          <w:sz w:val="24"/>
          <w:szCs w:val="24"/>
        </w:rPr>
      </w:pPr>
      <w:r w:rsidRPr="00384A35">
        <w:rPr>
          <w:rFonts w:ascii="Times New Roman" w:eastAsia="Times New Roman" w:hAnsi="Times New Roman" w:cs="Times New Roman"/>
          <w:sz w:val="24"/>
          <w:szCs w:val="24"/>
        </w:rPr>
        <w:t>Genomic DNA was isolated from fresh, young, and healthy sugarcane leaf tissues following the modified CTAB (Cetyl</w:t>
      </w:r>
      <w:r w:rsidR="002D084F">
        <w:rPr>
          <w:rFonts w:ascii="Times New Roman" w:eastAsia="Times New Roman" w:hAnsi="Times New Roman" w:cs="Times New Roman"/>
          <w:sz w:val="24"/>
          <w:szCs w:val="24"/>
        </w:rPr>
        <w:t xml:space="preserve"> </w:t>
      </w:r>
      <w:r w:rsidRPr="00384A35">
        <w:rPr>
          <w:rFonts w:ascii="Times New Roman" w:eastAsia="Times New Roman" w:hAnsi="Times New Roman" w:cs="Times New Roman"/>
          <w:sz w:val="24"/>
          <w:szCs w:val="24"/>
        </w:rPr>
        <w:t>Trimethyl Ammonium Bromide) method described by Srivastava and Gupta (2008). The CTAB method is widely used for plant DNA extraction, particularly in crops like sugarcane that contain high levels of polysaccharides and polyphenols. CTAB, a cationic detergent, facilitates cell lysis and forms complexes with nucleic acids, thereby aiding in the separation of DNA from proteins and other cellular components.</w:t>
      </w:r>
    </w:p>
    <w:p w:rsidR="00384A35" w:rsidRPr="00384A35" w:rsidRDefault="00384A35" w:rsidP="00434332">
      <w:pPr>
        <w:spacing w:before="100" w:beforeAutospacing="1" w:after="100" w:afterAutospacing="1"/>
        <w:jc w:val="both"/>
        <w:outlineLvl w:val="2"/>
        <w:rPr>
          <w:rFonts w:ascii="Times New Roman" w:eastAsia="Times New Roman" w:hAnsi="Times New Roman" w:cs="Times New Roman"/>
          <w:sz w:val="24"/>
          <w:szCs w:val="24"/>
        </w:rPr>
      </w:pPr>
      <w:r w:rsidRPr="00384A35">
        <w:rPr>
          <w:rFonts w:ascii="Times New Roman" w:eastAsia="Times New Roman" w:hAnsi="Times New Roman" w:cs="Times New Roman"/>
          <w:b/>
          <w:bCs/>
          <w:sz w:val="24"/>
          <w:szCs w:val="24"/>
        </w:rPr>
        <w:t>Preparation of CTAB Extraction Buffer</w:t>
      </w:r>
      <w:r w:rsidR="00434332">
        <w:rPr>
          <w:rFonts w:ascii="Times New Roman" w:eastAsia="Times New Roman" w:hAnsi="Times New Roman" w:cs="Times New Roman"/>
          <w:b/>
          <w:bCs/>
          <w:sz w:val="24"/>
          <w:szCs w:val="24"/>
        </w:rPr>
        <w:t xml:space="preserve">: </w:t>
      </w:r>
      <w:r w:rsidRPr="00384A35">
        <w:rPr>
          <w:rFonts w:ascii="Times New Roman" w:eastAsia="Times New Roman" w:hAnsi="Times New Roman" w:cs="Times New Roman"/>
          <w:sz w:val="24"/>
          <w:szCs w:val="24"/>
        </w:rPr>
        <w:t>The CTAB extraction buffer consisted of the following components</w:t>
      </w:r>
      <w:r w:rsidR="00153609">
        <w:rPr>
          <w:rFonts w:ascii="Times New Roman" w:eastAsia="Times New Roman" w:hAnsi="Times New Roman" w:cs="Times New Roman"/>
          <w:sz w:val="24"/>
          <w:szCs w:val="24"/>
        </w:rPr>
        <w:t xml:space="preserve"> </w:t>
      </w:r>
      <w:r w:rsidR="00434332">
        <w:rPr>
          <w:rFonts w:ascii="Times New Roman" w:eastAsia="Times New Roman" w:hAnsi="Times New Roman" w:cs="Times New Roman"/>
          <w:sz w:val="24"/>
          <w:szCs w:val="24"/>
        </w:rPr>
        <w:t>v</w:t>
      </w:r>
      <w:r w:rsidR="00153609">
        <w:rPr>
          <w:rFonts w:ascii="Times New Roman" w:eastAsia="Times New Roman" w:hAnsi="Times New Roman" w:cs="Times New Roman"/>
          <w:sz w:val="24"/>
          <w:szCs w:val="24"/>
        </w:rPr>
        <w:t xml:space="preserve">iz, </w:t>
      </w:r>
      <w:r w:rsidRPr="00384A35">
        <w:rPr>
          <w:rFonts w:ascii="Times New Roman" w:eastAsia="Times New Roman" w:hAnsi="Times New Roman" w:cs="Times New Roman"/>
          <w:sz w:val="24"/>
          <w:szCs w:val="24"/>
        </w:rPr>
        <w:t>100 mM Tris-HCl (pH 8.0)</w:t>
      </w:r>
      <w:r w:rsidR="00434332">
        <w:rPr>
          <w:rFonts w:ascii="Times New Roman" w:eastAsia="Times New Roman" w:hAnsi="Times New Roman" w:cs="Times New Roman"/>
          <w:sz w:val="24"/>
          <w:szCs w:val="24"/>
        </w:rPr>
        <w:t xml:space="preserve">, </w:t>
      </w:r>
      <w:r w:rsidRPr="00384A35">
        <w:rPr>
          <w:rFonts w:ascii="Times New Roman" w:eastAsia="Times New Roman" w:hAnsi="Times New Roman" w:cs="Times New Roman"/>
          <w:sz w:val="24"/>
          <w:szCs w:val="24"/>
        </w:rPr>
        <w:t>20 mM EDTA (pH 8.0)</w:t>
      </w:r>
      <w:r w:rsidR="00434332">
        <w:rPr>
          <w:rFonts w:ascii="Times New Roman" w:eastAsia="Times New Roman" w:hAnsi="Times New Roman" w:cs="Times New Roman"/>
          <w:sz w:val="24"/>
          <w:szCs w:val="24"/>
        </w:rPr>
        <w:t>,</w:t>
      </w:r>
      <w:r w:rsidRPr="00384A35">
        <w:rPr>
          <w:rFonts w:ascii="Times New Roman" w:eastAsia="Times New Roman" w:hAnsi="Times New Roman" w:cs="Times New Roman"/>
          <w:sz w:val="24"/>
          <w:szCs w:val="24"/>
        </w:rPr>
        <w:t>1.4 M NaCl</w:t>
      </w:r>
      <w:r w:rsidR="00434332">
        <w:rPr>
          <w:rFonts w:ascii="Times New Roman" w:eastAsia="Times New Roman" w:hAnsi="Times New Roman" w:cs="Times New Roman"/>
          <w:sz w:val="24"/>
          <w:szCs w:val="24"/>
        </w:rPr>
        <w:t xml:space="preserve"> and </w:t>
      </w:r>
      <w:r w:rsidRPr="00384A35">
        <w:rPr>
          <w:rFonts w:ascii="Times New Roman" w:eastAsia="Times New Roman" w:hAnsi="Times New Roman" w:cs="Times New Roman"/>
          <w:sz w:val="24"/>
          <w:szCs w:val="24"/>
        </w:rPr>
        <w:t>1.5% (w/v) CTAB</w:t>
      </w:r>
      <w:r w:rsidR="00434332">
        <w:rPr>
          <w:rFonts w:ascii="Times New Roman" w:eastAsia="Times New Roman" w:hAnsi="Times New Roman" w:cs="Times New Roman"/>
          <w:sz w:val="24"/>
          <w:szCs w:val="24"/>
        </w:rPr>
        <w:t xml:space="preserve">.  </w:t>
      </w:r>
      <w:r w:rsidRPr="00384A35">
        <w:rPr>
          <w:rFonts w:ascii="Times New Roman" w:eastAsia="Times New Roman" w:hAnsi="Times New Roman" w:cs="Times New Roman"/>
          <w:sz w:val="24"/>
          <w:szCs w:val="24"/>
        </w:rPr>
        <w:t>All components were dissolved in distilled water, mixed thoroughly, and the pH was adjusted to 8.0 using HCl or NaOH. The solution was autoclaved prior to use. Additionally, 2% β-mercaptoethanol was added freshly (1 µl per ml of extraction buffer) at the time of sample processing to prevent oxidation of phenolic compounds.</w:t>
      </w:r>
      <w:r w:rsidR="00153609">
        <w:rPr>
          <w:rFonts w:ascii="Times New Roman" w:eastAsia="Times New Roman" w:hAnsi="Times New Roman" w:cs="Times New Roman"/>
          <w:sz w:val="24"/>
          <w:szCs w:val="24"/>
        </w:rPr>
        <w:t xml:space="preserve"> </w:t>
      </w:r>
      <w:r w:rsidRPr="00384A35">
        <w:rPr>
          <w:rFonts w:ascii="Times New Roman" w:eastAsia="Times New Roman" w:hAnsi="Times New Roman" w:cs="Times New Roman"/>
          <w:sz w:val="24"/>
          <w:szCs w:val="24"/>
        </w:rPr>
        <w:t xml:space="preserve">Other reagents used included chloroform:isoamyl alcohol (24:1), chilled isopropanol, 70% ethanol (prepared by mixing 70 ml absolute </w:t>
      </w:r>
      <w:r w:rsidRPr="00384A35">
        <w:rPr>
          <w:rFonts w:ascii="Times New Roman" w:eastAsia="Times New Roman" w:hAnsi="Times New Roman" w:cs="Times New Roman"/>
          <w:sz w:val="24"/>
          <w:szCs w:val="24"/>
        </w:rPr>
        <w:lastRenderedPageBreak/>
        <w:t>ethanol with 30 ml distilled water), 1× TE buffer, and RNase A (20 mg/ml prepared in nuclease-free water and stored at −20°C).</w:t>
      </w:r>
    </w:p>
    <w:p w:rsidR="00384A35" w:rsidRPr="00384A35" w:rsidRDefault="00384A35" w:rsidP="000D0FBB">
      <w:pPr>
        <w:spacing w:before="100" w:beforeAutospacing="1" w:after="100" w:afterAutospacing="1"/>
        <w:jc w:val="both"/>
        <w:outlineLvl w:val="2"/>
        <w:rPr>
          <w:rFonts w:ascii="Times New Roman" w:eastAsia="Times New Roman" w:hAnsi="Times New Roman" w:cs="Times New Roman"/>
          <w:b/>
          <w:bCs/>
          <w:sz w:val="24"/>
          <w:szCs w:val="24"/>
        </w:rPr>
      </w:pPr>
      <w:r w:rsidRPr="00384A35">
        <w:rPr>
          <w:rFonts w:ascii="Times New Roman" w:eastAsia="Times New Roman" w:hAnsi="Times New Roman" w:cs="Times New Roman"/>
          <w:b/>
          <w:bCs/>
          <w:sz w:val="24"/>
          <w:szCs w:val="24"/>
        </w:rPr>
        <w:t>DNA Extraction Procedure</w:t>
      </w:r>
    </w:p>
    <w:p w:rsidR="00384A35" w:rsidRPr="00384A35" w:rsidRDefault="00384A35" w:rsidP="000D0FBB">
      <w:pPr>
        <w:spacing w:before="100" w:beforeAutospacing="1" w:after="100" w:afterAutospacing="1"/>
        <w:jc w:val="both"/>
        <w:rPr>
          <w:rFonts w:ascii="Times New Roman" w:eastAsia="Times New Roman" w:hAnsi="Times New Roman" w:cs="Times New Roman"/>
          <w:sz w:val="24"/>
          <w:szCs w:val="24"/>
        </w:rPr>
      </w:pPr>
      <w:r w:rsidRPr="00384A35">
        <w:rPr>
          <w:rFonts w:ascii="Times New Roman" w:eastAsia="Times New Roman" w:hAnsi="Times New Roman" w:cs="Times New Roman"/>
          <w:sz w:val="24"/>
          <w:szCs w:val="24"/>
        </w:rPr>
        <w:t>Approximately 1 g of young, healthy green leaf tissue collected from water shoots was used for DNA isolation. Mortar and pestle were sterilized with ethanol prior to use. The leaf tissue was finely chopped using sterilized scissors and homogenized in 1 ml of pre-heated CTAB extraction buffer containing β-mercaptoethanol.</w:t>
      </w:r>
    </w:p>
    <w:p w:rsidR="00384A35" w:rsidRPr="00384A35" w:rsidRDefault="00384A35" w:rsidP="000D0FBB">
      <w:pPr>
        <w:spacing w:before="100" w:beforeAutospacing="1" w:after="100" w:afterAutospacing="1"/>
        <w:jc w:val="both"/>
        <w:rPr>
          <w:rFonts w:ascii="Times New Roman" w:eastAsia="Times New Roman" w:hAnsi="Times New Roman" w:cs="Times New Roman"/>
          <w:sz w:val="24"/>
          <w:szCs w:val="24"/>
        </w:rPr>
      </w:pPr>
      <w:r w:rsidRPr="00384A35">
        <w:rPr>
          <w:rFonts w:ascii="Times New Roman" w:eastAsia="Times New Roman" w:hAnsi="Times New Roman" w:cs="Times New Roman"/>
          <w:sz w:val="24"/>
          <w:szCs w:val="24"/>
        </w:rPr>
        <w:t>The homogenized sample was transferred to labeled 2 ml centrifuge tubes and incubated in a water bath at 65°C for 1 hour to ensure complete cell lysis. After incubation, an equal volume of chloroform:</w:t>
      </w:r>
      <w:r w:rsidR="002D084F">
        <w:rPr>
          <w:rFonts w:ascii="Times New Roman" w:eastAsia="Times New Roman" w:hAnsi="Times New Roman" w:cs="Times New Roman"/>
          <w:sz w:val="24"/>
          <w:szCs w:val="24"/>
        </w:rPr>
        <w:t xml:space="preserve"> </w:t>
      </w:r>
      <w:r w:rsidRPr="00384A35">
        <w:rPr>
          <w:rFonts w:ascii="Times New Roman" w:eastAsia="Times New Roman" w:hAnsi="Times New Roman" w:cs="Times New Roman"/>
          <w:sz w:val="24"/>
          <w:szCs w:val="24"/>
        </w:rPr>
        <w:t>isoamyl alcohol (24:1) was added, and the mixture was gently inverted to mix thoroughly. The samples were then centrifuged at 12,000 rpm for 12 minutes to separate the phases.</w:t>
      </w:r>
    </w:p>
    <w:p w:rsidR="00384A35" w:rsidRPr="00384A35" w:rsidRDefault="00384A35" w:rsidP="000D0FBB">
      <w:pPr>
        <w:spacing w:before="100" w:beforeAutospacing="1" w:after="100" w:afterAutospacing="1"/>
        <w:jc w:val="both"/>
        <w:rPr>
          <w:rFonts w:ascii="Times New Roman" w:eastAsia="Times New Roman" w:hAnsi="Times New Roman" w:cs="Times New Roman"/>
          <w:sz w:val="24"/>
          <w:szCs w:val="24"/>
        </w:rPr>
      </w:pPr>
      <w:r w:rsidRPr="00384A35">
        <w:rPr>
          <w:rFonts w:ascii="Times New Roman" w:eastAsia="Times New Roman" w:hAnsi="Times New Roman" w:cs="Times New Roman"/>
          <w:sz w:val="24"/>
          <w:szCs w:val="24"/>
        </w:rPr>
        <w:t>Following centrifugation, the upper aqueous phase containing DNA was carefully transferred to a fresh 1.5 ml centrifuge tube. To precipitate the DNA, 600 µl of chilled isopropanol was added, and the tubes were incubated at −20°C overnight. The samples were subsequently centrifuged at 12,000 rpm for 12 minutes to pellet the DNA, and the supernatant was discarded.</w:t>
      </w:r>
    </w:p>
    <w:p w:rsidR="00384A35" w:rsidRPr="00384A35" w:rsidRDefault="00384A35" w:rsidP="000D0FBB">
      <w:pPr>
        <w:spacing w:before="100" w:beforeAutospacing="1" w:after="100" w:afterAutospacing="1"/>
        <w:jc w:val="both"/>
        <w:rPr>
          <w:rFonts w:ascii="Times New Roman" w:eastAsia="Times New Roman" w:hAnsi="Times New Roman" w:cs="Times New Roman"/>
          <w:sz w:val="24"/>
          <w:szCs w:val="24"/>
        </w:rPr>
      </w:pPr>
      <w:r w:rsidRPr="00384A35">
        <w:rPr>
          <w:rFonts w:ascii="Times New Roman" w:eastAsia="Times New Roman" w:hAnsi="Times New Roman" w:cs="Times New Roman"/>
          <w:sz w:val="24"/>
          <w:szCs w:val="24"/>
        </w:rPr>
        <w:t>The DNA pellet was washed with 500 µl of 70% ethanol and centrifuged at 6,000 rpm for 6 minutes. The ethanol was discarded, and the pellet was air-dried to remove residual ethanol. The dried DNA pellet was dissolved in 70 µl of nuclease-free molecular-grade water, and 5 µl of RNase A was added to remove RNA contamination. The mixture was incubated at 37°C for 15 minutes for RNase activation. Finally, the purified genomic DNA was stored at −20°C until further use.</w:t>
      </w:r>
    </w:p>
    <w:p w:rsidR="00FC6AC3" w:rsidRPr="00FC6AC3" w:rsidRDefault="00FC6AC3" w:rsidP="00FC6AC3">
      <w:pPr>
        <w:spacing w:before="100" w:beforeAutospacing="1" w:after="100" w:afterAutospacing="1" w:line="240" w:lineRule="auto"/>
        <w:outlineLvl w:val="2"/>
        <w:rPr>
          <w:rFonts w:ascii="Times New Roman" w:eastAsia="Times New Roman" w:hAnsi="Times New Roman" w:cs="Times New Roman"/>
          <w:b/>
          <w:bCs/>
          <w:sz w:val="27"/>
          <w:szCs w:val="27"/>
        </w:rPr>
      </w:pPr>
      <w:r w:rsidRPr="00FC6AC3">
        <w:rPr>
          <w:rFonts w:ascii="Times New Roman" w:eastAsia="Times New Roman" w:hAnsi="Times New Roman" w:cs="Times New Roman"/>
          <w:b/>
          <w:bCs/>
          <w:sz w:val="27"/>
          <w:szCs w:val="27"/>
        </w:rPr>
        <w:t>DNA Quantification</w:t>
      </w:r>
    </w:p>
    <w:p w:rsidR="00FC6AC3" w:rsidRPr="00FC6AC3" w:rsidRDefault="00FC6AC3" w:rsidP="00FC6AC3">
      <w:pPr>
        <w:spacing w:before="100" w:beforeAutospacing="1" w:after="100" w:afterAutospacing="1" w:line="240" w:lineRule="auto"/>
        <w:jc w:val="both"/>
        <w:rPr>
          <w:rFonts w:ascii="Times New Roman" w:eastAsia="Times New Roman" w:hAnsi="Times New Roman" w:cs="Times New Roman"/>
          <w:sz w:val="24"/>
          <w:szCs w:val="24"/>
        </w:rPr>
      </w:pPr>
      <w:r w:rsidRPr="00FC6AC3">
        <w:rPr>
          <w:rFonts w:ascii="Times New Roman" w:eastAsia="Times New Roman" w:hAnsi="Times New Roman" w:cs="Times New Roman"/>
          <w:sz w:val="24"/>
          <w:szCs w:val="24"/>
        </w:rPr>
        <w:t>The quality and quantity of genomic DNA were assessed using 1% agarose gel electrophoresis in 1X Tris-Borate-EDTA (TBE) buffer. DNA samples were mixed with 6X bromophenol blue loading dye and loaded into wells formed in the gel matrix. Upon application of an electric field (70 V for 45 minutes), negatively charged DNA fragments migrated toward the positive electrode, separating according to size.</w:t>
      </w:r>
    </w:p>
    <w:p w:rsidR="00FC6AC3" w:rsidRPr="00FC6AC3" w:rsidRDefault="00FC6AC3" w:rsidP="00FC6AC3">
      <w:pPr>
        <w:spacing w:before="100" w:beforeAutospacing="1" w:after="100" w:afterAutospacing="1" w:line="240" w:lineRule="auto"/>
        <w:jc w:val="both"/>
        <w:rPr>
          <w:rFonts w:ascii="Times New Roman" w:eastAsia="Times New Roman" w:hAnsi="Times New Roman" w:cs="Times New Roman"/>
          <w:sz w:val="24"/>
          <w:szCs w:val="24"/>
        </w:rPr>
      </w:pPr>
      <w:r w:rsidRPr="00FC6AC3">
        <w:rPr>
          <w:rFonts w:ascii="Times New Roman" w:eastAsia="Times New Roman" w:hAnsi="Times New Roman" w:cs="Times New Roman"/>
          <w:sz w:val="24"/>
          <w:szCs w:val="24"/>
        </w:rPr>
        <w:t>The gel was stained with ethidium bromide, a fluorescent intercalating dye that enables visualization of DNA bands under ultraviolet (UV) light. The integrity and purity of DNA were evaluated based on the presence of sharp, distinct, high-molecular-weight bands without smearing. Agarose gel electrophoresis is a sensitive and reliable technique capable of detecting DNA in the range of 1–10 ng and is routinely used to assess DNA quality prior to PCR amplification.</w:t>
      </w:r>
    </w:p>
    <w:p w:rsidR="00FC6AC3" w:rsidRPr="00FC6AC3" w:rsidRDefault="00FC6AC3" w:rsidP="00FC6AC3">
      <w:pPr>
        <w:spacing w:before="100" w:beforeAutospacing="1" w:after="100" w:afterAutospacing="1" w:line="240" w:lineRule="auto"/>
        <w:jc w:val="both"/>
        <w:rPr>
          <w:rFonts w:ascii="Times New Roman" w:eastAsia="Times New Roman" w:hAnsi="Times New Roman" w:cs="Times New Roman"/>
          <w:sz w:val="24"/>
          <w:szCs w:val="24"/>
        </w:rPr>
      </w:pPr>
      <w:r w:rsidRPr="00FC6AC3">
        <w:rPr>
          <w:rFonts w:ascii="Times New Roman" w:eastAsia="Times New Roman" w:hAnsi="Times New Roman" w:cs="Times New Roman"/>
          <w:sz w:val="24"/>
          <w:szCs w:val="24"/>
        </w:rPr>
        <w:lastRenderedPageBreak/>
        <w:t>Only high-quality DNA samples showing intact bands were selected for subsequent SSR-based PCR analysis.</w:t>
      </w:r>
    </w:p>
    <w:p w:rsidR="00893679" w:rsidRPr="00893679" w:rsidRDefault="00893679" w:rsidP="00893679">
      <w:pPr>
        <w:spacing w:before="100" w:beforeAutospacing="1" w:after="100" w:afterAutospacing="1" w:line="240" w:lineRule="auto"/>
        <w:outlineLvl w:val="2"/>
        <w:rPr>
          <w:rFonts w:ascii="Times New Roman" w:eastAsia="Times New Roman" w:hAnsi="Times New Roman" w:cs="Times New Roman"/>
          <w:b/>
          <w:bCs/>
          <w:sz w:val="27"/>
          <w:szCs w:val="27"/>
        </w:rPr>
      </w:pPr>
      <w:r w:rsidRPr="00893679">
        <w:rPr>
          <w:rFonts w:ascii="Times New Roman" w:eastAsia="Times New Roman" w:hAnsi="Times New Roman" w:cs="Times New Roman"/>
          <w:b/>
          <w:bCs/>
          <w:sz w:val="27"/>
          <w:szCs w:val="27"/>
        </w:rPr>
        <w:t>SSR Primers and PCR Amplification</w:t>
      </w:r>
    </w:p>
    <w:p w:rsidR="00227EB4" w:rsidRDefault="00893679" w:rsidP="00893679">
      <w:pPr>
        <w:spacing w:before="100" w:beforeAutospacing="1" w:after="100" w:afterAutospacing="1" w:line="240" w:lineRule="auto"/>
        <w:jc w:val="both"/>
        <w:rPr>
          <w:rFonts w:ascii="Times New Roman" w:eastAsia="Times New Roman" w:hAnsi="Times New Roman" w:cs="Times New Roman"/>
          <w:sz w:val="24"/>
          <w:szCs w:val="24"/>
        </w:rPr>
      </w:pPr>
      <w:r w:rsidRPr="00893679">
        <w:rPr>
          <w:rFonts w:ascii="Times New Roman" w:eastAsia="Times New Roman" w:hAnsi="Times New Roman" w:cs="Times New Roman"/>
          <w:sz w:val="24"/>
          <w:szCs w:val="24"/>
        </w:rPr>
        <w:t xml:space="preserve">Eleven sugarcane-specific SSR primer pairs </w:t>
      </w:r>
      <w:r w:rsidR="00B86A94">
        <w:rPr>
          <w:rFonts w:ascii="Times New Roman" w:eastAsia="Times New Roman" w:hAnsi="Times New Roman" w:cs="Times New Roman"/>
          <w:sz w:val="24"/>
          <w:szCs w:val="24"/>
        </w:rPr>
        <w:t>(</w:t>
      </w:r>
      <w:r w:rsidR="00B86A94" w:rsidRPr="00C61288">
        <w:rPr>
          <w:rFonts w:ascii="Times New Roman" w:hAnsi="Times New Roman" w:cs="Times New Roman"/>
          <w:b/>
          <w:bCs/>
          <w:sz w:val="24"/>
          <w:szCs w:val="24"/>
        </w:rPr>
        <w:t xml:space="preserve">Table </w:t>
      </w:r>
      <w:r w:rsidR="00B86A94">
        <w:rPr>
          <w:rFonts w:ascii="Times New Roman" w:hAnsi="Times New Roman" w:cs="Times New Roman"/>
          <w:b/>
          <w:bCs/>
          <w:sz w:val="24"/>
          <w:szCs w:val="24"/>
        </w:rPr>
        <w:t>2)</w:t>
      </w:r>
      <w:r w:rsidRPr="00893679">
        <w:rPr>
          <w:rFonts w:ascii="Times New Roman" w:eastAsia="Times New Roman" w:hAnsi="Times New Roman" w:cs="Times New Roman"/>
          <w:sz w:val="24"/>
          <w:szCs w:val="24"/>
        </w:rPr>
        <w:t>were selected for molecular analysis. PCR amplification was carried out in a standard reaction mixture. The amplified products were resolved on 3% agarose gel and visualized under UV light. Only clear and reproducible bands were scored.</w:t>
      </w:r>
    </w:p>
    <w:p w:rsidR="00153609" w:rsidRDefault="00153609" w:rsidP="00893679">
      <w:pPr>
        <w:spacing w:before="100" w:beforeAutospacing="1" w:after="100" w:afterAutospacing="1" w:line="240" w:lineRule="auto"/>
        <w:jc w:val="both"/>
        <w:rPr>
          <w:rFonts w:ascii="Times New Roman" w:hAnsi="Times New Roman" w:cs="Times New Roman"/>
          <w:sz w:val="24"/>
          <w:szCs w:val="24"/>
        </w:rPr>
      </w:pPr>
    </w:p>
    <w:p w:rsidR="000644AE" w:rsidRPr="00227EB4" w:rsidRDefault="000644AE" w:rsidP="00893679">
      <w:pPr>
        <w:spacing w:before="100" w:beforeAutospacing="1" w:after="100" w:afterAutospacing="1" w:line="240" w:lineRule="auto"/>
        <w:jc w:val="both"/>
        <w:rPr>
          <w:rFonts w:ascii="Times New Roman" w:eastAsia="Times New Roman" w:hAnsi="Times New Roman" w:cs="Times New Roman"/>
          <w:sz w:val="24"/>
          <w:szCs w:val="24"/>
        </w:rPr>
      </w:pPr>
      <w:r w:rsidRPr="00227EB4">
        <w:rPr>
          <w:rFonts w:ascii="Times New Roman" w:hAnsi="Times New Roman" w:cs="Times New Roman"/>
          <w:sz w:val="24"/>
          <w:szCs w:val="24"/>
        </w:rPr>
        <w:t>Table 2</w:t>
      </w:r>
      <w:r w:rsidR="00434332">
        <w:rPr>
          <w:rFonts w:ascii="Times New Roman" w:hAnsi="Times New Roman" w:cs="Times New Roman"/>
          <w:sz w:val="24"/>
          <w:szCs w:val="24"/>
        </w:rPr>
        <w:t xml:space="preserve">. </w:t>
      </w:r>
      <w:r w:rsidRPr="00227EB4">
        <w:rPr>
          <w:rFonts w:ascii="Times New Roman" w:hAnsi="Times New Roman" w:cs="Times New Roman"/>
          <w:sz w:val="24"/>
          <w:szCs w:val="24"/>
        </w:rPr>
        <w:t>List of eleven microsatellite primer pairs used in the present experiment</w:t>
      </w:r>
    </w:p>
    <w:tbl>
      <w:tblPr>
        <w:tblStyle w:val="TableGrid"/>
        <w:tblW w:w="5240" w:type="pct"/>
        <w:tblInd w:w="-34" w:type="dxa"/>
        <w:tblLayout w:type="fixed"/>
        <w:tblLook w:val="04A0"/>
      </w:tblPr>
      <w:tblGrid>
        <w:gridCol w:w="523"/>
        <w:gridCol w:w="1745"/>
        <w:gridCol w:w="2694"/>
        <w:gridCol w:w="2978"/>
        <w:gridCol w:w="991"/>
      </w:tblGrid>
      <w:tr w:rsidR="00B86A94" w:rsidRPr="000644AE" w:rsidTr="00434332">
        <w:trPr>
          <w:tblHeader/>
        </w:trPr>
        <w:tc>
          <w:tcPr>
            <w:tcW w:w="293" w:type="pct"/>
            <w:vAlign w:val="center"/>
          </w:tcPr>
          <w:p w:rsidR="000644AE" w:rsidRPr="000644AE" w:rsidRDefault="000644AE" w:rsidP="008A7AAB">
            <w:pPr>
              <w:spacing w:before="120" w:after="120"/>
              <w:jc w:val="center"/>
              <w:rPr>
                <w:rFonts w:ascii="Times New Roman" w:hAnsi="Times New Roman" w:cs="Times New Roman"/>
                <w:b/>
                <w:bCs/>
                <w:sz w:val="18"/>
                <w:szCs w:val="18"/>
              </w:rPr>
            </w:pPr>
            <w:r w:rsidRPr="000644AE">
              <w:rPr>
                <w:rFonts w:ascii="Times New Roman" w:hAnsi="Times New Roman" w:cs="Times New Roman"/>
                <w:b/>
                <w:bCs/>
                <w:sz w:val="18"/>
                <w:szCs w:val="18"/>
              </w:rPr>
              <w:t>No</w:t>
            </w:r>
          </w:p>
        </w:tc>
        <w:tc>
          <w:tcPr>
            <w:tcW w:w="977" w:type="pct"/>
            <w:vAlign w:val="center"/>
          </w:tcPr>
          <w:p w:rsidR="000644AE" w:rsidRPr="000644AE" w:rsidRDefault="000644AE" w:rsidP="008A7AAB">
            <w:pPr>
              <w:spacing w:before="120" w:after="120"/>
              <w:jc w:val="center"/>
              <w:rPr>
                <w:rFonts w:ascii="Times New Roman" w:hAnsi="Times New Roman" w:cs="Times New Roman"/>
                <w:b/>
                <w:bCs/>
                <w:sz w:val="18"/>
                <w:szCs w:val="18"/>
              </w:rPr>
            </w:pPr>
            <w:r w:rsidRPr="000644AE">
              <w:rPr>
                <w:rFonts w:ascii="Times New Roman" w:hAnsi="Times New Roman" w:cs="Times New Roman"/>
                <w:b/>
                <w:bCs/>
                <w:sz w:val="18"/>
                <w:szCs w:val="18"/>
              </w:rPr>
              <w:t>Primer</w:t>
            </w:r>
          </w:p>
        </w:tc>
        <w:tc>
          <w:tcPr>
            <w:tcW w:w="1508" w:type="pct"/>
            <w:vAlign w:val="center"/>
          </w:tcPr>
          <w:p w:rsidR="000644AE" w:rsidRPr="000644AE" w:rsidRDefault="000644AE" w:rsidP="008A7AAB">
            <w:pPr>
              <w:spacing w:before="120" w:after="120"/>
              <w:jc w:val="center"/>
              <w:rPr>
                <w:rFonts w:ascii="Times New Roman" w:hAnsi="Times New Roman" w:cs="Times New Roman"/>
                <w:b/>
                <w:bCs/>
                <w:sz w:val="18"/>
                <w:szCs w:val="18"/>
              </w:rPr>
            </w:pPr>
            <w:r w:rsidRPr="000644AE">
              <w:rPr>
                <w:rFonts w:ascii="Times New Roman" w:hAnsi="Times New Roman" w:cs="Times New Roman"/>
                <w:b/>
                <w:bCs/>
                <w:sz w:val="18"/>
                <w:szCs w:val="18"/>
              </w:rPr>
              <w:t>Forward sequence</w:t>
            </w:r>
          </w:p>
        </w:tc>
        <w:tc>
          <w:tcPr>
            <w:tcW w:w="1667" w:type="pct"/>
            <w:vAlign w:val="center"/>
          </w:tcPr>
          <w:p w:rsidR="000644AE" w:rsidRPr="000644AE" w:rsidRDefault="000644AE" w:rsidP="008A7AAB">
            <w:pPr>
              <w:spacing w:before="120" w:after="120"/>
              <w:jc w:val="center"/>
              <w:rPr>
                <w:rFonts w:ascii="Times New Roman" w:hAnsi="Times New Roman" w:cs="Times New Roman"/>
                <w:b/>
                <w:bCs/>
                <w:sz w:val="18"/>
                <w:szCs w:val="18"/>
              </w:rPr>
            </w:pPr>
            <w:r w:rsidRPr="000644AE">
              <w:rPr>
                <w:rFonts w:ascii="Times New Roman" w:hAnsi="Times New Roman" w:cs="Times New Roman"/>
                <w:b/>
                <w:bCs/>
                <w:sz w:val="18"/>
                <w:szCs w:val="18"/>
              </w:rPr>
              <w:t>Reverse sequence</w:t>
            </w:r>
          </w:p>
        </w:tc>
        <w:tc>
          <w:tcPr>
            <w:tcW w:w="555" w:type="pct"/>
            <w:vAlign w:val="center"/>
          </w:tcPr>
          <w:p w:rsidR="000644AE" w:rsidRPr="000644AE" w:rsidRDefault="000644AE" w:rsidP="008A7AAB">
            <w:pPr>
              <w:spacing w:before="120" w:after="120"/>
              <w:jc w:val="center"/>
              <w:rPr>
                <w:rFonts w:ascii="Times New Roman" w:hAnsi="Times New Roman" w:cs="Times New Roman"/>
                <w:b/>
                <w:bCs/>
                <w:sz w:val="18"/>
                <w:szCs w:val="18"/>
              </w:rPr>
            </w:pPr>
            <w:r w:rsidRPr="000644AE">
              <w:rPr>
                <w:rFonts w:ascii="Times New Roman" w:hAnsi="Times New Roman" w:cs="Times New Roman"/>
                <w:b/>
                <w:bCs/>
                <w:sz w:val="18"/>
                <w:szCs w:val="18"/>
              </w:rPr>
              <w:t>Annealing temp.</w:t>
            </w:r>
          </w:p>
        </w:tc>
      </w:tr>
      <w:tr w:rsidR="00B86A94" w:rsidRPr="000644AE" w:rsidTr="00434332">
        <w:trPr>
          <w:tblHeader/>
        </w:trPr>
        <w:tc>
          <w:tcPr>
            <w:tcW w:w="293"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1</w:t>
            </w:r>
          </w:p>
        </w:tc>
        <w:tc>
          <w:tcPr>
            <w:tcW w:w="977"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1 (NKS 1)</w:t>
            </w:r>
          </w:p>
        </w:tc>
        <w:tc>
          <w:tcPr>
            <w:tcW w:w="1508" w:type="pct"/>
            <w:vAlign w:val="center"/>
          </w:tcPr>
          <w:p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TGGCATGTGTCATAGCCAAT</w:t>
            </w:r>
          </w:p>
        </w:tc>
        <w:tc>
          <w:tcPr>
            <w:tcW w:w="1667" w:type="pct"/>
            <w:vAlign w:val="center"/>
          </w:tcPr>
          <w:p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CCCCAACTGGGACTTTTACA</w:t>
            </w:r>
          </w:p>
        </w:tc>
        <w:tc>
          <w:tcPr>
            <w:tcW w:w="555"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55 °C</w:t>
            </w:r>
          </w:p>
        </w:tc>
      </w:tr>
      <w:tr w:rsidR="00B86A94" w:rsidRPr="000644AE" w:rsidTr="00434332">
        <w:trPr>
          <w:tblHeader/>
        </w:trPr>
        <w:tc>
          <w:tcPr>
            <w:tcW w:w="293"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2</w:t>
            </w:r>
          </w:p>
        </w:tc>
        <w:tc>
          <w:tcPr>
            <w:tcW w:w="977"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3(NKS 3)</w:t>
            </w:r>
          </w:p>
        </w:tc>
        <w:tc>
          <w:tcPr>
            <w:tcW w:w="1508" w:type="pct"/>
            <w:vAlign w:val="center"/>
          </w:tcPr>
          <w:p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CGTGTTCCTCTTCAACAACG</w:t>
            </w:r>
          </w:p>
        </w:tc>
        <w:tc>
          <w:tcPr>
            <w:tcW w:w="1667" w:type="pct"/>
            <w:vAlign w:val="center"/>
          </w:tcPr>
          <w:p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TGCTTCGCTATATATGGGTTCA</w:t>
            </w:r>
          </w:p>
        </w:tc>
        <w:tc>
          <w:tcPr>
            <w:tcW w:w="555"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55 °C</w:t>
            </w:r>
          </w:p>
        </w:tc>
      </w:tr>
      <w:tr w:rsidR="00B86A94" w:rsidRPr="000644AE" w:rsidTr="00434332">
        <w:trPr>
          <w:tblHeader/>
        </w:trPr>
        <w:tc>
          <w:tcPr>
            <w:tcW w:w="293"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3</w:t>
            </w:r>
          </w:p>
        </w:tc>
        <w:tc>
          <w:tcPr>
            <w:tcW w:w="977"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8 (NKS 8)</w:t>
            </w:r>
          </w:p>
        </w:tc>
        <w:tc>
          <w:tcPr>
            <w:tcW w:w="1508" w:type="pct"/>
            <w:vAlign w:val="center"/>
          </w:tcPr>
          <w:p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GTGACAGCGGCTTGTTCAG</w:t>
            </w:r>
          </w:p>
        </w:tc>
        <w:tc>
          <w:tcPr>
            <w:tcW w:w="1667" w:type="pct"/>
            <w:vAlign w:val="center"/>
          </w:tcPr>
          <w:p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TTAAACACGCAGCCATTCAG</w:t>
            </w:r>
          </w:p>
        </w:tc>
        <w:tc>
          <w:tcPr>
            <w:tcW w:w="555"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55 °C</w:t>
            </w:r>
          </w:p>
        </w:tc>
      </w:tr>
      <w:tr w:rsidR="00B86A94" w:rsidRPr="000644AE" w:rsidTr="00434332">
        <w:trPr>
          <w:tblHeader/>
        </w:trPr>
        <w:tc>
          <w:tcPr>
            <w:tcW w:w="293"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4</w:t>
            </w:r>
          </w:p>
        </w:tc>
        <w:tc>
          <w:tcPr>
            <w:tcW w:w="977"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9 (NKS 9)</w:t>
            </w:r>
          </w:p>
        </w:tc>
        <w:tc>
          <w:tcPr>
            <w:tcW w:w="1508" w:type="pct"/>
            <w:vAlign w:val="center"/>
          </w:tcPr>
          <w:p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CTTTCAGTGGCCATCTCCAT</w:t>
            </w:r>
          </w:p>
        </w:tc>
        <w:tc>
          <w:tcPr>
            <w:tcW w:w="1667" w:type="pct"/>
            <w:vAlign w:val="center"/>
          </w:tcPr>
          <w:p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GAATGCGCAGGGATAGGATA</w:t>
            </w:r>
          </w:p>
        </w:tc>
        <w:tc>
          <w:tcPr>
            <w:tcW w:w="555"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55 °C</w:t>
            </w:r>
          </w:p>
        </w:tc>
      </w:tr>
      <w:tr w:rsidR="00B86A94" w:rsidRPr="000644AE" w:rsidTr="00434332">
        <w:trPr>
          <w:tblHeader/>
        </w:trPr>
        <w:tc>
          <w:tcPr>
            <w:tcW w:w="293"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w:t>
            </w:r>
          </w:p>
        </w:tc>
        <w:tc>
          <w:tcPr>
            <w:tcW w:w="977"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31 (NKS 31)</w:t>
            </w:r>
          </w:p>
        </w:tc>
        <w:tc>
          <w:tcPr>
            <w:tcW w:w="1508" w:type="pct"/>
            <w:vAlign w:val="center"/>
          </w:tcPr>
          <w:p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AACCACCACTCATCGTCCTC</w:t>
            </w:r>
          </w:p>
        </w:tc>
        <w:tc>
          <w:tcPr>
            <w:tcW w:w="1667" w:type="pct"/>
            <w:vAlign w:val="center"/>
          </w:tcPr>
          <w:p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CACCGAGTTCCCATTGTTCT</w:t>
            </w:r>
          </w:p>
        </w:tc>
        <w:tc>
          <w:tcPr>
            <w:tcW w:w="555"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55 °C</w:t>
            </w:r>
          </w:p>
        </w:tc>
      </w:tr>
      <w:tr w:rsidR="00B86A94" w:rsidRPr="000644AE" w:rsidTr="00434332">
        <w:trPr>
          <w:tblHeader/>
        </w:trPr>
        <w:tc>
          <w:tcPr>
            <w:tcW w:w="293"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6</w:t>
            </w:r>
          </w:p>
        </w:tc>
        <w:tc>
          <w:tcPr>
            <w:tcW w:w="977"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34 (NKS 34)</w:t>
            </w:r>
          </w:p>
        </w:tc>
        <w:tc>
          <w:tcPr>
            <w:tcW w:w="1508" w:type="pct"/>
            <w:vAlign w:val="center"/>
          </w:tcPr>
          <w:p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CGTCTTGTGGATTGGATTGG</w:t>
            </w:r>
          </w:p>
        </w:tc>
        <w:tc>
          <w:tcPr>
            <w:tcW w:w="1667" w:type="pct"/>
            <w:vAlign w:val="center"/>
          </w:tcPr>
          <w:p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TGGATTGCTCAGGTGTTCA</w:t>
            </w:r>
          </w:p>
        </w:tc>
        <w:tc>
          <w:tcPr>
            <w:tcW w:w="555"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55 °C</w:t>
            </w:r>
          </w:p>
        </w:tc>
      </w:tr>
      <w:tr w:rsidR="00B86A94" w:rsidRPr="000644AE" w:rsidTr="00434332">
        <w:trPr>
          <w:tblHeader/>
        </w:trPr>
        <w:tc>
          <w:tcPr>
            <w:tcW w:w="293"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7</w:t>
            </w:r>
          </w:p>
        </w:tc>
        <w:tc>
          <w:tcPr>
            <w:tcW w:w="977"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38 (NKS 38)</w:t>
            </w:r>
          </w:p>
        </w:tc>
        <w:tc>
          <w:tcPr>
            <w:tcW w:w="1508" w:type="pct"/>
            <w:vAlign w:val="center"/>
          </w:tcPr>
          <w:p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TGAACTCGGCAACAGTTTTT</w:t>
            </w:r>
          </w:p>
        </w:tc>
        <w:tc>
          <w:tcPr>
            <w:tcW w:w="1667" w:type="pct"/>
            <w:vAlign w:val="center"/>
          </w:tcPr>
          <w:p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CCCACCAAGTCGTTCTGAAT</w:t>
            </w:r>
          </w:p>
        </w:tc>
        <w:tc>
          <w:tcPr>
            <w:tcW w:w="555"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58 °C</w:t>
            </w:r>
          </w:p>
        </w:tc>
      </w:tr>
      <w:tr w:rsidR="00B86A94" w:rsidRPr="000644AE" w:rsidTr="00434332">
        <w:trPr>
          <w:tblHeader/>
        </w:trPr>
        <w:tc>
          <w:tcPr>
            <w:tcW w:w="293"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8</w:t>
            </w:r>
          </w:p>
        </w:tc>
        <w:tc>
          <w:tcPr>
            <w:tcW w:w="977"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48 (NKS 48)</w:t>
            </w:r>
          </w:p>
        </w:tc>
        <w:tc>
          <w:tcPr>
            <w:tcW w:w="1508" w:type="pct"/>
            <w:vAlign w:val="center"/>
          </w:tcPr>
          <w:p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ACAATAACCCCGCAGACATC</w:t>
            </w:r>
          </w:p>
        </w:tc>
        <w:tc>
          <w:tcPr>
            <w:tcW w:w="1667" w:type="pct"/>
            <w:vAlign w:val="center"/>
          </w:tcPr>
          <w:p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TAATGCGTCATTTGGAGCAG</w:t>
            </w:r>
          </w:p>
        </w:tc>
        <w:tc>
          <w:tcPr>
            <w:tcW w:w="555"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55 °C</w:t>
            </w:r>
          </w:p>
        </w:tc>
      </w:tr>
      <w:tr w:rsidR="00B86A94" w:rsidRPr="000644AE" w:rsidTr="00434332">
        <w:trPr>
          <w:tblHeader/>
        </w:trPr>
        <w:tc>
          <w:tcPr>
            <w:tcW w:w="293"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9</w:t>
            </w:r>
          </w:p>
        </w:tc>
        <w:tc>
          <w:tcPr>
            <w:tcW w:w="977"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49 (NKS 49)</w:t>
            </w:r>
          </w:p>
        </w:tc>
        <w:tc>
          <w:tcPr>
            <w:tcW w:w="1508" w:type="pct"/>
            <w:vAlign w:val="center"/>
          </w:tcPr>
          <w:p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CTCACGTCCTGTTGGTGCTA</w:t>
            </w:r>
          </w:p>
        </w:tc>
        <w:tc>
          <w:tcPr>
            <w:tcW w:w="1667" w:type="pct"/>
            <w:vAlign w:val="center"/>
          </w:tcPr>
          <w:p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TACATGGGACACATGCTTGC</w:t>
            </w:r>
          </w:p>
        </w:tc>
        <w:tc>
          <w:tcPr>
            <w:tcW w:w="555"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55 °C</w:t>
            </w:r>
          </w:p>
        </w:tc>
      </w:tr>
      <w:tr w:rsidR="00B86A94" w:rsidRPr="000644AE" w:rsidTr="00434332">
        <w:trPr>
          <w:tblHeader/>
        </w:trPr>
        <w:tc>
          <w:tcPr>
            <w:tcW w:w="293"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10</w:t>
            </w:r>
          </w:p>
        </w:tc>
        <w:tc>
          <w:tcPr>
            <w:tcW w:w="977"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57 (NKS 57)</w:t>
            </w:r>
          </w:p>
        </w:tc>
        <w:tc>
          <w:tcPr>
            <w:tcW w:w="1508" w:type="pct"/>
            <w:vAlign w:val="center"/>
          </w:tcPr>
          <w:p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CGAGCCTCCCTCCATAGATT</w:t>
            </w:r>
          </w:p>
        </w:tc>
        <w:tc>
          <w:tcPr>
            <w:tcW w:w="1667" w:type="pct"/>
            <w:vAlign w:val="center"/>
          </w:tcPr>
          <w:p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ACCACCACCAACCTCATCTC</w:t>
            </w:r>
          </w:p>
        </w:tc>
        <w:tc>
          <w:tcPr>
            <w:tcW w:w="555"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55 °C</w:t>
            </w:r>
          </w:p>
        </w:tc>
      </w:tr>
      <w:tr w:rsidR="00B86A94" w:rsidRPr="000644AE" w:rsidTr="00434332">
        <w:trPr>
          <w:tblHeader/>
        </w:trPr>
        <w:tc>
          <w:tcPr>
            <w:tcW w:w="293"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11</w:t>
            </w:r>
          </w:p>
        </w:tc>
        <w:tc>
          <w:tcPr>
            <w:tcW w:w="977"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61 (NKS 61)</w:t>
            </w:r>
          </w:p>
        </w:tc>
        <w:tc>
          <w:tcPr>
            <w:tcW w:w="1508" w:type="pct"/>
            <w:vAlign w:val="center"/>
          </w:tcPr>
          <w:p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TTGGACATGGCAAGTCTTTG</w:t>
            </w:r>
          </w:p>
        </w:tc>
        <w:tc>
          <w:tcPr>
            <w:tcW w:w="1667" w:type="pct"/>
            <w:vAlign w:val="center"/>
          </w:tcPr>
          <w:p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AGGAACCTCCCAAGAACACA</w:t>
            </w:r>
          </w:p>
        </w:tc>
        <w:tc>
          <w:tcPr>
            <w:tcW w:w="555" w:type="pct"/>
            <w:vAlign w:val="center"/>
          </w:tcPr>
          <w:p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55 °C</w:t>
            </w:r>
          </w:p>
        </w:tc>
      </w:tr>
    </w:tbl>
    <w:p w:rsidR="00FC6AC3" w:rsidRPr="00FC6AC3" w:rsidRDefault="00FC6AC3" w:rsidP="00FC6AC3">
      <w:pPr>
        <w:spacing w:before="100" w:beforeAutospacing="1" w:after="100" w:afterAutospacing="1" w:line="240" w:lineRule="auto"/>
        <w:jc w:val="both"/>
        <w:outlineLvl w:val="2"/>
        <w:rPr>
          <w:rFonts w:ascii="Times New Roman" w:eastAsia="Times New Roman" w:hAnsi="Times New Roman" w:cs="Times New Roman"/>
          <w:b/>
          <w:bCs/>
          <w:sz w:val="32"/>
          <w:szCs w:val="32"/>
        </w:rPr>
      </w:pPr>
      <w:r w:rsidRPr="00FC6AC3">
        <w:rPr>
          <w:rFonts w:ascii="Times New Roman" w:eastAsia="Times New Roman" w:hAnsi="Times New Roman" w:cs="Times New Roman"/>
          <w:b/>
          <w:bCs/>
          <w:sz w:val="32"/>
          <w:szCs w:val="32"/>
        </w:rPr>
        <w:t>Data Scoring and Statistical Analysis</w:t>
      </w:r>
    </w:p>
    <w:p w:rsidR="00FC6AC3" w:rsidRPr="00FC6AC3" w:rsidRDefault="00FC6AC3" w:rsidP="00FC6AC3">
      <w:pPr>
        <w:spacing w:before="100" w:beforeAutospacing="1" w:after="100" w:afterAutospacing="1" w:line="240" w:lineRule="auto"/>
        <w:jc w:val="both"/>
        <w:rPr>
          <w:rFonts w:ascii="Times New Roman" w:eastAsia="Times New Roman" w:hAnsi="Times New Roman" w:cs="Times New Roman"/>
          <w:sz w:val="24"/>
          <w:szCs w:val="24"/>
        </w:rPr>
      </w:pPr>
      <w:r w:rsidRPr="00FC6AC3">
        <w:rPr>
          <w:rFonts w:ascii="Times New Roman" w:eastAsia="Times New Roman" w:hAnsi="Times New Roman" w:cs="Times New Roman"/>
          <w:sz w:val="24"/>
          <w:szCs w:val="24"/>
        </w:rPr>
        <w:t>SSR amplification profiles were scored in a binary format as present (1) or absent (0) for each genotype. The total number of alleles, shared alleles, unique alleles, and percentage of polymorphism were calculated using the formula:</w:t>
      </w:r>
    </w:p>
    <w:p w:rsidR="00FC6AC3" w:rsidRPr="00FC6AC3" w:rsidRDefault="00FC6AC3" w:rsidP="00FC6AC3">
      <w:pPr>
        <w:spacing w:before="100" w:beforeAutospacing="1" w:after="100" w:afterAutospacing="1" w:line="240" w:lineRule="auto"/>
        <w:jc w:val="both"/>
        <w:rPr>
          <w:rFonts w:ascii="Times New Roman" w:eastAsia="Times New Roman" w:hAnsi="Times New Roman" w:cs="Times New Roman"/>
          <w:sz w:val="24"/>
          <w:szCs w:val="24"/>
        </w:rPr>
      </w:pPr>
      <w:r w:rsidRPr="00FC6AC3">
        <w:rPr>
          <w:rFonts w:ascii="Times New Roman" w:eastAsia="Times New Roman" w:hAnsi="Times New Roman" w:cs="Times New Roman"/>
          <w:sz w:val="24"/>
          <w:szCs w:val="24"/>
        </w:rPr>
        <w:t>Polymorphism (%) = (Number of unique alleles / Total number of alleles) × 100.</w:t>
      </w:r>
    </w:p>
    <w:p w:rsidR="00FC6AC3" w:rsidRPr="00FC6AC3" w:rsidRDefault="00FC6AC3" w:rsidP="00FC6AC3">
      <w:pPr>
        <w:spacing w:before="100" w:beforeAutospacing="1" w:after="100" w:afterAutospacing="1" w:line="240" w:lineRule="auto"/>
        <w:jc w:val="both"/>
        <w:rPr>
          <w:rFonts w:ascii="Times New Roman" w:eastAsia="Times New Roman" w:hAnsi="Times New Roman" w:cs="Times New Roman"/>
          <w:sz w:val="24"/>
          <w:szCs w:val="24"/>
        </w:rPr>
      </w:pPr>
      <w:r w:rsidRPr="00FC6AC3">
        <w:rPr>
          <w:rFonts w:ascii="Times New Roman" w:eastAsia="Times New Roman" w:hAnsi="Times New Roman" w:cs="Times New Roman"/>
          <w:sz w:val="24"/>
          <w:szCs w:val="24"/>
        </w:rPr>
        <w:t>Polymorphic Information Content (PIC) values were computed to assess the informativeness of each primer using the standard formula based on allele frequency.</w:t>
      </w:r>
    </w:p>
    <w:p w:rsidR="00FC6AC3" w:rsidRPr="00FC6AC3" w:rsidRDefault="00FC6AC3" w:rsidP="00FC6AC3">
      <w:pPr>
        <w:spacing w:before="100" w:beforeAutospacing="1" w:after="100" w:afterAutospacing="1" w:line="240" w:lineRule="auto"/>
        <w:jc w:val="both"/>
        <w:rPr>
          <w:rFonts w:ascii="Times New Roman" w:eastAsia="Times New Roman" w:hAnsi="Times New Roman" w:cs="Times New Roman"/>
          <w:sz w:val="24"/>
          <w:szCs w:val="24"/>
        </w:rPr>
      </w:pPr>
      <w:r w:rsidRPr="00FC6AC3">
        <w:rPr>
          <w:rFonts w:ascii="Times New Roman" w:eastAsia="Times New Roman" w:hAnsi="Times New Roman" w:cs="Times New Roman"/>
          <w:sz w:val="24"/>
          <w:szCs w:val="24"/>
        </w:rPr>
        <w:t xml:space="preserve">Genetic similarity among genotypes was estimated using Jaccard’s similarity coefficient based on pairwise comparison of shared and non-shared bands. Cluster </w:t>
      </w:r>
      <w:r w:rsidRPr="00FC6AC3">
        <w:rPr>
          <w:rFonts w:ascii="Times New Roman" w:eastAsia="Times New Roman" w:hAnsi="Times New Roman" w:cs="Times New Roman"/>
          <w:sz w:val="24"/>
          <w:szCs w:val="24"/>
        </w:rPr>
        <w:lastRenderedPageBreak/>
        <w:t>analysis was performed using the Unweighted Pair Group Method with Arithmetic Mean (UPGMA), and a dendrogram was constructed to illustrate genetic relationships.</w:t>
      </w:r>
    </w:p>
    <w:p w:rsidR="00FC6AC3" w:rsidRPr="00FC6AC3" w:rsidRDefault="00FC6AC3" w:rsidP="00FC6AC3">
      <w:pPr>
        <w:spacing w:before="100" w:beforeAutospacing="1" w:after="100" w:afterAutospacing="1" w:line="240" w:lineRule="auto"/>
        <w:jc w:val="both"/>
        <w:rPr>
          <w:rFonts w:ascii="Times New Roman" w:eastAsia="Times New Roman" w:hAnsi="Times New Roman" w:cs="Times New Roman"/>
          <w:sz w:val="24"/>
          <w:szCs w:val="24"/>
        </w:rPr>
      </w:pPr>
      <w:r w:rsidRPr="00FC6AC3">
        <w:rPr>
          <w:rFonts w:ascii="Times New Roman" w:eastAsia="Times New Roman" w:hAnsi="Times New Roman" w:cs="Times New Roman"/>
          <w:sz w:val="24"/>
          <w:szCs w:val="24"/>
        </w:rPr>
        <w:t xml:space="preserve">A total of 11 SSR primer pairs were used for molecular characterization. SSR markers, known for their high polymorphism, co-dominant inheritance, </w:t>
      </w:r>
      <w:r>
        <w:rPr>
          <w:rFonts w:ascii="Times New Roman" w:eastAsia="Times New Roman" w:hAnsi="Times New Roman" w:cs="Times New Roman"/>
          <w:sz w:val="24"/>
          <w:szCs w:val="24"/>
        </w:rPr>
        <w:t xml:space="preserve">and environmental stability, </w:t>
      </w:r>
      <w:r w:rsidRPr="00FC6AC3">
        <w:rPr>
          <w:sz w:val="24"/>
          <w:szCs w:val="24"/>
        </w:rPr>
        <w:t>proved effective in assessing genetic diversity and relatedness among mid-late maturing sugarcane genotypes.</w:t>
      </w:r>
    </w:p>
    <w:p w:rsidR="00893679" w:rsidRPr="00893679" w:rsidRDefault="00893679" w:rsidP="00893679">
      <w:pPr>
        <w:spacing w:before="100" w:beforeAutospacing="1" w:after="100" w:afterAutospacing="1" w:line="240" w:lineRule="auto"/>
        <w:outlineLvl w:val="1"/>
        <w:rPr>
          <w:rFonts w:ascii="Times New Roman" w:eastAsia="Times New Roman" w:hAnsi="Times New Roman" w:cs="Times New Roman"/>
          <w:b/>
          <w:bCs/>
          <w:sz w:val="36"/>
          <w:szCs w:val="36"/>
        </w:rPr>
      </w:pPr>
      <w:r w:rsidRPr="00893679">
        <w:rPr>
          <w:rFonts w:ascii="Times New Roman" w:eastAsia="Times New Roman" w:hAnsi="Times New Roman" w:cs="Times New Roman"/>
          <w:b/>
          <w:bCs/>
          <w:sz w:val="36"/>
          <w:szCs w:val="36"/>
        </w:rPr>
        <w:t>Results and Discussion</w:t>
      </w:r>
    </w:p>
    <w:p w:rsidR="00977AFC" w:rsidRPr="00893679" w:rsidRDefault="00977AFC" w:rsidP="00977AFC">
      <w:pPr>
        <w:spacing w:before="100" w:beforeAutospacing="1" w:after="100" w:afterAutospacing="1" w:line="240" w:lineRule="auto"/>
        <w:outlineLvl w:val="2"/>
        <w:rPr>
          <w:rFonts w:ascii="Times New Roman" w:eastAsia="Times New Roman" w:hAnsi="Times New Roman" w:cs="Times New Roman"/>
          <w:b/>
          <w:bCs/>
          <w:sz w:val="27"/>
          <w:szCs w:val="27"/>
        </w:rPr>
      </w:pPr>
      <w:r w:rsidRPr="00893679">
        <w:rPr>
          <w:rFonts w:ascii="Times New Roman" w:eastAsia="Times New Roman" w:hAnsi="Times New Roman" w:cs="Times New Roman"/>
          <w:b/>
          <w:bCs/>
          <w:sz w:val="27"/>
          <w:szCs w:val="27"/>
        </w:rPr>
        <w:t>Genetic Similarity Analysis</w:t>
      </w:r>
    </w:p>
    <w:p w:rsidR="00977AFC" w:rsidRDefault="00977AFC" w:rsidP="00977AFC">
      <w:pPr>
        <w:spacing w:before="100" w:beforeAutospacing="1" w:after="100" w:afterAutospacing="1" w:line="240" w:lineRule="auto"/>
        <w:jc w:val="both"/>
        <w:rPr>
          <w:rFonts w:ascii="Times New Roman" w:eastAsia="Times New Roman" w:hAnsi="Times New Roman" w:cs="Times New Roman"/>
          <w:sz w:val="24"/>
          <w:szCs w:val="24"/>
        </w:rPr>
      </w:pPr>
      <w:r w:rsidRPr="00893679">
        <w:rPr>
          <w:rFonts w:ascii="Times New Roman" w:eastAsia="Times New Roman" w:hAnsi="Times New Roman" w:cs="Times New Roman"/>
          <w:sz w:val="24"/>
          <w:szCs w:val="24"/>
        </w:rPr>
        <w:t>Genetic similarity coefficients among the twenty genotypes ranged from 0.800 to 0.892. The highest similarity (0.892) was observed between X 20039 and CoX 20022, both derived from BO 154 female cross, indicating close genetic relatedness. The lowest similarity (0.800) was recorded among genotype combinations such as CoX 20123 &amp;CoX 20165 and X 20039 &amp;CoX 20130, suggesting substantial genetic divergence. The observed range of similarity coefficients indicates the presence of adequate variability for effective selection of diverse parents.</w:t>
      </w:r>
    </w:p>
    <w:p w:rsidR="0006391F" w:rsidRPr="00893679" w:rsidRDefault="0006391F" w:rsidP="0006391F">
      <w:pPr>
        <w:spacing w:before="100" w:beforeAutospacing="1" w:after="100" w:afterAutospacing="1" w:line="240" w:lineRule="auto"/>
        <w:outlineLvl w:val="2"/>
        <w:rPr>
          <w:rFonts w:ascii="Times New Roman" w:eastAsia="Times New Roman" w:hAnsi="Times New Roman" w:cs="Times New Roman"/>
          <w:b/>
          <w:bCs/>
          <w:sz w:val="27"/>
          <w:szCs w:val="27"/>
        </w:rPr>
      </w:pPr>
      <w:r w:rsidRPr="00893679">
        <w:rPr>
          <w:rFonts w:ascii="Times New Roman" w:eastAsia="Times New Roman" w:hAnsi="Times New Roman" w:cs="Times New Roman"/>
          <w:b/>
          <w:bCs/>
          <w:sz w:val="27"/>
          <w:szCs w:val="27"/>
        </w:rPr>
        <w:t>SSR Polymorphism and Allelic Variation</w:t>
      </w:r>
    </w:p>
    <w:p w:rsidR="0006391F" w:rsidRPr="00893679" w:rsidRDefault="0006391F" w:rsidP="0006391F">
      <w:pPr>
        <w:spacing w:before="100" w:beforeAutospacing="1" w:after="100" w:afterAutospacing="1" w:line="240" w:lineRule="auto"/>
        <w:jc w:val="both"/>
        <w:rPr>
          <w:rFonts w:ascii="Times New Roman" w:eastAsia="Times New Roman" w:hAnsi="Times New Roman" w:cs="Times New Roman"/>
          <w:sz w:val="24"/>
          <w:szCs w:val="24"/>
        </w:rPr>
      </w:pPr>
      <w:r w:rsidRPr="00893679">
        <w:rPr>
          <w:rFonts w:ascii="Times New Roman" w:eastAsia="Times New Roman" w:hAnsi="Times New Roman" w:cs="Times New Roman"/>
          <w:sz w:val="24"/>
          <w:szCs w:val="24"/>
        </w:rPr>
        <w:t>The eleven SSR primer pairs generated clear and polymorphic amplification patterns across all twenty sugarcane genotypes. A total of 53 alleles were detected, with the number of alleles per locus ranging from three (SOSSR 48 and SOSSR 61) to seven (SOSSR 57), averaging 4.8 alleles per marker (</w:t>
      </w:r>
      <w:r w:rsidRPr="00893679">
        <w:rPr>
          <w:rFonts w:ascii="Times New Roman" w:eastAsia="Times New Roman" w:hAnsi="Times New Roman" w:cs="Times New Roman"/>
          <w:b/>
          <w:bCs/>
          <w:sz w:val="24"/>
          <w:szCs w:val="24"/>
        </w:rPr>
        <w:t xml:space="preserve">Table </w:t>
      </w:r>
      <w:r>
        <w:rPr>
          <w:rFonts w:ascii="Times New Roman" w:eastAsia="Times New Roman" w:hAnsi="Times New Roman" w:cs="Times New Roman"/>
          <w:b/>
          <w:bCs/>
          <w:sz w:val="24"/>
          <w:szCs w:val="24"/>
        </w:rPr>
        <w:t>3</w:t>
      </w:r>
      <w:r w:rsidRPr="00893679">
        <w:rPr>
          <w:rFonts w:ascii="Times New Roman" w:eastAsia="Times New Roman" w:hAnsi="Times New Roman" w:cs="Times New Roman"/>
          <w:sz w:val="24"/>
          <w:szCs w:val="24"/>
        </w:rPr>
        <w:t>). Among these, 37 alleles were shared and 16 were unique, indicating considerable genetic variation among the studied genotypes.</w:t>
      </w:r>
    </w:p>
    <w:p w:rsidR="0006391F" w:rsidRDefault="0006391F" w:rsidP="0006391F">
      <w:pPr>
        <w:spacing w:before="100" w:beforeAutospacing="1" w:after="100" w:afterAutospacing="1" w:line="240" w:lineRule="auto"/>
        <w:jc w:val="both"/>
        <w:rPr>
          <w:rFonts w:ascii="Times New Roman" w:eastAsia="Times New Roman" w:hAnsi="Times New Roman" w:cs="Times New Roman"/>
          <w:sz w:val="24"/>
          <w:szCs w:val="24"/>
        </w:rPr>
      </w:pPr>
      <w:r w:rsidRPr="00893679">
        <w:rPr>
          <w:rFonts w:ascii="Times New Roman" w:eastAsia="Times New Roman" w:hAnsi="Times New Roman" w:cs="Times New Roman"/>
          <w:sz w:val="24"/>
          <w:szCs w:val="24"/>
        </w:rPr>
        <w:t>The presence of unique alleles reflects genotype-specific polymorphism, which is valuable for varietal identification and germplasm conservation. Similar levels of allelic diversity using SSR markers in sugarcane have been reported by Pan (2006), Singh et al. (2008), and Simullah et al. (2013).</w:t>
      </w:r>
    </w:p>
    <w:p w:rsidR="0006391F" w:rsidRPr="00893679" w:rsidRDefault="0006391F" w:rsidP="0006391F">
      <w:pPr>
        <w:spacing w:before="100" w:beforeAutospacing="1" w:after="100" w:afterAutospacing="1" w:line="240" w:lineRule="auto"/>
        <w:outlineLvl w:val="2"/>
        <w:rPr>
          <w:rFonts w:ascii="Times New Roman" w:eastAsia="Times New Roman" w:hAnsi="Times New Roman" w:cs="Times New Roman"/>
          <w:b/>
          <w:bCs/>
          <w:sz w:val="27"/>
          <w:szCs w:val="27"/>
        </w:rPr>
      </w:pPr>
      <w:r w:rsidRPr="00893679">
        <w:rPr>
          <w:rFonts w:ascii="Times New Roman" w:eastAsia="Times New Roman" w:hAnsi="Times New Roman" w:cs="Times New Roman"/>
          <w:b/>
          <w:bCs/>
          <w:sz w:val="27"/>
          <w:szCs w:val="27"/>
        </w:rPr>
        <w:t>Polymorphism Information Content (PIC)</w:t>
      </w:r>
    </w:p>
    <w:p w:rsidR="0006391F" w:rsidRPr="00893679" w:rsidRDefault="0006391F" w:rsidP="0006391F">
      <w:pPr>
        <w:spacing w:before="100" w:beforeAutospacing="1" w:after="100" w:afterAutospacing="1" w:line="240" w:lineRule="auto"/>
        <w:jc w:val="both"/>
        <w:rPr>
          <w:rFonts w:ascii="Times New Roman" w:eastAsia="Times New Roman" w:hAnsi="Times New Roman" w:cs="Times New Roman"/>
          <w:sz w:val="24"/>
          <w:szCs w:val="24"/>
        </w:rPr>
      </w:pPr>
      <w:r w:rsidRPr="00893679">
        <w:rPr>
          <w:rFonts w:ascii="Times New Roman" w:eastAsia="Times New Roman" w:hAnsi="Times New Roman" w:cs="Times New Roman"/>
          <w:sz w:val="24"/>
          <w:szCs w:val="24"/>
        </w:rPr>
        <w:t>PIC values varied from 0.39 (SOSSR 48) to 0.78 (SOSSR 31), with an average value of 0.61 (</w:t>
      </w:r>
      <w:r w:rsidRPr="00893679">
        <w:rPr>
          <w:rFonts w:ascii="Times New Roman" w:eastAsia="Times New Roman" w:hAnsi="Times New Roman" w:cs="Times New Roman"/>
          <w:b/>
          <w:bCs/>
          <w:sz w:val="24"/>
          <w:szCs w:val="24"/>
        </w:rPr>
        <w:t xml:space="preserve">Table </w:t>
      </w:r>
      <w:r>
        <w:rPr>
          <w:rFonts w:ascii="Times New Roman" w:eastAsia="Times New Roman" w:hAnsi="Times New Roman" w:cs="Times New Roman"/>
          <w:b/>
          <w:bCs/>
          <w:sz w:val="24"/>
          <w:szCs w:val="24"/>
        </w:rPr>
        <w:t>3</w:t>
      </w:r>
      <w:r w:rsidRPr="00893679">
        <w:rPr>
          <w:rFonts w:ascii="Times New Roman" w:eastAsia="Times New Roman" w:hAnsi="Times New Roman" w:cs="Times New Roman"/>
          <w:sz w:val="24"/>
          <w:szCs w:val="24"/>
        </w:rPr>
        <w:t>). Higher PIC values observed for primers SOSSR 31, SOSSR 34, and SOSSR 49 indicate their superior discriminatory ability. According to Cordeiro et al. (2003), markers with PIC values greater than 0.50 are considered highly informative, confirming the suitability of the SSR markers used in this study. Comparable PIC ranges have been reported in earlier sugarcane diversity studies (Arora et al., 2018; Alarmelu et al., 2020).</w:t>
      </w:r>
    </w:p>
    <w:p w:rsidR="00153609" w:rsidRDefault="00153609" w:rsidP="0006391F">
      <w:pPr>
        <w:ind w:left="1350" w:hanging="1350"/>
        <w:jc w:val="both"/>
        <w:rPr>
          <w:rFonts w:ascii="Times New Roman" w:hAnsi="Times New Roman" w:cs="Times New Roman"/>
          <w:b/>
          <w:sz w:val="24"/>
          <w:szCs w:val="24"/>
          <w:lang w:val="en-US"/>
        </w:rPr>
      </w:pPr>
    </w:p>
    <w:p w:rsidR="00153609" w:rsidRDefault="00153609" w:rsidP="0006391F">
      <w:pPr>
        <w:ind w:left="1350" w:hanging="1350"/>
        <w:jc w:val="both"/>
        <w:rPr>
          <w:rFonts w:ascii="Times New Roman" w:hAnsi="Times New Roman" w:cs="Times New Roman"/>
          <w:b/>
          <w:sz w:val="24"/>
          <w:szCs w:val="24"/>
          <w:lang w:val="en-US"/>
        </w:rPr>
      </w:pPr>
    </w:p>
    <w:p w:rsidR="0006391F" w:rsidRPr="00C61288" w:rsidRDefault="0006391F" w:rsidP="0006391F">
      <w:pPr>
        <w:ind w:left="1350" w:hanging="1350"/>
        <w:jc w:val="both"/>
        <w:rPr>
          <w:rFonts w:ascii="Times New Roman" w:hAnsi="Times New Roman" w:cs="Times New Roman"/>
          <w:b/>
          <w:sz w:val="24"/>
          <w:szCs w:val="24"/>
          <w:lang w:val="en-US"/>
        </w:rPr>
      </w:pPr>
      <w:r w:rsidRPr="00C61288">
        <w:rPr>
          <w:rFonts w:ascii="Times New Roman" w:hAnsi="Times New Roman" w:cs="Times New Roman"/>
          <w:b/>
          <w:sz w:val="24"/>
          <w:szCs w:val="24"/>
          <w:lang w:val="en-US"/>
        </w:rPr>
        <w:lastRenderedPageBreak/>
        <w:t xml:space="preserve">Table </w:t>
      </w:r>
      <w:r>
        <w:rPr>
          <w:rFonts w:ascii="Times New Roman" w:hAnsi="Times New Roman" w:cs="Times New Roman"/>
          <w:b/>
          <w:sz w:val="24"/>
          <w:szCs w:val="24"/>
          <w:lang w:val="en-US"/>
        </w:rPr>
        <w:t>3</w:t>
      </w:r>
      <w:r w:rsidR="00153609">
        <w:rPr>
          <w:rFonts w:ascii="Times New Roman" w:hAnsi="Times New Roman" w:cs="Times New Roman"/>
          <w:b/>
          <w:sz w:val="24"/>
          <w:szCs w:val="24"/>
          <w:lang w:val="en-US"/>
        </w:rPr>
        <w:t>.</w:t>
      </w:r>
      <w:r w:rsidRPr="00C61288">
        <w:rPr>
          <w:rFonts w:ascii="Times New Roman" w:hAnsi="Times New Roman" w:cs="Times New Roman"/>
          <w:b/>
          <w:sz w:val="24"/>
          <w:szCs w:val="24"/>
          <w:lang w:val="en-US"/>
        </w:rPr>
        <w:t xml:space="preserve"> Primer pairs analysis for the genomic DNA extracted from twenty genotypes of </w:t>
      </w:r>
      <w:r>
        <w:rPr>
          <w:rFonts w:ascii="Times New Roman" w:hAnsi="Times New Roman" w:cs="Times New Roman"/>
          <w:b/>
          <w:sz w:val="24"/>
          <w:szCs w:val="24"/>
          <w:lang w:val="en-US"/>
        </w:rPr>
        <w:t>S</w:t>
      </w:r>
      <w:r w:rsidRPr="00C61288">
        <w:rPr>
          <w:rFonts w:ascii="Times New Roman" w:hAnsi="Times New Roman" w:cs="Times New Roman"/>
          <w:b/>
          <w:sz w:val="24"/>
          <w:szCs w:val="24"/>
          <w:lang w:val="en-US"/>
        </w:rPr>
        <w:t xml:space="preserve">ugarcane </w:t>
      </w:r>
    </w:p>
    <w:tbl>
      <w:tblPr>
        <w:tblStyle w:val="TableGrid"/>
        <w:tblW w:w="0" w:type="auto"/>
        <w:jc w:val="center"/>
        <w:tblLook w:val="04A0"/>
      </w:tblPr>
      <w:tblGrid>
        <w:gridCol w:w="2085"/>
        <w:gridCol w:w="1163"/>
        <w:gridCol w:w="999"/>
        <w:gridCol w:w="986"/>
        <w:gridCol w:w="1112"/>
        <w:gridCol w:w="967"/>
        <w:gridCol w:w="1210"/>
      </w:tblGrid>
      <w:tr w:rsidR="0006391F" w:rsidRPr="00CB42D9" w:rsidTr="002370B4">
        <w:trPr>
          <w:trHeight w:val="96"/>
          <w:jc w:val="center"/>
        </w:trPr>
        <w:tc>
          <w:tcPr>
            <w:tcW w:w="2303" w:type="dxa"/>
            <w:vAlign w:val="center"/>
          </w:tcPr>
          <w:p w:rsidR="0006391F" w:rsidRPr="00CB42D9" w:rsidRDefault="0006391F" w:rsidP="002370B4">
            <w:pPr>
              <w:jc w:val="center"/>
              <w:rPr>
                <w:rFonts w:ascii="Times New Roman" w:hAnsi="Times New Roman" w:cs="Times New Roman"/>
                <w:b/>
                <w:szCs w:val="24"/>
                <w:lang w:val="en-US"/>
              </w:rPr>
            </w:pPr>
            <w:r w:rsidRPr="00CB42D9">
              <w:rPr>
                <w:rFonts w:ascii="Times New Roman" w:hAnsi="Times New Roman" w:cs="Times New Roman"/>
                <w:b/>
                <w:szCs w:val="24"/>
                <w:lang w:val="en-US"/>
              </w:rPr>
              <w:t>Primers</w:t>
            </w:r>
          </w:p>
        </w:tc>
        <w:tc>
          <w:tcPr>
            <w:tcW w:w="1236" w:type="dxa"/>
            <w:vAlign w:val="center"/>
          </w:tcPr>
          <w:p w:rsidR="0006391F" w:rsidRPr="00CB42D9" w:rsidRDefault="0006391F" w:rsidP="002370B4">
            <w:pPr>
              <w:jc w:val="center"/>
              <w:rPr>
                <w:rFonts w:ascii="Times New Roman" w:hAnsi="Times New Roman" w:cs="Times New Roman"/>
                <w:b/>
                <w:szCs w:val="24"/>
                <w:lang w:val="en-US"/>
              </w:rPr>
            </w:pPr>
            <w:r w:rsidRPr="00CB42D9">
              <w:rPr>
                <w:rFonts w:ascii="Times New Roman" w:hAnsi="Times New Roman" w:cs="Times New Roman"/>
                <w:b/>
                <w:szCs w:val="24"/>
                <w:lang w:val="en-US"/>
              </w:rPr>
              <w:t>Size of alleles</w:t>
            </w:r>
          </w:p>
        </w:tc>
        <w:tc>
          <w:tcPr>
            <w:tcW w:w="999" w:type="dxa"/>
            <w:vAlign w:val="center"/>
          </w:tcPr>
          <w:p w:rsidR="0006391F" w:rsidRPr="00CB42D9" w:rsidRDefault="0006391F" w:rsidP="002370B4">
            <w:pPr>
              <w:jc w:val="center"/>
              <w:rPr>
                <w:rFonts w:ascii="Times New Roman" w:hAnsi="Times New Roman" w:cs="Times New Roman"/>
                <w:b/>
                <w:szCs w:val="24"/>
                <w:lang w:val="en-US"/>
              </w:rPr>
            </w:pPr>
            <w:r w:rsidRPr="00CB42D9">
              <w:rPr>
                <w:rFonts w:ascii="Times New Roman" w:hAnsi="Times New Roman" w:cs="Times New Roman"/>
                <w:b/>
                <w:szCs w:val="24"/>
                <w:lang w:val="en-US"/>
              </w:rPr>
              <w:t>Number of alleles</w:t>
            </w:r>
          </w:p>
        </w:tc>
        <w:tc>
          <w:tcPr>
            <w:tcW w:w="1010" w:type="dxa"/>
            <w:vAlign w:val="center"/>
          </w:tcPr>
          <w:p w:rsidR="0006391F" w:rsidRPr="00CB42D9" w:rsidRDefault="0006391F" w:rsidP="002370B4">
            <w:pPr>
              <w:jc w:val="center"/>
              <w:rPr>
                <w:rFonts w:ascii="Times New Roman" w:hAnsi="Times New Roman" w:cs="Times New Roman"/>
                <w:b/>
                <w:szCs w:val="24"/>
                <w:lang w:val="en-US"/>
              </w:rPr>
            </w:pPr>
            <w:r w:rsidRPr="00CB42D9">
              <w:rPr>
                <w:rFonts w:ascii="Times New Roman" w:hAnsi="Times New Roman" w:cs="Times New Roman"/>
                <w:b/>
                <w:szCs w:val="24"/>
                <w:lang w:val="en-US"/>
              </w:rPr>
              <w:t>No. of unique alleles</w:t>
            </w:r>
          </w:p>
        </w:tc>
        <w:tc>
          <w:tcPr>
            <w:tcW w:w="1161" w:type="dxa"/>
            <w:vAlign w:val="center"/>
          </w:tcPr>
          <w:p w:rsidR="0006391F" w:rsidRPr="00CB42D9" w:rsidRDefault="0006391F" w:rsidP="002370B4">
            <w:pPr>
              <w:spacing w:line="360" w:lineRule="auto"/>
              <w:jc w:val="center"/>
              <w:rPr>
                <w:rFonts w:ascii="Times New Roman" w:hAnsi="Times New Roman" w:cs="Times New Roman"/>
                <w:b/>
                <w:szCs w:val="24"/>
                <w:lang w:val="en-US"/>
              </w:rPr>
            </w:pPr>
            <w:r w:rsidRPr="00CB42D9">
              <w:rPr>
                <w:rFonts w:ascii="Times New Roman" w:hAnsi="Times New Roman" w:cs="Times New Roman"/>
                <w:b/>
                <w:szCs w:val="24"/>
                <w:lang w:val="en-US"/>
              </w:rPr>
              <w:t>% of unique alleles</w:t>
            </w:r>
          </w:p>
        </w:tc>
        <w:tc>
          <w:tcPr>
            <w:tcW w:w="989" w:type="dxa"/>
            <w:vAlign w:val="center"/>
          </w:tcPr>
          <w:p w:rsidR="0006391F" w:rsidRPr="00CB42D9" w:rsidRDefault="0006391F" w:rsidP="002370B4">
            <w:pPr>
              <w:jc w:val="center"/>
              <w:rPr>
                <w:rFonts w:ascii="Times New Roman" w:hAnsi="Times New Roman" w:cs="Times New Roman"/>
                <w:b/>
                <w:szCs w:val="24"/>
                <w:lang w:val="en-US"/>
              </w:rPr>
            </w:pPr>
            <w:r w:rsidRPr="00CB42D9">
              <w:rPr>
                <w:rFonts w:ascii="Times New Roman" w:hAnsi="Times New Roman" w:cs="Times New Roman"/>
                <w:b/>
                <w:szCs w:val="24"/>
                <w:lang w:val="en-US"/>
              </w:rPr>
              <w:t>No. of shared alleles</w:t>
            </w:r>
          </w:p>
        </w:tc>
        <w:tc>
          <w:tcPr>
            <w:tcW w:w="1330" w:type="dxa"/>
            <w:vAlign w:val="center"/>
          </w:tcPr>
          <w:p w:rsidR="0006391F" w:rsidRPr="00CB42D9" w:rsidRDefault="0006391F" w:rsidP="002370B4">
            <w:pPr>
              <w:jc w:val="center"/>
              <w:rPr>
                <w:rFonts w:ascii="Times New Roman" w:hAnsi="Times New Roman" w:cs="Times New Roman"/>
                <w:b/>
                <w:szCs w:val="24"/>
                <w:lang w:val="en-US"/>
              </w:rPr>
            </w:pPr>
            <w:r w:rsidRPr="00CB42D9">
              <w:rPr>
                <w:rFonts w:ascii="Times New Roman" w:hAnsi="Times New Roman" w:cs="Times New Roman"/>
                <w:b/>
                <w:szCs w:val="24"/>
                <w:lang w:val="en-US"/>
              </w:rPr>
              <w:t>PIC</w:t>
            </w:r>
          </w:p>
        </w:tc>
      </w:tr>
      <w:tr w:rsidR="0006391F" w:rsidRPr="00CB42D9" w:rsidTr="002370B4">
        <w:trPr>
          <w:trHeight w:val="281"/>
          <w:jc w:val="center"/>
        </w:trPr>
        <w:tc>
          <w:tcPr>
            <w:tcW w:w="2303"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SOSSR 1 (NKS 1)</w:t>
            </w:r>
          </w:p>
        </w:tc>
        <w:tc>
          <w:tcPr>
            <w:tcW w:w="1236"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237-323</w:t>
            </w:r>
          </w:p>
        </w:tc>
        <w:tc>
          <w:tcPr>
            <w:tcW w:w="999"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5</w:t>
            </w:r>
          </w:p>
        </w:tc>
        <w:tc>
          <w:tcPr>
            <w:tcW w:w="1010"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2</w:t>
            </w:r>
          </w:p>
        </w:tc>
        <w:tc>
          <w:tcPr>
            <w:tcW w:w="1161" w:type="dxa"/>
            <w:vAlign w:val="bottom"/>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40.00</w:t>
            </w:r>
          </w:p>
        </w:tc>
        <w:tc>
          <w:tcPr>
            <w:tcW w:w="989"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3</w:t>
            </w:r>
          </w:p>
        </w:tc>
        <w:tc>
          <w:tcPr>
            <w:tcW w:w="1330"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0.54</w:t>
            </w:r>
          </w:p>
        </w:tc>
      </w:tr>
      <w:tr w:rsidR="0006391F" w:rsidRPr="00CB42D9" w:rsidTr="002370B4">
        <w:trPr>
          <w:trHeight w:val="271"/>
          <w:jc w:val="center"/>
        </w:trPr>
        <w:tc>
          <w:tcPr>
            <w:tcW w:w="2303"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SOSSR 3 (NKS 3)</w:t>
            </w:r>
          </w:p>
        </w:tc>
        <w:tc>
          <w:tcPr>
            <w:tcW w:w="1236"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175-247</w:t>
            </w:r>
          </w:p>
        </w:tc>
        <w:tc>
          <w:tcPr>
            <w:tcW w:w="999"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5</w:t>
            </w:r>
          </w:p>
        </w:tc>
        <w:tc>
          <w:tcPr>
            <w:tcW w:w="1010"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w:t>
            </w:r>
          </w:p>
        </w:tc>
        <w:tc>
          <w:tcPr>
            <w:tcW w:w="1161" w:type="dxa"/>
            <w:vAlign w:val="bottom"/>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20.00</w:t>
            </w:r>
          </w:p>
        </w:tc>
        <w:tc>
          <w:tcPr>
            <w:tcW w:w="989"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4</w:t>
            </w:r>
          </w:p>
        </w:tc>
        <w:tc>
          <w:tcPr>
            <w:tcW w:w="1330"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0.71</w:t>
            </w:r>
          </w:p>
        </w:tc>
      </w:tr>
      <w:tr w:rsidR="0006391F" w:rsidRPr="00CB42D9" w:rsidTr="002370B4">
        <w:trPr>
          <w:trHeight w:val="271"/>
          <w:jc w:val="center"/>
        </w:trPr>
        <w:tc>
          <w:tcPr>
            <w:tcW w:w="2303"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SOSSR 8 (NKS 8)</w:t>
            </w:r>
          </w:p>
        </w:tc>
        <w:tc>
          <w:tcPr>
            <w:tcW w:w="1236"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178-225</w:t>
            </w:r>
          </w:p>
        </w:tc>
        <w:tc>
          <w:tcPr>
            <w:tcW w:w="999"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4</w:t>
            </w:r>
          </w:p>
        </w:tc>
        <w:tc>
          <w:tcPr>
            <w:tcW w:w="1010"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w:t>
            </w:r>
          </w:p>
        </w:tc>
        <w:tc>
          <w:tcPr>
            <w:tcW w:w="1161" w:type="dxa"/>
            <w:vAlign w:val="bottom"/>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25.00</w:t>
            </w:r>
          </w:p>
        </w:tc>
        <w:tc>
          <w:tcPr>
            <w:tcW w:w="989"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3</w:t>
            </w:r>
          </w:p>
        </w:tc>
        <w:tc>
          <w:tcPr>
            <w:tcW w:w="1330"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0.65</w:t>
            </w:r>
          </w:p>
        </w:tc>
      </w:tr>
      <w:tr w:rsidR="0006391F" w:rsidRPr="00CB42D9" w:rsidTr="002370B4">
        <w:trPr>
          <w:trHeight w:val="281"/>
          <w:jc w:val="center"/>
        </w:trPr>
        <w:tc>
          <w:tcPr>
            <w:tcW w:w="2303" w:type="dxa"/>
            <w:vAlign w:val="center"/>
          </w:tcPr>
          <w:p w:rsidR="0006391F" w:rsidRPr="00CB42D9" w:rsidRDefault="0006391F" w:rsidP="002370B4">
            <w:pPr>
              <w:spacing w:before="120" w:after="120"/>
              <w:jc w:val="center"/>
              <w:rPr>
                <w:rFonts w:ascii="Times New Roman" w:hAnsi="Times New Roman" w:cs="Times New Roman"/>
              </w:rPr>
            </w:pPr>
            <w:r w:rsidRPr="00CB42D9">
              <w:rPr>
                <w:rFonts w:ascii="Times New Roman" w:hAnsi="Times New Roman" w:cs="Times New Roman"/>
                <w:bCs/>
                <w:szCs w:val="24"/>
                <w:lang w:val="en-US"/>
              </w:rPr>
              <w:t>SOSSR 9 (NKS 9)</w:t>
            </w:r>
          </w:p>
        </w:tc>
        <w:tc>
          <w:tcPr>
            <w:tcW w:w="1236"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150-430</w:t>
            </w:r>
          </w:p>
        </w:tc>
        <w:tc>
          <w:tcPr>
            <w:tcW w:w="999"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6</w:t>
            </w:r>
          </w:p>
        </w:tc>
        <w:tc>
          <w:tcPr>
            <w:tcW w:w="1010"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w:t>
            </w:r>
          </w:p>
        </w:tc>
        <w:tc>
          <w:tcPr>
            <w:tcW w:w="1161" w:type="dxa"/>
            <w:vAlign w:val="bottom"/>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16.67</w:t>
            </w:r>
          </w:p>
        </w:tc>
        <w:tc>
          <w:tcPr>
            <w:tcW w:w="989"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5</w:t>
            </w:r>
          </w:p>
        </w:tc>
        <w:tc>
          <w:tcPr>
            <w:tcW w:w="1330"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0.54</w:t>
            </w:r>
          </w:p>
        </w:tc>
      </w:tr>
      <w:tr w:rsidR="0006391F" w:rsidRPr="00CB42D9" w:rsidTr="002370B4">
        <w:trPr>
          <w:trHeight w:val="271"/>
          <w:jc w:val="center"/>
        </w:trPr>
        <w:tc>
          <w:tcPr>
            <w:tcW w:w="2303"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SOSSR 31 (NKS 31)</w:t>
            </w:r>
          </w:p>
        </w:tc>
        <w:tc>
          <w:tcPr>
            <w:tcW w:w="1236"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235-290</w:t>
            </w:r>
          </w:p>
        </w:tc>
        <w:tc>
          <w:tcPr>
            <w:tcW w:w="999"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5</w:t>
            </w:r>
          </w:p>
        </w:tc>
        <w:tc>
          <w:tcPr>
            <w:tcW w:w="1010"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w:t>
            </w:r>
          </w:p>
        </w:tc>
        <w:tc>
          <w:tcPr>
            <w:tcW w:w="1161" w:type="dxa"/>
            <w:vAlign w:val="bottom"/>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20.00</w:t>
            </w:r>
          </w:p>
        </w:tc>
        <w:tc>
          <w:tcPr>
            <w:tcW w:w="989"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4</w:t>
            </w:r>
          </w:p>
        </w:tc>
        <w:tc>
          <w:tcPr>
            <w:tcW w:w="1330"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0.78</w:t>
            </w:r>
          </w:p>
        </w:tc>
      </w:tr>
      <w:tr w:rsidR="0006391F" w:rsidRPr="00CB42D9" w:rsidTr="002370B4">
        <w:trPr>
          <w:trHeight w:val="281"/>
          <w:jc w:val="center"/>
        </w:trPr>
        <w:tc>
          <w:tcPr>
            <w:tcW w:w="2303"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SOSSR 34(NKS 34)</w:t>
            </w:r>
          </w:p>
        </w:tc>
        <w:tc>
          <w:tcPr>
            <w:tcW w:w="1236"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136-230</w:t>
            </w:r>
          </w:p>
        </w:tc>
        <w:tc>
          <w:tcPr>
            <w:tcW w:w="999"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6</w:t>
            </w:r>
          </w:p>
        </w:tc>
        <w:tc>
          <w:tcPr>
            <w:tcW w:w="1010"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2</w:t>
            </w:r>
          </w:p>
        </w:tc>
        <w:tc>
          <w:tcPr>
            <w:tcW w:w="1161" w:type="dxa"/>
            <w:vAlign w:val="bottom"/>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33.33</w:t>
            </w:r>
          </w:p>
        </w:tc>
        <w:tc>
          <w:tcPr>
            <w:tcW w:w="989"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4</w:t>
            </w:r>
          </w:p>
        </w:tc>
        <w:tc>
          <w:tcPr>
            <w:tcW w:w="1330"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0.75</w:t>
            </w:r>
          </w:p>
        </w:tc>
      </w:tr>
      <w:tr w:rsidR="0006391F" w:rsidRPr="00CB42D9" w:rsidTr="002370B4">
        <w:trPr>
          <w:trHeight w:val="271"/>
          <w:jc w:val="center"/>
        </w:trPr>
        <w:tc>
          <w:tcPr>
            <w:tcW w:w="2303"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SOSSR 38(NKS 38)</w:t>
            </w:r>
          </w:p>
        </w:tc>
        <w:tc>
          <w:tcPr>
            <w:tcW w:w="1236"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215-300</w:t>
            </w:r>
          </w:p>
        </w:tc>
        <w:tc>
          <w:tcPr>
            <w:tcW w:w="999"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5</w:t>
            </w:r>
          </w:p>
        </w:tc>
        <w:tc>
          <w:tcPr>
            <w:tcW w:w="1010"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w:t>
            </w:r>
          </w:p>
        </w:tc>
        <w:tc>
          <w:tcPr>
            <w:tcW w:w="1161" w:type="dxa"/>
            <w:vAlign w:val="bottom"/>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20.00</w:t>
            </w:r>
          </w:p>
        </w:tc>
        <w:tc>
          <w:tcPr>
            <w:tcW w:w="989"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4</w:t>
            </w:r>
          </w:p>
        </w:tc>
        <w:tc>
          <w:tcPr>
            <w:tcW w:w="1330"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0.71</w:t>
            </w:r>
          </w:p>
        </w:tc>
      </w:tr>
      <w:tr w:rsidR="0006391F" w:rsidRPr="00CB42D9" w:rsidTr="002370B4">
        <w:trPr>
          <w:trHeight w:val="271"/>
          <w:jc w:val="center"/>
        </w:trPr>
        <w:tc>
          <w:tcPr>
            <w:tcW w:w="2303"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SOSSR 48 (NKS 48)</w:t>
            </w:r>
          </w:p>
        </w:tc>
        <w:tc>
          <w:tcPr>
            <w:tcW w:w="1236"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125-223</w:t>
            </w:r>
          </w:p>
        </w:tc>
        <w:tc>
          <w:tcPr>
            <w:tcW w:w="999"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3</w:t>
            </w:r>
          </w:p>
        </w:tc>
        <w:tc>
          <w:tcPr>
            <w:tcW w:w="1010"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w:t>
            </w:r>
          </w:p>
        </w:tc>
        <w:tc>
          <w:tcPr>
            <w:tcW w:w="1161" w:type="dxa"/>
            <w:vAlign w:val="bottom"/>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33.33</w:t>
            </w:r>
          </w:p>
        </w:tc>
        <w:tc>
          <w:tcPr>
            <w:tcW w:w="989"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2</w:t>
            </w:r>
          </w:p>
        </w:tc>
        <w:tc>
          <w:tcPr>
            <w:tcW w:w="1330"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0.39</w:t>
            </w:r>
          </w:p>
        </w:tc>
      </w:tr>
      <w:tr w:rsidR="0006391F" w:rsidRPr="00CB42D9" w:rsidTr="002370B4">
        <w:trPr>
          <w:trHeight w:val="281"/>
          <w:jc w:val="center"/>
        </w:trPr>
        <w:tc>
          <w:tcPr>
            <w:tcW w:w="2303"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SOSSR 49(NKS 49)</w:t>
            </w:r>
          </w:p>
        </w:tc>
        <w:tc>
          <w:tcPr>
            <w:tcW w:w="1236"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136-182</w:t>
            </w:r>
          </w:p>
        </w:tc>
        <w:tc>
          <w:tcPr>
            <w:tcW w:w="999"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4</w:t>
            </w:r>
          </w:p>
        </w:tc>
        <w:tc>
          <w:tcPr>
            <w:tcW w:w="1010"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2</w:t>
            </w:r>
          </w:p>
        </w:tc>
        <w:tc>
          <w:tcPr>
            <w:tcW w:w="1161" w:type="dxa"/>
            <w:vAlign w:val="bottom"/>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50.00</w:t>
            </w:r>
          </w:p>
        </w:tc>
        <w:tc>
          <w:tcPr>
            <w:tcW w:w="989"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2</w:t>
            </w:r>
          </w:p>
        </w:tc>
        <w:tc>
          <w:tcPr>
            <w:tcW w:w="1330"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0.75</w:t>
            </w:r>
          </w:p>
        </w:tc>
      </w:tr>
      <w:tr w:rsidR="0006391F" w:rsidRPr="00CB42D9" w:rsidTr="002370B4">
        <w:trPr>
          <w:trHeight w:val="271"/>
          <w:jc w:val="center"/>
        </w:trPr>
        <w:tc>
          <w:tcPr>
            <w:tcW w:w="2303"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SOSSR 57(NKS 57)</w:t>
            </w:r>
          </w:p>
        </w:tc>
        <w:tc>
          <w:tcPr>
            <w:tcW w:w="1236"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83-341</w:t>
            </w:r>
          </w:p>
        </w:tc>
        <w:tc>
          <w:tcPr>
            <w:tcW w:w="999"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7</w:t>
            </w:r>
          </w:p>
        </w:tc>
        <w:tc>
          <w:tcPr>
            <w:tcW w:w="1010"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3</w:t>
            </w:r>
          </w:p>
        </w:tc>
        <w:tc>
          <w:tcPr>
            <w:tcW w:w="1161" w:type="dxa"/>
            <w:vAlign w:val="bottom"/>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42.86</w:t>
            </w:r>
          </w:p>
        </w:tc>
        <w:tc>
          <w:tcPr>
            <w:tcW w:w="989"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4</w:t>
            </w:r>
          </w:p>
        </w:tc>
        <w:tc>
          <w:tcPr>
            <w:tcW w:w="1330"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0.42</w:t>
            </w:r>
          </w:p>
        </w:tc>
      </w:tr>
      <w:tr w:rsidR="0006391F" w:rsidRPr="00CB42D9" w:rsidTr="002370B4">
        <w:trPr>
          <w:trHeight w:val="281"/>
          <w:jc w:val="center"/>
        </w:trPr>
        <w:tc>
          <w:tcPr>
            <w:tcW w:w="2303"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SOSSR 61(NKS 61)</w:t>
            </w:r>
          </w:p>
        </w:tc>
        <w:tc>
          <w:tcPr>
            <w:tcW w:w="1236"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210-245</w:t>
            </w:r>
          </w:p>
        </w:tc>
        <w:tc>
          <w:tcPr>
            <w:tcW w:w="999"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3</w:t>
            </w:r>
          </w:p>
        </w:tc>
        <w:tc>
          <w:tcPr>
            <w:tcW w:w="1010"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w:t>
            </w:r>
          </w:p>
        </w:tc>
        <w:tc>
          <w:tcPr>
            <w:tcW w:w="1161" w:type="dxa"/>
            <w:vAlign w:val="bottom"/>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33.33</w:t>
            </w:r>
          </w:p>
        </w:tc>
        <w:tc>
          <w:tcPr>
            <w:tcW w:w="989"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2</w:t>
            </w:r>
          </w:p>
        </w:tc>
        <w:tc>
          <w:tcPr>
            <w:tcW w:w="1330" w:type="dxa"/>
            <w:vAlign w:val="center"/>
          </w:tcPr>
          <w:p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w:t>
            </w:r>
            <w:r>
              <w:rPr>
                <w:rFonts w:ascii="Times New Roman" w:hAnsi="Times New Roman" w:cs="Times New Roman"/>
                <w:bCs/>
                <w:szCs w:val="24"/>
                <w:lang w:val="en-US"/>
              </w:rPr>
              <w:t>.</w:t>
            </w:r>
            <w:r w:rsidRPr="00CB42D9">
              <w:rPr>
                <w:rFonts w:ascii="Times New Roman" w:hAnsi="Times New Roman" w:cs="Times New Roman"/>
                <w:bCs/>
                <w:szCs w:val="24"/>
                <w:lang w:val="en-US"/>
              </w:rPr>
              <w:t>46</w:t>
            </w:r>
          </w:p>
        </w:tc>
      </w:tr>
    </w:tbl>
    <w:p w:rsidR="0006391F" w:rsidRDefault="0006391F" w:rsidP="0006391F">
      <w:pPr>
        <w:jc w:val="both"/>
        <w:rPr>
          <w:rFonts w:ascii="Times New Roman" w:hAnsi="Times New Roman" w:cs="Times New Roman"/>
          <w:bCs/>
          <w:sz w:val="8"/>
          <w:szCs w:val="24"/>
          <w:lang w:val="en-US"/>
        </w:rPr>
      </w:pPr>
    </w:p>
    <w:p w:rsidR="00D9418D" w:rsidRPr="00CC1830" w:rsidRDefault="00D9418D" w:rsidP="00D9418D">
      <w:pPr>
        <w:pStyle w:val="Heading3"/>
        <w:jc w:val="both"/>
      </w:pPr>
      <w:r w:rsidRPr="00CC1830">
        <w:t>Genomic DNA Amplification Using SSR Primers</w:t>
      </w:r>
    </w:p>
    <w:p w:rsidR="00D9418D" w:rsidRPr="00CC1830" w:rsidRDefault="00D9418D" w:rsidP="009B3A5B">
      <w:pPr>
        <w:spacing w:before="100" w:beforeAutospacing="1" w:after="100" w:afterAutospacing="1"/>
        <w:jc w:val="both"/>
        <w:rPr>
          <w:rFonts w:ascii="Times New Roman" w:eastAsia="Times New Roman" w:hAnsi="Times New Roman" w:cs="Times New Roman"/>
          <w:sz w:val="24"/>
          <w:szCs w:val="24"/>
        </w:rPr>
      </w:pPr>
      <w:r w:rsidRPr="00CC1830">
        <w:rPr>
          <w:rFonts w:ascii="Times New Roman" w:eastAsia="Times New Roman" w:hAnsi="Times New Roman" w:cs="Times New Roman"/>
          <w:sz w:val="24"/>
          <w:szCs w:val="24"/>
        </w:rPr>
        <w:t>Genomic DNA of twenty mid-late maturing sugarcane genotypes was amplified using eleven SSR primer pairs (SOSSR 1, 3, 8, 9, 31, 34, 38, 48, 49, 57, and 61). Successful amplification was obtained for almost all primer–genotype combinations, pro</w:t>
      </w:r>
      <w:r>
        <w:rPr>
          <w:rFonts w:ascii="Times New Roman" w:eastAsia="Times New Roman" w:hAnsi="Times New Roman" w:cs="Times New Roman"/>
          <w:sz w:val="24"/>
          <w:szCs w:val="24"/>
        </w:rPr>
        <w:t>ducing clear and scorable bands in fig 1 and 2.</w:t>
      </w:r>
      <w:r w:rsidRPr="00CC1830">
        <w:rPr>
          <w:rFonts w:ascii="Times New Roman" w:eastAsia="Times New Roman" w:hAnsi="Times New Roman" w:cs="Times New Roman"/>
          <w:sz w:val="24"/>
          <w:szCs w:val="24"/>
        </w:rPr>
        <w:t>The amplified fragment sizes varied depending on the primer used. For instance, SOSSR 1 generated products ranging from 237–323 bp, while SOSSR 3 produced fragments between 175–247 bp. Similarly, SOSSR 8 amplified products of 178–225 bp, and SOSSR 9 produced fragments ranging widely from 150–430 bp. Primer SOSSR 31 generated bands between 235–290 bp, SOSSR 34 between 136–230 bp, SOSSR 38 between 215–300 bp, SOSSR 48 between 125–223 bp, SOSSR 49 between 136–182 bp, SOSSR 57 between 83–341 bp, and SOSSR 61 between 210–245 bp.</w:t>
      </w:r>
    </w:p>
    <w:p w:rsidR="00114ED0" w:rsidRPr="00CC1830" w:rsidRDefault="00114ED0" w:rsidP="00114ED0">
      <w:pPr>
        <w:pStyle w:val="Heading3"/>
        <w:ind w:left="-284" w:firstLine="284"/>
        <w:jc w:val="both"/>
      </w:pPr>
      <w:r w:rsidRPr="00CC1830">
        <w:t>Genetic Similarity Evaluation</w:t>
      </w:r>
    </w:p>
    <w:p w:rsidR="00114ED0" w:rsidRDefault="00114ED0" w:rsidP="000E4DE2">
      <w:pPr>
        <w:spacing w:before="100" w:beforeAutospacing="1" w:after="100" w:afterAutospacing="1"/>
        <w:jc w:val="both"/>
        <w:rPr>
          <w:rFonts w:ascii="Times New Roman" w:eastAsia="Times New Roman" w:hAnsi="Times New Roman" w:cs="Times New Roman"/>
          <w:b/>
          <w:bCs/>
          <w:sz w:val="27"/>
          <w:szCs w:val="27"/>
        </w:rPr>
        <w:sectPr w:rsidR="00114ED0" w:rsidSect="002B08B2">
          <w:headerReference w:type="even" r:id="rId8"/>
          <w:headerReference w:type="default" r:id="rId9"/>
          <w:footerReference w:type="even" r:id="rId10"/>
          <w:footerReference w:type="default" r:id="rId11"/>
          <w:headerReference w:type="first" r:id="rId12"/>
          <w:footerReference w:type="first" r:id="rId13"/>
          <w:pgSz w:w="11906" w:h="16838" w:code="9"/>
          <w:pgMar w:top="1440" w:right="1728" w:bottom="1440" w:left="1872" w:header="709" w:footer="709" w:gutter="0"/>
          <w:pgNumType w:start="1"/>
          <w:cols w:space="708"/>
          <w:titlePg/>
          <w:docGrid w:linePitch="360"/>
        </w:sectPr>
      </w:pPr>
      <w:r w:rsidRPr="00CC1830">
        <w:rPr>
          <w:rFonts w:ascii="Times New Roman" w:eastAsia="Times New Roman" w:hAnsi="Times New Roman" w:cs="Times New Roman"/>
          <w:sz w:val="24"/>
          <w:szCs w:val="24"/>
        </w:rPr>
        <w:t>Genetic similarity among the twenty sugarcane genotypes was estimated based on the presence or absence of amplified products generated by eleven SSR primer pairs. Similarity coefficients were calculated for all pairwise combi</w:t>
      </w:r>
      <w:r>
        <w:rPr>
          <w:rFonts w:ascii="Times New Roman" w:eastAsia="Times New Roman" w:hAnsi="Times New Roman" w:cs="Times New Roman"/>
          <w:sz w:val="24"/>
          <w:szCs w:val="24"/>
        </w:rPr>
        <w:t xml:space="preserve">nations of genotypes </w:t>
      </w:r>
    </w:p>
    <w:p w:rsidR="004B67AD" w:rsidRPr="00C61288" w:rsidRDefault="004B67AD" w:rsidP="004B67AD">
      <w:pPr>
        <w:jc w:val="both"/>
        <w:rPr>
          <w:rFonts w:ascii="Times New Roman" w:hAnsi="Times New Roman" w:cs="Times New Roman"/>
          <w:b/>
          <w:sz w:val="24"/>
          <w:szCs w:val="24"/>
          <w:lang w:val="en-US"/>
        </w:rPr>
      </w:pPr>
      <w:r w:rsidRPr="00C61288">
        <w:rPr>
          <w:rFonts w:ascii="Times New Roman" w:hAnsi="Times New Roman" w:cs="Times New Roman"/>
          <w:b/>
          <w:sz w:val="24"/>
          <w:szCs w:val="24"/>
          <w:lang w:val="en-US"/>
        </w:rPr>
        <w:lastRenderedPageBreak/>
        <w:t xml:space="preserve">Table </w:t>
      </w:r>
      <w:r w:rsidR="002D084F">
        <w:rPr>
          <w:rFonts w:ascii="Times New Roman" w:hAnsi="Times New Roman" w:cs="Times New Roman"/>
          <w:b/>
          <w:sz w:val="24"/>
          <w:szCs w:val="24"/>
          <w:lang w:val="en-US"/>
        </w:rPr>
        <w:t xml:space="preserve"> </w:t>
      </w:r>
      <w:r w:rsidRPr="00C61288">
        <w:rPr>
          <w:rFonts w:ascii="Times New Roman" w:hAnsi="Times New Roman" w:cs="Times New Roman"/>
          <w:b/>
          <w:sz w:val="24"/>
          <w:szCs w:val="24"/>
          <w:lang w:val="en-US"/>
        </w:rPr>
        <w:t>4</w:t>
      </w:r>
      <w:r w:rsidR="00434332">
        <w:rPr>
          <w:rFonts w:ascii="Times New Roman" w:hAnsi="Times New Roman" w:cs="Times New Roman"/>
          <w:b/>
          <w:sz w:val="24"/>
          <w:szCs w:val="24"/>
          <w:lang w:val="en-US"/>
        </w:rPr>
        <w:t xml:space="preserve">. </w:t>
      </w:r>
      <w:r w:rsidRPr="00C61288">
        <w:rPr>
          <w:rFonts w:ascii="Times New Roman" w:hAnsi="Times New Roman" w:cs="Times New Roman"/>
          <w:b/>
          <w:sz w:val="24"/>
          <w:szCs w:val="24"/>
          <w:lang w:val="en-US"/>
        </w:rPr>
        <w:t>Dice similarity coefficient matrix for the twenty mid-late maturing clones of sugarcane</w:t>
      </w:r>
    </w:p>
    <w:tbl>
      <w:tblPr>
        <w:tblStyle w:val="TableGrid"/>
        <w:tblW w:w="5000" w:type="pct"/>
        <w:tblLook w:val="04A0"/>
      </w:tblPr>
      <w:tblGrid>
        <w:gridCol w:w="613"/>
        <w:gridCol w:w="715"/>
        <w:gridCol w:w="715"/>
        <w:gridCol w:w="715"/>
        <w:gridCol w:w="715"/>
        <w:gridCol w:w="715"/>
        <w:gridCol w:w="715"/>
        <w:gridCol w:w="714"/>
        <w:gridCol w:w="714"/>
        <w:gridCol w:w="714"/>
        <w:gridCol w:w="714"/>
        <w:gridCol w:w="714"/>
        <w:gridCol w:w="714"/>
        <w:gridCol w:w="714"/>
        <w:gridCol w:w="714"/>
        <w:gridCol w:w="714"/>
        <w:gridCol w:w="714"/>
        <w:gridCol w:w="714"/>
        <w:gridCol w:w="714"/>
        <w:gridCol w:w="703"/>
      </w:tblGrid>
      <w:tr w:rsidR="004B67AD" w:rsidRPr="00C61288" w:rsidTr="002370B4">
        <w:trPr>
          <w:trHeight w:val="283"/>
        </w:trPr>
        <w:tc>
          <w:tcPr>
            <w:tcW w:w="216" w:type="pct"/>
            <w:tcBorders>
              <w:bottom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p>
        </w:tc>
        <w:tc>
          <w:tcPr>
            <w:tcW w:w="252" w:type="pct"/>
            <w:tcBorders>
              <w:bottom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G2</w:t>
            </w:r>
          </w:p>
        </w:tc>
        <w:tc>
          <w:tcPr>
            <w:tcW w:w="252" w:type="pct"/>
            <w:tcBorders>
              <w:bottom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G3</w:t>
            </w:r>
          </w:p>
        </w:tc>
        <w:tc>
          <w:tcPr>
            <w:tcW w:w="252" w:type="pct"/>
            <w:tcBorders>
              <w:bottom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G4</w:t>
            </w:r>
          </w:p>
        </w:tc>
        <w:tc>
          <w:tcPr>
            <w:tcW w:w="252" w:type="pct"/>
            <w:tcBorders>
              <w:bottom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G5</w:t>
            </w:r>
          </w:p>
        </w:tc>
        <w:tc>
          <w:tcPr>
            <w:tcW w:w="252" w:type="pct"/>
            <w:tcBorders>
              <w:bottom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G6</w:t>
            </w:r>
          </w:p>
        </w:tc>
        <w:tc>
          <w:tcPr>
            <w:tcW w:w="252" w:type="pct"/>
            <w:tcBorders>
              <w:bottom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G7</w:t>
            </w:r>
          </w:p>
        </w:tc>
        <w:tc>
          <w:tcPr>
            <w:tcW w:w="252" w:type="pct"/>
            <w:tcBorders>
              <w:bottom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G8</w:t>
            </w:r>
          </w:p>
        </w:tc>
        <w:tc>
          <w:tcPr>
            <w:tcW w:w="252" w:type="pct"/>
            <w:tcBorders>
              <w:bottom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G9</w:t>
            </w:r>
          </w:p>
        </w:tc>
        <w:tc>
          <w:tcPr>
            <w:tcW w:w="252" w:type="pct"/>
            <w:tcBorders>
              <w:bottom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G10</w:t>
            </w:r>
          </w:p>
        </w:tc>
        <w:tc>
          <w:tcPr>
            <w:tcW w:w="252" w:type="pct"/>
            <w:tcBorders>
              <w:bottom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G11</w:t>
            </w:r>
          </w:p>
        </w:tc>
        <w:tc>
          <w:tcPr>
            <w:tcW w:w="252" w:type="pct"/>
            <w:tcBorders>
              <w:bottom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G12</w:t>
            </w:r>
          </w:p>
        </w:tc>
        <w:tc>
          <w:tcPr>
            <w:tcW w:w="252" w:type="pct"/>
            <w:tcBorders>
              <w:bottom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G13</w:t>
            </w:r>
          </w:p>
        </w:tc>
        <w:tc>
          <w:tcPr>
            <w:tcW w:w="252" w:type="pct"/>
            <w:tcBorders>
              <w:bottom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G14</w:t>
            </w:r>
          </w:p>
        </w:tc>
        <w:tc>
          <w:tcPr>
            <w:tcW w:w="252" w:type="pct"/>
            <w:tcBorders>
              <w:bottom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G15</w:t>
            </w:r>
          </w:p>
        </w:tc>
        <w:tc>
          <w:tcPr>
            <w:tcW w:w="252" w:type="pct"/>
            <w:tcBorders>
              <w:bottom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G16</w:t>
            </w:r>
          </w:p>
        </w:tc>
        <w:tc>
          <w:tcPr>
            <w:tcW w:w="252" w:type="pct"/>
            <w:tcBorders>
              <w:bottom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G17</w:t>
            </w:r>
          </w:p>
        </w:tc>
        <w:tc>
          <w:tcPr>
            <w:tcW w:w="252" w:type="pct"/>
            <w:tcBorders>
              <w:bottom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G18</w:t>
            </w:r>
          </w:p>
        </w:tc>
        <w:tc>
          <w:tcPr>
            <w:tcW w:w="252" w:type="pct"/>
            <w:tcBorders>
              <w:bottom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G19</w:t>
            </w:r>
          </w:p>
        </w:tc>
        <w:tc>
          <w:tcPr>
            <w:tcW w:w="252" w:type="pct"/>
            <w:tcBorders>
              <w:bottom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G20</w:t>
            </w:r>
          </w:p>
        </w:tc>
      </w:tr>
      <w:tr w:rsidR="004B67AD" w:rsidRPr="00C61288" w:rsidTr="002370B4">
        <w:trPr>
          <w:trHeight w:val="283"/>
        </w:trPr>
        <w:tc>
          <w:tcPr>
            <w:tcW w:w="216" w:type="pct"/>
            <w:tcBorders>
              <w:top w:val="single" w:sz="4" w:space="0" w:color="auto"/>
              <w:right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w:t>
            </w:r>
          </w:p>
        </w:tc>
        <w:tc>
          <w:tcPr>
            <w:tcW w:w="252" w:type="pct"/>
            <w:tcBorders>
              <w:top w:val="single" w:sz="4" w:space="0" w:color="auto"/>
              <w:left w:val="single" w:sz="4" w:space="0" w:color="auto"/>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single" w:sz="4" w:space="0" w:color="auto"/>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0.854</w:t>
            </w:r>
          </w:p>
        </w:tc>
        <w:tc>
          <w:tcPr>
            <w:tcW w:w="252" w:type="pct"/>
            <w:tcBorders>
              <w:top w:val="single" w:sz="4" w:space="0" w:color="auto"/>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0.854</w:t>
            </w:r>
          </w:p>
        </w:tc>
        <w:tc>
          <w:tcPr>
            <w:tcW w:w="252" w:type="pct"/>
            <w:tcBorders>
              <w:top w:val="single" w:sz="4" w:space="0" w:color="auto"/>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single" w:sz="4" w:space="0" w:color="auto"/>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0.856</w:t>
            </w:r>
          </w:p>
        </w:tc>
        <w:tc>
          <w:tcPr>
            <w:tcW w:w="252" w:type="pct"/>
            <w:tcBorders>
              <w:top w:val="single" w:sz="4" w:space="0" w:color="auto"/>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single" w:sz="4" w:space="0" w:color="auto"/>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single" w:sz="4" w:space="0" w:color="auto"/>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single" w:sz="4" w:space="0" w:color="auto"/>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single" w:sz="4" w:space="0" w:color="auto"/>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single" w:sz="4" w:space="0" w:color="auto"/>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single" w:sz="4" w:space="0" w:color="auto"/>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0.838</w:t>
            </w:r>
          </w:p>
        </w:tc>
        <w:tc>
          <w:tcPr>
            <w:tcW w:w="252" w:type="pct"/>
            <w:tcBorders>
              <w:top w:val="single" w:sz="4" w:space="0" w:color="auto"/>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single" w:sz="4" w:space="0" w:color="auto"/>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single" w:sz="4" w:space="0" w:color="auto"/>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0.859</w:t>
            </w:r>
          </w:p>
        </w:tc>
        <w:tc>
          <w:tcPr>
            <w:tcW w:w="252" w:type="pct"/>
            <w:tcBorders>
              <w:top w:val="single" w:sz="4" w:space="0" w:color="auto"/>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single" w:sz="4" w:space="0" w:color="auto"/>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single" w:sz="4" w:space="0" w:color="auto"/>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single" w:sz="4" w:space="0" w:color="auto"/>
              <w:left w:val="nil"/>
              <w:bottom w:val="nil"/>
              <w:right w:val="single" w:sz="4" w:space="0" w:color="auto"/>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r>
      <w:tr w:rsidR="004B67AD" w:rsidRPr="00C61288" w:rsidTr="002370B4">
        <w:trPr>
          <w:trHeight w:val="283"/>
        </w:trPr>
        <w:tc>
          <w:tcPr>
            <w:tcW w:w="216" w:type="pct"/>
            <w:tcBorders>
              <w:right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G2</w:t>
            </w:r>
          </w:p>
        </w:tc>
        <w:tc>
          <w:tcPr>
            <w:tcW w:w="252" w:type="pct"/>
            <w:tcBorders>
              <w:top w:val="nil"/>
              <w:left w:val="single" w:sz="4" w:space="0" w:color="auto"/>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single" w:sz="4" w:space="0" w:color="auto"/>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0.854</w:t>
            </w:r>
          </w:p>
        </w:tc>
      </w:tr>
      <w:tr w:rsidR="004B67AD" w:rsidRPr="00C61288" w:rsidTr="002370B4">
        <w:trPr>
          <w:trHeight w:val="283"/>
        </w:trPr>
        <w:tc>
          <w:tcPr>
            <w:tcW w:w="216" w:type="pct"/>
            <w:tcBorders>
              <w:right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G3</w:t>
            </w:r>
          </w:p>
        </w:tc>
        <w:tc>
          <w:tcPr>
            <w:tcW w:w="252" w:type="pct"/>
            <w:tcBorders>
              <w:top w:val="nil"/>
              <w:left w:val="single" w:sz="4" w:space="0" w:color="auto"/>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0.808</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0.808</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0.808</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single" w:sz="4" w:space="0" w:color="auto"/>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r>
      <w:tr w:rsidR="004B67AD" w:rsidRPr="00C61288" w:rsidTr="002370B4">
        <w:trPr>
          <w:trHeight w:val="283"/>
        </w:trPr>
        <w:tc>
          <w:tcPr>
            <w:tcW w:w="216" w:type="pct"/>
            <w:tcBorders>
              <w:right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G4</w:t>
            </w:r>
          </w:p>
        </w:tc>
        <w:tc>
          <w:tcPr>
            <w:tcW w:w="252" w:type="pct"/>
            <w:tcBorders>
              <w:top w:val="nil"/>
              <w:left w:val="single" w:sz="4" w:space="0" w:color="auto"/>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0.808</w:t>
            </w:r>
          </w:p>
        </w:tc>
        <w:tc>
          <w:tcPr>
            <w:tcW w:w="252" w:type="pct"/>
            <w:tcBorders>
              <w:top w:val="nil"/>
              <w:left w:val="nil"/>
              <w:bottom w:val="nil"/>
              <w:right w:val="single" w:sz="4" w:space="0" w:color="auto"/>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r>
      <w:tr w:rsidR="004B67AD" w:rsidRPr="00C61288" w:rsidTr="002370B4">
        <w:trPr>
          <w:trHeight w:val="283"/>
        </w:trPr>
        <w:tc>
          <w:tcPr>
            <w:tcW w:w="216" w:type="pct"/>
            <w:tcBorders>
              <w:right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G5</w:t>
            </w:r>
          </w:p>
        </w:tc>
        <w:tc>
          <w:tcPr>
            <w:tcW w:w="252" w:type="pct"/>
            <w:tcBorders>
              <w:top w:val="nil"/>
              <w:left w:val="single" w:sz="4" w:space="0" w:color="auto"/>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0.854</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0.854</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0.862</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0.854</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0.808</w:t>
            </w:r>
          </w:p>
        </w:tc>
        <w:tc>
          <w:tcPr>
            <w:tcW w:w="252" w:type="pct"/>
            <w:tcBorders>
              <w:top w:val="nil"/>
              <w:left w:val="nil"/>
              <w:bottom w:val="nil"/>
              <w:right w:val="single" w:sz="4" w:space="0" w:color="auto"/>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r>
      <w:tr w:rsidR="004B67AD" w:rsidRPr="00C61288" w:rsidTr="002370B4">
        <w:trPr>
          <w:trHeight w:val="283"/>
        </w:trPr>
        <w:tc>
          <w:tcPr>
            <w:tcW w:w="216" w:type="pct"/>
            <w:tcBorders>
              <w:right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G6</w:t>
            </w:r>
          </w:p>
        </w:tc>
        <w:tc>
          <w:tcPr>
            <w:tcW w:w="252" w:type="pct"/>
            <w:tcBorders>
              <w:top w:val="nil"/>
              <w:left w:val="single" w:sz="4" w:space="0" w:color="auto"/>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0.838</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0.854</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single" w:sz="4" w:space="0" w:color="auto"/>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r>
      <w:tr w:rsidR="004B67AD" w:rsidRPr="00C61288" w:rsidTr="002370B4">
        <w:trPr>
          <w:trHeight w:val="283"/>
        </w:trPr>
        <w:tc>
          <w:tcPr>
            <w:tcW w:w="216" w:type="pct"/>
            <w:tcBorders>
              <w:right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G7</w:t>
            </w:r>
          </w:p>
        </w:tc>
        <w:tc>
          <w:tcPr>
            <w:tcW w:w="252" w:type="pct"/>
            <w:tcBorders>
              <w:top w:val="nil"/>
              <w:left w:val="single" w:sz="4" w:space="0" w:color="auto"/>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0.808</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0.877</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0.885</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single" w:sz="4" w:space="0" w:color="auto"/>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r>
      <w:tr w:rsidR="004B67AD" w:rsidRPr="00C61288" w:rsidTr="002370B4">
        <w:trPr>
          <w:trHeight w:val="283"/>
        </w:trPr>
        <w:tc>
          <w:tcPr>
            <w:tcW w:w="216" w:type="pct"/>
            <w:tcBorders>
              <w:right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G8</w:t>
            </w:r>
          </w:p>
        </w:tc>
        <w:tc>
          <w:tcPr>
            <w:tcW w:w="252" w:type="pct"/>
            <w:tcBorders>
              <w:top w:val="nil"/>
              <w:left w:val="single" w:sz="4" w:space="0" w:color="auto"/>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0.808</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single" w:sz="4" w:space="0" w:color="auto"/>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r>
      <w:tr w:rsidR="004B67AD" w:rsidRPr="00C61288" w:rsidTr="002370B4">
        <w:trPr>
          <w:trHeight w:val="283"/>
        </w:trPr>
        <w:tc>
          <w:tcPr>
            <w:tcW w:w="216" w:type="pct"/>
            <w:tcBorders>
              <w:right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G9</w:t>
            </w:r>
          </w:p>
        </w:tc>
        <w:tc>
          <w:tcPr>
            <w:tcW w:w="252" w:type="pct"/>
            <w:tcBorders>
              <w:top w:val="nil"/>
              <w:left w:val="single" w:sz="4" w:space="0" w:color="auto"/>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0.854</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single" w:sz="4" w:space="0" w:color="auto"/>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r>
      <w:tr w:rsidR="004B67AD" w:rsidRPr="00C61288" w:rsidTr="002370B4">
        <w:trPr>
          <w:trHeight w:val="283"/>
        </w:trPr>
        <w:tc>
          <w:tcPr>
            <w:tcW w:w="216" w:type="pct"/>
            <w:tcBorders>
              <w:right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G10</w:t>
            </w:r>
          </w:p>
        </w:tc>
        <w:tc>
          <w:tcPr>
            <w:tcW w:w="252" w:type="pct"/>
            <w:tcBorders>
              <w:top w:val="nil"/>
              <w:left w:val="single" w:sz="4" w:space="0" w:color="auto"/>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0.853</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0.800</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0.808</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0.808</w:t>
            </w:r>
          </w:p>
        </w:tc>
        <w:tc>
          <w:tcPr>
            <w:tcW w:w="252" w:type="pct"/>
            <w:tcBorders>
              <w:top w:val="nil"/>
              <w:left w:val="nil"/>
              <w:bottom w:val="nil"/>
              <w:right w:val="single" w:sz="4" w:space="0" w:color="auto"/>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r>
      <w:tr w:rsidR="004B67AD" w:rsidRPr="00C61288" w:rsidTr="002370B4">
        <w:trPr>
          <w:trHeight w:val="283"/>
        </w:trPr>
        <w:tc>
          <w:tcPr>
            <w:tcW w:w="216" w:type="pct"/>
            <w:tcBorders>
              <w:right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G11</w:t>
            </w:r>
          </w:p>
        </w:tc>
        <w:tc>
          <w:tcPr>
            <w:tcW w:w="252" w:type="pct"/>
            <w:tcBorders>
              <w:top w:val="nil"/>
              <w:left w:val="single" w:sz="4" w:space="0" w:color="auto"/>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0.885</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single" w:sz="4" w:space="0" w:color="auto"/>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r>
      <w:tr w:rsidR="004B67AD" w:rsidRPr="00C61288" w:rsidTr="002370B4">
        <w:trPr>
          <w:trHeight w:val="283"/>
        </w:trPr>
        <w:tc>
          <w:tcPr>
            <w:tcW w:w="216" w:type="pct"/>
            <w:tcBorders>
              <w:right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G12</w:t>
            </w:r>
          </w:p>
        </w:tc>
        <w:tc>
          <w:tcPr>
            <w:tcW w:w="252" w:type="pct"/>
            <w:tcBorders>
              <w:top w:val="nil"/>
              <w:left w:val="single" w:sz="4" w:space="0" w:color="auto"/>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0.892</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0.854</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0.800</w:t>
            </w:r>
          </w:p>
        </w:tc>
        <w:tc>
          <w:tcPr>
            <w:tcW w:w="252" w:type="pct"/>
            <w:tcBorders>
              <w:top w:val="nil"/>
              <w:left w:val="nil"/>
              <w:bottom w:val="nil"/>
              <w:right w:val="single" w:sz="4" w:space="0" w:color="auto"/>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r>
      <w:tr w:rsidR="004B67AD" w:rsidRPr="00C61288" w:rsidTr="002370B4">
        <w:trPr>
          <w:trHeight w:val="283"/>
        </w:trPr>
        <w:tc>
          <w:tcPr>
            <w:tcW w:w="216" w:type="pct"/>
            <w:tcBorders>
              <w:right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G13</w:t>
            </w:r>
          </w:p>
        </w:tc>
        <w:tc>
          <w:tcPr>
            <w:tcW w:w="252" w:type="pct"/>
            <w:tcBorders>
              <w:top w:val="nil"/>
              <w:left w:val="single" w:sz="4" w:space="0" w:color="auto"/>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0.870</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0.808</w:t>
            </w:r>
          </w:p>
        </w:tc>
        <w:tc>
          <w:tcPr>
            <w:tcW w:w="252" w:type="pct"/>
            <w:tcBorders>
              <w:top w:val="nil"/>
              <w:left w:val="nil"/>
              <w:bottom w:val="nil"/>
              <w:right w:val="single" w:sz="4" w:space="0" w:color="auto"/>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r>
      <w:tr w:rsidR="004B67AD" w:rsidRPr="00C61288" w:rsidTr="002370B4">
        <w:trPr>
          <w:trHeight w:val="283"/>
        </w:trPr>
        <w:tc>
          <w:tcPr>
            <w:tcW w:w="216" w:type="pct"/>
            <w:tcBorders>
              <w:right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G14</w:t>
            </w:r>
          </w:p>
        </w:tc>
        <w:tc>
          <w:tcPr>
            <w:tcW w:w="252" w:type="pct"/>
            <w:tcBorders>
              <w:top w:val="nil"/>
              <w:left w:val="single" w:sz="4" w:space="0" w:color="auto"/>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0.854</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0.853</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0.800</w:t>
            </w:r>
          </w:p>
        </w:tc>
        <w:tc>
          <w:tcPr>
            <w:tcW w:w="252" w:type="pct"/>
            <w:tcBorders>
              <w:top w:val="nil"/>
              <w:left w:val="nil"/>
              <w:bottom w:val="nil"/>
              <w:right w:val="single" w:sz="4" w:space="0" w:color="auto"/>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0.853</w:t>
            </w:r>
          </w:p>
        </w:tc>
      </w:tr>
      <w:tr w:rsidR="004B67AD" w:rsidRPr="00C61288" w:rsidTr="002370B4">
        <w:trPr>
          <w:trHeight w:val="283"/>
        </w:trPr>
        <w:tc>
          <w:tcPr>
            <w:tcW w:w="216" w:type="pct"/>
            <w:tcBorders>
              <w:right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G15</w:t>
            </w:r>
          </w:p>
        </w:tc>
        <w:tc>
          <w:tcPr>
            <w:tcW w:w="252" w:type="pct"/>
            <w:tcBorders>
              <w:top w:val="nil"/>
              <w:left w:val="single" w:sz="4" w:space="0" w:color="auto"/>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single" w:sz="4" w:space="0" w:color="auto"/>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r>
      <w:tr w:rsidR="004B67AD" w:rsidRPr="00C61288" w:rsidTr="002370B4">
        <w:trPr>
          <w:trHeight w:val="283"/>
        </w:trPr>
        <w:tc>
          <w:tcPr>
            <w:tcW w:w="216" w:type="pct"/>
            <w:tcBorders>
              <w:right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G16</w:t>
            </w:r>
          </w:p>
        </w:tc>
        <w:tc>
          <w:tcPr>
            <w:tcW w:w="252" w:type="pct"/>
            <w:tcBorders>
              <w:top w:val="nil"/>
              <w:left w:val="single" w:sz="4" w:space="0" w:color="auto"/>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0.859</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single" w:sz="4" w:space="0" w:color="auto"/>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r>
      <w:tr w:rsidR="004B67AD" w:rsidRPr="00C61288" w:rsidTr="002370B4">
        <w:trPr>
          <w:trHeight w:val="283"/>
        </w:trPr>
        <w:tc>
          <w:tcPr>
            <w:tcW w:w="216" w:type="pct"/>
            <w:tcBorders>
              <w:right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G17</w:t>
            </w:r>
          </w:p>
        </w:tc>
        <w:tc>
          <w:tcPr>
            <w:tcW w:w="252" w:type="pct"/>
            <w:tcBorders>
              <w:top w:val="nil"/>
              <w:left w:val="single" w:sz="4" w:space="0" w:color="auto"/>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single" w:sz="4" w:space="0" w:color="auto"/>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r>
      <w:tr w:rsidR="004B67AD" w:rsidRPr="00C61288" w:rsidTr="002370B4">
        <w:trPr>
          <w:trHeight w:val="283"/>
        </w:trPr>
        <w:tc>
          <w:tcPr>
            <w:tcW w:w="216" w:type="pct"/>
            <w:tcBorders>
              <w:right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G18</w:t>
            </w:r>
          </w:p>
        </w:tc>
        <w:tc>
          <w:tcPr>
            <w:tcW w:w="252" w:type="pct"/>
            <w:tcBorders>
              <w:top w:val="nil"/>
              <w:left w:val="single" w:sz="4" w:space="0" w:color="auto"/>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single" w:sz="4" w:space="0" w:color="auto"/>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0.838</w:t>
            </w:r>
          </w:p>
        </w:tc>
      </w:tr>
      <w:tr w:rsidR="004B67AD" w:rsidRPr="00C61288" w:rsidTr="002370B4">
        <w:trPr>
          <w:trHeight w:val="283"/>
        </w:trPr>
        <w:tc>
          <w:tcPr>
            <w:tcW w:w="216" w:type="pct"/>
            <w:tcBorders>
              <w:bottom w:val="single" w:sz="4" w:space="0" w:color="auto"/>
              <w:right w:val="single" w:sz="4" w:space="0" w:color="auto"/>
            </w:tcBorders>
            <w:vAlign w:val="bottom"/>
          </w:tcPr>
          <w:p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G19</w:t>
            </w:r>
          </w:p>
        </w:tc>
        <w:tc>
          <w:tcPr>
            <w:tcW w:w="252" w:type="pct"/>
            <w:tcBorders>
              <w:top w:val="nil"/>
              <w:left w:val="single" w:sz="4" w:space="0" w:color="auto"/>
              <w:bottom w:val="single" w:sz="4" w:space="0" w:color="auto"/>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single" w:sz="4" w:space="0" w:color="auto"/>
            </w:tcBorders>
            <w:vAlign w:val="bottom"/>
          </w:tcPr>
          <w:p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0.838</w:t>
            </w:r>
          </w:p>
        </w:tc>
      </w:tr>
    </w:tbl>
    <w:p w:rsidR="004B67AD" w:rsidRPr="00C61288" w:rsidRDefault="004B67AD" w:rsidP="004B67AD">
      <w:pPr>
        <w:jc w:val="both"/>
        <w:rPr>
          <w:rFonts w:ascii="Times New Roman" w:hAnsi="Times New Roman" w:cs="Times New Roman"/>
          <w:bCs/>
          <w:sz w:val="24"/>
          <w:szCs w:val="24"/>
          <w:lang w:val="en-US"/>
        </w:rPr>
      </w:pPr>
    </w:p>
    <w:tbl>
      <w:tblPr>
        <w:tblStyle w:val="TableGrid"/>
        <w:tblW w:w="5000" w:type="pct"/>
        <w:tblLook w:val="04A0"/>
      </w:tblPr>
      <w:tblGrid>
        <w:gridCol w:w="2834"/>
        <w:gridCol w:w="2835"/>
        <w:gridCol w:w="2835"/>
        <w:gridCol w:w="2835"/>
        <w:gridCol w:w="2835"/>
      </w:tblGrid>
      <w:tr w:rsidR="004B67AD" w:rsidRPr="00C61288" w:rsidTr="002370B4">
        <w:tc>
          <w:tcPr>
            <w:tcW w:w="1000" w:type="pct"/>
            <w:vAlign w:val="center"/>
          </w:tcPr>
          <w:p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1.CoP 2061</w:t>
            </w:r>
          </w:p>
        </w:tc>
        <w:tc>
          <w:tcPr>
            <w:tcW w:w="1000" w:type="pct"/>
            <w:vAlign w:val="center"/>
          </w:tcPr>
          <w:p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2.CoX 20322</w:t>
            </w:r>
          </w:p>
        </w:tc>
        <w:tc>
          <w:tcPr>
            <w:tcW w:w="1000" w:type="pct"/>
            <w:vAlign w:val="center"/>
          </w:tcPr>
          <w:p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3.CoX 20418</w:t>
            </w:r>
          </w:p>
        </w:tc>
        <w:tc>
          <w:tcPr>
            <w:tcW w:w="1000" w:type="pct"/>
            <w:vAlign w:val="center"/>
          </w:tcPr>
          <w:p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4.CoX 20412</w:t>
            </w:r>
          </w:p>
        </w:tc>
        <w:tc>
          <w:tcPr>
            <w:tcW w:w="1000" w:type="pct"/>
            <w:vAlign w:val="center"/>
          </w:tcPr>
          <w:p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5.CoX 20118</w:t>
            </w:r>
          </w:p>
        </w:tc>
      </w:tr>
      <w:tr w:rsidR="004B67AD" w:rsidRPr="00C61288" w:rsidTr="002370B4">
        <w:tc>
          <w:tcPr>
            <w:tcW w:w="1000" w:type="pct"/>
            <w:vAlign w:val="center"/>
          </w:tcPr>
          <w:p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6.CoX 20053</w:t>
            </w:r>
          </w:p>
        </w:tc>
        <w:tc>
          <w:tcPr>
            <w:tcW w:w="1000" w:type="pct"/>
            <w:vAlign w:val="center"/>
          </w:tcPr>
          <w:p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7.CoX 20400</w:t>
            </w:r>
          </w:p>
        </w:tc>
        <w:tc>
          <w:tcPr>
            <w:tcW w:w="1000" w:type="pct"/>
            <w:vAlign w:val="center"/>
          </w:tcPr>
          <w:p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8.CoX 20047</w:t>
            </w:r>
          </w:p>
        </w:tc>
        <w:tc>
          <w:tcPr>
            <w:tcW w:w="1000" w:type="pct"/>
            <w:vAlign w:val="center"/>
          </w:tcPr>
          <w:p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9.CoX 20159</w:t>
            </w:r>
          </w:p>
        </w:tc>
        <w:tc>
          <w:tcPr>
            <w:tcW w:w="1000" w:type="pct"/>
            <w:vAlign w:val="center"/>
          </w:tcPr>
          <w:p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10.CoX 20123</w:t>
            </w:r>
          </w:p>
        </w:tc>
      </w:tr>
      <w:tr w:rsidR="004B67AD" w:rsidRPr="00C61288" w:rsidTr="002370B4">
        <w:tc>
          <w:tcPr>
            <w:tcW w:w="1000" w:type="pct"/>
            <w:vAlign w:val="center"/>
          </w:tcPr>
          <w:p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11.X 20035</w:t>
            </w:r>
          </w:p>
        </w:tc>
        <w:tc>
          <w:tcPr>
            <w:tcW w:w="1000" w:type="pct"/>
            <w:vAlign w:val="center"/>
          </w:tcPr>
          <w:p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12.X 20039</w:t>
            </w:r>
          </w:p>
        </w:tc>
        <w:tc>
          <w:tcPr>
            <w:tcW w:w="1000" w:type="pct"/>
            <w:vAlign w:val="center"/>
          </w:tcPr>
          <w:p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13.CoX 20111</w:t>
            </w:r>
          </w:p>
        </w:tc>
        <w:tc>
          <w:tcPr>
            <w:tcW w:w="1000" w:type="pct"/>
            <w:vAlign w:val="center"/>
          </w:tcPr>
          <w:p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14.CoX 20022</w:t>
            </w:r>
          </w:p>
        </w:tc>
        <w:tc>
          <w:tcPr>
            <w:tcW w:w="1000" w:type="pct"/>
            <w:vAlign w:val="center"/>
          </w:tcPr>
          <w:p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15.CoX 20165</w:t>
            </w:r>
          </w:p>
        </w:tc>
      </w:tr>
      <w:tr w:rsidR="004B67AD" w:rsidRPr="00C61288" w:rsidTr="002370B4">
        <w:tc>
          <w:tcPr>
            <w:tcW w:w="1000" w:type="pct"/>
            <w:vAlign w:val="center"/>
          </w:tcPr>
          <w:p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16.X 20015</w:t>
            </w:r>
          </w:p>
        </w:tc>
        <w:tc>
          <w:tcPr>
            <w:tcW w:w="1000" w:type="pct"/>
            <w:vAlign w:val="center"/>
          </w:tcPr>
          <w:p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17.CoX 20041</w:t>
            </w:r>
          </w:p>
        </w:tc>
        <w:tc>
          <w:tcPr>
            <w:tcW w:w="1000" w:type="pct"/>
            <w:vAlign w:val="center"/>
          </w:tcPr>
          <w:p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18.CoX 20065</w:t>
            </w:r>
          </w:p>
        </w:tc>
        <w:tc>
          <w:tcPr>
            <w:tcW w:w="1000" w:type="pct"/>
            <w:vAlign w:val="center"/>
          </w:tcPr>
          <w:p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19.CoX 20130</w:t>
            </w:r>
          </w:p>
        </w:tc>
        <w:tc>
          <w:tcPr>
            <w:tcW w:w="1000" w:type="pct"/>
            <w:vAlign w:val="center"/>
          </w:tcPr>
          <w:p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20.CoX 20068</w:t>
            </w:r>
          </w:p>
        </w:tc>
      </w:tr>
    </w:tbl>
    <w:p w:rsidR="004A21ED" w:rsidRDefault="004A21ED" w:rsidP="004B67AD">
      <w:pPr>
        <w:jc w:val="both"/>
        <w:rPr>
          <w:rFonts w:ascii="Times New Roman" w:hAnsi="Times New Roman" w:cs="Times New Roman"/>
          <w:bCs/>
          <w:sz w:val="24"/>
          <w:szCs w:val="24"/>
          <w:lang w:val="en-US"/>
        </w:rPr>
        <w:sectPr w:rsidR="004A21ED" w:rsidSect="002370B4">
          <w:headerReference w:type="even" r:id="rId14"/>
          <w:headerReference w:type="default" r:id="rId15"/>
          <w:footerReference w:type="default" r:id="rId16"/>
          <w:headerReference w:type="first" r:id="rId17"/>
          <w:pgSz w:w="16838" w:h="11906" w:orient="landscape" w:code="9"/>
          <w:pgMar w:top="1728" w:right="1440" w:bottom="1872" w:left="1440" w:header="709" w:footer="709" w:gutter="0"/>
          <w:cols w:space="708"/>
          <w:docGrid w:linePitch="360"/>
        </w:sectPr>
      </w:pPr>
    </w:p>
    <w:tbl>
      <w:tblPr>
        <w:tblStyle w:val="TableGrid"/>
        <w:tblpPr w:leftFromText="180" w:rightFromText="180" w:vertAnchor="text" w:horzAnchor="margin" w:tblpY="-314"/>
        <w:tblW w:w="0" w:type="auto"/>
        <w:tblLook w:val="04A0"/>
      </w:tblPr>
      <w:tblGrid>
        <w:gridCol w:w="4236"/>
        <w:gridCol w:w="23"/>
        <w:gridCol w:w="49"/>
        <w:gridCol w:w="4214"/>
      </w:tblGrid>
      <w:tr w:rsidR="00D9418D" w:rsidTr="000E4DE2">
        <w:trPr>
          <w:trHeight w:val="131"/>
        </w:trPr>
        <w:tc>
          <w:tcPr>
            <w:tcW w:w="4304" w:type="dxa"/>
            <w:gridSpan w:val="3"/>
          </w:tcPr>
          <w:p w:rsidR="00D9418D" w:rsidRDefault="00D9418D" w:rsidP="00D9418D">
            <w:pPr>
              <w:jc w:val="both"/>
              <w:rPr>
                <w:rFonts w:ascii="Times New Roman" w:hAnsi="Times New Roman" w:cs="Times New Roman"/>
                <w:bCs/>
                <w:sz w:val="24"/>
                <w:szCs w:val="24"/>
                <w:lang w:val="en-US"/>
              </w:rPr>
            </w:pPr>
            <w:r>
              <w:rPr>
                <w:rFonts w:ascii="Times New Roman" w:hAnsi="Times New Roman" w:cs="Times New Roman"/>
                <w:bCs/>
                <w:noProof/>
                <w:sz w:val="24"/>
                <w:szCs w:val="24"/>
              </w:rPr>
              <w:lastRenderedPageBreak/>
              <w:drawing>
                <wp:inline distT="0" distB="0" distL="0" distR="0">
                  <wp:extent cx="2579427" cy="2110721"/>
                  <wp:effectExtent l="0" t="0" r="0" b="4445"/>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9427" cy="2110721"/>
                          </a:xfrm>
                          <a:prstGeom prst="rect">
                            <a:avLst/>
                          </a:prstGeom>
                          <a:noFill/>
                        </pic:spPr>
                      </pic:pic>
                    </a:graphicData>
                  </a:graphic>
                </wp:inline>
              </w:drawing>
            </w:r>
          </w:p>
        </w:tc>
        <w:tc>
          <w:tcPr>
            <w:tcW w:w="4218" w:type="dxa"/>
          </w:tcPr>
          <w:p w:rsidR="00D9418D" w:rsidRDefault="00D9418D" w:rsidP="00D9418D">
            <w:pPr>
              <w:jc w:val="both"/>
              <w:rPr>
                <w:rFonts w:ascii="Times New Roman" w:hAnsi="Times New Roman" w:cs="Times New Roman"/>
                <w:bCs/>
                <w:sz w:val="24"/>
                <w:szCs w:val="24"/>
                <w:lang w:val="en-US"/>
              </w:rPr>
            </w:pPr>
            <w:r>
              <w:rPr>
                <w:rFonts w:ascii="Times New Roman" w:hAnsi="Times New Roman" w:cs="Times New Roman"/>
                <w:bCs/>
                <w:noProof/>
                <w:sz w:val="24"/>
                <w:szCs w:val="24"/>
              </w:rPr>
              <w:drawing>
                <wp:inline distT="0" distB="0" distL="0" distR="0">
                  <wp:extent cx="2579427" cy="2101755"/>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4088" cy="2097405"/>
                          </a:xfrm>
                          <a:prstGeom prst="rect">
                            <a:avLst/>
                          </a:prstGeom>
                          <a:noFill/>
                        </pic:spPr>
                      </pic:pic>
                    </a:graphicData>
                  </a:graphic>
                </wp:inline>
              </w:drawing>
            </w:r>
          </w:p>
        </w:tc>
      </w:tr>
      <w:tr w:rsidR="00D9418D" w:rsidTr="000E4DE2">
        <w:trPr>
          <w:trHeight w:val="131"/>
        </w:trPr>
        <w:tc>
          <w:tcPr>
            <w:tcW w:w="4304" w:type="dxa"/>
            <w:gridSpan w:val="3"/>
          </w:tcPr>
          <w:p w:rsidR="00D9418D" w:rsidRDefault="00D9418D" w:rsidP="00D9418D">
            <w:pPr>
              <w:jc w:val="both"/>
              <w:rPr>
                <w:rFonts w:ascii="Times New Roman" w:hAnsi="Times New Roman" w:cs="Times New Roman"/>
                <w:bCs/>
                <w:sz w:val="24"/>
                <w:szCs w:val="24"/>
                <w:lang w:val="en-US"/>
              </w:rPr>
            </w:pPr>
          </w:p>
        </w:tc>
        <w:tc>
          <w:tcPr>
            <w:tcW w:w="4218" w:type="dxa"/>
          </w:tcPr>
          <w:p w:rsidR="00D9418D" w:rsidRDefault="00D9418D" w:rsidP="00D9418D">
            <w:pPr>
              <w:jc w:val="both"/>
              <w:rPr>
                <w:rFonts w:ascii="Times New Roman" w:hAnsi="Times New Roman" w:cs="Times New Roman"/>
                <w:bCs/>
                <w:sz w:val="24"/>
                <w:szCs w:val="24"/>
                <w:lang w:val="en-US"/>
              </w:rPr>
            </w:pPr>
          </w:p>
        </w:tc>
      </w:tr>
      <w:tr w:rsidR="00D9418D" w:rsidTr="000E4DE2">
        <w:trPr>
          <w:trHeight w:val="131"/>
        </w:trPr>
        <w:tc>
          <w:tcPr>
            <w:tcW w:w="4304" w:type="dxa"/>
            <w:gridSpan w:val="3"/>
          </w:tcPr>
          <w:p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PLATE 1</w:t>
            </w:r>
          </w:p>
          <w:p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PRIMER SOSSR 1 (NKS 1)</w:t>
            </w:r>
          </w:p>
          <w:p w:rsidR="00D9418D" w:rsidRDefault="00D9418D" w:rsidP="00D9418D">
            <w:pPr>
              <w:jc w:val="both"/>
              <w:rPr>
                <w:rFonts w:ascii="Times New Roman" w:hAnsi="Times New Roman" w:cs="Times New Roman"/>
                <w:bCs/>
                <w:sz w:val="24"/>
                <w:szCs w:val="24"/>
                <w:lang w:val="en-US"/>
              </w:rPr>
            </w:pPr>
          </w:p>
        </w:tc>
        <w:tc>
          <w:tcPr>
            <w:tcW w:w="4218" w:type="dxa"/>
          </w:tcPr>
          <w:p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PLATE </w:t>
            </w:r>
            <w:r>
              <w:rPr>
                <w:rFonts w:ascii="Times New Roman" w:hAnsi="Times New Roman" w:cs="Times New Roman"/>
                <w:b/>
                <w:bCs/>
                <w:sz w:val="24"/>
                <w:szCs w:val="24"/>
                <w:lang w:val="en-US"/>
              </w:rPr>
              <w:t>2</w:t>
            </w:r>
          </w:p>
          <w:p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PRIMER SOSSR </w:t>
            </w:r>
            <w:r>
              <w:rPr>
                <w:rFonts w:ascii="Times New Roman" w:hAnsi="Times New Roman" w:cs="Times New Roman"/>
                <w:b/>
                <w:bCs/>
                <w:sz w:val="24"/>
                <w:szCs w:val="24"/>
                <w:lang w:val="en-US"/>
              </w:rPr>
              <w:t>3</w:t>
            </w:r>
            <w:r w:rsidRPr="00342445">
              <w:rPr>
                <w:rFonts w:ascii="Times New Roman" w:hAnsi="Times New Roman" w:cs="Times New Roman"/>
                <w:b/>
                <w:bCs/>
                <w:sz w:val="24"/>
                <w:szCs w:val="24"/>
                <w:lang w:val="en-US"/>
              </w:rPr>
              <w:t xml:space="preserve"> (NKS </w:t>
            </w:r>
            <w:r>
              <w:rPr>
                <w:rFonts w:ascii="Times New Roman" w:hAnsi="Times New Roman" w:cs="Times New Roman"/>
                <w:b/>
                <w:bCs/>
                <w:sz w:val="24"/>
                <w:szCs w:val="24"/>
                <w:lang w:val="en-US"/>
              </w:rPr>
              <w:t>3</w:t>
            </w:r>
            <w:r w:rsidRPr="00342445">
              <w:rPr>
                <w:rFonts w:ascii="Times New Roman" w:hAnsi="Times New Roman" w:cs="Times New Roman"/>
                <w:b/>
                <w:bCs/>
                <w:sz w:val="24"/>
                <w:szCs w:val="24"/>
                <w:lang w:val="en-US"/>
              </w:rPr>
              <w:t>)</w:t>
            </w:r>
          </w:p>
          <w:p w:rsidR="00D9418D" w:rsidRDefault="00D9418D" w:rsidP="00D9418D">
            <w:pPr>
              <w:jc w:val="both"/>
              <w:rPr>
                <w:rFonts w:ascii="Times New Roman" w:hAnsi="Times New Roman" w:cs="Times New Roman"/>
                <w:bCs/>
                <w:sz w:val="24"/>
                <w:szCs w:val="24"/>
                <w:lang w:val="en-US"/>
              </w:rPr>
            </w:pPr>
          </w:p>
        </w:tc>
      </w:tr>
      <w:tr w:rsidR="00D9418D" w:rsidTr="000E4DE2">
        <w:trPr>
          <w:trHeight w:val="131"/>
        </w:trPr>
        <w:tc>
          <w:tcPr>
            <w:tcW w:w="4304" w:type="dxa"/>
            <w:gridSpan w:val="3"/>
          </w:tcPr>
          <w:p w:rsidR="00D9418D" w:rsidRDefault="00D9418D" w:rsidP="00D9418D">
            <w:pPr>
              <w:jc w:val="both"/>
              <w:rPr>
                <w:rFonts w:ascii="Times New Roman" w:hAnsi="Times New Roman" w:cs="Times New Roman"/>
                <w:bCs/>
                <w:sz w:val="24"/>
                <w:szCs w:val="24"/>
                <w:lang w:val="en-US"/>
              </w:rPr>
            </w:pPr>
            <w:r>
              <w:rPr>
                <w:rFonts w:ascii="Times New Roman" w:hAnsi="Times New Roman" w:cs="Times New Roman"/>
                <w:bCs/>
                <w:noProof/>
                <w:sz w:val="24"/>
                <w:szCs w:val="24"/>
              </w:rPr>
              <w:drawing>
                <wp:inline distT="0" distB="0" distL="0" distR="0">
                  <wp:extent cx="2579427" cy="2101756"/>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101" cy="2103120"/>
                          </a:xfrm>
                          <a:prstGeom prst="rect">
                            <a:avLst/>
                          </a:prstGeom>
                          <a:noFill/>
                        </pic:spPr>
                      </pic:pic>
                    </a:graphicData>
                  </a:graphic>
                </wp:inline>
              </w:drawing>
            </w:r>
          </w:p>
        </w:tc>
        <w:tc>
          <w:tcPr>
            <w:tcW w:w="4218" w:type="dxa"/>
          </w:tcPr>
          <w:p w:rsidR="00D9418D" w:rsidRDefault="00D9418D" w:rsidP="00D9418D">
            <w:pPr>
              <w:jc w:val="both"/>
              <w:rPr>
                <w:rFonts w:ascii="Times New Roman" w:hAnsi="Times New Roman" w:cs="Times New Roman"/>
                <w:bCs/>
                <w:sz w:val="24"/>
                <w:szCs w:val="24"/>
                <w:lang w:val="en-US"/>
              </w:rPr>
            </w:pPr>
            <w:r>
              <w:rPr>
                <w:rFonts w:ascii="Times New Roman" w:hAnsi="Times New Roman" w:cs="Times New Roman"/>
                <w:bCs/>
                <w:noProof/>
                <w:sz w:val="24"/>
                <w:szCs w:val="24"/>
              </w:rPr>
              <w:drawing>
                <wp:inline distT="0" distB="0" distL="0" distR="0">
                  <wp:extent cx="2579427" cy="2074460"/>
                  <wp:effectExtent l="0" t="0" r="0" b="254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5060" cy="2078990"/>
                          </a:xfrm>
                          <a:prstGeom prst="rect">
                            <a:avLst/>
                          </a:prstGeom>
                          <a:noFill/>
                        </pic:spPr>
                      </pic:pic>
                    </a:graphicData>
                  </a:graphic>
                </wp:inline>
              </w:drawing>
            </w:r>
          </w:p>
        </w:tc>
      </w:tr>
      <w:tr w:rsidR="00D9418D" w:rsidTr="000E4DE2">
        <w:trPr>
          <w:trHeight w:val="131"/>
        </w:trPr>
        <w:tc>
          <w:tcPr>
            <w:tcW w:w="4304" w:type="dxa"/>
            <w:gridSpan w:val="3"/>
          </w:tcPr>
          <w:p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PLATE </w:t>
            </w:r>
            <w:r>
              <w:rPr>
                <w:rFonts w:ascii="Times New Roman" w:hAnsi="Times New Roman" w:cs="Times New Roman"/>
                <w:b/>
                <w:bCs/>
                <w:sz w:val="24"/>
                <w:szCs w:val="24"/>
                <w:lang w:val="en-US"/>
              </w:rPr>
              <w:t>3</w:t>
            </w:r>
          </w:p>
          <w:p w:rsidR="00D9418D"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PRIMER SOSSR </w:t>
            </w:r>
            <w:r>
              <w:rPr>
                <w:rFonts w:ascii="Times New Roman" w:hAnsi="Times New Roman" w:cs="Times New Roman"/>
                <w:b/>
                <w:bCs/>
                <w:sz w:val="24"/>
                <w:szCs w:val="24"/>
                <w:lang w:val="en-US"/>
              </w:rPr>
              <w:t>8</w:t>
            </w:r>
            <w:r w:rsidRPr="00342445">
              <w:rPr>
                <w:rFonts w:ascii="Times New Roman" w:hAnsi="Times New Roman" w:cs="Times New Roman"/>
                <w:b/>
                <w:bCs/>
                <w:sz w:val="24"/>
                <w:szCs w:val="24"/>
                <w:lang w:val="en-US"/>
              </w:rPr>
              <w:t xml:space="preserve"> (NKS </w:t>
            </w:r>
            <w:r>
              <w:rPr>
                <w:rFonts w:ascii="Times New Roman" w:hAnsi="Times New Roman" w:cs="Times New Roman"/>
                <w:b/>
                <w:bCs/>
                <w:sz w:val="24"/>
                <w:szCs w:val="24"/>
                <w:lang w:val="en-US"/>
              </w:rPr>
              <w:t>8)</w:t>
            </w:r>
          </w:p>
          <w:p w:rsidR="00D9418D" w:rsidRPr="00F6413C" w:rsidRDefault="00D9418D" w:rsidP="00D9418D">
            <w:pPr>
              <w:jc w:val="center"/>
              <w:rPr>
                <w:rFonts w:ascii="Times New Roman" w:hAnsi="Times New Roman" w:cs="Times New Roman"/>
                <w:b/>
                <w:bCs/>
                <w:sz w:val="24"/>
                <w:szCs w:val="24"/>
                <w:lang w:val="en-US"/>
              </w:rPr>
            </w:pPr>
          </w:p>
        </w:tc>
        <w:tc>
          <w:tcPr>
            <w:tcW w:w="4218" w:type="dxa"/>
          </w:tcPr>
          <w:p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PLATE </w:t>
            </w:r>
            <w:r>
              <w:rPr>
                <w:rFonts w:ascii="Times New Roman" w:hAnsi="Times New Roman" w:cs="Times New Roman"/>
                <w:b/>
                <w:bCs/>
                <w:sz w:val="24"/>
                <w:szCs w:val="24"/>
                <w:lang w:val="en-US"/>
              </w:rPr>
              <w:t>4</w:t>
            </w:r>
          </w:p>
          <w:p w:rsidR="00D9418D" w:rsidRPr="00F6413C"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PRIMER SOSSR </w:t>
            </w:r>
            <w:r>
              <w:rPr>
                <w:rFonts w:ascii="Times New Roman" w:hAnsi="Times New Roman" w:cs="Times New Roman"/>
                <w:b/>
                <w:bCs/>
                <w:sz w:val="24"/>
                <w:szCs w:val="24"/>
                <w:lang w:val="en-US"/>
              </w:rPr>
              <w:t>9</w:t>
            </w:r>
            <w:r w:rsidRPr="00342445">
              <w:rPr>
                <w:rFonts w:ascii="Times New Roman" w:hAnsi="Times New Roman" w:cs="Times New Roman"/>
                <w:b/>
                <w:bCs/>
                <w:sz w:val="24"/>
                <w:szCs w:val="24"/>
                <w:lang w:val="en-US"/>
              </w:rPr>
              <w:t xml:space="preserve"> (NKS </w:t>
            </w:r>
            <w:r>
              <w:rPr>
                <w:rFonts w:ascii="Times New Roman" w:hAnsi="Times New Roman" w:cs="Times New Roman"/>
                <w:b/>
                <w:bCs/>
                <w:sz w:val="24"/>
                <w:szCs w:val="24"/>
                <w:lang w:val="en-US"/>
              </w:rPr>
              <w:t>9)</w:t>
            </w:r>
          </w:p>
        </w:tc>
      </w:tr>
      <w:tr w:rsidR="00D9418D" w:rsidRPr="00F6413C" w:rsidTr="00D9418D">
        <w:trPr>
          <w:trHeight w:val="70"/>
        </w:trPr>
        <w:tc>
          <w:tcPr>
            <w:tcW w:w="8522" w:type="dxa"/>
            <w:gridSpan w:val="4"/>
          </w:tcPr>
          <w:p w:rsidR="00D9418D" w:rsidRPr="00F6413C" w:rsidRDefault="00D9418D" w:rsidP="00D9418D">
            <w:pPr>
              <w:ind w:left="900" w:hanging="900"/>
              <w:jc w:val="both"/>
              <w:rPr>
                <w:rFonts w:ascii="Times New Roman" w:hAnsi="Times New Roman" w:cs="Times New Roman"/>
                <w:b/>
                <w:bCs/>
                <w:sz w:val="24"/>
                <w:szCs w:val="24"/>
                <w:lang w:val="en-US"/>
              </w:rPr>
            </w:pPr>
          </w:p>
        </w:tc>
      </w:tr>
      <w:tr w:rsidR="00D9418D" w:rsidTr="000E4DE2">
        <w:trPr>
          <w:trHeight w:val="131"/>
        </w:trPr>
        <w:tc>
          <w:tcPr>
            <w:tcW w:w="4263" w:type="dxa"/>
            <w:gridSpan w:val="2"/>
          </w:tcPr>
          <w:p w:rsidR="00D9418D" w:rsidRDefault="00D9418D" w:rsidP="00D9418D">
            <w:pPr>
              <w:jc w:val="both"/>
              <w:rPr>
                <w:rFonts w:ascii="Times New Roman" w:hAnsi="Times New Roman" w:cs="Times New Roman"/>
                <w:bCs/>
                <w:sz w:val="24"/>
                <w:szCs w:val="24"/>
                <w:lang w:val="en-US"/>
              </w:rPr>
            </w:pPr>
            <w:r>
              <w:rPr>
                <w:noProof/>
              </w:rPr>
              <w:drawing>
                <wp:inline distT="0" distB="0" distL="0" distR="0">
                  <wp:extent cx="2674961" cy="2101755"/>
                  <wp:effectExtent l="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17144" name="Picture 323317144"/>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93441" cy="2116275"/>
                          </a:xfrm>
                          <a:prstGeom prst="rect">
                            <a:avLst/>
                          </a:prstGeom>
                        </pic:spPr>
                      </pic:pic>
                    </a:graphicData>
                  </a:graphic>
                </wp:inline>
              </w:drawing>
            </w:r>
          </w:p>
        </w:tc>
        <w:tc>
          <w:tcPr>
            <w:tcW w:w="4259" w:type="dxa"/>
            <w:gridSpan w:val="2"/>
          </w:tcPr>
          <w:p w:rsidR="00D9418D" w:rsidRDefault="00D9418D" w:rsidP="00D9418D">
            <w:pPr>
              <w:jc w:val="both"/>
              <w:rPr>
                <w:rFonts w:ascii="Times New Roman" w:hAnsi="Times New Roman" w:cs="Times New Roman"/>
                <w:bCs/>
                <w:sz w:val="24"/>
                <w:szCs w:val="24"/>
                <w:lang w:val="en-US"/>
              </w:rPr>
            </w:pPr>
            <w:r>
              <w:rPr>
                <w:noProof/>
              </w:rPr>
              <w:drawing>
                <wp:inline distT="0" distB="0" distL="0" distR="0">
                  <wp:extent cx="2672244" cy="2106930"/>
                  <wp:effectExtent l="0" t="0" r="0" b="762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91238" name="Picture 1673291238"/>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91954" cy="2122471"/>
                          </a:xfrm>
                          <a:prstGeom prst="rect">
                            <a:avLst/>
                          </a:prstGeom>
                        </pic:spPr>
                      </pic:pic>
                    </a:graphicData>
                  </a:graphic>
                </wp:inline>
              </w:drawing>
            </w:r>
          </w:p>
        </w:tc>
      </w:tr>
      <w:tr w:rsidR="00D9418D" w:rsidTr="000E4DE2">
        <w:trPr>
          <w:trHeight w:val="131"/>
        </w:trPr>
        <w:tc>
          <w:tcPr>
            <w:tcW w:w="4263" w:type="dxa"/>
            <w:gridSpan w:val="2"/>
          </w:tcPr>
          <w:p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PLATE </w:t>
            </w:r>
            <w:r>
              <w:rPr>
                <w:rFonts w:ascii="Times New Roman" w:hAnsi="Times New Roman" w:cs="Times New Roman"/>
                <w:b/>
                <w:bCs/>
                <w:sz w:val="24"/>
                <w:szCs w:val="24"/>
                <w:lang w:val="en-US"/>
              </w:rPr>
              <w:t>5</w:t>
            </w:r>
          </w:p>
          <w:p w:rsidR="00D9418D" w:rsidRDefault="00D9418D" w:rsidP="00D9418D">
            <w:pPr>
              <w:jc w:val="both"/>
              <w:rPr>
                <w:rFonts w:ascii="Times New Roman" w:hAnsi="Times New Roman" w:cs="Times New Roman"/>
                <w:bCs/>
                <w:sz w:val="24"/>
                <w:szCs w:val="24"/>
                <w:lang w:val="en-US"/>
              </w:rPr>
            </w:pPr>
            <w:r w:rsidRPr="00342445">
              <w:rPr>
                <w:rFonts w:ascii="Times New Roman" w:hAnsi="Times New Roman" w:cs="Times New Roman"/>
                <w:b/>
                <w:bCs/>
                <w:sz w:val="24"/>
                <w:szCs w:val="24"/>
                <w:lang w:val="en-US"/>
              </w:rPr>
              <w:t xml:space="preserve">PRIMER SOSSR </w:t>
            </w:r>
            <w:r>
              <w:rPr>
                <w:rFonts w:ascii="Times New Roman" w:hAnsi="Times New Roman" w:cs="Times New Roman"/>
                <w:b/>
                <w:bCs/>
                <w:sz w:val="24"/>
                <w:szCs w:val="24"/>
                <w:lang w:val="en-US"/>
              </w:rPr>
              <w:t>3</w:t>
            </w:r>
            <w:r w:rsidRPr="00342445">
              <w:rPr>
                <w:rFonts w:ascii="Times New Roman" w:hAnsi="Times New Roman" w:cs="Times New Roman"/>
                <w:b/>
                <w:bCs/>
                <w:sz w:val="24"/>
                <w:szCs w:val="24"/>
                <w:lang w:val="en-US"/>
              </w:rPr>
              <w:t xml:space="preserve">1 (NKS </w:t>
            </w:r>
            <w:r>
              <w:rPr>
                <w:rFonts w:ascii="Times New Roman" w:hAnsi="Times New Roman" w:cs="Times New Roman"/>
                <w:b/>
                <w:bCs/>
                <w:sz w:val="24"/>
                <w:szCs w:val="24"/>
                <w:lang w:val="en-US"/>
              </w:rPr>
              <w:t>31)</w:t>
            </w:r>
          </w:p>
        </w:tc>
        <w:tc>
          <w:tcPr>
            <w:tcW w:w="4259" w:type="dxa"/>
            <w:gridSpan w:val="2"/>
          </w:tcPr>
          <w:p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PLATE </w:t>
            </w:r>
            <w:r>
              <w:rPr>
                <w:rFonts w:ascii="Times New Roman" w:hAnsi="Times New Roman" w:cs="Times New Roman"/>
                <w:b/>
                <w:bCs/>
                <w:sz w:val="24"/>
                <w:szCs w:val="24"/>
                <w:lang w:val="en-US"/>
              </w:rPr>
              <w:t>6</w:t>
            </w:r>
          </w:p>
          <w:p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PRIMER SOSSR </w:t>
            </w:r>
            <w:r>
              <w:rPr>
                <w:rFonts w:ascii="Times New Roman" w:hAnsi="Times New Roman" w:cs="Times New Roman"/>
                <w:b/>
                <w:bCs/>
                <w:sz w:val="24"/>
                <w:szCs w:val="24"/>
                <w:lang w:val="en-US"/>
              </w:rPr>
              <w:t>34</w:t>
            </w:r>
            <w:r w:rsidRPr="00342445">
              <w:rPr>
                <w:rFonts w:ascii="Times New Roman" w:hAnsi="Times New Roman" w:cs="Times New Roman"/>
                <w:b/>
                <w:bCs/>
                <w:sz w:val="24"/>
                <w:szCs w:val="24"/>
                <w:lang w:val="en-US"/>
              </w:rPr>
              <w:t xml:space="preserve"> (NKS </w:t>
            </w:r>
            <w:r>
              <w:rPr>
                <w:rFonts w:ascii="Times New Roman" w:hAnsi="Times New Roman" w:cs="Times New Roman"/>
                <w:b/>
                <w:bCs/>
                <w:sz w:val="24"/>
                <w:szCs w:val="24"/>
                <w:lang w:val="en-US"/>
              </w:rPr>
              <w:t>34</w:t>
            </w:r>
            <w:r w:rsidRPr="00342445">
              <w:rPr>
                <w:rFonts w:ascii="Times New Roman" w:hAnsi="Times New Roman" w:cs="Times New Roman"/>
                <w:b/>
                <w:bCs/>
                <w:sz w:val="24"/>
                <w:szCs w:val="24"/>
                <w:lang w:val="en-US"/>
              </w:rPr>
              <w:t>)</w:t>
            </w:r>
          </w:p>
          <w:p w:rsidR="00D9418D" w:rsidRDefault="00D9418D" w:rsidP="00D9418D">
            <w:pPr>
              <w:jc w:val="both"/>
              <w:rPr>
                <w:rFonts w:ascii="Times New Roman" w:hAnsi="Times New Roman" w:cs="Times New Roman"/>
                <w:bCs/>
                <w:sz w:val="24"/>
                <w:szCs w:val="24"/>
                <w:lang w:val="en-US"/>
              </w:rPr>
            </w:pPr>
          </w:p>
        </w:tc>
      </w:tr>
      <w:tr w:rsidR="00D9418D" w:rsidTr="00D9418D">
        <w:trPr>
          <w:trHeight w:val="131"/>
        </w:trPr>
        <w:tc>
          <w:tcPr>
            <w:tcW w:w="8522" w:type="dxa"/>
            <w:gridSpan w:val="4"/>
          </w:tcPr>
          <w:p w:rsidR="00D9418D" w:rsidRPr="00A1474E" w:rsidRDefault="00D9418D" w:rsidP="00D9418D">
            <w:pPr>
              <w:ind w:left="900" w:hanging="900"/>
              <w:jc w:val="both"/>
              <w:rPr>
                <w:rFonts w:ascii="Times New Roman" w:hAnsi="Times New Roman" w:cs="Times New Roman"/>
                <w:b/>
                <w:bCs/>
                <w:lang w:val="en-US"/>
              </w:rPr>
            </w:pPr>
            <w:r w:rsidRPr="00A1474E">
              <w:rPr>
                <w:rFonts w:ascii="Times New Roman" w:hAnsi="Times New Roman" w:cs="Times New Roman"/>
                <w:b/>
                <w:bCs/>
                <w:lang w:val="en-US"/>
              </w:rPr>
              <w:t xml:space="preserve">Fig. </w:t>
            </w:r>
            <w:r>
              <w:rPr>
                <w:rFonts w:ascii="Times New Roman" w:hAnsi="Times New Roman" w:cs="Times New Roman"/>
                <w:b/>
                <w:bCs/>
                <w:lang w:val="en-US"/>
              </w:rPr>
              <w:t>1</w:t>
            </w:r>
            <w:r w:rsidRPr="00A1474E">
              <w:rPr>
                <w:rFonts w:ascii="Times New Roman" w:hAnsi="Times New Roman" w:cs="Times New Roman"/>
                <w:b/>
                <w:bCs/>
                <w:lang w:val="en-US"/>
              </w:rPr>
              <w:t xml:space="preserve">: Amplification of the genomic DNA extracted from the leaves of the sugarcane by the SSR primer pairs SOSSR </w:t>
            </w:r>
            <w:r>
              <w:rPr>
                <w:rFonts w:ascii="Times New Roman" w:hAnsi="Times New Roman" w:cs="Times New Roman"/>
                <w:b/>
                <w:bCs/>
                <w:lang w:val="en-US"/>
              </w:rPr>
              <w:t>1</w:t>
            </w:r>
            <w:r w:rsidRPr="00A1474E">
              <w:rPr>
                <w:rFonts w:ascii="Times New Roman" w:hAnsi="Times New Roman" w:cs="Times New Roman"/>
                <w:b/>
                <w:bCs/>
                <w:lang w:val="en-US"/>
              </w:rPr>
              <w:t xml:space="preserve">, SOSSR </w:t>
            </w:r>
            <w:r>
              <w:rPr>
                <w:rFonts w:ascii="Times New Roman" w:hAnsi="Times New Roman" w:cs="Times New Roman"/>
                <w:b/>
                <w:bCs/>
                <w:lang w:val="en-US"/>
              </w:rPr>
              <w:t>3</w:t>
            </w:r>
            <w:r w:rsidRPr="00A1474E">
              <w:rPr>
                <w:rFonts w:ascii="Times New Roman" w:hAnsi="Times New Roman" w:cs="Times New Roman"/>
                <w:b/>
                <w:bCs/>
                <w:lang w:val="en-US"/>
              </w:rPr>
              <w:t xml:space="preserve">,SOSSR </w:t>
            </w:r>
            <w:r>
              <w:rPr>
                <w:rFonts w:ascii="Times New Roman" w:hAnsi="Times New Roman" w:cs="Times New Roman"/>
                <w:b/>
                <w:bCs/>
                <w:lang w:val="en-US"/>
              </w:rPr>
              <w:t>8</w:t>
            </w:r>
            <w:r w:rsidRPr="00A1474E">
              <w:rPr>
                <w:rFonts w:ascii="Times New Roman" w:hAnsi="Times New Roman" w:cs="Times New Roman"/>
                <w:b/>
                <w:bCs/>
                <w:lang w:val="en-US"/>
              </w:rPr>
              <w:t xml:space="preserve">, SOSSR </w:t>
            </w:r>
            <w:r>
              <w:rPr>
                <w:rFonts w:ascii="Times New Roman" w:hAnsi="Times New Roman" w:cs="Times New Roman"/>
                <w:b/>
                <w:bCs/>
                <w:lang w:val="en-US"/>
              </w:rPr>
              <w:t>9,</w:t>
            </w:r>
            <w:r w:rsidRPr="00A1474E">
              <w:rPr>
                <w:rFonts w:ascii="Times New Roman" w:hAnsi="Times New Roman" w:cs="Times New Roman"/>
                <w:b/>
                <w:bCs/>
                <w:lang w:val="en-US"/>
              </w:rPr>
              <w:t xml:space="preserve"> SOSSR </w:t>
            </w:r>
            <w:r>
              <w:rPr>
                <w:rFonts w:ascii="Times New Roman" w:hAnsi="Times New Roman" w:cs="Times New Roman"/>
                <w:b/>
                <w:bCs/>
                <w:lang w:val="en-US"/>
              </w:rPr>
              <w:t>31</w:t>
            </w:r>
            <w:r w:rsidRPr="00A1474E">
              <w:rPr>
                <w:rFonts w:ascii="Times New Roman" w:hAnsi="Times New Roman" w:cs="Times New Roman"/>
                <w:b/>
                <w:bCs/>
                <w:lang w:val="en-US"/>
              </w:rPr>
              <w:t xml:space="preserve">&amp; SOSSR </w:t>
            </w:r>
            <w:r>
              <w:rPr>
                <w:rFonts w:ascii="Times New Roman" w:hAnsi="Times New Roman" w:cs="Times New Roman"/>
                <w:b/>
                <w:bCs/>
                <w:lang w:val="en-US"/>
              </w:rPr>
              <w:t>34</w:t>
            </w:r>
          </w:p>
          <w:p w:rsidR="00D9418D" w:rsidRPr="003B039A" w:rsidRDefault="00D9418D" w:rsidP="00D9418D">
            <w:pPr>
              <w:jc w:val="center"/>
              <w:rPr>
                <w:rFonts w:ascii="Times New Roman" w:hAnsi="Times New Roman" w:cs="Times New Roman"/>
                <w:b/>
                <w:bCs/>
                <w:sz w:val="24"/>
                <w:szCs w:val="24"/>
                <w:lang w:val="en-US"/>
              </w:rPr>
            </w:pPr>
          </w:p>
        </w:tc>
      </w:tr>
      <w:tr w:rsidR="00D9418D" w:rsidTr="000E4DE2">
        <w:trPr>
          <w:trHeight w:val="3251"/>
        </w:trPr>
        <w:tc>
          <w:tcPr>
            <w:tcW w:w="4263" w:type="dxa"/>
            <w:gridSpan w:val="2"/>
          </w:tcPr>
          <w:p w:rsidR="00D9418D" w:rsidRDefault="00D9418D" w:rsidP="00D9418D">
            <w:pPr>
              <w:jc w:val="both"/>
              <w:rPr>
                <w:rFonts w:ascii="Times New Roman" w:hAnsi="Times New Roman" w:cs="Times New Roman"/>
                <w:bCs/>
                <w:sz w:val="24"/>
                <w:szCs w:val="24"/>
                <w:lang w:val="en-US"/>
              </w:rPr>
            </w:pPr>
            <w:r>
              <w:rPr>
                <w:noProof/>
              </w:rPr>
              <w:lastRenderedPageBreak/>
              <w:drawing>
                <wp:inline distT="0" distB="0" distL="0" distR="0">
                  <wp:extent cx="2631464" cy="2057400"/>
                  <wp:effectExtent l="19050" t="0" r="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02856" name="Picture 248602856"/>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57873" cy="2078048"/>
                          </a:xfrm>
                          <a:prstGeom prst="rect">
                            <a:avLst/>
                          </a:prstGeom>
                        </pic:spPr>
                      </pic:pic>
                    </a:graphicData>
                  </a:graphic>
                </wp:inline>
              </w:drawing>
            </w:r>
          </w:p>
        </w:tc>
        <w:tc>
          <w:tcPr>
            <w:tcW w:w="4259" w:type="dxa"/>
            <w:gridSpan w:val="2"/>
          </w:tcPr>
          <w:p w:rsidR="00D9418D" w:rsidRPr="003B039A" w:rsidRDefault="00D9418D" w:rsidP="00D9418D">
            <w:pPr>
              <w:jc w:val="both"/>
              <w:rPr>
                <w:rFonts w:ascii="Times New Roman" w:hAnsi="Times New Roman" w:cs="Times New Roman"/>
                <w:bCs/>
                <w:sz w:val="24"/>
                <w:szCs w:val="24"/>
                <w:lang w:val="en-US"/>
              </w:rPr>
            </w:pPr>
            <w:r>
              <w:rPr>
                <w:rFonts w:ascii="Times New Roman" w:hAnsi="Times New Roman" w:cs="Times New Roman"/>
                <w:bCs/>
                <w:noProof/>
                <w:sz w:val="24"/>
                <w:szCs w:val="24"/>
              </w:rPr>
              <w:drawing>
                <wp:inline distT="0" distB="0" distL="0" distR="0">
                  <wp:extent cx="2674961" cy="2060812"/>
                  <wp:effectExtent l="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2896" cy="2066925"/>
                          </a:xfrm>
                          <a:prstGeom prst="rect">
                            <a:avLst/>
                          </a:prstGeom>
                          <a:noFill/>
                        </pic:spPr>
                      </pic:pic>
                    </a:graphicData>
                  </a:graphic>
                </wp:inline>
              </w:drawing>
            </w:r>
          </w:p>
          <w:p w:rsidR="00D9418D" w:rsidRPr="003B039A" w:rsidRDefault="00D9418D" w:rsidP="00D9418D">
            <w:pPr>
              <w:tabs>
                <w:tab w:val="left" w:pos="1118"/>
              </w:tabs>
              <w:rPr>
                <w:rFonts w:ascii="Times New Roman" w:hAnsi="Times New Roman" w:cs="Times New Roman"/>
                <w:sz w:val="24"/>
                <w:szCs w:val="24"/>
                <w:lang w:val="en-US"/>
              </w:rPr>
            </w:pPr>
            <w:r>
              <w:rPr>
                <w:rFonts w:ascii="Times New Roman" w:hAnsi="Times New Roman" w:cs="Times New Roman"/>
                <w:sz w:val="24"/>
                <w:szCs w:val="24"/>
                <w:lang w:val="en-US"/>
              </w:rPr>
              <w:tab/>
            </w:r>
          </w:p>
        </w:tc>
      </w:tr>
      <w:tr w:rsidR="00D9418D" w:rsidTr="000E4DE2">
        <w:trPr>
          <w:trHeight w:val="578"/>
        </w:trPr>
        <w:tc>
          <w:tcPr>
            <w:tcW w:w="4263" w:type="dxa"/>
            <w:gridSpan w:val="2"/>
          </w:tcPr>
          <w:p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PLATE </w:t>
            </w:r>
            <w:r>
              <w:rPr>
                <w:rFonts w:ascii="Times New Roman" w:hAnsi="Times New Roman" w:cs="Times New Roman"/>
                <w:b/>
                <w:bCs/>
                <w:sz w:val="24"/>
                <w:szCs w:val="24"/>
                <w:lang w:val="en-US"/>
              </w:rPr>
              <w:t>7</w:t>
            </w:r>
          </w:p>
          <w:p w:rsidR="00D9418D" w:rsidRPr="003B039A"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PRIMER SOSSR </w:t>
            </w:r>
            <w:r>
              <w:rPr>
                <w:rFonts w:ascii="Times New Roman" w:hAnsi="Times New Roman" w:cs="Times New Roman"/>
                <w:b/>
                <w:bCs/>
                <w:sz w:val="24"/>
                <w:szCs w:val="24"/>
                <w:lang w:val="en-US"/>
              </w:rPr>
              <w:t>38</w:t>
            </w:r>
            <w:r w:rsidRPr="00342445">
              <w:rPr>
                <w:rFonts w:ascii="Times New Roman" w:hAnsi="Times New Roman" w:cs="Times New Roman"/>
                <w:b/>
                <w:bCs/>
                <w:sz w:val="24"/>
                <w:szCs w:val="24"/>
                <w:lang w:val="en-US"/>
              </w:rPr>
              <w:t xml:space="preserve"> (NKS </w:t>
            </w:r>
            <w:r>
              <w:rPr>
                <w:rFonts w:ascii="Times New Roman" w:hAnsi="Times New Roman" w:cs="Times New Roman"/>
                <w:b/>
                <w:bCs/>
                <w:sz w:val="24"/>
                <w:szCs w:val="24"/>
                <w:lang w:val="en-US"/>
              </w:rPr>
              <w:t>38)</w:t>
            </w:r>
          </w:p>
        </w:tc>
        <w:tc>
          <w:tcPr>
            <w:tcW w:w="4259" w:type="dxa"/>
            <w:gridSpan w:val="2"/>
          </w:tcPr>
          <w:p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PLATE</w:t>
            </w:r>
            <w:r>
              <w:rPr>
                <w:rFonts w:ascii="Times New Roman" w:hAnsi="Times New Roman" w:cs="Times New Roman"/>
                <w:b/>
                <w:bCs/>
                <w:sz w:val="24"/>
                <w:szCs w:val="24"/>
                <w:lang w:val="en-US"/>
              </w:rPr>
              <w:t xml:space="preserve"> 8</w:t>
            </w:r>
          </w:p>
          <w:p w:rsidR="00D9418D" w:rsidRDefault="00D9418D" w:rsidP="00D9418D">
            <w:pPr>
              <w:jc w:val="center"/>
              <w:rPr>
                <w:rFonts w:ascii="Times New Roman" w:hAnsi="Times New Roman" w:cs="Times New Roman"/>
                <w:bCs/>
                <w:sz w:val="24"/>
                <w:szCs w:val="24"/>
                <w:lang w:val="en-US"/>
              </w:rPr>
            </w:pPr>
            <w:r w:rsidRPr="00342445">
              <w:rPr>
                <w:rFonts w:ascii="Times New Roman" w:hAnsi="Times New Roman" w:cs="Times New Roman"/>
                <w:b/>
                <w:bCs/>
                <w:sz w:val="24"/>
                <w:szCs w:val="24"/>
                <w:lang w:val="en-US"/>
              </w:rPr>
              <w:t xml:space="preserve">PRIMER SOSSR </w:t>
            </w:r>
            <w:r>
              <w:rPr>
                <w:rFonts w:ascii="Times New Roman" w:hAnsi="Times New Roman" w:cs="Times New Roman"/>
                <w:b/>
                <w:bCs/>
                <w:sz w:val="24"/>
                <w:szCs w:val="24"/>
                <w:lang w:val="en-US"/>
              </w:rPr>
              <w:t>48</w:t>
            </w:r>
            <w:r w:rsidRPr="00342445">
              <w:rPr>
                <w:rFonts w:ascii="Times New Roman" w:hAnsi="Times New Roman" w:cs="Times New Roman"/>
                <w:b/>
                <w:bCs/>
                <w:sz w:val="24"/>
                <w:szCs w:val="24"/>
                <w:lang w:val="en-US"/>
              </w:rPr>
              <w:t xml:space="preserve"> (NKS </w:t>
            </w:r>
            <w:r>
              <w:rPr>
                <w:rFonts w:ascii="Times New Roman" w:hAnsi="Times New Roman" w:cs="Times New Roman"/>
                <w:b/>
                <w:bCs/>
                <w:sz w:val="24"/>
                <w:szCs w:val="24"/>
                <w:lang w:val="en-US"/>
              </w:rPr>
              <w:t>48</w:t>
            </w:r>
            <w:r w:rsidRPr="00342445">
              <w:rPr>
                <w:rFonts w:ascii="Times New Roman" w:hAnsi="Times New Roman" w:cs="Times New Roman"/>
                <w:b/>
                <w:bCs/>
                <w:sz w:val="24"/>
                <w:szCs w:val="24"/>
                <w:lang w:val="en-US"/>
              </w:rPr>
              <w:t>)</w:t>
            </w:r>
          </w:p>
        </w:tc>
      </w:tr>
      <w:tr w:rsidR="00D9418D" w:rsidTr="00D9418D">
        <w:tc>
          <w:tcPr>
            <w:tcW w:w="4237" w:type="dxa"/>
          </w:tcPr>
          <w:p w:rsidR="00D9418D" w:rsidRDefault="00D9418D" w:rsidP="00D9418D">
            <w:pPr>
              <w:jc w:val="both"/>
              <w:rPr>
                <w:rFonts w:ascii="Times New Roman" w:hAnsi="Times New Roman" w:cs="Times New Roman"/>
                <w:bCs/>
                <w:sz w:val="24"/>
                <w:szCs w:val="24"/>
                <w:lang w:val="en-US"/>
              </w:rPr>
            </w:pPr>
            <w:r>
              <w:rPr>
                <w:noProof/>
              </w:rPr>
              <w:drawing>
                <wp:inline distT="0" distB="0" distL="0" distR="0">
                  <wp:extent cx="2672061" cy="2122998"/>
                  <wp:effectExtent l="0" t="0" r="0" b="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07967" name="Picture 2054507967"/>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95816" cy="2141872"/>
                          </a:xfrm>
                          <a:prstGeom prst="rect">
                            <a:avLst/>
                          </a:prstGeom>
                        </pic:spPr>
                      </pic:pic>
                    </a:graphicData>
                  </a:graphic>
                </wp:inline>
              </w:drawing>
            </w:r>
          </w:p>
        </w:tc>
        <w:tc>
          <w:tcPr>
            <w:tcW w:w="4285" w:type="dxa"/>
            <w:gridSpan w:val="3"/>
          </w:tcPr>
          <w:p w:rsidR="00D9418D" w:rsidRDefault="00D9418D" w:rsidP="00D9418D">
            <w:pPr>
              <w:jc w:val="both"/>
              <w:rPr>
                <w:rFonts w:ascii="Times New Roman" w:hAnsi="Times New Roman" w:cs="Times New Roman"/>
                <w:bCs/>
                <w:sz w:val="24"/>
                <w:szCs w:val="24"/>
                <w:lang w:val="en-US"/>
              </w:rPr>
            </w:pPr>
            <w:r>
              <w:rPr>
                <w:noProof/>
              </w:rPr>
              <w:drawing>
                <wp:inline distT="0" distB="0" distL="0" distR="0">
                  <wp:extent cx="2672715" cy="2098675"/>
                  <wp:effectExtent l="19050" t="0" r="0"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33068" name="Picture 1340433068"/>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72715" cy="2098675"/>
                          </a:xfrm>
                          <a:prstGeom prst="rect">
                            <a:avLst/>
                          </a:prstGeom>
                        </pic:spPr>
                      </pic:pic>
                    </a:graphicData>
                  </a:graphic>
                </wp:inline>
              </w:drawing>
            </w:r>
          </w:p>
        </w:tc>
      </w:tr>
      <w:tr w:rsidR="00D9418D" w:rsidTr="00D9418D">
        <w:tc>
          <w:tcPr>
            <w:tcW w:w="4237" w:type="dxa"/>
          </w:tcPr>
          <w:p w:rsidR="00D9418D" w:rsidRDefault="00D9418D" w:rsidP="00D9418D">
            <w:pPr>
              <w:jc w:val="both"/>
              <w:rPr>
                <w:rFonts w:ascii="Times New Roman" w:hAnsi="Times New Roman" w:cs="Times New Roman"/>
                <w:bCs/>
                <w:sz w:val="24"/>
                <w:szCs w:val="24"/>
                <w:lang w:val="en-US"/>
              </w:rPr>
            </w:pPr>
          </w:p>
        </w:tc>
        <w:tc>
          <w:tcPr>
            <w:tcW w:w="4285" w:type="dxa"/>
            <w:gridSpan w:val="3"/>
          </w:tcPr>
          <w:p w:rsidR="00D9418D" w:rsidRDefault="00D9418D" w:rsidP="00D9418D">
            <w:pPr>
              <w:jc w:val="both"/>
              <w:rPr>
                <w:rFonts w:ascii="Times New Roman" w:hAnsi="Times New Roman" w:cs="Times New Roman"/>
                <w:bCs/>
                <w:sz w:val="24"/>
                <w:szCs w:val="24"/>
                <w:lang w:val="en-US"/>
              </w:rPr>
            </w:pPr>
          </w:p>
        </w:tc>
      </w:tr>
      <w:tr w:rsidR="00D9418D" w:rsidTr="00D9418D">
        <w:tc>
          <w:tcPr>
            <w:tcW w:w="4237" w:type="dxa"/>
          </w:tcPr>
          <w:p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PLATE </w:t>
            </w:r>
            <w:r>
              <w:rPr>
                <w:rFonts w:ascii="Times New Roman" w:hAnsi="Times New Roman" w:cs="Times New Roman"/>
                <w:b/>
                <w:bCs/>
                <w:sz w:val="24"/>
                <w:szCs w:val="24"/>
                <w:lang w:val="en-US"/>
              </w:rPr>
              <w:t>9</w:t>
            </w:r>
          </w:p>
          <w:p w:rsidR="00D9418D" w:rsidRPr="00CB42D9"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PRIMER SOSSR </w:t>
            </w:r>
            <w:r>
              <w:rPr>
                <w:rFonts w:ascii="Times New Roman" w:hAnsi="Times New Roman" w:cs="Times New Roman"/>
                <w:b/>
                <w:bCs/>
                <w:sz w:val="24"/>
                <w:szCs w:val="24"/>
                <w:lang w:val="en-US"/>
              </w:rPr>
              <w:t>49</w:t>
            </w:r>
            <w:r w:rsidRPr="00342445">
              <w:rPr>
                <w:rFonts w:ascii="Times New Roman" w:hAnsi="Times New Roman" w:cs="Times New Roman"/>
                <w:b/>
                <w:bCs/>
                <w:sz w:val="24"/>
                <w:szCs w:val="24"/>
                <w:lang w:val="en-US"/>
              </w:rPr>
              <w:t xml:space="preserve"> (NKS </w:t>
            </w:r>
            <w:r>
              <w:rPr>
                <w:rFonts w:ascii="Times New Roman" w:hAnsi="Times New Roman" w:cs="Times New Roman"/>
                <w:b/>
                <w:bCs/>
                <w:sz w:val="24"/>
                <w:szCs w:val="24"/>
                <w:lang w:val="en-US"/>
              </w:rPr>
              <w:t>49)</w:t>
            </w:r>
          </w:p>
        </w:tc>
        <w:tc>
          <w:tcPr>
            <w:tcW w:w="4285" w:type="dxa"/>
            <w:gridSpan w:val="3"/>
          </w:tcPr>
          <w:p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PLATE </w:t>
            </w:r>
            <w:r>
              <w:rPr>
                <w:rFonts w:ascii="Times New Roman" w:hAnsi="Times New Roman" w:cs="Times New Roman"/>
                <w:b/>
                <w:bCs/>
                <w:sz w:val="24"/>
                <w:szCs w:val="24"/>
                <w:lang w:val="en-US"/>
              </w:rPr>
              <w:t>10</w:t>
            </w:r>
          </w:p>
          <w:p w:rsidR="00D9418D" w:rsidRPr="00CB42D9"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PRIMER SOSSR </w:t>
            </w:r>
            <w:r>
              <w:rPr>
                <w:rFonts w:ascii="Times New Roman" w:hAnsi="Times New Roman" w:cs="Times New Roman"/>
                <w:b/>
                <w:bCs/>
                <w:sz w:val="24"/>
                <w:szCs w:val="24"/>
                <w:lang w:val="en-US"/>
              </w:rPr>
              <w:t>57</w:t>
            </w:r>
            <w:r w:rsidRPr="00342445">
              <w:rPr>
                <w:rFonts w:ascii="Times New Roman" w:hAnsi="Times New Roman" w:cs="Times New Roman"/>
                <w:b/>
                <w:bCs/>
                <w:sz w:val="24"/>
                <w:szCs w:val="24"/>
                <w:lang w:val="en-US"/>
              </w:rPr>
              <w:t xml:space="preserve"> (NKS </w:t>
            </w:r>
            <w:r>
              <w:rPr>
                <w:rFonts w:ascii="Times New Roman" w:hAnsi="Times New Roman" w:cs="Times New Roman"/>
                <w:b/>
                <w:bCs/>
                <w:sz w:val="24"/>
                <w:szCs w:val="24"/>
                <w:lang w:val="en-US"/>
              </w:rPr>
              <w:t>57)</w:t>
            </w:r>
          </w:p>
        </w:tc>
      </w:tr>
      <w:tr w:rsidR="00D9418D" w:rsidTr="00D9418D">
        <w:tc>
          <w:tcPr>
            <w:tcW w:w="4237" w:type="dxa"/>
          </w:tcPr>
          <w:p w:rsidR="00D9418D" w:rsidRDefault="00D9418D" w:rsidP="00D9418D">
            <w:pPr>
              <w:jc w:val="both"/>
              <w:rPr>
                <w:rFonts w:ascii="Times New Roman" w:hAnsi="Times New Roman" w:cs="Times New Roman"/>
                <w:bCs/>
                <w:sz w:val="24"/>
                <w:szCs w:val="24"/>
                <w:lang w:val="en-US"/>
              </w:rPr>
            </w:pPr>
          </w:p>
        </w:tc>
        <w:tc>
          <w:tcPr>
            <w:tcW w:w="4285" w:type="dxa"/>
            <w:gridSpan w:val="3"/>
          </w:tcPr>
          <w:p w:rsidR="00D9418D" w:rsidRDefault="00D9418D" w:rsidP="00D9418D">
            <w:pPr>
              <w:jc w:val="both"/>
              <w:rPr>
                <w:rFonts w:ascii="Times New Roman" w:hAnsi="Times New Roman" w:cs="Times New Roman"/>
                <w:bCs/>
                <w:sz w:val="24"/>
                <w:szCs w:val="24"/>
                <w:lang w:val="en-US"/>
              </w:rPr>
            </w:pPr>
          </w:p>
        </w:tc>
      </w:tr>
      <w:tr w:rsidR="00D9418D" w:rsidTr="00D9418D">
        <w:tc>
          <w:tcPr>
            <w:tcW w:w="8522" w:type="dxa"/>
            <w:gridSpan w:val="4"/>
          </w:tcPr>
          <w:p w:rsidR="00D9418D" w:rsidRDefault="00D9418D" w:rsidP="00D9418D">
            <w:pPr>
              <w:jc w:val="center"/>
              <w:rPr>
                <w:rFonts w:ascii="Times New Roman" w:hAnsi="Times New Roman" w:cs="Times New Roman"/>
                <w:bCs/>
                <w:sz w:val="24"/>
                <w:szCs w:val="24"/>
                <w:lang w:val="en-US"/>
              </w:rPr>
            </w:pPr>
            <w:r>
              <w:rPr>
                <w:noProof/>
              </w:rPr>
              <w:drawing>
                <wp:inline distT="0" distB="0" distL="0" distR="0">
                  <wp:extent cx="2672180" cy="1997612"/>
                  <wp:effectExtent l="0" t="0" r="0" b="3175"/>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84311" name="Picture 96998431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90106" cy="2011013"/>
                          </a:xfrm>
                          <a:prstGeom prst="rect">
                            <a:avLst/>
                          </a:prstGeom>
                        </pic:spPr>
                      </pic:pic>
                    </a:graphicData>
                  </a:graphic>
                </wp:inline>
              </w:drawing>
            </w:r>
          </w:p>
        </w:tc>
      </w:tr>
      <w:tr w:rsidR="00D9418D" w:rsidTr="00D9418D">
        <w:tc>
          <w:tcPr>
            <w:tcW w:w="4237" w:type="dxa"/>
          </w:tcPr>
          <w:p w:rsidR="00D9418D" w:rsidRDefault="00D9418D" w:rsidP="00D9418D">
            <w:pPr>
              <w:jc w:val="both"/>
              <w:rPr>
                <w:rFonts w:ascii="Times New Roman" w:hAnsi="Times New Roman" w:cs="Times New Roman"/>
                <w:bCs/>
                <w:sz w:val="24"/>
                <w:szCs w:val="24"/>
                <w:lang w:val="en-US"/>
              </w:rPr>
            </w:pPr>
          </w:p>
        </w:tc>
        <w:tc>
          <w:tcPr>
            <w:tcW w:w="4285" w:type="dxa"/>
            <w:gridSpan w:val="3"/>
          </w:tcPr>
          <w:p w:rsidR="00D9418D" w:rsidRDefault="00D9418D" w:rsidP="00D9418D">
            <w:pPr>
              <w:jc w:val="both"/>
              <w:rPr>
                <w:rFonts w:ascii="Times New Roman" w:hAnsi="Times New Roman" w:cs="Times New Roman"/>
                <w:bCs/>
                <w:sz w:val="24"/>
                <w:szCs w:val="24"/>
                <w:lang w:val="en-US"/>
              </w:rPr>
            </w:pPr>
          </w:p>
        </w:tc>
      </w:tr>
      <w:tr w:rsidR="00D9418D" w:rsidTr="00D9418D">
        <w:tc>
          <w:tcPr>
            <w:tcW w:w="8522" w:type="dxa"/>
            <w:gridSpan w:val="4"/>
          </w:tcPr>
          <w:p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PLATE </w:t>
            </w:r>
            <w:r>
              <w:rPr>
                <w:rFonts w:ascii="Times New Roman" w:hAnsi="Times New Roman" w:cs="Times New Roman"/>
                <w:b/>
                <w:bCs/>
                <w:sz w:val="24"/>
                <w:szCs w:val="24"/>
                <w:lang w:val="en-US"/>
              </w:rPr>
              <w:t>11</w:t>
            </w:r>
          </w:p>
          <w:p w:rsidR="00D9418D" w:rsidRPr="00CB42D9"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PRIMER SOSSR </w:t>
            </w:r>
            <w:r>
              <w:rPr>
                <w:rFonts w:ascii="Times New Roman" w:hAnsi="Times New Roman" w:cs="Times New Roman"/>
                <w:b/>
                <w:bCs/>
                <w:sz w:val="24"/>
                <w:szCs w:val="24"/>
                <w:lang w:val="en-US"/>
              </w:rPr>
              <w:t>61</w:t>
            </w:r>
            <w:r w:rsidRPr="00342445">
              <w:rPr>
                <w:rFonts w:ascii="Times New Roman" w:hAnsi="Times New Roman" w:cs="Times New Roman"/>
                <w:b/>
                <w:bCs/>
                <w:sz w:val="24"/>
                <w:szCs w:val="24"/>
                <w:lang w:val="en-US"/>
              </w:rPr>
              <w:t xml:space="preserve"> (NKS </w:t>
            </w:r>
            <w:r>
              <w:rPr>
                <w:rFonts w:ascii="Times New Roman" w:hAnsi="Times New Roman" w:cs="Times New Roman"/>
                <w:b/>
                <w:bCs/>
                <w:sz w:val="24"/>
                <w:szCs w:val="24"/>
                <w:lang w:val="en-US"/>
              </w:rPr>
              <w:t>61)</w:t>
            </w:r>
          </w:p>
        </w:tc>
      </w:tr>
      <w:tr w:rsidR="00D9418D" w:rsidTr="00D9418D">
        <w:trPr>
          <w:trHeight w:val="410"/>
        </w:trPr>
        <w:tc>
          <w:tcPr>
            <w:tcW w:w="8522" w:type="dxa"/>
            <w:gridSpan w:val="4"/>
          </w:tcPr>
          <w:p w:rsidR="00D9418D" w:rsidRPr="00A1474E" w:rsidRDefault="00D9418D" w:rsidP="00D9418D">
            <w:pPr>
              <w:ind w:left="900" w:hanging="900"/>
              <w:jc w:val="both"/>
              <w:rPr>
                <w:rFonts w:ascii="Times New Roman" w:hAnsi="Times New Roman" w:cs="Times New Roman"/>
                <w:b/>
                <w:bCs/>
                <w:lang w:val="en-US"/>
              </w:rPr>
            </w:pPr>
            <w:r w:rsidRPr="00A1474E">
              <w:rPr>
                <w:rFonts w:ascii="Times New Roman" w:hAnsi="Times New Roman" w:cs="Times New Roman"/>
                <w:b/>
                <w:bCs/>
                <w:lang w:val="en-US"/>
              </w:rPr>
              <w:t>Fig. 2: Amplification of the genomic DNA extracted from the leaves of the sugarcane by the SSR primer pairs SOSSR 38, SOSSR 48,SOSSR 49, SOSSR 57 &amp; SOSSR 61</w:t>
            </w:r>
          </w:p>
          <w:p w:rsidR="00D9418D" w:rsidRDefault="00D9418D" w:rsidP="00D9418D">
            <w:pPr>
              <w:jc w:val="both"/>
              <w:rPr>
                <w:rFonts w:ascii="Times New Roman" w:hAnsi="Times New Roman" w:cs="Times New Roman"/>
                <w:bCs/>
                <w:sz w:val="24"/>
                <w:szCs w:val="24"/>
                <w:lang w:val="en-US"/>
              </w:rPr>
            </w:pPr>
          </w:p>
        </w:tc>
      </w:tr>
    </w:tbl>
    <w:p w:rsidR="000E4DE2" w:rsidRPr="00CC1830" w:rsidRDefault="000E4DE2" w:rsidP="000E4DE2">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4.</w:t>
      </w:r>
      <w:r w:rsidRPr="00CC1830">
        <w:rPr>
          <w:rFonts w:ascii="Times New Roman" w:eastAsia="Times New Roman" w:hAnsi="Times New Roman" w:cs="Times New Roman"/>
          <w:sz w:val="24"/>
          <w:szCs w:val="24"/>
        </w:rPr>
        <w:t>). The similarity values, reflecting genetic relatedness based on amplified DNA fragments, ranged from 0.800 to 0.892.The highest genetic similarity (0.892) was observed between genotypes X 20039 and X 20022, indicating a close genetic relationship between them. Other genotype pairs showing relatively high similarity included X 20035 and CoX 20111 (0.885), CoX 20400 and X 20015 (0.877), and CoX 20111 and CoX 20022 (0.870).In contrast, the lowest similarity coefficient (0.800) was recorded among several genotype pairs, including CoX 20123 and CoX 20165, CoX 20111 and X 20039, and CoX 20022 and CoX 20130. Several other combinations exhibited similarity values of 0.808, indicating moderate genetic divergence.The observed range of similarity coefficients suggests the presence of appreciable molecular diversity among the twenty mid-late maturing sugarcane genotypes, which can be effectively utilized for parent selection and genetic improvement in breeding programmes.</w:t>
      </w:r>
    </w:p>
    <w:p w:rsidR="007339AF" w:rsidRPr="007339AF" w:rsidRDefault="007339AF" w:rsidP="005C169C">
      <w:pPr>
        <w:pStyle w:val="Heading3"/>
        <w:spacing w:line="276" w:lineRule="auto"/>
      </w:pPr>
      <w:r w:rsidRPr="007339AF">
        <w:t>Genotype Clustering Based on SSR Markers</w:t>
      </w:r>
    </w:p>
    <w:p w:rsidR="007339AF" w:rsidRPr="007339AF" w:rsidRDefault="007339AF" w:rsidP="005C169C">
      <w:pPr>
        <w:spacing w:before="100" w:beforeAutospacing="1" w:after="100" w:afterAutospacing="1"/>
        <w:jc w:val="both"/>
        <w:rPr>
          <w:rFonts w:ascii="Times New Roman" w:eastAsia="Times New Roman" w:hAnsi="Times New Roman" w:cs="Times New Roman"/>
          <w:sz w:val="24"/>
          <w:szCs w:val="24"/>
        </w:rPr>
      </w:pPr>
      <w:r w:rsidRPr="007339AF">
        <w:rPr>
          <w:rFonts w:ascii="Times New Roman" w:eastAsia="Times New Roman" w:hAnsi="Times New Roman" w:cs="Times New Roman"/>
          <w:sz w:val="24"/>
          <w:szCs w:val="24"/>
        </w:rPr>
        <w:t>Genotype clustering was performed using SSR marker data to assess genetic relationships among the twenty sugarcane genotypes. Genetic similarity coefficients were calculated from binary data representing the presence (1) or absence (0) of amplified bands. Based on these similarity values, a dendrogram was constructed using the UPGMA method to illustrate the pattern of genetic relatedness and divergence among the genotypes. Genotypes with higher similarity coefficients clustered together, indicating closer genetic relationships.The dendrogram revealed four major clusters. Cluster I comprised eleven genotypes, Cluster II included seven genotypes, while Clusters III and IV each contained a single genotype, indicating their distinct genetic makeup. Cluster I was further subdivided into two sub-clusters (IA and IB). Sub-cluster IA included closely related genotypes such as CoX 20322 and CoX 20418, which were clearly separated from CoP 2061 and CoX 20412. Sub-cluster IB consisted of closely associated genotypes CoX 20400 and CoX 20065, along with CoX 20053 and CoX 20047, while genotypes such as CoX 20118, X 20015, and CoX 20159 showed moderate divergence.Overall, the clustering pattern confirmed substantial genetic variability among the studied sugarcane genotypes.</w:t>
      </w:r>
    </w:p>
    <w:p w:rsidR="000E4DE2" w:rsidRDefault="000E4DE2" w:rsidP="005C169C">
      <w:pPr>
        <w:spacing w:before="100" w:beforeAutospacing="1" w:after="100" w:afterAutospacing="1"/>
        <w:outlineLvl w:val="2"/>
        <w:rPr>
          <w:rFonts w:ascii="Times New Roman" w:eastAsia="Times New Roman" w:hAnsi="Times New Roman" w:cs="Times New Roman"/>
          <w:b/>
          <w:bCs/>
          <w:sz w:val="27"/>
          <w:szCs w:val="27"/>
        </w:rPr>
      </w:pPr>
    </w:p>
    <w:p w:rsidR="00893679" w:rsidRPr="00893679" w:rsidRDefault="00893679" w:rsidP="005C169C">
      <w:pPr>
        <w:spacing w:before="100" w:beforeAutospacing="1" w:after="100" w:afterAutospacing="1"/>
        <w:outlineLvl w:val="2"/>
        <w:rPr>
          <w:rFonts w:ascii="Times New Roman" w:eastAsia="Times New Roman" w:hAnsi="Times New Roman" w:cs="Times New Roman"/>
          <w:b/>
          <w:bCs/>
          <w:sz w:val="27"/>
          <w:szCs w:val="27"/>
        </w:rPr>
      </w:pPr>
      <w:r w:rsidRPr="00893679">
        <w:rPr>
          <w:rFonts w:ascii="Times New Roman" w:eastAsia="Times New Roman" w:hAnsi="Times New Roman" w:cs="Times New Roman"/>
          <w:b/>
          <w:bCs/>
          <w:sz w:val="27"/>
          <w:szCs w:val="27"/>
        </w:rPr>
        <w:t>Cluster Analysis</w:t>
      </w:r>
    </w:p>
    <w:p w:rsidR="0056110F" w:rsidRDefault="00893679" w:rsidP="005C169C">
      <w:pPr>
        <w:spacing w:before="100" w:beforeAutospacing="1" w:after="100" w:afterAutospacing="1"/>
        <w:jc w:val="both"/>
        <w:rPr>
          <w:rFonts w:ascii="Times New Roman" w:eastAsia="Times New Roman" w:hAnsi="Times New Roman" w:cs="Times New Roman"/>
          <w:sz w:val="24"/>
          <w:szCs w:val="24"/>
        </w:rPr>
      </w:pPr>
      <w:r w:rsidRPr="00893679">
        <w:rPr>
          <w:rFonts w:ascii="Times New Roman" w:eastAsia="Times New Roman" w:hAnsi="Times New Roman" w:cs="Times New Roman"/>
          <w:sz w:val="24"/>
          <w:szCs w:val="24"/>
        </w:rPr>
        <w:t>UPGMA-based cluster analysis grouped the twenty genotypes into four major clusters (</w:t>
      </w:r>
      <w:r w:rsidRPr="00893679">
        <w:rPr>
          <w:rFonts w:ascii="Times New Roman" w:eastAsia="Times New Roman" w:hAnsi="Times New Roman" w:cs="Times New Roman"/>
          <w:b/>
          <w:bCs/>
          <w:sz w:val="24"/>
          <w:szCs w:val="24"/>
        </w:rPr>
        <w:t xml:space="preserve">Fig. </w:t>
      </w:r>
      <w:r w:rsidR="000644AE">
        <w:rPr>
          <w:rFonts w:ascii="Times New Roman" w:eastAsia="Times New Roman" w:hAnsi="Times New Roman" w:cs="Times New Roman"/>
          <w:b/>
          <w:bCs/>
          <w:sz w:val="24"/>
          <w:szCs w:val="24"/>
        </w:rPr>
        <w:t>3</w:t>
      </w:r>
      <w:r w:rsidRPr="00893679">
        <w:rPr>
          <w:rFonts w:ascii="Times New Roman" w:eastAsia="Times New Roman" w:hAnsi="Times New Roman" w:cs="Times New Roman"/>
          <w:b/>
          <w:bCs/>
          <w:sz w:val="24"/>
          <w:szCs w:val="24"/>
        </w:rPr>
        <w:t xml:space="preserve">; Table </w:t>
      </w:r>
      <w:r w:rsidR="007339AF">
        <w:rPr>
          <w:rFonts w:ascii="Times New Roman" w:eastAsia="Times New Roman" w:hAnsi="Times New Roman" w:cs="Times New Roman"/>
          <w:b/>
          <w:bCs/>
          <w:sz w:val="24"/>
          <w:szCs w:val="24"/>
        </w:rPr>
        <w:t>5</w:t>
      </w:r>
      <w:r w:rsidRPr="00893679">
        <w:rPr>
          <w:rFonts w:ascii="Times New Roman" w:eastAsia="Times New Roman" w:hAnsi="Times New Roman" w:cs="Times New Roman"/>
          <w:sz w:val="24"/>
          <w:szCs w:val="24"/>
        </w:rPr>
        <w:t>). Cluster I contained eleven genotypes, cluster II contained seven genotypes, while clusters III and IV were monogenotypic.</w:t>
      </w:r>
    </w:p>
    <w:p w:rsidR="00D9418D" w:rsidRDefault="00D9418D" w:rsidP="0056110F">
      <w:pPr>
        <w:ind w:left="1620" w:hanging="1620"/>
        <w:jc w:val="both"/>
        <w:rPr>
          <w:rFonts w:ascii="Times New Roman" w:hAnsi="Times New Roman" w:cs="Times New Roman"/>
          <w:bCs/>
          <w:sz w:val="24"/>
          <w:szCs w:val="24"/>
          <w:lang w:val="en-US"/>
        </w:rPr>
      </w:pPr>
    </w:p>
    <w:p w:rsidR="000E4DE2" w:rsidRDefault="000E4DE2" w:rsidP="0056110F">
      <w:pPr>
        <w:ind w:left="1620" w:hanging="1620"/>
        <w:jc w:val="both"/>
        <w:rPr>
          <w:rFonts w:ascii="Times New Roman" w:hAnsi="Times New Roman" w:cs="Times New Roman"/>
          <w:bCs/>
          <w:sz w:val="24"/>
          <w:szCs w:val="24"/>
          <w:lang w:val="en-US"/>
        </w:rPr>
      </w:pPr>
    </w:p>
    <w:p w:rsidR="0056110F" w:rsidRPr="00D9418D" w:rsidRDefault="0056110F" w:rsidP="0056110F">
      <w:pPr>
        <w:ind w:left="1620" w:hanging="1620"/>
        <w:jc w:val="both"/>
        <w:rPr>
          <w:rFonts w:ascii="Times New Roman" w:hAnsi="Times New Roman" w:cs="Times New Roman"/>
          <w:bCs/>
          <w:sz w:val="24"/>
          <w:szCs w:val="24"/>
          <w:lang w:val="en-US"/>
        </w:rPr>
      </w:pPr>
      <w:r w:rsidRPr="00D9418D">
        <w:rPr>
          <w:rFonts w:ascii="Times New Roman" w:hAnsi="Times New Roman" w:cs="Times New Roman"/>
          <w:bCs/>
          <w:sz w:val="24"/>
          <w:szCs w:val="24"/>
          <w:lang w:val="en-US"/>
        </w:rPr>
        <w:lastRenderedPageBreak/>
        <w:t xml:space="preserve">Table </w:t>
      </w:r>
      <w:r w:rsidR="00CC1830" w:rsidRPr="00D9418D">
        <w:rPr>
          <w:rFonts w:ascii="Times New Roman" w:hAnsi="Times New Roman" w:cs="Times New Roman"/>
          <w:bCs/>
          <w:sz w:val="24"/>
          <w:szCs w:val="24"/>
          <w:lang w:val="en-US"/>
        </w:rPr>
        <w:t>5</w:t>
      </w:r>
      <w:r w:rsidR="002D084F">
        <w:rPr>
          <w:rFonts w:ascii="Times New Roman" w:hAnsi="Times New Roman" w:cs="Times New Roman"/>
          <w:bCs/>
          <w:sz w:val="24"/>
          <w:szCs w:val="24"/>
          <w:lang w:val="en-US"/>
        </w:rPr>
        <w:t>.</w:t>
      </w:r>
      <w:r w:rsidRPr="00D9418D">
        <w:rPr>
          <w:rFonts w:ascii="Times New Roman" w:hAnsi="Times New Roman" w:cs="Times New Roman"/>
          <w:bCs/>
          <w:sz w:val="24"/>
          <w:szCs w:val="24"/>
          <w:lang w:val="en-US"/>
        </w:rPr>
        <w:t xml:space="preserve"> Clustering of the total twenty sugarcane genotypes based on dendrogram data</w:t>
      </w:r>
    </w:p>
    <w:tbl>
      <w:tblPr>
        <w:tblStyle w:val="TableGrid"/>
        <w:tblW w:w="5000" w:type="pct"/>
        <w:tblLook w:val="04A0"/>
      </w:tblPr>
      <w:tblGrid>
        <w:gridCol w:w="1276"/>
        <w:gridCol w:w="1437"/>
        <w:gridCol w:w="5809"/>
      </w:tblGrid>
      <w:tr w:rsidR="0056110F" w:rsidRPr="005B6FD5" w:rsidTr="008A7AAB">
        <w:tc>
          <w:tcPr>
            <w:tcW w:w="749" w:type="pct"/>
            <w:vAlign w:val="center"/>
          </w:tcPr>
          <w:p w:rsidR="0056110F" w:rsidRPr="005B6FD5" w:rsidRDefault="0056110F" w:rsidP="00B86A94">
            <w:pPr>
              <w:jc w:val="center"/>
              <w:rPr>
                <w:rFonts w:ascii="Times New Roman" w:hAnsi="Times New Roman" w:cs="Times New Roman"/>
                <w:b/>
                <w:bCs/>
                <w:sz w:val="24"/>
                <w:szCs w:val="24"/>
                <w:lang w:val="en-US"/>
              </w:rPr>
            </w:pPr>
            <w:r w:rsidRPr="005B6FD5">
              <w:rPr>
                <w:rFonts w:ascii="Times New Roman" w:hAnsi="Times New Roman" w:cs="Times New Roman"/>
                <w:b/>
                <w:bCs/>
                <w:sz w:val="24"/>
                <w:szCs w:val="24"/>
                <w:lang w:val="en-US"/>
              </w:rPr>
              <w:t>Clusters</w:t>
            </w:r>
          </w:p>
        </w:tc>
        <w:tc>
          <w:tcPr>
            <w:tcW w:w="843" w:type="pct"/>
            <w:vAlign w:val="center"/>
          </w:tcPr>
          <w:p w:rsidR="0056110F" w:rsidRPr="005B6FD5" w:rsidRDefault="0056110F" w:rsidP="00B86A94">
            <w:pPr>
              <w:jc w:val="center"/>
              <w:rPr>
                <w:rFonts w:ascii="Times New Roman" w:hAnsi="Times New Roman" w:cs="Times New Roman"/>
                <w:b/>
                <w:bCs/>
                <w:sz w:val="24"/>
                <w:szCs w:val="24"/>
                <w:lang w:val="en-US"/>
              </w:rPr>
            </w:pPr>
            <w:r w:rsidRPr="005B6FD5">
              <w:rPr>
                <w:rFonts w:ascii="Times New Roman" w:hAnsi="Times New Roman" w:cs="Times New Roman"/>
                <w:b/>
                <w:bCs/>
                <w:sz w:val="24"/>
                <w:szCs w:val="24"/>
                <w:lang w:val="en-US"/>
              </w:rPr>
              <w:t>Sub-clusters</w:t>
            </w:r>
          </w:p>
        </w:tc>
        <w:tc>
          <w:tcPr>
            <w:tcW w:w="3408" w:type="pct"/>
            <w:vAlign w:val="center"/>
          </w:tcPr>
          <w:p w:rsidR="0056110F" w:rsidRPr="005B6FD5" w:rsidRDefault="0056110F" w:rsidP="00B86A94">
            <w:pPr>
              <w:jc w:val="center"/>
              <w:rPr>
                <w:rFonts w:ascii="Times New Roman" w:hAnsi="Times New Roman" w:cs="Times New Roman"/>
                <w:b/>
                <w:bCs/>
                <w:sz w:val="24"/>
                <w:szCs w:val="24"/>
                <w:lang w:val="en-US"/>
              </w:rPr>
            </w:pPr>
            <w:r w:rsidRPr="005B6FD5">
              <w:rPr>
                <w:rFonts w:ascii="Times New Roman" w:hAnsi="Times New Roman" w:cs="Times New Roman"/>
                <w:b/>
                <w:bCs/>
                <w:sz w:val="24"/>
                <w:szCs w:val="24"/>
                <w:lang w:val="en-US"/>
              </w:rPr>
              <w:t>Genotypes included</w:t>
            </w:r>
          </w:p>
        </w:tc>
      </w:tr>
      <w:tr w:rsidR="0056110F" w:rsidRPr="00C61288" w:rsidTr="008A7AAB">
        <w:tc>
          <w:tcPr>
            <w:tcW w:w="749" w:type="pct"/>
            <w:vMerge w:val="restart"/>
            <w:vAlign w:val="center"/>
          </w:tcPr>
          <w:p w:rsidR="0056110F" w:rsidRPr="00C61288" w:rsidRDefault="0056110F" w:rsidP="00B86A94">
            <w:pPr>
              <w:jc w:val="center"/>
              <w:rPr>
                <w:rFonts w:ascii="Times New Roman" w:hAnsi="Times New Roman" w:cs="Times New Roman"/>
                <w:bCs/>
                <w:sz w:val="24"/>
                <w:szCs w:val="24"/>
                <w:lang w:val="en-US"/>
              </w:rPr>
            </w:pPr>
            <w:r w:rsidRPr="00C61288">
              <w:rPr>
                <w:rFonts w:ascii="Times New Roman" w:hAnsi="Times New Roman" w:cs="Times New Roman"/>
                <w:bCs/>
                <w:sz w:val="24"/>
                <w:szCs w:val="24"/>
                <w:lang w:val="en-US"/>
              </w:rPr>
              <w:t>I</w:t>
            </w:r>
          </w:p>
        </w:tc>
        <w:tc>
          <w:tcPr>
            <w:tcW w:w="843" w:type="pct"/>
            <w:vAlign w:val="center"/>
          </w:tcPr>
          <w:p w:rsidR="0056110F" w:rsidRPr="00C61288" w:rsidRDefault="0056110F" w:rsidP="00B86A94">
            <w:pPr>
              <w:jc w:val="center"/>
              <w:rPr>
                <w:rFonts w:ascii="Times New Roman" w:hAnsi="Times New Roman" w:cs="Times New Roman"/>
                <w:bCs/>
                <w:sz w:val="24"/>
                <w:szCs w:val="24"/>
                <w:lang w:val="en-US"/>
              </w:rPr>
            </w:pPr>
            <w:r w:rsidRPr="00C61288">
              <w:rPr>
                <w:rFonts w:ascii="Times New Roman" w:hAnsi="Times New Roman" w:cs="Times New Roman"/>
                <w:bCs/>
                <w:sz w:val="24"/>
                <w:szCs w:val="24"/>
                <w:lang w:val="en-US"/>
              </w:rPr>
              <w:t>IA</w:t>
            </w:r>
          </w:p>
        </w:tc>
        <w:tc>
          <w:tcPr>
            <w:tcW w:w="3408" w:type="pct"/>
            <w:vAlign w:val="center"/>
          </w:tcPr>
          <w:p w:rsidR="0056110F" w:rsidRPr="00C61288" w:rsidRDefault="0056110F" w:rsidP="00B86A94">
            <w:pPr>
              <w:rPr>
                <w:rFonts w:ascii="Times New Roman" w:hAnsi="Times New Roman" w:cs="Times New Roman"/>
                <w:bCs/>
                <w:sz w:val="24"/>
                <w:szCs w:val="24"/>
                <w:lang w:val="en-US"/>
              </w:rPr>
            </w:pPr>
            <w:r w:rsidRPr="00C61288">
              <w:rPr>
                <w:rFonts w:ascii="Times New Roman" w:hAnsi="Times New Roman" w:cs="Times New Roman"/>
                <w:bCs/>
                <w:sz w:val="24"/>
                <w:szCs w:val="24"/>
                <w:lang w:val="en-US"/>
              </w:rPr>
              <w:t xml:space="preserve">CoX 20322 </w:t>
            </w:r>
            <w:r>
              <w:rPr>
                <w:rFonts w:ascii="Times New Roman" w:hAnsi="Times New Roman" w:cs="Times New Roman"/>
                <w:bCs/>
                <w:sz w:val="24"/>
                <w:szCs w:val="24"/>
                <w:lang w:val="en-US"/>
              </w:rPr>
              <w:t>,</w:t>
            </w:r>
            <w:r w:rsidRPr="00C61288">
              <w:rPr>
                <w:rFonts w:ascii="Times New Roman" w:hAnsi="Times New Roman" w:cs="Times New Roman"/>
                <w:bCs/>
                <w:sz w:val="24"/>
                <w:szCs w:val="24"/>
                <w:lang w:val="en-US"/>
              </w:rPr>
              <w:t>CoX 20418</w:t>
            </w:r>
            <w:r>
              <w:rPr>
                <w:rFonts w:ascii="Times New Roman" w:hAnsi="Times New Roman" w:cs="Times New Roman"/>
                <w:bCs/>
                <w:sz w:val="24"/>
                <w:szCs w:val="24"/>
                <w:lang w:val="en-US"/>
              </w:rPr>
              <w:t>,</w:t>
            </w:r>
            <w:r w:rsidRPr="00C61288">
              <w:rPr>
                <w:rFonts w:ascii="Times New Roman" w:hAnsi="Times New Roman" w:cs="Times New Roman"/>
                <w:bCs/>
                <w:sz w:val="24"/>
                <w:szCs w:val="24"/>
                <w:lang w:val="en-US"/>
              </w:rPr>
              <w:t>CoP 2061 and CoX 20412</w:t>
            </w:r>
          </w:p>
        </w:tc>
      </w:tr>
      <w:tr w:rsidR="0056110F" w:rsidRPr="00C61288" w:rsidTr="008A7AAB">
        <w:tc>
          <w:tcPr>
            <w:tcW w:w="749" w:type="pct"/>
            <w:vMerge/>
            <w:vAlign w:val="center"/>
          </w:tcPr>
          <w:p w:rsidR="0056110F" w:rsidRPr="00C61288" w:rsidRDefault="0056110F" w:rsidP="00B86A94">
            <w:pPr>
              <w:jc w:val="center"/>
              <w:rPr>
                <w:rFonts w:ascii="Times New Roman" w:hAnsi="Times New Roman" w:cs="Times New Roman"/>
                <w:bCs/>
                <w:sz w:val="24"/>
                <w:szCs w:val="24"/>
                <w:lang w:val="en-US"/>
              </w:rPr>
            </w:pPr>
          </w:p>
        </w:tc>
        <w:tc>
          <w:tcPr>
            <w:tcW w:w="843" w:type="pct"/>
            <w:vMerge w:val="restart"/>
            <w:vAlign w:val="center"/>
          </w:tcPr>
          <w:p w:rsidR="0056110F" w:rsidRPr="00C61288" w:rsidRDefault="0056110F" w:rsidP="00B86A94">
            <w:pPr>
              <w:jc w:val="center"/>
              <w:rPr>
                <w:rFonts w:ascii="Times New Roman" w:hAnsi="Times New Roman" w:cs="Times New Roman"/>
                <w:bCs/>
                <w:sz w:val="24"/>
                <w:szCs w:val="24"/>
                <w:lang w:val="en-US"/>
              </w:rPr>
            </w:pPr>
            <w:r w:rsidRPr="00C61288">
              <w:rPr>
                <w:rFonts w:ascii="Times New Roman" w:hAnsi="Times New Roman" w:cs="Times New Roman"/>
                <w:bCs/>
                <w:sz w:val="24"/>
                <w:szCs w:val="24"/>
                <w:lang w:val="en-US"/>
              </w:rPr>
              <w:t>IB</w:t>
            </w:r>
          </w:p>
        </w:tc>
        <w:tc>
          <w:tcPr>
            <w:tcW w:w="3408" w:type="pct"/>
            <w:vAlign w:val="center"/>
          </w:tcPr>
          <w:p w:rsidR="0056110F" w:rsidRPr="00C61288" w:rsidRDefault="0056110F" w:rsidP="00B86A94">
            <w:pPr>
              <w:rPr>
                <w:rFonts w:ascii="Times New Roman" w:hAnsi="Times New Roman" w:cs="Times New Roman"/>
                <w:bCs/>
                <w:sz w:val="24"/>
                <w:szCs w:val="24"/>
                <w:lang w:val="en-US"/>
              </w:rPr>
            </w:pPr>
            <w:r>
              <w:rPr>
                <w:rFonts w:ascii="Times New Roman" w:hAnsi="Times New Roman" w:cs="Times New Roman"/>
                <w:bCs/>
                <w:sz w:val="24"/>
                <w:szCs w:val="24"/>
                <w:lang w:val="en-US"/>
              </w:rPr>
              <w:t>CoX 20400,</w:t>
            </w:r>
            <w:r w:rsidRPr="00C61288">
              <w:rPr>
                <w:rFonts w:ascii="Times New Roman" w:hAnsi="Times New Roman" w:cs="Times New Roman"/>
                <w:bCs/>
                <w:sz w:val="24"/>
                <w:szCs w:val="24"/>
                <w:lang w:val="en-US"/>
              </w:rPr>
              <w:t>CoX 20065</w:t>
            </w:r>
            <w:r>
              <w:rPr>
                <w:rFonts w:ascii="Times New Roman" w:hAnsi="Times New Roman" w:cs="Times New Roman"/>
                <w:bCs/>
                <w:sz w:val="24"/>
                <w:szCs w:val="24"/>
                <w:lang w:val="en-US"/>
              </w:rPr>
              <w:t>,</w:t>
            </w:r>
            <w:r w:rsidRPr="00C61288">
              <w:rPr>
                <w:rFonts w:ascii="Times New Roman" w:hAnsi="Times New Roman" w:cs="Times New Roman"/>
                <w:bCs/>
                <w:sz w:val="24"/>
                <w:szCs w:val="24"/>
                <w:lang w:val="en-US"/>
              </w:rPr>
              <w:t>CoX 20118, X 20015 and CoX 20159</w:t>
            </w:r>
          </w:p>
        </w:tc>
      </w:tr>
      <w:tr w:rsidR="0056110F" w:rsidRPr="00C61288" w:rsidTr="008A7AAB">
        <w:tc>
          <w:tcPr>
            <w:tcW w:w="749" w:type="pct"/>
            <w:vMerge/>
            <w:vAlign w:val="center"/>
          </w:tcPr>
          <w:p w:rsidR="0056110F" w:rsidRPr="00C61288" w:rsidRDefault="0056110F" w:rsidP="00B86A94">
            <w:pPr>
              <w:jc w:val="center"/>
              <w:rPr>
                <w:rFonts w:ascii="Times New Roman" w:hAnsi="Times New Roman" w:cs="Times New Roman"/>
                <w:bCs/>
                <w:sz w:val="24"/>
                <w:szCs w:val="24"/>
                <w:lang w:val="en-US"/>
              </w:rPr>
            </w:pPr>
          </w:p>
        </w:tc>
        <w:tc>
          <w:tcPr>
            <w:tcW w:w="843" w:type="pct"/>
            <w:vMerge/>
            <w:vAlign w:val="center"/>
          </w:tcPr>
          <w:p w:rsidR="0056110F" w:rsidRPr="00C61288" w:rsidRDefault="0056110F" w:rsidP="00B86A94">
            <w:pPr>
              <w:jc w:val="center"/>
              <w:rPr>
                <w:rFonts w:ascii="Times New Roman" w:hAnsi="Times New Roman" w:cs="Times New Roman"/>
                <w:bCs/>
                <w:sz w:val="24"/>
                <w:szCs w:val="24"/>
                <w:lang w:val="en-US"/>
              </w:rPr>
            </w:pPr>
          </w:p>
        </w:tc>
        <w:tc>
          <w:tcPr>
            <w:tcW w:w="3408" w:type="pct"/>
            <w:vAlign w:val="center"/>
          </w:tcPr>
          <w:p w:rsidR="0056110F" w:rsidRPr="00C61288" w:rsidRDefault="0056110F" w:rsidP="00B86A94">
            <w:pPr>
              <w:rPr>
                <w:rFonts w:ascii="Times New Roman" w:hAnsi="Times New Roman" w:cs="Times New Roman"/>
                <w:bCs/>
                <w:sz w:val="24"/>
                <w:szCs w:val="24"/>
                <w:lang w:val="en-US"/>
              </w:rPr>
            </w:pPr>
            <w:r w:rsidRPr="00C61288">
              <w:rPr>
                <w:rFonts w:ascii="Times New Roman" w:hAnsi="Times New Roman" w:cs="Times New Roman"/>
                <w:bCs/>
                <w:sz w:val="24"/>
                <w:szCs w:val="24"/>
                <w:lang w:val="en-US"/>
              </w:rPr>
              <w:t>CoX 20053 and CoX 20047</w:t>
            </w:r>
          </w:p>
        </w:tc>
      </w:tr>
      <w:tr w:rsidR="0056110F" w:rsidRPr="00C61288" w:rsidTr="008A7AAB">
        <w:tc>
          <w:tcPr>
            <w:tcW w:w="749" w:type="pct"/>
            <w:vMerge w:val="restart"/>
            <w:vAlign w:val="center"/>
          </w:tcPr>
          <w:p w:rsidR="0056110F" w:rsidRPr="00C61288" w:rsidRDefault="0056110F" w:rsidP="00B86A94">
            <w:pPr>
              <w:jc w:val="center"/>
              <w:rPr>
                <w:rFonts w:ascii="Times New Roman" w:hAnsi="Times New Roman" w:cs="Times New Roman"/>
                <w:bCs/>
                <w:sz w:val="24"/>
                <w:szCs w:val="24"/>
                <w:lang w:val="en-US"/>
              </w:rPr>
            </w:pPr>
            <w:r w:rsidRPr="00C61288">
              <w:rPr>
                <w:rFonts w:ascii="Times New Roman" w:hAnsi="Times New Roman" w:cs="Times New Roman"/>
                <w:bCs/>
                <w:sz w:val="24"/>
                <w:szCs w:val="24"/>
                <w:lang w:val="en-US"/>
              </w:rPr>
              <w:t>II</w:t>
            </w:r>
          </w:p>
        </w:tc>
        <w:tc>
          <w:tcPr>
            <w:tcW w:w="843" w:type="pct"/>
            <w:vAlign w:val="center"/>
          </w:tcPr>
          <w:p w:rsidR="0056110F" w:rsidRPr="00C61288" w:rsidRDefault="0056110F" w:rsidP="00B86A94">
            <w:pPr>
              <w:jc w:val="center"/>
              <w:rPr>
                <w:rFonts w:ascii="Times New Roman" w:hAnsi="Times New Roman" w:cs="Times New Roman"/>
                <w:bCs/>
                <w:sz w:val="24"/>
                <w:szCs w:val="24"/>
                <w:lang w:val="en-US"/>
              </w:rPr>
            </w:pPr>
            <w:r w:rsidRPr="00C61288">
              <w:rPr>
                <w:rFonts w:ascii="Times New Roman" w:hAnsi="Times New Roman" w:cs="Times New Roman"/>
                <w:bCs/>
                <w:sz w:val="24"/>
                <w:szCs w:val="24"/>
                <w:lang w:val="en-US"/>
              </w:rPr>
              <w:t>IIA</w:t>
            </w:r>
          </w:p>
        </w:tc>
        <w:tc>
          <w:tcPr>
            <w:tcW w:w="3408" w:type="pct"/>
            <w:vAlign w:val="center"/>
          </w:tcPr>
          <w:p w:rsidR="0056110F" w:rsidRPr="00C61288" w:rsidRDefault="0056110F" w:rsidP="00B86A94">
            <w:pPr>
              <w:rPr>
                <w:rFonts w:ascii="Times New Roman" w:hAnsi="Times New Roman" w:cs="Times New Roman"/>
                <w:bCs/>
                <w:sz w:val="24"/>
                <w:szCs w:val="24"/>
                <w:lang w:val="en-US"/>
              </w:rPr>
            </w:pPr>
            <w:r>
              <w:rPr>
                <w:rFonts w:ascii="Times New Roman" w:hAnsi="Times New Roman" w:cs="Times New Roman"/>
                <w:bCs/>
                <w:sz w:val="24"/>
                <w:szCs w:val="24"/>
                <w:lang w:val="en-US"/>
              </w:rPr>
              <w:t>X 20035,</w:t>
            </w:r>
            <w:r w:rsidRPr="00C61288">
              <w:rPr>
                <w:rFonts w:ascii="Times New Roman" w:hAnsi="Times New Roman" w:cs="Times New Roman"/>
                <w:bCs/>
                <w:sz w:val="24"/>
                <w:szCs w:val="24"/>
                <w:lang w:val="en-US"/>
              </w:rPr>
              <w:t>CoX 20111 and CoX 20165</w:t>
            </w:r>
          </w:p>
        </w:tc>
      </w:tr>
      <w:tr w:rsidR="0056110F" w:rsidRPr="00C61288" w:rsidTr="008A7AAB">
        <w:tc>
          <w:tcPr>
            <w:tcW w:w="749" w:type="pct"/>
            <w:vMerge/>
            <w:vAlign w:val="center"/>
          </w:tcPr>
          <w:p w:rsidR="0056110F" w:rsidRPr="00C61288" w:rsidRDefault="0056110F" w:rsidP="00B86A94">
            <w:pPr>
              <w:jc w:val="center"/>
              <w:rPr>
                <w:rFonts w:ascii="Times New Roman" w:hAnsi="Times New Roman" w:cs="Times New Roman"/>
                <w:bCs/>
                <w:sz w:val="24"/>
                <w:szCs w:val="24"/>
                <w:lang w:val="en-US"/>
              </w:rPr>
            </w:pPr>
          </w:p>
        </w:tc>
        <w:tc>
          <w:tcPr>
            <w:tcW w:w="843" w:type="pct"/>
            <w:vAlign w:val="center"/>
          </w:tcPr>
          <w:p w:rsidR="0056110F" w:rsidRPr="00C61288" w:rsidRDefault="0056110F" w:rsidP="00B86A94">
            <w:pPr>
              <w:jc w:val="center"/>
              <w:rPr>
                <w:rFonts w:ascii="Times New Roman" w:hAnsi="Times New Roman" w:cs="Times New Roman"/>
                <w:bCs/>
                <w:sz w:val="24"/>
                <w:szCs w:val="24"/>
                <w:lang w:val="en-US"/>
              </w:rPr>
            </w:pPr>
            <w:r w:rsidRPr="00C61288">
              <w:rPr>
                <w:rFonts w:ascii="Times New Roman" w:hAnsi="Times New Roman" w:cs="Times New Roman"/>
                <w:bCs/>
                <w:sz w:val="24"/>
                <w:szCs w:val="24"/>
                <w:lang w:val="en-US"/>
              </w:rPr>
              <w:t>IIB</w:t>
            </w:r>
          </w:p>
        </w:tc>
        <w:tc>
          <w:tcPr>
            <w:tcW w:w="3408" w:type="pct"/>
            <w:vAlign w:val="center"/>
          </w:tcPr>
          <w:p w:rsidR="0056110F" w:rsidRPr="00C61288" w:rsidRDefault="0056110F" w:rsidP="00B86A94">
            <w:pPr>
              <w:rPr>
                <w:rFonts w:ascii="Times New Roman" w:hAnsi="Times New Roman" w:cs="Times New Roman"/>
                <w:bCs/>
                <w:sz w:val="24"/>
                <w:szCs w:val="24"/>
                <w:lang w:val="en-US"/>
              </w:rPr>
            </w:pPr>
            <w:r w:rsidRPr="00C61288">
              <w:rPr>
                <w:rFonts w:ascii="Times New Roman" w:hAnsi="Times New Roman" w:cs="Times New Roman"/>
                <w:bCs/>
                <w:sz w:val="24"/>
                <w:szCs w:val="24"/>
                <w:lang w:val="en-US"/>
              </w:rPr>
              <w:t>X 20039</w:t>
            </w:r>
            <w:r>
              <w:rPr>
                <w:rFonts w:ascii="Times New Roman" w:hAnsi="Times New Roman" w:cs="Times New Roman"/>
                <w:bCs/>
                <w:sz w:val="24"/>
                <w:szCs w:val="24"/>
                <w:lang w:val="en-US"/>
              </w:rPr>
              <w:t>,</w:t>
            </w:r>
            <w:r w:rsidRPr="00C61288">
              <w:rPr>
                <w:rFonts w:ascii="Times New Roman" w:hAnsi="Times New Roman" w:cs="Times New Roman"/>
                <w:bCs/>
                <w:sz w:val="24"/>
                <w:szCs w:val="24"/>
                <w:lang w:val="en-US"/>
              </w:rPr>
              <w:t>CoX 20022</w:t>
            </w:r>
            <w:r>
              <w:rPr>
                <w:rFonts w:ascii="Times New Roman" w:hAnsi="Times New Roman" w:cs="Times New Roman"/>
                <w:bCs/>
                <w:sz w:val="24"/>
                <w:szCs w:val="24"/>
                <w:lang w:val="en-US"/>
              </w:rPr>
              <w:t xml:space="preserve">, </w:t>
            </w:r>
            <w:r w:rsidRPr="00C61288">
              <w:rPr>
                <w:rFonts w:ascii="Times New Roman" w:hAnsi="Times New Roman" w:cs="Times New Roman"/>
                <w:bCs/>
                <w:sz w:val="24"/>
                <w:szCs w:val="24"/>
                <w:lang w:val="en-US"/>
              </w:rPr>
              <w:t>CoX 20041 and CoX 20068</w:t>
            </w:r>
          </w:p>
        </w:tc>
      </w:tr>
      <w:tr w:rsidR="0056110F" w:rsidRPr="00C61288" w:rsidTr="008A7AAB">
        <w:tc>
          <w:tcPr>
            <w:tcW w:w="749" w:type="pct"/>
            <w:vAlign w:val="center"/>
          </w:tcPr>
          <w:p w:rsidR="0056110F" w:rsidRPr="00C61288" w:rsidRDefault="0056110F" w:rsidP="00B86A9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III</w:t>
            </w:r>
          </w:p>
        </w:tc>
        <w:tc>
          <w:tcPr>
            <w:tcW w:w="843" w:type="pct"/>
            <w:vAlign w:val="center"/>
          </w:tcPr>
          <w:p w:rsidR="0056110F" w:rsidRPr="00C61288" w:rsidRDefault="0056110F" w:rsidP="00B86A94">
            <w:pPr>
              <w:jc w:val="center"/>
              <w:rPr>
                <w:rFonts w:ascii="Times New Roman" w:hAnsi="Times New Roman" w:cs="Times New Roman"/>
                <w:bCs/>
                <w:sz w:val="24"/>
                <w:szCs w:val="24"/>
                <w:lang w:val="en-US"/>
              </w:rPr>
            </w:pPr>
          </w:p>
        </w:tc>
        <w:tc>
          <w:tcPr>
            <w:tcW w:w="3408" w:type="pct"/>
            <w:vAlign w:val="center"/>
          </w:tcPr>
          <w:p w:rsidR="0056110F" w:rsidRPr="00C61288" w:rsidRDefault="0056110F" w:rsidP="00B86A94">
            <w:pPr>
              <w:rPr>
                <w:rFonts w:ascii="Times New Roman" w:hAnsi="Times New Roman" w:cs="Times New Roman"/>
                <w:bCs/>
                <w:sz w:val="24"/>
                <w:szCs w:val="24"/>
                <w:lang w:val="en-US"/>
              </w:rPr>
            </w:pPr>
            <w:r w:rsidRPr="00C61288">
              <w:rPr>
                <w:rFonts w:ascii="Times New Roman" w:hAnsi="Times New Roman" w:cs="Times New Roman"/>
                <w:bCs/>
                <w:sz w:val="24"/>
                <w:szCs w:val="24"/>
                <w:lang w:val="en-US"/>
              </w:rPr>
              <w:t>CoX 20123</w:t>
            </w:r>
          </w:p>
        </w:tc>
      </w:tr>
      <w:tr w:rsidR="0056110F" w:rsidRPr="00C61288" w:rsidTr="008A7AAB">
        <w:tc>
          <w:tcPr>
            <w:tcW w:w="749" w:type="pct"/>
            <w:vAlign w:val="center"/>
          </w:tcPr>
          <w:p w:rsidR="0056110F" w:rsidRDefault="0056110F" w:rsidP="00B86A9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IV</w:t>
            </w:r>
          </w:p>
        </w:tc>
        <w:tc>
          <w:tcPr>
            <w:tcW w:w="843" w:type="pct"/>
            <w:vAlign w:val="center"/>
          </w:tcPr>
          <w:p w:rsidR="0056110F" w:rsidRPr="00C61288" w:rsidRDefault="0056110F" w:rsidP="00B86A94">
            <w:pPr>
              <w:jc w:val="center"/>
              <w:rPr>
                <w:rFonts w:ascii="Times New Roman" w:hAnsi="Times New Roman" w:cs="Times New Roman"/>
                <w:bCs/>
                <w:sz w:val="24"/>
                <w:szCs w:val="24"/>
                <w:lang w:val="en-US"/>
              </w:rPr>
            </w:pPr>
          </w:p>
        </w:tc>
        <w:tc>
          <w:tcPr>
            <w:tcW w:w="3408" w:type="pct"/>
            <w:vAlign w:val="center"/>
          </w:tcPr>
          <w:p w:rsidR="0056110F" w:rsidRPr="00C61288" w:rsidRDefault="0056110F" w:rsidP="00B86A94">
            <w:pPr>
              <w:rPr>
                <w:rFonts w:ascii="Times New Roman" w:hAnsi="Times New Roman" w:cs="Times New Roman"/>
                <w:bCs/>
                <w:sz w:val="24"/>
                <w:szCs w:val="24"/>
                <w:lang w:val="en-US"/>
              </w:rPr>
            </w:pPr>
            <w:r>
              <w:rPr>
                <w:rFonts w:ascii="Times New Roman" w:hAnsi="Times New Roman" w:cs="Times New Roman"/>
                <w:bCs/>
                <w:sz w:val="24"/>
                <w:szCs w:val="24"/>
                <w:lang w:val="en-US"/>
              </w:rPr>
              <w:t>CoX 20130</w:t>
            </w:r>
          </w:p>
        </w:tc>
      </w:tr>
    </w:tbl>
    <w:p w:rsidR="0056110F" w:rsidRDefault="0056110F" w:rsidP="0056110F">
      <w:pPr>
        <w:spacing w:after="120" w:line="360" w:lineRule="auto"/>
        <w:jc w:val="both"/>
        <w:rPr>
          <w:rFonts w:ascii="Times New Roman" w:hAnsi="Times New Roman" w:cs="Times New Roman"/>
          <w:bCs/>
          <w:sz w:val="24"/>
          <w:szCs w:val="24"/>
          <w:lang w:val="en-US"/>
        </w:rPr>
      </w:pPr>
      <w:r w:rsidRPr="00C61288">
        <w:rPr>
          <w:rFonts w:ascii="Times New Roman" w:hAnsi="Times New Roman" w:cs="Times New Roman"/>
          <w:bCs/>
          <w:sz w:val="24"/>
          <w:szCs w:val="24"/>
          <w:lang w:val="en-US"/>
        </w:rPr>
        <w:tab/>
      </w:r>
    </w:p>
    <w:p w:rsidR="00D9418D" w:rsidRPr="005B6FD5" w:rsidRDefault="00D9418D" w:rsidP="0056110F">
      <w:pPr>
        <w:spacing w:after="120" w:line="360" w:lineRule="auto"/>
        <w:jc w:val="both"/>
        <w:rPr>
          <w:rFonts w:ascii="Times New Roman" w:hAnsi="Times New Roman" w:cs="Times New Roman"/>
          <w:bCs/>
          <w:sz w:val="2"/>
          <w:szCs w:val="24"/>
          <w:lang w:val="en-US"/>
        </w:rPr>
      </w:pPr>
    </w:p>
    <w:p w:rsidR="0056110F" w:rsidRDefault="0056110F" w:rsidP="0056110F">
      <w:pPr>
        <w:jc w:val="both"/>
        <w:rPr>
          <w:rFonts w:ascii="Times New Roman" w:hAnsi="Times New Roman" w:cs="Times New Roman"/>
          <w:bCs/>
          <w:sz w:val="24"/>
          <w:szCs w:val="24"/>
          <w:lang w:val="en-US"/>
        </w:rPr>
      </w:pPr>
      <w:r w:rsidRPr="00C61288">
        <w:rPr>
          <w:rFonts w:ascii="Times New Roman" w:hAnsi="Times New Roman" w:cs="Times New Roman"/>
          <w:bCs/>
          <w:noProof/>
          <w:sz w:val="24"/>
          <w:szCs w:val="24"/>
        </w:rPr>
        <w:drawing>
          <wp:inline distT="0" distB="0" distL="0" distR="0">
            <wp:extent cx="5276193" cy="2862248"/>
            <wp:effectExtent l="0" t="19050" r="76857" b="52402"/>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53809" name="Picture 1005653809"/>
                    <pic:cNvPicPr/>
                  </pic:nvPicPr>
                  <pic:blipFill rotWithShape="1">
                    <a:blip r:embed="rId29">
                      <a:alphaModFix/>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0">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018"/>
                    <a:stretch/>
                  </pic:blipFill>
                  <pic:spPr bwMode="auto">
                    <a:xfrm>
                      <a:off x="0" y="0"/>
                      <a:ext cx="5318259" cy="2885068"/>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6110F" w:rsidRPr="005B6FD5" w:rsidRDefault="0056110F" w:rsidP="0056110F">
      <w:pPr>
        <w:ind w:left="990" w:hanging="990"/>
        <w:jc w:val="both"/>
        <w:rPr>
          <w:rFonts w:ascii="Times New Roman" w:hAnsi="Times New Roman" w:cs="Times New Roman"/>
          <w:b/>
          <w:bCs/>
          <w:sz w:val="24"/>
          <w:szCs w:val="24"/>
          <w:lang w:val="en-US"/>
        </w:rPr>
      </w:pPr>
      <w:r w:rsidRPr="005B6FD5">
        <w:rPr>
          <w:rFonts w:ascii="Times New Roman" w:hAnsi="Times New Roman" w:cs="Times New Roman"/>
          <w:b/>
          <w:bCs/>
          <w:sz w:val="24"/>
          <w:szCs w:val="24"/>
          <w:lang w:val="en-US"/>
        </w:rPr>
        <w:t xml:space="preserve">Fig. </w:t>
      </w:r>
      <w:r w:rsidR="00A1474E">
        <w:rPr>
          <w:rFonts w:ascii="Times New Roman" w:hAnsi="Times New Roman" w:cs="Times New Roman"/>
          <w:b/>
          <w:bCs/>
          <w:sz w:val="24"/>
          <w:szCs w:val="24"/>
          <w:lang w:val="en-US"/>
        </w:rPr>
        <w:t>3</w:t>
      </w:r>
      <w:r w:rsidRPr="005B6FD5">
        <w:rPr>
          <w:rFonts w:ascii="Times New Roman" w:hAnsi="Times New Roman" w:cs="Times New Roman"/>
          <w:b/>
          <w:bCs/>
          <w:sz w:val="24"/>
          <w:szCs w:val="24"/>
          <w:lang w:val="en-US"/>
        </w:rPr>
        <w:t>: The classification of the twenty mid-late maturing sugarcane clones using the eleven pairs of SSR primers by depicting in dendrogram</w:t>
      </w:r>
    </w:p>
    <w:p w:rsidR="008631D9" w:rsidRPr="00893679" w:rsidRDefault="008631D9" w:rsidP="005C169C">
      <w:pPr>
        <w:spacing w:before="100" w:beforeAutospacing="1" w:after="100" w:afterAutospacing="1"/>
        <w:jc w:val="both"/>
        <w:rPr>
          <w:rFonts w:ascii="Times New Roman" w:eastAsia="Times New Roman" w:hAnsi="Times New Roman" w:cs="Times New Roman"/>
          <w:sz w:val="24"/>
          <w:szCs w:val="24"/>
        </w:rPr>
      </w:pPr>
      <w:r w:rsidRPr="00893679">
        <w:rPr>
          <w:rFonts w:ascii="Times New Roman" w:eastAsia="Times New Roman" w:hAnsi="Times New Roman" w:cs="Times New Roman"/>
          <w:sz w:val="24"/>
          <w:szCs w:val="24"/>
        </w:rPr>
        <w:t>Most genotypes sharing common parentage were grouped within the same clusters. Clones CoX 20418, CoX 20412, and CoX 20118, all derived from Co 09022 × BO 154, were grouped together in cluster I. Similarly, clones X 20035, X 20039, and CoX 20022 derived from BO 154 female cross were grouped in cluster II. Clones derived from CoPb 9181 general cross were also predominantly grouped in cluster I.</w:t>
      </w:r>
    </w:p>
    <w:p w:rsidR="008631D9" w:rsidRDefault="008631D9" w:rsidP="005C169C">
      <w:pPr>
        <w:spacing w:before="100" w:beforeAutospacing="1" w:after="100" w:afterAutospacing="1"/>
        <w:jc w:val="both"/>
        <w:rPr>
          <w:rFonts w:ascii="Times New Roman" w:eastAsia="Times New Roman" w:hAnsi="Times New Roman" w:cs="Times New Roman"/>
          <w:sz w:val="24"/>
          <w:szCs w:val="24"/>
        </w:rPr>
      </w:pPr>
      <w:r w:rsidRPr="00893679">
        <w:rPr>
          <w:rFonts w:ascii="Times New Roman" w:eastAsia="Times New Roman" w:hAnsi="Times New Roman" w:cs="Times New Roman"/>
          <w:sz w:val="24"/>
          <w:szCs w:val="24"/>
        </w:rPr>
        <w:t>Interestingly, clones CoX 20123 and CoX 20130, despite sharing the same parentage (CoN 05103 GC), were placed in separate clusters (III and IV), indicating high intra-cross genetic variability. Such divergence may result from extensive recombination and chromosomal rearrangements during gamete formation in sugarcane, as reported by earlier workers.</w:t>
      </w:r>
    </w:p>
    <w:p w:rsidR="008631D9" w:rsidRDefault="008631D9" w:rsidP="005C169C">
      <w:pPr>
        <w:spacing w:before="100" w:beforeAutospacing="1" w:after="100" w:afterAutospacing="1"/>
        <w:jc w:val="both"/>
        <w:rPr>
          <w:rFonts w:ascii="Times New Roman" w:hAnsi="Times New Roman" w:cs="Times New Roman"/>
          <w:bCs/>
          <w:sz w:val="24"/>
          <w:szCs w:val="24"/>
          <w:lang w:val="en-US"/>
        </w:rPr>
      </w:pPr>
      <w:r w:rsidRPr="00C61288">
        <w:rPr>
          <w:rFonts w:ascii="Times New Roman" w:hAnsi="Times New Roman" w:cs="Times New Roman"/>
          <w:bCs/>
          <w:sz w:val="24"/>
          <w:szCs w:val="24"/>
          <w:lang w:val="en-US"/>
        </w:rPr>
        <w:lastRenderedPageBreak/>
        <w:t xml:space="preserve">The cluster II is also further sub-divided into two sub-clusters </w:t>
      </w:r>
      <w:r w:rsidRPr="002E4F3D">
        <w:rPr>
          <w:rFonts w:ascii="Times New Roman" w:hAnsi="Times New Roman" w:cs="Times New Roman"/>
          <w:bCs/>
          <w:i/>
          <w:iCs/>
          <w:sz w:val="24"/>
          <w:szCs w:val="24"/>
          <w:lang w:val="en-US"/>
        </w:rPr>
        <w:t>i.e.</w:t>
      </w:r>
      <w:r w:rsidRPr="00C61288">
        <w:rPr>
          <w:rFonts w:ascii="Times New Roman" w:hAnsi="Times New Roman" w:cs="Times New Roman"/>
          <w:bCs/>
          <w:sz w:val="24"/>
          <w:szCs w:val="24"/>
          <w:lang w:val="en-US"/>
        </w:rPr>
        <w:t xml:space="preserve">, A &amp; B. The sub-cluster IIA consists of the three genotypes, where the genotypes X 20035 and CoX 20111 were highly similar and they were distinguishable from the third genotype </w:t>
      </w:r>
      <w:r w:rsidRPr="002E4F3D">
        <w:rPr>
          <w:rFonts w:ascii="Times New Roman" w:hAnsi="Times New Roman" w:cs="Times New Roman"/>
          <w:bCs/>
          <w:i/>
          <w:iCs/>
          <w:sz w:val="24"/>
          <w:szCs w:val="24"/>
          <w:lang w:val="en-US"/>
        </w:rPr>
        <w:t>i.e.</w:t>
      </w:r>
      <w:r w:rsidRPr="00C61288">
        <w:rPr>
          <w:rFonts w:ascii="Times New Roman" w:hAnsi="Times New Roman" w:cs="Times New Roman"/>
          <w:bCs/>
          <w:sz w:val="24"/>
          <w:szCs w:val="24"/>
          <w:lang w:val="en-US"/>
        </w:rPr>
        <w:t>, CoX 20165. The sub-cluster IIB consists of four genotypes, where X 20039 and CoX 20022 were closely related and they were less closely related with the rest two genotypes namely CoX 20041, CoX 20068.</w:t>
      </w:r>
    </w:p>
    <w:p w:rsidR="008631D9" w:rsidRDefault="008631D9" w:rsidP="005C169C">
      <w:pPr>
        <w:spacing w:before="100" w:beforeAutospacing="1" w:after="100" w:afterAutospacing="1"/>
        <w:jc w:val="both"/>
        <w:rPr>
          <w:rFonts w:ascii="Times New Roman" w:hAnsi="Times New Roman" w:cs="Times New Roman"/>
          <w:sz w:val="24"/>
          <w:szCs w:val="24"/>
          <w:lang w:val="en-US"/>
        </w:rPr>
      </w:pPr>
      <w:r w:rsidRPr="00C61288">
        <w:rPr>
          <w:rFonts w:ascii="Times New Roman" w:hAnsi="Times New Roman" w:cs="Times New Roman"/>
          <w:sz w:val="24"/>
          <w:szCs w:val="24"/>
          <w:lang w:val="en-US"/>
        </w:rPr>
        <w:t xml:space="preserve">By comprehensive study of the table </w:t>
      </w:r>
      <w:r w:rsidR="00FF017D" w:rsidRPr="002D084F">
        <w:rPr>
          <w:rFonts w:ascii="Times New Roman" w:hAnsi="Times New Roman" w:cs="Times New Roman"/>
          <w:sz w:val="24"/>
          <w:szCs w:val="24"/>
          <w:lang w:val="en-US"/>
        </w:rPr>
        <w:t>1 &amp; 5</w:t>
      </w:r>
      <w:r w:rsidRPr="002D084F">
        <w:rPr>
          <w:rFonts w:ascii="Times New Roman" w:hAnsi="Times New Roman" w:cs="Times New Roman"/>
          <w:sz w:val="24"/>
          <w:szCs w:val="24"/>
          <w:lang w:val="en-US"/>
        </w:rPr>
        <w:t>, it has</w:t>
      </w:r>
      <w:r w:rsidRPr="00C61288">
        <w:rPr>
          <w:rFonts w:ascii="Times New Roman" w:hAnsi="Times New Roman" w:cs="Times New Roman"/>
          <w:sz w:val="24"/>
          <w:szCs w:val="24"/>
          <w:lang w:val="en-US"/>
        </w:rPr>
        <w:t xml:space="preserve"> been found that some of the clones having the same parentage are included in the same cluster, indicating the level of similarity between them. The clones such as CoX 20418, CoX 20412 and CoX 20118 having the common parentage Co 09022 × BO 154 are present in the cluster I. The clones such as X 20035, X 20039 and CoX 20022 having the common parentage BO 154 FC are found to be present in the same cluster </w:t>
      </w:r>
      <w:r w:rsidRPr="002E4F3D">
        <w:rPr>
          <w:rFonts w:ascii="Times New Roman" w:hAnsi="Times New Roman" w:cs="Times New Roman"/>
          <w:i/>
          <w:iCs/>
          <w:sz w:val="24"/>
          <w:szCs w:val="24"/>
          <w:lang w:val="en-US"/>
        </w:rPr>
        <w:t>i.e.</w:t>
      </w:r>
      <w:r w:rsidRPr="00C61288">
        <w:rPr>
          <w:rFonts w:ascii="Times New Roman" w:hAnsi="Times New Roman" w:cs="Times New Roman"/>
          <w:sz w:val="24"/>
          <w:szCs w:val="24"/>
          <w:lang w:val="en-US"/>
        </w:rPr>
        <w:t xml:space="preserve">, cluster II. Also, the clones such as CoX 20053, CoX 20047, CoX 20065 and CoX 20118 having the common parentage </w:t>
      </w:r>
      <w:r w:rsidRPr="002E4F3D">
        <w:rPr>
          <w:rFonts w:ascii="Times New Roman" w:hAnsi="Times New Roman" w:cs="Times New Roman"/>
          <w:i/>
          <w:iCs/>
          <w:sz w:val="24"/>
          <w:szCs w:val="24"/>
          <w:lang w:val="en-US"/>
        </w:rPr>
        <w:t>i.e.</w:t>
      </w:r>
      <w:r w:rsidRPr="00C61288">
        <w:rPr>
          <w:rFonts w:ascii="Times New Roman" w:hAnsi="Times New Roman" w:cs="Times New Roman"/>
          <w:sz w:val="24"/>
          <w:szCs w:val="24"/>
          <w:lang w:val="en-US"/>
        </w:rPr>
        <w:t xml:space="preserve">, CoPb 9181 GC are found to be present in the cluster I. It was also observed that the two genotypes namely, CoX 20123 &amp;CoX 20130 </w:t>
      </w:r>
      <w:r>
        <w:rPr>
          <w:rFonts w:ascii="Times New Roman" w:hAnsi="Times New Roman" w:cs="Times New Roman"/>
          <w:sz w:val="24"/>
          <w:szCs w:val="24"/>
          <w:lang w:val="en-US"/>
        </w:rPr>
        <w:t xml:space="preserve">(cluster III &amp; IV) having common parentage </w:t>
      </w:r>
      <w:r w:rsidRPr="008F406C">
        <w:rPr>
          <w:rFonts w:ascii="Times New Roman" w:hAnsi="Times New Roman" w:cs="Times New Roman"/>
          <w:i/>
          <w:iCs/>
          <w:sz w:val="24"/>
          <w:szCs w:val="24"/>
          <w:lang w:val="en-US"/>
        </w:rPr>
        <w:t>viz.</w:t>
      </w:r>
      <w:r>
        <w:rPr>
          <w:rFonts w:ascii="Times New Roman" w:hAnsi="Times New Roman" w:cs="Times New Roman"/>
          <w:sz w:val="24"/>
          <w:szCs w:val="24"/>
          <w:lang w:val="en-US"/>
        </w:rPr>
        <w:t>, CoN 05103, were found to be diversely related with each other and also with the rest of the genotypes under study .</w:t>
      </w:r>
    </w:p>
    <w:p w:rsidR="007339AF" w:rsidRPr="007339AF" w:rsidRDefault="007339AF" w:rsidP="005C169C">
      <w:pPr>
        <w:spacing w:before="100" w:beforeAutospacing="1" w:after="100" w:afterAutospacing="1"/>
        <w:jc w:val="both"/>
        <w:outlineLvl w:val="2"/>
        <w:rPr>
          <w:rFonts w:ascii="Times New Roman" w:eastAsia="Times New Roman" w:hAnsi="Times New Roman" w:cs="Times New Roman"/>
          <w:b/>
          <w:bCs/>
          <w:sz w:val="27"/>
          <w:szCs w:val="27"/>
        </w:rPr>
      </w:pPr>
      <w:r w:rsidRPr="007339AF">
        <w:rPr>
          <w:rFonts w:ascii="Times New Roman" w:eastAsia="Times New Roman" w:hAnsi="Times New Roman" w:cs="Times New Roman"/>
          <w:b/>
          <w:bCs/>
          <w:sz w:val="27"/>
          <w:szCs w:val="27"/>
        </w:rPr>
        <w:t>Molecular Characterization</w:t>
      </w:r>
    </w:p>
    <w:p w:rsidR="007339AF" w:rsidRPr="007339AF" w:rsidRDefault="007339AF" w:rsidP="005C169C">
      <w:pPr>
        <w:spacing w:before="100" w:beforeAutospacing="1" w:after="100" w:afterAutospacing="1"/>
        <w:jc w:val="both"/>
        <w:rPr>
          <w:rFonts w:ascii="Times New Roman" w:eastAsia="Times New Roman" w:hAnsi="Times New Roman" w:cs="Times New Roman"/>
          <w:sz w:val="24"/>
          <w:szCs w:val="24"/>
        </w:rPr>
      </w:pPr>
      <w:r w:rsidRPr="007339AF">
        <w:rPr>
          <w:rFonts w:ascii="Times New Roman" w:eastAsia="Times New Roman" w:hAnsi="Times New Roman" w:cs="Times New Roman"/>
          <w:sz w:val="24"/>
          <w:szCs w:val="24"/>
        </w:rPr>
        <w:t>SSR-based molecular characterization proved to be an effective tool for assessing genetic diversity among the twenty mid-late maturing sugarcane genotypes. Compared to conventional morphological evaluation, SSR markers provide precise, reliable, and environment-independent information about genetic variability. The use of molecular markers and genetic similarity analysis enhances breeding efficiency by enabling accurate identification of diverse parents and superior genotypes for hybridization programmes.</w:t>
      </w:r>
    </w:p>
    <w:p w:rsidR="007339AF" w:rsidRPr="002D084F" w:rsidRDefault="007339AF" w:rsidP="005C169C">
      <w:pPr>
        <w:spacing w:before="100" w:beforeAutospacing="1" w:after="100" w:afterAutospacing="1"/>
        <w:jc w:val="both"/>
        <w:rPr>
          <w:rFonts w:ascii="Times New Roman" w:eastAsia="Times New Roman" w:hAnsi="Times New Roman" w:cs="Times New Roman"/>
          <w:color w:val="000000" w:themeColor="text1"/>
          <w:sz w:val="24"/>
          <w:szCs w:val="24"/>
        </w:rPr>
      </w:pPr>
      <w:r w:rsidRPr="002D084F">
        <w:rPr>
          <w:rFonts w:ascii="Times New Roman" w:eastAsia="Times New Roman" w:hAnsi="Times New Roman" w:cs="Times New Roman"/>
          <w:color w:val="000000" w:themeColor="text1"/>
          <w:sz w:val="24"/>
          <w:szCs w:val="24"/>
        </w:rPr>
        <w:t>A total of 53 alleles were detected across the twenty genotypes using eleven SSR primer pairs. Among these, 37 were shared alleles and 16 were unique alleles, indicating substantial genetic variation within the experimental material. The number of shared alleles varied among primers, with the lowest observed in SOSSR 47 and SOSSR 61, while the highest was recorded for SOSSR 9. Similarly, unique alleles ranged from one (SOSSR 61) to three (SOSSR 57), with SOSSR 49 exhibiting a comparatively higher percentage of unique alleles. These findings are consistent with earlier reports highlighting the effectiveness of SSR markers in detecting polymorphism in sugarcane germplasm</w:t>
      </w:r>
      <w:r w:rsidR="00025924" w:rsidRPr="002D084F">
        <w:rPr>
          <w:rFonts w:ascii="Times New Roman" w:eastAsia="Times New Roman" w:hAnsi="Times New Roman" w:cs="Times New Roman"/>
          <w:color w:val="000000" w:themeColor="text1"/>
          <w:sz w:val="24"/>
          <w:szCs w:val="24"/>
        </w:rPr>
        <w:t xml:space="preserve"> (</w:t>
      </w:r>
      <w:r w:rsidR="00025924" w:rsidRPr="002D084F">
        <w:rPr>
          <w:rFonts w:ascii="Times New Roman" w:hAnsi="Times New Roman" w:cs="Times New Roman"/>
          <w:color w:val="000000" w:themeColor="text1"/>
          <w:sz w:val="24"/>
          <w:szCs w:val="24"/>
          <w:shd w:val="clear" w:color="auto" w:fill="FFFFFF"/>
        </w:rPr>
        <w:t>Ahmad et al., 2018</w:t>
      </w:r>
      <w:r w:rsidR="00025924" w:rsidRPr="002D084F">
        <w:rPr>
          <w:rFonts w:ascii="Times New Roman" w:eastAsia="Times New Roman" w:hAnsi="Times New Roman" w:cs="Times New Roman"/>
          <w:color w:val="000000" w:themeColor="text1"/>
          <w:sz w:val="24"/>
          <w:szCs w:val="24"/>
        </w:rPr>
        <w:t>)</w:t>
      </w:r>
      <w:r w:rsidRPr="002D084F">
        <w:rPr>
          <w:rFonts w:ascii="Times New Roman" w:eastAsia="Times New Roman" w:hAnsi="Times New Roman" w:cs="Times New Roman"/>
          <w:color w:val="000000" w:themeColor="text1"/>
          <w:sz w:val="24"/>
          <w:szCs w:val="24"/>
        </w:rPr>
        <w:t>.</w:t>
      </w:r>
    </w:p>
    <w:p w:rsidR="007339AF" w:rsidRPr="007339AF" w:rsidRDefault="007339AF" w:rsidP="005C169C">
      <w:pPr>
        <w:spacing w:before="100" w:beforeAutospacing="1" w:after="100" w:afterAutospacing="1"/>
        <w:jc w:val="both"/>
        <w:rPr>
          <w:rFonts w:ascii="Times New Roman" w:eastAsia="Times New Roman" w:hAnsi="Times New Roman" w:cs="Times New Roman"/>
          <w:sz w:val="24"/>
          <w:szCs w:val="24"/>
        </w:rPr>
      </w:pPr>
      <w:r w:rsidRPr="007339AF">
        <w:rPr>
          <w:rFonts w:ascii="Times New Roman" w:eastAsia="Times New Roman" w:hAnsi="Times New Roman" w:cs="Times New Roman"/>
          <w:sz w:val="24"/>
          <w:szCs w:val="24"/>
        </w:rPr>
        <w:t xml:space="preserve">Allelic diversity was further evaluated using Polymorphism Information Content (PIC). PIC values ranged from 0.39 (SOSSR 48) to 0.78 (SOSSR 31), with an average value of 0.61, indicating moderate to high marker informativeness. High PIC values reflect greater discriminatory power of markers in distinguishing genotypes. Similar </w:t>
      </w:r>
      <w:r w:rsidRPr="007339AF">
        <w:rPr>
          <w:rFonts w:ascii="Times New Roman" w:eastAsia="Times New Roman" w:hAnsi="Times New Roman" w:cs="Times New Roman"/>
          <w:sz w:val="24"/>
          <w:szCs w:val="24"/>
        </w:rPr>
        <w:lastRenderedPageBreak/>
        <w:t>ranges of PIC values have been reported in previous sugarcane diversity studies, confirming the robustness of SSR markers for molecular characterization.</w:t>
      </w:r>
    </w:p>
    <w:p w:rsidR="007339AF" w:rsidRPr="007339AF" w:rsidRDefault="007339AF" w:rsidP="005C169C">
      <w:pPr>
        <w:spacing w:before="100" w:beforeAutospacing="1" w:after="100" w:afterAutospacing="1"/>
        <w:jc w:val="both"/>
        <w:rPr>
          <w:rFonts w:ascii="Times New Roman" w:eastAsia="Times New Roman" w:hAnsi="Times New Roman" w:cs="Times New Roman"/>
          <w:sz w:val="24"/>
          <w:szCs w:val="24"/>
        </w:rPr>
      </w:pPr>
      <w:r w:rsidRPr="007339AF">
        <w:rPr>
          <w:rFonts w:ascii="Times New Roman" w:eastAsia="Times New Roman" w:hAnsi="Times New Roman" w:cs="Times New Roman"/>
          <w:sz w:val="24"/>
          <w:szCs w:val="24"/>
        </w:rPr>
        <w:t>Genetic similarity coefficients among genotypes ranged from 0.800 to 0.892, suggesting appreciable molecular diversity within the population. Moderate similarity values indicate sufficient genetic variability, which is advantageous for parent selection and recombination breeding.</w:t>
      </w:r>
    </w:p>
    <w:p w:rsidR="007339AF" w:rsidRPr="007339AF" w:rsidRDefault="007339AF" w:rsidP="005C169C">
      <w:pPr>
        <w:spacing w:before="100" w:beforeAutospacing="1" w:after="100" w:afterAutospacing="1"/>
        <w:jc w:val="both"/>
        <w:rPr>
          <w:rFonts w:ascii="Times New Roman" w:eastAsia="Times New Roman" w:hAnsi="Times New Roman" w:cs="Times New Roman"/>
          <w:sz w:val="24"/>
          <w:szCs w:val="24"/>
        </w:rPr>
      </w:pPr>
      <w:r w:rsidRPr="007339AF">
        <w:rPr>
          <w:rFonts w:ascii="Times New Roman" w:eastAsia="Times New Roman" w:hAnsi="Times New Roman" w:cs="Times New Roman"/>
          <w:sz w:val="24"/>
          <w:szCs w:val="24"/>
        </w:rPr>
        <w:t>Cluster analysis based on SSR data grouped the genotypes into four major clusters. Cluster I and II comprised eleven and seven genotypes, respectively, while Clusters III and IV each contained a single genotype, indicating distinct genetic backgrounds. Genotypes sharing common parentage were predominantly grouped within the same cluster, demonstrating the reliability of SSR markers in reflecting pedigree relationships. However, some genotypes derived from the same cross were placed in different clusters, indicating intra-cross variability, likely due to chromosomal recombination and genetic segregation during gamete formation. Such variability forms the basis for effective selection and genetic improvement in sugarcane breeding programmes.</w:t>
      </w:r>
    </w:p>
    <w:p w:rsidR="007339AF" w:rsidRPr="007339AF" w:rsidRDefault="007339AF" w:rsidP="005C169C">
      <w:pPr>
        <w:spacing w:before="100" w:beforeAutospacing="1" w:after="100" w:afterAutospacing="1"/>
        <w:jc w:val="both"/>
        <w:rPr>
          <w:rFonts w:ascii="Times New Roman" w:eastAsia="Times New Roman" w:hAnsi="Times New Roman" w:cs="Times New Roman"/>
          <w:sz w:val="24"/>
          <w:szCs w:val="24"/>
        </w:rPr>
      </w:pPr>
      <w:r w:rsidRPr="007339AF">
        <w:rPr>
          <w:rFonts w:ascii="Times New Roman" w:eastAsia="Times New Roman" w:hAnsi="Times New Roman" w:cs="Times New Roman"/>
          <w:sz w:val="24"/>
          <w:szCs w:val="24"/>
        </w:rPr>
        <w:t>Overall, SSR marker analysis successfully revealed significant molecular diversity, confirmed pedigree relationships, and demonstrated its utility in genotype differentiation. The results highlight the importance of molecular characterization in strengthening sugarcane breeding strategies through informed parent selection and conservation of genetic resources.</w:t>
      </w:r>
    </w:p>
    <w:p w:rsidR="00893679" w:rsidRPr="00893679" w:rsidRDefault="00893679" w:rsidP="005C169C">
      <w:pPr>
        <w:spacing w:before="100" w:beforeAutospacing="1" w:after="100" w:afterAutospacing="1"/>
        <w:outlineLvl w:val="1"/>
        <w:rPr>
          <w:rFonts w:ascii="Times New Roman" w:eastAsia="Times New Roman" w:hAnsi="Times New Roman" w:cs="Times New Roman"/>
          <w:b/>
          <w:bCs/>
          <w:sz w:val="36"/>
          <w:szCs w:val="36"/>
        </w:rPr>
      </w:pPr>
      <w:r w:rsidRPr="00893679">
        <w:rPr>
          <w:rFonts w:ascii="Times New Roman" w:eastAsia="Times New Roman" w:hAnsi="Times New Roman" w:cs="Times New Roman"/>
          <w:b/>
          <w:bCs/>
          <w:sz w:val="36"/>
          <w:szCs w:val="36"/>
        </w:rPr>
        <w:t>Conclusion</w:t>
      </w:r>
    </w:p>
    <w:p w:rsidR="00D9418D" w:rsidRDefault="00D9418D" w:rsidP="005C169C">
      <w:pPr>
        <w:pStyle w:val="NormalWeb"/>
        <w:spacing w:line="276" w:lineRule="auto"/>
        <w:jc w:val="both"/>
      </w:pPr>
      <w:r>
        <w:t xml:space="preserve">The SSR-based molecular analysis revealed moderate genetic diversity among the twenty sugarcane clones. A total of 53 alleles were detected, including 37 shared and 16 unique alleles, indicating the presence of genetic variability within the studied material. The Polymorphism Information Content (PIC) values ranged from 0.39 (SOSSR 48) to 0.78 (SOSSR 31), with an average of 0.61, demonstrating moderate to high marker informativeness.  Genetic similarity coefficients varied from 0.800 to 0.892. The highest similarity (0.892) was observed between clones X 20039 and CoX 20022, while the lowest similarity (0.800) was recorded among combinations such as CoX 20123 &amp;CoX 20165, X 20039 &amp;CoX 20130, and CoX 20022 &amp;CoX 20130. The relatively narrow similarity range suggests limited molecular variation among the clones, indicating a comparatively close genetic relationship. Cluster analysis grouped the twenty clones into four major clusters (I–IV), comprising 11, 7, 1, and 1 clones, respectively. Most clones sharing common parentage were grouped within the same cluster, confirming the reliability of SSR markers in reflecting genetic relationships. For instance, clones derived from Co 09022 × BO 154 were placed in Cluster I, while clones from BO 154 FC were grouped in Cluster II. However, a few genotypes with the same parentage were distributed across different clusters, likely due to </w:t>
      </w:r>
      <w:r>
        <w:lastRenderedPageBreak/>
        <w:t>chromosomal recombination and genetic variation during gamete formation. Overall, the study confirms the effectiveness of SSR markers in assessing genetic diversity and clustering sugarcane genotypes, providing valuable information for parent selection and breeding programmes.</w:t>
      </w:r>
    </w:p>
    <w:p w:rsidR="00B955AB" w:rsidRPr="008F6576" w:rsidRDefault="00B955AB" w:rsidP="00B955AB">
      <w:pPr>
        <w:autoSpaceDE w:val="0"/>
        <w:autoSpaceDN w:val="0"/>
        <w:adjustRightInd w:val="0"/>
        <w:spacing w:after="0" w:line="360" w:lineRule="auto"/>
        <w:jc w:val="both"/>
        <w:rPr>
          <w:rFonts w:ascii="Times New Roman" w:hAnsi="Times New Roman" w:cs="Times New Roman"/>
          <w:sz w:val="24"/>
          <w:szCs w:val="24"/>
        </w:rPr>
      </w:pPr>
      <w:r w:rsidRPr="008F6576">
        <w:rPr>
          <w:rFonts w:ascii="Times New Roman" w:hAnsi="Times New Roman" w:cs="Times New Roman"/>
          <w:sz w:val="24"/>
          <w:szCs w:val="24"/>
        </w:rPr>
        <w:t>ACKNOLEDGEMENT</w:t>
      </w:r>
    </w:p>
    <w:p w:rsidR="00B955AB" w:rsidRPr="004A21ED" w:rsidRDefault="00B955AB" w:rsidP="00B955AB">
      <w:pPr>
        <w:spacing w:before="100" w:beforeAutospacing="1" w:after="100" w:afterAutospacing="1" w:line="360" w:lineRule="auto"/>
        <w:jc w:val="both"/>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sz w:val="24"/>
          <w:szCs w:val="24"/>
        </w:rPr>
        <w:t xml:space="preserve">    </w:t>
      </w:r>
      <w:r w:rsidRPr="002B08B2">
        <w:rPr>
          <w:rFonts w:ascii="Times New Roman" w:eastAsia="Times New Roman" w:hAnsi="Times New Roman" w:cs="Times New Roman"/>
          <w:sz w:val="24"/>
          <w:szCs w:val="24"/>
        </w:rPr>
        <w:t xml:space="preserve">The authors are thankful to </w:t>
      </w:r>
      <w:r>
        <w:rPr>
          <w:rFonts w:ascii="Times New Roman" w:eastAsia="Times New Roman" w:hAnsi="Times New Roman" w:cs="Times New Roman"/>
          <w:sz w:val="24"/>
          <w:szCs w:val="24"/>
        </w:rPr>
        <w:t xml:space="preserve">the scientists and staff of </w:t>
      </w:r>
      <w:r w:rsidRPr="00BE4AC6">
        <w:rPr>
          <w:rFonts w:ascii="Times New Roman" w:eastAsia="Times New Roman" w:hAnsi="Times New Roman" w:cs="Times New Roman"/>
          <w:sz w:val="24"/>
          <w:szCs w:val="24"/>
        </w:rPr>
        <w:t xml:space="preserve">Molecular Laboratory of the Department of Genetics and Plant Breeding (GPB), Faculty of Agriculture, RPCAU, Pusa, </w:t>
      </w:r>
      <w:r>
        <w:rPr>
          <w:rFonts w:ascii="Times New Roman" w:eastAsia="Times New Roman" w:hAnsi="Times New Roman" w:cs="Times New Roman"/>
          <w:sz w:val="24"/>
          <w:szCs w:val="24"/>
        </w:rPr>
        <w:t>for their kind support during lab work</w:t>
      </w:r>
      <w:r w:rsidRPr="00A92D5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 the course of investigation and also</w:t>
      </w:r>
      <w:r w:rsidRPr="00430C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scientists of SRI, RPCAU, Pusa for their kind support and providing planting material to study the </w:t>
      </w:r>
      <w:r>
        <w:rPr>
          <w:rFonts w:ascii="Times New Roman" w:eastAsia="Times New Roman" w:hAnsi="Times New Roman" w:cs="Times New Roman"/>
          <w:kern w:val="36"/>
          <w:sz w:val="24"/>
          <w:szCs w:val="24"/>
        </w:rPr>
        <w:t>m</w:t>
      </w:r>
      <w:r w:rsidRPr="00A92D59">
        <w:rPr>
          <w:rFonts w:ascii="Times New Roman" w:eastAsia="Times New Roman" w:hAnsi="Times New Roman" w:cs="Times New Roman"/>
          <w:kern w:val="36"/>
          <w:sz w:val="24"/>
          <w:szCs w:val="24"/>
        </w:rPr>
        <w:t xml:space="preserve">olecular </w:t>
      </w:r>
      <w:r>
        <w:rPr>
          <w:rFonts w:ascii="Times New Roman" w:eastAsia="Times New Roman" w:hAnsi="Times New Roman" w:cs="Times New Roman"/>
          <w:kern w:val="36"/>
          <w:sz w:val="24"/>
          <w:szCs w:val="24"/>
        </w:rPr>
        <w:t>d</w:t>
      </w:r>
      <w:r w:rsidRPr="00A92D59">
        <w:rPr>
          <w:rFonts w:ascii="Times New Roman" w:eastAsia="Times New Roman" w:hAnsi="Times New Roman" w:cs="Times New Roman"/>
          <w:kern w:val="36"/>
          <w:sz w:val="24"/>
          <w:szCs w:val="24"/>
        </w:rPr>
        <w:t xml:space="preserve">iversity </w:t>
      </w:r>
      <w:r>
        <w:rPr>
          <w:rFonts w:ascii="Times New Roman" w:eastAsia="Times New Roman" w:hAnsi="Times New Roman" w:cs="Times New Roman"/>
          <w:kern w:val="36"/>
          <w:sz w:val="24"/>
          <w:szCs w:val="24"/>
        </w:rPr>
        <w:t>a</w:t>
      </w:r>
      <w:r w:rsidRPr="00A92D59">
        <w:rPr>
          <w:rFonts w:ascii="Times New Roman" w:eastAsia="Times New Roman" w:hAnsi="Times New Roman" w:cs="Times New Roman"/>
          <w:kern w:val="36"/>
          <w:sz w:val="24"/>
          <w:szCs w:val="24"/>
        </w:rPr>
        <w:t xml:space="preserve">nalysis of </w:t>
      </w:r>
      <w:r>
        <w:rPr>
          <w:rFonts w:ascii="Times New Roman" w:eastAsia="Times New Roman" w:hAnsi="Times New Roman" w:cs="Times New Roman"/>
          <w:kern w:val="36"/>
          <w:sz w:val="24"/>
          <w:szCs w:val="24"/>
        </w:rPr>
        <w:t>m</w:t>
      </w:r>
      <w:r w:rsidRPr="00A92D59">
        <w:rPr>
          <w:rFonts w:ascii="Times New Roman" w:eastAsia="Times New Roman" w:hAnsi="Times New Roman" w:cs="Times New Roman"/>
          <w:kern w:val="36"/>
          <w:sz w:val="24"/>
          <w:szCs w:val="24"/>
        </w:rPr>
        <w:t>id-</w:t>
      </w:r>
      <w:r>
        <w:rPr>
          <w:rFonts w:ascii="Times New Roman" w:eastAsia="Times New Roman" w:hAnsi="Times New Roman" w:cs="Times New Roman"/>
          <w:kern w:val="36"/>
          <w:sz w:val="24"/>
          <w:szCs w:val="24"/>
        </w:rPr>
        <w:t>l</w:t>
      </w:r>
      <w:r w:rsidRPr="00A92D59">
        <w:rPr>
          <w:rFonts w:ascii="Times New Roman" w:eastAsia="Times New Roman" w:hAnsi="Times New Roman" w:cs="Times New Roman"/>
          <w:kern w:val="36"/>
          <w:sz w:val="24"/>
          <w:szCs w:val="24"/>
        </w:rPr>
        <w:t xml:space="preserve">ate </w:t>
      </w:r>
      <w:r>
        <w:rPr>
          <w:rFonts w:ascii="Times New Roman" w:eastAsia="Times New Roman" w:hAnsi="Times New Roman" w:cs="Times New Roman"/>
          <w:kern w:val="36"/>
          <w:sz w:val="24"/>
          <w:szCs w:val="24"/>
        </w:rPr>
        <w:t>m</w:t>
      </w:r>
      <w:r w:rsidRPr="00A92D59">
        <w:rPr>
          <w:rFonts w:ascii="Times New Roman" w:eastAsia="Times New Roman" w:hAnsi="Times New Roman" w:cs="Times New Roman"/>
          <w:kern w:val="36"/>
          <w:sz w:val="24"/>
          <w:szCs w:val="24"/>
        </w:rPr>
        <w:t xml:space="preserve">aturing </w:t>
      </w:r>
      <w:r>
        <w:rPr>
          <w:rFonts w:ascii="Times New Roman" w:eastAsia="Times New Roman" w:hAnsi="Times New Roman" w:cs="Times New Roman"/>
          <w:kern w:val="36"/>
          <w:sz w:val="24"/>
          <w:szCs w:val="24"/>
        </w:rPr>
        <w:t>c</w:t>
      </w:r>
      <w:r w:rsidRPr="00A92D59">
        <w:rPr>
          <w:rFonts w:ascii="Times New Roman" w:eastAsia="Times New Roman" w:hAnsi="Times New Roman" w:cs="Times New Roman"/>
          <w:kern w:val="36"/>
          <w:sz w:val="24"/>
          <w:szCs w:val="24"/>
        </w:rPr>
        <w:t xml:space="preserve">lones </w:t>
      </w:r>
      <w:r>
        <w:rPr>
          <w:rFonts w:ascii="Times New Roman" w:eastAsia="Times New Roman" w:hAnsi="Times New Roman" w:cs="Times New Roman"/>
          <w:kern w:val="36"/>
          <w:sz w:val="24"/>
          <w:szCs w:val="24"/>
        </w:rPr>
        <w:t>d</w:t>
      </w:r>
      <w:r w:rsidRPr="00A92D59">
        <w:rPr>
          <w:rFonts w:ascii="Times New Roman" w:eastAsia="Times New Roman" w:hAnsi="Times New Roman" w:cs="Times New Roman"/>
          <w:kern w:val="36"/>
          <w:sz w:val="24"/>
          <w:szCs w:val="24"/>
        </w:rPr>
        <w:t xml:space="preserve">erived from </w:t>
      </w:r>
      <w:r>
        <w:rPr>
          <w:rFonts w:ascii="Times New Roman" w:eastAsia="Times New Roman" w:hAnsi="Times New Roman" w:cs="Times New Roman"/>
          <w:kern w:val="36"/>
          <w:sz w:val="24"/>
          <w:szCs w:val="24"/>
        </w:rPr>
        <w:t>b</w:t>
      </w:r>
      <w:r w:rsidRPr="00A92D59">
        <w:rPr>
          <w:rFonts w:ascii="Times New Roman" w:eastAsia="Times New Roman" w:hAnsi="Times New Roman" w:cs="Times New Roman"/>
          <w:kern w:val="36"/>
          <w:sz w:val="24"/>
          <w:szCs w:val="24"/>
        </w:rPr>
        <w:t xml:space="preserve">i-parental and </w:t>
      </w:r>
      <w:r>
        <w:rPr>
          <w:rFonts w:ascii="Times New Roman" w:eastAsia="Times New Roman" w:hAnsi="Times New Roman" w:cs="Times New Roman"/>
          <w:kern w:val="36"/>
          <w:sz w:val="24"/>
          <w:szCs w:val="24"/>
        </w:rPr>
        <w:t>g</w:t>
      </w:r>
      <w:r w:rsidRPr="00A92D59">
        <w:rPr>
          <w:rFonts w:ascii="Times New Roman" w:eastAsia="Times New Roman" w:hAnsi="Times New Roman" w:cs="Times New Roman"/>
          <w:kern w:val="36"/>
          <w:sz w:val="24"/>
          <w:szCs w:val="24"/>
        </w:rPr>
        <w:t xml:space="preserve">eneral </w:t>
      </w:r>
      <w:r>
        <w:rPr>
          <w:rFonts w:ascii="Times New Roman" w:eastAsia="Times New Roman" w:hAnsi="Times New Roman" w:cs="Times New Roman"/>
          <w:kern w:val="36"/>
          <w:sz w:val="24"/>
          <w:szCs w:val="24"/>
        </w:rPr>
        <w:t>c</w:t>
      </w:r>
      <w:r w:rsidRPr="00A92D59">
        <w:rPr>
          <w:rFonts w:ascii="Times New Roman" w:eastAsia="Times New Roman" w:hAnsi="Times New Roman" w:cs="Times New Roman"/>
          <w:kern w:val="36"/>
          <w:sz w:val="24"/>
          <w:szCs w:val="24"/>
        </w:rPr>
        <w:t xml:space="preserve">rosses </w:t>
      </w:r>
      <w:r>
        <w:rPr>
          <w:rFonts w:ascii="Times New Roman" w:eastAsia="Times New Roman" w:hAnsi="Times New Roman" w:cs="Times New Roman"/>
          <w:kern w:val="36"/>
          <w:sz w:val="24"/>
          <w:szCs w:val="24"/>
        </w:rPr>
        <w:t>u</w:t>
      </w:r>
      <w:r w:rsidRPr="00A92D59">
        <w:rPr>
          <w:rFonts w:ascii="Times New Roman" w:eastAsia="Times New Roman" w:hAnsi="Times New Roman" w:cs="Times New Roman"/>
          <w:kern w:val="36"/>
          <w:sz w:val="24"/>
          <w:szCs w:val="24"/>
        </w:rPr>
        <w:t xml:space="preserve">sing SSR </w:t>
      </w:r>
      <w:r>
        <w:rPr>
          <w:rFonts w:ascii="Times New Roman" w:eastAsia="Times New Roman" w:hAnsi="Times New Roman" w:cs="Times New Roman"/>
          <w:kern w:val="36"/>
          <w:sz w:val="24"/>
          <w:szCs w:val="24"/>
        </w:rPr>
        <w:t>m</w:t>
      </w:r>
      <w:r w:rsidRPr="00A92D59">
        <w:rPr>
          <w:rFonts w:ascii="Times New Roman" w:eastAsia="Times New Roman" w:hAnsi="Times New Roman" w:cs="Times New Roman"/>
          <w:kern w:val="36"/>
          <w:sz w:val="24"/>
          <w:szCs w:val="24"/>
        </w:rPr>
        <w:t>arkers</w:t>
      </w:r>
      <w:r>
        <w:rPr>
          <w:rFonts w:ascii="Times New Roman" w:eastAsia="Times New Roman" w:hAnsi="Times New Roman" w:cs="Times New Roman"/>
          <w:kern w:val="36"/>
          <w:sz w:val="24"/>
          <w:szCs w:val="24"/>
        </w:rPr>
        <w:t>.</w:t>
      </w:r>
    </w:p>
    <w:p w:rsidR="00B955AB" w:rsidRPr="00A92D59" w:rsidRDefault="00B955AB" w:rsidP="00B955AB">
      <w:pPr>
        <w:pStyle w:val="NoSpacing"/>
        <w:spacing w:line="360" w:lineRule="auto"/>
        <w:ind w:right="-138"/>
        <w:rPr>
          <w:rFonts w:ascii="Times New Roman" w:hAnsi="Times New Roman" w:cs="Times New Roman"/>
          <w:sz w:val="24"/>
          <w:szCs w:val="24"/>
        </w:rPr>
      </w:pPr>
      <w:r w:rsidRPr="00A92D59">
        <w:rPr>
          <w:rFonts w:ascii="Times New Roman" w:hAnsi="Times New Roman" w:cs="Times New Roman"/>
          <w:sz w:val="24"/>
          <w:szCs w:val="24"/>
        </w:rPr>
        <w:t>Disclaimer (Artificial intelligence)</w:t>
      </w:r>
    </w:p>
    <w:p w:rsidR="00B955AB" w:rsidRPr="0094414E" w:rsidRDefault="00B955AB" w:rsidP="00B955AB">
      <w:pPr>
        <w:pStyle w:val="NoSpacing"/>
        <w:spacing w:line="360" w:lineRule="auto"/>
        <w:ind w:right="-138"/>
        <w:jc w:val="both"/>
        <w:rPr>
          <w:rFonts w:ascii="Times New Roman" w:hAnsi="Times New Roman" w:cs="Times New Roman"/>
          <w:sz w:val="24"/>
          <w:szCs w:val="24"/>
        </w:rPr>
      </w:pPr>
      <w:r w:rsidRPr="00A92D59">
        <w:rPr>
          <w:rFonts w:ascii="Times New Roman" w:hAnsi="Times New Roman" w:cs="Times New Roman"/>
          <w:sz w:val="24"/>
          <w:szCs w:val="24"/>
        </w:rPr>
        <w:t>Author(s) hereby declare that NO generative AI technologies such as Large Language Models (ChatGPT, COPILOT, etc.) and text-to-image generators have been used during the writing or editing of this manuscript.</w:t>
      </w:r>
      <w:r w:rsidRPr="0094414E">
        <w:rPr>
          <w:rFonts w:ascii="Times New Roman" w:hAnsi="Times New Roman" w:cs="Times New Roman"/>
          <w:sz w:val="24"/>
          <w:szCs w:val="24"/>
        </w:rPr>
        <w:t xml:space="preserve"> </w:t>
      </w:r>
    </w:p>
    <w:p w:rsidR="00893679" w:rsidRPr="00893679" w:rsidRDefault="00893679" w:rsidP="00893679">
      <w:pPr>
        <w:spacing w:before="100" w:beforeAutospacing="1" w:after="100" w:afterAutospacing="1" w:line="240" w:lineRule="auto"/>
        <w:outlineLvl w:val="1"/>
        <w:rPr>
          <w:rFonts w:ascii="Times New Roman" w:eastAsia="Times New Roman" w:hAnsi="Times New Roman" w:cs="Times New Roman"/>
          <w:b/>
          <w:bCs/>
          <w:sz w:val="36"/>
          <w:szCs w:val="36"/>
        </w:rPr>
      </w:pPr>
      <w:r w:rsidRPr="00893679">
        <w:rPr>
          <w:rFonts w:ascii="Times New Roman" w:eastAsia="Times New Roman" w:hAnsi="Times New Roman" w:cs="Times New Roman"/>
          <w:b/>
          <w:bCs/>
          <w:sz w:val="36"/>
          <w:szCs w:val="36"/>
        </w:rPr>
        <w:t>References</w:t>
      </w:r>
    </w:p>
    <w:p w:rsidR="008631D9" w:rsidRPr="00114ED0" w:rsidRDefault="008631D9" w:rsidP="008631D9">
      <w:pPr>
        <w:ind w:left="720" w:hanging="720"/>
        <w:jc w:val="both"/>
        <w:rPr>
          <w:rFonts w:ascii="Times New Roman" w:hAnsi="Times New Roman" w:cs="Times New Roman"/>
          <w:color w:val="000000" w:themeColor="text1"/>
          <w:sz w:val="24"/>
          <w:szCs w:val="24"/>
        </w:rPr>
      </w:pPr>
      <w:r w:rsidRPr="00114ED0">
        <w:rPr>
          <w:rFonts w:ascii="Times New Roman" w:hAnsi="Times New Roman" w:cs="Times New Roman"/>
          <w:color w:val="000000" w:themeColor="text1"/>
          <w:sz w:val="24"/>
          <w:szCs w:val="24"/>
          <w:shd w:val="clear" w:color="auto" w:fill="FFFFFF"/>
        </w:rPr>
        <w:t>Alarmelu, S., Karpagam, E., Nagarajan, R. and Shanthi, R. M. (2020).Molecular identification and genetic diversity analysis of sugarcane clones by SSR markers.</w:t>
      </w:r>
    </w:p>
    <w:p w:rsidR="008631D9" w:rsidRPr="00114ED0" w:rsidRDefault="008631D9" w:rsidP="008631D9">
      <w:pPr>
        <w:ind w:left="720" w:hanging="720"/>
        <w:jc w:val="both"/>
        <w:rPr>
          <w:rFonts w:ascii="Times New Roman" w:hAnsi="Times New Roman" w:cs="Times New Roman"/>
          <w:color w:val="000000" w:themeColor="text1"/>
          <w:sz w:val="24"/>
          <w:szCs w:val="24"/>
        </w:rPr>
      </w:pPr>
      <w:r w:rsidRPr="00114ED0">
        <w:rPr>
          <w:rFonts w:ascii="Times New Roman" w:hAnsi="Times New Roman" w:cs="Times New Roman"/>
          <w:color w:val="000000" w:themeColor="text1"/>
          <w:sz w:val="24"/>
          <w:szCs w:val="24"/>
          <w:shd w:val="clear" w:color="auto" w:fill="FFFFFF"/>
        </w:rPr>
        <w:t>Arora, n., kashyap, l., gill, r. S. and thind, k. S. (2018).Assessment of genetic divergence among sugarcane genotypes (</w:t>
      </w:r>
      <w:r w:rsidRPr="00114ED0">
        <w:rPr>
          <w:rFonts w:ascii="Times New Roman" w:hAnsi="Times New Roman" w:cs="Times New Roman"/>
          <w:i/>
          <w:iCs/>
          <w:color w:val="000000" w:themeColor="text1"/>
          <w:sz w:val="24"/>
          <w:szCs w:val="24"/>
          <w:shd w:val="clear" w:color="auto" w:fill="FFFFFF"/>
        </w:rPr>
        <w:t>Saccharum officinarum</w:t>
      </w:r>
      <w:r w:rsidRPr="00114ED0">
        <w:rPr>
          <w:rFonts w:ascii="Times New Roman" w:hAnsi="Times New Roman" w:cs="Times New Roman"/>
          <w:color w:val="000000" w:themeColor="text1"/>
          <w:sz w:val="24"/>
          <w:szCs w:val="24"/>
          <w:shd w:val="clear" w:color="auto" w:fill="FFFFFF"/>
        </w:rPr>
        <w:t>L.)Based on molecular markers.</w:t>
      </w:r>
      <w:r w:rsidR="00114ED0">
        <w:rPr>
          <w:rFonts w:ascii="Times New Roman" w:hAnsi="Times New Roman" w:cs="Times New Roman"/>
          <w:color w:val="000000" w:themeColor="text1"/>
          <w:sz w:val="24"/>
          <w:szCs w:val="24"/>
          <w:shd w:val="clear" w:color="auto" w:fill="FFFFFF"/>
        </w:rPr>
        <w:t xml:space="preserve"> </w:t>
      </w:r>
      <w:r w:rsidRPr="00114ED0">
        <w:rPr>
          <w:rFonts w:ascii="Times New Roman" w:hAnsi="Times New Roman" w:cs="Times New Roman"/>
          <w:color w:val="000000" w:themeColor="text1"/>
          <w:sz w:val="24"/>
          <w:szCs w:val="24"/>
          <w:shd w:val="clear" w:color="auto" w:fill="FFFFFF"/>
        </w:rPr>
        <w:t> </w:t>
      </w:r>
      <w:r w:rsidRPr="00114ED0">
        <w:rPr>
          <w:rFonts w:ascii="Times New Roman" w:hAnsi="Times New Roman" w:cs="Times New Roman"/>
          <w:i/>
          <w:iCs/>
          <w:color w:val="000000" w:themeColor="text1"/>
          <w:sz w:val="24"/>
          <w:szCs w:val="24"/>
          <w:shd w:val="clear" w:color="auto" w:fill="FFFFFF"/>
        </w:rPr>
        <w:t>Assessment</w:t>
      </w:r>
      <w:r w:rsidRPr="00114ED0">
        <w:rPr>
          <w:rFonts w:ascii="Times New Roman" w:hAnsi="Times New Roman" w:cs="Times New Roman"/>
          <w:color w:val="000000" w:themeColor="text1"/>
          <w:sz w:val="24"/>
          <w:szCs w:val="24"/>
          <w:shd w:val="clear" w:color="auto" w:fill="FFFFFF"/>
        </w:rPr>
        <w:t>, </w:t>
      </w:r>
      <w:r w:rsidRPr="00114ED0">
        <w:rPr>
          <w:rFonts w:ascii="Times New Roman" w:hAnsi="Times New Roman" w:cs="Times New Roman"/>
          <w:b/>
          <w:bCs/>
          <w:color w:val="000000" w:themeColor="text1"/>
          <w:sz w:val="24"/>
          <w:szCs w:val="24"/>
          <w:shd w:val="clear" w:color="auto" w:fill="FFFFFF"/>
        </w:rPr>
        <w:t>13</w:t>
      </w:r>
      <w:r w:rsidRPr="00114ED0">
        <w:rPr>
          <w:rFonts w:ascii="Times New Roman" w:hAnsi="Times New Roman" w:cs="Times New Roman"/>
          <w:color w:val="000000" w:themeColor="text1"/>
          <w:sz w:val="24"/>
          <w:szCs w:val="24"/>
          <w:shd w:val="clear" w:color="auto" w:fill="FFFFFF"/>
        </w:rPr>
        <w:t>(1): 41-45.</w:t>
      </w:r>
    </w:p>
    <w:p w:rsidR="008631D9" w:rsidRPr="00114ED0" w:rsidRDefault="008631D9" w:rsidP="008631D9">
      <w:pPr>
        <w:ind w:left="720" w:hanging="720"/>
        <w:jc w:val="both"/>
        <w:rPr>
          <w:rFonts w:ascii="Times New Roman" w:hAnsi="Times New Roman" w:cs="Times New Roman"/>
          <w:color w:val="000000" w:themeColor="text1"/>
          <w:sz w:val="24"/>
          <w:szCs w:val="24"/>
        </w:rPr>
      </w:pPr>
      <w:r w:rsidRPr="00114ED0">
        <w:rPr>
          <w:rFonts w:ascii="Times New Roman" w:hAnsi="Times New Roman" w:cs="Times New Roman"/>
          <w:color w:val="000000" w:themeColor="text1"/>
          <w:sz w:val="24"/>
          <w:szCs w:val="24"/>
        </w:rPr>
        <w:t>Cordeiro, G.M., Pan, Y.B. and Henry, R.J. (2003).Sugarcane microsatellites for the</w:t>
      </w:r>
      <w:r w:rsidR="00114ED0" w:rsidRPr="00114ED0">
        <w:rPr>
          <w:rFonts w:ascii="Times New Roman" w:hAnsi="Times New Roman" w:cs="Times New Roman"/>
          <w:color w:val="000000" w:themeColor="text1"/>
          <w:sz w:val="24"/>
          <w:szCs w:val="24"/>
        </w:rPr>
        <w:t xml:space="preserve"> </w:t>
      </w:r>
      <w:r w:rsidRPr="00114ED0">
        <w:rPr>
          <w:rFonts w:ascii="Times New Roman" w:hAnsi="Times New Roman" w:cs="Times New Roman"/>
          <w:color w:val="000000" w:themeColor="text1"/>
          <w:sz w:val="24"/>
          <w:szCs w:val="24"/>
        </w:rPr>
        <w:t>assessment of genetic</w:t>
      </w:r>
      <w:r w:rsidR="00114ED0" w:rsidRPr="00114ED0">
        <w:rPr>
          <w:rFonts w:ascii="Times New Roman" w:hAnsi="Times New Roman" w:cs="Times New Roman"/>
          <w:color w:val="000000" w:themeColor="text1"/>
          <w:sz w:val="24"/>
          <w:szCs w:val="24"/>
        </w:rPr>
        <w:t xml:space="preserve"> </w:t>
      </w:r>
      <w:r w:rsidRPr="00114ED0">
        <w:rPr>
          <w:rFonts w:ascii="Times New Roman" w:hAnsi="Times New Roman" w:cs="Times New Roman"/>
          <w:color w:val="000000" w:themeColor="text1"/>
          <w:sz w:val="24"/>
          <w:szCs w:val="24"/>
        </w:rPr>
        <w:t xml:space="preserve"> diversity in sugarcane germplasm.</w:t>
      </w:r>
      <w:r w:rsidR="00114ED0" w:rsidRPr="00114ED0">
        <w:rPr>
          <w:rFonts w:ascii="Times New Roman" w:hAnsi="Times New Roman" w:cs="Times New Roman"/>
          <w:color w:val="000000" w:themeColor="text1"/>
          <w:sz w:val="24"/>
          <w:szCs w:val="24"/>
        </w:rPr>
        <w:t xml:space="preserve"> </w:t>
      </w:r>
      <w:r w:rsidRPr="00114ED0">
        <w:rPr>
          <w:rFonts w:ascii="Times New Roman" w:hAnsi="Times New Roman" w:cs="Times New Roman"/>
          <w:i/>
          <w:iCs/>
          <w:color w:val="000000" w:themeColor="text1"/>
          <w:sz w:val="24"/>
          <w:szCs w:val="24"/>
        </w:rPr>
        <w:t>Journal of PlantScience</w:t>
      </w:r>
      <w:r w:rsidRPr="00114ED0">
        <w:rPr>
          <w:rFonts w:ascii="Times New Roman" w:hAnsi="Times New Roman" w:cs="Times New Roman"/>
          <w:color w:val="000000" w:themeColor="text1"/>
          <w:sz w:val="24"/>
          <w:szCs w:val="24"/>
        </w:rPr>
        <w:t xml:space="preserve">, </w:t>
      </w:r>
      <w:r w:rsidRPr="00114ED0">
        <w:rPr>
          <w:rFonts w:ascii="Times New Roman" w:hAnsi="Times New Roman" w:cs="Times New Roman"/>
          <w:b/>
          <w:bCs/>
          <w:color w:val="000000" w:themeColor="text1"/>
          <w:sz w:val="24"/>
          <w:szCs w:val="24"/>
        </w:rPr>
        <w:t>165</w:t>
      </w:r>
      <w:r w:rsidRPr="00114ED0">
        <w:rPr>
          <w:rFonts w:ascii="Times New Roman" w:hAnsi="Times New Roman" w:cs="Times New Roman"/>
          <w:color w:val="000000" w:themeColor="text1"/>
          <w:sz w:val="24"/>
          <w:szCs w:val="24"/>
        </w:rPr>
        <w:t>: 181-189.</w:t>
      </w:r>
    </w:p>
    <w:p w:rsidR="008631D9" w:rsidRPr="00114ED0" w:rsidRDefault="008631D9" w:rsidP="008631D9">
      <w:pPr>
        <w:ind w:left="720" w:hanging="720"/>
        <w:jc w:val="both"/>
        <w:rPr>
          <w:rFonts w:ascii="Times New Roman" w:hAnsi="Times New Roman" w:cs="Times New Roman"/>
          <w:color w:val="000000" w:themeColor="text1"/>
          <w:sz w:val="24"/>
          <w:szCs w:val="24"/>
        </w:rPr>
      </w:pPr>
      <w:r w:rsidRPr="00114ED0">
        <w:rPr>
          <w:rFonts w:ascii="Times New Roman" w:hAnsi="Times New Roman" w:cs="Times New Roman"/>
          <w:color w:val="000000" w:themeColor="text1"/>
          <w:sz w:val="24"/>
          <w:szCs w:val="24"/>
          <w:shd w:val="clear" w:color="auto" w:fill="FFFFFF"/>
        </w:rPr>
        <w:t>Devarumath, R. M., Kalwade, S. B., Kawar, P. G. and Sushir, K. V. (2012).Assessment of genetic diversity in sugarcane germplasm using ISSR and SSR markers. </w:t>
      </w:r>
      <w:r w:rsidRPr="00114ED0">
        <w:rPr>
          <w:rFonts w:ascii="Times New Roman" w:hAnsi="Times New Roman" w:cs="Times New Roman"/>
          <w:i/>
          <w:iCs/>
          <w:color w:val="000000" w:themeColor="text1"/>
          <w:sz w:val="24"/>
          <w:szCs w:val="24"/>
          <w:shd w:val="clear" w:color="auto" w:fill="FFFFFF"/>
        </w:rPr>
        <w:t>Sugar Tech</w:t>
      </w:r>
      <w:r w:rsidRPr="00114ED0">
        <w:rPr>
          <w:rFonts w:ascii="Times New Roman" w:hAnsi="Times New Roman" w:cs="Times New Roman"/>
          <w:color w:val="000000" w:themeColor="text1"/>
          <w:sz w:val="24"/>
          <w:szCs w:val="24"/>
          <w:shd w:val="clear" w:color="auto" w:fill="FFFFFF"/>
        </w:rPr>
        <w:t>, </w:t>
      </w:r>
      <w:r w:rsidRPr="00114ED0">
        <w:rPr>
          <w:rFonts w:ascii="Times New Roman" w:hAnsi="Times New Roman" w:cs="Times New Roman"/>
          <w:b/>
          <w:bCs/>
          <w:color w:val="000000" w:themeColor="text1"/>
          <w:sz w:val="24"/>
          <w:szCs w:val="24"/>
          <w:shd w:val="clear" w:color="auto" w:fill="FFFFFF"/>
        </w:rPr>
        <w:t>14</w:t>
      </w:r>
      <w:r w:rsidRPr="00114ED0">
        <w:rPr>
          <w:rFonts w:ascii="Times New Roman" w:hAnsi="Times New Roman" w:cs="Times New Roman"/>
          <w:color w:val="000000" w:themeColor="text1"/>
          <w:sz w:val="24"/>
          <w:szCs w:val="24"/>
          <w:shd w:val="clear" w:color="auto" w:fill="FFFFFF"/>
        </w:rPr>
        <w:t>, 334-344.</w:t>
      </w:r>
    </w:p>
    <w:p w:rsidR="008631D9" w:rsidRPr="00114ED0" w:rsidRDefault="008631D9" w:rsidP="008631D9">
      <w:pPr>
        <w:ind w:left="720" w:hanging="720"/>
        <w:jc w:val="both"/>
        <w:rPr>
          <w:rFonts w:ascii="Times New Roman" w:hAnsi="Times New Roman" w:cs="Times New Roman"/>
          <w:color w:val="000000" w:themeColor="text1"/>
          <w:sz w:val="24"/>
          <w:szCs w:val="24"/>
        </w:rPr>
      </w:pPr>
      <w:r w:rsidRPr="00114ED0">
        <w:rPr>
          <w:rFonts w:ascii="Times New Roman" w:hAnsi="Times New Roman" w:cs="Times New Roman"/>
          <w:color w:val="000000" w:themeColor="text1"/>
          <w:sz w:val="24"/>
          <w:szCs w:val="24"/>
          <w:shd w:val="clear" w:color="auto" w:fill="FFFFFF"/>
        </w:rPr>
        <w:t xml:space="preserve">Govindaraj, P., Gowri, R., Mohanraj, K., &amp; Amalraj, V. A. (2021). SSR marker based molecular genetic diversity analysis among </w:t>
      </w:r>
      <w:r w:rsidRPr="00114ED0">
        <w:rPr>
          <w:rFonts w:ascii="Times New Roman" w:hAnsi="Times New Roman" w:cs="Times New Roman"/>
          <w:i/>
          <w:iCs/>
          <w:color w:val="000000" w:themeColor="text1"/>
          <w:sz w:val="24"/>
          <w:szCs w:val="24"/>
          <w:shd w:val="clear" w:color="auto" w:fill="FFFFFF"/>
        </w:rPr>
        <w:t>Saccharum spontaneum</w:t>
      </w:r>
      <w:r w:rsidRPr="00114ED0">
        <w:rPr>
          <w:rFonts w:ascii="Times New Roman" w:hAnsi="Times New Roman" w:cs="Times New Roman"/>
          <w:color w:val="000000" w:themeColor="text1"/>
          <w:sz w:val="24"/>
          <w:szCs w:val="24"/>
          <w:shd w:val="clear" w:color="auto" w:fill="FFFFFF"/>
        </w:rPr>
        <w:t>L.collected from North Western region of India. </w:t>
      </w:r>
      <w:r w:rsidRPr="00114ED0">
        <w:rPr>
          <w:rFonts w:ascii="Times New Roman" w:hAnsi="Times New Roman" w:cs="Times New Roman"/>
          <w:i/>
          <w:iCs/>
          <w:color w:val="000000" w:themeColor="text1"/>
          <w:sz w:val="24"/>
          <w:szCs w:val="24"/>
          <w:shd w:val="clear" w:color="auto" w:fill="FFFFFF"/>
        </w:rPr>
        <w:t>Sugar Tech</w:t>
      </w:r>
      <w:r w:rsidRPr="00114ED0">
        <w:rPr>
          <w:rFonts w:ascii="Times New Roman" w:hAnsi="Times New Roman" w:cs="Times New Roman"/>
          <w:color w:val="000000" w:themeColor="text1"/>
          <w:sz w:val="24"/>
          <w:szCs w:val="24"/>
          <w:shd w:val="clear" w:color="auto" w:fill="FFFFFF"/>
        </w:rPr>
        <w:t>, </w:t>
      </w:r>
      <w:r w:rsidRPr="00114ED0">
        <w:rPr>
          <w:rFonts w:ascii="Times New Roman" w:hAnsi="Times New Roman" w:cs="Times New Roman"/>
          <w:b/>
          <w:bCs/>
          <w:color w:val="000000" w:themeColor="text1"/>
          <w:sz w:val="24"/>
          <w:szCs w:val="24"/>
          <w:shd w:val="clear" w:color="auto" w:fill="FFFFFF"/>
        </w:rPr>
        <w:t>23</w:t>
      </w:r>
      <w:r w:rsidRPr="00114ED0">
        <w:rPr>
          <w:rFonts w:ascii="Times New Roman" w:hAnsi="Times New Roman" w:cs="Times New Roman"/>
          <w:color w:val="000000" w:themeColor="text1"/>
          <w:sz w:val="24"/>
          <w:szCs w:val="24"/>
          <w:shd w:val="clear" w:color="auto" w:fill="FFFFFF"/>
        </w:rPr>
        <w:t>; 730-740.</w:t>
      </w:r>
    </w:p>
    <w:p w:rsidR="008631D9" w:rsidRPr="00114ED0" w:rsidRDefault="008631D9" w:rsidP="008631D9">
      <w:pPr>
        <w:ind w:left="720" w:hanging="720"/>
        <w:jc w:val="both"/>
        <w:rPr>
          <w:rFonts w:ascii="Times New Roman" w:hAnsi="Times New Roman" w:cs="Times New Roman"/>
          <w:color w:val="000000" w:themeColor="text1"/>
          <w:sz w:val="24"/>
          <w:szCs w:val="24"/>
        </w:rPr>
      </w:pPr>
      <w:r w:rsidRPr="00114ED0">
        <w:rPr>
          <w:rFonts w:ascii="Times New Roman" w:hAnsi="Times New Roman" w:cs="Times New Roman"/>
          <w:color w:val="000000" w:themeColor="text1"/>
          <w:sz w:val="24"/>
          <w:szCs w:val="24"/>
          <w:shd w:val="clear" w:color="auto" w:fill="FFFFFF"/>
        </w:rPr>
        <w:lastRenderedPageBreak/>
        <w:t>Kumari, P., Kumar, B., Kamat, D. N., Singh, R., Singh, D.&amp; Suman, S. K. (2023).Molecular Characterization of Mid-late Maturing Sugarcane Clones by Using Microsatellite Markers. </w:t>
      </w:r>
      <w:r w:rsidRPr="00114ED0">
        <w:rPr>
          <w:rFonts w:ascii="Times New Roman" w:hAnsi="Times New Roman" w:cs="Times New Roman"/>
          <w:i/>
          <w:iCs/>
          <w:color w:val="000000" w:themeColor="text1"/>
          <w:sz w:val="24"/>
          <w:szCs w:val="24"/>
          <w:shd w:val="clear" w:color="auto" w:fill="FFFFFF"/>
        </w:rPr>
        <w:t>International Journal of Environment and Climate Change</w:t>
      </w:r>
      <w:r w:rsidRPr="00114ED0">
        <w:rPr>
          <w:rFonts w:ascii="Times New Roman" w:hAnsi="Times New Roman" w:cs="Times New Roman"/>
          <w:color w:val="000000" w:themeColor="text1"/>
          <w:sz w:val="24"/>
          <w:szCs w:val="24"/>
          <w:shd w:val="clear" w:color="auto" w:fill="FFFFFF"/>
        </w:rPr>
        <w:t>, </w:t>
      </w:r>
      <w:r w:rsidRPr="00114ED0">
        <w:rPr>
          <w:rFonts w:ascii="Times New Roman" w:hAnsi="Times New Roman" w:cs="Times New Roman"/>
          <w:b/>
          <w:bCs/>
          <w:color w:val="000000" w:themeColor="text1"/>
          <w:sz w:val="24"/>
          <w:szCs w:val="24"/>
          <w:shd w:val="clear" w:color="auto" w:fill="FFFFFF"/>
        </w:rPr>
        <w:t>13</w:t>
      </w:r>
      <w:r w:rsidRPr="00114ED0">
        <w:rPr>
          <w:rFonts w:ascii="Times New Roman" w:hAnsi="Times New Roman" w:cs="Times New Roman"/>
          <w:color w:val="000000" w:themeColor="text1"/>
          <w:sz w:val="24"/>
          <w:szCs w:val="24"/>
          <w:shd w:val="clear" w:color="auto" w:fill="FFFFFF"/>
        </w:rPr>
        <w:t>(9): 1644-1654.</w:t>
      </w:r>
    </w:p>
    <w:p w:rsidR="008631D9" w:rsidRPr="00114ED0" w:rsidRDefault="008631D9" w:rsidP="008631D9">
      <w:pPr>
        <w:ind w:left="720" w:hanging="720"/>
        <w:jc w:val="both"/>
        <w:rPr>
          <w:rFonts w:ascii="Times New Roman" w:hAnsi="Times New Roman" w:cs="Times New Roman"/>
          <w:color w:val="000000" w:themeColor="text1"/>
          <w:sz w:val="24"/>
          <w:szCs w:val="24"/>
          <w:shd w:val="clear" w:color="auto" w:fill="FFFFFF"/>
        </w:rPr>
      </w:pPr>
      <w:r w:rsidRPr="00114ED0">
        <w:rPr>
          <w:rFonts w:ascii="Times New Roman" w:hAnsi="Times New Roman" w:cs="Times New Roman"/>
          <w:color w:val="000000" w:themeColor="text1"/>
          <w:sz w:val="24"/>
          <w:szCs w:val="24"/>
          <w:shd w:val="clear" w:color="auto" w:fill="FFFFFF"/>
        </w:rPr>
        <w:t>Liu, P., Que, Y. and Pan, Y. B. (2011).Highly polymorphic microsatellite DNA markers for sugarcane germplasm evaluation and variety identity testing. </w:t>
      </w:r>
      <w:r w:rsidRPr="00114ED0">
        <w:rPr>
          <w:rFonts w:ascii="Times New Roman" w:hAnsi="Times New Roman" w:cs="Times New Roman"/>
          <w:i/>
          <w:iCs/>
          <w:color w:val="000000" w:themeColor="text1"/>
          <w:sz w:val="24"/>
          <w:szCs w:val="24"/>
          <w:shd w:val="clear" w:color="auto" w:fill="FFFFFF"/>
        </w:rPr>
        <w:t>Sugar Tech</w:t>
      </w:r>
      <w:r w:rsidRPr="00114ED0">
        <w:rPr>
          <w:rFonts w:ascii="Times New Roman" w:hAnsi="Times New Roman" w:cs="Times New Roman"/>
          <w:color w:val="000000" w:themeColor="text1"/>
          <w:sz w:val="24"/>
          <w:szCs w:val="24"/>
          <w:shd w:val="clear" w:color="auto" w:fill="FFFFFF"/>
        </w:rPr>
        <w:t>, </w:t>
      </w:r>
      <w:r w:rsidRPr="00114ED0">
        <w:rPr>
          <w:rFonts w:ascii="Times New Roman" w:hAnsi="Times New Roman" w:cs="Times New Roman"/>
          <w:b/>
          <w:bCs/>
          <w:color w:val="000000" w:themeColor="text1"/>
          <w:sz w:val="24"/>
          <w:szCs w:val="24"/>
          <w:shd w:val="clear" w:color="auto" w:fill="FFFFFF"/>
        </w:rPr>
        <w:t>13</w:t>
      </w:r>
      <w:r w:rsidRPr="00114ED0">
        <w:rPr>
          <w:rFonts w:ascii="Times New Roman" w:hAnsi="Times New Roman" w:cs="Times New Roman"/>
          <w:color w:val="000000" w:themeColor="text1"/>
          <w:sz w:val="24"/>
          <w:szCs w:val="24"/>
          <w:shd w:val="clear" w:color="auto" w:fill="FFFFFF"/>
        </w:rPr>
        <w:t xml:space="preserve">(2): 129-136. </w:t>
      </w:r>
    </w:p>
    <w:p w:rsidR="008631D9" w:rsidRPr="00114ED0" w:rsidRDefault="008631D9" w:rsidP="008631D9">
      <w:pPr>
        <w:ind w:left="720" w:hanging="720"/>
        <w:jc w:val="both"/>
        <w:rPr>
          <w:rFonts w:ascii="Times New Roman" w:hAnsi="Times New Roman" w:cs="Times New Roman"/>
          <w:color w:val="000000" w:themeColor="text1"/>
          <w:sz w:val="24"/>
          <w:szCs w:val="24"/>
          <w:shd w:val="clear" w:color="auto" w:fill="FFFFFF"/>
        </w:rPr>
      </w:pPr>
      <w:r w:rsidRPr="00114ED0">
        <w:rPr>
          <w:rFonts w:ascii="Times New Roman" w:hAnsi="Times New Roman" w:cs="Times New Roman"/>
          <w:color w:val="000000" w:themeColor="text1"/>
          <w:sz w:val="24"/>
          <w:szCs w:val="24"/>
          <w:shd w:val="clear" w:color="auto" w:fill="FFFFFF"/>
        </w:rPr>
        <w:t>Pan, Y. B. (2006). Highly polymorphic microsatellite DNA markers for sugarcane germplasm evaluation and variety identity testing. </w:t>
      </w:r>
      <w:r w:rsidRPr="00114ED0">
        <w:rPr>
          <w:rFonts w:ascii="Times New Roman" w:hAnsi="Times New Roman" w:cs="Times New Roman"/>
          <w:i/>
          <w:iCs/>
          <w:color w:val="000000" w:themeColor="text1"/>
          <w:sz w:val="24"/>
          <w:szCs w:val="24"/>
          <w:shd w:val="clear" w:color="auto" w:fill="FFFFFF"/>
        </w:rPr>
        <w:t>Sugar Tech</w:t>
      </w:r>
      <w:r w:rsidRPr="00114ED0">
        <w:rPr>
          <w:rFonts w:ascii="Times New Roman" w:hAnsi="Times New Roman" w:cs="Times New Roman"/>
          <w:color w:val="000000" w:themeColor="text1"/>
          <w:sz w:val="24"/>
          <w:szCs w:val="24"/>
          <w:shd w:val="clear" w:color="auto" w:fill="FFFFFF"/>
        </w:rPr>
        <w:t>, </w:t>
      </w:r>
      <w:r w:rsidRPr="00114ED0">
        <w:rPr>
          <w:rFonts w:ascii="Times New Roman" w:hAnsi="Times New Roman" w:cs="Times New Roman"/>
          <w:b/>
          <w:bCs/>
          <w:color w:val="000000" w:themeColor="text1"/>
          <w:sz w:val="24"/>
          <w:szCs w:val="24"/>
          <w:shd w:val="clear" w:color="auto" w:fill="FFFFFF"/>
        </w:rPr>
        <w:t>8</w:t>
      </w:r>
      <w:r w:rsidRPr="00114ED0">
        <w:rPr>
          <w:rFonts w:ascii="Times New Roman" w:hAnsi="Times New Roman" w:cs="Times New Roman"/>
          <w:color w:val="000000" w:themeColor="text1"/>
          <w:sz w:val="24"/>
          <w:szCs w:val="24"/>
          <w:shd w:val="clear" w:color="auto" w:fill="FFFFFF"/>
        </w:rPr>
        <w:t>, 246-256.</w:t>
      </w:r>
    </w:p>
    <w:p w:rsidR="008631D9" w:rsidRPr="00114ED0" w:rsidRDefault="008631D9" w:rsidP="008631D9">
      <w:pPr>
        <w:ind w:left="720" w:hanging="720"/>
        <w:jc w:val="both"/>
        <w:rPr>
          <w:rFonts w:ascii="Times New Roman" w:hAnsi="Times New Roman" w:cs="Times New Roman"/>
          <w:color w:val="000000" w:themeColor="text1"/>
          <w:sz w:val="24"/>
          <w:szCs w:val="24"/>
          <w:shd w:val="clear" w:color="auto" w:fill="FFFFFF"/>
        </w:rPr>
      </w:pPr>
      <w:r w:rsidRPr="00114ED0">
        <w:rPr>
          <w:rFonts w:ascii="Times New Roman" w:hAnsi="Times New Roman" w:cs="Times New Roman"/>
          <w:color w:val="000000" w:themeColor="text1"/>
          <w:sz w:val="24"/>
          <w:szCs w:val="24"/>
          <w:shd w:val="clear" w:color="auto" w:fill="FFFFFF"/>
        </w:rPr>
        <w:t>Singh, R. K., Srivastava, S., Singh, S. P., Sharma, M. L., Mohopatra, T., Singh, N. K. and Singh, S. B. (2008). Identification of new microsatellite DNA markers for sugar and related traits in sugarcane. </w:t>
      </w:r>
      <w:r w:rsidRPr="00114ED0">
        <w:rPr>
          <w:rFonts w:ascii="Times New Roman" w:hAnsi="Times New Roman" w:cs="Times New Roman"/>
          <w:i/>
          <w:iCs/>
          <w:color w:val="000000" w:themeColor="text1"/>
          <w:sz w:val="24"/>
          <w:szCs w:val="24"/>
          <w:shd w:val="clear" w:color="auto" w:fill="FFFFFF"/>
        </w:rPr>
        <w:t>Sugar Tech</w:t>
      </w:r>
      <w:r w:rsidRPr="00114ED0">
        <w:rPr>
          <w:rFonts w:ascii="Times New Roman" w:hAnsi="Times New Roman" w:cs="Times New Roman"/>
          <w:color w:val="000000" w:themeColor="text1"/>
          <w:sz w:val="24"/>
          <w:szCs w:val="24"/>
          <w:shd w:val="clear" w:color="auto" w:fill="FFFFFF"/>
        </w:rPr>
        <w:t>, </w:t>
      </w:r>
      <w:r w:rsidRPr="00114ED0">
        <w:rPr>
          <w:rFonts w:ascii="Times New Roman" w:hAnsi="Times New Roman" w:cs="Times New Roman"/>
          <w:b/>
          <w:bCs/>
          <w:color w:val="000000" w:themeColor="text1"/>
          <w:sz w:val="24"/>
          <w:szCs w:val="24"/>
          <w:shd w:val="clear" w:color="auto" w:fill="FFFFFF"/>
        </w:rPr>
        <w:t>10</w:t>
      </w:r>
      <w:r w:rsidRPr="00114ED0">
        <w:rPr>
          <w:rFonts w:ascii="Times New Roman" w:hAnsi="Times New Roman" w:cs="Times New Roman"/>
          <w:color w:val="000000" w:themeColor="text1"/>
          <w:sz w:val="24"/>
          <w:szCs w:val="24"/>
          <w:shd w:val="clear" w:color="auto" w:fill="FFFFFF"/>
        </w:rPr>
        <w:t xml:space="preserve">, 327-333. </w:t>
      </w:r>
    </w:p>
    <w:p w:rsidR="008631D9" w:rsidRPr="00114ED0" w:rsidRDefault="008631D9" w:rsidP="008631D9">
      <w:pPr>
        <w:ind w:left="720" w:hanging="720"/>
        <w:jc w:val="both"/>
        <w:rPr>
          <w:rFonts w:ascii="Times New Roman" w:hAnsi="Times New Roman" w:cs="Times New Roman"/>
          <w:color w:val="000000" w:themeColor="text1"/>
          <w:sz w:val="24"/>
          <w:szCs w:val="24"/>
        </w:rPr>
      </w:pPr>
      <w:r w:rsidRPr="00114ED0">
        <w:rPr>
          <w:rFonts w:ascii="Times New Roman" w:hAnsi="Times New Roman" w:cs="Times New Roman"/>
          <w:color w:val="000000" w:themeColor="text1"/>
          <w:sz w:val="24"/>
          <w:szCs w:val="24"/>
        </w:rPr>
        <w:t>Smiullah, S., Khan, F.A., Afzal, A., Abdullah, I., A. and Ijaz, U. (2013).Diversityanalysis of sugarcane genotypes by microsatellite (SSR) markers.</w:t>
      </w:r>
      <w:r w:rsidRPr="00114ED0">
        <w:rPr>
          <w:rFonts w:ascii="Times New Roman" w:hAnsi="Times New Roman" w:cs="Times New Roman"/>
          <w:i/>
          <w:iCs/>
          <w:color w:val="000000" w:themeColor="text1"/>
          <w:sz w:val="24"/>
          <w:szCs w:val="24"/>
        </w:rPr>
        <w:t>InternationalJournal of Biotechnology and Molecular Biology</w:t>
      </w:r>
      <w:r w:rsidRPr="00114ED0">
        <w:rPr>
          <w:rFonts w:ascii="Times New Roman" w:hAnsi="Times New Roman" w:cs="Times New Roman"/>
          <w:color w:val="000000" w:themeColor="text1"/>
          <w:sz w:val="24"/>
          <w:szCs w:val="24"/>
        </w:rPr>
        <w:t xml:space="preserve">, </w:t>
      </w:r>
      <w:r w:rsidRPr="00114ED0">
        <w:rPr>
          <w:rFonts w:ascii="Times New Roman" w:hAnsi="Times New Roman" w:cs="Times New Roman"/>
          <w:b/>
          <w:bCs/>
          <w:color w:val="000000" w:themeColor="text1"/>
          <w:sz w:val="24"/>
          <w:szCs w:val="24"/>
        </w:rPr>
        <w:t xml:space="preserve">4 </w:t>
      </w:r>
      <w:r w:rsidRPr="00114ED0">
        <w:rPr>
          <w:rFonts w:ascii="Times New Roman" w:hAnsi="Times New Roman" w:cs="Times New Roman"/>
          <w:color w:val="000000" w:themeColor="text1"/>
          <w:sz w:val="24"/>
          <w:szCs w:val="24"/>
        </w:rPr>
        <w:t>(7): 105-110.</w:t>
      </w:r>
    </w:p>
    <w:p w:rsidR="008631D9" w:rsidRPr="00114ED0" w:rsidRDefault="008631D9" w:rsidP="008631D9">
      <w:pPr>
        <w:ind w:left="720" w:hanging="720"/>
        <w:jc w:val="both"/>
        <w:rPr>
          <w:rFonts w:ascii="Times New Roman" w:hAnsi="Times New Roman" w:cs="Times New Roman"/>
          <w:color w:val="000000" w:themeColor="text1"/>
          <w:sz w:val="24"/>
          <w:szCs w:val="24"/>
          <w:shd w:val="clear" w:color="auto" w:fill="FFFFFF"/>
        </w:rPr>
      </w:pPr>
      <w:r w:rsidRPr="00114ED0">
        <w:rPr>
          <w:rFonts w:ascii="Times New Roman" w:hAnsi="Times New Roman" w:cs="Times New Roman"/>
          <w:color w:val="000000" w:themeColor="text1"/>
          <w:sz w:val="24"/>
          <w:szCs w:val="24"/>
          <w:shd w:val="clear" w:color="auto" w:fill="FFFFFF"/>
        </w:rPr>
        <w:t>Sharma, M. D., Dobhal, U., Singh, P., Kumar, S., Gaur, A. K., Singh, S. P., ... and Kumar, S. (2014). Assessment of genetic diversity among sugarcane cultivars using novel microsatellite markers. </w:t>
      </w:r>
      <w:r w:rsidRPr="00114ED0">
        <w:rPr>
          <w:rFonts w:ascii="Times New Roman" w:hAnsi="Times New Roman" w:cs="Times New Roman"/>
          <w:i/>
          <w:iCs/>
          <w:color w:val="000000" w:themeColor="text1"/>
          <w:sz w:val="24"/>
          <w:szCs w:val="24"/>
          <w:shd w:val="clear" w:color="auto" w:fill="FFFFFF"/>
        </w:rPr>
        <w:t>African Journal of Biotechnology</w:t>
      </w:r>
      <w:r w:rsidRPr="00114ED0">
        <w:rPr>
          <w:rFonts w:ascii="Times New Roman" w:hAnsi="Times New Roman" w:cs="Times New Roman"/>
          <w:color w:val="000000" w:themeColor="text1"/>
          <w:sz w:val="24"/>
          <w:szCs w:val="24"/>
          <w:shd w:val="clear" w:color="auto" w:fill="FFFFFF"/>
        </w:rPr>
        <w:t>, </w:t>
      </w:r>
      <w:r w:rsidRPr="00114ED0">
        <w:rPr>
          <w:rFonts w:ascii="Times New Roman" w:hAnsi="Times New Roman" w:cs="Times New Roman"/>
          <w:b/>
          <w:bCs/>
          <w:color w:val="000000" w:themeColor="text1"/>
          <w:sz w:val="24"/>
          <w:szCs w:val="24"/>
          <w:shd w:val="clear" w:color="auto" w:fill="FFFFFF"/>
        </w:rPr>
        <w:t>13</w:t>
      </w:r>
      <w:r w:rsidRPr="00114ED0">
        <w:rPr>
          <w:rFonts w:ascii="Times New Roman" w:hAnsi="Times New Roman" w:cs="Times New Roman"/>
          <w:color w:val="000000" w:themeColor="text1"/>
          <w:sz w:val="24"/>
          <w:szCs w:val="24"/>
          <w:shd w:val="clear" w:color="auto" w:fill="FFFFFF"/>
        </w:rPr>
        <w:t>(13): 1144-1151</w:t>
      </w:r>
    </w:p>
    <w:p w:rsidR="00FF017D" w:rsidRPr="00114ED0" w:rsidRDefault="00FF017D" w:rsidP="008631D9">
      <w:pPr>
        <w:ind w:left="720" w:hanging="720"/>
        <w:jc w:val="both"/>
        <w:rPr>
          <w:rFonts w:ascii="Times New Roman" w:hAnsi="Times New Roman" w:cs="Times New Roman"/>
          <w:color w:val="000000" w:themeColor="text1"/>
          <w:sz w:val="24"/>
          <w:szCs w:val="24"/>
          <w:highlight w:val="yellow"/>
          <w:shd w:val="clear" w:color="auto" w:fill="FFFFFF"/>
        </w:rPr>
      </w:pPr>
      <w:r w:rsidRPr="00114ED0">
        <w:rPr>
          <w:rFonts w:ascii="Times New Roman" w:hAnsi="Times New Roman" w:cs="Times New Roman"/>
          <w:color w:val="000000" w:themeColor="text1"/>
          <w:sz w:val="24"/>
          <w:szCs w:val="24"/>
          <w:shd w:val="clear" w:color="auto" w:fill="FFFFFF"/>
        </w:rPr>
        <w:t>Srivastava, A., Gupta, S., &amp; Jain, V. K. (2008). Source apportionment of total suspended particulate matter in coarse and fine size ranges over Delhi. </w:t>
      </w:r>
      <w:r w:rsidRPr="00114ED0">
        <w:rPr>
          <w:rFonts w:ascii="Times New Roman" w:hAnsi="Times New Roman" w:cs="Times New Roman"/>
          <w:i/>
          <w:iCs/>
          <w:color w:val="000000" w:themeColor="text1"/>
          <w:sz w:val="24"/>
          <w:szCs w:val="24"/>
          <w:shd w:val="clear" w:color="auto" w:fill="FFFFFF"/>
        </w:rPr>
        <w:t>Aerosol and Air Quality Research</w:t>
      </w:r>
      <w:r w:rsidRPr="00114ED0">
        <w:rPr>
          <w:rFonts w:ascii="Times New Roman" w:hAnsi="Times New Roman" w:cs="Times New Roman"/>
          <w:color w:val="000000" w:themeColor="text1"/>
          <w:sz w:val="24"/>
          <w:szCs w:val="24"/>
          <w:shd w:val="clear" w:color="auto" w:fill="FFFFFF"/>
        </w:rPr>
        <w:t>, </w:t>
      </w:r>
      <w:r w:rsidRPr="00114ED0">
        <w:rPr>
          <w:rFonts w:ascii="Times New Roman" w:hAnsi="Times New Roman" w:cs="Times New Roman"/>
          <w:i/>
          <w:iCs/>
          <w:color w:val="000000" w:themeColor="text1"/>
          <w:sz w:val="24"/>
          <w:szCs w:val="24"/>
          <w:shd w:val="clear" w:color="auto" w:fill="FFFFFF"/>
        </w:rPr>
        <w:t>8</w:t>
      </w:r>
      <w:r w:rsidRPr="00114ED0">
        <w:rPr>
          <w:rFonts w:ascii="Times New Roman" w:hAnsi="Times New Roman" w:cs="Times New Roman"/>
          <w:color w:val="000000" w:themeColor="text1"/>
          <w:sz w:val="24"/>
          <w:szCs w:val="24"/>
          <w:shd w:val="clear" w:color="auto" w:fill="FFFFFF"/>
        </w:rPr>
        <w:t>(2), 188-200.</w:t>
      </w:r>
    </w:p>
    <w:p w:rsidR="00025924" w:rsidRPr="00114ED0" w:rsidRDefault="00025924" w:rsidP="002D084F">
      <w:pPr>
        <w:ind w:left="720" w:hanging="720"/>
        <w:jc w:val="both"/>
        <w:rPr>
          <w:rFonts w:ascii="Times New Roman" w:hAnsi="Times New Roman" w:cs="Times New Roman"/>
          <w:color w:val="000000" w:themeColor="text1"/>
          <w:sz w:val="24"/>
          <w:szCs w:val="24"/>
          <w:shd w:val="clear" w:color="auto" w:fill="FFFFFF"/>
        </w:rPr>
      </w:pPr>
      <w:r w:rsidRPr="00114ED0">
        <w:rPr>
          <w:rFonts w:ascii="Times New Roman" w:hAnsi="Times New Roman" w:cs="Times New Roman"/>
          <w:color w:val="000000" w:themeColor="text1"/>
          <w:sz w:val="24"/>
          <w:szCs w:val="24"/>
          <w:shd w:val="clear" w:color="auto" w:fill="FFFFFF"/>
        </w:rPr>
        <w:t>Ahmad, A., Wang, J. D., Pan, Y. B., Sharif, R., &amp; Gao, S. J. (2018). Development and use of simple sequence repeats (SSRs) markers for sugarcane breeding and genetic studies. </w:t>
      </w:r>
      <w:r w:rsidRPr="00114ED0">
        <w:rPr>
          <w:rFonts w:ascii="Times New Roman" w:hAnsi="Times New Roman" w:cs="Times New Roman"/>
          <w:i/>
          <w:iCs/>
          <w:color w:val="000000" w:themeColor="text1"/>
          <w:sz w:val="24"/>
          <w:szCs w:val="24"/>
          <w:shd w:val="clear" w:color="auto" w:fill="FFFFFF"/>
        </w:rPr>
        <w:t>Agronomy</w:t>
      </w:r>
      <w:r w:rsidRPr="00114ED0">
        <w:rPr>
          <w:rFonts w:ascii="Times New Roman" w:hAnsi="Times New Roman" w:cs="Times New Roman"/>
          <w:color w:val="000000" w:themeColor="text1"/>
          <w:sz w:val="24"/>
          <w:szCs w:val="24"/>
          <w:shd w:val="clear" w:color="auto" w:fill="FFFFFF"/>
        </w:rPr>
        <w:t>, </w:t>
      </w:r>
      <w:r w:rsidRPr="00114ED0">
        <w:rPr>
          <w:rFonts w:ascii="Times New Roman" w:hAnsi="Times New Roman" w:cs="Times New Roman"/>
          <w:i/>
          <w:iCs/>
          <w:color w:val="000000" w:themeColor="text1"/>
          <w:sz w:val="24"/>
          <w:szCs w:val="24"/>
          <w:shd w:val="clear" w:color="auto" w:fill="FFFFFF"/>
        </w:rPr>
        <w:t>8</w:t>
      </w:r>
      <w:r w:rsidRPr="00114ED0">
        <w:rPr>
          <w:rFonts w:ascii="Times New Roman" w:hAnsi="Times New Roman" w:cs="Times New Roman"/>
          <w:color w:val="000000" w:themeColor="text1"/>
          <w:sz w:val="24"/>
          <w:szCs w:val="24"/>
          <w:shd w:val="clear" w:color="auto" w:fill="FFFFFF"/>
        </w:rPr>
        <w:t>(11), 260.</w:t>
      </w:r>
    </w:p>
    <w:p w:rsidR="00114ED0" w:rsidRDefault="00114ED0" w:rsidP="00114ED0">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en-US" w:bidi="ar-SA"/>
        </w:rPr>
      </w:pPr>
    </w:p>
    <w:p w:rsidR="00114ED0" w:rsidRPr="00114ED0" w:rsidRDefault="002D084F" w:rsidP="00114ED0">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en-US" w:bidi="ar-SA"/>
        </w:rPr>
      </w:pPr>
      <w:r w:rsidRPr="00114ED0">
        <w:rPr>
          <w:rFonts w:ascii="Times New Roman" w:eastAsia="Times New Roman" w:hAnsi="Times New Roman" w:cs="Times New Roman"/>
          <w:color w:val="000000" w:themeColor="text1"/>
          <w:sz w:val="24"/>
          <w:szCs w:val="24"/>
          <w:lang w:val="en-US" w:eastAsia="en-US" w:bidi="ar-SA"/>
        </w:rPr>
        <w:t>Kumari</w:t>
      </w:r>
      <w:r w:rsidR="006E7643" w:rsidRPr="00114ED0">
        <w:rPr>
          <w:rFonts w:ascii="Times New Roman" w:eastAsia="Times New Roman" w:hAnsi="Times New Roman" w:cs="Times New Roman"/>
          <w:color w:val="000000" w:themeColor="text1"/>
          <w:sz w:val="24"/>
          <w:szCs w:val="24"/>
          <w:lang w:val="en-US" w:eastAsia="en-US" w:bidi="ar-SA"/>
        </w:rPr>
        <w:t>, P</w:t>
      </w:r>
      <w:r w:rsidRPr="00114ED0">
        <w:rPr>
          <w:rFonts w:ascii="Times New Roman" w:eastAsia="Times New Roman" w:hAnsi="Times New Roman" w:cs="Times New Roman"/>
          <w:color w:val="000000" w:themeColor="text1"/>
          <w:sz w:val="24"/>
          <w:szCs w:val="24"/>
          <w:lang w:val="en-US" w:eastAsia="en-US" w:bidi="ar-SA"/>
        </w:rPr>
        <w:t>.</w:t>
      </w:r>
      <w:r w:rsidR="006E7643" w:rsidRPr="00114ED0">
        <w:rPr>
          <w:rFonts w:ascii="Times New Roman" w:eastAsia="Times New Roman" w:hAnsi="Times New Roman" w:cs="Times New Roman"/>
          <w:color w:val="000000" w:themeColor="text1"/>
          <w:sz w:val="24"/>
          <w:szCs w:val="24"/>
          <w:lang w:val="en-US" w:eastAsia="en-US" w:bidi="ar-SA"/>
        </w:rPr>
        <w:t>, Kumar,</w:t>
      </w:r>
      <w:r w:rsidRPr="00114ED0">
        <w:rPr>
          <w:rFonts w:ascii="Times New Roman" w:eastAsia="Times New Roman" w:hAnsi="Times New Roman" w:cs="Times New Roman"/>
          <w:color w:val="000000" w:themeColor="text1"/>
          <w:sz w:val="24"/>
          <w:szCs w:val="24"/>
          <w:lang w:val="en-US" w:eastAsia="en-US" w:bidi="ar-SA"/>
        </w:rPr>
        <w:t xml:space="preserve"> B.,</w:t>
      </w:r>
      <w:r w:rsidR="006E7643" w:rsidRPr="00114ED0">
        <w:rPr>
          <w:rFonts w:ascii="Times New Roman" w:eastAsia="Times New Roman" w:hAnsi="Times New Roman" w:cs="Times New Roman"/>
          <w:color w:val="000000" w:themeColor="text1"/>
          <w:sz w:val="24"/>
          <w:szCs w:val="24"/>
          <w:lang w:val="en-US" w:eastAsia="en-US" w:bidi="ar-SA"/>
        </w:rPr>
        <w:t xml:space="preserve"> Kamat,</w:t>
      </w:r>
      <w:r w:rsidRPr="00114ED0">
        <w:rPr>
          <w:rFonts w:ascii="Times New Roman" w:eastAsia="Times New Roman" w:hAnsi="Times New Roman" w:cs="Times New Roman"/>
          <w:color w:val="000000" w:themeColor="text1"/>
          <w:sz w:val="24"/>
          <w:szCs w:val="24"/>
          <w:lang w:val="en-US" w:eastAsia="en-US" w:bidi="ar-SA"/>
        </w:rPr>
        <w:t xml:space="preserve"> D. N.</w:t>
      </w:r>
      <w:r w:rsidR="00114ED0" w:rsidRPr="00114ED0">
        <w:rPr>
          <w:rFonts w:ascii="Times New Roman" w:eastAsia="Times New Roman" w:hAnsi="Times New Roman" w:cs="Times New Roman"/>
          <w:color w:val="000000" w:themeColor="text1"/>
          <w:sz w:val="24"/>
          <w:szCs w:val="24"/>
          <w:lang w:val="en-US" w:eastAsia="en-US" w:bidi="ar-SA"/>
        </w:rPr>
        <w:t>,</w:t>
      </w:r>
      <w:r w:rsidRPr="00114ED0">
        <w:rPr>
          <w:rFonts w:ascii="Times New Roman" w:eastAsia="Times New Roman" w:hAnsi="Times New Roman" w:cs="Times New Roman"/>
          <w:color w:val="000000" w:themeColor="text1"/>
          <w:sz w:val="24"/>
          <w:szCs w:val="24"/>
          <w:lang w:val="en-US" w:eastAsia="en-US" w:bidi="ar-SA"/>
        </w:rPr>
        <w:t xml:space="preserve"> </w:t>
      </w:r>
      <w:r w:rsidR="006E7643" w:rsidRPr="00114ED0">
        <w:rPr>
          <w:rFonts w:ascii="Times New Roman" w:eastAsia="Times New Roman" w:hAnsi="Times New Roman" w:cs="Times New Roman"/>
          <w:color w:val="000000" w:themeColor="text1"/>
          <w:sz w:val="24"/>
          <w:szCs w:val="24"/>
          <w:lang w:val="en-US" w:eastAsia="en-US" w:bidi="ar-SA"/>
        </w:rPr>
        <w:t xml:space="preserve"> Singh,</w:t>
      </w:r>
      <w:r w:rsidR="00114ED0" w:rsidRPr="00114ED0">
        <w:rPr>
          <w:rFonts w:ascii="Times New Roman" w:eastAsia="Times New Roman" w:hAnsi="Times New Roman" w:cs="Times New Roman"/>
          <w:color w:val="000000" w:themeColor="text1"/>
          <w:sz w:val="24"/>
          <w:szCs w:val="24"/>
          <w:lang w:val="en-US" w:eastAsia="en-US" w:bidi="ar-SA"/>
        </w:rPr>
        <w:t>R.,</w:t>
      </w:r>
      <w:r w:rsidR="006E7643" w:rsidRPr="00114ED0">
        <w:rPr>
          <w:rFonts w:ascii="Times New Roman" w:eastAsia="Times New Roman" w:hAnsi="Times New Roman" w:cs="Times New Roman"/>
          <w:color w:val="000000" w:themeColor="text1"/>
          <w:sz w:val="24"/>
          <w:szCs w:val="24"/>
          <w:lang w:val="en-US" w:eastAsia="en-US" w:bidi="ar-SA"/>
        </w:rPr>
        <w:t xml:space="preserve"> Singh,</w:t>
      </w:r>
      <w:r w:rsidR="00114ED0" w:rsidRPr="00114ED0">
        <w:rPr>
          <w:rFonts w:ascii="Times New Roman" w:eastAsia="Times New Roman" w:hAnsi="Times New Roman" w:cs="Times New Roman"/>
          <w:color w:val="000000" w:themeColor="text1"/>
          <w:sz w:val="24"/>
          <w:szCs w:val="24"/>
          <w:lang w:val="en-US" w:eastAsia="en-US" w:bidi="ar-SA"/>
        </w:rPr>
        <w:t xml:space="preserve"> D.</w:t>
      </w:r>
      <w:r w:rsidR="006E7643" w:rsidRPr="00114ED0">
        <w:rPr>
          <w:rFonts w:ascii="Times New Roman" w:eastAsia="Times New Roman" w:hAnsi="Times New Roman" w:cs="Times New Roman"/>
          <w:color w:val="000000" w:themeColor="text1"/>
          <w:sz w:val="24"/>
          <w:szCs w:val="24"/>
          <w:lang w:val="en-US" w:eastAsia="en-US" w:bidi="ar-SA"/>
        </w:rPr>
        <w:t xml:space="preserve"> and </w:t>
      </w:r>
      <w:r w:rsidR="00114ED0" w:rsidRPr="00114ED0">
        <w:rPr>
          <w:rFonts w:ascii="Times New Roman" w:eastAsia="Times New Roman" w:hAnsi="Times New Roman" w:cs="Times New Roman"/>
          <w:color w:val="000000" w:themeColor="text1"/>
          <w:sz w:val="24"/>
          <w:szCs w:val="24"/>
          <w:lang w:val="en-US" w:eastAsia="en-US" w:bidi="ar-SA"/>
        </w:rPr>
        <w:t xml:space="preserve">  </w:t>
      </w:r>
      <w:r w:rsidR="006E7643" w:rsidRPr="00114ED0">
        <w:rPr>
          <w:rFonts w:ascii="Times New Roman" w:eastAsia="Times New Roman" w:hAnsi="Times New Roman" w:cs="Times New Roman"/>
          <w:color w:val="000000" w:themeColor="text1"/>
          <w:sz w:val="24"/>
          <w:szCs w:val="24"/>
          <w:lang w:val="en-US" w:eastAsia="en-US" w:bidi="ar-SA"/>
        </w:rPr>
        <w:t>Suman.</w:t>
      </w:r>
      <w:r w:rsidR="00114ED0" w:rsidRPr="00114ED0">
        <w:rPr>
          <w:rFonts w:ascii="Times New Roman" w:eastAsia="Times New Roman" w:hAnsi="Times New Roman" w:cs="Times New Roman"/>
          <w:color w:val="000000" w:themeColor="text1"/>
          <w:sz w:val="24"/>
          <w:szCs w:val="24"/>
          <w:lang w:val="en-US" w:eastAsia="en-US" w:bidi="ar-SA"/>
        </w:rPr>
        <w:t xml:space="preserve"> S. K.</w:t>
      </w:r>
      <w:r w:rsidR="006E7643" w:rsidRPr="00114ED0">
        <w:rPr>
          <w:rFonts w:ascii="Times New Roman" w:eastAsia="Times New Roman" w:hAnsi="Times New Roman" w:cs="Times New Roman"/>
          <w:color w:val="000000" w:themeColor="text1"/>
          <w:sz w:val="24"/>
          <w:szCs w:val="24"/>
          <w:lang w:val="en-US" w:eastAsia="en-US" w:bidi="ar-SA"/>
        </w:rPr>
        <w:t xml:space="preserve"> </w:t>
      </w:r>
      <w:r w:rsidR="00114ED0" w:rsidRPr="00114ED0">
        <w:rPr>
          <w:rFonts w:ascii="Times New Roman" w:eastAsia="Times New Roman" w:hAnsi="Times New Roman" w:cs="Times New Roman"/>
          <w:color w:val="000000" w:themeColor="text1"/>
          <w:sz w:val="24"/>
          <w:szCs w:val="24"/>
          <w:lang w:val="en-US" w:eastAsia="en-US" w:bidi="ar-SA"/>
        </w:rPr>
        <w:t>(</w:t>
      </w:r>
      <w:r w:rsidR="006E7643" w:rsidRPr="00114ED0">
        <w:rPr>
          <w:rFonts w:ascii="Times New Roman" w:eastAsia="Times New Roman" w:hAnsi="Times New Roman" w:cs="Times New Roman"/>
          <w:color w:val="000000" w:themeColor="text1"/>
          <w:sz w:val="24"/>
          <w:szCs w:val="24"/>
          <w:lang w:val="en-US" w:eastAsia="en-US" w:bidi="ar-SA"/>
        </w:rPr>
        <w:t>2023</w:t>
      </w:r>
      <w:r w:rsidR="00114ED0" w:rsidRPr="00114ED0">
        <w:rPr>
          <w:rFonts w:ascii="Times New Roman" w:eastAsia="Times New Roman" w:hAnsi="Times New Roman" w:cs="Times New Roman"/>
          <w:color w:val="000000" w:themeColor="text1"/>
          <w:sz w:val="24"/>
          <w:szCs w:val="24"/>
          <w:lang w:val="en-US" w:eastAsia="en-US" w:bidi="ar-SA"/>
        </w:rPr>
        <w:t>)</w:t>
      </w:r>
      <w:r w:rsidR="006E7643" w:rsidRPr="00114ED0">
        <w:rPr>
          <w:rFonts w:ascii="Times New Roman" w:eastAsia="Times New Roman" w:hAnsi="Times New Roman" w:cs="Times New Roman"/>
          <w:color w:val="000000" w:themeColor="text1"/>
          <w:sz w:val="24"/>
          <w:szCs w:val="24"/>
          <w:lang w:val="en-US" w:eastAsia="en-US" w:bidi="ar-SA"/>
        </w:rPr>
        <w:t xml:space="preserve">. </w:t>
      </w:r>
    </w:p>
    <w:p w:rsidR="00114ED0" w:rsidRPr="00114ED0" w:rsidRDefault="00114ED0" w:rsidP="00114ED0">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en-US" w:bidi="ar-SA"/>
        </w:rPr>
      </w:pPr>
      <w:r w:rsidRPr="00114ED0">
        <w:rPr>
          <w:rFonts w:ascii="Times New Roman" w:eastAsia="Times New Roman" w:hAnsi="Times New Roman" w:cs="Times New Roman"/>
          <w:color w:val="000000" w:themeColor="text1"/>
          <w:sz w:val="24"/>
          <w:szCs w:val="24"/>
          <w:lang w:val="en-US" w:eastAsia="en-US" w:bidi="ar-SA"/>
        </w:rPr>
        <w:t xml:space="preserve">         </w:t>
      </w:r>
      <w:r w:rsidR="006E7643" w:rsidRPr="00114ED0">
        <w:rPr>
          <w:rFonts w:ascii="Times New Roman" w:eastAsia="Times New Roman" w:hAnsi="Times New Roman" w:cs="Times New Roman"/>
          <w:color w:val="000000" w:themeColor="text1"/>
          <w:sz w:val="24"/>
          <w:szCs w:val="24"/>
          <w:lang w:val="en-US" w:eastAsia="en-US" w:bidi="ar-SA"/>
        </w:rPr>
        <w:t xml:space="preserve">“Molecular Characterization of Mid-Late Maturing Sugarcane Clones by Using </w:t>
      </w:r>
    </w:p>
    <w:p w:rsidR="00114ED0" w:rsidRPr="00114ED0" w:rsidRDefault="00114ED0" w:rsidP="00114ED0">
      <w:pPr>
        <w:shd w:val="clear" w:color="auto" w:fill="FFFFFF"/>
        <w:spacing w:after="0" w:line="240" w:lineRule="auto"/>
        <w:jc w:val="both"/>
        <w:rPr>
          <w:rFonts w:ascii="Times New Roman" w:eastAsia="Times New Roman" w:hAnsi="Times New Roman" w:cs="Times New Roman"/>
          <w:i/>
          <w:iCs/>
          <w:color w:val="000000" w:themeColor="text1"/>
          <w:sz w:val="24"/>
          <w:szCs w:val="24"/>
          <w:lang w:val="en-US" w:eastAsia="en-US" w:bidi="ar-SA"/>
        </w:rPr>
      </w:pPr>
      <w:r w:rsidRPr="00114ED0">
        <w:rPr>
          <w:rFonts w:ascii="Times New Roman" w:eastAsia="Times New Roman" w:hAnsi="Times New Roman" w:cs="Times New Roman"/>
          <w:color w:val="000000" w:themeColor="text1"/>
          <w:sz w:val="24"/>
          <w:szCs w:val="24"/>
          <w:lang w:val="en-US" w:eastAsia="en-US" w:bidi="ar-SA"/>
        </w:rPr>
        <w:t xml:space="preserve">           </w:t>
      </w:r>
      <w:r w:rsidR="006E7643" w:rsidRPr="00114ED0">
        <w:rPr>
          <w:rFonts w:ascii="Times New Roman" w:eastAsia="Times New Roman" w:hAnsi="Times New Roman" w:cs="Times New Roman"/>
          <w:color w:val="000000" w:themeColor="text1"/>
          <w:sz w:val="24"/>
          <w:szCs w:val="24"/>
          <w:lang w:val="en-US" w:eastAsia="en-US" w:bidi="ar-SA"/>
        </w:rPr>
        <w:t>Microsatellite Markers”. </w:t>
      </w:r>
      <w:r w:rsidR="006E7643" w:rsidRPr="00114ED0">
        <w:rPr>
          <w:rFonts w:ascii="Times New Roman" w:eastAsia="Times New Roman" w:hAnsi="Times New Roman" w:cs="Times New Roman"/>
          <w:i/>
          <w:iCs/>
          <w:color w:val="000000" w:themeColor="text1"/>
          <w:sz w:val="24"/>
          <w:szCs w:val="24"/>
          <w:lang w:val="en-US" w:eastAsia="en-US" w:bidi="ar-SA"/>
        </w:rPr>
        <w:t xml:space="preserve">International Journal of Environment and Climate </w:t>
      </w:r>
    </w:p>
    <w:p w:rsidR="006E7643" w:rsidRPr="00114ED0" w:rsidRDefault="00114ED0" w:rsidP="00114ED0">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en-US" w:bidi="ar-SA"/>
        </w:rPr>
      </w:pPr>
      <w:r w:rsidRPr="00114ED0">
        <w:rPr>
          <w:rFonts w:ascii="Times New Roman" w:eastAsia="Times New Roman" w:hAnsi="Times New Roman" w:cs="Times New Roman"/>
          <w:i/>
          <w:iCs/>
          <w:color w:val="000000" w:themeColor="text1"/>
          <w:sz w:val="24"/>
          <w:szCs w:val="24"/>
          <w:lang w:val="en-US" w:eastAsia="en-US" w:bidi="ar-SA"/>
        </w:rPr>
        <w:t xml:space="preserve">           </w:t>
      </w:r>
      <w:r w:rsidR="006E7643" w:rsidRPr="00114ED0">
        <w:rPr>
          <w:rFonts w:ascii="Times New Roman" w:eastAsia="Times New Roman" w:hAnsi="Times New Roman" w:cs="Times New Roman"/>
          <w:i/>
          <w:iCs/>
          <w:color w:val="000000" w:themeColor="text1"/>
          <w:sz w:val="24"/>
          <w:szCs w:val="24"/>
          <w:lang w:val="en-US" w:eastAsia="en-US" w:bidi="ar-SA"/>
        </w:rPr>
        <w:t>Change</w:t>
      </w:r>
      <w:r w:rsidR="006E7643" w:rsidRPr="00114ED0">
        <w:rPr>
          <w:rFonts w:ascii="Times New Roman" w:eastAsia="Times New Roman" w:hAnsi="Times New Roman" w:cs="Times New Roman"/>
          <w:color w:val="000000" w:themeColor="text1"/>
          <w:sz w:val="24"/>
          <w:szCs w:val="24"/>
          <w:lang w:val="en-US" w:eastAsia="en-US" w:bidi="ar-SA"/>
        </w:rPr>
        <w:t> 13 (9):1644-54. https://doi.org/10.9734/ijecc/2023/v13i92395.</w:t>
      </w:r>
    </w:p>
    <w:p w:rsidR="00F868E0" w:rsidRPr="00114ED0" w:rsidRDefault="00F868E0" w:rsidP="00114ED0">
      <w:pPr>
        <w:ind w:left="720" w:hanging="720"/>
        <w:jc w:val="both"/>
        <w:rPr>
          <w:rFonts w:ascii="Times New Roman" w:hAnsi="Times New Roman" w:cs="Times New Roman"/>
          <w:color w:val="000000" w:themeColor="text1"/>
          <w:sz w:val="24"/>
          <w:szCs w:val="24"/>
        </w:rPr>
      </w:pPr>
    </w:p>
    <w:p w:rsidR="00114ED0" w:rsidRPr="00114ED0" w:rsidRDefault="00F868E0" w:rsidP="00114ED0">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en-US" w:bidi="ar-SA"/>
        </w:rPr>
      </w:pPr>
      <w:r w:rsidRPr="00114ED0">
        <w:rPr>
          <w:rFonts w:ascii="Times New Roman" w:eastAsia="Times New Roman" w:hAnsi="Times New Roman" w:cs="Times New Roman"/>
          <w:color w:val="000000" w:themeColor="text1"/>
          <w:sz w:val="24"/>
          <w:szCs w:val="24"/>
          <w:lang w:val="en-US" w:eastAsia="en-US" w:bidi="ar-SA"/>
        </w:rPr>
        <w:t xml:space="preserve">Todd, J., </w:t>
      </w:r>
      <w:r w:rsidR="00114ED0">
        <w:rPr>
          <w:rFonts w:ascii="Times New Roman" w:eastAsia="Times New Roman" w:hAnsi="Times New Roman" w:cs="Times New Roman"/>
          <w:color w:val="000000" w:themeColor="text1"/>
          <w:sz w:val="24"/>
          <w:szCs w:val="24"/>
          <w:lang w:val="en-US" w:eastAsia="en-US" w:bidi="ar-SA"/>
        </w:rPr>
        <w:t xml:space="preserve"> </w:t>
      </w:r>
      <w:r w:rsidRPr="00114ED0">
        <w:rPr>
          <w:rFonts w:ascii="Times New Roman" w:eastAsia="Times New Roman" w:hAnsi="Times New Roman" w:cs="Times New Roman"/>
          <w:color w:val="000000" w:themeColor="text1"/>
          <w:sz w:val="24"/>
          <w:szCs w:val="24"/>
          <w:lang w:val="en-US" w:eastAsia="en-US" w:bidi="ar-SA"/>
        </w:rPr>
        <w:t xml:space="preserve">Pan, Y.-B., &amp; Boykin, </w:t>
      </w:r>
      <w:r w:rsidR="00114ED0">
        <w:rPr>
          <w:rFonts w:ascii="Times New Roman" w:eastAsia="Times New Roman" w:hAnsi="Times New Roman" w:cs="Times New Roman"/>
          <w:color w:val="000000" w:themeColor="text1"/>
          <w:sz w:val="24"/>
          <w:szCs w:val="24"/>
          <w:lang w:val="en-US" w:eastAsia="en-US" w:bidi="ar-SA"/>
        </w:rPr>
        <w:t xml:space="preserve"> </w:t>
      </w:r>
      <w:r w:rsidRPr="00114ED0">
        <w:rPr>
          <w:rFonts w:ascii="Times New Roman" w:eastAsia="Times New Roman" w:hAnsi="Times New Roman" w:cs="Times New Roman"/>
          <w:color w:val="000000" w:themeColor="text1"/>
          <w:sz w:val="24"/>
          <w:szCs w:val="24"/>
          <w:lang w:val="en-US" w:eastAsia="en-US" w:bidi="ar-SA"/>
        </w:rPr>
        <w:t xml:space="preserve">D. (2020). Fidelity of Sugarcane Crosses Assessed </w:t>
      </w:r>
    </w:p>
    <w:p w:rsidR="00114ED0" w:rsidRPr="00114ED0" w:rsidRDefault="00114ED0" w:rsidP="00114ED0">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en-US" w:bidi="ar-SA"/>
        </w:rPr>
      </w:pPr>
      <w:r w:rsidRPr="00114ED0">
        <w:rPr>
          <w:rFonts w:ascii="Times New Roman" w:eastAsia="Times New Roman" w:hAnsi="Times New Roman" w:cs="Times New Roman"/>
          <w:color w:val="000000" w:themeColor="text1"/>
          <w:sz w:val="24"/>
          <w:szCs w:val="24"/>
          <w:lang w:val="en-US" w:eastAsia="en-US" w:bidi="ar-SA"/>
        </w:rPr>
        <w:t xml:space="preserve">           </w:t>
      </w:r>
      <w:r>
        <w:rPr>
          <w:rFonts w:ascii="Times New Roman" w:eastAsia="Times New Roman" w:hAnsi="Times New Roman" w:cs="Times New Roman"/>
          <w:color w:val="000000" w:themeColor="text1"/>
          <w:sz w:val="24"/>
          <w:szCs w:val="24"/>
          <w:lang w:val="en-US" w:eastAsia="en-US" w:bidi="ar-SA"/>
        </w:rPr>
        <w:t xml:space="preserve"> </w:t>
      </w:r>
      <w:r w:rsidR="00F868E0" w:rsidRPr="00114ED0">
        <w:rPr>
          <w:rFonts w:ascii="Times New Roman" w:eastAsia="Times New Roman" w:hAnsi="Times New Roman" w:cs="Times New Roman"/>
          <w:color w:val="000000" w:themeColor="text1"/>
          <w:sz w:val="24"/>
          <w:szCs w:val="24"/>
          <w:lang w:val="en-US" w:eastAsia="en-US" w:bidi="ar-SA"/>
        </w:rPr>
        <w:t>with SSR Markers. </w:t>
      </w:r>
      <w:r w:rsidR="00F868E0" w:rsidRPr="00114ED0">
        <w:rPr>
          <w:rFonts w:ascii="Times New Roman" w:eastAsia="Times New Roman" w:hAnsi="Times New Roman" w:cs="Times New Roman"/>
          <w:i/>
          <w:iCs/>
          <w:color w:val="000000" w:themeColor="text1"/>
          <w:sz w:val="24"/>
          <w:szCs w:val="24"/>
          <w:lang w:val="en-US" w:eastAsia="en-US" w:bidi="ar-SA"/>
        </w:rPr>
        <w:t>Agronomy</w:t>
      </w:r>
      <w:r w:rsidR="00F868E0" w:rsidRPr="00114ED0">
        <w:rPr>
          <w:rFonts w:ascii="Times New Roman" w:eastAsia="Times New Roman" w:hAnsi="Times New Roman" w:cs="Times New Roman"/>
          <w:color w:val="000000" w:themeColor="text1"/>
          <w:sz w:val="24"/>
          <w:szCs w:val="24"/>
          <w:lang w:val="en-US" w:eastAsia="en-US" w:bidi="ar-SA"/>
        </w:rPr>
        <w:t>, </w:t>
      </w:r>
      <w:r w:rsidR="00F868E0" w:rsidRPr="00114ED0">
        <w:rPr>
          <w:rFonts w:ascii="Times New Roman" w:eastAsia="Times New Roman" w:hAnsi="Times New Roman" w:cs="Times New Roman"/>
          <w:i/>
          <w:iCs/>
          <w:color w:val="000000" w:themeColor="text1"/>
          <w:sz w:val="24"/>
          <w:szCs w:val="24"/>
          <w:lang w:val="en-US" w:eastAsia="en-US" w:bidi="ar-SA"/>
        </w:rPr>
        <w:t>10</w:t>
      </w:r>
      <w:r w:rsidR="00F868E0" w:rsidRPr="00114ED0">
        <w:rPr>
          <w:rFonts w:ascii="Times New Roman" w:eastAsia="Times New Roman" w:hAnsi="Times New Roman" w:cs="Times New Roman"/>
          <w:color w:val="000000" w:themeColor="text1"/>
          <w:sz w:val="24"/>
          <w:szCs w:val="24"/>
          <w:lang w:val="en-US" w:eastAsia="en-US" w:bidi="ar-SA"/>
        </w:rPr>
        <w:t>(3), 386.</w:t>
      </w:r>
    </w:p>
    <w:p w:rsidR="00F868E0" w:rsidRPr="00114ED0" w:rsidRDefault="00114ED0" w:rsidP="00114ED0">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en-US" w:bidi="ar-SA"/>
        </w:rPr>
      </w:pPr>
      <w:r w:rsidRPr="00114ED0">
        <w:rPr>
          <w:rFonts w:ascii="Times New Roman" w:eastAsia="Times New Roman" w:hAnsi="Times New Roman" w:cs="Times New Roman"/>
          <w:color w:val="000000" w:themeColor="text1"/>
          <w:sz w:val="24"/>
          <w:szCs w:val="24"/>
          <w:lang w:val="en-US" w:eastAsia="en-US" w:bidi="ar-SA"/>
        </w:rPr>
        <w:t xml:space="preserve">            </w:t>
      </w:r>
      <w:r w:rsidR="00F868E0" w:rsidRPr="00114ED0">
        <w:rPr>
          <w:rFonts w:ascii="Times New Roman" w:eastAsia="Times New Roman" w:hAnsi="Times New Roman" w:cs="Times New Roman"/>
          <w:color w:val="000000" w:themeColor="text1"/>
          <w:sz w:val="24"/>
          <w:szCs w:val="24"/>
          <w:lang w:val="en-US" w:eastAsia="en-US" w:bidi="ar-SA"/>
        </w:rPr>
        <w:t>https://doi.org/10.3390/agronomy10030386</w:t>
      </w:r>
    </w:p>
    <w:p w:rsidR="00F868E0" w:rsidRPr="00114ED0" w:rsidRDefault="00F868E0" w:rsidP="00114ED0">
      <w:pPr>
        <w:ind w:left="720" w:hanging="720"/>
        <w:jc w:val="both"/>
        <w:rPr>
          <w:rFonts w:ascii="Times New Roman" w:hAnsi="Times New Roman" w:cs="Times New Roman"/>
          <w:color w:val="000000" w:themeColor="text1"/>
          <w:sz w:val="24"/>
          <w:szCs w:val="24"/>
        </w:rPr>
      </w:pPr>
    </w:p>
    <w:p w:rsidR="008631D9" w:rsidRDefault="002B08B2" w:rsidP="002B08B2">
      <w:pPr>
        <w:spacing w:before="120" w:after="0" w:line="360" w:lineRule="auto"/>
        <w:ind w:firstLine="720"/>
        <w:jc w:val="center"/>
        <w:rPr>
          <w:rFonts w:ascii="Times New Roman" w:hAnsi="Times New Roman" w:cs="Times New Roman"/>
          <w:bCs/>
          <w:sz w:val="24"/>
          <w:szCs w:val="24"/>
          <w:lang w:val="en-US"/>
        </w:rPr>
      </w:pPr>
      <w:r>
        <w:rPr>
          <w:rFonts w:ascii="Times New Roman" w:hAnsi="Times New Roman" w:cs="Times New Roman"/>
          <w:bCs/>
          <w:sz w:val="24"/>
          <w:szCs w:val="24"/>
          <w:lang w:val="en-US"/>
        </w:rPr>
        <w:t>***</w:t>
      </w:r>
    </w:p>
    <w:p w:rsidR="00760765" w:rsidRDefault="00760765"/>
    <w:p w:rsidR="00760765" w:rsidRDefault="00760765"/>
    <w:p w:rsidR="00760765" w:rsidRDefault="00760765"/>
    <w:p w:rsidR="00760765" w:rsidRDefault="00760765"/>
    <w:p w:rsidR="009D783D" w:rsidRDefault="009D783D" w:rsidP="009D783D">
      <w:pPr>
        <w:spacing w:after="120" w:line="360" w:lineRule="auto"/>
        <w:ind w:firstLine="720"/>
        <w:jc w:val="both"/>
        <w:rPr>
          <w:rFonts w:ascii="Times New Roman" w:hAnsi="Times New Roman" w:cs="Times New Roman"/>
          <w:bCs/>
          <w:sz w:val="24"/>
          <w:szCs w:val="24"/>
          <w:lang w:val="en-US"/>
        </w:rPr>
        <w:sectPr w:rsidR="009D783D" w:rsidSect="009B3A5B">
          <w:headerReference w:type="even" r:id="rId31"/>
          <w:headerReference w:type="default" r:id="rId32"/>
          <w:footerReference w:type="even" r:id="rId33"/>
          <w:footerReference w:type="default" r:id="rId34"/>
          <w:headerReference w:type="first" r:id="rId35"/>
          <w:footerReference w:type="first" r:id="rId36"/>
          <w:pgSz w:w="11906" w:h="16838" w:code="9"/>
          <w:pgMar w:top="1440" w:right="1871" w:bottom="1440" w:left="1729" w:header="709" w:footer="709" w:gutter="0"/>
          <w:cols w:space="708"/>
          <w:titlePg/>
          <w:docGrid w:linePitch="360"/>
        </w:sectPr>
      </w:pPr>
    </w:p>
    <w:p w:rsidR="00760765" w:rsidRDefault="00760765" w:rsidP="009B3A5B">
      <w:pPr>
        <w:spacing w:after="120" w:line="360" w:lineRule="auto"/>
        <w:jc w:val="both"/>
      </w:pPr>
    </w:p>
    <w:sectPr w:rsidR="00760765" w:rsidSect="004A21ED">
      <w:headerReference w:type="even" r:id="rId37"/>
      <w:headerReference w:type="default" r:id="rId38"/>
      <w:footerReference w:type="default" r:id="rId39"/>
      <w:headerReference w:type="first" r:id="rId40"/>
      <w:pgSz w:w="11906" w:h="16838" w:code="9"/>
      <w:pgMar w:top="1440" w:right="1871" w:bottom="1440" w:left="172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4537" w:rsidRDefault="002B4537" w:rsidP="00AA2656">
      <w:pPr>
        <w:spacing w:after="0" w:line="240" w:lineRule="auto"/>
      </w:pPr>
      <w:r>
        <w:separator/>
      </w:r>
    </w:p>
  </w:endnote>
  <w:endnote w:type="continuationSeparator" w:id="1">
    <w:p w:rsidR="002B4537" w:rsidRDefault="002B4537" w:rsidP="00AA26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65602"/>
      <w:docPartObj>
        <w:docPartGallery w:val="Page Numbers (Bottom of Page)"/>
        <w:docPartUnique/>
      </w:docPartObj>
    </w:sdtPr>
    <w:sdtContent>
      <w:p w:rsidR="002D084F" w:rsidRDefault="003D4951">
        <w:pPr>
          <w:pStyle w:val="Footer"/>
          <w:jc w:val="center"/>
        </w:pPr>
        <w:fldSimple w:instr=" PAGE   \* MERGEFORMAT ">
          <w:r w:rsidR="00B955AB">
            <w:rPr>
              <w:noProof/>
            </w:rPr>
            <w:t>8</w:t>
          </w:r>
        </w:fldSimple>
      </w:p>
    </w:sdtContent>
  </w:sdt>
  <w:p w:rsidR="002D084F" w:rsidRDefault="002D084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65596"/>
      <w:docPartObj>
        <w:docPartGallery w:val="Page Numbers (Bottom of Page)"/>
        <w:docPartUnique/>
      </w:docPartObj>
    </w:sdtPr>
    <w:sdtContent>
      <w:p w:rsidR="002D084F" w:rsidRDefault="003D4951">
        <w:pPr>
          <w:pStyle w:val="Footer"/>
          <w:jc w:val="center"/>
        </w:pPr>
        <w:fldSimple w:instr=" PAGE   \* MERGEFORMAT ">
          <w:r w:rsidR="00B955AB">
            <w:rPr>
              <w:noProof/>
            </w:rPr>
            <w:t>7</w:t>
          </w:r>
        </w:fldSimple>
      </w:p>
    </w:sdtContent>
  </w:sdt>
  <w:p w:rsidR="002D084F" w:rsidRDefault="002D084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84F" w:rsidRDefault="002D084F">
    <w:pPr>
      <w:pStyle w:val="Footer"/>
      <w:jc w:val="center"/>
    </w:pPr>
  </w:p>
  <w:p w:rsidR="002D084F" w:rsidRDefault="002D084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84F" w:rsidRPr="009B3A5B" w:rsidRDefault="002D084F" w:rsidP="009B3A5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7799"/>
      <w:docPartObj>
        <w:docPartGallery w:val="Page Numbers (Bottom of Page)"/>
        <w:docPartUnique/>
      </w:docPartObj>
    </w:sdtPr>
    <w:sdtContent>
      <w:p w:rsidR="000E4DE2" w:rsidRDefault="003D4951">
        <w:pPr>
          <w:pStyle w:val="Footer"/>
          <w:jc w:val="center"/>
        </w:pPr>
        <w:fldSimple w:instr=" PAGE   \* MERGEFORMAT ">
          <w:r w:rsidR="00B955AB">
            <w:rPr>
              <w:noProof/>
            </w:rPr>
            <w:t>18</w:t>
          </w:r>
        </w:fldSimple>
      </w:p>
    </w:sdtContent>
  </w:sdt>
  <w:p w:rsidR="000E4DE2" w:rsidRDefault="000E4DE2">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7800"/>
      <w:docPartObj>
        <w:docPartGallery w:val="Page Numbers (Bottom of Page)"/>
        <w:docPartUnique/>
      </w:docPartObj>
    </w:sdtPr>
    <w:sdtContent>
      <w:p w:rsidR="000E4DE2" w:rsidRDefault="003D4951">
        <w:pPr>
          <w:pStyle w:val="Footer"/>
          <w:jc w:val="center"/>
        </w:pPr>
        <w:fldSimple w:instr=" PAGE   \* MERGEFORMAT ">
          <w:r w:rsidR="00B955AB">
            <w:rPr>
              <w:noProof/>
            </w:rPr>
            <w:t>17</w:t>
          </w:r>
        </w:fldSimple>
      </w:p>
    </w:sdtContent>
  </w:sdt>
  <w:p w:rsidR="000E4DE2" w:rsidRDefault="000E4DE2">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DE2" w:rsidRDefault="000E4DE2">
    <w:pPr>
      <w:pStyle w:val="Footer"/>
      <w:jc w:val="center"/>
    </w:pPr>
  </w:p>
  <w:p w:rsidR="000E4DE2" w:rsidRDefault="000E4DE2">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84F" w:rsidRDefault="002D084F">
    <w:pPr>
      <w:pStyle w:val="Footer"/>
      <w:jc w:val="center"/>
    </w:pPr>
  </w:p>
  <w:p w:rsidR="002D084F" w:rsidRDefault="002D08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4537" w:rsidRDefault="002B4537" w:rsidP="00AA2656">
      <w:pPr>
        <w:spacing w:after="0" w:line="240" w:lineRule="auto"/>
      </w:pPr>
      <w:r>
        <w:separator/>
      </w:r>
    </w:p>
  </w:footnote>
  <w:footnote w:type="continuationSeparator" w:id="1">
    <w:p w:rsidR="002B4537" w:rsidRDefault="002B4537" w:rsidP="00AA26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84F" w:rsidRDefault="003D495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84F" w:rsidRDefault="003D495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492.55pt;height:92.9pt;rotation:315;z-index:-25164288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84F" w:rsidRDefault="003D495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492.55pt;height:92.9pt;rotation:315;z-index:-25164083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84F" w:rsidRDefault="003D495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492.55pt;height:92.9pt;rotation:315;z-index:-2516449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84F" w:rsidRDefault="003D495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84F" w:rsidRDefault="003D495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84F" w:rsidRDefault="003D495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92.55pt;height:92.9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84F" w:rsidRDefault="003D495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492.55pt;height:92.9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84F" w:rsidRDefault="003D495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492.55pt;height:92.9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DE2" w:rsidRDefault="003D495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margin-left:0;margin-top:0;width:492.55pt;height:92.9pt;rotation:315;z-index:-25163776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DE2" w:rsidRDefault="003D495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margin-left:0;margin-top:0;width:492.55pt;height:92.9pt;rotation:315;z-index:-25163673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DE2" w:rsidRDefault="003D495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margin-left:0;margin-top:0;width:492.55pt;height:92.9pt;rotation:315;z-index:-25163878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F7EC9"/>
    <w:multiLevelType w:val="hybridMultilevel"/>
    <w:tmpl w:val="48404A3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6B20384"/>
    <w:multiLevelType w:val="hybridMultilevel"/>
    <w:tmpl w:val="300C8B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28A733F"/>
    <w:multiLevelType w:val="hybridMultilevel"/>
    <w:tmpl w:val="04302054"/>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3D43834"/>
    <w:multiLevelType w:val="hybridMultilevel"/>
    <w:tmpl w:val="BD8AC81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nsid w:val="27594578"/>
    <w:multiLevelType w:val="multilevel"/>
    <w:tmpl w:val="0C8EE0D6"/>
    <w:lvl w:ilvl="0">
      <w:start w:val="1"/>
      <w:numFmt w:val="decimal"/>
      <w:lvlText w:val="%1."/>
      <w:lvlJc w:val="left"/>
      <w:pPr>
        <w:ind w:left="36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3B1B2CC5"/>
    <w:multiLevelType w:val="multilevel"/>
    <w:tmpl w:val="772E8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69529C"/>
    <w:multiLevelType w:val="hybridMultilevel"/>
    <w:tmpl w:val="E1D2E5B0"/>
    <w:lvl w:ilvl="0" w:tplc="40090001">
      <w:start w:val="1"/>
      <w:numFmt w:val="bullet"/>
      <w:lvlText w:val=""/>
      <w:lvlJc w:val="left"/>
      <w:pPr>
        <w:ind w:left="1500" w:hanging="360"/>
      </w:pPr>
      <w:rPr>
        <w:rFonts w:ascii="Symbol" w:hAnsi="Symbol" w:hint="default"/>
      </w:rPr>
    </w:lvl>
    <w:lvl w:ilvl="1" w:tplc="40090003" w:tentative="1">
      <w:start w:val="1"/>
      <w:numFmt w:val="bullet"/>
      <w:lvlText w:val="o"/>
      <w:lvlJc w:val="left"/>
      <w:pPr>
        <w:ind w:left="2220" w:hanging="360"/>
      </w:pPr>
      <w:rPr>
        <w:rFonts w:ascii="Courier New" w:hAnsi="Courier New" w:cs="Courier New" w:hint="default"/>
      </w:rPr>
    </w:lvl>
    <w:lvl w:ilvl="2" w:tplc="40090005" w:tentative="1">
      <w:start w:val="1"/>
      <w:numFmt w:val="bullet"/>
      <w:lvlText w:val=""/>
      <w:lvlJc w:val="left"/>
      <w:pPr>
        <w:ind w:left="2940" w:hanging="360"/>
      </w:pPr>
      <w:rPr>
        <w:rFonts w:ascii="Wingdings" w:hAnsi="Wingdings" w:hint="default"/>
      </w:rPr>
    </w:lvl>
    <w:lvl w:ilvl="3" w:tplc="40090001" w:tentative="1">
      <w:start w:val="1"/>
      <w:numFmt w:val="bullet"/>
      <w:lvlText w:val=""/>
      <w:lvlJc w:val="left"/>
      <w:pPr>
        <w:ind w:left="3660" w:hanging="360"/>
      </w:pPr>
      <w:rPr>
        <w:rFonts w:ascii="Symbol" w:hAnsi="Symbol" w:hint="default"/>
      </w:rPr>
    </w:lvl>
    <w:lvl w:ilvl="4" w:tplc="40090003" w:tentative="1">
      <w:start w:val="1"/>
      <w:numFmt w:val="bullet"/>
      <w:lvlText w:val="o"/>
      <w:lvlJc w:val="left"/>
      <w:pPr>
        <w:ind w:left="4380" w:hanging="360"/>
      </w:pPr>
      <w:rPr>
        <w:rFonts w:ascii="Courier New" w:hAnsi="Courier New" w:cs="Courier New" w:hint="default"/>
      </w:rPr>
    </w:lvl>
    <w:lvl w:ilvl="5" w:tplc="40090005" w:tentative="1">
      <w:start w:val="1"/>
      <w:numFmt w:val="bullet"/>
      <w:lvlText w:val=""/>
      <w:lvlJc w:val="left"/>
      <w:pPr>
        <w:ind w:left="5100" w:hanging="360"/>
      </w:pPr>
      <w:rPr>
        <w:rFonts w:ascii="Wingdings" w:hAnsi="Wingdings" w:hint="default"/>
      </w:rPr>
    </w:lvl>
    <w:lvl w:ilvl="6" w:tplc="40090001" w:tentative="1">
      <w:start w:val="1"/>
      <w:numFmt w:val="bullet"/>
      <w:lvlText w:val=""/>
      <w:lvlJc w:val="left"/>
      <w:pPr>
        <w:ind w:left="5820" w:hanging="360"/>
      </w:pPr>
      <w:rPr>
        <w:rFonts w:ascii="Symbol" w:hAnsi="Symbol" w:hint="default"/>
      </w:rPr>
    </w:lvl>
    <w:lvl w:ilvl="7" w:tplc="40090003" w:tentative="1">
      <w:start w:val="1"/>
      <w:numFmt w:val="bullet"/>
      <w:lvlText w:val="o"/>
      <w:lvlJc w:val="left"/>
      <w:pPr>
        <w:ind w:left="6540" w:hanging="360"/>
      </w:pPr>
      <w:rPr>
        <w:rFonts w:ascii="Courier New" w:hAnsi="Courier New" w:cs="Courier New" w:hint="default"/>
      </w:rPr>
    </w:lvl>
    <w:lvl w:ilvl="8" w:tplc="40090005" w:tentative="1">
      <w:start w:val="1"/>
      <w:numFmt w:val="bullet"/>
      <w:lvlText w:val=""/>
      <w:lvlJc w:val="left"/>
      <w:pPr>
        <w:ind w:left="7260" w:hanging="360"/>
      </w:pPr>
      <w:rPr>
        <w:rFonts w:ascii="Wingdings" w:hAnsi="Wingdings" w:hint="default"/>
      </w:rPr>
    </w:lvl>
  </w:abstractNum>
  <w:abstractNum w:abstractNumId="7">
    <w:nsid w:val="5E1B062D"/>
    <w:multiLevelType w:val="hybridMultilevel"/>
    <w:tmpl w:val="837EE1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61B7057C"/>
    <w:multiLevelType w:val="multilevel"/>
    <w:tmpl w:val="2E96B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714286B"/>
    <w:multiLevelType w:val="multilevel"/>
    <w:tmpl w:val="B4E64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6"/>
  </w:num>
  <w:num w:numId="4">
    <w:abstractNumId w:val="0"/>
  </w:num>
  <w:num w:numId="5">
    <w:abstractNumId w:val="2"/>
  </w:num>
  <w:num w:numId="6">
    <w:abstractNumId w:val="1"/>
  </w:num>
  <w:num w:numId="7">
    <w:abstractNumId w:val="3"/>
  </w:num>
  <w:num w:numId="8">
    <w:abstractNumId w:val="9"/>
  </w:num>
  <w:num w:numId="9">
    <w:abstractNumId w:val="8"/>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hdrShapeDefaults>
    <o:shapedefaults v:ext="edit" spidmax="10242"/>
    <o:shapelayout v:ext="edit">
      <o:idmap v:ext="edit" data="2"/>
    </o:shapelayout>
  </w:hdrShapeDefaults>
  <w:footnotePr>
    <w:footnote w:id="0"/>
    <w:footnote w:id="1"/>
  </w:footnotePr>
  <w:endnotePr>
    <w:endnote w:id="0"/>
    <w:endnote w:id="1"/>
  </w:endnotePr>
  <w:compat>
    <w:useFELayout/>
  </w:compat>
  <w:docVars>
    <w:docVar w:name="__Grammarly_42____i" w:val="H4sIAAAAAAAEAKtWckksSQxILCpxzi/NK1GyMqwFAAEhoTITAAAA"/>
    <w:docVar w:name="__Grammarly_42___1" w:val="H4sIAAAAAAAEAKtWcslP9kxRslIyNDYxNDc2MzQyNjSyNDY0NbRU0lEKTi0uzszPAykwrAUA2h6ZuywAAAA="/>
  </w:docVars>
  <w:rsids>
    <w:rsidRoot w:val="00BA1EB6"/>
    <w:rsid w:val="00025924"/>
    <w:rsid w:val="00062007"/>
    <w:rsid w:val="0006391F"/>
    <w:rsid w:val="000644AE"/>
    <w:rsid w:val="000D0FBB"/>
    <w:rsid w:val="000E1518"/>
    <w:rsid w:val="000E4DE2"/>
    <w:rsid w:val="00114ED0"/>
    <w:rsid w:val="00153609"/>
    <w:rsid w:val="00191159"/>
    <w:rsid w:val="00227EB4"/>
    <w:rsid w:val="002370B4"/>
    <w:rsid w:val="00257F35"/>
    <w:rsid w:val="00282CBE"/>
    <w:rsid w:val="002B08B2"/>
    <w:rsid w:val="002B4537"/>
    <w:rsid w:val="002D084F"/>
    <w:rsid w:val="00302E45"/>
    <w:rsid w:val="00333F66"/>
    <w:rsid w:val="00384A35"/>
    <w:rsid w:val="003D4951"/>
    <w:rsid w:val="003F4B2C"/>
    <w:rsid w:val="00434332"/>
    <w:rsid w:val="004756F0"/>
    <w:rsid w:val="00476E13"/>
    <w:rsid w:val="004A0363"/>
    <w:rsid w:val="004A1A54"/>
    <w:rsid w:val="004A21ED"/>
    <w:rsid w:val="004B67AD"/>
    <w:rsid w:val="004C0D20"/>
    <w:rsid w:val="0050565D"/>
    <w:rsid w:val="00521023"/>
    <w:rsid w:val="0056110F"/>
    <w:rsid w:val="005A2155"/>
    <w:rsid w:val="005C169C"/>
    <w:rsid w:val="00606FE9"/>
    <w:rsid w:val="00611CD7"/>
    <w:rsid w:val="00612109"/>
    <w:rsid w:val="00641F48"/>
    <w:rsid w:val="00645FE8"/>
    <w:rsid w:val="006B337E"/>
    <w:rsid w:val="006E7643"/>
    <w:rsid w:val="00712823"/>
    <w:rsid w:val="00721535"/>
    <w:rsid w:val="00721F43"/>
    <w:rsid w:val="007339AF"/>
    <w:rsid w:val="00760765"/>
    <w:rsid w:val="00787DE5"/>
    <w:rsid w:val="008044C4"/>
    <w:rsid w:val="00814459"/>
    <w:rsid w:val="00827D81"/>
    <w:rsid w:val="0084266A"/>
    <w:rsid w:val="008631D9"/>
    <w:rsid w:val="008676AE"/>
    <w:rsid w:val="00893679"/>
    <w:rsid w:val="00897154"/>
    <w:rsid w:val="008A7AAB"/>
    <w:rsid w:val="00943350"/>
    <w:rsid w:val="00977AFC"/>
    <w:rsid w:val="009B3A5B"/>
    <w:rsid w:val="009D783D"/>
    <w:rsid w:val="009F03A2"/>
    <w:rsid w:val="00A069DB"/>
    <w:rsid w:val="00A1474E"/>
    <w:rsid w:val="00A4421A"/>
    <w:rsid w:val="00A479BE"/>
    <w:rsid w:val="00A62860"/>
    <w:rsid w:val="00A66297"/>
    <w:rsid w:val="00AA062E"/>
    <w:rsid w:val="00AA2059"/>
    <w:rsid w:val="00AA2656"/>
    <w:rsid w:val="00AB74C7"/>
    <w:rsid w:val="00B004A8"/>
    <w:rsid w:val="00B05C04"/>
    <w:rsid w:val="00B1256C"/>
    <w:rsid w:val="00B40576"/>
    <w:rsid w:val="00B73CC1"/>
    <w:rsid w:val="00B86A94"/>
    <w:rsid w:val="00B955AB"/>
    <w:rsid w:val="00BA1EB6"/>
    <w:rsid w:val="00BE4AC6"/>
    <w:rsid w:val="00C56DD9"/>
    <w:rsid w:val="00C810A8"/>
    <w:rsid w:val="00C81439"/>
    <w:rsid w:val="00CC1830"/>
    <w:rsid w:val="00D45070"/>
    <w:rsid w:val="00D9418D"/>
    <w:rsid w:val="00D953D7"/>
    <w:rsid w:val="00E1513C"/>
    <w:rsid w:val="00EA4512"/>
    <w:rsid w:val="00EC69B5"/>
    <w:rsid w:val="00EC7FE5"/>
    <w:rsid w:val="00F868E0"/>
    <w:rsid w:val="00F952B4"/>
    <w:rsid w:val="00FA613F"/>
    <w:rsid w:val="00FB2A5B"/>
    <w:rsid w:val="00FC1D19"/>
    <w:rsid w:val="00FC6AC3"/>
    <w:rsid w:val="00FD49BB"/>
    <w:rsid w:val="00FE4AA6"/>
    <w:rsid w:val="00FE7F32"/>
    <w:rsid w:val="00FF017D"/>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F66"/>
    <w:rPr>
      <w:rFonts w:cs="Mangal"/>
    </w:rPr>
  </w:style>
  <w:style w:type="paragraph" w:styleId="Heading1">
    <w:name w:val="heading 1"/>
    <w:basedOn w:val="Normal"/>
    <w:link w:val="Heading1Char"/>
    <w:uiPriority w:val="9"/>
    <w:qFormat/>
    <w:rsid w:val="00BA1EB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A1E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A1E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EB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A1EB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A1EB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A1EB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A1EB6"/>
    <w:rPr>
      <w:b/>
      <w:bCs/>
    </w:rPr>
  </w:style>
  <w:style w:type="character" w:styleId="Emphasis">
    <w:name w:val="Emphasis"/>
    <w:basedOn w:val="DefaultParagraphFont"/>
    <w:uiPriority w:val="20"/>
    <w:qFormat/>
    <w:rsid w:val="00BA1EB6"/>
    <w:rPr>
      <w:i/>
      <w:iCs/>
    </w:rPr>
  </w:style>
  <w:style w:type="table" w:styleId="TableGrid">
    <w:name w:val="Table Grid"/>
    <w:basedOn w:val="TableNormal"/>
    <w:uiPriority w:val="39"/>
    <w:rsid w:val="00760765"/>
    <w:pPr>
      <w:spacing w:after="0" w:line="240" w:lineRule="auto"/>
    </w:pPr>
    <w:rPr>
      <w:rFonts w:ascii="Calibri" w:eastAsia="Calibri" w:hAnsi="Calibri" w:cs="Mangal"/>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60765"/>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760765"/>
    <w:rPr>
      <w:rFonts w:ascii="Tahoma" w:hAnsi="Tahoma" w:cs="Mangal"/>
      <w:sz w:val="16"/>
      <w:szCs w:val="14"/>
    </w:rPr>
  </w:style>
  <w:style w:type="character" w:styleId="Hyperlink">
    <w:name w:val="Hyperlink"/>
    <w:basedOn w:val="DefaultParagraphFont"/>
    <w:uiPriority w:val="99"/>
    <w:unhideWhenUsed/>
    <w:rsid w:val="00787DE5"/>
    <w:rPr>
      <w:color w:val="0000FF" w:themeColor="hyperlink"/>
      <w:u w:val="single"/>
    </w:rPr>
  </w:style>
  <w:style w:type="paragraph" w:styleId="Footer">
    <w:name w:val="footer"/>
    <w:basedOn w:val="Normal"/>
    <w:link w:val="FooterChar"/>
    <w:uiPriority w:val="99"/>
    <w:rsid w:val="009D783D"/>
    <w:pPr>
      <w:tabs>
        <w:tab w:val="center" w:pos="4513"/>
        <w:tab w:val="right" w:pos="9026"/>
      </w:tabs>
      <w:spacing w:after="0" w:line="240" w:lineRule="auto"/>
    </w:pPr>
    <w:rPr>
      <w:rFonts w:ascii="Calibri" w:eastAsia="Calibri" w:hAnsi="Calibri" w:cs="SimSun"/>
      <w:szCs w:val="22"/>
      <w:lang w:val="en-US" w:eastAsia="en-US" w:bidi="ar-SA"/>
    </w:rPr>
  </w:style>
  <w:style w:type="character" w:customStyle="1" w:styleId="FooterChar">
    <w:name w:val="Footer Char"/>
    <w:basedOn w:val="DefaultParagraphFont"/>
    <w:link w:val="Footer"/>
    <w:uiPriority w:val="99"/>
    <w:rsid w:val="009D783D"/>
    <w:rPr>
      <w:rFonts w:ascii="Calibri" w:eastAsia="Calibri" w:hAnsi="Calibri" w:cs="SimSun"/>
      <w:szCs w:val="22"/>
      <w:lang w:val="en-US" w:eastAsia="en-US" w:bidi="ar-SA"/>
    </w:rPr>
  </w:style>
  <w:style w:type="paragraph" w:styleId="Header">
    <w:name w:val="header"/>
    <w:basedOn w:val="Normal"/>
    <w:link w:val="HeaderChar"/>
    <w:uiPriority w:val="99"/>
    <w:unhideWhenUsed/>
    <w:rsid w:val="009D783D"/>
    <w:pPr>
      <w:tabs>
        <w:tab w:val="center" w:pos="4513"/>
        <w:tab w:val="right" w:pos="9026"/>
      </w:tabs>
      <w:spacing w:after="0" w:line="240" w:lineRule="auto"/>
    </w:pPr>
    <w:rPr>
      <w:rFonts w:eastAsiaTheme="minorHAnsi" w:cstheme="minorBidi"/>
      <w:kern w:val="2"/>
      <w:szCs w:val="22"/>
      <w:lang w:eastAsia="en-US" w:bidi="ar-SA"/>
    </w:rPr>
  </w:style>
  <w:style w:type="character" w:customStyle="1" w:styleId="HeaderChar">
    <w:name w:val="Header Char"/>
    <w:basedOn w:val="DefaultParagraphFont"/>
    <w:link w:val="Header"/>
    <w:uiPriority w:val="99"/>
    <w:rsid w:val="009D783D"/>
    <w:rPr>
      <w:rFonts w:eastAsiaTheme="minorHAnsi"/>
      <w:kern w:val="2"/>
      <w:szCs w:val="22"/>
      <w:lang w:eastAsia="en-US" w:bidi="ar-SA"/>
    </w:rPr>
  </w:style>
  <w:style w:type="paragraph" w:styleId="ListParagraph">
    <w:name w:val="List Paragraph"/>
    <w:basedOn w:val="Normal"/>
    <w:uiPriority w:val="34"/>
    <w:qFormat/>
    <w:rsid w:val="0006391F"/>
    <w:pPr>
      <w:spacing w:after="160" w:line="259" w:lineRule="auto"/>
      <w:ind w:left="720"/>
      <w:contextualSpacing/>
    </w:pPr>
    <w:rPr>
      <w:rFonts w:eastAsiaTheme="minorHAnsi" w:cstheme="minorBidi"/>
      <w:kern w:val="2"/>
      <w:szCs w:val="22"/>
      <w:lang w:eastAsia="en-US" w:bidi="ar-SA"/>
    </w:rPr>
  </w:style>
  <w:style w:type="paragraph" w:styleId="BodyText">
    <w:name w:val="Body Text"/>
    <w:basedOn w:val="Normal"/>
    <w:link w:val="BodyTextChar"/>
    <w:uiPriority w:val="1"/>
    <w:qFormat/>
    <w:rsid w:val="0006391F"/>
    <w:pPr>
      <w:widowControl w:val="0"/>
      <w:autoSpaceDE w:val="0"/>
      <w:autoSpaceDN w:val="0"/>
      <w:spacing w:after="0" w:line="240" w:lineRule="auto"/>
    </w:pPr>
    <w:rPr>
      <w:rFonts w:ascii="Times New Roman" w:eastAsia="Times New Roman" w:hAnsi="Times New Roman" w:cs="Times New Roman"/>
      <w:sz w:val="24"/>
      <w:szCs w:val="24"/>
      <w:lang w:val="en-US" w:eastAsia="en-US" w:bidi="ar-SA"/>
    </w:rPr>
  </w:style>
  <w:style w:type="character" w:customStyle="1" w:styleId="BodyTextChar">
    <w:name w:val="Body Text Char"/>
    <w:basedOn w:val="DefaultParagraphFont"/>
    <w:link w:val="BodyText"/>
    <w:uiPriority w:val="1"/>
    <w:rsid w:val="0006391F"/>
    <w:rPr>
      <w:rFonts w:ascii="Times New Roman" w:eastAsia="Times New Roman" w:hAnsi="Times New Roman" w:cs="Times New Roman"/>
      <w:sz w:val="24"/>
      <w:szCs w:val="24"/>
      <w:lang w:val="en-US" w:eastAsia="en-US" w:bidi="ar-SA"/>
    </w:rPr>
  </w:style>
  <w:style w:type="character" w:styleId="CommentReference">
    <w:name w:val="annotation reference"/>
    <w:basedOn w:val="DefaultParagraphFont"/>
    <w:uiPriority w:val="99"/>
    <w:semiHidden/>
    <w:unhideWhenUsed/>
    <w:rsid w:val="00521023"/>
    <w:rPr>
      <w:sz w:val="16"/>
      <w:szCs w:val="16"/>
    </w:rPr>
  </w:style>
  <w:style w:type="paragraph" w:styleId="CommentText">
    <w:name w:val="annotation text"/>
    <w:basedOn w:val="Normal"/>
    <w:link w:val="CommentTextChar"/>
    <w:uiPriority w:val="99"/>
    <w:semiHidden/>
    <w:unhideWhenUsed/>
    <w:rsid w:val="00521023"/>
    <w:pPr>
      <w:spacing w:line="240" w:lineRule="auto"/>
    </w:pPr>
    <w:rPr>
      <w:sz w:val="20"/>
      <w:szCs w:val="18"/>
    </w:rPr>
  </w:style>
  <w:style w:type="character" w:customStyle="1" w:styleId="CommentTextChar">
    <w:name w:val="Comment Text Char"/>
    <w:basedOn w:val="DefaultParagraphFont"/>
    <w:link w:val="CommentText"/>
    <w:uiPriority w:val="99"/>
    <w:semiHidden/>
    <w:rsid w:val="00521023"/>
    <w:rPr>
      <w:rFonts w:cs="Mangal"/>
      <w:sz w:val="20"/>
      <w:szCs w:val="18"/>
    </w:rPr>
  </w:style>
  <w:style w:type="paragraph" w:styleId="CommentSubject">
    <w:name w:val="annotation subject"/>
    <w:basedOn w:val="CommentText"/>
    <w:next w:val="CommentText"/>
    <w:link w:val="CommentSubjectChar"/>
    <w:uiPriority w:val="99"/>
    <w:semiHidden/>
    <w:unhideWhenUsed/>
    <w:rsid w:val="00521023"/>
    <w:rPr>
      <w:b/>
      <w:bCs/>
    </w:rPr>
  </w:style>
  <w:style w:type="character" w:customStyle="1" w:styleId="CommentSubjectChar">
    <w:name w:val="Comment Subject Char"/>
    <w:basedOn w:val="CommentTextChar"/>
    <w:link w:val="CommentSubject"/>
    <w:uiPriority w:val="99"/>
    <w:semiHidden/>
    <w:rsid w:val="00521023"/>
    <w:rPr>
      <w:rFonts w:cs="Mangal"/>
      <w:b/>
      <w:bCs/>
      <w:sz w:val="20"/>
      <w:szCs w:val="18"/>
    </w:rPr>
  </w:style>
  <w:style w:type="paragraph" w:styleId="NoSpacing">
    <w:name w:val="No Spacing"/>
    <w:uiPriority w:val="1"/>
    <w:qFormat/>
    <w:rsid w:val="00B955AB"/>
    <w:pPr>
      <w:spacing w:after="0" w:line="240" w:lineRule="auto"/>
    </w:pPr>
    <w:rPr>
      <w:rFonts w:eastAsiaTheme="minorHAnsi"/>
      <w:szCs w:val="22"/>
      <w:lang w:val="en-GB" w:eastAsia="en-US" w:bidi="ar-SA"/>
    </w:rPr>
  </w:style>
</w:styles>
</file>

<file path=word/webSettings.xml><?xml version="1.0" encoding="utf-8"?>
<w:webSettings xmlns:r="http://schemas.openxmlformats.org/officeDocument/2006/relationships" xmlns:w="http://schemas.openxmlformats.org/wordprocessingml/2006/main">
  <w:divs>
    <w:div w:id="59715281">
      <w:bodyDiv w:val="1"/>
      <w:marLeft w:val="0"/>
      <w:marRight w:val="0"/>
      <w:marTop w:val="0"/>
      <w:marBottom w:val="0"/>
      <w:divBdr>
        <w:top w:val="none" w:sz="0" w:space="0" w:color="auto"/>
        <w:left w:val="none" w:sz="0" w:space="0" w:color="auto"/>
        <w:bottom w:val="none" w:sz="0" w:space="0" w:color="auto"/>
        <w:right w:val="none" w:sz="0" w:space="0" w:color="auto"/>
      </w:divBdr>
      <w:divsChild>
        <w:div w:id="589585695">
          <w:marLeft w:val="0"/>
          <w:marRight w:val="0"/>
          <w:marTop w:val="0"/>
          <w:marBottom w:val="0"/>
          <w:divBdr>
            <w:top w:val="none" w:sz="0" w:space="0" w:color="auto"/>
            <w:left w:val="none" w:sz="0" w:space="0" w:color="auto"/>
            <w:bottom w:val="none" w:sz="0" w:space="0" w:color="auto"/>
            <w:right w:val="none" w:sz="0" w:space="0" w:color="auto"/>
          </w:divBdr>
          <w:divsChild>
            <w:div w:id="484704554">
              <w:marLeft w:val="0"/>
              <w:marRight w:val="0"/>
              <w:marTop w:val="0"/>
              <w:marBottom w:val="0"/>
              <w:divBdr>
                <w:top w:val="none" w:sz="0" w:space="0" w:color="auto"/>
                <w:left w:val="none" w:sz="0" w:space="0" w:color="auto"/>
                <w:bottom w:val="none" w:sz="0" w:space="0" w:color="auto"/>
                <w:right w:val="none" w:sz="0" w:space="0" w:color="auto"/>
              </w:divBdr>
              <w:divsChild>
                <w:div w:id="2081979788">
                  <w:marLeft w:val="0"/>
                  <w:marRight w:val="0"/>
                  <w:marTop w:val="0"/>
                  <w:marBottom w:val="0"/>
                  <w:divBdr>
                    <w:top w:val="none" w:sz="0" w:space="0" w:color="auto"/>
                    <w:left w:val="none" w:sz="0" w:space="0" w:color="auto"/>
                    <w:bottom w:val="none" w:sz="0" w:space="0" w:color="auto"/>
                    <w:right w:val="none" w:sz="0" w:space="0" w:color="auto"/>
                  </w:divBdr>
                  <w:divsChild>
                    <w:div w:id="4741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14874">
      <w:bodyDiv w:val="1"/>
      <w:marLeft w:val="0"/>
      <w:marRight w:val="0"/>
      <w:marTop w:val="0"/>
      <w:marBottom w:val="0"/>
      <w:divBdr>
        <w:top w:val="none" w:sz="0" w:space="0" w:color="auto"/>
        <w:left w:val="none" w:sz="0" w:space="0" w:color="auto"/>
        <w:bottom w:val="none" w:sz="0" w:space="0" w:color="auto"/>
        <w:right w:val="none" w:sz="0" w:space="0" w:color="auto"/>
      </w:divBdr>
    </w:div>
    <w:div w:id="148333480">
      <w:bodyDiv w:val="1"/>
      <w:marLeft w:val="0"/>
      <w:marRight w:val="0"/>
      <w:marTop w:val="0"/>
      <w:marBottom w:val="0"/>
      <w:divBdr>
        <w:top w:val="none" w:sz="0" w:space="0" w:color="auto"/>
        <w:left w:val="none" w:sz="0" w:space="0" w:color="auto"/>
        <w:bottom w:val="none" w:sz="0" w:space="0" w:color="auto"/>
        <w:right w:val="none" w:sz="0" w:space="0" w:color="auto"/>
      </w:divBdr>
    </w:div>
    <w:div w:id="374307669">
      <w:bodyDiv w:val="1"/>
      <w:marLeft w:val="0"/>
      <w:marRight w:val="0"/>
      <w:marTop w:val="0"/>
      <w:marBottom w:val="0"/>
      <w:divBdr>
        <w:top w:val="none" w:sz="0" w:space="0" w:color="auto"/>
        <w:left w:val="none" w:sz="0" w:space="0" w:color="auto"/>
        <w:bottom w:val="none" w:sz="0" w:space="0" w:color="auto"/>
        <w:right w:val="none" w:sz="0" w:space="0" w:color="auto"/>
      </w:divBdr>
      <w:divsChild>
        <w:div w:id="2110730167">
          <w:marLeft w:val="0"/>
          <w:marRight w:val="0"/>
          <w:marTop w:val="0"/>
          <w:marBottom w:val="0"/>
          <w:divBdr>
            <w:top w:val="none" w:sz="0" w:space="0" w:color="auto"/>
            <w:left w:val="none" w:sz="0" w:space="0" w:color="auto"/>
            <w:bottom w:val="none" w:sz="0" w:space="0" w:color="auto"/>
            <w:right w:val="none" w:sz="0" w:space="0" w:color="auto"/>
          </w:divBdr>
          <w:divsChild>
            <w:div w:id="637102327">
              <w:marLeft w:val="0"/>
              <w:marRight w:val="0"/>
              <w:marTop w:val="0"/>
              <w:marBottom w:val="0"/>
              <w:divBdr>
                <w:top w:val="none" w:sz="0" w:space="0" w:color="auto"/>
                <w:left w:val="none" w:sz="0" w:space="0" w:color="auto"/>
                <w:bottom w:val="none" w:sz="0" w:space="0" w:color="auto"/>
                <w:right w:val="none" w:sz="0" w:space="0" w:color="auto"/>
              </w:divBdr>
              <w:divsChild>
                <w:div w:id="1611468742">
                  <w:marLeft w:val="0"/>
                  <w:marRight w:val="0"/>
                  <w:marTop w:val="0"/>
                  <w:marBottom w:val="0"/>
                  <w:divBdr>
                    <w:top w:val="none" w:sz="0" w:space="0" w:color="auto"/>
                    <w:left w:val="none" w:sz="0" w:space="0" w:color="auto"/>
                    <w:bottom w:val="none" w:sz="0" w:space="0" w:color="auto"/>
                    <w:right w:val="none" w:sz="0" w:space="0" w:color="auto"/>
                  </w:divBdr>
                  <w:divsChild>
                    <w:div w:id="1843470114">
                      <w:marLeft w:val="0"/>
                      <w:marRight w:val="0"/>
                      <w:marTop w:val="0"/>
                      <w:marBottom w:val="0"/>
                      <w:divBdr>
                        <w:top w:val="none" w:sz="0" w:space="0" w:color="auto"/>
                        <w:left w:val="none" w:sz="0" w:space="0" w:color="auto"/>
                        <w:bottom w:val="none" w:sz="0" w:space="0" w:color="auto"/>
                        <w:right w:val="none" w:sz="0" w:space="0" w:color="auto"/>
                      </w:divBdr>
                      <w:divsChild>
                        <w:div w:id="179466507">
                          <w:marLeft w:val="0"/>
                          <w:marRight w:val="0"/>
                          <w:marTop w:val="0"/>
                          <w:marBottom w:val="0"/>
                          <w:divBdr>
                            <w:top w:val="none" w:sz="0" w:space="0" w:color="auto"/>
                            <w:left w:val="none" w:sz="0" w:space="0" w:color="auto"/>
                            <w:bottom w:val="none" w:sz="0" w:space="0" w:color="auto"/>
                            <w:right w:val="none" w:sz="0" w:space="0" w:color="auto"/>
                          </w:divBdr>
                          <w:divsChild>
                            <w:div w:id="2134978013">
                              <w:marLeft w:val="0"/>
                              <w:marRight w:val="0"/>
                              <w:marTop w:val="0"/>
                              <w:marBottom w:val="0"/>
                              <w:divBdr>
                                <w:top w:val="none" w:sz="0" w:space="0" w:color="auto"/>
                                <w:left w:val="none" w:sz="0" w:space="0" w:color="auto"/>
                                <w:bottom w:val="none" w:sz="0" w:space="0" w:color="auto"/>
                                <w:right w:val="none" w:sz="0" w:space="0" w:color="auto"/>
                              </w:divBdr>
                              <w:divsChild>
                                <w:div w:id="10038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986611">
      <w:bodyDiv w:val="1"/>
      <w:marLeft w:val="0"/>
      <w:marRight w:val="0"/>
      <w:marTop w:val="0"/>
      <w:marBottom w:val="0"/>
      <w:divBdr>
        <w:top w:val="none" w:sz="0" w:space="0" w:color="auto"/>
        <w:left w:val="none" w:sz="0" w:space="0" w:color="auto"/>
        <w:bottom w:val="none" w:sz="0" w:space="0" w:color="auto"/>
        <w:right w:val="none" w:sz="0" w:space="0" w:color="auto"/>
      </w:divBdr>
    </w:div>
    <w:div w:id="462846029">
      <w:bodyDiv w:val="1"/>
      <w:marLeft w:val="0"/>
      <w:marRight w:val="0"/>
      <w:marTop w:val="0"/>
      <w:marBottom w:val="0"/>
      <w:divBdr>
        <w:top w:val="none" w:sz="0" w:space="0" w:color="auto"/>
        <w:left w:val="none" w:sz="0" w:space="0" w:color="auto"/>
        <w:bottom w:val="none" w:sz="0" w:space="0" w:color="auto"/>
        <w:right w:val="none" w:sz="0" w:space="0" w:color="auto"/>
      </w:divBdr>
    </w:div>
    <w:div w:id="765804044">
      <w:bodyDiv w:val="1"/>
      <w:marLeft w:val="0"/>
      <w:marRight w:val="0"/>
      <w:marTop w:val="0"/>
      <w:marBottom w:val="0"/>
      <w:divBdr>
        <w:top w:val="none" w:sz="0" w:space="0" w:color="auto"/>
        <w:left w:val="none" w:sz="0" w:space="0" w:color="auto"/>
        <w:bottom w:val="none" w:sz="0" w:space="0" w:color="auto"/>
        <w:right w:val="none" w:sz="0" w:space="0" w:color="auto"/>
      </w:divBdr>
    </w:div>
    <w:div w:id="926616782">
      <w:bodyDiv w:val="1"/>
      <w:marLeft w:val="0"/>
      <w:marRight w:val="0"/>
      <w:marTop w:val="0"/>
      <w:marBottom w:val="0"/>
      <w:divBdr>
        <w:top w:val="none" w:sz="0" w:space="0" w:color="auto"/>
        <w:left w:val="none" w:sz="0" w:space="0" w:color="auto"/>
        <w:bottom w:val="none" w:sz="0" w:space="0" w:color="auto"/>
        <w:right w:val="none" w:sz="0" w:space="0" w:color="auto"/>
      </w:divBdr>
    </w:div>
    <w:div w:id="1013339474">
      <w:bodyDiv w:val="1"/>
      <w:marLeft w:val="0"/>
      <w:marRight w:val="0"/>
      <w:marTop w:val="0"/>
      <w:marBottom w:val="0"/>
      <w:divBdr>
        <w:top w:val="none" w:sz="0" w:space="0" w:color="auto"/>
        <w:left w:val="none" w:sz="0" w:space="0" w:color="auto"/>
        <w:bottom w:val="none" w:sz="0" w:space="0" w:color="auto"/>
        <w:right w:val="none" w:sz="0" w:space="0" w:color="auto"/>
      </w:divBdr>
    </w:div>
    <w:div w:id="1197428518">
      <w:bodyDiv w:val="1"/>
      <w:marLeft w:val="0"/>
      <w:marRight w:val="0"/>
      <w:marTop w:val="0"/>
      <w:marBottom w:val="0"/>
      <w:divBdr>
        <w:top w:val="none" w:sz="0" w:space="0" w:color="auto"/>
        <w:left w:val="none" w:sz="0" w:space="0" w:color="auto"/>
        <w:bottom w:val="none" w:sz="0" w:space="0" w:color="auto"/>
        <w:right w:val="none" w:sz="0" w:space="0" w:color="auto"/>
      </w:divBdr>
    </w:div>
    <w:div w:id="1244492531">
      <w:bodyDiv w:val="1"/>
      <w:marLeft w:val="0"/>
      <w:marRight w:val="0"/>
      <w:marTop w:val="0"/>
      <w:marBottom w:val="0"/>
      <w:divBdr>
        <w:top w:val="none" w:sz="0" w:space="0" w:color="auto"/>
        <w:left w:val="none" w:sz="0" w:space="0" w:color="auto"/>
        <w:bottom w:val="none" w:sz="0" w:space="0" w:color="auto"/>
        <w:right w:val="none" w:sz="0" w:space="0" w:color="auto"/>
      </w:divBdr>
      <w:divsChild>
        <w:div w:id="1115363839">
          <w:marLeft w:val="0"/>
          <w:marRight w:val="0"/>
          <w:marTop w:val="0"/>
          <w:marBottom w:val="0"/>
          <w:divBdr>
            <w:top w:val="none" w:sz="0" w:space="0" w:color="auto"/>
            <w:left w:val="none" w:sz="0" w:space="0" w:color="auto"/>
            <w:bottom w:val="none" w:sz="0" w:space="0" w:color="auto"/>
            <w:right w:val="none" w:sz="0" w:space="0" w:color="auto"/>
          </w:divBdr>
          <w:divsChild>
            <w:div w:id="31314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75028">
      <w:bodyDiv w:val="1"/>
      <w:marLeft w:val="0"/>
      <w:marRight w:val="0"/>
      <w:marTop w:val="0"/>
      <w:marBottom w:val="0"/>
      <w:divBdr>
        <w:top w:val="none" w:sz="0" w:space="0" w:color="auto"/>
        <w:left w:val="none" w:sz="0" w:space="0" w:color="auto"/>
        <w:bottom w:val="none" w:sz="0" w:space="0" w:color="auto"/>
        <w:right w:val="none" w:sz="0" w:space="0" w:color="auto"/>
      </w:divBdr>
    </w:div>
    <w:div w:id="1391146651">
      <w:bodyDiv w:val="1"/>
      <w:marLeft w:val="0"/>
      <w:marRight w:val="0"/>
      <w:marTop w:val="0"/>
      <w:marBottom w:val="0"/>
      <w:divBdr>
        <w:top w:val="none" w:sz="0" w:space="0" w:color="auto"/>
        <w:left w:val="none" w:sz="0" w:space="0" w:color="auto"/>
        <w:bottom w:val="none" w:sz="0" w:space="0" w:color="auto"/>
        <w:right w:val="none" w:sz="0" w:space="0" w:color="auto"/>
      </w:divBdr>
    </w:div>
    <w:div w:id="1729649061">
      <w:bodyDiv w:val="1"/>
      <w:marLeft w:val="0"/>
      <w:marRight w:val="0"/>
      <w:marTop w:val="0"/>
      <w:marBottom w:val="0"/>
      <w:divBdr>
        <w:top w:val="none" w:sz="0" w:space="0" w:color="auto"/>
        <w:left w:val="none" w:sz="0" w:space="0" w:color="auto"/>
        <w:bottom w:val="none" w:sz="0" w:space="0" w:color="auto"/>
        <w:right w:val="none" w:sz="0" w:space="0" w:color="auto"/>
      </w:divBdr>
    </w:div>
    <w:div w:id="1851486763">
      <w:bodyDiv w:val="1"/>
      <w:marLeft w:val="0"/>
      <w:marRight w:val="0"/>
      <w:marTop w:val="0"/>
      <w:marBottom w:val="0"/>
      <w:divBdr>
        <w:top w:val="none" w:sz="0" w:space="0" w:color="auto"/>
        <w:left w:val="none" w:sz="0" w:space="0" w:color="auto"/>
        <w:bottom w:val="none" w:sz="0" w:space="0" w:color="auto"/>
        <w:right w:val="none" w:sz="0" w:space="0" w:color="auto"/>
      </w:divBdr>
    </w:div>
    <w:div w:id="214383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image" Target="media/image9.jpeg"/><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6.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8.png"/><Relationship Id="rId33" Type="http://schemas.openxmlformats.org/officeDocument/2006/relationships/footer" Target="footer5.xml"/><Relationship Id="rId38"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image" Target="media/image10.jpeg"/><Relationship Id="rId30" Type="http://schemas.microsoft.com/office/2007/relationships/hdphoto" Target="media/hdphoto1.wdp"/><Relationship Id="rId35"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90A72-BE47-477D-AECD-0F97F3D45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19</Pages>
  <Words>5314</Words>
  <Characters>30295</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61</cp:revision>
  <dcterms:created xsi:type="dcterms:W3CDTF">2026-01-30T14:29:00Z</dcterms:created>
  <dcterms:modified xsi:type="dcterms:W3CDTF">2026-03-07T15:16:00Z</dcterms:modified>
  <cp:contentStatus/>
</cp:coreProperties>
</file>