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02B1" w14:textId="6B6E9E7E" w:rsidR="00B96D84" w:rsidRPr="00B96D84" w:rsidRDefault="00B96D84" w:rsidP="00B96D84">
      <w:pPr>
        <w:spacing w:line="360" w:lineRule="auto"/>
        <w:jc w:val="center"/>
        <w:rPr>
          <w:rFonts w:ascii="Times New Roman" w:hAnsi="Times New Roman" w:cs="Times New Roman"/>
          <w:b/>
          <w:bCs/>
          <w:sz w:val="32"/>
          <w:szCs w:val="32"/>
        </w:rPr>
      </w:pPr>
      <w:r w:rsidRPr="00B96D84">
        <w:rPr>
          <w:rFonts w:ascii="Times New Roman" w:hAnsi="Times New Roman" w:cs="Times New Roman"/>
          <w:b/>
          <w:bCs/>
          <w:sz w:val="28"/>
          <w:szCs w:val="28"/>
        </w:rPr>
        <w:t xml:space="preserve">Solvent-Free Microwave-Assisted </w:t>
      </w:r>
      <w:r w:rsidR="008F7004">
        <w:rPr>
          <w:rFonts w:ascii="Times New Roman" w:hAnsi="Times New Roman" w:cs="Times New Roman"/>
          <w:b/>
          <w:bCs/>
          <w:sz w:val="28"/>
          <w:szCs w:val="28"/>
        </w:rPr>
        <w:t xml:space="preserve">Green </w:t>
      </w:r>
      <w:r w:rsidRPr="00B96D84">
        <w:rPr>
          <w:rFonts w:ascii="Times New Roman" w:hAnsi="Times New Roman" w:cs="Times New Roman"/>
          <w:b/>
          <w:bCs/>
          <w:sz w:val="28"/>
          <w:szCs w:val="28"/>
        </w:rPr>
        <w:t xml:space="preserve">Synthesis and Antimicrobial Evaluation </w:t>
      </w:r>
      <w:r w:rsidR="009F31B7" w:rsidRPr="00B96D84">
        <w:rPr>
          <w:rFonts w:ascii="Times New Roman" w:hAnsi="Times New Roman" w:cs="Times New Roman"/>
          <w:b/>
          <w:bCs/>
          <w:sz w:val="28"/>
          <w:szCs w:val="28"/>
        </w:rPr>
        <w:t>of 2</w:t>
      </w:r>
      <w:r w:rsidRPr="00B96D84">
        <w:rPr>
          <w:rFonts w:ascii="Times New Roman" w:hAnsi="Times New Roman" w:cs="Times New Roman"/>
          <w:b/>
          <w:bCs/>
          <w:sz w:val="28"/>
          <w:szCs w:val="28"/>
        </w:rPr>
        <w:t>-(1H-Benzimidazol-2-yl) Benzoic Acid</w:t>
      </w:r>
      <w:r w:rsidR="00FF1416">
        <w:rPr>
          <w:rFonts w:ascii="Times New Roman" w:hAnsi="Times New Roman" w:cs="Times New Roman"/>
          <w:b/>
          <w:bCs/>
          <w:sz w:val="28"/>
          <w:szCs w:val="28"/>
        </w:rPr>
        <w:t xml:space="preserve"> and its Analogues</w:t>
      </w:r>
      <w:r w:rsidRPr="00B96D84">
        <w:rPr>
          <w:rFonts w:ascii="Times New Roman" w:hAnsi="Times New Roman" w:cs="Times New Roman"/>
          <w:b/>
          <w:bCs/>
          <w:sz w:val="28"/>
          <w:szCs w:val="28"/>
        </w:rPr>
        <w:t xml:space="preserve"> Using Recyclable PPA-SiO₂ Catalyst</w:t>
      </w:r>
    </w:p>
    <w:p w14:paraId="6E1BF4B9" w14:textId="1305A3E1" w:rsidR="00934FAE" w:rsidRDefault="00934FAE" w:rsidP="00A2588F">
      <w:pPr>
        <w:spacing w:line="360" w:lineRule="auto"/>
        <w:jc w:val="both"/>
        <w:rPr>
          <w:rFonts w:ascii="Times New Roman" w:hAnsi="Times New Roman" w:cs="Times New Roman"/>
          <w:b/>
          <w:bCs/>
        </w:rPr>
      </w:pPr>
    </w:p>
    <w:p w14:paraId="39CD648C" w14:textId="74FD85CB" w:rsidR="00934FAE" w:rsidRDefault="00934FAE" w:rsidP="00934FAE">
      <w:pPr>
        <w:spacing w:line="360" w:lineRule="auto"/>
        <w:jc w:val="center"/>
        <w:rPr>
          <w:rFonts w:ascii="Times New Roman" w:hAnsi="Times New Roman" w:cs="Times New Roman"/>
          <w:b/>
          <w:bCs/>
        </w:rPr>
      </w:pPr>
      <w:r w:rsidRPr="00A2588F">
        <w:rPr>
          <w:rFonts w:ascii="Times New Roman" w:hAnsi="Times New Roman" w:cs="Times New Roman"/>
          <w:b/>
          <w:bCs/>
        </w:rPr>
        <w:t>ABSTRACT</w:t>
      </w:r>
    </w:p>
    <w:p w14:paraId="40D0807E" w14:textId="6638F06C" w:rsidR="007D0F09" w:rsidRPr="007D0F09" w:rsidRDefault="007D0F09" w:rsidP="007D0F09">
      <w:pPr>
        <w:spacing w:line="360" w:lineRule="auto"/>
        <w:jc w:val="both"/>
        <w:rPr>
          <w:rFonts w:ascii="Times New Roman" w:hAnsi="Times New Roman" w:cs="Times New Roman"/>
        </w:rPr>
      </w:pPr>
      <w:r w:rsidRPr="007D0F09">
        <w:rPr>
          <w:rFonts w:ascii="Times New Roman" w:hAnsi="Times New Roman" w:cs="Times New Roman"/>
        </w:rPr>
        <w:t xml:space="preserve">A sustainable and environmentally benign synthetic approach for the preparation of 2-(1H-benzimidazole-2-yl) benzoic acid (BZ–BA) and a structurally modified derivative (BZ–BA–X) is reported here. The target benzimidazole framework was efficiently synthesized via a solvent-free microwave-assisted cyclization of o-phenylenediamine with 2-formylbenzoic acid in the presence of </w:t>
      </w:r>
      <w:r w:rsidR="005B6F39">
        <w:rPr>
          <w:rFonts w:ascii="Times New Roman" w:hAnsi="Times New Roman" w:cs="Times New Roman"/>
        </w:rPr>
        <w:t>PPA-SiO₂</w:t>
      </w:r>
      <w:r w:rsidRPr="007D0F09">
        <w:rPr>
          <w:rFonts w:ascii="Times New Roman" w:hAnsi="Times New Roman" w:cs="Times New Roman"/>
        </w:rPr>
        <w:t xml:space="preserve"> reusable catalyst, affording the desired products in good yield (from 35% to 80%) within a significantly reduced reaction time (from 1-2 hours to 6-10 minutes). The structures of the synthesized compounds were confirmed by FT–IR, </w:t>
      </w:r>
      <w:r w:rsidR="005B6F39">
        <w:rPr>
          <w:rFonts w:ascii="Times New Roman" w:hAnsi="Times New Roman" w:cs="Times New Roman"/>
        </w:rPr>
        <w:t>¹H</w:t>
      </w:r>
      <w:r w:rsidRPr="007D0F09">
        <w:rPr>
          <w:rFonts w:ascii="Times New Roman" w:hAnsi="Times New Roman" w:cs="Times New Roman"/>
        </w:rPr>
        <w:t xml:space="preserve"> &amp; </w:t>
      </w:r>
      <w:r w:rsidR="005B6F39">
        <w:rPr>
          <w:rFonts w:ascii="Times New Roman" w:hAnsi="Times New Roman" w:cs="Times New Roman"/>
        </w:rPr>
        <w:t>¹³C</w:t>
      </w:r>
      <w:r w:rsidRPr="007D0F09">
        <w:rPr>
          <w:rFonts w:ascii="Times New Roman" w:hAnsi="Times New Roman" w:cs="Times New Roman"/>
        </w:rPr>
        <w:t xml:space="preserve"> NMR, HRMS </w:t>
      </w:r>
      <w:r w:rsidR="005B6F39">
        <w:rPr>
          <w:rFonts w:ascii="Times New Roman" w:hAnsi="Times New Roman" w:cs="Times New Roman"/>
        </w:rPr>
        <w:t>spectra</w:t>
      </w:r>
      <w:r w:rsidRPr="007D0F09">
        <w:rPr>
          <w:rFonts w:ascii="Times New Roman" w:hAnsi="Times New Roman" w:cs="Times New Roman"/>
        </w:rPr>
        <w:t>, and elemental analysis. The antimicrobial potential of the compounds was evaluated </w:t>
      </w:r>
      <w:r w:rsidRPr="007D0F09">
        <w:rPr>
          <w:rFonts w:ascii="Times New Roman" w:hAnsi="Times New Roman" w:cs="Times New Roman"/>
          <w:i/>
          <w:iCs/>
        </w:rPr>
        <w:t>in vitro</w:t>
      </w:r>
      <w:r w:rsidRPr="007D0F09">
        <w:rPr>
          <w:rFonts w:ascii="Times New Roman" w:hAnsi="Times New Roman" w:cs="Times New Roman"/>
        </w:rPr>
        <w:t xml:space="preserve"> against </w:t>
      </w:r>
      <w:r>
        <w:rPr>
          <w:rFonts w:ascii="Times New Roman" w:hAnsi="Times New Roman" w:cs="Times New Roman"/>
        </w:rPr>
        <w:t>two selected</w:t>
      </w:r>
      <w:r w:rsidRPr="007D0F09">
        <w:rPr>
          <w:rFonts w:ascii="Times New Roman" w:hAnsi="Times New Roman" w:cs="Times New Roman"/>
        </w:rPr>
        <w:t xml:space="preserve"> Gram-positive and two Gram-negative bacterial strains, as well as two fungal strains, using the broth microdilution method. The results revealed moderate antimicrobial activity, particularly against Gram-positive bacteria, with the electron-withdrawing substituted derivatives exhibiting enhanced potency. The overall potency ranking based on the average MIC values of the undertaken compounds </w:t>
      </w:r>
      <w:r w:rsidR="008174E1">
        <w:rPr>
          <w:rFonts w:ascii="Times New Roman" w:hAnsi="Times New Roman" w:cs="Times New Roman"/>
        </w:rPr>
        <w:t>is</w:t>
      </w:r>
    </w:p>
    <w:p w14:paraId="19DE3792" w14:textId="77777777" w:rsidR="007D0F09" w:rsidRPr="007D0F09" w:rsidRDefault="007D0F09" w:rsidP="007D0F09">
      <w:pPr>
        <w:spacing w:line="360" w:lineRule="auto"/>
        <w:jc w:val="both"/>
        <w:rPr>
          <w:rFonts w:ascii="Times New Roman" w:hAnsi="Times New Roman" w:cs="Times New Roman"/>
        </w:rPr>
      </w:pPr>
      <w:r w:rsidRPr="007D0F09">
        <w:rPr>
          <w:rFonts w:ascii="Times New Roman" w:hAnsi="Times New Roman" w:cs="Times New Roman"/>
        </w:rPr>
        <w:t>BZ-BA-NO2 ˃ BZ-BA-Cl ˃ BZ-BA-Br ˃ BZ-BA-Me ˃ BZ-BA ≈ BZ-BA-OMe</w:t>
      </w:r>
    </w:p>
    <w:p w14:paraId="7D068EB0" w14:textId="77777777" w:rsidR="007D0F09" w:rsidRPr="007D0F09" w:rsidRDefault="007D0F09" w:rsidP="007D0F09">
      <w:pPr>
        <w:spacing w:line="360" w:lineRule="auto"/>
        <w:jc w:val="both"/>
        <w:rPr>
          <w:rFonts w:ascii="Times New Roman" w:hAnsi="Times New Roman" w:cs="Times New Roman"/>
        </w:rPr>
      </w:pPr>
      <w:r w:rsidRPr="007D0F09">
        <w:rPr>
          <w:rFonts w:ascii="Times New Roman" w:hAnsi="Times New Roman" w:cs="Times New Roman"/>
        </w:rPr>
        <w:t>The present study highlights the advantages of the developed green synthetic protocol in terms of efficiency, sustainability, and biological relevance.</w:t>
      </w:r>
    </w:p>
    <w:p w14:paraId="740F790B" w14:textId="3468F09D" w:rsidR="00A2588F" w:rsidRDefault="00A2588F" w:rsidP="00A2588F">
      <w:pPr>
        <w:spacing w:line="360" w:lineRule="auto"/>
        <w:jc w:val="both"/>
        <w:rPr>
          <w:rFonts w:ascii="Times New Roman" w:hAnsi="Times New Roman" w:cs="Times New Roman"/>
        </w:rPr>
      </w:pPr>
      <w:r w:rsidRPr="00A2588F">
        <w:rPr>
          <w:rFonts w:ascii="Times New Roman" w:hAnsi="Times New Roman" w:cs="Times New Roman"/>
          <w:b/>
          <w:bCs/>
        </w:rPr>
        <w:t>Keywords</w:t>
      </w:r>
      <w:r w:rsidR="00891D72">
        <w:rPr>
          <w:rFonts w:ascii="Times New Roman" w:hAnsi="Times New Roman" w:cs="Times New Roman"/>
          <w:b/>
          <w:bCs/>
        </w:rPr>
        <w:t>:</w:t>
      </w:r>
      <w:r w:rsidRPr="00A2588F">
        <w:rPr>
          <w:rFonts w:ascii="Times New Roman" w:hAnsi="Times New Roman" w:cs="Times New Roman"/>
          <w:b/>
          <w:bCs/>
        </w:rPr>
        <w:t xml:space="preserve"> </w:t>
      </w:r>
      <w:r w:rsidRPr="00A2588F">
        <w:rPr>
          <w:rFonts w:ascii="Times New Roman" w:hAnsi="Times New Roman" w:cs="Times New Roman"/>
        </w:rPr>
        <w:t>Green synthesis; benzimidazole derivatives; antimicrobial activity; microwave-assisted synthesis; minimum inhibitory concentration</w:t>
      </w:r>
    </w:p>
    <w:p w14:paraId="7026BE07" w14:textId="0FB99C86" w:rsidR="00A2588F" w:rsidRPr="00A2588F" w:rsidRDefault="00891D72" w:rsidP="00891D72">
      <w:pPr>
        <w:spacing w:line="360" w:lineRule="auto"/>
        <w:jc w:val="center"/>
        <w:rPr>
          <w:rFonts w:ascii="Times New Roman" w:hAnsi="Times New Roman" w:cs="Times New Roman"/>
          <w:b/>
          <w:bCs/>
        </w:rPr>
      </w:pPr>
      <w:r w:rsidRPr="00A2588F">
        <w:rPr>
          <w:rFonts w:ascii="Times New Roman" w:hAnsi="Times New Roman" w:cs="Times New Roman"/>
          <w:b/>
          <w:bCs/>
        </w:rPr>
        <w:t>INTRODUCTION</w:t>
      </w:r>
    </w:p>
    <w:p w14:paraId="195518AB" w14:textId="3BC63971" w:rsidR="00A2588F" w:rsidRPr="00A2588F" w:rsidRDefault="00A2588F" w:rsidP="00FE2755">
      <w:pPr>
        <w:spacing w:line="360" w:lineRule="auto"/>
        <w:ind w:firstLine="720"/>
        <w:jc w:val="both"/>
        <w:rPr>
          <w:rFonts w:ascii="Times New Roman" w:hAnsi="Times New Roman" w:cs="Times New Roman"/>
        </w:rPr>
      </w:pPr>
      <w:r w:rsidRPr="00A2588F">
        <w:rPr>
          <w:rFonts w:ascii="Times New Roman" w:hAnsi="Times New Roman" w:cs="Times New Roman"/>
        </w:rPr>
        <w:t>Benzimidazole derivatives constitute an important class of nitrogen-containing heterocyclic compounds owing to their broad spectrum of pharmacological activities, including antibacterial, antifungal, antiviral, anti-inflammatory, and anticancer properties</w:t>
      </w:r>
      <w:r w:rsidR="00D0352B">
        <w:rPr>
          <w:rFonts w:ascii="Times New Roman" w:hAnsi="Times New Roman" w:cs="Times New Roman"/>
        </w:rPr>
        <w:t xml:space="preserve"> [1-</w:t>
      </w:r>
      <w:r w:rsidR="00C33069">
        <w:rPr>
          <w:rFonts w:ascii="Times New Roman" w:hAnsi="Times New Roman" w:cs="Times New Roman"/>
        </w:rPr>
        <w:t>2</w:t>
      </w:r>
      <w:r w:rsidR="00D0352B">
        <w:rPr>
          <w:rFonts w:ascii="Times New Roman" w:hAnsi="Times New Roman" w:cs="Times New Roman"/>
        </w:rPr>
        <w:t>]</w:t>
      </w:r>
      <w:r w:rsidRPr="00A2588F">
        <w:rPr>
          <w:rFonts w:ascii="Times New Roman" w:hAnsi="Times New Roman" w:cs="Times New Roman"/>
        </w:rPr>
        <w:t>. The benzimidazole nucleus is frequently encountered in clinically useful drugs, making it a privileged scaffold in medicinal chemistry</w:t>
      </w:r>
      <w:r w:rsidR="00D0352B">
        <w:rPr>
          <w:rFonts w:ascii="Times New Roman" w:hAnsi="Times New Roman" w:cs="Times New Roman"/>
        </w:rPr>
        <w:t xml:space="preserve"> [</w:t>
      </w:r>
      <w:r w:rsidR="00C33069">
        <w:rPr>
          <w:rFonts w:ascii="Times New Roman" w:hAnsi="Times New Roman" w:cs="Times New Roman"/>
        </w:rPr>
        <w:t>3</w:t>
      </w:r>
      <w:r w:rsidR="00D0352B">
        <w:rPr>
          <w:rFonts w:ascii="Times New Roman" w:hAnsi="Times New Roman" w:cs="Times New Roman"/>
        </w:rPr>
        <w:t>-</w:t>
      </w:r>
      <w:r w:rsidR="00C33069">
        <w:rPr>
          <w:rFonts w:ascii="Times New Roman" w:hAnsi="Times New Roman" w:cs="Times New Roman"/>
        </w:rPr>
        <w:t>4</w:t>
      </w:r>
      <w:r w:rsidR="00D0352B">
        <w:rPr>
          <w:rFonts w:ascii="Times New Roman" w:hAnsi="Times New Roman" w:cs="Times New Roman"/>
        </w:rPr>
        <w:t>]</w:t>
      </w:r>
      <w:r w:rsidRPr="00A2588F">
        <w:rPr>
          <w:rFonts w:ascii="Times New Roman" w:hAnsi="Times New Roman" w:cs="Times New Roman"/>
        </w:rPr>
        <w:t xml:space="preserve">. Consequently, the development of efficient </w:t>
      </w:r>
      <w:r w:rsidRPr="00A2588F">
        <w:rPr>
          <w:rFonts w:ascii="Times New Roman" w:hAnsi="Times New Roman" w:cs="Times New Roman"/>
        </w:rPr>
        <w:lastRenderedPageBreak/>
        <w:t>and sustainable synthetic methodologies for benzimidazole-based compounds continues to attract considerable research interest</w:t>
      </w:r>
      <w:r w:rsidR="00D0352B">
        <w:rPr>
          <w:rFonts w:ascii="Times New Roman" w:hAnsi="Times New Roman" w:cs="Times New Roman"/>
        </w:rPr>
        <w:t xml:space="preserve"> [</w:t>
      </w:r>
      <w:r w:rsidR="00C33069">
        <w:rPr>
          <w:rFonts w:ascii="Times New Roman" w:hAnsi="Times New Roman" w:cs="Times New Roman"/>
        </w:rPr>
        <w:t>5-6</w:t>
      </w:r>
      <w:r w:rsidR="00D0352B">
        <w:rPr>
          <w:rFonts w:ascii="Times New Roman" w:hAnsi="Times New Roman" w:cs="Times New Roman"/>
        </w:rPr>
        <w:t>]</w:t>
      </w:r>
      <w:r w:rsidRPr="00A2588F">
        <w:rPr>
          <w:rFonts w:ascii="Times New Roman" w:hAnsi="Times New Roman" w:cs="Times New Roman"/>
        </w:rPr>
        <w:t>.</w:t>
      </w:r>
    </w:p>
    <w:p w14:paraId="70A010FD" w14:textId="67788250" w:rsidR="00A2588F" w:rsidRPr="00A2588F" w:rsidRDefault="00261458" w:rsidP="00646C8B">
      <w:pPr>
        <w:spacing w:line="360" w:lineRule="auto"/>
        <w:ind w:firstLine="720"/>
        <w:jc w:val="both"/>
        <w:rPr>
          <w:rFonts w:ascii="Times New Roman" w:hAnsi="Times New Roman" w:cs="Times New Roman"/>
        </w:rPr>
      </w:pPr>
      <w:r w:rsidRPr="00261458">
        <w:rPr>
          <w:rFonts w:ascii="Times New Roman" w:hAnsi="Times New Roman" w:cs="Times New Roman"/>
        </w:rPr>
        <w:t xml:space="preserve">Conventional synthetic routes to benzimidazole derivatives often suffer from several limitations, </w:t>
      </w:r>
      <w:r w:rsidR="00323A6C">
        <w:rPr>
          <w:rFonts w:ascii="Times New Roman" w:hAnsi="Times New Roman" w:cs="Times New Roman"/>
        </w:rPr>
        <w:t>including prolonged reaction times, the use of toxic organic solvents, harsh reaction conditions, and metal-based catalysts, collectively raising</w:t>
      </w:r>
      <w:r w:rsidRPr="00261458">
        <w:rPr>
          <w:rFonts w:ascii="Times New Roman" w:hAnsi="Times New Roman" w:cs="Times New Roman"/>
        </w:rPr>
        <w:t xml:space="preserve"> environmental and economic concerns</w:t>
      </w:r>
      <w:r w:rsidR="00646C8B">
        <w:rPr>
          <w:rFonts w:ascii="Times New Roman" w:hAnsi="Times New Roman" w:cs="Times New Roman"/>
        </w:rPr>
        <w:t xml:space="preserve"> </w:t>
      </w:r>
      <w:r w:rsidR="00D0352B">
        <w:rPr>
          <w:rFonts w:ascii="Times New Roman" w:hAnsi="Times New Roman" w:cs="Times New Roman"/>
        </w:rPr>
        <w:t>[</w:t>
      </w:r>
      <w:r w:rsidR="0030081F">
        <w:rPr>
          <w:rFonts w:ascii="Times New Roman" w:hAnsi="Times New Roman" w:cs="Times New Roman"/>
        </w:rPr>
        <w:t>7]</w:t>
      </w:r>
      <w:r w:rsidR="00A2588F" w:rsidRPr="00A2588F">
        <w:rPr>
          <w:rFonts w:ascii="Times New Roman" w:hAnsi="Times New Roman" w:cs="Times New Roman"/>
        </w:rPr>
        <w:t>. In response to these challenges, the application of green chemistry principles has emerged as a viable strategy to minimize environmental impact while maintaining or improving synthetic efficiency</w:t>
      </w:r>
      <w:r w:rsidR="0030081F">
        <w:rPr>
          <w:rFonts w:ascii="Times New Roman" w:hAnsi="Times New Roman" w:cs="Times New Roman"/>
        </w:rPr>
        <w:t xml:space="preserve"> [8]</w:t>
      </w:r>
      <w:r w:rsidR="00A2588F" w:rsidRPr="00A2588F">
        <w:rPr>
          <w:rFonts w:ascii="Times New Roman" w:hAnsi="Times New Roman" w:cs="Times New Roman"/>
        </w:rPr>
        <w:t>.</w:t>
      </w:r>
    </w:p>
    <w:p w14:paraId="47B8B4F1" w14:textId="0F54B8EA" w:rsidR="00A2588F" w:rsidRDefault="00A2588F" w:rsidP="00FE2755">
      <w:pPr>
        <w:spacing w:line="360" w:lineRule="auto"/>
        <w:ind w:firstLine="720"/>
        <w:jc w:val="both"/>
        <w:rPr>
          <w:rFonts w:ascii="Times New Roman" w:hAnsi="Times New Roman" w:cs="Times New Roman"/>
        </w:rPr>
      </w:pPr>
      <w:r w:rsidRPr="00A2588F">
        <w:rPr>
          <w:rFonts w:ascii="Times New Roman" w:hAnsi="Times New Roman" w:cs="Times New Roman"/>
        </w:rPr>
        <w:t>Microwave-assisted organic synthesis has gained widespread acceptance as a green and powerful technique due to its ability to accelerate reactions, enhance yields, and reduce solvent consumption</w:t>
      </w:r>
      <w:r w:rsidR="0030081F">
        <w:rPr>
          <w:rFonts w:ascii="Times New Roman" w:hAnsi="Times New Roman" w:cs="Times New Roman"/>
        </w:rPr>
        <w:t xml:space="preserve"> [9-10]</w:t>
      </w:r>
      <w:r w:rsidRPr="00A2588F">
        <w:rPr>
          <w:rFonts w:ascii="Times New Roman" w:hAnsi="Times New Roman" w:cs="Times New Roman"/>
        </w:rPr>
        <w:t>. In this context, the present work describes a solvent-free, microwave-assisted synthesis of 2-(1H-benzimidazol-2-</w:t>
      </w:r>
      <w:r w:rsidR="00916971" w:rsidRPr="00A2588F">
        <w:rPr>
          <w:rFonts w:ascii="Times New Roman" w:hAnsi="Times New Roman" w:cs="Times New Roman"/>
        </w:rPr>
        <w:t>yl) benzoic</w:t>
      </w:r>
      <w:r w:rsidRPr="00A2588F">
        <w:rPr>
          <w:rFonts w:ascii="Times New Roman" w:hAnsi="Times New Roman" w:cs="Times New Roman"/>
        </w:rPr>
        <w:t xml:space="preserve"> acid and its derivative, followed by an evaluation of their antimicrobial activity against representative pathogenic microorganisms. The study aims to combine green synthetic methodology with biological screening to identify potentially valuable antimicrobial agents.</w:t>
      </w:r>
    </w:p>
    <w:p w14:paraId="2ECD3C59" w14:textId="77777777" w:rsidR="00C375A2" w:rsidRDefault="00C375A2" w:rsidP="00F135E0">
      <w:pPr>
        <w:spacing w:line="360" w:lineRule="auto"/>
        <w:jc w:val="center"/>
        <w:rPr>
          <w:rFonts w:ascii="Times New Roman" w:hAnsi="Times New Roman" w:cs="Times New Roman"/>
          <w:b/>
          <w:bCs/>
        </w:rPr>
      </w:pPr>
    </w:p>
    <w:p w14:paraId="01702D27" w14:textId="48DBAEC9" w:rsidR="00A2588F" w:rsidRPr="00A2588F" w:rsidRDefault="00891D72" w:rsidP="00F135E0">
      <w:pPr>
        <w:spacing w:line="360" w:lineRule="auto"/>
        <w:jc w:val="center"/>
        <w:rPr>
          <w:rFonts w:ascii="Times New Roman" w:hAnsi="Times New Roman" w:cs="Times New Roman"/>
          <w:b/>
          <w:bCs/>
        </w:rPr>
      </w:pPr>
      <w:r w:rsidRPr="00A2588F">
        <w:rPr>
          <w:rFonts w:ascii="Times New Roman" w:hAnsi="Times New Roman" w:cs="Times New Roman"/>
          <w:b/>
          <w:bCs/>
        </w:rPr>
        <w:t xml:space="preserve">EXPERIMENTAL </w:t>
      </w:r>
      <w:r>
        <w:rPr>
          <w:rFonts w:ascii="Times New Roman" w:hAnsi="Times New Roman" w:cs="Times New Roman"/>
          <w:b/>
          <w:bCs/>
        </w:rPr>
        <w:t>METHODOLOGY</w:t>
      </w:r>
    </w:p>
    <w:p w14:paraId="77FB0F47" w14:textId="77777777" w:rsidR="00EA5B41" w:rsidRDefault="000E2F82" w:rsidP="00A2588F">
      <w:pPr>
        <w:spacing w:line="360" w:lineRule="auto"/>
        <w:jc w:val="both"/>
        <w:rPr>
          <w:rFonts w:ascii="Times New Roman" w:hAnsi="Times New Roman" w:cs="Times New Roman"/>
        </w:rPr>
      </w:pPr>
      <w:r w:rsidRPr="00EA5B41">
        <w:rPr>
          <w:rFonts w:ascii="Times New Roman" w:hAnsi="Times New Roman" w:cs="Times New Roman"/>
          <w:b/>
          <w:bCs/>
          <w:i/>
          <w:iCs/>
        </w:rPr>
        <w:t>Materials and Methods:</w:t>
      </w:r>
      <w:r w:rsidRPr="000E2F82">
        <w:rPr>
          <w:rFonts w:ascii="Times New Roman" w:hAnsi="Times New Roman" w:cs="Times New Roman"/>
        </w:rPr>
        <w:t xml:space="preserve"> </w:t>
      </w:r>
    </w:p>
    <w:p w14:paraId="48488031" w14:textId="112BCB7A" w:rsidR="000E2F82" w:rsidRDefault="000E2F82" w:rsidP="00FE2755">
      <w:pPr>
        <w:spacing w:line="360" w:lineRule="auto"/>
        <w:ind w:firstLine="720"/>
        <w:jc w:val="both"/>
        <w:rPr>
          <w:rFonts w:ascii="Times New Roman" w:hAnsi="Times New Roman" w:cs="Times New Roman"/>
        </w:rPr>
      </w:pPr>
      <w:r w:rsidRPr="000E2F82">
        <w:rPr>
          <w:rFonts w:ascii="Times New Roman" w:hAnsi="Times New Roman" w:cs="Times New Roman"/>
        </w:rPr>
        <w:t xml:space="preserve">All the chemicals </w:t>
      </w:r>
      <w:r w:rsidR="00003B52">
        <w:rPr>
          <w:rFonts w:ascii="Times New Roman" w:hAnsi="Times New Roman" w:cs="Times New Roman"/>
        </w:rPr>
        <w:t xml:space="preserve">and reagents </w:t>
      </w:r>
      <w:r w:rsidRPr="000E2F82">
        <w:rPr>
          <w:rFonts w:ascii="Times New Roman" w:hAnsi="Times New Roman" w:cs="Times New Roman"/>
        </w:rPr>
        <w:t xml:space="preserve">were of analytical grade and obtained from </w:t>
      </w:r>
      <w:r w:rsidR="00003B52">
        <w:rPr>
          <w:rFonts w:ascii="Times New Roman" w:hAnsi="Times New Roman" w:cs="Times New Roman"/>
        </w:rPr>
        <w:t xml:space="preserve">commercial suppliers. These were </w:t>
      </w:r>
      <w:r w:rsidR="00003B52" w:rsidRPr="00A2588F">
        <w:rPr>
          <w:rFonts w:ascii="Times New Roman" w:hAnsi="Times New Roman" w:cs="Times New Roman"/>
        </w:rPr>
        <w:t>used without further purification unless otherwise stated</w:t>
      </w:r>
      <w:r w:rsidRPr="000E2F82">
        <w:rPr>
          <w:rFonts w:ascii="Times New Roman" w:hAnsi="Times New Roman" w:cs="Times New Roman"/>
        </w:rPr>
        <w:t xml:space="preserve">. All the investigated compounds were </w:t>
      </w:r>
      <w:r w:rsidR="00323A6C">
        <w:rPr>
          <w:rFonts w:ascii="Times New Roman" w:hAnsi="Times New Roman" w:cs="Times New Roman"/>
        </w:rPr>
        <w:t xml:space="preserve">satisfactorily analysed for C, H, and N using a </w:t>
      </w:r>
      <w:r w:rsidRPr="000E2F82">
        <w:rPr>
          <w:rFonts w:ascii="Times New Roman" w:hAnsi="Times New Roman" w:cs="Times New Roman"/>
        </w:rPr>
        <w:t xml:space="preserve">Carl-Ebra 1106 Elemental Analyser in the micro-analytical laboratory. The Shimadzu UV-Vis 160A spectrophotometer (wavelength 200-1100 nm) was used </w:t>
      </w:r>
      <w:r w:rsidR="00984B95">
        <w:rPr>
          <w:rFonts w:ascii="Times New Roman" w:hAnsi="Times New Roman" w:cs="Times New Roman"/>
        </w:rPr>
        <w:t>to obtain</w:t>
      </w:r>
      <w:r w:rsidRPr="000E2F82">
        <w:rPr>
          <w:rFonts w:ascii="Times New Roman" w:hAnsi="Times New Roman" w:cs="Times New Roman"/>
        </w:rPr>
        <w:t xml:space="preserve"> the electronic spectra of the investigated compounds (in DMSO at 10</w:t>
      </w:r>
      <w:r w:rsidRPr="005E4243">
        <w:rPr>
          <w:rFonts w:ascii="Times New Roman" w:hAnsi="Times New Roman" w:cs="Times New Roman"/>
          <w:vertAlign w:val="superscript"/>
        </w:rPr>
        <w:t>-3</w:t>
      </w:r>
      <w:r w:rsidRPr="000E2F82">
        <w:rPr>
          <w:rFonts w:ascii="Times New Roman" w:hAnsi="Times New Roman" w:cs="Times New Roman"/>
        </w:rPr>
        <w:t xml:space="preserve"> M). The infrared spectra of the investigated compounds were recorded (using </w:t>
      </w:r>
      <w:r w:rsidR="0030081F" w:rsidRPr="000E2F82">
        <w:rPr>
          <w:rFonts w:ascii="Times New Roman" w:hAnsi="Times New Roman" w:cs="Times New Roman"/>
        </w:rPr>
        <w:t>KBr)</w:t>
      </w:r>
      <w:r w:rsidRPr="000E2F82">
        <w:rPr>
          <w:rFonts w:ascii="Times New Roman" w:hAnsi="Times New Roman" w:cs="Times New Roman"/>
        </w:rPr>
        <w:t xml:space="preserve"> on </w:t>
      </w:r>
      <w:r w:rsidR="00984B95">
        <w:rPr>
          <w:rFonts w:ascii="Times New Roman" w:hAnsi="Times New Roman" w:cs="Times New Roman"/>
        </w:rPr>
        <w:t xml:space="preserve">a </w:t>
      </w:r>
      <w:r w:rsidRPr="000E2F82">
        <w:rPr>
          <w:rFonts w:ascii="Times New Roman" w:hAnsi="Times New Roman" w:cs="Times New Roman"/>
        </w:rPr>
        <w:t>Shimadzu 8400-S FT-IR spectrophotometer in the wavelength range of 4000-400 cm</w:t>
      </w:r>
      <w:r w:rsidRPr="00003B52">
        <w:rPr>
          <w:rFonts w:ascii="Times New Roman" w:hAnsi="Times New Roman" w:cs="Times New Roman"/>
          <w:vertAlign w:val="superscript"/>
        </w:rPr>
        <w:t>-1</w:t>
      </w:r>
      <w:r w:rsidRPr="000E2F82">
        <w:rPr>
          <w:rFonts w:ascii="Times New Roman" w:hAnsi="Times New Roman" w:cs="Times New Roman"/>
        </w:rPr>
        <w:t xml:space="preserve">. The </w:t>
      </w:r>
      <w:r w:rsidR="005B5F02">
        <w:rPr>
          <w:rFonts w:ascii="Times New Roman" w:hAnsi="Times New Roman" w:cs="Times New Roman"/>
        </w:rPr>
        <w:t>Varian-Mercury 400 MHz NMR spectrometer was used to record 1H and 13C NMR spectra of the compounds in DMSO-d6,</w:t>
      </w:r>
      <w:r w:rsidRPr="000E2F82">
        <w:rPr>
          <w:rFonts w:ascii="Times New Roman" w:hAnsi="Times New Roman" w:cs="Times New Roman"/>
        </w:rPr>
        <w:t xml:space="preserve"> using tetramethylsilane (TMS) as an internal standard. The chemical shift was measured in ppm on the δ scale</w:t>
      </w:r>
      <w:r w:rsidR="00BD71FB">
        <w:rPr>
          <w:rFonts w:ascii="Times New Roman" w:hAnsi="Times New Roman" w:cs="Times New Roman"/>
        </w:rPr>
        <w:t>,</w:t>
      </w:r>
      <w:r w:rsidRPr="000E2F82">
        <w:rPr>
          <w:rFonts w:ascii="Times New Roman" w:hAnsi="Times New Roman" w:cs="Times New Roman"/>
        </w:rPr>
        <w:t xml:space="preserve"> and the coupling constants were measured in Hertz. A modified microwave oven model 2001 ETB with </w:t>
      </w:r>
      <w:r w:rsidR="000446D5">
        <w:rPr>
          <w:rFonts w:ascii="Times New Roman" w:hAnsi="Times New Roman" w:cs="Times New Roman"/>
        </w:rPr>
        <w:t xml:space="preserve">a </w:t>
      </w:r>
      <w:r w:rsidRPr="000E2F82">
        <w:rPr>
          <w:rFonts w:ascii="Times New Roman" w:hAnsi="Times New Roman" w:cs="Times New Roman"/>
        </w:rPr>
        <w:t>rotating tray</w:t>
      </w:r>
      <w:r w:rsidR="005B5F02">
        <w:rPr>
          <w:rFonts w:ascii="Times New Roman" w:hAnsi="Times New Roman" w:cs="Times New Roman"/>
        </w:rPr>
        <w:t xml:space="preserve">, a 230 V power supply, a microwave energy output of 800 W, and a microwave frequency of </w:t>
      </w:r>
      <w:r w:rsidRPr="000E2F82">
        <w:rPr>
          <w:rFonts w:ascii="Times New Roman" w:hAnsi="Times New Roman" w:cs="Times New Roman"/>
        </w:rPr>
        <w:t xml:space="preserve">2450 MHz was used for the </w:t>
      </w:r>
      <w:r w:rsidR="00003B52">
        <w:rPr>
          <w:rFonts w:ascii="Times New Roman" w:hAnsi="Times New Roman" w:cs="Times New Roman"/>
        </w:rPr>
        <w:t>microwave-assisted</w:t>
      </w:r>
      <w:r w:rsidRPr="000E2F82">
        <w:rPr>
          <w:rFonts w:ascii="Times New Roman" w:hAnsi="Times New Roman" w:cs="Times New Roman"/>
        </w:rPr>
        <w:t xml:space="preserve"> synthes</w:t>
      </w:r>
      <w:r w:rsidR="00A40B00">
        <w:rPr>
          <w:rFonts w:ascii="Times New Roman" w:hAnsi="Times New Roman" w:cs="Times New Roman"/>
        </w:rPr>
        <w:t>i</w:t>
      </w:r>
      <w:r w:rsidRPr="000E2F82">
        <w:rPr>
          <w:rFonts w:ascii="Times New Roman" w:hAnsi="Times New Roman" w:cs="Times New Roman"/>
        </w:rPr>
        <w:t xml:space="preserve">s of </w:t>
      </w:r>
      <w:r w:rsidRPr="000E2F82">
        <w:rPr>
          <w:rFonts w:ascii="Times New Roman" w:hAnsi="Times New Roman" w:cs="Times New Roman"/>
        </w:rPr>
        <w:lastRenderedPageBreak/>
        <w:t xml:space="preserve">the investigated compounds. </w:t>
      </w:r>
      <w:r w:rsidR="005B5F02">
        <w:rPr>
          <w:rFonts w:ascii="Times New Roman" w:hAnsi="Times New Roman" w:cs="Times New Roman"/>
        </w:rPr>
        <w:t>TLC and melting-point measurements monitored the completion of the synthetic reactions</w:t>
      </w:r>
      <w:r w:rsidRPr="000E2F82">
        <w:rPr>
          <w:rFonts w:ascii="Times New Roman" w:hAnsi="Times New Roman" w:cs="Times New Roman"/>
        </w:rPr>
        <w:t xml:space="preserve">. </w:t>
      </w:r>
      <w:r w:rsidR="00003B52">
        <w:rPr>
          <w:rFonts w:ascii="Times New Roman" w:hAnsi="Times New Roman" w:cs="Times New Roman"/>
        </w:rPr>
        <w:t>Thin-layer</w:t>
      </w:r>
      <w:r w:rsidRPr="000E2F82">
        <w:rPr>
          <w:rFonts w:ascii="Times New Roman" w:hAnsi="Times New Roman" w:cs="Times New Roman"/>
        </w:rPr>
        <w:t xml:space="preserve"> chromatography (TLC) was carried out on silica gel plates</w:t>
      </w:r>
      <w:r w:rsidR="00AC7233">
        <w:rPr>
          <w:rFonts w:ascii="Times New Roman" w:hAnsi="Times New Roman" w:cs="Times New Roman"/>
        </w:rPr>
        <w:t>,</w:t>
      </w:r>
      <w:r w:rsidRPr="000E2F82">
        <w:rPr>
          <w:rFonts w:ascii="Times New Roman" w:hAnsi="Times New Roman" w:cs="Times New Roman"/>
        </w:rPr>
        <w:t xml:space="preserve"> and the plates were </w:t>
      </w:r>
      <w:r w:rsidR="00AC7233">
        <w:rPr>
          <w:rFonts w:ascii="Times New Roman" w:hAnsi="Times New Roman" w:cs="Times New Roman"/>
        </w:rPr>
        <w:t>scanned</w:t>
      </w:r>
      <w:r w:rsidRPr="000E2F82">
        <w:rPr>
          <w:rFonts w:ascii="Times New Roman" w:hAnsi="Times New Roman" w:cs="Times New Roman"/>
        </w:rPr>
        <w:t xml:space="preserve"> under 254 nm UV light. </w:t>
      </w:r>
    </w:p>
    <w:p w14:paraId="23F14184" w14:textId="1DB478B4" w:rsidR="00FE2755" w:rsidRPr="000B5B33" w:rsidRDefault="009A0600" w:rsidP="00A2588F">
      <w:pPr>
        <w:spacing w:line="360" w:lineRule="auto"/>
        <w:jc w:val="both"/>
        <w:rPr>
          <w:rFonts w:ascii="Times New Roman" w:hAnsi="Times New Roman" w:cs="Times New Roman"/>
        </w:rPr>
      </w:pPr>
      <w:r w:rsidRPr="009A0600">
        <w:rPr>
          <w:rFonts w:ascii="Times New Roman" w:hAnsi="Times New Roman" w:cs="Times New Roman"/>
          <w:b/>
          <w:bCs/>
          <w:i/>
          <w:iCs/>
        </w:rPr>
        <w:t>Preparation of PPA-SiO</w:t>
      </w:r>
      <w:r w:rsidRPr="009A0600">
        <w:rPr>
          <w:rFonts w:ascii="Times New Roman" w:hAnsi="Times New Roman" w:cs="Times New Roman"/>
          <w:b/>
          <w:bCs/>
          <w:i/>
          <w:iCs/>
          <w:vertAlign w:val="subscript"/>
        </w:rPr>
        <w:t>2</w:t>
      </w:r>
    </w:p>
    <w:p w14:paraId="1AF54442" w14:textId="4FB351AC" w:rsidR="009A0600" w:rsidRDefault="009A0600" w:rsidP="00A2588F">
      <w:pPr>
        <w:spacing w:line="360" w:lineRule="auto"/>
        <w:jc w:val="both"/>
        <w:rPr>
          <w:rFonts w:ascii="Times New Roman" w:hAnsi="Times New Roman" w:cs="Times New Roman"/>
        </w:rPr>
      </w:pPr>
      <w:r w:rsidRPr="009A0600">
        <w:rPr>
          <w:rFonts w:ascii="Times New Roman" w:hAnsi="Times New Roman" w:cs="Times New Roman"/>
        </w:rPr>
        <w:t>A solution of polyphosphoric acid (PPA) in CHCl</w:t>
      </w:r>
      <w:r w:rsidRPr="009A0600">
        <w:rPr>
          <w:rFonts w:ascii="Times New Roman" w:hAnsi="Times New Roman" w:cs="Times New Roman"/>
          <w:vertAlign w:val="subscript"/>
        </w:rPr>
        <w:t>3</w:t>
      </w:r>
      <w:r w:rsidRPr="009A0600">
        <w:rPr>
          <w:rFonts w:ascii="Times New Roman" w:hAnsi="Times New Roman" w:cs="Times New Roman"/>
        </w:rPr>
        <w:t xml:space="preserve"> was stirred at 320K for one hour</w:t>
      </w:r>
      <w:r>
        <w:rPr>
          <w:rFonts w:ascii="Times New Roman" w:hAnsi="Times New Roman" w:cs="Times New Roman"/>
        </w:rPr>
        <w:t>,</w:t>
      </w:r>
      <w:r w:rsidRPr="009A0600">
        <w:rPr>
          <w:rFonts w:ascii="Times New Roman" w:hAnsi="Times New Roman" w:cs="Times New Roman"/>
        </w:rPr>
        <w:t xml:space="preserve"> and </w:t>
      </w:r>
      <w:r w:rsidR="00141B9B">
        <w:rPr>
          <w:rFonts w:ascii="Times New Roman" w:hAnsi="Times New Roman" w:cs="Times New Roman"/>
        </w:rPr>
        <w:t>SiO</w:t>
      </w:r>
      <w:r w:rsidR="00141B9B" w:rsidRPr="009D71E2">
        <w:rPr>
          <w:rFonts w:ascii="Times New Roman" w:hAnsi="Times New Roman" w:cs="Times New Roman"/>
          <w:vertAlign w:val="subscript"/>
        </w:rPr>
        <w:t>2</w:t>
      </w:r>
      <w:r w:rsidR="00141B9B">
        <w:rPr>
          <w:rFonts w:ascii="Times New Roman" w:hAnsi="Times New Roman" w:cs="Times New Roman"/>
        </w:rPr>
        <w:t xml:space="preserve"> (5g, 200-400 mesh) was added to the solution, which was then stirred for a further </w:t>
      </w:r>
      <w:r w:rsidRPr="009A0600">
        <w:rPr>
          <w:rFonts w:ascii="Times New Roman" w:hAnsi="Times New Roman" w:cs="Times New Roman"/>
        </w:rPr>
        <w:t xml:space="preserve">hour. A rotary evaporator was used </w:t>
      </w:r>
      <w:r w:rsidR="002A4219">
        <w:rPr>
          <w:rFonts w:ascii="Times New Roman" w:hAnsi="Times New Roman" w:cs="Times New Roman"/>
        </w:rPr>
        <w:t xml:space="preserve">to remove </w:t>
      </w:r>
      <w:r w:rsidR="0097290A">
        <w:rPr>
          <w:rFonts w:ascii="Times New Roman" w:hAnsi="Times New Roman" w:cs="Times New Roman"/>
        </w:rPr>
        <w:t>chloroform, and the resulting solid was dried under vacuum at 25°C for 3 h</w:t>
      </w:r>
      <w:r w:rsidRPr="009A0600">
        <w:rPr>
          <w:rFonts w:ascii="Times New Roman" w:hAnsi="Times New Roman" w:cs="Times New Roman"/>
        </w:rPr>
        <w:t xml:space="preserve">. </w:t>
      </w:r>
    </w:p>
    <w:p w14:paraId="428D1E48" w14:textId="3FE36904" w:rsidR="00FE2755" w:rsidRDefault="00F135E0" w:rsidP="00A2588F">
      <w:pPr>
        <w:spacing w:line="360" w:lineRule="auto"/>
        <w:jc w:val="both"/>
        <w:rPr>
          <w:rFonts w:ascii="Times New Roman" w:hAnsi="Times New Roman" w:cs="Times New Roman"/>
        </w:rPr>
      </w:pPr>
      <w:r w:rsidRPr="00F135E0">
        <w:rPr>
          <w:rFonts w:ascii="Times New Roman" w:hAnsi="Times New Roman" w:cs="Times New Roman"/>
          <w:b/>
          <w:bCs/>
          <w:i/>
          <w:iCs/>
        </w:rPr>
        <w:t xml:space="preserve">Recycling and reusing of </w:t>
      </w:r>
      <w:r w:rsidR="00141B9B">
        <w:rPr>
          <w:rFonts w:ascii="Times New Roman" w:hAnsi="Times New Roman" w:cs="Times New Roman"/>
          <w:b/>
          <w:bCs/>
          <w:i/>
          <w:iCs/>
        </w:rPr>
        <w:t xml:space="preserve">the </w:t>
      </w:r>
      <w:r w:rsidRPr="00F135E0">
        <w:rPr>
          <w:rFonts w:ascii="Times New Roman" w:hAnsi="Times New Roman" w:cs="Times New Roman"/>
          <w:b/>
          <w:bCs/>
          <w:i/>
          <w:iCs/>
        </w:rPr>
        <w:t>catalyst (PPA-SiO</w:t>
      </w:r>
      <w:r w:rsidRPr="00F135E0">
        <w:rPr>
          <w:rFonts w:ascii="Times New Roman" w:hAnsi="Times New Roman" w:cs="Times New Roman"/>
          <w:b/>
          <w:bCs/>
          <w:i/>
          <w:iCs/>
          <w:vertAlign w:val="subscript"/>
        </w:rPr>
        <w:t>2</w:t>
      </w:r>
      <w:r w:rsidRPr="00F135E0">
        <w:rPr>
          <w:rFonts w:ascii="Times New Roman" w:hAnsi="Times New Roman" w:cs="Times New Roman"/>
          <w:b/>
          <w:bCs/>
          <w:i/>
          <w:iCs/>
        </w:rPr>
        <w:t>)</w:t>
      </w:r>
      <w:r w:rsidRPr="00F135E0">
        <w:rPr>
          <w:rFonts w:ascii="Times New Roman" w:hAnsi="Times New Roman" w:cs="Times New Roman"/>
        </w:rPr>
        <w:t xml:space="preserve"> </w:t>
      </w:r>
    </w:p>
    <w:p w14:paraId="6B279CAC" w14:textId="7E1323AF" w:rsidR="00F135E0" w:rsidRPr="00A2588F" w:rsidRDefault="00F135E0" w:rsidP="00A2588F">
      <w:pPr>
        <w:spacing w:line="360" w:lineRule="auto"/>
        <w:jc w:val="both"/>
        <w:rPr>
          <w:rFonts w:ascii="Times New Roman" w:hAnsi="Times New Roman" w:cs="Times New Roman"/>
        </w:rPr>
      </w:pPr>
      <w:r w:rsidRPr="00F135E0">
        <w:rPr>
          <w:rFonts w:ascii="Times New Roman" w:hAnsi="Times New Roman" w:cs="Times New Roman"/>
        </w:rPr>
        <w:t xml:space="preserve">The used catalyst </w:t>
      </w:r>
      <w:r w:rsidR="008174E1">
        <w:rPr>
          <w:rFonts w:ascii="Times New Roman" w:hAnsi="Times New Roman" w:cs="Times New Roman"/>
        </w:rPr>
        <w:t>(PPA-SiO₂)</w:t>
      </w:r>
      <w:r w:rsidRPr="00F135E0">
        <w:rPr>
          <w:rFonts w:ascii="Times New Roman" w:hAnsi="Times New Roman" w:cs="Times New Roman"/>
        </w:rPr>
        <w:t xml:space="preserve"> was recycled by simple filtration</w:t>
      </w:r>
      <w:r>
        <w:rPr>
          <w:rFonts w:ascii="Times New Roman" w:hAnsi="Times New Roman" w:cs="Times New Roman"/>
        </w:rPr>
        <w:t>,</w:t>
      </w:r>
      <w:r w:rsidRPr="00F135E0">
        <w:rPr>
          <w:rFonts w:ascii="Times New Roman" w:hAnsi="Times New Roman" w:cs="Times New Roman"/>
        </w:rPr>
        <w:t xml:space="preserve"> </w:t>
      </w:r>
      <w:r w:rsidR="005B5F02">
        <w:rPr>
          <w:rFonts w:ascii="Times New Roman" w:hAnsi="Times New Roman" w:cs="Times New Roman"/>
        </w:rPr>
        <w:t xml:space="preserve">then washed with cold ethanol, dried at 373K under vacuum, and </w:t>
      </w:r>
      <w:r w:rsidRPr="00F135E0">
        <w:rPr>
          <w:rFonts w:ascii="Times New Roman" w:hAnsi="Times New Roman" w:cs="Times New Roman"/>
        </w:rPr>
        <w:t>reused in another reaction</w:t>
      </w:r>
      <w:r w:rsidR="000B5B33">
        <w:rPr>
          <w:rFonts w:ascii="Times New Roman" w:hAnsi="Times New Roman" w:cs="Times New Roman"/>
        </w:rPr>
        <w:t xml:space="preserve"> [11-12]</w:t>
      </w:r>
      <w:r w:rsidRPr="00F135E0">
        <w:rPr>
          <w:rFonts w:ascii="Times New Roman" w:hAnsi="Times New Roman" w:cs="Times New Roman"/>
        </w:rPr>
        <w:t xml:space="preserve">. </w:t>
      </w:r>
    </w:p>
    <w:p w14:paraId="374ED9ED" w14:textId="72061BF5" w:rsidR="00A2588F" w:rsidRPr="00787108" w:rsidRDefault="00AC7233" w:rsidP="00A2588F">
      <w:pPr>
        <w:spacing w:line="360" w:lineRule="auto"/>
        <w:jc w:val="both"/>
        <w:rPr>
          <w:rFonts w:ascii="Times New Roman" w:hAnsi="Times New Roman" w:cs="Times New Roman"/>
          <w:b/>
          <w:bCs/>
          <w:i/>
          <w:iCs/>
        </w:rPr>
      </w:pPr>
      <w:r w:rsidRPr="00787108">
        <w:rPr>
          <w:rFonts w:ascii="Times New Roman" w:hAnsi="Times New Roman" w:cs="Times New Roman"/>
          <w:b/>
          <w:bCs/>
          <w:i/>
          <w:iCs/>
        </w:rPr>
        <w:t>Green s</w:t>
      </w:r>
      <w:r w:rsidR="00A2588F" w:rsidRPr="00787108">
        <w:rPr>
          <w:rFonts w:ascii="Times New Roman" w:hAnsi="Times New Roman" w:cs="Times New Roman"/>
          <w:b/>
          <w:bCs/>
          <w:i/>
          <w:iCs/>
        </w:rPr>
        <w:t>ynthesis of 2-(1H-benzimidazole-2-yl)</w:t>
      </w:r>
      <w:r w:rsidR="00651232" w:rsidRPr="00787108">
        <w:rPr>
          <w:rFonts w:ascii="Times New Roman" w:hAnsi="Times New Roman" w:cs="Times New Roman"/>
          <w:b/>
          <w:bCs/>
          <w:i/>
          <w:iCs/>
        </w:rPr>
        <w:t xml:space="preserve"> </w:t>
      </w:r>
      <w:r w:rsidR="00A2588F" w:rsidRPr="00787108">
        <w:rPr>
          <w:rFonts w:ascii="Times New Roman" w:hAnsi="Times New Roman" w:cs="Times New Roman"/>
          <w:b/>
          <w:bCs/>
          <w:i/>
          <w:iCs/>
        </w:rPr>
        <w:t xml:space="preserve">benzoic acid </w:t>
      </w:r>
      <w:r w:rsidR="00F135E0" w:rsidRPr="00787108">
        <w:rPr>
          <w:rFonts w:ascii="Times New Roman" w:hAnsi="Times New Roman" w:cs="Times New Roman"/>
          <w:b/>
          <w:bCs/>
          <w:i/>
          <w:iCs/>
        </w:rPr>
        <w:t>derivatives</w:t>
      </w:r>
    </w:p>
    <w:p w14:paraId="32EF39E6" w14:textId="4CF3C71A" w:rsidR="009B7D0C" w:rsidRDefault="00933E6A" w:rsidP="00FE2755">
      <w:pPr>
        <w:spacing w:line="360" w:lineRule="auto"/>
        <w:ind w:firstLine="720"/>
        <w:jc w:val="both"/>
        <w:rPr>
          <w:rFonts w:ascii="Times New Roman" w:hAnsi="Times New Roman" w:cs="Times New Roman"/>
        </w:rPr>
      </w:pPr>
      <w:r>
        <w:rPr>
          <w:rFonts w:ascii="Times New Roman" w:hAnsi="Times New Roman" w:cs="Times New Roman"/>
        </w:rPr>
        <w:t>An</w:t>
      </w:r>
      <w:r w:rsidR="00A2588F" w:rsidRPr="00A2588F">
        <w:rPr>
          <w:rFonts w:ascii="Times New Roman" w:hAnsi="Times New Roman" w:cs="Times New Roman"/>
        </w:rPr>
        <w:t xml:space="preserve"> </w:t>
      </w:r>
      <w:r>
        <w:rPr>
          <w:rFonts w:ascii="Times New Roman" w:hAnsi="Times New Roman" w:cs="Times New Roman"/>
        </w:rPr>
        <w:t>equimolar</w:t>
      </w:r>
      <w:r w:rsidR="00A2588F" w:rsidRPr="00A2588F">
        <w:rPr>
          <w:rFonts w:ascii="Times New Roman" w:hAnsi="Times New Roman" w:cs="Times New Roman"/>
        </w:rPr>
        <w:t xml:space="preserve"> mixture of </w:t>
      </w:r>
      <w:r w:rsidR="00A2588F" w:rsidRPr="00A2588F">
        <w:rPr>
          <w:rFonts w:ascii="Times New Roman" w:hAnsi="Times New Roman" w:cs="Times New Roman"/>
          <w:i/>
          <w:iCs/>
        </w:rPr>
        <w:t>o</w:t>
      </w:r>
      <w:r w:rsidR="00A2588F" w:rsidRPr="00A2588F">
        <w:rPr>
          <w:rFonts w:ascii="Times New Roman" w:hAnsi="Times New Roman" w:cs="Times New Roman"/>
        </w:rPr>
        <w:t xml:space="preserve">-phenylenediamine (1.0 mmol) and </w:t>
      </w:r>
      <w:r w:rsidR="0055177E">
        <w:rPr>
          <w:rFonts w:ascii="Times New Roman" w:hAnsi="Times New Roman" w:cs="Times New Roman"/>
        </w:rPr>
        <w:t>6</w:t>
      </w:r>
      <w:r w:rsidR="000227E8">
        <w:rPr>
          <w:rFonts w:ascii="Times New Roman" w:hAnsi="Times New Roman" w:cs="Times New Roman"/>
        </w:rPr>
        <w:t>-substituted-</w:t>
      </w:r>
      <w:r w:rsidR="00A2588F" w:rsidRPr="00A2588F">
        <w:rPr>
          <w:rFonts w:ascii="Times New Roman" w:hAnsi="Times New Roman" w:cs="Times New Roman"/>
        </w:rPr>
        <w:t>2-formylbenzoic acid (1.0 mmol) was subjected to microwave irradiation at 1</w:t>
      </w:r>
      <w:r w:rsidR="009A0600">
        <w:rPr>
          <w:rFonts w:ascii="Times New Roman" w:hAnsi="Times New Roman" w:cs="Times New Roman"/>
        </w:rPr>
        <w:t>0</w:t>
      </w:r>
      <w:r w:rsidR="00A2588F" w:rsidRPr="00A2588F">
        <w:rPr>
          <w:rFonts w:ascii="Times New Roman" w:hAnsi="Times New Roman" w:cs="Times New Roman"/>
        </w:rPr>
        <w:t>0 °C for 6</w:t>
      </w:r>
      <w:r w:rsidR="000227E8">
        <w:rPr>
          <w:rFonts w:ascii="Times New Roman" w:hAnsi="Times New Roman" w:cs="Times New Roman"/>
        </w:rPr>
        <w:t>-10</w:t>
      </w:r>
      <w:r w:rsidR="00A2588F" w:rsidRPr="00A2588F">
        <w:rPr>
          <w:rFonts w:ascii="Times New Roman" w:hAnsi="Times New Roman" w:cs="Times New Roman"/>
        </w:rPr>
        <w:t xml:space="preserve"> minutes</w:t>
      </w:r>
      <w:r>
        <w:rPr>
          <w:rFonts w:ascii="Times New Roman" w:hAnsi="Times New Roman" w:cs="Times New Roman"/>
        </w:rPr>
        <w:t xml:space="preserve"> in </w:t>
      </w:r>
      <w:r w:rsidR="008554C6">
        <w:rPr>
          <w:rFonts w:ascii="Times New Roman" w:hAnsi="Times New Roman" w:cs="Times New Roman"/>
        </w:rPr>
        <w:t xml:space="preserve">the </w:t>
      </w:r>
      <w:r>
        <w:rPr>
          <w:rFonts w:ascii="Times New Roman" w:hAnsi="Times New Roman" w:cs="Times New Roman"/>
        </w:rPr>
        <w:t xml:space="preserve">presence of </w:t>
      </w:r>
      <w:r w:rsidR="008174E1">
        <w:rPr>
          <w:rFonts w:ascii="Times New Roman" w:hAnsi="Times New Roman" w:cs="Times New Roman"/>
        </w:rPr>
        <w:t>PPA-SiO₂.</w:t>
      </w:r>
      <w:r w:rsidR="00A2588F" w:rsidRPr="00A2588F">
        <w:rPr>
          <w:rFonts w:ascii="Times New Roman" w:hAnsi="Times New Roman" w:cs="Times New Roman"/>
        </w:rPr>
        <w:t xml:space="preserve"> Upon completion of the reaction, as monitored by TLC, the mixture was allowed to cool to room temperature</w:t>
      </w:r>
      <w:r w:rsidR="00E237A2">
        <w:rPr>
          <w:rFonts w:ascii="Times New Roman" w:hAnsi="Times New Roman" w:cs="Times New Roman"/>
        </w:rPr>
        <w:t xml:space="preserve"> (Scheme 1)</w:t>
      </w:r>
      <w:r w:rsidR="00A2588F" w:rsidRPr="00A2588F">
        <w:rPr>
          <w:rFonts w:ascii="Times New Roman" w:hAnsi="Times New Roman" w:cs="Times New Roman"/>
        </w:rPr>
        <w:t xml:space="preserve">. The crude product was purified by </w:t>
      </w:r>
      <w:r w:rsidR="005B5F02">
        <w:rPr>
          <w:rFonts w:ascii="Times New Roman" w:hAnsi="Times New Roman" w:cs="Times New Roman"/>
        </w:rPr>
        <w:t>recrystallisation</w:t>
      </w:r>
      <w:r w:rsidR="00070B36">
        <w:rPr>
          <w:rFonts w:ascii="Times New Roman" w:hAnsi="Times New Roman" w:cs="Times New Roman"/>
        </w:rPr>
        <w:t xml:space="preserve"> from aqueous ethanol, affording</w:t>
      </w:r>
      <w:r w:rsidR="00A2588F" w:rsidRPr="00A2588F">
        <w:rPr>
          <w:rFonts w:ascii="Times New Roman" w:hAnsi="Times New Roman" w:cs="Times New Roman"/>
        </w:rPr>
        <w:t xml:space="preserve"> the target compound</w:t>
      </w:r>
      <w:r w:rsidR="00660A92">
        <w:rPr>
          <w:rFonts w:ascii="Times New Roman" w:hAnsi="Times New Roman" w:cs="Times New Roman"/>
        </w:rPr>
        <w:t xml:space="preserve"> (solid)</w:t>
      </w:r>
      <w:r w:rsidR="00A2588F" w:rsidRPr="00A2588F">
        <w:rPr>
          <w:rFonts w:ascii="Times New Roman" w:hAnsi="Times New Roman" w:cs="Times New Roman"/>
        </w:rPr>
        <w:t>.</w:t>
      </w:r>
      <w:r w:rsidR="00967597">
        <w:rPr>
          <w:rFonts w:ascii="Times New Roman" w:hAnsi="Times New Roman" w:cs="Times New Roman"/>
        </w:rPr>
        <w:t xml:space="preserve"> </w:t>
      </w:r>
      <w:r w:rsidR="0074206B">
        <w:rPr>
          <w:rFonts w:ascii="Times New Roman" w:hAnsi="Times New Roman" w:cs="Times New Roman"/>
        </w:rPr>
        <w:t xml:space="preserve">The physical and analytical data </w:t>
      </w:r>
      <w:r w:rsidR="007B4CA1">
        <w:rPr>
          <w:rFonts w:ascii="Times New Roman" w:hAnsi="Times New Roman" w:cs="Times New Roman"/>
        </w:rPr>
        <w:t>for the investigated compounds are presented in Table 1, along</w:t>
      </w:r>
      <w:r w:rsidR="005A1BD0">
        <w:rPr>
          <w:rFonts w:ascii="Times New Roman" w:hAnsi="Times New Roman" w:cs="Times New Roman"/>
        </w:rPr>
        <w:t xml:space="preserve"> </w:t>
      </w:r>
      <w:r w:rsidR="00874CB4">
        <w:rPr>
          <w:rFonts w:ascii="Times New Roman" w:hAnsi="Times New Roman" w:cs="Times New Roman"/>
        </w:rPr>
        <w:t xml:space="preserve">with </w:t>
      </w:r>
      <w:r w:rsidR="00F15AC6">
        <w:rPr>
          <w:rFonts w:ascii="Times New Roman" w:hAnsi="Times New Roman" w:cs="Times New Roman"/>
        </w:rPr>
        <w:t xml:space="preserve">a </w:t>
      </w:r>
      <w:r w:rsidR="00874CB4">
        <w:rPr>
          <w:rFonts w:ascii="Times New Roman" w:hAnsi="Times New Roman" w:cs="Times New Roman"/>
        </w:rPr>
        <w:t xml:space="preserve">comparison of conventional and green </w:t>
      </w:r>
      <w:r w:rsidR="00AF2EB6">
        <w:rPr>
          <w:rFonts w:ascii="Times New Roman" w:hAnsi="Times New Roman" w:cs="Times New Roman"/>
        </w:rPr>
        <w:t>synthetic methods.</w:t>
      </w:r>
      <w:r w:rsidR="00466532">
        <w:rPr>
          <w:rFonts w:ascii="Times New Roman" w:hAnsi="Times New Roman" w:cs="Times New Roman"/>
        </w:rPr>
        <w:t xml:space="preserve"> The FTIR, </w:t>
      </w:r>
      <w:r w:rsidR="00466532" w:rsidRPr="00077A00">
        <w:rPr>
          <w:rFonts w:ascii="Times New Roman" w:hAnsi="Times New Roman" w:cs="Times New Roman"/>
          <w:vertAlign w:val="superscript"/>
        </w:rPr>
        <w:t>1</w:t>
      </w:r>
      <w:r w:rsidR="00466532">
        <w:rPr>
          <w:rFonts w:ascii="Times New Roman" w:hAnsi="Times New Roman" w:cs="Times New Roman"/>
        </w:rPr>
        <w:t xml:space="preserve">H NMR, </w:t>
      </w:r>
      <w:r w:rsidR="00AC7233" w:rsidRPr="00AC7233">
        <w:rPr>
          <w:rFonts w:ascii="Times New Roman" w:hAnsi="Times New Roman" w:cs="Times New Roman"/>
        </w:rPr>
        <w:t>HRMS</w:t>
      </w:r>
      <w:r w:rsidR="00466532">
        <w:rPr>
          <w:rFonts w:ascii="Times New Roman" w:hAnsi="Times New Roman" w:cs="Times New Roman"/>
        </w:rPr>
        <w:t xml:space="preserve">, </w:t>
      </w:r>
      <w:r w:rsidR="00F135E0">
        <w:rPr>
          <w:rFonts w:ascii="Times New Roman" w:hAnsi="Times New Roman" w:cs="Times New Roman"/>
        </w:rPr>
        <w:t xml:space="preserve">and </w:t>
      </w:r>
      <w:r w:rsidR="00466532">
        <w:rPr>
          <w:rFonts w:ascii="Times New Roman" w:hAnsi="Times New Roman" w:cs="Times New Roman"/>
        </w:rPr>
        <w:t>UV-Vis</w:t>
      </w:r>
      <w:r w:rsidR="007646DB">
        <w:rPr>
          <w:rFonts w:ascii="Times New Roman" w:hAnsi="Times New Roman" w:cs="Times New Roman"/>
        </w:rPr>
        <w:t xml:space="preserve">ible spectral data of the </w:t>
      </w:r>
      <w:r w:rsidR="004C2770">
        <w:rPr>
          <w:rFonts w:ascii="Times New Roman" w:hAnsi="Times New Roman" w:cs="Times New Roman"/>
        </w:rPr>
        <w:t xml:space="preserve">green microwave-promoted synthesized compounds are </w:t>
      </w:r>
      <w:r w:rsidR="00077A00">
        <w:rPr>
          <w:rFonts w:ascii="Times New Roman" w:hAnsi="Times New Roman" w:cs="Times New Roman"/>
        </w:rPr>
        <w:t>presented in Table 2.</w:t>
      </w:r>
    </w:p>
    <w:p w14:paraId="0F6E57B1" w14:textId="77777777" w:rsidR="00107209" w:rsidRPr="00787108" w:rsidRDefault="00107209" w:rsidP="00107209">
      <w:pPr>
        <w:spacing w:line="360" w:lineRule="auto"/>
        <w:jc w:val="both"/>
        <w:rPr>
          <w:rFonts w:ascii="Times New Roman" w:hAnsi="Times New Roman" w:cs="Times New Roman"/>
          <w:b/>
          <w:bCs/>
          <w:i/>
          <w:iCs/>
        </w:rPr>
      </w:pPr>
      <w:r w:rsidRPr="00787108">
        <w:rPr>
          <w:rFonts w:ascii="Times New Roman" w:hAnsi="Times New Roman" w:cs="Times New Roman"/>
          <w:b/>
          <w:bCs/>
          <w:i/>
          <w:iCs/>
        </w:rPr>
        <w:t>Antimicrobial assay</w:t>
      </w:r>
    </w:p>
    <w:p w14:paraId="1726D41B" w14:textId="0077798C" w:rsidR="00107209" w:rsidRDefault="00107209" w:rsidP="00FE2755">
      <w:pPr>
        <w:spacing w:line="360" w:lineRule="auto"/>
        <w:ind w:firstLine="720"/>
        <w:jc w:val="both"/>
        <w:rPr>
          <w:rFonts w:ascii="Times New Roman" w:hAnsi="Times New Roman" w:cs="Times New Roman"/>
        </w:rPr>
      </w:pPr>
      <w:r w:rsidRPr="00A2588F">
        <w:rPr>
          <w:rFonts w:ascii="Times New Roman" w:hAnsi="Times New Roman" w:cs="Times New Roman"/>
        </w:rPr>
        <w:t>Minimum inhibitory concentrations (MICs) were determined using the broth microdilution method in accordance with Clinical and Laboratory Standards Institute (CLSI) guidelines</w:t>
      </w:r>
      <w:r w:rsidR="000B5B33">
        <w:rPr>
          <w:rFonts w:ascii="Times New Roman" w:hAnsi="Times New Roman" w:cs="Times New Roman"/>
        </w:rPr>
        <w:t xml:space="preserve"> [13]</w:t>
      </w:r>
      <w:r w:rsidRPr="00A2588F">
        <w:rPr>
          <w:rFonts w:ascii="Times New Roman" w:hAnsi="Times New Roman" w:cs="Times New Roman"/>
        </w:rPr>
        <w:t>. All assays were performed in triplicate, and appropriate positive and negative controls were included.</w:t>
      </w:r>
    </w:p>
    <w:p w14:paraId="531EF5CB" w14:textId="77777777" w:rsidR="00E237A2" w:rsidRDefault="00E237A2" w:rsidP="00E237A2">
      <w:pPr>
        <w:spacing w:line="360" w:lineRule="auto"/>
        <w:jc w:val="center"/>
        <w:rPr>
          <w:rFonts w:ascii="Times New Roman" w:hAnsi="Times New Roman" w:cs="Times New Roman"/>
          <w:b/>
          <w:bCs/>
        </w:rPr>
      </w:pPr>
      <w:r w:rsidRPr="00A2588F">
        <w:rPr>
          <w:rFonts w:ascii="Times New Roman" w:hAnsi="Times New Roman" w:cs="Times New Roman"/>
          <w:b/>
          <w:bCs/>
        </w:rPr>
        <w:t>RESULTS AND DISCUSSION</w:t>
      </w:r>
    </w:p>
    <w:p w14:paraId="65C83F77" w14:textId="77777777" w:rsidR="00E237A2" w:rsidRPr="00E2301D" w:rsidRDefault="00E237A2" w:rsidP="00E237A2">
      <w:pPr>
        <w:spacing w:line="360" w:lineRule="auto"/>
        <w:jc w:val="both"/>
        <w:rPr>
          <w:rFonts w:ascii="Times New Roman" w:hAnsi="Times New Roman" w:cs="Times New Roman"/>
          <w:b/>
          <w:bCs/>
          <w:i/>
          <w:iCs/>
        </w:rPr>
      </w:pPr>
      <w:r w:rsidRPr="00E2301D">
        <w:rPr>
          <w:rFonts w:ascii="Times New Roman" w:hAnsi="Times New Roman" w:cs="Times New Roman"/>
          <w:b/>
          <w:bCs/>
          <w:i/>
          <w:iCs/>
        </w:rPr>
        <w:t>Green synthesis and Mechanism</w:t>
      </w:r>
    </w:p>
    <w:p w14:paraId="4E37A673" w14:textId="2DE9D21D" w:rsidR="00E237A2" w:rsidRPr="00A2588F" w:rsidRDefault="00E237A2" w:rsidP="00FE2755">
      <w:pPr>
        <w:spacing w:line="360" w:lineRule="auto"/>
        <w:ind w:firstLine="720"/>
        <w:jc w:val="both"/>
        <w:rPr>
          <w:rFonts w:ascii="Times New Roman" w:hAnsi="Times New Roman" w:cs="Times New Roman"/>
        </w:rPr>
      </w:pPr>
      <w:r w:rsidRPr="00A2588F">
        <w:rPr>
          <w:rFonts w:ascii="Times New Roman" w:hAnsi="Times New Roman" w:cs="Times New Roman"/>
        </w:rPr>
        <w:lastRenderedPageBreak/>
        <w:t xml:space="preserve">The synthesis of </w:t>
      </w:r>
      <w:r>
        <w:rPr>
          <w:rFonts w:ascii="Times New Roman" w:hAnsi="Times New Roman" w:cs="Times New Roman"/>
        </w:rPr>
        <w:t xml:space="preserve">a series of derivatives of </w:t>
      </w:r>
      <w:r w:rsidRPr="00A2588F">
        <w:rPr>
          <w:rFonts w:ascii="Times New Roman" w:hAnsi="Times New Roman" w:cs="Times New Roman"/>
        </w:rPr>
        <w:t xml:space="preserve">2-(1H-benzimidazole-2-yl) benzoic acid (Bz–BA) was accomplished </w:t>
      </w:r>
      <w:r w:rsidRPr="00543135">
        <w:rPr>
          <w:rFonts w:ascii="Times New Roman" w:hAnsi="Times New Roman" w:cs="Times New Roman"/>
        </w:rPr>
        <w:t xml:space="preserve">using environmentally benign protocols </w:t>
      </w:r>
      <w:r>
        <w:rPr>
          <w:rFonts w:ascii="Times New Roman" w:hAnsi="Times New Roman" w:cs="Times New Roman"/>
        </w:rPr>
        <w:t>via</w:t>
      </w:r>
      <w:r w:rsidRPr="00A2588F">
        <w:rPr>
          <w:rFonts w:ascii="Times New Roman" w:hAnsi="Times New Roman" w:cs="Times New Roman"/>
        </w:rPr>
        <w:t xml:space="preserve"> a solvent-free microwave-assisted condensation of </w:t>
      </w:r>
      <w:r w:rsidRPr="00A2588F">
        <w:rPr>
          <w:rFonts w:ascii="Times New Roman" w:hAnsi="Times New Roman" w:cs="Times New Roman"/>
          <w:i/>
          <w:iCs/>
        </w:rPr>
        <w:t>o</w:t>
      </w:r>
      <w:r w:rsidRPr="00A2588F">
        <w:rPr>
          <w:rFonts w:ascii="Times New Roman" w:hAnsi="Times New Roman" w:cs="Times New Roman"/>
        </w:rPr>
        <w:t xml:space="preserve">-phenylenediamine with </w:t>
      </w:r>
      <w:r w:rsidR="000D423E">
        <w:rPr>
          <w:rFonts w:ascii="Times New Roman" w:hAnsi="Times New Roman" w:cs="Times New Roman"/>
        </w:rPr>
        <w:t>6</w:t>
      </w:r>
      <w:r>
        <w:rPr>
          <w:rFonts w:ascii="Times New Roman" w:hAnsi="Times New Roman" w:cs="Times New Roman"/>
        </w:rPr>
        <w:t>-substituted-</w:t>
      </w:r>
      <w:r w:rsidRPr="00A2588F">
        <w:rPr>
          <w:rFonts w:ascii="Times New Roman" w:hAnsi="Times New Roman" w:cs="Times New Roman"/>
        </w:rPr>
        <w:t>2-formylbenzoic acid</w:t>
      </w:r>
      <w:r>
        <w:rPr>
          <w:rFonts w:ascii="Times New Roman" w:hAnsi="Times New Roman" w:cs="Times New Roman"/>
        </w:rPr>
        <w:t xml:space="preserve"> in the </w:t>
      </w:r>
      <w:r w:rsidRPr="00543135">
        <w:rPr>
          <w:rFonts w:ascii="Times New Roman" w:hAnsi="Times New Roman" w:cs="Times New Roman"/>
        </w:rPr>
        <w:t>presence of PPA-SiO</w:t>
      </w:r>
      <w:r w:rsidRPr="007603C2">
        <w:rPr>
          <w:rFonts w:ascii="Times New Roman" w:hAnsi="Times New Roman" w:cs="Times New Roman"/>
          <w:vertAlign w:val="subscript"/>
        </w:rPr>
        <w:t>2</w:t>
      </w:r>
      <w:r w:rsidRPr="00543135">
        <w:rPr>
          <w:rFonts w:ascii="Times New Roman" w:hAnsi="Times New Roman" w:cs="Times New Roman"/>
        </w:rPr>
        <w:t xml:space="preserve"> as </w:t>
      </w:r>
      <w:r>
        <w:rPr>
          <w:rFonts w:ascii="Times New Roman" w:hAnsi="Times New Roman" w:cs="Times New Roman"/>
        </w:rPr>
        <w:t xml:space="preserve">a </w:t>
      </w:r>
      <w:r w:rsidRPr="00543135">
        <w:rPr>
          <w:rFonts w:ascii="Times New Roman" w:hAnsi="Times New Roman" w:cs="Times New Roman"/>
        </w:rPr>
        <w:t>solid acid catalyst in neat conditions</w:t>
      </w:r>
      <w:r>
        <w:rPr>
          <w:rFonts w:ascii="Times New Roman" w:hAnsi="Times New Roman" w:cs="Times New Roman"/>
        </w:rPr>
        <w:t xml:space="preserve"> (</w:t>
      </w:r>
      <w:r w:rsidRPr="000778D9">
        <w:rPr>
          <w:rFonts w:ascii="Times New Roman" w:hAnsi="Times New Roman" w:cs="Times New Roman"/>
          <w:b/>
          <w:bCs/>
        </w:rPr>
        <w:t>Scheme 1</w:t>
      </w:r>
      <w:r>
        <w:rPr>
          <w:rFonts w:ascii="Times New Roman" w:hAnsi="Times New Roman" w:cs="Times New Roman"/>
        </w:rPr>
        <w:t>)</w:t>
      </w:r>
      <w:r w:rsidRPr="00543135">
        <w:rPr>
          <w:rFonts w:ascii="Times New Roman" w:hAnsi="Times New Roman" w:cs="Times New Roman"/>
        </w:rPr>
        <w:t>.</w:t>
      </w:r>
      <w:r>
        <w:rPr>
          <w:rFonts w:ascii="Times New Roman" w:hAnsi="Times New Roman" w:cs="Times New Roman"/>
        </w:rPr>
        <w:t xml:space="preserve"> </w:t>
      </w:r>
      <w:r w:rsidRPr="00A2588F">
        <w:rPr>
          <w:rFonts w:ascii="Times New Roman" w:hAnsi="Times New Roman" w:cs="Times New Roman"/>
        </w:rPr>
        <w:t>The reaction proceeded smoothly under optimized microwave conditions, affording the desired benzimidazole product</w:t>
      </w:r>
      <w:r>
        <w:rPr>
          <w:rFonts w:ascii="Times New Roman" w:hAnsi="Times New Roman" w:cs="Times New Roman"/>
        </w:rPr>
        <w:t>s</w:t>
      </w:r>
      <w:r w:rsidRPr="00A2588F">
        <w:rPr>
          <w:rFonts w:ascii="Times New Roman" w:hAnsi="Times New Roman" w:cs="Times New Roman"/>
        </w:rPr>
        <w:t xml:space="preserve"> within minutes and eliminating the need for metal catalysts or hazardous solvents. Compared to conventional heating methods, this approach significantly reduced reaction time and energy consumption, in accordance with green chemistry principles</w:t>
      </w:r>
      <w:r w:rsidR="000B5B33">
        <w:rPr>
          <w:rFonts w:ascii="Times New Roman" w:hAnsi="Times New Roman" w:cs="Times New Roman"/>
        </w:rPr>
        <w:t xml:space="preserve"> [14]</w:t>
      </w:r>
      <w:r w:rsidRPr="00A2588F">
        <w:rPr>
          <w:rFonts w:ascii="Times New Roman" w:hAnsi="Times New Roman" w:cs="Times New Roman"/>
        </w:rPr>
        <w:t xml:space="preserve">. </w:t>
      </w:r>
    </w:p>
    <w:p w14:paraId="47F96B09" w14:textId="1AA7D162" w:rsidR="00E237A2" w:rsidRDefault="00E237A2" w:rsidP="00FE2755">
      <w:pPr>
        <w:spacing w:line="360" w:lineRule="auto"/>
        <w:ind w:firstLine="720"/>
        <w:jc w:val="both"/>
        <w:rPr>
          <w:rFonts w:ascii="Times New Roman" w:hAnsi="Times New Roman" w:cs="Times New Roman"/>
        </w:rPr>
      </w:pPr>
      <w:r w:rsidRPr="000B03FB">
        <w:rPr>
          <w:rFonts w:ascii="Times New Roman" w:hAnsi="Times New Roman" w:cs="Times New Roman"/>
        </w:rPr>
        <w:t xml:space="preserve">All the investigated </w:t>
      </w:r>
      <w:r>
        <w:rPr>
          <w:rFonts w:ascii="Times New Roman" w:hAnsi="Times New Roman" w:cs="Times New Roman"/>
        </w:rPr>
        <w:t>BZ-BAs</w:t>
      </w:r>
      <w:r w:rsidRPr="000B03FB">
        <w:rPr>
          <w:rFonts w:ascii="Times New Roman" w:hAnsi="Times New Roman" w:cs="Times New Roman"/>
        </w:rPr>
        <w:t xml:space="preserve"> were synthesized by using </w:t>
      </w:r>
      <w:r>
        <w:rPr>
          <w:rFonts w:ascii="Times New Roman" w:hAnsi="Times New Roman" w:cs="Times New Roman"/>
        </w:rPr>
        <w:t>Philip’s</w:t>
      </w:r>
      <w:r w:rsidRPr="000B03FB">
        <w:rPr>
          <w:rFonts w:ascii="Times New Roman" w:hAnsi="Times New Roman" w:cs="Times New Roman"/>
        </w:rPr>
        <w:t xml:space="preserve"> reaction in which </w:t>
      </w:r>
      <w:r>
        <w:rPr>
          <w:rFonts w:ascii="Times New Roman" w:hAnsi="Times New Roman" w:cs="Times New Roman"/>
        </w:rPr>
        <w:t>various</w:t>
      </w:r>
      <w:r w:rsidRPr="000B03FB">
        <w:rPr>
          <w:rFonts w:ascii="Times New Roman" w:hAnsi="Times New Roman" w:cs="Times New Roman"/>
        </w:rPr>
        <w:t xml:space="preserve"> </w:t>
      </w:r>
      <w:r w:rsidR="006040C5">
        <w:rPr>
          <w:rFonts w:ascii="Times New Roman" w:hAnsi="Times New Roman" w:cs="Times New Roman"/>
        </w:rPr>
        <w:t>6</w:t>
      </w:r>
      <w:r>
        <w:rPr>
          <w:rFonts w:ascii="Times New Roman" w:hAnsi="Times New Roman" w:cs="Times New Roman"/>
        </w:rPr>
        <w:t>-substituted 2-formylbenzoic acids</w:t>
      </w:r>
      <w:r w:rsidRPr="000B03FB">
        <w:rPr>
          <w:rFonts w:ascii="Times New Roman" w:hAnsi="Times New Roman" w:cs="Times New Roman"/>
        </w:rPr>
        <w:t xml:space="preserve"> were condensed with </w:t>
      </w:r>
      <w:r w:rsidRPr="00A2588F">
        <w:rPr>
          <w:rFonts w:ascii="Times New Roman" w:hAnsi="Times New Roman" w:cs="Times New Roman"/>
          <w:i/>
          <w:iCs/>
        </w:rPr>
        <w:t>o</w:t>
      </w:r>
      <w:r w:rsidRPr="00A2588F">
        <w:rPr>
          <w:rFonts w:ascii="Times New Roman" w:hAnsi="Times New Roman" w:cs="Times New Roman"/>
        </w:rPr>
        <w:t>-phenylenediamine</w:t>
      </w:r>
      <w:r w:rsidRPr="000B03FB">
        <w:rPr>
          <w:rFonts w:ascii="Times New Roman" w:hAnsi="Times New Roman" w:cs="Times New Roman"/>
        </w:rPr>
        <w:t xml:space="preserve">. The condensation involves the nucleophilic attack of </w:t>
      </w:r>
      <w:r>
        <w:rPr>
          <w:rFonts w:ascii="Times New Roman" w:hAnsi="Times New Roman" w:cs="Times New Roman"/>
        </w:rPr>
        <w:t xml:space="preserve">the </w:t>
      </w:r>
      <w:r w:rsidRPr="000B03FB">
        <w:rPr>
          <w:rFonts w:ascii="Times New Roman" w:hAnsi="Times New Roman" w:cs="Times New Roman"/>
        </w:rPr>
        <w:t>NH</w:t>
      </w:r>
      <w:r w:rsidRPr="00E2301D">
        <w:rPr>
          <w:rFonts w:ascii="Times New Roman" w:hAnsi="Times New Roman" w:cs="Times New Roman"/>
          <w:vertAlign w:val="subscript"/>
        </w:rPr>
        <w:t>2</w:t>
      </w:r>
      <w:r w:rsidRPr="000B03FB">
        <w:rPr>
          <w:rFonts w:ascii="Times New Roman" w:hAnsi="Times New Roman" w:cs="Times New Roman"/>
        </w:rPr>
        <w:t xml:space="preserve"> group on the electrophilic form</w:t>
      </w:r>
      <w:r w:rsidR="0008403E">
        <w:rPr>
          <w:rFonts w:ascii="Times New Roman" w:hAnsi="Times New Roman" w:cs="Times New Roman"/>
        </w:rPr>
        <w:t>a</w:t>
      </w:r>
      <w:r w:rsidRPr="000B03FB">
        <w:rPr>
          <w:rFonts w:ascii="Times New Roman" w:hAnsi="Times New Roman" w:cs="Times New Roman"/>
        </w:rPr>
        <w:t>l group</w:t>
      </w:r>
      <w:r>
        <w:rPr>
          <w:rFonts w:ascii="Times New Roman" w:hAnsi="Times New Roman" w:cs="Times New Roman"/>
        </w:rPr>
        <w:t>,</w:t>
      </w:r>
      <w:r w:rsidRPr="000B03FB">
        <w:rPr>
          <w:rFonts w:ascii="Times New Roman" w:hAnsi="Times New Roman" w:cs="Times New Roman"/>
        </w:rPr>
        <w:t xml:space="preserve"> followed by dehydration to form corresponding </w:t>
      </w:r>
      <w:r>
        <w:rPr>
          <w:rFonts w:ascii="Times New Roman" w:hAnsi="Times New Roman" w:cs="Times New Roman"/>
        </w:rPr>
        <w:t>imines</w:t>
      </w:r>
      <w:r w:rsidRPr="000B03FB">
        <w:rPr>
          <w:rFonts w:ascii="Times New Roman" w:hAnsi="Times New Roman" w:cs="Times New Roman"/>
        </w:rPr>
        <w:t xml:space="preserve"> (</w:t>
      </w:r>
      <w:r>
        <w:rPr>
          <w:rFonts w:ascii="Times New Roman" w:hAnsi="Times New Roman" w:cs="Times New Roman"/>
          <w:b/>
          <w:bCs/>
        </w:rPr>
        <w:t>S</w:t>
      </w:r>
      <w:r w:rsidRPr="00E2301D">
        <w:rPr>
          <w:rFonts w:ascii="Times New Roman" w:hAnsi="Times New Roman" w:cs="Times New Roman"/>
          <w:b/>
          <w:bCs/>
        </w:rPr>
        <w:t>cheme 2</w:t>
      </w:r>
      <w:r w:rsidRPr="000B03FB">
        <w:rPr>
          <w:rFonts w:ascii="Times New Roman" w:hAnsi="Times New Roman" w:cs="Times New Roman"/>
        </w:rPr>
        <w:t>).  The used catalyst</w:t>
      </w:r>
      <w:r>
        <w:rPr>
          <w:rFonts w:ascii="Times New Roman" w:hAnsi="Times New Roman" w:cs="Times New Roman"/>
        </w:rPr>
        <w:t>,</w:t>
      </w:r>
      <w:r w:rsidRPr="000B03FB">
        <w:rPr>
          <w:rFonts w:ascii="Times New Roman" w:hAnsi="Times New Roman" w:cs="Times New Roman"/>
        </w:rPr>
        <w:t xml:space="preserve"> </w:t>
      </w:r>
      <w:r w:rsidR="008174E1">
        <w:rPr>
          <w:rFonts w:ascii="Times New Roman" w:hAnsi="Times New Roman" w:cs="Times New Roman"/>
        </w:rPr>
        <w:t>PPA-SiO₂,</w:t>
      </w:r>
      <w:r w:rsidRPr="000B03FB">
        <w:rPr>
          <w:rFonts w:ascii="Times New Roman" w:hAnsi="Times New Roman" w:cs="Times New Roman"/>
        </w:rPr>
        <w:t xml:space="preserve"> coordinates with </w:t>
      </w:r>
      <w:r w:rsidR="000A659A">
        <w:rPr>
          <w:rFonts w:ascii="Times New Roman" w:hAnsi="Times New Roman" w:cs="Times New Roman"/>
        </w:rPr>
        <w:t>the carbonyl oxygen and increases the electrophilicity of the carbonyl group, facilitating nucleophilic attack by NH2 on the carbonyl and serving as a dehydrating agent to remove water during imine formation</w:t>
      </w:r>
      <w:r>
        <w:rPr>
          <w:rFonts w:ascii="Times New Roman" w:hAnsi="Times New Roman" w:cs="Times New Roman"/>
        </w:rPr>
        <w:t>,</w:t>
      </w:r>
      <w:r w:rsidRPr="00A36BE6">
        <w:rPr>
          <w:rFonts w:ascii="Times New Roman" w:hAnsi="Times New Roman" w:cs="Times New Roman"/>
        </w:rPr>
        <w:t xml:space="preserve"> followed by air oxidation to obtain the observed product</w:t>
      </w:r>
      <w:r w:rsidR="000B5B33">
        <w:rPr>
          <w:rFonts w:ascii="Times New Roman" w:hAnsi="Times New Roman" w:cs="Times New Roman"/>
        </w:rPr>
        <w:t xml:space="preserve"> [15]</w:t>
      </w:r>
      <w:r>
        <w:rPr>
          <w:rFonts w:ascii="Times New Roman" w:hAnsi="Times New Roman" w:cs="Times New Roman"/>
        </w:rPr>
        <w:t>.</w:t>
      </w:r>
      <w:r w:rsidRPr="00A36BE6">
        <w:rPr>
          <w:rFonts w:ascii="Times New Roman" w:hAnsi="Times New Roman" w:cs="Times New Roman"/>
        </w:rPr>
        <w:t xml:space="preserve"> </w:t>
      </w:r>
    </w:p>
    <w:p w14:paraId="054C5D1C" w14:textId="77777777" w:rsidR="00E237A2" w:rsidRDefault="00E237A2" w:rsidP="00E237A2">
      <w:pPr>
        <w:spacing w:line="360" w:lineRule="auto"/>
        <w:jc w:val="both"/>
        <w:rPr>
          <w:rFonts w:ascii="Times New Roman" w:hAnsi="Times New Roman" w:cs="Times New Roman"/>
          <w:b/>
          <w:bCs/>
        </w:rPr>
      </w:pPr>
      <w:r>
        <w:object w:dxaOrig="8796" w:dyaOrig="2196" w14:anchorId="0A1E2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5pt;height:109.65pt" o:ole="">
            <v:imagedata r:id="rId7" o:title=""/>
          </v:shape>
          <o:OLEObject Type="Embed" ProgID="MDLDrawOLE.MDLDrawObject.1" ShapeID="_x0000_i1025" DrawAspect="Content" ObjectID="_1833720691" r:id="rId8"/>
        </w:object>
      </w:r>
    </w:p>
    <w:p w14:paraId="5D9CA1C2" w14:textId="77777777" w:rsidR="00E237A2" w:rsidRDefault="00E237A2" w:rsidP="00E237A2">
      <w:pPr>
        <w:spacing w:line="360" w:lineRule="auto"/>
        <w:jc w:val="center"/>
        <w:rPr>
          <w:rFonts w:ascii="Times New Roman" w:hAnsi="Times New Roman" w:cs="Times New Roman"/>
          <w:i/>
          <w:iCs/>
        </w:rPr>
      </w:pPr>
      <w:r w:rsidRPr="00737D22">
        <w:rPr>
          <w:rFonts w:ascii="Times New Roman" w:hAnsi="Times New Roman" w:cs="Times New Roman"/>
          <w:b/>
          <w:bCs/>
        </w:rPr>
        <w:t>Scheme-1:</w:t>
      </w:r>
      <w:r>
        <w:rPr>
          <w:rFonts w:ascii="Times New Roman" w:hAnsi="Times New Roman" w:cs="Times New Roman"/>
          <w:i/>
          <w:iCs/>
        </w:rPr>
        <w:t xml:space="preserve"> </w:t>
      </w:r>
      <w:r w:rsidRPr="00524A0F">
        <w:rPr>
          <w:rFonts w:ascii="Times New Roman" w:hAnsi="Times New Roman" w:cs="Times New Roman"/>
          <w:i/>
          <w:iCs/>
        </w:rPr>
        <w:t>Green Microwave-assisted synthesis of 2-(1H-benzimidazol-2-yl) benzoic acid (BZ–BA) derivatives</w:t>
      </w:r>
    </w:p>
    <w:p w14:paraId="5CF67E38" w14:textId="71CB9C85" w:rsidR="00E237A2" w:rsidRPr="00AC7233" w:rsidRDefault="00E237A2" w:rsidP="00E237A2">
      <w:pPr>
        <w:spacing w:line="360" w:lineRule="auto"/>
        <w:jc w:val="both"/>
        <w:rPr>
          <w:rFonts w:ascii="Times New Roman" w:hAnsi="Times New Roman" w:cs="Times New Roman"/>
        </w:rPr>
      </w:pPr>
      <w:r w:rsidRPr="00047750">
        <w:rPr>
          <w:rFonts w:ascii="Times New Roman" w:hAnsi="Times New Roman" w:cs="Times New Roman"/>
          <w:b/>
          <w:bCs/>
        </w:rPr>
        <w:t>BZ-BA</w:t>
      </w:r>
      <w:r w:rsidRPr="00AC7233">
        <w:rPr>
          <w:rFonts w:ascii="Times New Roman" w:hAnsi="Times New Roman" w:cs="Times New Roman"/>
        </w:rPr>
        <w:t xml:space="preserve"> = 2-(1H-Benzimidazol-2-yl) benzoic acid; </w:t>
      </w:r>
      <w:r w:rsidRPr="00047750">
        <w:rPr>
          <w:rFonts w:ascii="Times New Roman" w:hAnsi="Times New Roman" w:cs="Times New Roman"/>
          <w:b/>
          <w:bCs/>
        </w:rPr>
        <w:t>BZ-BA-Me</w:t>
      </w:r>
      <w:r w:rsidRPr="00AC7233">
        <w:rPr>
          <w:rFonts w:ascii="Times New Roman" w:hAnsi="Times New Roman" w:cs="Times New Roman"/>
        </w:rPr>
        <w:t xml:space="preserve"> = 2-(1H-Benzimidazol-2-yl)-6-methylbenzoic acid; </w:t>
      </w:r>
      <w:r w:rsidRPr="00047750">
        <w:rPr>
          <w:rFonts w:ascii="Times New Roman" w:hAnsi="Times New Roman" w:cs="Times New Roman"/>
          <w:b/>
          <w:bCs/>
        </w:rPr>
        <w:t>BZ-BA-OMe</w:t>
      </w:r>
      <w:r w:rsidRPr="00AC7233">
        <w:rPr>
          <w:rFonts w:ascii="Times New Roman" w:hAnsi="Times New Roman" w:cs="Times New Roman"/>
        </w:rPr>
        <w:t xml:space="preserve"> = 2-(1H-Benzimidazol-2-yl)-6-methoxybenzoic acid; </w:t>
      </w:r>
      <w:r w:rsidRPr="00047750">
        <w:rPr>
          <w:rFonts w:ascii="Times New Roman" w:hAnsi="Times New Roman" w:cs="Times New Roman"/>
          <w:b/>
          <w:bCs/>
        </w:rPr>
        <w:t>BZ-BA-Cl</w:t>
      </w:r>
      <w:r w:rsidR="00047750">
        <w:rPr>
          <w:rFonts w:ascii="Times New Roman" w:hAnsi="Times New Roman" w:cs="Times New Roman"/>
          <w:b/>
          <w:bCs/>
        </w:rPr>
        <w:t xml:space="preserve"> </w:t>
      </w:r>
      <w:r w:rsidRPr="00AC7233">
        <w:rPr>
          <w:rFonts w:ascii="Times New Roman" w:hAnsi="Times New Roman" w:cs="Times New Roman"/>
        </w:rPr>
        <w:t xml:space="preserve">= 2-(1H-Benzimidazol-2-yl)-6-chlorobenzoic acid; </w:t>
      </w:r>
      <w:r w:rsidRPr="00047750">
        <w:rPr>
          <w:rFonts w:ascii="Times New Roman" w:hAnsi="Times New Roman" w:cs="Times New Roman"/>
          <w:b/>
          <w:bCs/>
        </w:rPr>
        <w:t>BZ-BA-Br</w:t>
      </w:r>
      <w:r w:rsidR="00047750">
        <w:rPr>
          <w:rFonts w:ascii="Times New Roman" w:hAnsi="Times New Roman" w:cs="Times New Roman"/>
        </w:rPr>
        <w:t xml:space="preserve"> </w:t>
      </w:r>
      <w:r w:rsidRPr="00AC7233">
        <w:rPr>
          <w:rFonts w:ascii="Times New Roman" w:hAnsi="Times New Roman" w:cs="Times New Roman"/>
        </w:rPr>
        <w:t xml:space="preserve">= 2-(1H-Benzimidazol-2-yl)-6-bromobenzoic acid; </w:t>
      </w:r>
      <w:r w:rsidRPr="00047750">
        <w:rPr>
          <w:rFonts w:ascii="Times New Roman" w:hAnsi="Times New Roman" w:cs="Times New Roman"/>
          <w:b/>
          <w:bCs/>
        </w:rPr>
        <w:t>BZ-BA-NO</w:t>
      </w:r>
      <w:r w:rsidRPr="00047750">
        <w:rPr>
          <w:rFonts w:ascii="Times New Roman" w:hAnsi="Times New Roman" w:cs="Times New Roman"/>
          <w:b/>
          <w:bCs/>
          <w:vertAlign w:val="subscript"/>
        </w:rPr>
        <w:t>2</w:t>
      </w:r>
      <w:r w:rsidRPr="00AC7233">
        <w:rPr>
          <w:rFonts w:ascii="Times New Roman" w:hAnsi="Times New Roman" w:cs="Times New Roman"/>
        </w:rPr>
        <w:t xml:space="preserve"> =</w:t>
      </w:r>
      <w:r w:rsidR="00047750">
        <w:rPr>
          <w:rFonts w:ascii="Times New Roman" w:hAnsi="Times New Roman" w:cs="Times New Roman"/>
        </w:rPr>
        <w:t xml:space="preserve"> </w:t>
      </w:r>
      <w:r w:rsidRPr="00AC7233">
        <w:rPr>
          <w:rFonts w:ascii="Times New Roman" w:hAnsi="Times New Roman" w:cs="Times New Roman"/>
        </w:rPr>
        <w:t xml:space="preserve">2-(1H-Benzimidazol-2-yl)-6-nitrobenzoic acid; </w:t>
      </w:r>
    </w:p>
    <w:p w14:paraId="77551603" w14:textId="77777777" w:rsidR="00E237A2" w:rsidRDefault="00E237A2" w:rsidP="00E237A2">
      <w:pPr>
        <w:spacing w:line="360" w:lineRule="auto"/>
        <w:jc w:val="center"/>
        <w:rPr>
          <w:rFonts w:ascii="Times New Roman" w:hAnsi="Times New Roman" w:cs="Times New Roman"/>
          <w:b/>
          <w:bCs/>
        </w:rPr>
      </w:pPr>
      <w:r>
        <w:object w:dxaOrig="8556" w:dyaOrig="5292" w14:anchorId="42128F7C">
          <v:shape id="_x0000_i1026" type="#_x0000_t75" style="width:401.85pt;height:248.65pt" o:ole="">
            <v:imagedata r:id="rId9" o:title=""/>
          </v:shape>
          <o:OLEObject Type="Embed" ProgID="MDLDrawOLE.MDLDrawObject.1" ShapeID="_x0000_i1026" DrawAspect="Content" ObjectID="_1833720692" r:id="rId10"/>
        </w:object>
      </w:r>
    </w:p>
    <w:p w14:paraId="163A71F8" w14:textId="77777777" w:rsidR="00E237A2" w:rsidRDefault="00E237A2" w:rsidP="00E237A2">
      <w:pPr>
        <w:spacing w:line="360" w:lineRule="auto"/>
        <w:jc w:val="center"/>
        <w:rPr>
          <w:rFonts w:ascii="Times New Roman" w:hAnsi="Times New Roman" w:cs="Times New Roman"/>
          <w:b/>
          <w:bCs/>
        </w:rPr>
      </w:pPr>
      <w:r>
        <w:rPr>
          <w:rFonts w:ascii="Times New Roman" w:hAnsi="Times New Roman" w:cs="Times New Roman"/>
          <w:b/>
          <w:bCs/>
        </w:rPr>
        <w:t xml:space="preserve">Scheme 2: </w:t>
      </w:r>
      <w:r w:rsidRPr="00737D22">
        <w:rPr>
          <w:rFonts w:ascii="Times New Roman" w:hAnsi="Times New Roman" w:cs="Times New Roman"/>
          <w:i/>
          <w:iCs/>
        </w:rPr>
        <w:t>Plausible mechanism of the synthetic reaction</w:t>
      </w:r>
    </w:p>
    <w:p w14:paraId="5B32FAC1" w14:textId="07069B5D" w:rsidR="00E237A2" w:rsidRPr="00067DEC" w:rsidRDefault="00E237A2" w:rsidP="00E237A2">
      <w:pPr>
        <w:spacing w:line="360" w:lineRule="auto"/>
        <w:jc w:val="both"/>
        <w:rPr>
          <w:rFonts w:ascii="Times New Roman" w:hAnsi="Times New Roman" w:cs="Times New Roman"/>
          <w:b/>
          <w:bCs/>
          <w:i/>
          <w:iCs/>
        </w:rPr>
      </w:pPr>
      <w:r w:rsidRPr="00067DEC">
        <w:rPr>
          <w:rFonts w:ascii="Times New Roman" w:hAnsi="Times New Roman" w:cs="Times New Roman"/>
          <w:b/>
          <w:bCs/>
          <w:i/>
          <w:iCs/>
        </w:rPr>
        <w:t xml:space="preserve">FTIR </w:t>
      </w:r>
      <w:r w:rsidR="008174E1">
        <w:rPr>
          <w:rFonts w:ascii="Times New Roman" w:hAnsi="Times New Roman" w:cs="Times New Roman"/>
          <w:b/>
          <w:bCs/>
          <w:i/>
          <w:iCs/>
        </w:rPr>
        <w:t>spectral</w:t>
      </w:r>
      <w:r w:rsidRPr="00067DEC">
        <w:rPr>
          <w:rFonts w:ascii="Times New Roman" w:hAnsi="Times New Roman" w:cs="Times New Roman"/>
          <w:b/>
          <w:bCs/>
          <w:i/>
          <w:iCs/>
        </w:rPr>
        <w:t xml:space="preserve"> characterization</w:t>
      </w:r>
    </w:p>
    <w:p w14:paraId="4DCA98C7" w14:textId="0663075A" w:rsidR="00E237A2" w:rsidRDefault="00E237A2" w:rsidP="00E237A2">
      <w:pPr>
        <w:spacing w:line="360" w:lineRule="auto"/>
        <w:ind w:firstLine="720"/>
        <w:jc w:val="both"/>
        <w:rPr>
          <w:rFonts w:ascii="Times New Roman" w:hAnsi="Times New Roman" w:cs="Times New Roman"/>
        </w:rPr>
      </w:pPr>
      <w:r>
        <w:rPr>
          <w:rFonts w:ascii="Times New Roman" w:hAnsi="Times New Roman" w:cs="Times New Roman"/>
        </w:rPr>
        <w:t xml:space="preserve">Spectroscopic techniques confirmed the structural integrity of the </w:t>
      </w:r>
      <w:r w:rsidR="000A659A">
        <w:rPr>
          <w:rFonts w:ascii="Times New Roman" w:hAnsi="Times New Roman" w:cs="Times New Roman"/>
        </w:rPr>
        <w:t>synthesised</w:t>
      </w:r>
      <w:r>
        <w:rPr>
          <w:rFonts w:ascii="Times New Roman" w:hAnsi="Times New Roman" w:cs="Times New Roman"/>
        </w:rPr>
        <w:t xml:space="preserve"> compounds</w:t>
      </w:r>
      <w:r w:rsidRPr="00A2588F">
        <w:rPr>
          <w:rFonts w:ascii="Times New Roman" w:hAnsi="Times New Roman" w:cs="Times New Roman"/>
        </w:rPr>
        <w:t xml:space="preserve">. In the </w:t>
      </w:r>
      <w:r w:rsidR="008174E1">
        <w:rPr>
          <w:rFonts w:ascii="Times New Roman" w:hAnsi="Times New Roman" w:cs="Times New Roman"/>
        </w:rPr>
        <w:t>FT-IR</w:t>
      </w:r>
      <w:r w:rsidRPr="00A2588F">
        <w:rPr>
          <w:rFonts w:ascii="Times New Roman" w:hAnsi="Times New Roman" w:cs="Times New Roman"/>
        </w:rPr>
        <w:t xml:space="preserve"> spectra, the characteristic absorption bands corresponding to the benzimidazole C=N stretching vibration and the carboxylic acid C=O group were clearly observed. </w:t>
      </w:r>
      <w:r>
        <w:rPr>
          <w:rFonts w:ascii="Times New Roman" w:hAnsi="Times New Roman" w:cs="Times New Roman"/>
        </w:rPr>
        <w:t>The presence of intramolecular H-bonding between the -COOH proton and the imidazole N preferentially affects the observed FTIR frequencies. The carboxylic acid O-H stretch typically appeared as a broad</w:t>
      </w:r>
      <w:r w:rsidR="000A659A">
        <w:rPr>
          <w:rFonts w:ascii="Times New Roman" w:hAnsi="Times New Roman" w:cs="Times New Roman"/>
        </w:rPr>
        <w:t>, strong band centred at around 3000 cm-1, often extending</w:t>
      </w:r>
      <w:r>
        <w:rPr>
          <w:rFonts w:ascii="Times New Roman" w:hAnsi="Times New Roman" w:cs="Times New Roman"/>
        </w:rPr>
        <w:t xml:space="preserve"> from 2500 cm</w:t>
      </w:r>
      <w:r w:rsidRPr="00067DEC">
        <w:rPr>
          <w:rFonts w:ascii="Times New Roman" w:hAnsi="Times New Roman" w:cs="Times New Roman"/>
          <w:vertAlign w:val="superscript"/>
        </w:rPr>
        <w:t>-1</w:t>
      </w:r>
      <w:r>
        <w:rPr>
          <w:rFonts w:ascii="Times New Roman" w:hAnsi="Times New Roman" w:cs="Times New Roman"/>
        </w:rPr>
        <w:t xml:space="preserve"> to 3300 cm</w:t>
      </w:r>
      <w:r w:rsidRPr="00067DEC">
        <w:rPr>
          <w:rFonts w:ascii="Times New Roman" w:hAnsi="Times New Roman" w:cs="Times New Roman"/>
          <w:vertAlign w:val="superscript"/>
        </w:rPr>
        <w:t>-1</w:t>
      </w:r>
      <w:r>
        <w:rPr>
          <w:rFonts w:ascii="Times New Roman" w:hAnsi="Times New Roman" w:cs="Times New Roman"/>
        </w:rPr>
        <w:t xml:space="preserve"> due to extensive hydrogen bonding</w:t>
      </w:r>
      <w:r w:rsidR="000B5B33">
        <w:rPr>
          <w:rFonts w:ascii="Times New Roman" w:hAnsi="Times New Roman" w:cs="Times New Roman"/>
        </w:rPr>
        <w:t xml:space="preserve"> [16]</w:t>
      </w:r>
      <w:r>
        <w:rPr>
          <w:rFonts w:ascii="Times New Roman" w:hAnsi="Times New Roman" w:cs="Times New Roman"/>
        </w:rPr>
        <w:t>. The N-H stretch of the benzimidazole ring overlapped with the O-H band, usually appearing as a broad shoulder near 3400 cm</w:t>
      </w:r>
      <w:r w:rsidRPr="00067DEC">
        <w:rPr>
          <w:rFonts w:ascii="Times New Roman" w:hAnsi="Times New Roman" w:cs="Times New Roman"/>
          <w:vertAlign w:val="superscript"/>
        </w:rPr>
        <w:t>-1</w:t>
      </w:r>
      <w:r>
        <w:rPr>
          <w:rFonts w:ascii="Times New Roman" w:hAnsi="Times New Roman" w:cs="Times New Roman"/>
        </w:rPr>
        <w:t xml:space="preserve">. The aromatic C-H stretches were observed as </w:t>
      </w:r>
      <w:r w:rsidR="000A659A">
        <w:rPr>
          <w:rFonts w:ascii="Times New Roman" w:hAnsi="Times New Roman" w:cs="Times New Roman"/>
        </w:rPr>
        <w:t>weak-to-medium</w:t>
      </w:r>
      <w:r>
        <w:rPr>
          <w:rFonts w:ascii="Times New Roman" w:hAnsi="Times New Roman" w:cs="Times New Roman"/>
        </w:rPr>
        <w:t xml:space="preserve"> sharp peaks just above 3000 cm</w:t>
      </w:r>
      <w:r w:rsidRPr="00067DEC">
        <w:rPr>
          <w:rFonts w:ascii="Times New Roman" w:hAnsi="Times New Roman" w:cs="Times New Roman"/>
          <w:vertAlign w:val="superscript"/>
        </w:rPr>
        <w:t>-1</w:t>
      </w:r>
      <w:r>
        <w:rPr>
          <w:rFonts w:ascii="Times New Roman" w:hAnsi="Times New Roman" w:cs="Times New Roman"/>
        </w:rPr>
        <w:t xml:space="preserve">. The C=O stretch of carboxylic acid is a dominant feature. The carbonyl group is conjugated with the aromatic ring and </w:t>
      </w:r>
      <w:r w:rsidR="000A659A">
        <w:rPr>
          <w:rFonts w:ascii="Times New Roman" w:hAnsi="Times New Roman" w:cs="Times New Roman"/>
        </w:rPr>
        <w:t>is involved in intramolecular hydrogen bonding, which shifts the absorption to lower frequencies, especially around 1685-</w:t>
      </w:r>
      <w:r>
        <w:rPr>
          <w:rFonts w:ascii="Times New Roman" w:hAnsi="Times New Roman" w:cs="Times New Roman"/>
        </w:rPr>
        <w:t>1710 cm</w:t>
      </w:r>
      <w:r w:rsidRPr="00CA0F78">
        <w:rPr>
          <w:rFonts w:ascii="Times New Roman" w:hAnsi="Times New Roman" w:cs="Times New Roman"/>
          <w:vertAlign w:val="superscript"/>
        </w:rPr>
        <w:t>-1</w:t>
      </w:r>
      <w:r>
        <w:rPr>
          <w:rFonts w:ascii="Times New Roman" w:hAnsi="Times New Roman" w:cs="Times New Roman"/>
        </w:rPr>
        <w:t>. The C=C and C-=N stretching vibrations from the benzene and imidazole rings appeared as multiple medium-intensity peaks in the 1450-1620 cm</w:t>
      </w:r>
      <w:r w:rsidRPr="00B1297F">
        <w:rPr>
          <w:rFonts w:ascii="Times New Roman" w:hAnsi="Times New Roman" w:cs="Times New Roman"/>
          <w:vertAlign w:val="superscript"/>
        </w:rPr>
        <w:t>-1</w:t>
      </w:r>
      <w:r>
        <w:rPr>
          <w:rFonts w:ascii="Times New Roman" w:hAnsi="Times New Roman" w:cs="Times New Roman"/>
        </w:rPr>
        <w:t xml:space="preserve"> range</w:t>
      </w:r>
      <w:r w:rsidR="000B5B33">
        <w:rPr>
          <w:rFonts w:ascii="Times New Roman" w:hAnsi="Times New Roman" w:cs="Times New Roman"/>
        </w:rPr>
        <w:t xml:space="preserve"> [17]</w:t>
      </w:r>
      <w:r>
        <w:rPr>
          <w:rFonts w:ascii="Times New Roman" w:hAnsi="Times New Roman" w:cs="Times New Roman"/>
        </w:rPr>
        <w:t xml:space="preserve">. The C-O stretch of the acid appeared near 1250 </w:t>
      </w:r>
      <w:r w:rsidR="008E4F00">
        <w:rPr>
          <w:rFonts w:ascii="Times New Roman" w:hAnsi="Times New Roman" w:cs="Times New Roman"/>
        </w:rPr>
        <w:t>cm⁻¹.</w:t>
      </w:r>
      <w:r>
        <w:rPr>
          <w:rFonts w:ascii="Times New Roman" w:hAnsi="Times New Roman" w:cs="Times New Roman"/>
        </w:rPr>
        <w:t xml:space="preserve"> The out-of-plane C-H bending for the aromatic rings occurred between 700 </w:t>
      </w:r>
      <w:r w:rsidR="008E4F00">
        <w:rPr>
          <w:rFonts w:ascii="Times New Roman" w:hAnsi="Times New Roman" w:cs="Times New Roman"/>
        </w:rPr>
        <w:t>cm⁻¹</w:t>
      </w:r>
      <w:r>
        <w:rPr>
          <w:rFonts w:ascii="Times New Roman" w:hAnsi="Times New Roman" w:cs="Times New Roman"/>
        </w:rPr>
        <w:t xml:space="preserve"> and 900 </w:t>
      </w:r>
      <w:r w:rsidR="008E4F00">
        <w:rPr>
          <w:rFonts w:ascii="Times New Roman" w:hAnsi="Times New Roman" w:cs="Times New Roman"/>
        </w:rPr>
        <w:t>cm</w:t>
      </w:r>
      <w:r w:rsidR="00BA71CB" w:rsidRPr="00BA71CB">
        <w:rPr>
          <w:rFonts w:ascii="Times New Roman" w:hAnsi="Times New Roman" w:cs="Times New Roman"/>
          <w:vertAlign w:val="superscript"/>
        </w:rPr>
        <w:t>-</w:t>
      </w:r>
      <w:r w:rsidR="008E4F00">
        <w:rPr>
          <w:rFonts w:ascii="Times New Roman" w:hAnsi="Times New Roman" w:cs="Times New Roman"/>
        </w:rPr>
        <w:t>¹</w:t>
      </w:r>
      <w:r>
        <w:rPr>
          <w:rFonts w:ascii="Times New Roman" w:hAnsi="Times New Roman" w:cs="Times New Roman"/>
        </w:rPr>
        <w:t>. The presence of the methyl/methoxy group is confirmed by the C-H stretching at 2850 cm</w:t>
      </w:r>
      <w:r w:rsidRPr="00692E7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2940 cm</w:t>
      </w:r>
      <w:r w:rsidRPr="00692E7F">
        <w:rPr>
          <w:rFonts w:ascii="Times New Roman" w:hAnsi="Times New Roman" w:cs="Times New Roman"/>
          <w:vertAlign w:val="superscript"/>
        </w:rPr>
        <w:t>-1</w:t>
      </w:r>
      <w:r>
        <w:rPr>
          <w:rFonts w:ascii="Times New Roman" w:hAnsi="Times New Roman" w:cs="Times New Roman"/>
        </w:rPr>
        <w:t xml:space="preserve"> as well as the medium C-C / C-O-C asymmetric stretching near 1370 cm</w:t>
      </w:r>
      <w:r w:rsidRPr="00692E7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1100 cm</w:t>
      </w:r>
      <w:r w:rsidRPr="000832A4">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 xml:space="preserve">respectively. The aromatic C-Cl / C-Br bond produces a characteristic </w:t>
      </w:r>
      <w:r>
        <w:rPr>
          <w:rFonts w:ascii="Times New Roman" w:hAnsi="Times New Roman" w:cs="Times New Roman"/>
        </w:rPr>
        <w:lastRenderedPageBreak/>
        <w:t>adsorption in the fingerprint region at 750 cm</w:t>
      </w:r>
      <w:r w:rsidRPr="0090089F">
        <w:rPr>
          <w:rFonts w:ascii="Times New Roman" w:hAnsi="Times New Roman" w:cs="Times New Roman"/>
          <w:vertAlign w:val="superscript"/>
        </w:rPr>
        <w:t>-1</w:t>
      </w:r>
      <w:r>
        <w:rPr>
          <w:rFonts w:ascii="Times New Roman" w:hAnsi="Times New Roman" w:cs="Times New Roman"/>
        </w:rPr>
        <w:t xml:space="preserve"> / 550 cm</w:t>
      </w:r>
      <w:r w:rsidRPr="0090089F">
        <w:rPr>
          <w:rFonts w:ascii="Times New Roman" w:hAnsi="Times New Roman" w:cs="Times New Roman"/>
          <w:vertAlign w:val="superscript"/>
        </w:rPr>
        <w:t>-1</w:t>
      </w:r>
      <w:r>
        <w:rPr>
          <w:rFonts w:ascii="Times New Roman" w:hAnsi="Times New Roman" w:cs="Times New Roman"/>
          <w:vertAlign w:val="superscript"/>
        </w:rPr>
        <w:t>,</w:t>
      </w:r>
      <w:r>
        <w:rPr>
          <w:rFonts w:ascii="Times New Roman" w:hAnsi="Times New Roman" w:cs="Times New Roman"/>
        </w:rPr>
        <w:t xml:space="preserve"> respectively. The nitro group (NO</w:t>
      </w:r>
      <w:r w:rsidRPr="00F44CE6">
        <w:rPr>
          <w:rFonts w:ascii="Times New Roman" w:hAnsi="Times New Roman" w:cs="Times New Roman"/>
          <w:vertAlign w:val="subscript"/>
        </w:rPr>
        <w:t>2</w:t>
      </w:r>
      <w:r>
        <w:rPr>
          <w:rFonts w:ascii="Times New Roman" w:hAnsi="Times New Roman" w:cs="Times New Roman"/>
        </w:rPr>
        <w:t>) exhibits two characteristic intense bands, 1530 cm</w:t>
      </w:r>
      <w:r w:rsidRPr="001D0DA3">
        <w:rPr>
          <w:rFonts w:ascii="Times New Roman" w:hAnsi="Times New Roman" w:cs="Times New Roman"/>
          <w:vertAlign w:val="superscript"/>
        </w:rPr>
        <w:t>-1</w:t>
      </w:r>
      <w:r>
        <w:rPr>
          <w:rFonts w:ascii="Times New Roman" w:hAnsi="Times New Roman" w:cs="Times New Roman"/>
        </w:rPr>
        <w:t xml:space="preserve"> (asymmetric stretch) and 1350 cm</w:t>
      </w:r>
      <w:r w:rsidRPr="001D0DA3">
        <w:rPr>
          <w:rFonts w:ascii="Times New Roman" w:hAnsi="Times New Roman" w:cs="Times New Roman"/>
          <w:vertAlign w:val="superscript"/>
        </w:rPr>
        <w:t>-1</w:t>
      </w:r>
      <w:r>
        <w:rPr>
          <w:rFonts w:ascii="Times New Roman" w:hAnsi="Times New Roman" w:cs="Times New Roman"/>
        </w:rPr>
        <w:t xml:space="preserve"> (symmetric stretch), respectively.</w:t>
      </w:r>
    </w:p>
    <w:p w14:paraId="007DD7A9" w14:textId="2989A92F" w:rsidR="00390F36" w:rsidRDefault="008D2952" w:rsidP="00C44253">
      <w:pPr>
        <w:spacing w:line="360" w:lineRule="auto"/>
        <w:ind w:firstLine="720"/>
        <w:jc w:val="center"/>
        <w:rPr>
          <w:rFonts w:ascii="Times New Roman" w:hAnsi="Times New Roman" w:cs="Times New Roman"/>
        </w:rPr>
      </w:pPr>
      <w:r>
        <w:rPr>
          <w:rFonts w:ascii="Times New Roman" w:hAnsi="Times New Roman" w:cs="Times New Roman"/>
          <w:noProof/>
        </w:rPr>
        <w:drawing>
          <wp:inline distT="0" distB="0" distL="0" distR="0" wp14:anchorId="4B12ECEC" wp14:editId="1DD85B25">
            <wp:extent cx="5203190" cy="2704940"/>
            <wp:effectExtent l="0" t="0" r="0" b="635"/>
            <wp:docPr id="190540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0732" cy="2724456"/>
                    </a:xfrm>
                    <a:prstGeom prst="rect">
                      <a:avLst/>
                    </a:prstGeom>
                    <a:noFill/>
                    <a:ln>
                      <a:noFill/>
                    </a:ln>
                  </pic:spPr>
                </pic:pic>
              </a:graphicData>
            </a:graphic>
          </wp:inline>
        </w:drawing>
      </w:r>
    </w:p>
    <w:p w14:paraId="7EAED685" w14:textId="6F6E8804" w:rsidR="00BB267E" w:rsidRPr="00C44253" w:rsidRDefault="00BB267E" w:rsidP="00C44253">
      <w:pPr>
        <w:spacing w:line="360" w:lineRule="auto"/>
        <w:jc w:val="center"/>
        <w:rPr>
          <w:rFonts w:ascii="Times New Roman" w:hAnsi="Times New Roman" w:cs="Times New Roman"/>
          <w:i/>
          <w:iCs/>
        </w:rPr>
      </w:pPr>
      <w:r w:rsidRPr="00BB267E">
        <w:rPr>
          <w:rFonts w:ascii="Times New Roman" w:hAnsi="Times New Roman" w:cs="Times New Roman"/>
          <w:b/>
          <w:bCs/>
        </w:rPr>
        <w:t>Graph-1</w:t>
      </w:r>
      <w:r>
        <w:rPr>
          <w:rFonts w:ascii="Times New Roman" w:hAnsi="Times New Roman" w:cs="Times New Roman"/>
          <w:b/>
          <w:bCs/>
        </w:rPr>
        <w:t xml:space="preserve">: </w:t>
      </w:r>
      <w:r w:rsidRPr="00C44253">
        <w:rPr>
          <w:rFonts w:ascii="Times New Roman" w:hAnsi="Times New Roman" w:cs="Times New Roman"/>
          <w:i/>
          <w:iCs/>
        </w:rPr>
        <w:t xml:space="preserve">FTIR spectrum of </w:t>
      </w:r>
      <w:r w:rsidR="00C44253" w:rsidRPr="00C44253">
        <w:rPr>
          <w:rFonts w:ascii="Times New Roman" w:hAnsi="Times New Roman" w:cs="Times New Roman"/>
          <w:i/>
          <w:iCs/>
        </w:rPr>
        <w:t>2-(1H-Benzimidazol-2-yl)-6-nitrobenzoic acid</w:t>
      </w:r>
    </w:p>
    <w:p w14:paraId="7053DBE3" w14:textId="0B34ABC8" w:rsidR="00E237A2" w:rsidRPr="001D0DA3" w:rsidRDefault="00E237A2" w:rsidP="00E237A2">
      <w:pPr>
        <w:spacing w:line="360" w:lineRule="auto"/>
        <w:jc w:val="both"/>
        <w:rPr>
          <w:rFonts w:ascii="Times New Roman" w:hAnsi="Times New Roman" w:cs="Times New Roman"/>
          <w:b/>
          <w:bCs/>
          <w:i/>
          <w:iCs/>
        </w:rPr>
      </w:pPr>
      <w:r w:rsidRPr="001D0DA3">
        <w:rPr>
          <w:rFonts w:ascii="Times New Roman" w:hAnsi="Times New Roman" w:cs="Times New Roman"/>
          <w:b/>
          <w:bCs/>
          <w:i/>
          <w:iCs/>
          <w:vertAlign w:val="superscript"/>
        </w:rPr>
        <w:t>1</w:t>
      </w:r>
      <w:r w:rsidRPr="001D0DA3">
        <w:rPr>
          <w:rFonts w:ascii="Times New Roman" w:hAnsi="Times New Roman" w:cs="Times New Roman"/>
          <w:b/>
          <w:bCs/>
          <w:i/>
          <w:iCs/>
        </w:rPr>
        <w:t>H NMR Spectral Characterization</w:t>
      </w:r>
    </w:p>
    <w:p w14:paraId="5C278C3F" w14:textId="6285A51F" w:rsidR="00E237A2" w:rsidRDefault="00E237A2" w:rsidP="00E237A2">
      <w:pPr>
        <w:spacing w:line="360" w:lineRule="auto"/>
        <w:ind w:firstLine="720"/>
        <w:jc w:val="both"/>
        <w:rPr>
          <w:rFonts w:ascii="Times New Roman" w:hAnsi="Times New Roman" w:cs="Times New Roman"/>
        </w:rPr>
      </w:pPr>
      <w:r w:rsidRPr="00A2588F">
        <w:rPr>
          <w:rFonts w:ascii="Times New Roman" w:hAnsi="Times New Roman" w:cs="Times New Roman"/>
        </w:rPr>
        <w:t xml:space="preserve">The </w:t>
      </w:r>
      <w:r>
        <w:rPr>
          <w:rFonts w:ascii="Times New Roman" w:hAnsi="Times New Roman" w:cs="Times New Roman"/>
        </w:rPr>
        <w:t>¹H NMR spectra showed the disappearance of the aldehydic proton signal present in the starting material and the appearance of aromatic and benzimidazole NH resonances, confirming the cyclization</w:t>
      </w:r>
      <w:r w:rsidRPr="00A2588F">
        <w:rPr>
          <w:rFonts w:ascii="Times New Roman" w:hAnsi="Times New Roman" w:cs="Times New Roman"/>
        </w:rPr>
        <w:t xml:space="preserve">. </w:t>
      </w:r>
      <w:r>
        <w:rPr>
          <w:rFonts w:ascii="Times New Roman" w:hAnsi="Times New Roman" w:cs="Times New Roman"/>
        </w:rPr>
        <w:t xml:space="preserve">The analysis of the </w:t>
      </w:r>
      <w:r w:rsidRPr="00F37399">
        <w:rPr>
          <w:rFonts w:ascii="Times New Roman" w:hAnsi="Times New Roman" w:cs="Times New Roman"/>
          <w:vertAlign w:val="superscript"/>
        </w:rPr>
        <w:t>1</w:t>
      </w:r>
      <w:r>
        <w:rPr>
          <w:rFonts w:ascii="Times New Roman" w:hAnsi="Times New Roman" w:cs="Times New Roman"/>
        </w:rPr>
        <w:t xml:space="preserve">H NMR spectra for the investigated compounds involves identifying the distinct chemical environments of the protons in </w:t>
      </w:r>
      <w:r w:rsidR="00DB1A3B">
        <w:rPr>
          <w:rFonts w:ascii="Times New Roman" w:hAnsi="Times New Roman" w:cs="Times New Roman"/>
        </w:rPr>
        <w:t>each molecule</w:t>
      </w:r>
      <w:r w:rsidR="000B5B33">
        <w:rPr>
          <w:rFonts w:ascii="Times New Roman" w:hAnsi="Times New Roman" w:cs="Times New Roman"/>
        </w:rPr>
        <w:t xml:space="preserve"> [18]</w:t>
      </w:r>
      <w:r>
        <w:rPr>
          <w:rFonts w:ascii="Times New Roman" w:hAnsi="Times New Roman" w:cs="Times New Roman"/>
        </w:rPr>
        <w:t xml:space="preserve">. The structures consist of a central benzoic acid ring substituted at the 2-position with a benzimidazole group and at the 6-position with different substituents. The detailed data of </w:t>
      </w:r>
      <w:r w:rsidRPr="00F32898">
        <w:rPr>
          <w:rFonts w:ascii="Times New Roman" w:hAnsi="Times New Roman" w:cs="Times New Roman"/>
          <w:vertAlign w:val="superscript"/>
        </w:rPr>
        <w:t>1</w:t>
      </w:r>
      <w:r>
        <w:rPr>
          <w:rFonts w:ascii="Times New Roman" w:hAnsi="Times New Roman" w:cs="Times New Roman"/>
        </w:rPr>
        <w:t xml:space="preserve">H NMR peaks in the spectra are presented in Table 2. </w:t>
      </w:r>
      <w:r w:rsidRPr="00A2588F">
        <w:rPr>
          <w:rFonts w:ascii="Times New Roman" w:hAnsi="Times New Roman" w:cs="Times New Roman"/>
        </w:rPr>
        <w:t xml:space="preserve">The </w:t>
      </w:r>
      <w:r w:rsidRPr="00651232">
        <w:rPr>
          <w:rFonts w:ascii="Times New Roman" w:hAnsi="Times New Roman" w:cs="Times New Roman"/>
          <w:vertAlign w:val="superscript"/>
        </w:rPr>
        <w:t>13</w:t>
      </w:r>
      <w:r w:rsidRPr="00A2588F">
        <w:rPr>
          <w:rFonts w:ascii="Times New Roman" w:hAnsi="Times New Roman" w:cs="Times New Roman"/>
        </w:rPr>
        <w:t>C NMR and HRMS data further supported the proposed molecular structures.</w:t>
      </w:r>
      <w:r>
        <w:rPr>
          <w:rFonts w:ascii="Times New Roman" w:hAnsi="Times New Roman" w:cs="Times New Roman"/>
        </w:rPr>
        <w:t xml:space="preserve"> </w:t>
      </w:r>
    </w:p>
    <w:p w14:paraId="4746C9F6" w14:textId="77777777" w:rsidR="00E237A2" w:rsidRPr="001D0DA3" w:rsidRDefault="00E237A2" w:rsidP="00E237A2">
      <w:pPr>
        <w:spacing w:line="360" w:lineRule="auto"/>
        <w:jc w:val="both"/>
        <w:rPr>
          <w:rFonts w:ascii="Times New Roman" w:hAnsi="Times New Roman" w:cs="Times New Roman"/>
          <w:b/>
          <w:bCs/>
          <w:i/>
          <w:iCs/>
        </w:rPr>
      </w:pPr>
      <w:r>
        <w:rPr>
          <w:rFonts w:ascii="Times New Roman" w:hAnsi="Times New Roman" w:cs="Times New Roman"/>
          <w:b/>
          <w:bCs/>
          <w:i/>
          <w:iCs/>
          <w:vertAlign w:val="superscript"/>
        </w:rPr>
        <w:t>13</w:t>
      </w:r>
      <w:r>
        <w:rPr>
          <w:rFonts w:ascii="Times New Roman" w:hAnsi="Times New Roman" w:cs="Times New Roman"/>
          <w:b/>
          <w:bCs/>
          <w:i/>
          <w:iCs/>
        </w:rPr>
        <w:t>C</w:t>
      </w:r>
      <w:r w:rsidRPr="001D0DA3">
        <w:rPr>
          <w:rFonts w:ascii="Times New Roman" w:hAnsi="Times New Roman" w:cs="Times New Roman"/>
          <w:b/>
          <w:bCs/>
          <w:i/>
          <w:iCs/>
        </w:rPr>
        <w:t xml:space="preserve"> NMR Spectral Characterization</w:t>
      </w:r>
    </w:p>
    <w:p w14:paraId="01BEB205" w14:textId="05415B52" w:rsidR="00E237A2" w:rsidRDefault="00E237A2" w:rsidP="00E237A2">
      <w:pPr>
        <w:spacing w:line="360" w:lineRule="auto"/>
        <w:ind w:firstLine="720"/>
        <w:jc w:val="both"/>
        <w:rPr>
          <w:rFonts w:ascii="Times New Roman" w:hAnsi="Times New Roman" w:cs="Times New Roman"/>
        </w:rPr>
      </w:pPr>
      <w:r w:rsidRPr="00F110E5">
        <w:rPr>
          <w:rFonts w:ascii="Times New Roman" w:hAnsi="Times New Roman" w:cs="Times New Roman"/>
        </w:rPr>
        <w:t xml:space="preserve">The investigated </w:t>
      </w:r>
      <w:r>
        <w:rPr>
          <w:rFonts w:ascii="Times New Roman" w:hAnsi="Times New Roman" w:cs="Times New Roman"/>
        </w:rPr>
        <w:t xml:space="preserve">compounds consist of a benzimidazole ring system linked to a benzoic acid moiety at the 2-position. </w:t>
      </w:r>
      <w:r w:rsidR="000A659A">
        <w:rPr>
          <w:rFonts w:ascii="Times New Roman" w:hAnsi="Times New Roman" w:cs="Times New Roman"/>
        </w:rPr>
        <w:t xml:space="preserve">Signals in the aromatic and carbonyl regions </w:t>
      </w:r>
      <w:r w:rsidR="00323A6C">
        <w:rPr>
          <w:rFonts w:ascii="Times New Roman" w:hAnsi="Times New Roman" w:cs="Times New Roman"/>
        </w:rPr>
        <w:t>characterise</w:t>
      </w:r>
      <w:r w:rsidR="000A659A">
        <w:rPr>
          <w:rFonts w:ascii="Times New Roman" w:hAnsi="Times New Roman" w:cs="Times New Roman"/>
        </w:rPr>
        <w:t xml:space="preserve"> the 13C NMR spectra of the compounds</w:t>
      </w:r>
      <w:r>
        <w:rPr>
          <w:rFonts w:ascii="Times New Roman" w:hAnsi="Times New Roman" w:cs="Times New Roman"/>
        </w:rPr>
        <w:t xml:space="preserve">. The benzimidazole ring undergoes rapid tautomerism between N1 and N3 positions in </w:t>
      </w:r>
      <w:r w:rsidR="00D75D10">
        <w:rPr>
          <w:rFonts w:ascii="Times New Roman" w:hAnsi="Times New Roman" w:cs="Times New Roman"/>
        </w:rPr>
        <w:t xml:space="preserve">the </w:t>
      </w:r>
      <w:r>
        <w:rPr>
          <w:rFonts w:ascii="Times New Roman" w:hAnsi="Times New Roman" w:cs="Times New Roman"/>
        </w:rPr>
        <w:t>DMSO-d</w:t>
      </w:r>
      <w:r w:rsidRPr="00515860">
        <w:rPr>
          <w:rFonts w:ascii="Times New Roman" w:hAnsi="Times New Roman" w:cs="Times New Roman"/>
          <w:vertAlign w:val="subscript"/>
        </w:rPr>
        <w:t>6</w:t>
      </w:r>
      <w:r>
        <w:rPr>
          <w:rFonts w:ascii="Times New Roman" w:hAnsi="Times New Roman" w:cs="Times New Roman"/>
        </w:rPr>
        <w:t xml:space="preserve"> solution. This results in a time-averaged symmetric environment for the benzimidazole ring on the NMR </w:t>
      </w:r>
      <w:r w:rsidR="000A659A">
        <w:rPr>
          <w:rFonts w:ascii="Times New Roman" w:hAnsi="Times New Roman" w:cs="Times New Roman"/>
        </w:rPr>
        <w:t>timescale, making the pairs of carbons C4/C7 and C5/</w:t>
      </w:r>
      <w:r>
        <w:rPr>
          <w:rFonts w:ascii="Times New Roman" w:hAnsi="Times New Roman" w:cs="Times New Roman"/>
        </w:rPr>
        <w:t xml:space="preserve">C6 equivalent. The benzoic acid ring is 1,2-disubstituted and lacks symmetry; all six carbons in that ring are chemically distinct. Except for </w:t>
      </w:r>
      <w:r w:rsidR="00D75D10">
        <w:rPr>
          <w:rFonts w:ascii="Times New Roman" w:hAnsi="Times New Roman" w:cs="Times New Roman"/>
        </w:rPr>
        <w:t>m</w:t>
      </w:r>
      <w:r>
        <w:rPr>
          <w:rFonts w:ascii="Times New Roman" w:hAnsi="Times New Roman" w:cs="Times New Roman"/>
        </w:rPr>
        <w:t xml:space="preserve">ethyl and methoxy derivatives </w:t>
      </w:r>
      <w:r>
        <w:rPr>
          <w:rFonts w:ascii="Times New Roman" w:hAnsi="Times New Roman" w:cs="Times New Roman"/>
        </w:rPr>
        <w:lastRenderedPageBreak/>
        <w:t xml:space="preserve">(12 signals), all other compounds have 11 signals. The presence of the benzimidazole moiety is confirmed by the characteristic shifts at ≈151 ppm and ≈115 ppm, </w:t>
      </w:r>
      <w:r w:rsidR="00407BB5">
        <w:rPr>
          <w:rFonts w:ascii="Times New Roman" w:hAnsi="Times New Roman" w:cs="Times New Roman"/>
        </w:rPr>
        <w:t>and</w:t>
      </w:r>
      <w:r>
        <w:rPr>
          <w:rFonts w:ascii="Times New Roman" w:hAnsi="Times New Roman" w:cs="Times New Roman"/>
        </w:rPr>
        <w:t xml:space="preserve"> the benzoic acid group is identified by the carbonyl signal </w:t>
      </w:r>
      <w:r w:rsidR="00407BB5">
        <w:rPr>
          <w:rFonts w:ascii="Times New Roman" w:hAnsi="Times New Roman" w:cs="Times New Roman"/>
        </w:rPr>
        <w:t>at</w:t>
      </w:r>
      <w:r>
        <w:rPr>
          <w:rFonts w:ascii="Times New Roman" w:hAnsi="Times New Roman" w:cs="Times New Roman"/>
        </w:rPr>
        <w:t xml:space="preserve"> 169 ppm</w:t>
      </w:r>
      <w:r w:rsidR="000B5B33">
        <w:rPr>
          <w:rFonts w:ascii="Times New Roman" w:hAnsi="Times New Roman" w:cs="Times New Roman"/>
        </w:rPr>
        <w:t xml:space="preserve"> [19]</w:t>
      </w:r>
      <w:r>
        <w:rPr>
          <w:rFonts w:ascii="Times New Roman" w:hAnsi="Times New Roman" w:cs="Times New Roman"/>
        </w:rPr>
        <w:t>. The methyl group appears at ≈21.5 ppm, while the methoxy group is at 56.5 ppm.</w:t>
      </w:r>
    </w:p>
    <w:p w14:paraId="4C073250" w14:textId="1155A92F" w:rsidR="00ED7439" w:rsidRDefault="00ED7439" w:rsidP="00E237A2">
      <w:pPr>
        <w:spacing w:line="360" w:lineRule="auto"/>
        <w:ind w:firstLine="720"/>
        <w:jc w:val="both"/>
        <w:rPr>
          <w:rFonts w:ascii="Times New Roman" w:hAnsi="Times New Roman" w:cs="Times New Roman"/>
        </w:rPr>
      </w:pPr>
      <w:r w:rsidRPr="00ED7439">
        <w:rPr>
          <w:rFonts w:ascii="Times New Roman" w:hAnsi="Times New Roman" w:cs="Times New Roman"/>
          <w:noProof/>
        </w:rPr>
        <w:drawing>
          <wp:inline distT="0" distB="0" distL="0" distR="0" wp14:anchorId="4C0F350E" wp14:editId="21F277A2">
            <wp:extent cx="5074920" cy="2796540"/>
            <wp:effectExtent l="0" t="0" r="0" b="3810"/>
            <wp:docPr id="1775768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7726" cy="2820128"/>
                    </a:xfrm>
                    <a:prstGeom prst="rect">
                      <a:avLst/>
                    </a:prstGeom>
                    <a:noFill/>
                    <a:ln>
                      <a:noFill/>
                    </a:ln>
                  </pic:spPr>
                </pic:pic>
              </a:graphicData>
            </a:graphic>
          </wp:inline>
        </w:drawing>
      </w:r>
    </w:p>
    <w:p w14:paraId="69FED8CD" w14:textId="72E9B7F8" w:rsidR="00ED7439" w:rsidRPr="00F110E5" w:rsidRDefault="00ED7439" w:rsidP="00E237A2">
      <w:pPr>
        <w:spacing w:line="360" w:lineRule="auto"/>
        <w:ind w:firstLine="720"/>
        <w:jc w:val="both"/>
        <w:rPr>
          <w:rFonts w:ascii="Times New Roman" w:hAnsi="Times New Roman" w:cs="Times New Roman"/>
        </w:rPr>
      </w:pPr>
      <w:r w:rsidRPr="00ED7439">
        <w:rPr>
          <w:rFonts w:ascii="Times New Roman" w:hAnsi="Times New Roman" w:cs="Times New Roman"/>
          <w:b/>
          <w:bCs/>
        </w:rPr>
        <w:t>Graph 2:</w:t>
      </w:r>
      <w:r>
        <w:rPr>
          <w:rFonts w:ascii="Times New Roman" w:hAnsi="Times New Roman" w:cs="Times New Roman"/>
        </w:rPr>
        <w:t xml:space="preserve"> </w:t>
      </w:r>
      <w:r w:rsidRPr="00ED7439">
        <w:rPr>
          <w:rFonts w:ascii="Times New Roman" w:hAnsi="Times New Roman" w:cs="Times New Roman"/>
          <w:i/>
          <w:iCs/>
          <w:vertAlign w:val="superscript"/>
        </w:rPr>
        <w:t>13</w:t>
      </w:r>
      <w:r w:rsidRPr="00ED7439">
        <w:rPr>
          <w:rFonts w:ascii="Times New Roman" w:hAnsi="Times New Roman" w:cs="Times New Roman"/>
          <w:i/>
          <w:iCs/>
        </w:rPr>
        <w:t>C NMR spectrum of</w:t>
      </w:r>
      <w:r>
        <w:rPr>
          <w:rFonts w:ascii="Times New Roman" w:hAnsi="Times New Roman" w:cs="Times New Roman"/>
        </w:rPr>
        <w:t xml:space="preserve"> </w:t>
      </w:r>
      <w:r w:rsidRPr="00C44253">
        <w:rPr>
          <w:rFonts w:ascii="Times New Roman" w:hAnsi="Times New Roman" w:cs="Times New Roman"/>
          <w:i/>
          <w:iCs/>
        </w:rPr>
        <w:t>2-(1H-Benzimidazol-2-yl)-6-nitrobenzoic acid</w:t>
      </w:r>
    </w:p>
    <w:p w14:paraId="0BC02085" w14:textId="77777777" w:rsidR="00E237A2" w:rsidRDefault="00E237A2" w:rsidP="00E237A2">
      <w:pPr>
        <w:spacing w:line="360" w:lineRule="auto"/>
        <w:jc w:val="both"/>
        <w:rPr>
          <w:rFonts w:ascii="Times New Roman" w:hAnsi="Times New Roman" w:cs="Times New Roman"/>
          <w:b/>
          <w:bCs/>
          <w:i/>
          <w:iCs/>
        </w:rPr>
      </w:pPr>
      <w:r>
        <w:rPr>
          <w:rFonts w:ascii="Times New Roman" w:hAnsi="Times New Roman" w:cs="Times New Roman"/>
          <w:b/>
          <w:bCs/>
          <w:i/>
          <w:iCs/>
        </w:rPr>
        <w:t>High Resolution Mass Spectral (HRMS) Characterization</w:t>
      </w:r>
    </w:p>
    <w:p w14:paraId="64AC325B" w14:textId="710CDE7D" w:rsidR="00E237A2" w:rsidRDefault="00E237A2" w:rsidP="00FE2755">
      <w:pPr>
        <w:spacing w:line="360" w:lineRule="auto"/>
        <w:ind w:firstLine="720"/>
        <w:jc w:val="both"/>
        <w:rPr>
          <w:rFonts w:ascii="Times New Roman" w:hAnsi="Times New Roman" w:cs="Times New Roman"/>
        </w:rPr>
      </w:pPr>
      <w:r>
        <w:rPr>
          <w:rFonts w:ascii="Times New Roman" w:hAnsi="Times New Roman" w:cs="Times New Roman"/>
        </w:rPr>
        <w:t>High-resolution mass spectrometry (HRMS) provides precise information regarding the elemental composition and molecular structure of the compounds. The compound typically forms a protonated molecular ion in positive mode in electrospray ionization (ESI). The observed m/z corresponds to the addition of a proton (H</w:t>
      </w:r>
      <w:r w:rsidRPr="00796333">
        <w:rPr>
          <w:rFonts w:ascii="Times New Roman" w:hAnsi="Times New Roman" w:cs="Times New Roman"/>
          <w:vertAlign w:val="superscript"/>
        </w:rPr>
        <w:t>+</w:t>
      </w:r>
      <w:r>
        <w:rPr>
          <w:rFonts w:ascii="Times New Roman" w:hAnsi="Times New Roman" w:cs="Times New Roman"/>
        </w:rPr>
        <w:t xml:space="preserve">) </w:t>
      </w:r>
      <w:r w:rsidR="00011B64">
        <w:rPr>
          <w:rFonts w:ascii="Times New Roman" w:hAnsi="Times New Roman" w:cs="Times New Roman"/>
        </w:rPr>
        <w:t xml:space="preserve">and </w:t>
      </w:r>
      <w:r>
        <w:rPr>
          <w:rFonts w:ascii="Times New Roman" w:hAnsi="Times New Roman" w:cs="Times New Roman"/>
        </w:rPr>
        <w:t>is presented in Table 2.</w:t>
      </w:r>
    </w:p>
    <w:p w14:paraId="3D14CC0E" w14:textId="41AD1030" w:rsidR="00E237A2" w:rsidRDefault="00E237A2" w:rsidP="00E237A2">
      <w:pPr>
        <w:spacing w:line="360" w:lineRule="auto"/>
        <w:jc w:val="both"/>
        <w:rPr>
          <w:rFonts w:ascii="Times New Roman" w:hAnsi="Times New Roman" w:cs="Times New Roman"/>
          <w:b/>
          <w:bCs/>
          <w:i/>
          <w:iCs/>
        </w:rPr>
      </w:pPr>
      <w:r w:rsidRPr="000C420A">
        <w:rPr>
          <w:rFonts w:ascii="Times New Roman" w:hAnsi="Times New Roman" w:cs="Times New Roman"/>
          <w:b/>
          <w:bCs/>
          <w:i/>
          <w:iCs/>
        </w:rPr>
        <w:t>Physical Characterization</w:t>
      </w:r>
    </w:p>
    <w:p w14:paraId="61E4FB11" w14:textId="5A196C66" w:rsidR="00E237A2" w:rsidRDefault="00E237A2" w:rsidP="00E237A2">
      <w:pPr>
        <w:spacing w:line="360" w:lineRule="auto"/>
        <w:jc w:val="both"/>
        <w:rPr>
          <w:rFonts w:ascii="Times New Roman" w:hAnsi="Times New Roman" w:cs="Times New Roman"/>
        </w:rPr>
      </w:pPr>
      <w:r>
        <w:rPr>
          <w:rFonts w:ascii="Times New Roman" w:hAnsi="Times New Roman" w:cs="Times New Roman"/>
        </w:rPr>
        <w:tab/>
        <w:t xml:space="preserve">All the investigated compounds are coloured solids. These compounds have high melting points due to intermolecular hydrogen bonding and planar as well as π – π stacking of the aromatic rings. These compounds were poorly soluble in water and non-polar solvents (e.g., </w:t>
      </w:r>
      <w:r w:rsidR="00D75D10">
        <w:rPr>
          <w:rFonts w:ascii="Times New Roman" w:hAnsi="Times New Roman" w:cs="Times New Roman"/>
        </w:rPr>
        <w:t>B</w:t>
      </w:r>
      <w:r>
        <w:rPr>
          <w:rFonts w:ascii="Times New Roman" w:hAnsi="Times New Roman" w:cs="Times New Roman"/>
        </w:rPr>
        <w:t>enzene, hexane) but soluble in ap</w:t>
      </w:r>
      <w:r w:rsidR="009A190D">
        <w:rPr>
          <w:rFonts w:ascii="Times New Roman" w:hAnsi="Times New Roman" w:cs="Times New Roman"/>
        </w:rPr>
        <w:t>r</w:t>
      </w:r>
      <w:r>
        <w:rPr>
          <w:rFonts w:ascii="Times New Roman" w:hAnsi="Times New Roman" w:cs="Times New Roman"/>
        </w:rPr>
        <w:t>otic solvents such as dimethyl sulfoxide (DMSO) and N, N-dimethylformamide (DMF). Due to the deprotonation of the carboxylic acid group, all the compounds were soluble in aqueous alkaline solutions (NaOH, Na</w:t>
      </w:r>
      <w:r w:rsidRPr="00986792">
        <w:rPr>
          <w:rFonts w:ascii="Times New Roman" w:hAnsi="Times New Roman" w:cs="Times New Roman"/>
          <w:vertAlign w:val="subscript"/>
        </w:rPr>
        <w:t>2</w:t>
      </w:r>
      <w:r>
        <w:rPr>
          <w:rFonts w:ascii="Times New Roman" w:hAnsi="Times New Roman" w:cs="Times New Roman"/>
        </w:rPr>
        <w:t>CO</w:t>
      </w:r>
      <w:r w:rsidRPr="00986792">
        <w:rPr>
          <w:rFonts w:ascii="Times New Roman" w:hAnsi="Times New Roman" w:cs="Times New Roman"/>
          <w:vertAlign w:val="subscript"/>
        </w:rPr>
        <w:t>3</w:t>
      </w:r>
      <w:r>
        <w:rPr>
          <w:rFonts w:ascii="Times New Roman" w:hAnsi="Times New Roman" w:cs="Times New Roman"/>
        </w:rPr>
        <w:t>). The deep colour of BZ-NO</w:t>
      </w:r>
      <w:r w:rsidRPr="00E27CC7">
        <w:rPr>
          <w:rFonts w:ascii="Times New Roman" w:hAnsi="Times New Roman" w:cs="Times New Roman"/>
          <w:vertAlign w:val="subscript"/>
        </w:rPr>
        <w:t>2</w:t>
      </w:r>
      <w:r>
        <w:rPr>
          <w:rFonts w:ascii="Times New Roman" w:hAnsi="Times New Roman" w:cs="Times New Roman"/>
        </w:rPr>
        <w:t xml:space="preserve"> is attributed to the nitro group and the extended π-conjugation across the benzene and benzimidazole rings</w:t>
      </w:r>
      <w:r w:rsidR="000B5B33">
        <w:rPr>
          <w:rFonts w:ascii="Times New Roman" w:hAnsi="Times New Roman" w:cs="Times New Roman"/>
        </w:rPr>
        <w:t xml:space="preserve"> [20]</w:t>
      </w:r>
      <w:r>
        <w:rPr>
          <w:rFonts w:ascii="Times New Roman" w:hAnsi="Times New Roman" w:cs="Times New Roman"/>
        </w:rPr>
        <w:t xml:space="preserve">. The stability of the planar conformation of the compounds is due to </w:t>
      </w:r>
      <w:r>
        <w:rPr>
          <w:rFonts w:ascii="Times New Roman" w:hAnsi="Times New Roman" w:cs="Times New Roman"/>
        </w:rPr>
        <w:lastRenderedPageBreak/>
        <w:t xml:space="preserve">the intramolecular hydrogen bond between the carboxylic acid proton and the imidazole nitrogen (-N-H) or between imidazole NH and the carboxylate oxygen. </w:t>
      </w:r>
    </w:p>
    <w:p w14:paraId="2880AE0B" w14:textId="0142C7BA" w:rsidR="00E237A2" w:rsidRDefault="00744A36" w:rsidP="00E237A2">
      <w:pPr>
        <w:spacing w:line="360" w:lineRule="auto"/>
        <w:jc w:val="center"/>
        <w:rPr>
          <w:rFonts w:ascii="Times New Roman" w:hAnsi="Times New Roman" w:cs="Times New Roman"/>
        </w:rPr>
      </w:pPr>
      <w:r>
        <w:object w:dxaOrig="3204" w:dyaOrig="2004" w14:anchorId="5D1762C9">
          <v:shape id="_x0000_i1027" type="#_x0000_t75" style="width:200.1pt;height:139pt" o:ole="">
            <v:imagedata r:id="rId13" o:title=""/>
          </v:shape>
          <o:OLEObject Type="Embed" ProgID="MDLDrawOLE.MDLDrawObject.1" ShapeID="_x0000_i1027" DrawAspect="Content" ObjectID="_1833720693" r:id="rId14"/>
        </w:object>
      </w:r>
    </w:p>
    <w:p w14:paraId="6BA1A0EE" w14:textId="77777777" w:rsidR="00E237A2" w:rsidRPr="00585271" w:rsidRDefault="00E237A2" w:rsidP="00E237A2">
      <w:pPr>
        <w:spacing w:line="360" w:lineRule="auto"/>
        <w:jc w:val="center"/>
        <w:rPr>
          <w:rFonts w:ascii="Times New Roman" w:hAnsi="Times New Roman" w:cs="Times New Roman"/>
          <w:i/>
          <w:iCs/>
        </w:rPr>
      </w:pPr>
      <w:r w:rsidRPr="00A42B2B">
        <w:rPr>
          <w:rFonts w:ascii="Times New Roman" w:hAnsi="Times New Roman" w:cs="Times New Roman"/>
          <w:b/>
          <w:bCs/>
        </w:rPr>
        <w:t>Figure 1:</w:t>
      </w:r>
      <w:r>
        <w:rPr>
          <w:rFonts w:ascii="Times New Roman" w:hAnsi="Times New Roman" w:cs="Times New Roman"/>
          <w:i/>
          <w:iCs/>
        </w:rPr>
        <w:t xml:space="preserve"> </w:t>
      </w:r>
      <w:r w:rsidRPr="00585271">
        <w:rPr>
          <w:rFonts w:ascii="Times New Roman" w:hAnsi="Times New Roman" w:cs="Times New Roman"/>
          <w:i/>
          <w:iCs/>
        </w:rPr>
        <w:t>Intermolecular hydrogen bonding</w:t>
      </w:r>
    </w:p>
    <w:p w14:paraId="32A7A87F" w14:textId="0003AEFF" w:rsidR="00E237A2" w:rsidRDefault="00E237A2" w:rsidP="00FE2755">
      <w:pPr>
        <w:spacing w:line="360" w:lineRule="auto"/>
        <w:ind w:firstLine="720"/>
        <w:jc w:val="both"/>
        <w:rPr>
          <w:rFonts w:ascii="Times New Roman" w:hAnsi="Times New Roman" w:cs="Times New Roman"/>
        </w:rPr>
      </w:pPr>
      <w:r>
        <w:rPr>
          <w:rFonts w:ascii="Times New Roman" w:hAnsi="Times New Roman" w:cs="Times New Roman"/>
        </w:rPr>
        <w:t xml:space="preserve">All the investigated compounds </w:t>
      </w:r>
      <w:r w:rsidR="00F06BB5">
        <w:rPr>
          <w:rFonts w:ascii="Times New Roman" w:hAnsi="Times New Roman" w:cs="Times New Roman"/>
        </w:rPr>
        <w:t>are of</w:t>
      </w:r>
      <w:r>
        <w:rPr>
          <w:rFonts w:ascii="Times New Roman" w:hAnsi="Times New Roman" w:cs="Times New Roman"/>
        </w:rPr>
        <w:t xml:space="preserve"> </w:t>
      </w:r>
      <w:r w:rsidR="00F06BB5">
        <w:rPr>
          <w:rFonts w:ascii="Times New Roman" w:hAnsi="Times New Roman" w:cs="Times New Roman"/>
        </w:rPr>
        <w:t xml:space="preserve">an </w:t>
      </w:r>
      <w:r>
        <w:rPr>
          <w:rFonts w:ascii="Times New Roman" w:hAnsi="Times New Roman" w:cs="Times New Roman"/>
        </w:rPr>
        <w:t>amphoteric nature, as their molecules contain both a basic benzimidazole nitrogen (p</w:t>
      </w:r>
      <w:r w:rsidRPr="000F6F3A">
        <w:rPr>
          <w:rFonts w:ascii="Times New Roman" w:hAnsi="Times New Roman" w:cs="Times New Roman"/>
          <w:vertAlign w:val="superscript"/>
        </w:rPr>
        <w:t>K</w:t>
      </w:r>
      <w:r w:rsidRPr="000F6F3A">
        <w:rPr>
          <w:rFonts w:ascii="Times New Roman" w:hAnsi="Times New Roman" w:cs="Times New Roman"/>
          <w:vertAlign w:val="subscript"/>
        </w:rPr>
        <w:t>a</w:t>
      </w:r>
      <w:r>
        <w:rPr>
          <w:rFonts w:ascii="Times New Roman" w:hAnsi="Times New Roman" w:cs="Times New Roman"/>
        </w:rPr>
        <w:t xml:space="preserve"> ≈ 5.0) and an acidic carboxylic acid group (p</w:t>
      </w:r>
      <w:r w:rsidRPr="000F6F3A">
        <w:rPr>
          <w:rFonts w:ascii="Times New Roman" w:hAnsi="Times New Roman" w:cs="Times New Roman"/>
          <w:vertAlign w:val="superscript"/>
        </w:rPr>
        <w:t>K</w:t>
      </w:r>
      <w:r w:rsidRPr="000F6F3A">
        <w:rPr>
          <w:rFonts w:ascii="Times New Roman" w:hAnsi="Times New Roman" w:cs="Times New Roman"/>
          <w:vertAlign w:val="subscript"/>
        </w:rPr>
        <w:t>a</w:t>
      </w:r>
      <w:r>
        <w:rPr>
          <w:rFonts w:ascii="Times New Roman" w:hAnsi="Times New Roman" w:cs="Times New Roman"/>
        </w:rPr>
        <w:t xml:space="preserve"> ≈ 3.5 – 4.5). These may exist as a zwitterion in a certain pH range, where the carboxyl group is deprotonated (COO</w:t>
      </w:r>
      <w:r w:rsidRPr="00CE4DB0">
        <w:rPr>
          <w:rFonts w:ascii="Times New Roman" w:hAnsi="Times New Roman" w:cs="Times New Roman"/>
          <w:vertAlign w:val="superscript"/>
        </w:rPr>
        <w:t>-</w:t>
      </w:r>
      <w:r>
        <w:rPr>
          <w:rFonts w:ascii="Times New Roman" w:hAnsi="Times New Roman" w:cs="Times New Roman"/>
        </w:rPr>
        <w:t>) and the benzimidazole nitrogen is protonated (NH</w:t>
      </w:r>
      <w:r w:rsidRPr="00CE4DB0">
        <w:rPr>
          <w:rFonts w:ascii="Times New Roman" w:hAnsi="Times New Roman" w:cs="Times New Roman"/>
          <w:vertAlign w:val="superscript"/>
        </w:rPr>
        <w:t>+</w:t>
      </w:r>
      <w:r>
        <w:rPr>
          <w:rFonts w:ascii="Times New Roman" w:hAnsi="Times New Roman" w:cs="Times New Roman"/>
        </w:rPr>
        <w:t>)</w:t>
      </w:r>
      <w:r w:rsidR="003D5DFA">
        <w:rPr>
          <w:rFonts w:ascii="Times New Roman" w:hAnsi="Times New Roman" w:cs="Times New Roman"/>
        </w:rPr>
        <w:t>.</w:t>
      </w:r>
      <w:r>
        <w:rPr>
          <w:rFonts w:ascii="Times New Roman" w:hAnsi="Times New Roman" w:cs="Times New Roman"/>
        </w:rPr>
        <w:t xml:space="preserve"> </w:t>
      </w:r>
    </w:p>
    <w:p w14:paraId="182D1A64" w14:textId="77777777" w:rsidR="00011B64" w:rsidRPr="000C420A" w:rsidRDefault="00011B64" w:rsidP="00FE2755">
      <w:pPr>
        <w:spacing w:line="360" w:lineRule="auto"/>
        <w:ind w:firstLine="720"/>
        <w:jc w:val="both"/>
        <w:rPr>
          <w:rFonts w:ascii="Times New Roman" w:hAnsi="Times New Roman" w:cs="Times New Roman"/>
        </w:rPr>
      </w:pPr>
    </w:p>
    <w:p w14:paraId="64F7E87A" w14:textId="1F3A144B" w:rsidR="00E237A2" w:rsidRDefault="00744A36" w:rsidP="00E237A2">
      <w:pPr>
        <w:spacing w:line="360" w:lineRule="auto"/>
        <w:jc w:val="center"/>
        <w:rPr>
          <w:rFonts w:ascii="Times New Roman" w:hAnsi="Times New Roman" w:cs="Times New Roman"/>
          <w:b/>
          <w:bCs/>
        </w:rPr>
      </w:pPr>
      <w:r>
        <w:object w:dxaOrig="7572" w:dyaOrig="1668" w14:anchorId="65359195">
          <v:shape id="_x0000_i1028" type="#_x0000_t75" style="width:395.15pt;height:109.65pt" o:ole="">
            <v:imagedata r:id="rId15" o:title=""/>
          </v:shape>
          <o:OLEObject Type="Embed" ProgID="MDLDrawOLE.MDLDrawObject.1" ShapeID="_x0000_i1028" DrawAspect="Content" ObjectID="_1833720694" r:id="rId16"/>
        </w:object>
      </w:r>
    </w:p>
    <w:p w14:paraId="159E7015" w14:textId="77777777" w:rsidR="00E237A2" w:rsidRDefault="00E237A2" w:rsidP="00E237A2">
      <w:pPr>
        <w:spacing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A42B2B">
        <w:rPr>
          <w:rFonts w:ascii="Times New Roman" w:hAnsi="Times New Roman" w:cs="Times New Roman"/>
          <w:b/>
          <w:bCs/>
        </w:rPr>
        <w:t>Figure 2:</w:t>
      </w:r>
      <w:r w:rsidRPr="00711D4A">
        <w:rPr>
          <w:rFonts w:ascii="Times New Roman" w:hAnsi="Times New Roman" w:cs="Times New Roman"/>
        </w:rPr>
        <w:t xml:space="preserve"> </w:t>
      </w:r>
      <w:r w:rsidRPr="00F769F3">
        <w:rPr>
          <w:rFonts w:ascii="Times New Roman" w:hAnsi="Times New Roman" w:cs="Times New Roman"/>
          <w:i/>
          <w:iCs/>
        </w:rPr>
        <w:t>Zwitterion [2-(1H-benzimidazol-3-ium-2-yl) benzoate]</w:t>
      </w:r>
      <w:r>
        <w:rPr>
          <w:rFonts w:ascii="Times New Roman" w:hAnsi="Times New Roman" w:cs="Times New Roman"/>
        </w:rPr>
        <w:t xml:space="preserve"> </w:t>
      </w:r>
    </w:p>
    <w:p w14:paraId="5D8D55FF" w14:textId="3E437F9A" w:rsidR="00ED7439" w:rsidRDefault="00ED7439" w:rsidP="00ED7439">
      <w:pPr>
        <w:spacing w:line="360" w:lineRule="auto"/>
        <w:ind w:firstLine="720"/>
        <w:jc w:val="both"/>
        <w:rPr>
          <w:rFonts w:ascii="Times New Roman" w:hAnsi="Times New Roman" w:cs="Times New Roman"/>
        </w:rPr>
      </w:pPr>
      <w:r w:rsidRPr="00646FCE">
        <w:rPr>
          <w:rFonts w:ascii="Times New Roman" w:hAnsi="Times New Roman" w:cs="Times New Roman"/>
        </w:rPr>
        <w:t>Catalysts for organic transformation are particularly beneficial because they can be reused. Our research was motivated by the principle of studying the catalytic activity of recycled PPA-SiO</w:t>
      </w:r>
      <w:r w:rsidRPr="00646FCE">
        <w:rPr>
          <w:rFonts w:ascii="Times New Roman" w:hAnsi="Times New Roman" w:cs="Times New Roman"/>
          <w:vertAlign w:val="subscript"/>
        </w:rPr>
        <w:t>2</w:t>
      </w:r>
      <w:r w:rsidRPr="00646FCE">
        <w:rPr>
          <w:rFonts w:ascii="Times New Roman" w:hAnsi="Times New Roman" w:cs="Times New Roman"/>
        </w:rPr>
        <w:t xml:space="preserve"> in the compounds </w:t>
      </w:r>
      <w:r w:rsidR="000A659A">
        <w:rPr>
          <w:rFonts w:ascii="Times New Roman" w:hAnsi="Times New Roman" w:cs="Times New Roman"/>
        </w:rPr>
        <w:t>under investigation</w:t>
      </w:r>
      <w:r w:rsidRPr="00646FCE">
        <w:rPr>
          <w:rFonts w:ascii="Times New Roman" w:hAnsi="Times New Roman" w:cs="Times New Roman"/>
        </w:rPr>
        <w:t xml:space="preserve">. After a simple workshop, the catalyst was recycled and reused multiple times, </w:t>
      </w:r>
      <w:r w:rsidR="000A659A">
        <w:rPr>
          <w:rFonts w:ascii="Times New Roman" w:hAnsi="Times New Roman" w:cs="Times New Roman"/>
        </w:rPr>
        <w:t>with minimal loss of</w:t>
      </w:r>
      <w:r w:rsidRPr="00646FCE">
        <w:rPr>
          <w:rFonts w:ascii="Times New Roman" w:hAnsi="Times New Roman" w:cs="Times New Roman"/>
        </w:rPr>
        <w:t xml:space="preserve"> efficiency.</w:t>
      </w:r>
    </w:p>
    <w:p w14:paraId="3F132C0A" w14:textId="77777777" w:rsidR="00ED7439" w:rsidRDefault="00ED7439" w:rsidP="00E237A2">
      <w:pPr>
        <w:spacing w:line="360" w:lineRule="auto"/>
        <w:jc w:val="both"/>
        <w:rPr>
          <w:rFonts w:ascii="Times New Roman" w:hAnsi="Times New Roman" w:cs="Times New Roman"/>
        </w:rPr>
      </w:pPr>
    </w:p>
    <w:p w14:paraId="5580F224" w14:textId="77777777" w:rsidR="00ED7439" w:rsidRDefault="00ED7439" w:rsidP="00E237A2">
      <w:pPr>
        <w:spacing w:line="360" w:lineRule="auto"/>
        <w:jc w:val="both"/>
        <w:rPr>
          <w:rFonts w:ascii="Times New Roman" w:hAnsi="Times New Roman" w:cs="Times New Roman"/>
        </w:rPr>
      </w:pPr>
    </w:p>
    <w:p w14:paraId="44BC13D2" w14:textId="4729CF8B" w:rsidR="00FE2755" w:rsidRPr="00811B13" w:rsidRDefault="00FE2755" w:rsidP="00FE2755">
      <w:pPr>
        <w:pStyle w:val="Compact"/>
        <w:spacing w:line="276" w:lineRule="auto"/>
        <w:ind w:left="720"/>
        <w:jc w:val="center"/>
        <w:rPr>
          <w:rFonts w:ascii="Times New Roman" w:hAnsi="Times New Roman" w:cs="Times New Roman"/>
          <w:b/>
          <w:bCs/>
          <w:lang w:val="en-IN"/>
        </w:rPr>
      </w:pPr>
      <w:r w:rsidRPr="00811B13">
        <w:rPr>
          <w:rFonts w:ascii="Times New Roman" w:hAnsi="Times New Roman" w:cs="Times New Roman"/>
          <w:b/>
          <w:bCs/>
          <w:lang w:val="en-IN"/>
        </w:rPr>
        <w:t xml:space="preserve">Table 1: Physical and analytical data of the </w:t>
      </w:r>
      <w:r w:rsidR="000A659A">
        <w:rPr>
          <w:rFonts w:ascii="Times New Roman" w:hAnsi="Times New Roman" w:cs="Times New Roman"/>
          <w:b/>
          <w:bCs/>
          <w:lang w:val="en-IN"/>
        </w:rPr>
        <w:t>synthesised</w:t>
      </w:r>
      <w:r w:rsidRPr="00811B13">
        <w:rPr>
          <w:rFonts w:ascii="Times New Roman" w:hAnsi="Times New Roman" w:cs="Times New Roman"/>
          <w:b/>
          <w:bCs/>
          <w:lang w:val="en-IN"/>
        </w:rPr>
        <w:t xml:space="preserve"> compounds</w:t>
      </w:r>
    </w:p>
    <w:tbl>
      <w:tblPr>
        <w:tblStyle w:val="TableGrid"/>
        <w:tblW w:w="8194" w:type="dxa"/>
        <w:tblInd w:w="720" w:type="dxa"/>
        <w:tblLook w:val="04A0" w:firstRow="1" w:lastRow="0" w:firstColumn="1" w:lastColumn="0" w:noHBand="0" w:noVBand="1"/>
      </w:tblPr>
      <w:tblGrid>
        <w:gridCol w:w="1503"/>
        <w:gridCol w:w="1068"/>
        <w:gridCol w:w="943"/>
        <w:gridCol w:w="1361"/>
        <w:gridCol w:w="935"/>
        <w:gridCol w:w="809"/>
        <w:gridCol w:w="771"/>
        <w:gridCol w:w="788"/>
        <w:gridCol w:w="16"/>
      </w:tblGrid>
      <w:tr w:rsidR="00FE2755" w:rsidRPr="00D75D10" w14:paraId="432E11E3" w14:textId="77777777" w:rsidTr="001168EF">
        <w:trPr>
          <w:gridAfter w:val="1"/>
          <w:wAfter w:w="17" w:type="dxa"/>
        </w:trPr>
        <w:tc>
          <w:tcPr>
            <w:tcW w:w="1611" w:type="dxa"/>
            <w:vMerge w:val="restart"/>
          </w:tcPr>
          <w:p w14:paraId="7E5141F7"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Compounds Mol. Formula</w:t>
            </w:r>
          </w:p>
          <w:p w14:paraId="0E5CA967"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(colour)</w:t>
            </w:r>
          </w:p>
        </w:tc>
        <w:tc>
          <w:tcPr>
            <w:tcW w:w="1173" w:type="dxa"/>
            <w:vMerge w:val="restart"/>
          </w:tcPr>
          <w:p w14:paraId="13DB93E3"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Molar Mass</w:t>
            </w:r>
          </w:p>
          <w:p w14:paraId="69C5192B"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(g mol</w:t>
            </w:r>
            <w:r w:rsidRPr="00D75D10">
              <w:rPr>
                <w:rFonts w:ascii="Times New Roman" w:hAnsi="Times New Roman" w:cs="Times New Roman"/>
                <w:b/>
                <w:bCs/>
                <w:sz w:val="20"/>
                <w:szCs w:val="20"/>
                <w:vertAlign w:val="superscript"/>
                <w:lang w:val="en-IN"/>
              </w:rPr>
              <w:t>-1</w:t>
            </w:r>
            <w:r w:rsidRPr="00D75D10">
              <w:rPr>
                <w:rFonts w:ascii="Times New Roman" w:hAnsi="Times New Roman" w:cs="Times New Roman"/>
                <w:b/>
                <w:bCs/>
                <w:sz w:val="20"/>
                <w:szCs w:val="20"/>
                <w:lang w:val="en-IN"/>
              </w:rPr>
              <w:t>)</w:t>
            </w:r>
          </w:p>
        </w:tc>
        <w:tc>
          <w:tcPr>
            <w:tcW w:w="976" w:type="dxa"/>
            <w:vMerge w:val="restart"/>
          </w:tcPr>
          <w:p w14:paraId="49637F2E"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Melting point</w:t>
            </w:r>
          </w:p>
          <w:p w14:paraId="0912EB85"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w:t>
            </w:r>
            <w:r w:rsidRPr="00D75D10">
              <w:rPr>
                <w:rFonts w:ascii="Times New Roman" w:hAnsi="Times New Roman" w:cs="Times New Roman"/>
                <w:b/>
                <w:bCs/>
                <w:sz w:val="20"/>
                <w:szCs w:val="20"/>
                <w:vertAlign w:val="superscript"/>
                <w:lang w:val="en-IN"/>
              </w:rPr>
              <w:t>0</w:t>
            </w:r>
            <w:r w:rsidRPr="00D75D10">
              <w:rPr>
                <w:rFonts w:ascii="Times New Roman" w:hAnsi="Times New Roman" w:cs="Times New Roman"/>
                <w:b/>
                <w:bCs/>
                <w:sz w:val="20"/>
                <w:szCs w:val="20"/>
                <w:lang w:val="en-IN"/>
              </w:rPr>
              <w:t>C)</w:t>
            </w:r>
          </w:p>
        </w:tc>
        <w:tc>
          <w:tcPr>
            <w:tcW w:w="1986" w:type="dxa"/>
            <w:gridSpan w:val="2"/>
          </w:tcPr>
          <w:p w14:paraId="35E1FEB2"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Percentage Yield (%)</w:t>
            </w:r>
          </w:p>
        </w:tc>
        <w:tc>
          <w:tcPr>
            <w:tcW w:w="2431" w:type="dxa"/>
            <w:gridSpan w:val="3"/>
          </w:tcPr>
          <w:p w14:paraId="39F4C10A"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Analytical data</w:t>
            </w:r>
          </w:p>
          <w:p w14:paraId="7D9E7652"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lastRenderedPageBreak/>
              <w:t>Found (calc.)</w:t>
            </w:r>
          </w:p>
        </w:tc>
      </w:tr>
      <w:tr w:rsidR="00FE2755" w14:paraId="55880B74" w14:textId="77777777" w:rsidTr="001168EF">
        <w:tc>
          <w:tcPr>
            <w:tcW w:w="1611" w:type="dxa"/>
            <w:vMerge/>
          </w:tcPr>
          <w:p w14:paraId="59711318" w14:textId="77777777" w:rsidR="00FE2755" w:rsidRPr="00D75D10" w:rsidRDefault="00FE2755" w:rsidP="001168EF">
            <w:pPr>
              <w:pStyle w:val="Compact"/>
              <w:spacing w:line="276" w:lineRule="auto"/>
              <w:jc w:val="both"/>
              <w:rPr>
                <w:rFonts w:ascii="Times New Roman" w:hAnsi="Times New Roman" w:cs="Times New Roman"/>
                <w:b/>
                <w:bCs/>
                <w:sz w:val="20"/>
                <w:szCs w:val="20"/>
                <w:lang w:val="en-IN"/>
              </w:rPr>
            </w:pPr>
          </w:p>
        </w:tc>
        <w:tc>
          <w:tcPr>
            <w:tcW w:w="1173" w:type="dxa"/>
            <w:vMerge/>
          </w:tcPr>
          <w:p w14:paraId="61F6738E" w14:textId="77777777" w:rsidR="00FE2755" w:rsidRPr="00D75D10" w:rsidRDefault="00FE2755" w:rsidP="001168EF">
            <w:pPr>
              <w:pStyle w:val="Compact"/>
              <w:spacing w:line="276" w:lineRule="auto"/>
              <w:jc w:val="both"/>
              <w:rPr>
                <w:rFonts w:ascii="Times New Roman" w:hAnsi="Times New Roman" w:cs="Times New Roman"/>
                <w:b/>
                <w:bCs/>
                <w:sz w:val="20"/>
                <w:szCs w:val="20"/>
                <w:lang w:val="en-IN"/>
              </w:rPr>
            </w:pPr>
          </w:p>
        </w:tc>
        <w:tc>
          <w:tcPr>
            <w:tcW w:w="976" w:type="dxa"/>
            <w:vMerge/>
          </w:tcPr>
          <w:p w14:paraId="46BC07BF" w14:textId="77777777" w:rsidR="00FE2755" w:rsidRPr="00D75D10" w:rsidRDefault="00FE2755" w:rsidP="001168EF">
            <w:pPr>
              <w:pStyle w:val="Compact"/>
              <w:spacing w:line="276" w:lineRule="auto"/>
              <w:jc w:val="both"/>
              <w:rPr>
                <w:rFonts w:ascii="Times New Roman" w:hAnsi="Times New Roman" w:cs="Times New Roman"/>
                <w:b/>
                <w:bCs/>
                <w:sz w:val="20"/>
                <w:szCs w:val="20"/>
                <w:lang w:val="en-IN"/>
              </w:rPr>
            </w:pPr>
          </w:p>
        </w:tc>
        <w:tc>
          <w:tcPr>
            <w:tcW w:w="1023" w:type="dxa"/>
          </w:tcPr>
          <w:p w14:paraId="3681F936"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Conven</w:t>
            </w:r>
            <w:r>
              <w:rPr>
                <w:rFonts w:ascii="Times New Roman" w:hAnsi="Times New Roman" w:cs="Times New Roman"/>
                <w:b/>
                <w:bCs/>
                <w:sz w:val="20"/>
                <w:szCs w:val="20"/>
                <w:lang w:val="en-IN"/>
              </w:rPr>
              <w:t>tional</w:t>
            </w:r>
            <w:r w:rsidRPr="00D75D10">
              <w:rPr>
                <w:rFonts w:ascii="Times New Roman" w:hAnsi="Times New Roman" w:cs="Times New Roman"/>
                <w:b/>
                <w:bCs/>
                <w:sz w:val="20"/>
                <w:szCs w:val="20"/>
                <w:lang w:val="en-IN"/>
              </w:rPr>
              <w:t xml:space="preserve"> Method</w:t>
            </w:r>
          </w:p>
        </w:tc>
        <w:tc>
          <w:tcPr>
            <w:tcW w:w="963" w:type="dxa"/>
          </w:tcPr>
          <w:p w14:paraId="334269C1"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Green Method</w:t>
            </w:r>
          </w:p>
        </w:tc>
        <w:tc>
          <w:tcPr>
            <w:tcW w:w="816" w:type="dxa"/>
          </w:tcPr>
          <w:p w14:paraId="15DFE27D"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w:t>
            </w:r>
          </w:p>
        </w:tc>
        <w:tc>
          <w:tcPr>
            <w:tcW w:w="823" w:type="dxa"/>
          </w:tcPr>
          <w:p w14:paraId="490092ED"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H</w:t>
            </w:r>
          </w:p>
        </w:tc>
        <w:tc>
          <w:tcPr>
            <w:tcW w:w="809" w:type="dxa"/>
            <w:gridSpan w:val="2"/>
          </w:tcPr>
          <w:p w14:paraId="36116CCF"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N</w:t>
            </w:r>
          </w:p>
        </w:tc>
      </w:tr>
      <w:tr w:rsidR="00FE2755" w14:paraId="2DBB297D" w14:textId="77777777" w:rsidTr="001168EF">
        <w:tc>
          <w:tcPr>
            <w:tcW w:w="1611" w:type="dxa"/>
          </w:tcPr>
          <w:p w14:paraId="5F2C3B34"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w:t>
            </w:r>
          </w:p>
          <w:p w14:paraId="3EE82078"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10</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6A32689E"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(Off white)</w:t>
            </w:r>
          </w:p>
        </w:tc>
        <w:tc>
          <w:tcPr>
            <w:tcW w:w="1173" w:type="dxa"/>
          </w:tcPr>
          <w:p w14:paraId="2AE46B1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238.24</w:t>
            </w:r>
          </w:p>
        </w:tc>
        <w:tc>
          <w:tcPr>
            <w:tcW w:w="976" w:type="dxa"/>
          </w:tcPr>
          <w:p w14:paraId="17EDF8B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284</w:t>
            </w:r>
          </w:p>
        </w:tc>
        <w:tc>
          <w:tcPr>
            <w:tcW w:w="1023" w:type="dxa"/>
          </w:tcPr>
          <w:p w14:paraId="1F6BAC19"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40</w:t>
            </w:r>
          </w:p>
        </w:tc>
        <w:tc>
          <w:tcPr>
            <w:tcW w:w="963" w:type="dxa"/>
          </w:tcPr>
          <w:p w14:paraId="00B5FB3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75</w:t>
            </w:r>
          </w:p>
        </w:tc>
        <w:tc>
          <w:tcPr>
            <w:tcW w:w="816" w:type="dxa"/>
          </w:tcPr>
          <w:p w14:paraId="60737FC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70.5</w:t>
            </w:r>
          </w:p>
          <w:p w14:paraId="49F955A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(70.6)</w:t>
            </w:r>
          </w:p>
        </w:tc>
        <w:tc>
          <w:tcPr>
            <w:tcW w:w="823" w:type="dxa"/>
          </w:tcPr>
          <w:p w14:paraId="7D589A1F"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4.0</w:t>
            </w:r>
          </w:p>
          <w:p w14:paraId="4B1D940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(4.2)</w:t>
            </w:r>
          </w:p>
        </w:tc>
        <w:tc>
          <w:tcPr>
            <w:tcW w:w="809" w:type="dxa"/>
            <w:gridSpan w:val="2"/>
          </w:tcPr>
          <w:p w14:paraId="48C447E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12.0</w:t>
            </w:r>
          </w:p>
          <w:p w14:paraId="2D082D3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(11.8)</w:t>
            </w:r>
          </w:p>
        </w:tc>
      </w:tr>
      <w:tr w:rsidR="00FE2755" w14:paraId="41D7A98E" w14:textId="77777777" w:rsidTr="001168EF">
        <w:tc>
          <w:tcPr>
            <w:tcW w:w="1611" w:type="dxa"/>
          </w:tcPr>
          <w:p w14:paraId="00337515"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BZ-BA-Me</w:t>
            </w:r>
          </w:p>
          <w:p w14:paraId="511F63D8"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15</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12</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3C463EAC"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(Off white)</w:t>
            </w:r>
          </w:p>
        </w:tc>
        <w:tc>
          <w:tcPr>
            <w:tcW w:w="1173" w:type="dxa"/>
          </w:tcPr>
          <w:p w14:paraId="6DDF0F3E"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252.26</w:t>
            </w:r>
          </w:p>
        </w:tc>
        <w:tc>
          <w:tcPr>
            <w:tcW w:w="976" w:type="dxa"/>
          </w:tcPr>
          <w:p w14:paraId="2158B7A9"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252</w:t>
            </w:r>
          </w:p>
        </w:tc>
        <w:tc>
          <w:tcPr>
            <w:tcW w:w="1023" w:type="dxa"/>
          </w:tcPr>
          <w:p w14:paraId="638A84DE"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45</w:t>
            </w:r>
          </w:p>
        </w:tc>
        <w:tc>
          <w:tcPr>
            <w:tcW w:w="963" w:type="dxa"/>
          </w:tcPr>
          <w:p w14:paraId="5418148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78</w:t>
            </w:r>
          </w:p>
        </w:tc>
        <w:tc>
          <w:tcPr>
            <w:tcW w:w="816" w:type="dxa"/>
          </w:tcPr>
          <w:p w14:paraId="3AD7B39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71.5</w:t>
            </w:r>
          </w:p>
          <w:p w14:paraId="0011851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(71.4)</w:t>
            </w:r>
          </w:p>
        </w:tc>
        <w:tc>
          <w:tcPr>
            <w:tcW w:w="823" w:type="dxa"/>
          </w:tcPr>
          <w:p w14:paraId="3B2AB58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4.7</w:t>
            </w:r>
          </w:p>
          <w:p w14:paraId="708268B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(4.8)</w:t>
            </w:r>
          </w:p>
        </w:tc>
        <w:tc>
          <w:tcPr>
            <w:tcW w:w="809" w:type="dxa"/>
            <w:gridSpan w:val="2"/>
          </w:tcPr>
          <w:p w14:paraId="55F7FAD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11.0</w:t>
            </w:r>
          </w:p>
          <w:p w14:paraId="255ED32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(11.0)</w:t>
            </w:r>
          </w:p>
        </w:tc>
      </w:tr>
      <w:tr w:rsidR="00FE2755" w14:paraId="265FCF8F" w14:textId="77777777" w:rsidTr="001168EF">
        <w:tc>
          <w:tcPr>
            <w:tcW w:w="1611" w:type="dxa"/>
          </w:tcPr>
          <w:p w14:paraId="09908860"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BZ-BA-OMe</w:t>
            </w:r>
          </w:p>
          <w:p w14:paraId="08CC91E9"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15</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12</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3</w:t>
            </w:r>
          </w:p>
          <w:p w14:paraId="2B06529D"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(Yellowish</w:t>
            </w:r>
            <w:r>
              <w:rPr>
                <w:rFonts w:ascii="Times New Roman" w:hAnsi="Times New Roman" w:cs="Times New Roman"/>
                <w:sz w:val="20"/>
                <w:szCs w:val="20"/>
                <w:lang w:val="en-IN"/>
              </w:rPr>
              <w:t>-</w:t>
            </w:r>
            <w:r w:rsidRPr="004C225E">
              <w:rPr>
                <w:rFonts w:ascii="Times New Roman" w:hAnsi="Times New Roman" w:cs="Times New Roman"/>
                <w:sz w:val="20"/>
                <w:szCs w:val="20"/>
                <w:lang w:val="en-IN"/>
              </w:rPr>
              <w:t>white)</w:t>
            </w:r>
          </w:p>
        </w:tc>
        <w:tc>
          <w:tcPr>
            <w:tcW w:w="1173" w:type="dxa"/>
          </w:tcPr>
          <w:p w14:paraId="2C9C2901"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268.26</w:t>
            </w:r>
          </w:p>
        </w:tc>
        <w:tc>
          <w:tcPr>
            <w:tcW w:w="976" w:type="dxa"/>
          </w:tcPr>
          <w:p w14:paraId="7DDDC84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235</w:t>
            </w:r>
          </w:p>
        </w:tc>
        <w:tc>
          <w:tcPr>
            <w:tcW w:w="1023" w:type="dxa"/>
          </w:tcPr>
          <w:p w14:paraId="40593F7C"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46</w:t>
            </w:r>
          </w:p>
        </w:tc>
        <w:tc>
          <w:tcPr>
            <w:tcW w:w="963" w:type="dxa"/>
          </w:tcPr>
          <w:p w14:paraId="3AE53CE8"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80</w:t>
            </w:r>
          </w:p>
        </w:tc>
        <w:tc>
          <w:tcPr>
            <w:tcW w:w="816" w:type="dxa"/>
          </w:tcPr>
          <w:p w14:paraId="075E675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67.0</w:t>
            </w:r>
          </w:p>
          <w:p w14:paraId="4BAF9DB8"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(67.2)</w:t>
            </w:r>
          </w:p>
        </w:tc>
        <w:tc>
          <w:tcPr>
            <w:tcW w:w="823" w:type="dxa"/>
          </w:tcPr>
          <w:p w14:paraId="2B42744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4.7</w:t>
            </w:r>
          </w:p>
          <w:p w14:paraId="2F72EEB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(4.5)</w:t>
            </w:r>
          </w:p>
        </w:tc>
        <w:tc>
          <w:tcPr>
            <w:tcW w:w="809" w:type="dxa"/>
            <w:gridSpan w:val="2"/>
          </w:tcPr>
          <w:p w14:paraId="673C4A5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10.5</w:t>
            </w:r>
          </w:p>
          <w:p w14:paraId="0EFD4C2B"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(10.4)</w:t>
            </w:r>
          </w:p>
        </w:tc>
      </w:tr>
      <w:tr w:rsidR="00FE2755" w14:paraId="47BDD863" w14:textId="77777777" w:rsidTr="001168EF">
        <w:tc>
          <w:tcPr>
            <w:tcW w:w="1611" w:type="dxa"/>
          </w:tcPr>
          <w:p w14:paraId="44AA74CB"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BZ-BA-Cl</w:t>
            </w:r>
          </w:p>
          <w:p w14:paraId="5A4F7366"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9</w:t>
            </w:r>
            <w:r w:rsidRPr="004C225E">
              <w:rPr>
                <w:rFonts w:ascii="Times New Roman" w:hAnsi="Times New Roman" w:cs="Times New Roman"/>
                <w:sz w:val="20"/>
                <w:szCs w:val="20"/>
                <w:lang w:val="en-IN"/>
              </w:rPr>
              <w:t>ClN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350B0039"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(Light yellow)</w:t>
            </w:r>
          </w:p>
        </w:tc>
        <w:tc>
          <w:tcPr>
            <w:tcW w:w="1173" w:type="dxa"/>
          </w:tcPr>
          <w:p w14:paraId="0214615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272.68</w:t>
            </w:r>
          </w:p>
        </w:tc>
        <w:tc>
          <w:tcPr>
            <w:tcW w:w="976" w:type="dxa"/>
          </w:tcPr>
          <w:p w14:paraId="62E6861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275</w:t>
            </w:r>
          </w:p>
        </w:tc>
        <w:tc>
          <w:tcPr>
            <w:tcW w:w="1023" w:type="dxa"/>
          </w:tcPr>
          <w:p w14:paraId="40B31180"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38</w:t>
            </w:r>
          </w:p>
        </w:tc>
        <w:tc>
          <w:tcPr>
            <w:tcW w:w="963" w:type="dxa"/>
          </w:tcPr>
          <w:p w14:paraId="30B3309F"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w:t>
            </w:r>
          </w:p>
        </w:tc>
        <w:tc>
          <w:tcPr>
            <w:tcW w:w="816" w:type="dxa"/>
          </w:tcPr>
          <w:p w14:paraId="655D046C"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61.8</w:t>
            </w:r>
          </w:p>
          <w:p w14:paraId="3C7F9A1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(61.7)</w:t>
            </w:r>
          </w:p>
        </w:tc>
        <w:tc>
          <w:tcPr>
            <w:tcW w:w="823" w:type="dxa"/>
          </w:tcPr>
          <w:p w14:paraId="0646818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3.5</w:t>
            </w:r>
          </w:p>
          <w:p w14:paraId="59E3DB7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(3.3)</w:t>
            </w:r>
          </w:p>
        </w:tc>
        <w:tc>
          <w:tcPr>
            <w:tcW w:w="809" w:type="dxa"/>
            <w:gridSpan w:val="2"/>
          </w:tcPr>
          <w:p w14:paraId="1567C37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10.4</w:t>
            </w:r>
          </w:p>
          <w:p w14:paraId="48C1A40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(10.3)</w:t>
            </w:r>
          </w:p>
        </w:tc>
      </w:tr>
      <w:tr w:rsidR="00FE2755" w14:paraId="72E6FD84" w14:textId="77777777" w:rsidTr="001168EF">
        <w:tc>
          <w:tcPr>
            <w:tcW w:w="1611" w:type="dxa"/>
          </w:tcPr>
          <w:p w14:paraId="59232AE0"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BZ-BA-Br</w:t>
            </w:r>
          </w:p>
          <w:p w14:paraId="3530B635"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9</w:t>
            </w:r>
            <w:r w:rsidRPr="004C225E">
              <w:rPr>
                <w:rFonts w:ascii="Times New Roman" w:hAnsi="Times New Roman" w:cs="Times New Roman"/>
                <w:sz w:val="20"/>
                <w:szCs w:val="20"/>
                <w:lang w:val="en-IN"/>
              </w:rPr>
              <w:t>BrN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28CAD923"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(Light yellow)</w:t>
            </w:r>
          </w:p>
        </w:tc>
        <w:tc>
          <w:tcPr>
            <w:tcW w:w="1173" w:type="dxa"/>
          </w:tcPr>
          <w:p w14:paraId="08F8CAF1"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317.13</w:t>
            </w:r>
          </w:p>
        </w:tc>
        <w:tc>
          <w:tcPr>
            <w:tcW w:w="976" w:type="dxa"/>
          </w:tcPr>
          <w:p w14:paraId="4B8E2E0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265</w:t>
            </w:r>
          </w:p>
        </w:tc>
        <w:tc>
          <w:tcPr>
            <w:tcW w:w="1023" w:type="dxa"/>
          </w:tcPr>
          <w:p w14:paraId="2887CDE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40</w:t>
            </w:r>
          </w:p>
        </w:tc>
        <w:tc>
          <w:tcPr>
            <w:tcW w:w="963" w:type="dxa"/>
          </w:tcPr>
          <w:p w14:paraId="7CF211B1"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72</w:t>
            </w:r>
          </w:p>
        </w:tc>
        <w:tc>
          <w:tcPr>
            <w:tcW w:w="816" w:type="dxa"/>
          </w:tcPr>
          <w:p w14:paraId="6D9DB52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53.1</w:t>
            </w:r>
          </w:p>
          <w:p w14:paraId="563B6AC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(53.0)</w:t>
            </w:r>
          </w:p>
        </w:tc>
        <w:tc>
          <w:tcPr>
            <w:tcW w:w="823" w:type="dxa"/>
          </w:tcPr>
          <w:p w14:paraId="407BB3B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3.0</w:t>
            </w:r>
          </w:p>
          <w:p w14:paraId="64A9B35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(2.9)</w:t>
            </w:r>
          </w:p>
        </w:tc>
        <w:tc>
          <w:tcPr>
            <w:tcW w:w="809" w:type="dxa"/>
            <w:gridSpan w:val="2"/>
          </w:tcPr>
          <w:p w14:paraId="5D51FE39"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9.0</w:t>
            </w:r>
          </w:p>
          <w:p w14:paraId="2D92C6F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(8.8)</w:t>
            </w:r>
          </w:p>
        </w:tc>
      </w:tr>
      <w:tr w:rsidR="00FE2755" w14:paraId="18B1E958" w14:textId="77777777" w:rsidTr="001168EF">
        <w:tc>
          <w:tcPr>
            <w:tcW w:w="1611" w:type="dxa"/>
          </w:tcPr>
          <w:p w14:paraId="2298955C"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BZ-BA-NO</w:t>
            </w:r>
            <w:r w:rsidRPr="004C225E">
              <w:rPr>
                <w:rFonts w:ascii="Times New Roman" w:hAnsi="Times New Roman" w:cs="Times New Roman"/>
                <w:sz w:val="20"/>
                <w:szCs w:val="20"/>
                <w:vertAlign w:val="subscript"/>
                <w:lang w:val="en-IN"/>
              </w:rPr>
              <w:t>2</w:t>
            </w:r>
          </w:p>
          <w:p w14:paraId="52A6AD2F"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9</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3</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4</w:t>
            </w:r>
          </w:p>
          <w:p w14:paraId="5F4EB7D8"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(Yellow orange)</w:t>
            </w:r>
          </w:p>
        </w:tc>
        <w:tc>
          <w:tcPr>
            <w:tcW w:w="1173" w:type="dxa"/>
          </w:tcPr>
          <w:p w14:paraId="69EFB62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283.23</w:t>
            </w:r>
          </w:p>
        </w:tc>
        <w:tc>
          <w:tcPr>
            <w:tcW w:w="976" w:type="dxa"/>
          </w:tcPr>
          <w:p w14:paraId="2C2BEA75"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304</w:t>
            </w:r>
          </w:p>
        </w:tc>
        <w:tc>
          <w:tcPr>
            <w:tcW w:w="1023" w:type="dxa"/>
          </w:tcPr>
          <w:p w14:paraId="2BCE60BF"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35</w:t>
            </w:r>
          </w:p>
        </w:tc>
        <w:tc>
          <w:tcPr>
            <w:tcW w:w="963" w:type="dxa"/>
          </w:tcPr>
          <w:p w14:paraId="27625BD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w:t>
            </w:r>
          </w:p>
        </w:tc>
        <w:tc>
          <w:tcPr>
            <w:tcW w:w="816" w:type="dxa"/>
          </w:tcPr>
          <w:p w14:paraId="036A7338"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59.5</w:t>
            </w:r>
          </w:p>
          <w:p w14:paraId="25D2E79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(59.4)</w:t>
            </w:r>
          </w:p>
        </w:tc>
        <w:tc>
          <w:tcPr>
            <w:tcW w:w="823" w:type="dxa"/>
          </w:tcPr>
          <w:p w14:paraId="270B40D5"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3.1</w:t>
            </w:r>
          </w:p>
          <w:p w14:paraId="75C2EEF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(3.2)</w:t>
            </w:r>
          </w:p>
        </w:tc>
        <w:tc>
          <w:tcPr>
            <w:tcW w:w="809" w:type="dxa"/>
            <w:gridSpan w:val="2"/>
          </w:tcPr>
          <w:p w14:paraId="52564D6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14.5</w:t>
            </w:r>
          </w:p>
          <w:p w14:paraId="53E5246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(14.8)</w:t>
            </w:r>
          </w:p>
        </w:tc>
      </w:tr>
    </w:tbl>
    <w:p w14:paraId="7C51A6B6" w14:textId="77777777" w:rsidR="00FE2755" w:rsidRPr="002736F4" w:rsidRDefault="00FE2755" w:rsidP="00FE2755">
      <w:pPr>
        <w:pStyle w:val="Compact"/>
        <w:spacing w:line="276" w:lineRule="auto"/>
        <w:ind w:left="720"/>
        <w:jc w:val="both"/>
        <w:rPr>
          <w:rFonts w:ascii="Times New Roman" w:hAnsi="Times New Roman" w:cs="Times New Roman"/>
          <w:lang w:val="en-IN"/>
        </w:rPr>
      </w:pPr>
    </w:p>
    <w:p w14:paraId="5FE1BEB2" w14:textId="77777777" w:rsidR="00855434" w:rsidRDefault="00855434" w:rsidP="00FE2755">
      <w:pPr>
        <w:spacing w:line="360" w:lineRule="auto"/>
        <w:jc w:val="center"/>
        <w:rPr>
          <w:rFonts w:ascii="Times New Roman" w:hAnsi="Times New Roman" w:cs="Times New Roman"/>
          <w:b/>
          <w:bCs/>
        </w:rPr>
      </w:pPr>
    </w:p>
    <w:p w14:paraId="1319A4F2" w14:textId="77777777" w:rsidR="00907D30" w:rsidRDefault="00907D30" w:rsidP="00FE2755">
      <w:pPr>
        <w:spacing w:line="360" w:lineRule="auto"/>
        <w:jc w:val="center"/>
        <w:rPr>
          <w:rFonts w:ascii="Times New Roman" w:hAnsi="Times New Roman" w:cs="Times New Roman"/>
          <w:b/>
          <w:bCs/>
        </w:rPr>
      </w:pPr>
    </w:p>
    <w:p w14:paraId="0A6645C3" w14:textId="77777777" w:rsidR="00907D30" w:rsidRDefault="00907D30" w:rsidP="00FE2755">
      <w:pPr>
        <w:spacing w:line="360" w:lineRule="auto"/>
        <w:jc w:val="center"/>
        <w:rPr>
          <w:rFonts w:ascii="Times New Roman" w:hAnsi="Times New Roman" w:cs="Times New Roman"/>
          <w:b/>
          <w:bCs/>
        </w:rPr>
      </w:pPr>
    </w:p>
    <w:p w14:paraId="58709FE8" w14:textId="77777777" w:rsidR="00907D30" w:rsidRDefault="00907D30" w:rsidP="00FE2755">
      <w:pPr>
        <w:spacing w:line="360" w:lineRule="auto"/>
        <w:jc w:val="center"/>
        <w:rPr>
          <w:rFonts w:ascii="Times New Roman" w:hAnsi="Times New Roman" w:cs="Times New Roman"/>
          <w:b/>
          <w:bCs/>
        </w:rPr>
      </w:pPr>
    </w:p>
    <w:p w14:paraId="63759AD6" w14:textId="1FDF9848" w:rsidR="00FE2755" w:rsidRDefault="00FE2755" w:rsidP="00FE2755">
      <w:pPr>
        <w:spacing w:line="360" w:lineRule="auto"/>
        <w:jc w:val="center"/>
        <w:rPr>
          <w:rFonts w:ascii="Times New Roman" w:hAnsi="Times New Roman" w:cs="Times New Roman"/>
          <w:b/>
          <w:bCs/>
        </w:rPr>
      </w:pPr>
      <w:r>
        <w:rPr>
          <w:rFonts w:ascii="Times New Roman" w:hAnsi="Times New Roman" w:cs="Times New Roman"/>
          <w:b/>
          <w:bCs/>
        </w:rPr>
        <w:t>Table 2: Spectroscopic data of the investigated compounds</w:t>
      </w:r>
    </w:p>
    <w:tbl>
      <w:tblPr>
        <w:tblStyle w:val="TableGrid"/>
        <w:tblW w:w="8223" w:type="dxa"/>
        <w:jc w:val="center"/>
        <w:tblLayout w:type="fixed"/>
        <w:tblLook w:val="04A0" w:firstRow="1" w:lastRow="0" w:firstColumn="1" w:lastColumn="0" w:noHBand="0" w:noVBand="1"/>
      </w:tblPr>
      <w:tblGrid>
        <w:gridCol w:w="1413"/>
        <w:gridCol w:w="1428"/>
        <w:gridCol w:w="1787"/>
        <w:gridCol w:w="2409"/>
        <w:gridCol w:w="1186"/>
      </w:tblGrid>
      <w:tr w:rsidR="00FE2755" w14:paraId="07968F1D" w14:textId="77777777" w:rsidTr="001168EF">
        <w:trPr>
          <w:jc w:val="center"/>
        </w:trPr>
        <w:tc>
          <w:tcPr>
            <w:tcW w:w="1413" w:type="dxa"/>
          </w:tcPr>
          <w:p w14:paraId="31C1F45C"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rPr>
              <w:t>Compounds</w:t>
            </w:r>
          </w:p>
        </w:tc>
        <w:tc>
          <w:tcPr>
            <w:tcW w:w="1428" w:type="dxa"/>
          </w:tcPr>
          <w:p w14:paraId="78C8477C"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rPr>
              <w:t>UV-visible</w:t>
            </w:r>
          </w:p>
          <w:p w14:paraId="366B46A0" w14:textId="77777777" w:rsidR="00FE2755" w:rsidRPr="0008434F" w:rsidRDefault="00FE2755" w:rsidP="001168E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8434F">
              <w:rPr>
                <w:rFonts w:ascii="Times New Roman" w:hAnsi="Times New Roman" w:cs="Times New Roman"/>
                <w:b/>
                <w:bCs/>
                <w:sz w:val="20"/>
                <w:szCs w:val="20"/>
              </w:rPr>
              <w:t>λ</w:t>
            </w:r>
            <w:r w:rsidRPr="0008434F">
              <w:rPr>
                <w:rFonts w:ascii="Times New Roman" w:hAnsi="Times New Roman" w:cs="Times New Roman"/>
                <w:b/>
                <w:bCs/>
                <w:sz w:val="20"/>
                <w:szCs w:val="20"/>
                <w:vertAlign w:val="subscript"/>
              </w:rPr>
              <w:t>max</w:t>
            </w:r>
            <w:r w:rsidRPr="0008434F">
              <w:rPr>
                <w:rFonts w:ascii="Times New Roman" w:hAnsi="Times New Roman" w:cs="Times New Roman"/>
                <w:b/>
                <w:bCs/>
                <w:sz w:val="20"/>
                <w:szCs w:val="20"/>
              </w:rPr>
              <w:t xml:space="preserve"> nm)</w:t>
            </w:r>
          </w:p>
        </w:tc>
        <w:tc>
          <w:tcPr>
            <w:tcW w:w="1787" w:type="dxa"/>
          </w:tcPr>
          <w:p w14:paraId="4C81353A"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rPr>
              <w:t>FIR</w:t>
            </w:r>
            <w:r>
              <w:rPr>
                <w:rFonts w:ascii="Times New Roman" w:hAnsi="Times New Roman" w:cs="Times New Roman"/>
                <w:b/>
                <w:bCs/>
                <w:sz w:val="20"/>
                <w:szCs w:val="20"/>
              </w:rPr>
              <w:t>ST</w:t>
            </w:r>
          </w:p>
          <w:p w14:paraId="13E3C864" w14:textId="77777777" w:rsidR="00FE2755" w:rsidRPr="0008434F" w:rsidRDefault="00FE2755" w:rsidP="001168E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8434F">
              <w:rPr>
                <w:rFonts w:ascii="Times New Roman" w:hAnsi="Times New Roman" w:cs="Times New Roman"/>
                <w:b/>
                <w:bCs/>
                <w:sz w:val="20"/>
                <w:szCs w:val="20"/>
              </w:rPr>
              <w:t>KBr, cm</w:t>
            </w:r>
            <w:r w:rsidRPr="0008434F">
              <w:rPr>
                <w:rFonts w:ascii="Times New Roman" w:hAnsi="Times New Roman" w:cs="Times New Roman"/>
                <w:b/>
                <w:bCs/>
                <w:sz w:val="20"/>
                <w:szCs w:val="20"/>
                <w:vertAlign w:val="superscript"/>
              </w:rPr>
              <w:t>-1</w:t>
            </w:r>
            <w:r w:rsidRPr="0008434F">
              <w:rPr>
                <w:rFonts w:ascii="Times New Roman" w:hAnsi="Times New Roman" w:cs="Times New Roman"/>
                <w:b/>
                <w:bCs/>
                <w:sz w:val="20"/>
                <w:szCs w:val="20"/>
              </w:rPr>
              <w:t>)</w:t>
            </w:r>
          </w:p>
        </w:tc>
        <w:tc>
          <w:tcPr>
            <w:tcW w:w="2409" w:type="dxa"/>
          </w:tcPr>
          <w:p w14:paraId="248B6166"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vertAlign w:val="superscript"/>
              </w:rPr>
              <w:t>1</w:t>
            </w:r>
            <w:r w:rsidRPr="0008434F">
              <w:rPr>
                <w:rFonts w:ascii="Times New Roman" w:hAnsi="Times New Roman" w:cs="Times New Roman"/>
                <w:b/>
                <w:bCs/>
                <w:sz w:val="20"/>
                <w:szCs w:val="20"/>
              </w:rPr>
              <w:t>H NMR</w:t>
            </w:r>
          </w:p>
          <w:p w14:paraId="12243AF5" w14:textId="77777777" w:rsidR="00FE2755" w:rsidRPr="0008434F" w:rsidRDefault="00FE2755" w:rsidP="001168E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(DMSO-d</w:t>
            </w:r>
            <w:r w:rsidRPr="00C43392">
              <w:rPr>
                <w:rFonts w:ascii="Times New Roman" w:hAnsi="Times New Roman" w:cs="Times New Roman"/>
                <w:b/>
                <w:bCs/>
                <w:sz w:val="20"/>
                <w:szCs w:val="20"/>
                <w:vertAlign w:val="subscript"/>
              </w:rPr>
              <w:t>6</w:t>
            </w:r>
            <w:r w:rsidRPr="00C43392">
              <w:rPr>
                <w:rFonts w:ascii="Times New Roman" w:hAnsi="Times New Roman" w:cs="Times New Roman"/>
                <w:b/>
                <w:bCs/>
                <w:sz w:val="20"/>
                <w:szCs w:val="20"/>
              </w:rPr>
              <w:t xml:space="preserve">, </w:t>
            </w:r>
            <w:r w:rsidRPr="0008434F">
              <w:rPr>
                <w:rFonts w:ascii="Times New Roman" w:hAnsi="Times New Roman" w:cs="Times New Roman"/>
                <w:b/>
                <w:bCs/>
                <w:sz w:val="20"/>
                <w:szCs w:val="20"/>
              </w:rPr>
              <w:t>δ ppm</w:t>
            </w:r>
            <w:r>
              <w:rPr>
                <w:rFonts w:ascii="Times New Roman" w:hAnsi="Times New Roman" w:cs="Times New Roman"/>
                <w:b/>
                <w:bCs/>
                <w:sz w:val="20"/>
                <w:szCs w:val="20"/>
              </w:rPr>
              <w:t>, 400 MHz)</w:t>
            </w:r>
          </w:p>
        </w:tc>
        <w:tc>
          <w:tcPr>
            <w:tcW w:w="1186" w:type="dxa"/>
          </w:tcPr>
          <w:p w14:paraId="12F685A0" w14:textId="77777777" w:rsidR="00FE2755" w:rsidRPr="00286C26" w:rsidRDefault="00FE2755" w:rsidP="001168EF">
            <w:pPr>
              <w:spacing w:line="360" w:lineRule="auto"/>
              <w:jc w:val="center"/>
              <w:rPr>
                <w:rFonts w:ascii="Times New Roman" w:hAnsi="Times New Roman" w:cs="Times New Roman"/>
                <w:b/>
                <w:bCs/>
                <w:sz w:val="20"/>
                <w:szCs w:val="20"/>
              </w:rPr>
            </w:pPr>
            <w:r w:rsidRPr="00286C26">
              <w:rPr>
                <w:rFonts w:ascii="Times New Roman" w:hAnsi="Times New Roman" w:cs="Times New Roman"/>
                <w:b/>
                <w:bCs/>
                <w:sz w:val="20"/>
                <w:szCs w:val="20"/>
              </w:rPr>
              <w:t>HRMS</w:t>
            </w:r>
          </w:p>
          <w:p w14:paraId="1670FC95" w14:textId="77777777" w:rsidR="00FE2755" w:rsidRPr="0008434F" w:rsidRDefault="00FE2755" w:rsidP="001168EF">
            <w:pPr>
              <w:spacing w:line="360" w:lineRule="auto"/>
              <w:jc w:val="center"/>
              <w:rPr>
                <w:rFonts w:ascii="Times New Roman" w:hAnsi="Times New Roman" w:cs="Times New Roman"/>
                <w:b/>
                <w:bCs/>
                <w:sz w:val="20"/>
                <w:szCs w:val="20"/>
                <w:vertAlign w:val="superscript"/>
              </w:rPr>
            </w:pPr>
            <w:r w:rsidRPr="002151ED">
              <w:rPr>
                <w:rFonts w:ascii="Times New Roman" w:hAnsi="Times New Roman" w:cs="Times New Roman"/>
                <w:b/>
                <w:bCs/>
                <w:sz w:val="20"/>
                <w:szCs w:val="20"/>
              </w:rPr>
              <w:t>m/z</w:t>
            </w:r>
            <w:r w:rsidRPr="00286C26">
              <w:rPr>
                <w:rFonts w:ascii="Times New Roman" w:hAnsi="Times New Roman" w:cs="Times New Roman"/>
                <w:b/>
                <w:bCs/>
                <w:sz w:val="20"/>
                <w:szCs w:val="20"/>
                <w:vertAlign w:val="subscript"/>
              </w:rPr>
              <w:t>[M+</w:t>
            </w:r>
            <w:proofErr w:type="gramStart"/>
            <w:r w:rsidRPr="00286C26">
              <w:rPr>
                <w:rFonts w:ascii="Times New Roman" w:hAnsi="Times New Roman" w:cs="Times New Roman"/>
                <w:b/>
                <w:bCs/>
                <w:sz w:val="20"/>
                <w:szCs w:val="20"/>
                <w:vertAlign w:val="subscript"/>
              </w:rPr>
              <w:t>H]</w:t>
            </w:r>
            <w:r w:rsidRPr="00E126B9">
              <w:rPr>
                <w:rFonts w:ascii="Times New Roman" w:hAnsi="Times New Roman" w:cs="Times New Roman"/>
                <w:b/>
                <w:bCs/>
                <w:sz w:val="20"/>
                <w:szCs w:val="20"/>
                <w:vertAlign w:val="superscript"/>
              </w:rPr>
              <w:t>+</w:t>
            </w:r>
            <w:proofErr w:type="gramEnd"/>
            <w:r>
              <w:rPr>
                <w:rFonts w:ascii="Times New Roman" w:hAnsi="Times New Roman" w:cs="Times New Roman"/>
                <w:vertAlign w:val="subscript"/>
              </w:rPr>
              <w:t xml:space="preserve"> </w:t>
            </w:r>
          </w:p>
        </w:tc>
      </w:tr>
      <w:tr w:rsidR="00FE2755" w14:paraId="6A1754C1" w14:textId="77777777" w:rsidTr="001168EF">
        <w:trPr>
          <w:jc w:val="center"/>
        </w:trPr>
        <w:tc>
          <w:tcPr>
            <w:tcW w:w="1413" w:type="dxa"/>
          </w:tcPr>
          <w:p w14:paraId="35FCFABE"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w:t>
            </w:r>
          </w:p>
          <w:p w14:paraId="452C0F22"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10</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464D6976"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22D3B31A" w14:textId="77777777" w:rsidR="00FE2755" w:rsidRDefault="00FE2755" w:rsidP="001168EF">
            <w:pPr>
              <w:jc w:val="center"/>
              <w:rPr>
                <w:rFonts w:ascii="Times New Roman" w:hAnsi="Times New Roman" w:cs="Times New Roman"/>
                <w:sz w:val="20"/>
                <w:szCs w:val="20"/>
              </w:rPr>
            </w:pPr>
            <w:r w:rsidRPr="00D81E1D">
              <w:rPr>
                <w:rFonts w:ascii="Times New Roman" w:hAnsi="Times New Roman" w:cs="Times New Roman"/>
                <w:sz w:val="20"/>
                <w:szCs w:val="20"/>
              </w:rPr>
              <w:t xml:space="preserve">244 (BZ) </w:t>
            </w:r>
            <w:r>
              <w:rPr>
                <w:rFonts w:ascii="Times New Roman" w:hAnsi="Times New Roman" w:cs="Times New Roman"/>
                <w:sz w:val="20"/>
                <w:szCs w:val="20"/>
              </w:rPr>
              <w:t>(E-band)</w:t>
            </w:r>
          </w:p>
          <w:p w14:paraId="2E8AC11E"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275 (shoulder)</w:t>
            </w:r>
          </w:p>
          <w:p w14:paraId="1C1F591E"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308 (B-band)</w:t>
            </w:r>
          </w:p>
        </w:tc>
        <w:tc>
          <w:tcPr>
            <w:tcW w:w="1787" w:type="dxa"/>
          </w:tcPr>
          <w:p w14:paraId="79AA96BB" w14:textId="77777777" w:rsidR="00FE2755" w:rsidRPr="000A6483" w:rsidRDefault="00FE2755" w:rsidP="001168EF">
            <w:pPr>
              <w:jc w:val="both"/>
              <w:rPr>
                <w:rFonts w:ascii="Times New Roman" w:hAnsi="Times New Roman" w:cs="Times New Roman"/>
                <w:sz w:val="20"/>
                <w:szCs w:val="20"/>
              </w:rPr>
            </w:pPr>
            <w:r w:rsidRPr="000A6483">
              <w:rPr>
                <w:rFonts w:ascii="Times New Roman" w:hAnsi="Times New Roman" w:cs="Times New Roman"/>
                <w:sz w:val="20"/>
                <w:szCs w:val="20"/>
              </w:rPr>
              <w:t>3484</w:t>
            </w:r>
            <w:r>
              <w:rPr>
                <w:rFonts w:ascii="Times New Roman" w:hAnsi="Times New Roman" w:cs="Times New Roman"/>
                <w:sz w:val="20"/>
                <w:szCs w:val="20"/>
              </w:rPr>
              <w:t xml:space="preserve"> (N-H, s, br); 2852 (O-H, s, br); 1600, 1445 (C=C, s); 1620 (C=N, m); 1695 (C=O, s); 1285 (C-O, s).</w:t>
            </w:r>
          </w:p>
        </w:tc>
        <w:tc>
          <w:tcPr>
            <w:tcW w:w="2409" w:type="dxa"/>
          </w:tcPr>
          <w:p w14:paraId="2065850A"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13.40 (br, s, 2H, NH &amp; COOH);8.08 (dd, H Ph, jj 7.8 &amp; 1.2 Hz), 7.85 (dd, H Ph); 7.72 (m, 2H Ph); 7.66 (td, 1H Ph, jj); 7.58 (td, 1H Ph, jj); 7.32 (m, 2H BZ).</w:t>
            </w:r>
          </w:p>
        </w:tc>
        <w:tc>
          <w:tcPr>
            <w:tcW w:w="1186" w:type="dxa"/>
          </w:tcPr>
          <w:p w14:paraId="71AD82E8" w14:textId="77777777" w:rsidR="00FE2755" w:rsidRPr="0079611C" w:rsidRDefault="00FE2755" w:rsidP="001168EF">
            <w:pPr>
              <w:spacing w:line="360" w:lineRule="auto"/>
              <w:ind w:left="-1756" w:right="-8" w:firstLine="1932"/>
              <w:jc w:val="center"/>
              <w:rPr>
                <w:rFonts w:ascii="Times New Roman" w:hAnsi="Times New Roman" w:cs="Times New Roman"/>
                <w:sz w:val="20"/>
                <w:szCs w:val="20"/>
              </w:rPr>
            </w:pPr>
            <w:r w:rsidRPr="0079611C">
              <w:rPr>
                <w:rFonts w:ascii="Times New Roman" w:hAnsi="Times New Roman" w:cs="Times New Roman"/>
                <w:sz w:val="20"/>
                <w:szCs w:val="20"/>
              </w:rPr>
              <w:t>239.0815</w:t>
            </w:r>
          </w:p>
          <w:p w14:paraId="2883F9EA" w14:textId="77777777" w:rsidR="00FE2755" w:rsidRDefault="00FE2755" w:rsidP="001168EF">
            <w:pPr>
              <w:jc w:val="center"/>
              <w:rPr>
                <w:rFonts w:ascii="Times New Roman" w:hAnsi="Times New Roman" w:cs="Times New Roman"/>
                <w:sz w:val="20"/>
                <w:szCs w:val="20"/>
              </w:rPr>
            </w:pPr>
          </w:p>
        </w:tc>
      </w:tr>
      <w:tr w:rsidR="00FE2755" w14:paraId="7A129AA3" w14:textId="77777777" w:rsidTr="001168EF">
        <w:trPr>
          <w:jc w:val="center"/>
        </w:trPr>
        <w:tc>
          <w:tcPr>
            <w:tcW w:w="1413" w:type="dxa"/>
          </w:tcPr>
          <w:p w14:paraId="1C1B6CA6"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BZ-BA-Me</w:t>
            </w:r>
          </w:p>
          <w:p w14:paraId="6323CB6F"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15</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12</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6F4044D4"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0F9D5B40"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242 (E-band)</w:t>
            </w:r>
          </w:p>
          <w:p w14:paraId="22C25ED3"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302 (B-band)</w:t>
            </w:r>
          </w:p>
        </w:tc>
        <w:tc>
          <w:tcPr>
            <w:tcW w:w="1787" w:type="dxa"/>
          </w:tcPr>
          <w:p w14:paraId="15BC7D73"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 xml:space="preserve">3480 (N-H, s, br); 2842 (O-H, s, br); 1455 (C=C, m); 1615 (C=N, m); </w:t>
            </w:r>
            <w:r>
              <w:rPr>
                <w:rFonts w:ascii="Times New Roman" w:hAnsi="Times New Roman" w:cs="Times New Roman"/>
                <w:sz w:val="20"/>
                <w:szCs w:val="20"/>
              </w:rPr>
              <w:lastRenderedPageBreak/>
              <w:t>1685 (C=O, s); 3030 (C-H, Ar, m); 2960 (C-H, Me, m); 1280 (C-O, s).</w:t>
            </w:r>
          </w:p>
        </w:tc>
        <w:tc>
          <w:tcPr>
            <w:tcW w:w="2409" w:type="dxa"/>
          </w:tcPr>
          <w:p w14:paraId="7B25727A"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lastRenderedPageBreak/>
              <w:t xml:space="preserve">13.10 (br, s, 2H, NH &amp; OH);7.89 (d, H Ph, jj 7.66 Hz), 7.55 (t, H Ph, jj); 7.41(d, H Ph, jj); 7.28 (m, </w:t>
            </w:r>
            <w:r>
              <w:rPr>
                <w:rFonts w:ascii="Times New Roman" w:hAnsi="Times New Roman" w:cs="Times New Roman"/>
                <w:sz w:val="20"/>
                <w:szCs w:val="20"/>
              </w:rPr>
              <w:lastRenderedPageBreak/>
              <w:t>2H Ph, jj); 72.64 (s, 3H BZ).</w:t>
            </w:r>
          </w:p>
        </w:tc>
        <w:tc>
          <w:tcPr>
            <w:tcW w:w="1186" w:type="dxa"/>
          </w:tcPr>
          <w:p w14:paraId="66A59A05"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lastRenderedPageBreak/>
              <w:t>253.0977</w:t>
            </w:r>
          </w:p>
        </w:tc>
      </w:tr>
      <w:tr w:rsidR="00FE2755" w14:paraId="228A1BFF" w14:textId="77777777" w:rsidTr="001168EF">
        <w:trPr>
          <w:jc w:val="center"/>
        </w:trPr>
        <w:tc>
          <w:tcPr>
            <w:tcW w:w="1413" w:type="dxa"/>
          </w:tcPr>
          <w:p w14:paraId="36C363D7"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BZ-BA-OMe</w:t>
            </w:r>
          </w:p>
          <w:p w14:paraId="00D9F611"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15</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12</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3</w:t>
            </w:r>
          </w:p>
          <w:p w14:paraId="44C19E2D" w14:textId="77777777" w:rsidR="00FE2755" w:rsidRDefault="00FE2755" w:rsidP="001168EF">
            <w:pPr>
              <w:jc w:val="center"/>
              <w:rPr>
                <w:rFonts w:ascii="Times New Roman" w:hAnsi="Times New Roman" w:cs="Times New Roman"/>
                <w:b/>
                <w:bCs/>
              </w:rPr>
            </w:pPr>
          </w:p>
        </w:tc>
        <w:tc>
          <w:tcPr>
            <w:tcW w:w="1428" w:type="dxa"/>
          </w:tcPr>
          <w:p w14:paraId="52DE006F"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210</w:t>
            </w:r>
          </w:p>
          <w:p w14:paraId="29C390B2"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255 (BZ)</w:t>
            </w:r>
          </w:p>
          <w:p w14:paraId="4E92C57E"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335 (ICT)</w:t>
            </w:r>
          </w:p>
        </w:tc>
        <w:tc>
          <w:tcPr>
            <w:tcW w:w="1787" w:type="dxa"/>
          </w:tcPr>
          <w:p w14:paraId="6FAF61E4"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3485 (N-H, s, br); 2830 (O-H, s, br);1460 (C=C, m);1620(C=N, s); 1690 (C=O, s); 3070 (C-H, Ar, m); 2850 (C-H, MeO, m); 1280 (C-O, s).</w:t>
            </w:r>
          </w:p>
        </w:tc>
        <w:tc>
          <w:tcPr>
            <w:tcW w:w="2409" w:type="dxa"/>
          </w:tcPr>
          <w:p w14:paraId="364B4FFB"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13.50 (br, s,1H, COOH); 12.80 (br, s, 1H, NH); 7.88 (d, 1H Ph, jj 8.2 Hz); 7.70 (m, 2H Ph); 7.60 (t, 1H Ph, jj); 7.30 (m, 2H Ph); 7.22 (d, 1H Ph, jj); 3.58 (s, 3H OCH</w:t>
            </w:r>
            <w:r w:rsidRPr="003572CA">
              <w:rPr>
                <w:rFonts w:ascii="Times New Roman" w:hAnsi="Times New Roman" w:cs="Times New Roman"/>
                <w:sz w:val="20"/>
                <w:szCs w:val="20"/>
                <w:vertAlign w:val="subscript"/>
              </w:rPr>
              <w:t>3</w:t>
            </w:r>
            <w:r>
              <w:rPr>
                <w:rFonts w:ascii="Times New Roman" w:hAnsi="Times New Roman" w:cs="Times New Roman"/>
                <w:sz w:val="20"/>
                <w:szCs w:val="20"/>
              </w:rPr>
              <w:t>).</w:t>
            </w:r>
          </w:p>
        </w:tc>
        <w:tc>
          <w:tcPr>
            <w:tcW w:w="1186" w:type="dxa"/>
          </w:tcPr>
          <w:p w14:paraId="0248163F"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269.0621</w:t>
            </w:r>
          </w:p>
        </w:tc>
      </w:tr>
      <w:tr w:rsidR="00FE2755" w14:paraId="3B7CB065" w14:textId="77777777" w:rsidTr="001168EF">
        <w:trPr>
          <w:jc w:val="center"/>
        </w:trPr>
        <w:tc>
          <w:tcPr>
            <w:tcW w:w="1413" w:type="dxa"/>
          </w:tcPr>
          <w:p w14:paraId="2760C674"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BZ-BA-Cl</w:t>
            </w:r>
          </w:p>
          <w:p w14:paraId="46AA1F31"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9</w:t>
            </w:r>
            <w:r w:rsidRPr="00B50009">
              <w:rPr>
                <w:rFonts w:ascii="Times New Roman" w:hAnsi="Times New Roman" w:cs="Times New Roman"/>
                <w:sz w:val="20"/>
                <w:szCs w:val="20"/>
                <w:lang w:val="en-IN"/>
              </w:rPr>
              <w:t>ClN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077B667B"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241741B2"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242 (E-band)</w:t>
            </w:r>
          </w:p>
          <w:p w14:paraId="2B40084E"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305 (B-band)</w:t>
            </w:r>
          </w:p>
        </w:tc>
        <w:tc>
          <w:tcPr>
            <w:tcW w:w="1787" w:type="dxa"/>
          </w:tcPr>
          <w:p w14:paraId="528B6C7B"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 xml:space="preserve">3130 (O-H, s); 3210 (N-H, m); 1620 (C=O, s); 1590 (C=N, s); 1510 (C=C, s); </w:t>
            </w:r>
          </w:p>
          <w:p w14:paraId="49CD83D9"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1270 (C-O, s); 760 (C-Cl, s); 3070 (C-H, w).</w:t>
            </w:r>
          </w:p>
        </w:tc>
        <w:tc>
          <w:tcPr>
            <w:tcW w:w="2409" w:type="dxa"/>
          </w:tcPr>
          <w:p w14:paraId="6C47FB83"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13.25 (br, s, 1H COOH); 12.75 (br, s, 1H NH, BZ); 7.95 (d, 1H Ph, jj 8.0 Hz); 7.75 (m, 2H BZ); 7.65 (d, 1H Ph, jj); 7.55 (t, 1H Ph, jj);7.30 (m, 2H, BZ).</w:t>
            </w:r>
          </w:p>
        </w:tc>
        <w:tc>
          <w:tcPr>
            <w:tcW w:w="1186" w:type="dxa"/>
          </w:tcPr>
          <w:p w14:paraId="2088CF12"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273.0425</w:t>
            </w:r>
          </w:p>
        </w:tc>
      </w:tr>
      <w:tr w:rsidR="00FE2755" w14:paraId="391917EB" w14:textId="77777777" w:rsidTr="001168EF">
        <w:trPr>
          <w:jc w:val="center"/>
        </w:trPr>
        <w:tc>
          <w:tcPr>
            <w:tcW w:w="1413" w:type="dxa"/>
          </w:tcPr>
          <w:p w14:paraId="3987D7C7"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BZ-BA-Br</w:t>
            </w:r>
          </w:p>
          <w:p w14:paraId="2B6DB2E7"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9</w:t>
            </w:r>
            <w:r w:rsidRPr="00B50009">
              <w:rPr>
                <w:rFonts w:ascii="Times New Roman" w:hAnsi="Times New Roman" w:cs="Times New Roman"/>
                <w:sz w:val="20"/>
                <w:szCs w:val="20"/>
                <w:lang w:val="en-IN"/>
              </w:rPr>
              <w:t>BrN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2A7517F1"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69245217"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242</w:t>
            </w:r>
          </w:p>
          <w:p w14:paraId="316E1885"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335</w:t>
            </w:r>
          </w:p>
          <w:p w14:paraId="67AF69D3"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310</w:t>
            </w:r>
          </w:p>
        </w:tc>
        <w:tc>
          <w:tcPr>
            <w:tcW w:w="1787" w:type="dxa"/>
          </w:tcPr>
          <w:p w14:paraId="4F7BB6BE"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 xml:space="preserve">3135 (O-H, s); 3215 (N-H, m); 1695 (C=O, s); 1675 (C=N, s); 1580 (C=C, s); </w:t>
            </w:r>
          </w:p>
          <w:p w14:paraId="581E70DC" w14:textId="77777777" w:rsidR="00FE2755" w:rsidRPr="000A6483" w:rsidRDefault="00FE2755" w:rsidP="001168EF">
            <w:pPr>
              <w:spacing w:line="360" w:lineRule="auto"/>
              <w:jc w:val="both"/>
              <w:rPr>
                <w:rFonts w:ascii="Times New Roman" w:hAnsi="Times New Roman" w:cs="Times New Roman"/>
                <w:sz w:val="20"/>
                <w:szCs w:val="20"/>
              </w:rPr>
            </w:pPr>
            <w:r>
              <w:rPr>
                <w:rFonts w:ascii="Times New Roman" w:hAnsi="Times New Roman" w:cs="Times New Roman"/>
                <w:sz w:val="20"/>
                <w:szCs w:val="20"/>
              </w:rPr>
              <w:t>1280 (C-O, s); 565 (C-Br, m); 3040 (C-H, m).</w:t>
            </w:r>
          </w:p>
        </w:tc>
        <w:tc>
          <w:tcPr>
            <w:tcW w:w="2409" w:type="dxa"/>
          </w:tcPr>
          <w:p w14:paraId="22DC9FF6"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13.50 (br, s, 1H COOH); 12.80 (br, s, 1H NH, BZ); 8.05 (dd, 1H Ph, jj 7.8 &amp; 1.2 Hz); 7.85 (dd, 1H Ph, jj); 7.70 (m, 2H BZ); 7.55 (dd, 1H Ph, jj 7.9 Hz);7.30 (m, 2H, BZ).</w:t>
            </w:r>
          </w:p>
        </w:tc>
        <w:tc>
          <w:tcPr>
            <w:tcW w:w="1186" w:type="dxa"/>
          </w:tcPr>
          <w:p w14:paraId="04F15366"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316.9926</w:t>
            </w:r>
          </w:p>
        </w:tc>
      </w:tr>
      <w:tr w:rsidR="00FE2755" w14:paraId="3B438044" w14:textId="77777777" w:rsidTr="001168EF">
        <w:trPr>
          <w:jc w:val="center"/>
        </w:trPr>
        <w:tc>
          <w:tcPr>
            <w:tcW w:w="1413" w:type="dxa"/>
          </w:tcPr>
          <w:p w14:paraId="12B75E20"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BZ-BA-NO</w:t>
            </w:r>
            <w:r w:rsidRPr="00B50009">
              <w:rPr>
                <w:rFonts w:ascii="Times New Roman" w:hAnsi="Times New Roman" w:cs="Times New Roman"/>
                <w:sz w:val="20"/>
                <w:szCs w:val="20"/>
                <w:vertAlign w:val="subscript"/>
                <w:lang w:val="en-IN"/>
              </w:rPr>
              <w:t>2</w:t>
            </w:r>
          </w:p>
          <w:p w14:paraId="1FA2BD9B" w14:textId="77777777" w:rsidR="00FE2755" w:rsidRDefault="00FE2755" w:rsidP="001168EF">
            <w:pPr>
              <w:pStyle w:val="Compact"/>
              <w:jc w:val="center"/>
              <w:rPr>
                <w:rFonts w:ascii="Times New Roman" w:hAnsi="Times New Roman" w:cs="Times New Roman"/>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9</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3</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4</w:t>
            </w:r>
          </w:p>
          <w:p w14:paraId="41509DD4" w14:textId="77777777" w:rsidR="00FE2755" w:rsidRDefault="00FE2755" w:rsidP="001168EF">
            <w:pPr>
              <w:jc w:val="center"/>
              <w:rPr>
                <w:rFonts w:ascii="Times New Roman" w:hAnsi="Times New Roman" w:cs="Times New Roman"/>
                <w:b/>
                <w:bCs/>
              </w:rPr>
            </w:pPr>
          </w:p>
        </w:tc>
        <w:tc>
          <w:tcPr>
            <w:tcW w:w="1428" w:type="dxa"/>
          </w:tcPr>
          <w:p w14:paraId="4CC3A289"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254</w:t>
            </w:r>
          </w:p>
          <w:p w14:paraId="083F376B"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312</w:t>
            </w:r>
          </w:p>
        </w:tc>
        <w:tc>
          <w:tcPr>
            <w:tcW w:w="1787" w:type="dxa"/>
          </w:tcPr>
          <w:p w14:paraId="7C3DA895"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3300 (O-H, s); 3400 (N-H, m); 3060 (C-H, w); 1700 (C=O, s); 1620 (C=N, m); 1260 (C-O, s); 1535 (NO</w:t>
            </w:r>
            <w:r w:rsidRPr="00DA5090">
              <w:rPr>
                <w:rFonts w:ascii="Times New Roman" w:hAnsi="Times New Roman" w:cs="Times New Roman"/>
                <w:sz w:val="20"/>
                <w:szCs w:val="20"/>
                <w:vertAlign w:val="subscript"/>
              </w:rPr>
              <w:t>2asym</w:t>
            </w:r>
            <w:r>
              <w:rPr>
                <w:rFonts w:ascii="Times New Roman" w:hAnsi="Times New Roman" w:cs="Times New Roman"/>
                <w:sz w:val="20"/>
                <w:szCs w:val="20"/>
              </w:rPr>
              <w:t>, s); 1350 (NO</w:t>
            </w:r>
            <w:r w:rsidRPr="00DA5090">
              <w:rPr>
                <w:rFonts w:ascii="Times New Roman" w:hAnsi="Times New Roman" w:cs="Times New Roman"/>
                <w:sz w:val="20"/>
                <w:szCs w:val="20"/>
                <w:vertAlign w:val="subscript"/>
              </w:rPr>
              <w:t>2sym</w:t>
            </w:r>
            <w:r>
              <w:rPr>
                <w:rFonts w:ascii="Times New Roman" w:hAnsi="Times New Roman" w:cs="Times New Roman"/>
                <w:sz w:val="20"/>
                <w:szCs w:val="20"/>
              </w:rPr>
              <w:t>, s).</w:t>
            </w:r>
          </w:p>
        </w:tc>
        <w:tc>
          <w:tcPr>
            <w:tcW w:w="2409" w:type="dxa"/>
          </w:tcPr>
          <w:p w14:paraId="64795C7B" w14:textId="77777777" w:rsidR="00FE2755" w:rsidRPr="000E6D5F" w:rsidRDefault="00FE2755" w:rsidP="001168EF">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13.50 (br, 1H COOH); 12.80 (br, s,1H NH); 8.42 (dd, 1H Ph, jj 8.1 &amp; 1.2, jj 8.1 &amp; 1.2 Hz); 8.25 (dd, 1H Ph, jj); 7.92 (t, 1H Ph, jj); 7.72 (m, 2H BZ); 7.32 (m, 2H BZ). </w:t>
            </w:r>
          </w:p>
        </w:tc>
        <w:tc>
          <w:tcPr>
            <w:tcW w:w="1186" w:type="dxa"/>
          </w:tcPr>
          <w:p w14:paraId="1EDDBA5F" w14:textId="77777777" w:rsidR="00FE2755" w:rsidRDefault="00FE2755" w:rsidP="001168EF">
            <w:pPr>
              <w:spacing w:line="360" w:lineRule="auto"/>
              <w:jc w:val="both"/>
              <w:rPr>
                <w:rFonts w:ascii="Times New Roman" w:hAnsi="Times New Roman" w:cs="Times New Roman"/>
                <w:sz w:val="20"/>
                <w:szCs w:val="20"/>
              </w:rPr>
            </w:pPr>
            <w:r>
              <w:rPr>
                <w:rFonts w:ascii="Times New Roman" w:hAnsi="Times New Roman" w:cs="Times New Roman"/>
                <w:sz w:val="20"/>
                <w:szCs w:val="20"/>
              </w:rPr>
              <w:t>283.0593</w:t>
            </w:r>
          </w:p>
        </w:tc>
      </w:tr>
    </w:tbl>
    <w:p w14:paraId="279C7B8F" w14:textId="77777777" w:rsidR="00FE2755" w:rsidRDefault="00FE2755" w:rsidP="00FE2755">
      <w:pPr>
        <w:pStyle w:val="Compact"/>
        <w:spacing w:line="276" w:lineRule="auto"/>
        <w:ind w:left="720"/>
        <w:jc w:val="both"/>
        <w:rPr>
          <w:rFonts w:ascii="Times New Roman" w:hAnsi="Times New Roman" w:cs="Times New Roman"/>
          <w:lang w:val="en-IN"/>
        </w:rPr>
      </w:pPr>
      <w:r>
        <w:rPr>
          <w:rFonts w:ascii="Times New Roman" w:hAnsi="Times New Roman" w:cs="Times New Roman"/>
          <w:lang w:val="en-IN"/>
        </w:rPr>
        <w:t>s = singlet, d = doublet, t = triplet, dd = double doublet, m = multiplet, br = broad</w:t>
      </w:r>
    </w:p>
    <w:p w14:paraId="3FECEE7A" w14:textId="77777777" w:rsidR="00185679" w:rsidRDefault="00185679" w:rsidP="00E237A2">
      <w:pPr>
        <w:spacing w:line="360" w:lineRule="auto"/>
        <w:jc w:val="both"/>
        <w:rPr>
          <w:rFonts w:ascii="Times New Roman" w:hAnsi="Times New Roman" w:cs="Times New Roman"/>
        </w:rPr>
      </w:pPr>
    </w:p>
    <w:p w14:paraId="56D93D8D" w14:textId="24D9069F" w:rsidR="00787108" w:rsidRDefault="00F4302E" w:rsidP="00B06385">
      <w:pPr>
        <w:spacing w:line="360" w:lineRule="auto"/>
        <w:jc w:val="both"/>
        <w:rPr>
          <w:rFonts w:ascii="Times New Roman" w:hAnsi="Times New Roman" w:cs="Times New Roman"/>
          <w:b/>
          <w:bCs/>
        </w:rPr>
      </w:pPr>
      <w:r w:rsidRPr="00F4302E">
        <w:rPr>
          <w:rFonts w:ascii="Times New Roman" w:hAnsi="Times New Roman" w:cs="Times New Roman"/>
          <w:b/>
          <w:bCs/>
        </w:rPr>
        <w:t xml:space="preserve">Antimicrobial activity: Zone of inhibition: </w:t>
      </w:r>
    </w:p>
    <w:p w14:paraId="20B5C2AF" w14:textId="164FB99A" w:rsidR="00F80DD2" w:rsidRDefault="005428BB" w:rsidP="009619F5">
      <w:pPr>
        <w:spacing w:line="360" w:lineRule="auto"/>
        <w:ind w:firstLine="720"/>
        <w:jc w:val="both"/>
        <w:rPr>
          <w:rFonts w:ascii="Times New Roman" w:hAnsi="Times New Roman" w:cs="Times New Roman"/>
        </w:rPr>
      </w:pPr>
      <w:r w:rsidRPr="00B06385">
        <w:rPr>
          <w:rFonts w:ascii="Times New Roman" w:hAnsi="Times New Roman" w:cs="Times New Roman"/>
        </w:rPr>
        <w:t xml:space="preserve">Gram-positive bacteria </w:t>
      </w:r>
      <w:r w:rsidRPr="00B06385">
        <w:rPr>
          <w:rFonts w:ascii="Times New Roman" w:hAnsi="Times New Roman" w:cs="Times New Roman"/>
          <w:i/>
          <w:iCs/>
        </w:rPr>
        <w:t>S. aureus</w:t>
      </w:r>
      <w:r w:rsidRPr="00B06385">
        <w:rPr>
          <w:rFonts w:ascii="Times New Roman" w:hAnsi="Times New Roman" w:cs="Times New Roman"/>
        </w:rPr>
        <w:t xml:space="preserve"> </w:t>
      </w:r>
      <w:r w:rsidR="00784D30" w:rsidRPr="00B06385">
        <w:rPr>
          <w:rFonts w:ascii="Times New Roman" w:hAnsi="Times New Roman" w:cs="Times New Roman"/>
        </w:rPr>
        <w:t>and</w:t>
      </w:r>
      <w:r w:rsidR="00673EB7" w:rsidRPr="00B06385">
        <w:rPr>
          <w:rFonts w:ascii="Times New Roman" w:hAnsi="Times New Roman" w:cs="Times New Roman"/>
        </w:rPr>
        <w:t xml:space="preserve"> </w:t>
      </w:r>
      <w:r w:rsidRPr="00B06385">
        <w:rPr>
          <w:rFonts w:ascii="Times New Roman" w:hAnsi="Times New Roman" w:cs="Times New Roman"/>
          <w:i/>
          <w:iCs/>
        </w:rPr>
        <w:t>B</w:t>
      </w:r>
      <w:r w:rsidR="00673EB7" w:rsidRPr="00B06385">
        <w:rPr>
          <w:rFonts w:ascii="Times New Roman" w:hAnsi="Times New Roman" w:cs="Times New Roman"/>
          <w:i/>
          <w:iCs/>
        </w:rPr>
        <w:t>.</w:t>
      </w:r>
      <w:r w:rsidRPr="00B06385">
        <w:rPr>
          <w:rFonts w:ascii="Times New Roman" w:hAnsi="Times New Roman" w:cs="Times New Roman"/>
          <w:i/>
          <w:iCs/>
        </w:rPr>
        <w:t xml:space="preserve"> </w:t>
      </w:r>
      <w:r w:rsidR="00673EB7" w:rsidRPr="00B06385">
        <w:rPr>
          <w:rFonts w:ascii="Times New Roman" w:hAnsi="Times New Roman" w:cs="Times New Roman"/>
          <w:i/>
          <w:iCs/>
        </w:rPr>
        <w:t>subtilis</w:t>
      </w:r>
      <w:r w:rsidR="00673EB7" w:rsidRPr="00B06385">
        <w:rPr>
          <w:rFonts w:ascii="Times New Roman" w:hAnsi="Times New Roman" w:cs="Times New Roman"/>
        </w:rPr>
        <w:t>, as</w:t>
      </w:r>
      <w:r w:rsidRPr="00B06385">
        <w:rPr>
          <w:rFonts w:ascii="Times New Roman" w:hAnsi="Times New Roman" w:cs="Times New Roman"/>
        </w:rPr>
        <w:t xml:space="preserve"> well as </w:t>
      </w:r>
      <w:r w:rsidR="00787108">
        <w:rPr>
          <w:rFonts w:ascii="Times New Roman" w:hAnsi="Times New Roman" w:cs="Times New Roman"/>
        </w:rPr>
        <w:t>G</w:t>
      </w:r>
      <w:r w:rsidRPr="00B06385">
        <w:rPr>
          <w:rFonts w:ascii="Times New Roman" w:hAnsi="Times New Roman" w:cs="Times New Roman"/>
        </w:rPr>
        <w:t xml:space="preserve">ram-negative bacteria </w:t>
      </w:r>
      <w:r w:rsidRPr="00B06385">
        <w:rPr>
          <w:rFonts w:ascii="Times New Roman" w:hAnsi="Times New Roman" w:cs="Times New Roman"/>
          <w:i/>
          <w:iCs/>
        </w:rPr>
        <w:t>E. coli</w:t>
      </w:r>
      <w:r w:rsidRPr="00B06385">
        <w:rPr>
          <w:rFonts w:ascii="Times New Roman" w:hAnsi="Times New Roman" w:cs="Times New Roman"/>
        </w:rPr>
        <w:t xml:space="preserve"> </w:t>
      </w:r>
      <w:r w:rsidR="00512A09" w:rsidRPr="00B06385">
        <w:rPr>
          <w:rFonts w:ascii="Times New Roman" w:hAnsi="Times New Roman" w:cs="Times New Roman"/>
        </w:rPr>
        <w:t xml:space="preserve">and </w:t>
      </w:r>
      <w:r w:rsidRPr="00B06385">
        <w:rPr>
          <w:rFonts w:ascii="Times New Roman" w:hAnsi="Times New Roman" w:cs="Times New Roman"/>
          <w:i/>
          <w:iCs/>
        </w:rPr>
        <w:t xml:space="preserve">S. </w:t>
      </w:r>
      <w:r w:rsidR="00673EB7" w:rsidRPr="00B06385">
        <w:rPr>
          <w:rFonts w:ascii="Times New Roman" w:hAnsi="Times New Roman" w:cs="Times New Roman"/>
          <w:i/>
          <w:iCs/>
        </w:rPr>
        <w:t>typhi</w:t>
      </w:r>
      <w:r w:rsidR="00673EB7" w:rsidRPr="00B06385">
        <w:rPr>
          <w:rFonts w:ascii="Times New Roman" w:hAnsi="Times New Roman" w:cs="Times New Roman"/>
        </w:rPr>
        <w:t>, were</w:t>
      </w:r>
      <w:r w:rsidRPr="00B06385">
        <w:rPr>
          <w:rFonts w:ascii="Times New Roman" w:hAnsi="Times New Roman" w:cs="Times New Roman"/>
        </w:rPr>
        <w:t xml:space="preserve"> tested for antibacterial activity using nutritional agar broth as the test medium</w:t>
      </w:r>
      <w:r w:rsidR="00203912">
        <w:rPr>
          <w:rFonts w:ascii="Times New Roman" w:hAnsi="Times New Roman" w:cs="Times New Roman"/>
        </w:rPr>
        <w:t xml:space="preserve"> [2</w:t>
      </w:r>
      <w:r w:rsidR="003D5DFA">
        <w:rPr>
          <w:rFonts w:ascii="Times New Roman" w:hAnsi="Times New Roman" w:cs="Times New Roman"/>
        </w:rPr>
        <w:t>1</w:t>
      </w:r>
      <w:r w:rsidR="00203912">
        <w:rPr>
          <w:rFonts w:ascii="Times New Roman" w:hAnsi="Times New Roman" w:cs="Times New Roman"/>
        </w:rPr>
        <w:t>]</w:t>
      </w:r>
      <w:r w:rsidRPr="00B06385">
        <w:rPr>
          <w:rFonts w:ascii="Times New Roman" w:hAnsi="Times New Roman" w:cs="Times New Roman"/>
        </w:rPr>
        <w:t>.</w:t>
      </w:r>
      <w:r w:rsidR="009619F5">
        <w:rPr>
          <w:rFonts w:ascii="Times New Roman" w:hAnsi="Times New Roman" w:cs="Times New Roman"/>
        </w:rPr>
        <w:t xml:space="preserve"> The antifungal activity was evaluated against</w:t>
      </w:r>
      <w:r w:rsidR="00787108">
        <w:rPr>
          <w:rFonts w:ascii="Times New Roman" w:hAnsi="Times New Roman" w:cs="Times New Roman"/>
        </w:rPr>
        <w:t xml:space="preserve"> </w:t>
      </w:r>
      <w:r w:rsidR="009619F5">
        <w:rPr>
          <w:rFonts w:ascii="Times New Roman" w:hAnsi="Times New Roman" w:cs="Times New Roman"/>
        </w:rPr>
        <w:t xml:space="preserve">two strains, </w:t>
      </w:r>
      <w:r w:rsidR="009619F5" w:rsidRPr="009619F5">
        <w:rPr>
          <w:rFonts w:ascii="Times New Roman" w:hAnsi="Times New Roman" w:cs="Times New Roman"/>
          <w:i/>
          <w:iCs/>
        </w:rPr>
        <w:t>A. niger</w:t>
      </w:r>
      <w:r w:rsidR="009619F5">
        <w:rPr>
          <w:rFonts w:ascii="Times New Roman" w:hAnsi="Times New Roman" w:cs="Times New Roman"/>
        </w:rPr>
        <w:t xml:space="preserve"> and </w:t>
      </w:r>
      <w:r w:rsidR="009619F5" w:rsidRPr="009619F5">
        <w:rPr>
          <w:rFonts w:ascii="Times New Roman" w:hAnsi="Times New Roman" w:cs="Times New Roman"/>
          <w:i/>
          <w:iCs/>
        </w:rPr>
        <w:t>C. albicans</w:t>
      </w:r>
      <w:r w:rsidR="009619F5">
        <w:rPr>
          <w:rFonts w:ascii="Times New Roman" w:hAnsi="Times New Roman" w:cs="Times New Roman"/>
        </w:rPr>
        <w:t xml:space="preserve">, utilising potato dextrose agar as the testing medium. </w:t>
      </w:r>
      <w:r w:rsidR="006F4484" w:rsidRPr="00B06385">
        <w:rPr>
          <w:rFonts w:ascii="Times New Roman" w:hAnsi="Times New Roman" w:cs="Times New Roman"/>
        </w:rPr>
        <w:t>F</w:t>
      </w:r>
      <w:r w:rsidR="00F4302E" w:rsidRPr="00B06385">
        <w:rPr>
          <w:rFonts w:ascii="Times New Roman" w:hAnsi="Times New Roman" w:cs="Times New Roman"/>
        </w:rPr>
        <w:t>or</w:t>
      </w:r>
      <w:r w:rsidR="00FE2755">
        <w:rPr>
          <w:rFonts w:ascii="Times New Roman" w:hAnsi="Times New Roman" w:cs="Times New Roman"/>
        </w:rPr>
        <w:t xml:space="preserve"> antibacterial </w:t>
      </w:r>
      <w:r w:rsidR="00F4302E" w:rsidRPr="00B06385">
        <w:rPr>
          <w:rFonts w:ascii="Times New Roman" w:hAnsi="Times New Roman" w:cs="Times New Roman"/>
        </w:rPr>
        <w:t xml:space="preserve">and antifungal </w:t>
      </w:r>
      <w:r w:rsidR="000148D1" w:rsidRPr="00B06385">
        <w:rPr>
          <w:rFonts w:ascii="Times New Roman" w:hAnsi="Times New Roman" w:cs="Times New Roman"/>
        </w:rPr>
        <w:t>activities, amoxicillin</w:t>
      </w:r>
      <w:r w:rsidR="006F4484" w:rsidRPr="00B06385">
        <w:rPr>
          <w:rFonts w:ascii="Times New Roman" w:hAnsi="Times New Roman" w:cs="Times New Roman"/>
        </w:rPr>
        <w:t xml:space="preserve"> and fluconazole</w:t>
      </w:r>
      <w:r w:rsidR="000A1204" w:rsidRPr="00B06385">
        <w:rPr>
          <w:rFonts w:ascii="Times New Roman" w:hAnsi="Times New Roman" w:cs="Times New Roman"/>
        </w:rPr>
        <w:t xml:space="preserve"> </w:t>
      </w:r>
      <w:r w:rsidR="006F4484" w:rsidRPr="00B06385">
        <w:rPr>
          <w:rFonts w:ascii="Times New Roman" w:hAnsi="Times New Roman" w:cs="Times New Roman"/>
        </w:rPr>
        <w:t>were</w:t>
      </w:r>
      <w:r w:rsidR="000A1204" w:rsidRPr="00B06385">
        <w:rPr>
          <w:rFonts w:ascii="Times New Roman" w:hAnsi="Times New Roman" w:cs="Times New Roman"/>
        </w:rPr>
        <w:t xml:space="preserve"> </w:t>
      </w:r>
      <w:r w:rsidR="006F4484" w:rsidRPr="00B06385">
        <w:rPr>
          <w:rFonts w:ascii="Times New Roman" w:hAnsi="Times New Roman" w:cs="Times New Roman"/>
        </w:rPr>
        <w:t>used</w:t>
      </w:r>
      <w:r w:rsidR="000A1204" w:rsidRPr="00B06385">
        <w:rPr>
          <w:rFonts w:ascii="Times New Roman" w:hAnsi="Times New Roman" w:cs="Times New Roman"/>
        </w:rPr>
        <w:t xml:space="preserve"> </w:t>
      </w:r>
      <w:r w:rsidR="006F4484" w:rsidRPr="00B06385">
        <w:rPr>
          <w:rFonts w:ascii="Times New Roman" w:hAnsi="Times New Roman" w:cs="Times New Roman"/>
        </w:rPr>
        <w:t>as</w:t>
      </w:r>
      <w:r w:rsidR="000A1204" w:rsidRPr="00B06385">
        <w:rPr>
          <w:rFonts w:ascii="Times New Roman" w:hAnsi="Times New Roman" w:cs="Times New Roman"/>
        </w:rPr>
        <w:t xml:space="preserve"> </w:t>
      </w:r>
      <w:r w:rsidR="00DB78AF" w:rsidRPr="00B06385">
        <w:rPr>
          <w:rFonts w:ascii="Times New Roman" w:hAnsi="Times New Roman" w:cs="Times New Roman"/>
        </w:rPr>
        <w:t>the</w:t>
      </w:r>
      <w:r w:rsidR="000A1204" w:rsidRPr="00B06385">
        <w:rPr>
          <w:rFonts w:ascii="Times New Roman" w:hAnsi="Times New Roman" w:cs="Times New Roman"/>
        </w:rPr>
        <w:t xml:space="preserve"> </w:t>
      </w:r>
      <w:r w:rsidR="006F4484" w:rsidRPr="00B06385">
        <w:rPr>
          <w:rFonts w:ascii="Times New Roman" w:hAnsi="Times New Roman" w:cs="Times New Roman"/>
        </w:rPr>
        <w:t>standard</w:t>
      </w:r>
      <w:r w:rsidR="00DB78AF" w:rsidRPr="00B06385">
        <w:rPr>
          <w:rFonts w:ascii="Times New Roman" w:hAnsi="Times New Roman" w:cs="Times New Roman"/>
        </w:rPr>
        <w:t>s</w:t>
      </w:r>
      <w:r w:rsidR="006F4484" w:rsidRPr="00B06385">
        <w:rPr>
          <w:rFonts w:ascii="Times New Roman" w:hAnsi="Times New Roman" w:cs="Times New Roman"/>
        </w:rPr>
        <w:t>,</w:t>
      </w:r>
      <w:r w:rsidR="000A1204" w:rsidRPr="00B06385">
        <w:rPr>
          <w:rFonts w:ascii="Times New Roman" w:hAnsi="Times New Roman" w:cs="Times New Roman"/>
        </w:rPr>
        <w:t xml:space="preserve"> </w:t>
      </w:r>
      <w:r w:rsidR="006F4484" w:rsidRPr="00B06385">
        <w:rPr>
          <w:rFonts w:ascii="Times New Roman" w:hAnsi="Times New Roman" w:cs="Times New Roman"/>
        </w:rPr>
        <w:t>respectively</w:t>
      </w:r>
      <w:r w:rsidR="00DB78AF" w:rsidRPr="00B06385">
        <w:rPr>
          <w:rFonts w:ascii="Times New Roman" w:hAnsi="Times New Roman" w:cs="Times New Roman"/>
        </w:rPr>
        <w:t xml:space="preserve">. </w:t>
      </w:r>
      <w:r w:rsidR="00F80DD2" w:rsidRPr="00B06385">
        <w:rPr>
          <w:rFonts w:ascii="Times New Roman" w:hAnsi="Times New Roman" w:cs="Times New Roman"/>
        </w:rPr>
        <w:t xml:space="preserve">Table 3 </w:t>
      </w:r>
      <w:r w:rsidR="009162F0" w:rsidRPr="00B06385">
        <w:rPr>
          <w:rFonts w:ascii="Times New Roman" w:hAnsi="Times New Roman" w:cs="Times New Roman"/>
        </w:rPr>
        <w:t>presents</w:t>
      </w:r>
      <w:r w:rsidR="00F80DD2" w:rsidRPr="00B06385">
        <w:rPr>
          <w:rFonts w:ascii="Times New Roman" w:hAnsi="Times New Roman" w:cs="Times New Roman"/>
        </w:rPr>
        <w:t xml:space="preserve"> observations on the anti</w:t>
      </w:r>
      <w:r w:rsidR="00E7161D" w:rsidRPr="00B06385">
        <w:rPr>
          <w:rFonts w:ascii="Times New Roman" w:hAnsi="Times New Roman" w:cs="Times New Roman"/>
        </w:rPr>
        <w:t>microb</w:t>
      </w:r>
      <w:r w:rsidR="00F80DD2" w:rsidRPr="00B06385">
        <w:rPr>
          <w:rFonts w:ascii="Times New Roman" w:hAnsi="Times New Roman" w:cs="Times New Roman"/>
        </w:rPr>
        <w:t xml:space="preserve">ial activity of the examined compounds against </w:t>
      </w:r>
      <w:r w:rsidR="00673EB7" w:rsidRPr="00B06385">
        <w:rPr>
          <w:rFonts w:ascii="Times New Roman" w:hAnsi="Times New Roman" w:cs="Times New Roman"/>
        </w:rPr>
        <w:t xml:space="preserve">the </w:t>
      </w:r>
      <w:r w:rsidR="009162F0" w:rsidRPr="00B06385">
        <w:rPr>
          <w:rFonts w:ascii="Times New Roman" w:hAnsi="Times New Roman" w:cs="Times New Roman"/>
        </w:rPr>
        <w:t xml:space="preserve">tested </w:t>
      </w:r>
      <w:r w:rsidR="00F80DD2" w:rsidRPr="00B06385">
        <w:rPr>
          <w:rFonts w:ascii="Times New Roman" w:hAnsi="Times New Roman" w:cs="Times New Roman"/>
        </w:rPr>
        <w:t>bacteria and fungi, respectively.</w:t>
      </w:r>
    </w:p>
    <w:p w14:paraId="7F052F7F" w14:textId="77777777" w:rsidR="00ED7439" w:rsidRDefault="00ED7439" w:rsidP="009619F5">
      <w:pPr>
        <w:spacing w:line="360" w:lineRule="auto"/>
        <w:ind w:firstLine="720"/>
        <w:jc w:val="both"/>
        <w:rPr>
          <w:rFonts w:ascii="Times New Roman" w:hAnsi="Times New Roman" w:cs="Times New Roman"/>
        </w:rPr>
      </w:pPr>
    </w:p>
    <w:p w14:paraId="58F6503A" w14:textId="77777777" w:rsidR="00ED7439" w:rsidRDefault="00ED7439" w:rsidP="009619F5">
      <w:pPr>
        <w:spacing w:line="360" w:lineRule="auto"/>
        <w:ind w:firstLine="720"/>
        <w:jc w:val="both"/>
        <w:rPr>
          <w:rFonts w:ascii="Times New Roman" w:hAnsi="Times New Roman" w:cs="Times New Roman"/>
        </w:rPr>
      </w:pPr>
    </w:p>
    <w:p w14:paraId="4C4774FB" w14:textId="51E3E21F" w:rsidR="008D230F" w:rsidRDefault="00B15928" w:rsidP="001F2F66">
      <w:pPr>
        <w:spacing w:line="276" w:lineRule="auto"/>
        <w:jc w:val="center"/>
        <w:rPr>
          <w:rFonts w:ascii="Times New Roman" w:hAnsi="Times New Roman" w:cs="Times New Roman"/>
          <w:b/>
          <w:bCs/>
        </w:rPr>
      </w:pPr>
      <w:r>
        <w:rPr>
          <w:rFonts w:ascii="Times New Roman" w:hAnsi="Times New Roman" w:cs="Times New Roman"/>
          <w:b/>
          <w:bCs/>
        </w:rPr>
        <w:t>Table 3</w:t>
      </w:r>
      <w:r w:rsidR="00863C62">
        <w:rPr>
          <w:rFonts w:ascii="Times New Roman" w:hAnsi="Times New Roman" w:cs="Times New Roman"/>
          <w:b/>
          <w:bCs/>
        </w:rPr>
        <w:t>: Zone of inhibition against micro-organisms</w:t>
      </w:r>
    </w:p>
    <w:tbl>
      <w:tblPr>
        <w:tblStyle w:val="TableGrid"/>
        <w:tblW w:w="0" w:type="auto"/>
        <w:tblLook w:val="04A0" w:firstRow="1" w:lastRow="0" w:firstColumn="1" w:lastColumn="0" w:noHBand="0" w:noVBand="1"/>
      </w:tblPr>
      <w:tblGrid>
        <w:gridCol w:w="1459"/>
        <w:gridCol w:w="1450"/>
        <w:gridCol w:w="951"/>
        <w:gridCol w:w="1061"/>
        <w:gridCol w:w="833"/>
        <w:gridCol w:w="895"/>
        <w:gridCol w:w="895"/>
        <w:gridCol w:w="1057"/>
      </w:tblGrid>
      <w:tr w:rsidR="00307CE8" w14:paraId="2D54390B" w14:textId="77777777" w:rsidTr="00A22CB9">
        <w:tc>
          <w:tcPr>
            <w:tcW w:w="1459" w:type="dxa"/>
            <w:vMerge w:val="restart"/>
          </w:tcPr>
          <w:p w14:paraId="4BBDDE2B" w14:textId="36B1F849" w:rsidR="00307CE8" w:rsidRPr="00307CE8" w:rsidRDefault="00307CE8" w:rsidP="00F80DD2">
            <w:pPr>
              <w:spacing w:line="276" w:lineRule="auto"/>
              <w:jc w:val="both"/>
              <w:rPr>
                <w:rFonts w:ascii="Times New Roman" w:hAnsi="Times New Roman" w:cs="Times New Roman"/>
                <w:b/>
                <w:bCs/>
                <w:sz w:val="20"/>
                <w:szCs w:val="20"/>
              </w:rPr>
            </w:pPr>
            <w:r w:rsidRPr="00307CE8">
              <w:rPr>
                <w:rFonts w:ascii="Times New Roman" w:hAnsi="Times New Roman" w:cs="Times New Roman"/>
                <w:b/>
                <w:bCs/>
                <w:sz w:val="20"/>
                <w:szCs w:val="20"/>
              </w:rPr>
              <w:t>Compounds</w:t>
            </w:r>
          </w:p>
        </w:tc>
        <w:tc>
          <w:tcPr>
            <w:tcW w:w="1450" w:type="dxa"/>
            <w:vMerge w:val="restart"/>
          </w:tcPr>
          <w:p w14:paraId="30AD341B" w14:textId="77777777" w:rsidR="00307CE8" w:rsidRPr="00307CE8" w:rsidRDefault="00307CE8" w:rsidP="00F80DD2">
            <w:pPr>
              <w:spacing w:line="276" w:lineRule="auto"/>
              <w:jc w:val="both"/>
              <w:rPr>
                <w:rFonts w:ascii="Times New Roman" w:hAnsi="Times New Roman" w:cs="Times New Roman"/>
                <w:b/>
                <w:bCs/>
                <w:sz w:val="20"/>
                <w:szCs w:val="20"/>
              </w:rPr>
            </w:pPr>
            <w:r w:rsidRPr="00307CE8">
              <w:rPr>
                <w:rFonts w:ascii="Times New Roman" w:hAnsi="Times New Roman" w:cs="Times New Roman"/>
                <w:b/>
                <w:bCs/>
                <w:sz w:val="20"/>
                <w:szCs w:val="20"/>
              </w:rPr>
              <w:t>Concentration</w:t>
            </w:r>
          </w:p>
          <w:p w14:paraId="4E00FA60" w14:textId="2944BC69" w:rsidR="00307CE8" w:rsidRPr="00307CE8" w:rsidRDefault="00307CE8" w:rsidP="00AD5699">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µg/10µL</w:t>
            </w:r>
          </w:p>
        </w:tc>
        <w:tc>
          <w:tcPr>
            <w:tcW w:w="2012" w:type="dxa"/>
            <w:gridSpan w:val="2"/>
          </w:tcPr>
          <w:p w14:paraId="7E9B7982" w14:textId="71102BBD" w:rsidR="00307CE8" w:rsidRPr="00307CE8" w:rsidRDefault="00307CE8" w:rsidP="00222BC2">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Gram-positive Bacteria</w:t>
            </w:r>
          </w:p>
        </w:tc>
        <w:tc>
          <w:tcPr>
            <w:tcW w:w="1728" w:type="dxa"/>
            <w:gridSpan w:val="2"/>
          </w:tcPr>
          <w:p w14:paraId="3EC40705" w14:textId="28E1523E" w:rsidR="00307CE8" w:rsidRPr="00307CE8" w:rsidRDefault="00307CE8" w:rsidP="00222BC2">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Gram-negative Bacteria</w:t>
            </w:r>
          </w:p>
        </w:tc>
        <w:tc>
          <w:tcPr>
            <w:tcW w:w="1952" w:type="dxa"/>
            <w:gridSpan w:val="2"/>
          </w:tcPr>
          <w:p w14:paraId="014E20FD" w14:textId="59F9BDBF" w:rsidR="00307CE8" w:rsidRPr="00307CE8" w:rsidRDefault="00307CE8" w:rsidP="008A7EB7">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Fungi</w:t>
            </w:r>
          </w:p>
        </w:tc>
      </w:tr>
      <w:tr w:rsidR="00307CE8" w14:paraId="1CD0A370" w14:textId="77777777" w:rsidTr="00A22CB9">
        <w:tc>
          <w:tcPr>
            <w:tcW w:w="1459" w:type="dxa"/>
            <w:vMerge/>
          </w:tcPr>
          <w:p w14:paraId="131D1824" w14:textId="77777777" w:rsidR="00307CE8" w:rsidRPr="00307CE8" w:rsidRDefault="00307CE8" w:rsidP="00F80DD2">
            <w:pPr>
              <w:spacing w:line="276" w:lineRule="auto"/>
              <w:jc w:val="both"/>
              <w:rPr>
                <w:rFonts w:ascii="Times New Roman" w:hAnsi="Times New Roman" w:cs="Times New Roman"/>
                <w:b/>
                <w:bCs/>
                <w:sz w:val="20"/>
                <w:szCs w:val="20"/>
              </w:rPr>
            </w:pPr>
          </w:p>
        </w:tc>
        <w:tc>
          <w:tcPr>
            <w:tcW w:w="1450" w:type="dxa"/>
            <w:vMerge/>
          </w:tcPr>
          <w:p w14:paraId="5E33E472" w14:textId="77777777" w:rsidR="00307CE8" w:rsidRPr="00307CE8" w:rsidRDefault="00307CE8" w:rsidP="00F80DD2">
            <w:pPr>
              <w:spacing w:line="276" w:lineRule="auto"/>
              <w:jc w:val="both"/>
              <w:rPr>
                <w:rFonts w:ascii="Times New Roman" w:hAnsi="Times New Roman" w:cs="Times New Roman"/>
                <w:b/>
                <w:bCs/>
                <w:sz w:val="20"/>
                <w:szCs w:val="20"/>
              </w:rPr>
            </w:pPr>
          </w:p>
        </w:tc>
        <w:tc>
          <w:tcPr>
            <w:tcW w:w="951" w:type="dxa"/>
          </w:tcPr>
          <w:p w14:paraId="07CFD6ED" w14:textId="17F54677"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S. aureus</w:t>
            </w:r>
          </w:p>
        </w:tc>
        <w:tc>
          <w:tcPr>
            <w:tcW w:w="1061" w:type="dxa"/>
          </w:tcPr>
          <w:p w14:paraId="4B74F44D" w14:textId="32F56F6F"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S. epidermis</w:t>
            </w:r>
          </w:p>
        </w:tc>
        <w:tc>
          <w:tcPr>
            <w:tcW w:w="833" w:type="dxa"/>
          </w:tcPr>
          <w:p w14:paraId="60CCFC45" w14:textId="14A4CF3E"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E. coli</w:t>
            </w:r>
          </w:p>
        </w:tc>
        <w:tc>
          <w:tcPr>
            <w:tcW w:w="895" w:type="dxa"/>
          </w:tcPr>
          <w:p w14:paraId="32F6DC27" w14:textId="3E644480"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S. typhi</w:t>
            </w:r>
          </w:p>
        </w:tc>
        <w:tc>
          <w:tcPr>
            <w:tcW w:w="895" w:type="dxa"/>
          </w:tcPr>
          <w:p w14:paraId="56F70DEA" w14:textId="7198266F"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A. niger</w:t>
            </w:r>
          </w:p>
        </w:tc>
        <w:tc>
          <w:tcPr>
            <w:tcW w:w="1057" w:type="dxa"/>
          </w:tcPr>
          <w:p w14:paraId="43688C06" w14:textId="40162BB7"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C. albicans</w:t>
            </w:r>
          </w:p>
        </w:tc>
      </w:tr>
      <w:tr w:rsidR="003C3958" w14:paraId="3CD9690D" w14:textId="77777777" w:rsidTr="00A22CB9">
        <w:tc>
          <w:tcPr>
            <w:tcW w:w="1459" w:type="dxa"/>
          </w:tcPr>
          <w:p w14:paraId="3192BC5C" w14:textId="79C22B7A" w:rsidR="003C3958" w:rsidRPr="00307CE8" w:rsidRDefault="00FC4CDA" w:rsidP="00307CE8">
            <w:pPr>
              <w:pStyle w:val="Compact"/>
              <w:jc w:val="center"/>
              <w:rPr>
                <w:rFonts w:ascii="Times New Roman" w:hAnsi="Times New Roman" w:cs="Times New Roman"/>
                <w:sz w:val="20"/>
                <w:szCs w:val="20"/>
                <w:lang w:val="en-IN"/>
              </w:rPr>
            </w:pPr>
            <w:r>
              <w:rPr>
                <w:rFonts w:ascii="Times New Roman" w:hAnsi="Times New Roman" w:cs="Times New Roman"/>
                <w:sz w:val="20"/>
                <w:szCs w:val="20"/>
                <w:lang w:val="en-IN"/>
              </w:rPr>
              <w:t>Amoxicillin</w:t>
            </w:r>
          </w:p>
        </w:tc>
        <w:tc>
          <w:tcPr>
            <w:tcW w:w="1450" w:type="dxa"/>
          </w:tcPr>
          <w:p w14:paraId="6550E080" w14:textId="60279FC5" w:rsidR="003C3958" w:rsidRPr="00D44A50" w:rsidRDefault="00D44A50" w:rsidP="00D44A50">
            <w:pPr>
              <w:spacing w:line="276" w:lineRule="auto"/>
              <w:jc w:val="center"/>
              <w:rPr>
                <w:rFonts w:ascii="Times New Roman" w:hAnsi="Times New Roman" w:cs="Times New Roman"/>
                <w:sz w:val="20"/>
                <w:szCs w:val="20"/>
              </w:rPr>
            </w:pPr>
            <w:r w:rsidRPr="00D44A50">
              <w:rPr>
                <w:rFonts w:ascii="Times New Roman" w:hAnsi="Times New Roman" w:cs="Times New Roman"/>
                <w:sz w:val="20"/>
                <w:szCs w:val="20"/>
              </w:rPr>
              <w:t>30</w:t>
            </w:r>
          </w:p>
        </w:tc>
        <w:tc>
          <w:tcPr>
            <w:tcW w:w="951" w:type="dxa"/>
          </w:tcPr>
          <w:p w14:paraId="6AC1687D" w14:textId="0DCD83F0" w:rsidR="003C3958" w:rsidRPr="00D44A50" w:rsidRDefault="0056288C"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061" w:type="dxa"/>
          </w:tcPr>
          <w:p w14:paraId="18D26305" w14:textId="4380E117"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96551">
              <w:rPr>
                <w:rFonts w:ascii="Times New Roman" w:hAnsi="Times New Roman" w:cs="Times New Roman"/>
                <w:sz w:val="20"/>
                <w:szCs w:val="20"/>
              </w:rPr>
              <w:t>2</w:t>
            </w:r>
          </w:p>
        </w:tc>
        <w:tc>
          <w:tcPr>
            <w:tcW w:w="833" w:type="dxa"/>
          </w:tcPr>
          <w:p w14:paraId="5A2D87F6" w14:textId="60BDD306"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96551">
              <w:rPr>
                <w:rFonts w:ascii="Times New Roman" w:hAnsi="Times New Roman" w:cs="Times New Roman"/>
                <w:sz w:val="20"/>
                <w:szCs w:val="20"/>
              </w:rPr>
              <w:t>0</w:t>
            </w:r>
          </w:p>
        </w:tc>
        <w:tc>
          <w:tcPr>
            <w:tcW w:w="895" w:type="dxa"/>
          </w:tcPr>
          <w:p w14:paraId="1FC5DDB5" w14:textId="0326DC6B"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96551">
              <w:rPr>
                <w:rFonts w:ascii="Times New Roman" w:hAnsi="Times New Roman" w:cs="Times New Roman"/>
                <w:sz w:val="20"/>
                <w:szCs w:val="20"/>
              </w:rPr>
              <w:t>1</w:t>
            </w:r>
          </w:p>
        </w:tc>
        <w:tc>
          <w:tcPr>
            <w:tcW w:w="895" w:type="dxa"/>
          </w:tcPr>
          <w:p w14:paraId="04D72D78" w14:textId="641BD4B8"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57" w:type="dxa"/>
          </w:tcPr>
          <w:p w14:paraId="4DF7F75C" w14:textId="1ABC8A9C"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C3958" w14:paraId="617DE758" w14:textId="77777777" w:rsidTr="00A22CB9">
        <w:tc>
          <w:tcPr>
            <w:tcW w:w="1459" w:type="dxa"/>
          </w:tcPr>
          <w:p w14:paraId="78124377" w14:textId="56C4D4F1" w:rsidR="003C3958" w:rsidRPr="00307CE8" w:rsidRDefault="00FC4CDA" w:rsidP="00307CE8">
            <w:pPr>
              <w:pStyle w:val="Compact"/>
              <w:jc w:val="center"/>
              <w:rPr>
                <w:rFonts w:ascii="Times New Roman" w:hAnsi="Times New Roman" w:cs="Times New Roman"/>
                <w:sz w:val="20"/>
                <w:szCs w:val="20"/>
                <w:lang w:val="en-IN"/>
              </w:rPr>
            </w:pPr>
            <w:r>
              <w:rPr>
                <w:rFonts w:ascii="Times New Roman" w:hAnsi="Times New Roman" w:cs="Times New Roman"/>
                <w:sz w:val="20"/>
                <w:szCs w:val="20"/>
                <w:lang w:val="en-IN"/>
              </w:rPr>
              <w:t>Flu</w:t>
            </w:r>
            <w:r w:rsidR="00D44A50">
              <w:rPr>
                <w:rFonts w:ascii="Times New Roman" w:hAnsi="Times New Roman" w:cs="Times New Roman"/>
                <w:sz w:val="20"/>
                <w:szCs w:val="20"/>
                <w:lang w:val="en-IN"/>
              </w:rPr>
              <w:t>conazole</w:t>
            </w:r>
          </w:p>
        </w:tc>
        <w:tc>
          <w:tcPr>
            <w:tcW w:w="1450" w:type="dxa"/>
          </w:tcPr>
          <w:p w14:paraId="6FB332A6" w14:textId="66D0F755" w:rsidR="003C3958" w:rsidRPr="00D44A50" w:rsidRDefault="0056288C"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951" w:type="dxa"/>
          </w:tcPr>
          <w:p w14:paraId="48AB0569" w14:textId="7BB65771"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61" w:type="dxa"/>
          </w:tcPr>
          <w:p w14:paraId="63FB77C4" w14:textId="1D458D2E"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33" w:type="dxa"/>
          </w:tcPr>
          <w:p w14:paraId="412E8640" w14:textId="1045CC65"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95" w:type="dxa"/>
          </w:tcPr>
          <w:p w14:paraId="30E11C3E" w14:textId="46863857"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95" w:type="dxa"/>
          </w:tcPr>
          <w:p w14:paraId="47054BF1" w14:textId="62FDFB10" w:rsidR="003C3958" w:rsidRPr="00D44A50" w:rsidRDefault="00E9655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57" w:type="dxa"/>
          </w:tcPr>
          <w:p w14:paraId="313F3917" w14:textId="3D813702" w:rsidR="003C3958" w:rsidRPr="00D44A50" w:rsidRDefault="009974E4"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9F49FD">
              <w:rPr>
                <w:rFonts w:ascii="Times New Roman" w:hAnsi="Times New Roman" w:cs="Times New Roman"/>
                <w:sz w:val="20"/>
                <w:szCs w:val="20"/>
              </w:rPr>
              <w:t>1</w:t>
            </w:r>
          </w:p>
        </w:tc>
      </w:tr>
      <w:tr w:rsidR="00AD5699" w14:paraId="5C2399F5" w14:textId="77777777" w:rsidTr="00A22CB9">
        <w:tc>
          <w:tcPr>
            <w:tcW w:w="1459" w:type="dxa"/>
          </w:tcPr>
          <w:p w14:paraId="2C937B5A" w14:textId="77777777" w:rsidR="00307CE8" w:rsidRPr="00307CE8" w:rsidRDefault="00307CE8" w:rsidP="00307CE8">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w:t>
            </w:r>
          </w:p>
          <w:p w14:paraId="0B1AD0B0" w14:textId="39449E26" w:rsidR="008A7EB7" w:rsidRPr="00307CE8" w:rsidRDefault="008A7EB7" w:rsidP="00F80DD2">
            <w:pPr>
              <w:spacing w:line="276" w:lineRule="auto"/>
              <w:jc w:val="both"/>
              <w:rPr>
                <w:rFonts w:ascii="Times New Roman" w:hAnsi="Times New Roman" w:cs="Times New Roman"/>
                <w:sz w:val="20"/>
                <w:szCs w:val="20"/>
              </w:rPr>
            </w:pPr>
          </w:p>
        </w:tc>
        <w:tc>
          <w:tcPr>
            <w:tcW w:w="1450" w:type="dxa"/>
          </w:tcPr>
          <w:p w14:paraId="7604A750" w14:textId="60C2D234" w:rsidR="008A7EB7" w:rsidRDefault="00A22CB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r w:rsidR="00E25456">
              <w:rPr>
                <w:rFonts w:ascii="Times New Roman" w:hAnsi="Times New Roman" w:cs="Times New Roman"/>
                <w:sz w:val="20"/>
                <w:szCs w:val="20"/>
              </w:rPr>
              <w:t>0</w:t>
            </w:r>
          </w:p>
          <w:p w14:paraId="37971242" w14:textId="7C15C629" w:rsidR="00E25456" w:rsidRDefault="00A22CB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p w14:paraId="1EC4B0FA" w14:textId="40970133" w:rsidR="00E25456" w:rsidRPr="00D44A50" w:rsidRDefault="00A22CB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r w:rsidR="00E25456">
              <w:rPr>
                <w:rFonts w:ascii="Times New Roman" w:hAnsi="Times New Roman" w:cs="Times New Roman"/>
                <w:sz w:val="20"/>
                <w:szCs w:val="20"/>
              </w:rPr>
              <w:t>0</w:t>
            </w:r>
          </w:p>
        </w:tc>
        <w:tc>
          <w:tcPr>
            <w:tcW w:w="951" w:type="dxa"/>
          </w:tcPr>
          <w:p w14:paraId="63B25198" w14:textId="77777777" w:rsidR="008A7EB7" w:rsidRDefault="00340F9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0332130A" w14:textId="77777777" w:rsidR="00B26C60" w:rsidRDefault="00B26C60"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p w14:paraId="7AC633C5" w14:textId="30973066" w:rsidR="00B26C60" w:rsidRPr="00D44A50" w:rsidRDefault="00B26C60"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061" w:type="dxa"/>
          </w:tcPr>
          <w:p w14:paraId="360B5333" w14:textId="77777777" w:rsidR="008A7EB7" w:rsidRDefault="00340F9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0F8E21AB" w14:textId="77777777" w:rsidR="00B26C60" w:rsidRDefault="003C347E"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p w14:paraId="20BCFB50" w14:textId="210219F2" w:rsidR="003C347E" w:rsidRPr="00D44A50" w:rsidRDefault="003C347E"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477C15">
              <w:rPr>
                <w:rFonts w:ascii="Times New Roman" w:hAnsi="Times New Roman" w:cs="Times New Roman"/>
                <w:sz w:val="20"/>
                <w:szCs w:val="20"/>
              </w:rPr>
              <w:t>2</w:t>
            </w:r>
          </w:p>
        </w:tc>
        <w:tc>
          <w:tcPr>
            <w:tcW w:w="833" w:type="dxa"/>
          </w:tcPr>
          <w:p w14:paraId="3122C33C" w14:textId="0D3FA758" w:rsidR="008A7EB7" w:rsidRDefault="00340F9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F03EB6">
              <w:rPr>
                <w:rFonts w:ascii="Times New Roman" w:hAnsi="Times New Roman" w:cs="Times New Roman"/>
                <w:sz w:val="20"/>
                <w:szCs w:val="20"/>
              </w:rPr>
              <w:t>5</w:t>
            </w:r>
          </w:p>
          <w:p w14:paraId="10499B4B" w14:textId="77777777" w:rsidR="003C347E"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p w14:paraId="0D01F186" w14:textId="6289DD61" w:rsidR="00884E2A" w:rsidRPr="00D44A50"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477C15">
              <w:rPr>
                <w:rFonts w:ascii="Times New Roman" w:hAnsi="Times New Roman" w:cs="Times New Roman"/>
                <w:sz w:val="20"/>
                <w:szCs w:val="20"/>
              </w:rPr>
              <w:t>4</w:t>
            </w:r>
          </w:p>
        </w:tc>
        <w:tc>
          <w:tcPr>
            <w:tcW w:w="895" w:type="dxa"/>
          </w:tcPr>
          <w:p w14:paraId="71B3C278" w14:textId="4959FEA3" w:rsidR="008A7EB7" w:rsidRDefault="00B26C60"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F03EB6">
              <w:rPr>
                <w:rFonts w:ascii="Times New Roman" w:hAnsi="Times New Roman" w:cs="Times New Roman"/>
                <w:sz w:val="20"/>
                <w:szCs w:val="20"/>
              </w:rPr>
              <w:t>6</w:t>
            </w:r>
          </w:p>
          <w:p w14:paraId="52B8284D" w14:textId="77777777" w:rsidR="00884E2A"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p w14:paraId="1E9B63C5" w14:textId="50554DB1" w:rsidR="00884E2A" w:rsidRPr="00D44A50"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95" w:type="dxa"/>
          </w:tcPr>
          <w:p w14:paraId="290C1E4B" w14:textId="2EA3917A" w:rsidR="008A7EB7" w:rsidRDefault="00E22B1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1FFC51A4" w14:textId="52E6B4A5" w:rsidR="00B62F73" w:rsidRDefault="00E22B1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4D7109B3" w14:textId="568DAB49" w:rsidR="00B62F73" w:rsidRPr="00D44A50" w:rsidRDefault="00B62F73"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2226F2">
              <w:rPr>
                <w:rFonts w:ascii="Times New Roman" w:hAnsi="Times New Roman" w:cs="Times New Roman"/>
                <w:sz w:val="20"/>
                <w:szCs w:val="20"/>
              </w:rPr>
              <w:t>9</w:t>
            </w:r>
          </w:p>
        </w:tc>
        <w:tc>
          <w:tcPr>
            <w:tcW w:w="1057" w:type="dxa"/>
          </w:tcPr>
          <w:p w14:paraId="557E8B8E" w14:textId="234A10AE" w:rsidR="008A7EB7" w:rsidRDefault="006B290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4</w:t>
            </w:r>
          </w:p>
          <w:p w14:paraId="0798E10D" w14:textId="77777777" w:rsidR="006B290A" w:rsidRDefault="006B290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p w14:paraId="4A4F37FC" w14:textId="4FCEB198" w:rsidR="006B290A" w:rsidRPr="00D44A50" w:rsidRDefault="006B290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A22CB9" w14:paraId="6010BC2E" w14:textId="77777777" w:rsidTr="00A22CB9">
        <w:tc>
          <w:tcPr>
            <w:tcW w:w="1459" w:type="dxa"/>
          </w:tcPr>
          <w:p w14:paraId="604E894B"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BZ-BA-Me</w:t>
            </w:r>
          </w:p>
          <w:p w14:paraId="5CD63CEB" w14:textId="1873EE93"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5A965787"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086B7F74"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21EBF94F" w14:textId="170DA4A5" w:rsidR="00A22CB9" w:rsidRPr="00E25456" w:rsidRDefault="00A22CB9" w:rsidP="00A22CB9">
            <w:pPr>
              <w:spacing w:line="276" w:lineRule="auto"/>
              <w:jc w:val="center"/>
              <w:rPr>
                <w:rFonts w:ascii="Times New Roman" w:hAnsi="Times New Roman" w:cs="Times New Roman"/>
                <w:b/>
                <w:bCs/>
                <w:sz w:val="20"/>
                <w:szCs w:val="20"/>
              </w:rPr>
            </w:pPr>
            <w:r w:rsidRPr="00A22CB9">
              <w:rPr>
                <w:rFonts w:ascii="Times New Roman" w:hAnsi="Times New Roman" w:cs="Times New Roman"/>
                <w:sz w:val="20"/>
                <w:szCs w:val="20"/>
              </w:rPr>
              <w:t>150</w:t>
            </w:r>
          </w:p>
        </w:tc>
        <w:tc>
          <w:tcPr>
            <w:tcW w:w="951" w:type="dxa"/>
          </w:tcPr>
          <w:p w14:paraId="5C1EC4AB" w14:textId="77777777" w:rsidR="00A22CB9"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10F1D17C" w14:textId="77777777" w:rsidR="00CF43D9"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14:paraId="74C821CA" w14:textId="5D4713A3" w:rsidR="00CF43D9" w:rsidRPr="00D44A50"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061" w:type="dxa"/>
          </w:tcPr>
          <w:p w14:paraId="50BB343B" w14:textId="77777777" w:rsidR="00A22CB9"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563E8B7F" w14:textId="77777777" w:rsidR="005E607A"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3CC53745" w14:textId="4C318E1C" w:rsidR="005E607A" w:rsidRPr="00D44A50"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33" w:type="dxa"/>
          </w:tcPr>
          <w:p w14:paraId="1B48A55E" w14:textId="77777777" w:rsidR="00A22CB9"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0ED90FBC" w14:textId="77777777" w:rsidR="005E607A"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p w14:paraId="74E639B0" w14:textId="22B19235" w:rsidR="005E607A" w:rsidRPr="00D44A50"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95" w:type="dxa"/>
          </w:tcPr>
          <w:p w14:paraId="00ACD09C" w14:textId="77777777" w:rsidR="00A22CB9"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0BFD0583" w14:textId="77777777" w:rsidR="005D4448"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p w14:paraId="3F401D28" w14:textId="31A2947C" w:rsidR="005D4448" w:rsidRPr="00D44A50"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895" w:type="dxa"/>
          </w:tcPr>
          <w:p w14:paraId="7BE45D16" w14:textId="30042888" w:rsidR="00A22CB9"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462BF5A9" w14:textId="77777777" w:rsidR="008B56AD"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39957FA5" w14:textId="78B91478" w:rsidR="008B56AD" w:rsidRPr="00D44A50"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057" w:type="dxa"/>
          </w:tcPr>
          <w:p w14:paraId="51CC5C66" w14:textId="7E941DA3" w:rsidR="00A22CB9"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5</w:t>
            </w:r>
          </w:p>
          <w:p w14:paraId="4C7AE46A" w14:textId="77777777" w:rsidR="006B290A"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p w14:paraId="19AB6A11" w14:textId="1B7175F0" w:rsidR="006B290A" w:rsidRPr="00D44A50"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r>
      <w:tr w:rsidR="00A22CB9" w14:paraId="1C2EA674" w14:textId="77777777" w:rsidTr="00A22CB9">
        <w:tc>
          <w:tcPr>
            <w:tcW w:w="1459" w:type="dxa"/>
          </w:tcPr>
          <w:p w14:paraId="16D6FDB7"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BZ-BA-OMe</w:t>
            </w:r>
          </w:p>
          <w:p w14:paraId="7D101EC7" w14:textId="32943DEB"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5D75C2B9"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09BC0C00"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6E79B1F9" w14:textId="0E2518D8"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6ACCF5BE" w14:textId="77777777" w:rsidR="00A22CB9"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D680AD6" w14:textId="77777777" w:rsidR="005D4448"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4DAD9D0F" w14:textId="50B4D88F" w:rsidR="005D4448" w:rsidRPr="00D44A50"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61" w:type="dxa"/>
          </w:tcPr>
          <w:p w14:paraId="05A3537D" w14:textId="77777777" w:rsidR="00A22CB9"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676B5484" w14:textId="77777777" w:rsidR="00420EAA"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14:paraId="186F2F2E" w14:textId="6D79343F" w:rsidR="00420EAA" w:rsidRPr="00D44A50"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33" w:type="dxa"/>
          </w:tcPr>
          <w:p w14:paraId="16BD3510" w14:textId="77777777" w:rsidR="00A22CB9"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454EB63C" w14:textId="77777777" w:rsidR="00420EAA"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7C71AC4F" w14:textId="00FB41F6" w:rsidR="00420EAA" w:rsidRPr="00D44A50"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95" w:type="dxa"/>
          </w:tcPr>
          <w:p w14:paraId="3B2489D5" w14:textId="77777777" w:rsidR="00A22CB9" w:rsidRDefault="001F2F6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2487FEE6" w14:textId="77777777" w:rsidR="001F2F66" w:rsidRDefault="001F2F6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2FEC402C" w14:textId="15FB64C3" w:rsidR="001F2F66" w:rsidRPr="00D44A50" w:rsidRDefault="001F2F6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95" w:type="dxa"/>
          </w:tcPr>
          <w:p w14:paraId="7E01CB2A" w14:textId="645ADB68" w:rsidR="00A22CB9"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3</w:t>
            </w:r>
          </w:p>
          <w:p w14:paraId="40F14DC7" w14:textId="66FBDBC4" w:rsidR="008B56AD"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5</w:t>
            </w:r>
          </w:p>
          <w:p w14:paraId="3ACA99B1" w14:textId="6FC4BA1B" w:rsidR="008B56AD" w:rsidRPr="00D44A50"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2</w:t>
            </w:r>
          </w:p>
        </w:tc>
        <w:tc>
          <w:tcPr>
            <w:tcW w:w="1057" w:type="dxa"/>
          </w:tcPr>
          <w:p w14:paraId="7A6A21E6" w14:textId="7475E336" w:rsidR="00A22CB9"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5</w:t>
            </w:r>
          </w:p>
          <w:p w14:paraId="3764D9A2" w14:textId="77777777" w:rsidR="006B290A"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p w14:paraId="15669A00" w14:textId="4FB9A7A9" w:rsidR="006B290A" w:rsidRPr="00D44A50"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A22CB9" w14:paraId="0D217187" w14:textId="77777777" w:rsidTr="00A22CB9">
        <w:tc>
          <w:tcPr>
            <w:tcW w:w="1459" w:type="dxa"/>
          </w:tcPr>
          <w:p w14:paraId="7AC8683D"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BZ-BA-Cl</w:t>
            </w:r>
          </w:p>
          <w:p w14:paraId="44B46950" w14:textId="7C1822E7"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05887E8C"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606B67AC"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5838EC3E" w14:textId="13750EC6"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4FE9E2D9" w14:textId="77777777" w:rsidR="00A22CB9" w:rsidRDefault="007A54C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06B7969D" w14:textId="77777777" w:rsidR="007A54C7" w:rsidRDefault="007A54C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14:paraId="1ACBD99F" w14:textId="12244720" w:rsidR="007A54C7" w:rsidRPr="00D44A50" w:rsidRDefault="007A54C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61" w:type="dxa"/>
          </w:tcPr>
          <w:p w14:paraId="23C236C0" w14:textId="77777777" w:rsidR="00A22CB9" w:rsidRDefault="00CB314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1661F0A8" w14:textId="77777777" w:rsidR="00CB3149" w:rsidRDefault="00CB314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19686D19" w14:textId="0B740EA9" w:rsidR="00CB3149" w:rsidRPr="00D44A50" w:rsidRDefault="00CB314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33" w:type="dxa"/>
          </w:tcPr>
          <w:p w14:paraId="4FF1DC41" w14:textId="77777777" w:rsidR="00A22CB9"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ABEDA44" w14:textId="77777777" w:rsidR="00432A9B"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562E24BC" w14:textId="0CA1BCD5" w:rsidR="00432A9B" w:rsidRPr="00D44A50"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95" w:type="dxa"/>
          </w:tcPr>
          <w:p w14:paraId="0C953541" w14:textId="77777777" w:rsidR="00A22CB9"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33BA36FE" w14:textId="77777777" w:rsidR="00432A9B"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4344132B" w14:textId="6898BDA9" w:rsidR="00432A9B" w:rsidRPr="00D44A50"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95" w:type="dxa"/>
          </w:tcPr>
          <w:p w14:paraId="0D18999F" w14:textId="392E3489" w:rsidR="00A22CB9"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54D5CB9" w14:textId="6AA1E142" w:rsidR="004E6C56"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5B4FC81F" w14:textId="0E6CE27E" w:rsidR="004E6C56" w:rsidRPr="00D44A50"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0</w:t>
            </w:r>
          </w:p>
        </w:tc>
        <w:tc>
          <w:tcPr>
            <w:tcW w:w="1057" w:type="dxa"/>
          </w:tcPr>
          <w:p w14:paraId="6A000CA4" w14:textId="04277063" w:rsidR="00A22CB9"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3</w:t>
            </w:r>
          </w:p>
          <w:p w14:paraId="1DF30B4E" w14:textId="68500700" w:rsidR="006B290A"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6</w:t>
            </w:r>
          </w:p>
          <w:p w14:paraId="25A02E6A" w14:textId="7BDF4694" w:rsidR="000C6BEE" w:rsidRPr="00D44A50"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3</w:t>
            </w:r>
          </w:p>
        </w:tc>
      </w:tr>
      <w:tr w:rsidR="00A22CB9" w14:paraId="0DAE70BB" w14:textId="77777777" w:rsidTr="00A22CB9">
        <w:tc>
          <w:tcPr>
            <w:tcW w:w="1459" w:type="dxa"/>
          </w:tcPr>
          <w:p w14:paraId="732F9FEB"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BZ-BA-Br</w:t>
            </w:r>
          </w:p>
          <w:p w14:paraId="2E25CD62" w14:textId="77777777"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4F50FA53"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70A03491"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7B45050F" w14:textId="4D0D8687"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5C799FD0" w14:textId="77777777" w:rsidR="00A22CB9"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00735F4B" w14:textId="77777777" w:rsidR="005F7ED4"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21E01633" w14:textId="6A052870" w:rsidR="005F7ED4" w:rsidRPr="00D44A50"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061" w:type="dxa"/>
          </w:tcPr>
          <w:p w14:paraId="2EDFEAF1" w14:textId="77777777" w:rsidR="00A22CB9"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522802CB" w14:textId="77777777" w:rsidR="005F7ED4"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2CC05ED9" w14:textId="724CE903" w:rsidR="005F7ED4" w:rsidRPr="00D44A50"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33" w:type="dxa"/>
          </w:tcPr>
          <w:p w14:paraId="2CD8D446" w14:textId="77777777" w:rsidR="00A22CB9"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0BEA5166" w14:textId="50C9B021" w:rsidR="00F03EB6" w:rsidRDefault="00BB5792"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6B0366C6" w14:textId="2F812483" w:rsidR="005F7ED4" w:rsidRPr="00D44A50" w:rsidRDefault="00E06401" w:rsidP="00E06401">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95" w:type="dxa"/>
          </w:tcPr>
          <w:p w14:paraId="4360B0AC" w14:textId="77777777" w:rsidR="00A22CB9"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62987B60" w14:textId="77777777" w:rsidR="00E06401"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7C8A9FC1" w14:textId="4464F026" w:rsidR="00E06401" w:rsidRPr="00D44A50"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95" w:type="dxa"/>
          </w:tcPr>
          <w:p w14:paraId="2C07941B" w14:textId="77777777" w:rsidR="00A22CB9"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6ADF7142" w14:textId="72877DFC" w:rsidR="004E6C56"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3</w:t>
            </w:r>
          </w:p>
          <w:p w14:paraId="6D1FA99E" w14:textId="1DD88278" w:rsidR="004E6C56" w:rsidRPr="00D44A50"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57" w:type="dxa"/>
          </w:tcPr>
          <w:p w14:paraId="6F1680D8" w14:textId="77777777" w:rsidR="00A22CB9"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76A0551D" w14:textId="77777777" w:rsidR="000C6BEE"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p w14:paraId="72BB1200" w14:textId="7D96B923" w:rsidR="000C6BEE" w:rsidRPr="00D44A50"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3</w:t>
            </w:r>
          </w:p>
        </w:tc>
      </w:tr>
      <w:tr w:rsidR="00A22CB9" w14:paraId="14C15690" w14:textId="77777777" w:rsidTr="00A22CB9">
        <w:tc>
          <w:tcPr>
            <w:tcW w:w="1459" w:type="dxa"/>
          </w:tcPr>
          <w:p w14:paraId="42611493"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BZ-BA-NO</w:t>
            </w:r>
            <w:r w:rsidRPr="00307CE8">
              <w:rPr>
                <w:rFonts w:ascii="Times New Roman" w:hAnsi="Times New Roman" w:cs="Times New Roman"/>
                <w:sz w:val="20"/>
                <w:szCs w:val="20"/>
                <w:vertAlign w:val="subscript"/>
                <w:lang w:val="en-IN"/>
              </w:rPr>
              <w:t>2</w:t>
            </w:r>
          </w:p>
          <w:p w14:paraId="13687D6B" w14:textId="77777777"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6997EFD5"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04D89D51"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2AA0360F" w14:textId="0517E53A"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09AB778D" w14:textId="77777777" w:rsidR="00A22CB9"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p w14:paraId="6EC95483" w14:textId="77777777" w:rsidR="00E06401"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5F469C2A" w14:textId="63E932E2" w:rsidR="00E06401" w:rsidRPr="00D44A50"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061" w:type="dxa"/>
          </w:tcPr>
          <w:p w14:paraId="4FA8212C" w14:textId="77777777" w:rsidR="00A22CB9"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6762D68" w14:textId="77777777" w:rsidR="002549B7"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32E1D25F" w14:textId="3F37ECFD" w:rsidR="002549B7" w:rsidRPr="00D44A50"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33" w:type="dxa"/>
          </w:tcPr>
          <w:p w14:paraId="34879F41" w14:textId="77777777" w:rsidR="00A22CB9"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p w14:paraId="376C920F" w14:textId="77777777" w:rsidR="002549B7"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1C505B8F" w14:textId="480D7726" w:rsidR="002549B7" w:rsidRPr="00D44A50"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95" w:type="dxa"/>
          </w:tcPr>
          <w:p w14:paraId="5A1DEC9C" w14:textId="77777777" w:rsidR="00A22CB9" w:rsidRDefault="00B62F73"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p w14:paraId="2BEBCCA8" w14:textId="77777777" w:rsidR="00B62F73" w:rsidRDefault="00B62F73"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51D536A5" w14:textId="62CCB4BE" w:rsidR="00B62F73" w:rsidRPr="00D44A50" w:rsidRDefault="00B62F73"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95" w:type="dxa"/>
          </w:tcPr>
          <w:p w14:paraId="1607F698" w14:textId="77777777" w:rsidR="00A22CB9"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p w14:paraId="7AA68DB6" w14:textId="1986F028" w:rsidR="002226F2" w:rsidRDefault="002226F2"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2</w:t>
            </w:r>
          </w:p>
          <w:p w14:paraId="7B9E2C88" w14:textId="3E281EA8" w:rsidR="002226F2" w:rsidRPr="00D44A50"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412161">
              <w:rPr>
                <w:rFonts w:ascii="Times New Roman" w:hAnsi="Times New Roman" w:cs="Times New Roman"/>
                <w:sz w:val="20"/>
                <w:szCs w:val="20"/>
              </w:rPr>
              <w:t>7</w:t>
            </w:r>
          </w:p>
        </w:tc>
        <w:tc>
          <w:tcPr>
            <w:tcW w:w="1057" w:type="dxa"/>
          </w:tcPr>
          <w:p w14:paraId="7E5377BA" w14:textId="3B0BA0F3" w:rsidR="00A22CB9"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0</w:t>
            </w:r>
          </w:p>
          <w:p w14:paraId="3C3322ED" w14:textId="727D0BDA" w:rsidR="000C6BEE"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4</w:t>
            </w:r>
          </w:p>
          <w:p w14:paraId="7E1F6061" w14:textId="5A81B45C" w:rsidR="000C6BEE" w:rsidRPr="00D44A50" w:rsidRDefault="0041216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r>
    </w:tbl>
    <w:p w14:paraId="0F9DB17F" w14:textId="77777777" w:rsidR="00922FFB" w:rsidRDefault="00922FFB" w:rsidP="00B06385">
      <w:pPr>
        <w:spacing w:line="360" w:lineRule="auto"/>
        <w:jc w:val="both"/>
        <w:rPr>
          <w:rFonts w:ascii="Times New Roman" w:hAnsi="Times New Roman" w:cs="Times New Roman"/>
          <w:b/>
          <w:bCs/>
          <w:i/>
          <w:iCs/>
        </w:rPr>
      </w:pPr>
    </w:p>
    <w:p w14:paraId="5C623ADE" w14:textId="732B52D2" w:rsidR="00332A44" w:rsidRDefault="00332A44" w:rsidP="00B06385">
      <w:pPr>
        <w:spacing w:line="360" w:lineRule="auto"/>
        <w:jc w:val="both"/>
        <w:rPr>
          <w:rFonts w:ascii="Times New Roman" w:hAnsi="Times New Roman" w:cs="Times New Roman"/>
        </w:rPr>
      </w:pPr>
      <w:r w:rsidRPr="003D5E98">
        <w:rPr>
          <w:rFonts w:ascii="Times New Roman" w:hAnsi="Times New Roman" w:cs="Times New Roman"/>
          <w:b/>
          <w:bCs/>
          <w:i/>
          <w:iCs/>
        </w:rPr>
        <w:t>Minimum Inhibitory Concentration (MIC)</w:t>
      </w:r>
      <w:r w:rsidR="003D5E98" w:rsidRPr="003D5E98">
        <w:rPr>
          <w:rFonts w:ascii="Times New Roman" w:hAnsi="Times New Roman" w:cs="Times New Roman"/>
          <w:b/>
          <w:bCs/>
          <w:i/>
          <w:iCs/>
        </w:rPr>
        <w:t>:</w:t>
      </w:r>
      <w:r w:rsidR="003D5E98">
        <w:rPr>
          <w:rFonts w:ascii="Times New Roman" w:hAnsi="Times New Roman" w:cs="Times New Roman"/>
          <w:b/>
          <w:bCs/>
        </w:rPr>
        <w:t xml:space="preserve"> </w:t>
      </w:r>
      <w:r w:rsidR="00B06385">
        <w:rPr>
          <w:rFonts w:ascii="Times New Roman" w:hAnsi="Times New Roman" w:cs="Times New Roman"/>
        </w:rPr>
        <w:t>T</w:t>
      </w:r>
      <w:r w:rsidR="008A617D">
        <w:rPr>
          <w:rFonts w:ascii="Times New Roman" w:hAnsi="Times New Roman" w:cs="Times New Roman"/>
        </w:rPr>
        <w:t>he minimum inhibitory concentration (MIC)</w:t>
      </w:r>
      <w:r w:rsidR="00107209">
        <w:rPr>
          <w:rFonts w:ascii="Times New Roman" w:hAnsi="Times New Roman" w:cs="Times New Roman"/>
        </w:rPr>
        <w:t xml:space="preserve"> </w:t>
      </w:r>
      <w:r w:rsidR="003D1F46">
        <w:rPr>
          <w:rFonts w:ascii="Times New Roman" w:hAnsi="Times New Roman" w:cs="Times New Roman"/>
        </w:rPr>
        <w:t>against the tested bacteria</w:t>
      </w:r>
      <w:r w:rsidR="00B06385">
        <w:rPr>
          <w:rFonts w:ascii="Times New Roman" w:hAnsi="Times New Roman" w:cs="Times New Roman"/>
        </w:rPr>
        <w:t xml:space="preserve"> was determined by</w:t>
      </w:r>
      <w:r w:rsidR="003D1F46">
        <w:rPr>
          <w:rFonts w:ascii="Times New Roman" w:hAnsi="Times New Roman" w:cs="Times New Roman"/>
        </w:rPr>
        <w:t xml:space="preserve"> the broth dilution method</w:t>
      </w:r>
      <w:r w:rsidR="00B06385">
        <w:rPr>
          <w:rFonts w:ascii="Times New Roman" w:hAnsi="Times New Roman" w:cs="Times New Roman"/>
        </w:rPr>
        <w:t>,</w:t>
      </w:r>
      <w:r w:rsidR="003D1F46">
        <w:rPr>
          <w:rFonts w:ascii="Times New Roman" w:hAnsi="Times New Roman" w:cs="Times New Roman"/>
        </w:rPr>
        <w:t xml:space="preserve"> </w:t>
      </w:r>
      <w:r w:rsidR="00B06385">
        <w:rPr>
          <w:rFonts w:ascii="Times New Roman" w:hAnsi="Times New Roman" w:cs="Times New Roman"/>
        </w:rPr>
        <w:t xml:space="preserve">and </w:t>
      </w:r>
      <w:r w:rsidR="00F278D4">
        <w:rPr>
          <w:rFonts w:ascii="Times New Roman" w:hAnsi="Times New Roman" w:cs="Times New Roman"/>
        </w:rPr>
        <w:t xml:space="preserve">the </w:t>
      </w:r>
      <w:r w:rsidR="005B2D2A">
        <w:rPr>
          <w:rFonts w:ascii="Times New Roman" w:hAnsi="Times New Roman" w:cs="Times New Roman"/>
        </w:rPr>
        <w:t>related observations are presented in Table 4</w:t>
      </w:r>
      <w:r w:rsidR="006B3C26">
        <w:rPr>
          <w:rFonts w:ascii="Times New Roman" w:hAnsi="Times New Roman" w:cs="Times New Roman"/>
        </w:rPr>
        <w:t xml:space="preserve"> and </w:t>
      </w:r>
      <w:r w:rsidR="00642209">
        <w:rPr>
          <w:rFonts w:ascii="Times New Roman" w:hAnsi="Times New Roman" w:cs="Times New Roman"/>
        </w:rPr>
        <w:t xml:space="preserve">Graph </w:t>
      </w:r>
      <w:r w:rsidR="00ED7439">
        <w:rPr>
          <w:rFonts w:ascii="Times New Roman" w:hAnsi="Times New Roman" w:cs="Times New Roman"/>
        </w:rPr>
        <w:t>3</w:t>
      </w:r>
      <w:r w:rsidR="005B2D2A">
        <w:rPr>
          <w:rFonts w:ascii="Times New Roman" w:hAnsi="Times New Roman" w:cs="Times New Roman"/>
        </w:rPr>
        <w:t>.</w:t>
      </w:r>
      <w:r w:rsidR="00C32564">
        <w:rPr>
          <w:rFonts w:ascii="Times New Roman" w:hAnsi="Times New Roman" w:cs="Times New Roman"/>
        </w:rPr>
        <w:t xml:space="preserve"> </w:t>
      </w:r>
    </w:p>
    <w:p w14:paraId="4C40804A" w14:textId="271C0585" w:rsidR="009162F0" w:rsidRDefault="009162F0" w:rsidP="00A310BA">
      <w:pPr>
        <w:spacing w:line="276" w:lineRule="auto"/>
        <w:jc w:val="center"/>
        <w:rPr>
          <w:rFonts w:ascii="Times New Roman" w:hAnsi="Times New Roman" w:cs="Times New Roman"/>
          <w:b/>
          <w:bCs/>
        </w:rPr>
      </w:pPr>
      <w:r>
        <w:rPr>
          <w:rFonts w:ascii="Times New Roman" w:hAnsi="Times New Roman" w:cs="Times New Roman"/>
        </w:rPr>
        <w:t xml:space="preserve">Table 4: </w:t>
      </w:r>
      <w:r w:rsidR="007327C9" w:rsidRPr="00A310BA">
        <w:rPr>
          <w:rFonts w:ascii="Times New Roman" w:hAnsi="Times New Roman" w:cs="Times New Roman"/>
          <w:b/>
          <w:bCs/>
        </w:rPr>
        <w:t xml:space="preserve">Minimum inhibitory concentration (MIC) </w:t>
      </w:r>
      <w:r w:rsidR="00A310BA" w:rsidRPr="00A310BA">
        <w:rPr>
          <w:rFonts w:ascii="Times New Roman" w:hAnsi="Times New Roman" w:cs="Times New Roman"/>
          <w:b/>
          <w:bCs/>
        </w:rPr>
        <w:t>of investigated compounds against tested bacteria</w:t>
      </w:r>
    </w:p>
    <w:p w14:paraId="11D0BD19" w14:textId="77777777" w:rsidR="004A0EAB" w:rsidRDefault="004A0EAB" w:rsidP="00A310BA">
      <w:pPr>
        <w:spacing w:line="276" w:lineRule="auto"/>
        <w:jc w:val="cente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413"/>
        <w:gridCol w:w="1027"/>
        <w:gridCol w:w="1524"/>
        <w:gridCol w:w="1134"/>
        <w:gridCol w:w="1276"/>
      </w:tblGrid>
      <w:tr w:rsidR="00B53232" w14:paraId="1D250D65" w14:textId="77777777" w:rsidTr="00722A9B">
        <w:trPr>
          <w:jc w:val="center"/>
        </w:trPr>
        <w:tc>
          <w:tcPr>
            <w:tcW w:w="1413" w:type="dxa"/>
            <w:vMerge w:val="restart"/>
          </w:tcPr>
          <w:p w14:paraId="2BE17D80" w14:textId="79CCDDB8" w:rsidR="00B53232" w:rsidRPr="004A1443" w:rsidRDefault="00B53232" w:rsidP="004A1443">
            <w:pPr>
              <w:spacing w:line="276" w:lineRule="auto"/>
              <w:jc w:val="center"/>
              <w:rPr>
                <w:rFonts w:ascii="Times New Roman" w:hAnsi="Times New Roman" w:cs="Times New Roman"/>
                <w:b/>
                <w:bCs/>
                <w:sz w:val="20"/>
                <w:szCs w:val="20"/>
              </w:rPr>
            </w:pPr>
            <w:r w:rsidRPr="004A1443">
              <w:rPr>
                <w:rFonts w:ascii="Times New Roman" w:hAnsi="Times New Roman" w:cs="Times New Roman"/>
                <w:b/>
                <w:bCs/>
                <w:sz w:val="20"/>
                <w:szCs w:val="20"/>
              </w:rPr>
              <w:t>Compounds</w:t>
            </w:r>
          </w:p>
        </w:tc>
        <w:tc>
          <w:tcPr>
            <w:tcW w:w="4961" w:type="dxa"/>
            <w:gridSpan w:val="4"/>
          </w:tcPr>
          <w:p w14:paraId="645B49A4" w14:textId="23F2254F" w:rsidR="00B53232" w:rsidRPr="00307CE8" w:rsidRDefault="004B553E" w:rsidP="004A1443">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MIC (</w:t>
            </w:r>
            <w:r w:rsidRPr="00307CE8">
              <w:rPr>
                <w:rFonts w:ascii="Times New Roman" w:hAnsi="Times New Roman" w:cs="Times New Roman"/>
                <w:b/>
                <w:bCs/>
                <w:sz w:val="20"/>
                <w:szCs w:val="20"/>
              </w:rPr>
              <w:t>µg/</w:t>
            </w:r>
            <w:r>
              <w:rPr>
                <w:rFonts w:ascii="Times New Roman" w:hAnsi="Times New Roman" w:cs="Times New Roman"/>
                <w:b/>
                <w:bCs/>
                <w:sz w:val="20"/>
                <w:szCs w:val="20"/>
              </w:rPr>
              <w:t>m</w:t>
            </w:r>
            <w:r w:rsidRPr="00307CE8">
              <w:rPr>
                <w:rFonts w:ascii="Times New Roman" w:hAnsi="Times New Roman" w:cs="Times New Roman"/>
                <w:b/>
                <w:bCs/>
                <w:sz w:val="20"/>
                <w:szCs w:val="20"/>
              </w:rPr>
              <w:t>L</w:t>
            </w:r>
            <w:r>
              <w:rPr>
                <w:rFonts w:ascii="Times New Roman" w:hAnsi="Times New Roman" w:cs="Times New Roman"/>
                <w:b/>
                <w:bCs/>
                <w:sz w:val="20"/>
                <w:szCs w:val="20"/>
              </w:rPr>
              <w:t>)</w:t>
            </w:r>
          </w:p>
        </w:tc>
      </w:tr>
      <w:tr w:rsidR="00B53232" w14:paraId="6777C43C" w14:textId="77777777" w:rsidTr="00722A9B">
        <w:trPr>
          <w:jc w:val="center"/>
        </w:trPr>
        <w:tc>
          <w:tcPr>
            <w:tcW w:w="1413" w:type="dxa"/>
            <w:vMerge/>
          </w:tcPr>
          <w:p w14:paraId="340BB1C4" w14:textId="77D88E8F" w:rsidR="00B53232" w:rsidRPr="004A1443" w:rsidRDefault="00B53232" w:rsidP="004A1443">
            <w:pPr>
              <w:spacing w:line="276" w:lineRule="auto"/>
              <w:jc w:val="center"/>
              <w:rPr>
                <w:rFonts w:ascii="Times New Roman" w:hAnsi="Times New Roman" w:cs="Times New Roman"/>
                <w:b/>
                <w:bCs/>
                <w:sz w:val="20"/>
                <w:szCs w:val="20"/>
              </w:rPr>
            </w:pPr>
          </w:p>
        </w:tc>
        <w:tc>
          <w:tcPr>
            <w:tcW w:w="2551" w:type="dxa"/>
            <w:gridSpan w:val="2"/>
          </w:tcPr>
          <w:p w14:paraId="494381DC" w14:textId="14D0331F"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Gram-positive Bacteria</w:t>
            </w:r>
          </w:p>
        </w:tc>
        <w:tc>
          <w:tcPr>
            <w:tcW w:w="2410" w:type="dxa"/>
            <w:gridSpan w:val="2"/>
          </w:tcPr>
          <w:p w14:paraId="6568259C" w14:textId="621CA62F"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Gram-negative Bacteria</w:t>
            </w:r>
          </w:p>
        </w:tc>
      </w:tr>
      <w:tr w:rsidR="00B53232" w14:paraId="2CF83B37" w14:textId="77777777" w:rsidTr="00722A9B">
        <w:trPr>
          <w:jc w:val="center"/>
        </w:trPr>
        <w:tc>
          <w:tcPr>
            <w:tcW w:w="1413" w:type="dxa"/>
            <w:vMerge/>
          </w:tcPr>
          <w:p w14:paraId="78B02795" w14:textId="77777777" w:rsidR="00B53232" w:rsidRDefault="00B53232" w:rsidP="004A1443">
            <w:pPr>
              <w:spacing w:line="276" w:lineRule="auto"/>
              <w:jc w:val="center"/>
              <w:rPr>
                <w:rFonts w:ascii="Times New Roman" w:hAnsi="Times New Roman" w:cs="Times New Roman"/>
                <w:b/>
                <w:bCs/>
              </w:rPr>
            </w:pPr>
          </w:p>
        </w:tc>
        <w:tc>
          <w:tcPr>
            <w:tcW w:w="1027" w:type="dxa"/>
          </w:tcPr>
          <w:p w14:paraId="18EB6DA7" w14:textId="52F64049"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S. aureus</w:t>
            </w:r>
          </w:p>
        </w:tc>
        <w:tc>
          <w:tcPr>
            <w:tcW w:w="1524" w:type="dxa"/>
          </w:tcPr>
          <w:p w14:paraId="1ADA5026" w14:textId="2C1F53EA"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S. epidermis</w:t>
            </w:r>
          </w:p>
        </w:tc>
        <w:tc>
          <w:tcPr>
            <w:tcW w:w="1134" w:type="dxa"/>
          </w:tcPr>
          <w:p w14:paraId="44418949" w14:textId="03820BFF"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E. coli</w:t>
            </w:r>
          </w:p>
        </w:tc>
        <w:tc>
          <w:tcPr>
            <w:tcW w:w="1276" w:type="dxa"/>
          </w:tcPr>
          <w:p w14:paraId="213C9A4D" w14:textId="52EBD125"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S. typhi</w:t>
            </w:r>
          </w:p>
        </w:tc>
      </w:tr>
      <w:tr w:rsidR="004A1443" w14:paraId="7D15F2B9" w14:textId="77777777" w:rsidTr="00722A9B">
        <w:trPr>
          <w:jc w:val="center"/>
        </w:trPr>
        <w:tc>
          <w:tcPr>
            <w:tcW w:w="1413" w:type="dxa"/>
          </w:tcPr>
          <w:p w14:paraId="4A046C25" w14:textId="46982AFD"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w:t>
            </w:r>
          </w:p>
        </w:tc>
        <w:tc>
          <w:tcPr>
            <w:tcW w:w="1027" w:type="dxa"/>
          </w:tcPr>
          <w:p w14:paraId="26B5A601" w14:textId="37058EDA" w:rsidR="004A1443" w:rsidRPr="004A1443" w:rsidRDefault="008B01B6"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24" w:type="dxa"/>
          </w:tcPr>
          <w:p w14:paraId="21AE30AF" w14:textId="15098787"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134" w:type="dxa"/>
          </w:tcPr>
          <w:p w14:paraId="328E6585" w14:textId="1BDB89C0"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276" w:type="dxa"/>
          </w:tcPr>
          <w:p w14:paraId="1BD95EC9" w14:textId="1FF0F803" w:rsidR="004A1443" w:rsidRPr="004A1443" w:rsidRDefault="007B333C"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r>
      <w:tr w:rsidR="004A1443" w14:paraId="0C3D8821" w14:textId="77777777" w:rsidTr="00722A9B">
        <w:trPr>
          <w:jc w:val="center"/>
        </w:trPr>
        <w:tc>
          <w:tcPr>
            <w:tcW w:w="1413" w:type="dxa"/>
          </w:tcPr>
          <w:p w14:paraId="4E0D9BC4" w14:textId="6380F4C1"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BZ-BA-Me</w:t>
            </w:r>
          </w:p>
        </w:tc>
        <w:tc>
          <w:tcPr>
            <w:tcW w:w="1027" w:type="dxa"/>
          </w:tcPr>
          <w:p w14:paraId="7B1D9214" w14:textId="24DD2413"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24" w:type="dxa"/>
          </w:tcPr>
          <w:p w14:paraId="387A0E57" w14:textId="22995213"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134" w:type="dxa"/>
          </w:tcPr>
          <w:p w14:paraId="3D84E9DC" w14:textId="582A6327"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276" w:type="dxa"/>
          </w:tcPr>
          <w:p w14:paraId="2F0C76FD" w14:textId="32FC4132" w:rsidR="004A1443" w:rsidRPr="004A1443" w:rsidRDefault="007B333C"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4A1443" w14:paraId="0C4B1F2D" w14:textId="77777777" w:rsidTr="00722A9B">
        <w:trPr>
          <w:jc w:val="center"/>
        </w:trPr>
        <w:tc>
          <w:tcPr>
            <w:tcW w:w="1413" w:type="dxa"/>
          </w:tcPr>
          <w:p w14:paraId="2F9C00A7" w14:textId="611FD11D"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BZ-BA-OMe</w:t>
            </w:r>
          </w:p>
        </w:tc>
        <w:tc>
          <w:tcPr>
            <w:tcW w:w="1027" w:type="dxa"/>
          </w:tcPr>
          <w:p w14:paraId="0ED1D605" w14:textId="2A0B16F7"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24" w:type="dxa"/>
          </w:tcPr>
          <w:p w14:paraId="230C3F02" w14:textId="485D99F2"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7</w:t>
            </w:r>
          </w:p>
        </w:tc>
        <w:tc>
          <w:tcPr>
            <w:tcW w:w="1134" w:type="dxa"/>
          </w:tcPr>
          <w:p w14:paraId="27D9E441" w14:textId="3455949E"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7</w:t>
            </w:r>
          </w:p>
        </w:tc>
        <w:tc>
          <w:tcPr>
            <w:tcW w:w="1276" w:type="dxa"/>
          </w:tcPr>
          <w:p w14:paraId="6D1651C0" w14:textId="67D1FB96"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7B333C">
              <w:rPr>
                <w:rFonts w:ascii="Times New Roman" w:hAnsi="Times New Roman" w:cs="Times New Roman"/>
                <w:sz w:val="20"/>
                <w:szCs w:val="20"/>
              </w:rPr>
              <w:t>2</w:t>
            </w:r>
          </w:p>
        </w:tc>
      </w:tr>
      <w:tr w:rsidR="004A1443" w14:paraId="3C555C34" w14:textId="77777777" w:rsidTr="00722A9B">
        <w:trPr>
          <w:jc w:val="center"/>
        </w:trPr>
        <w:tc>
          <w:tcPr>
            <w:tcW w:w="1413" w:type="dxa"/>
          </w:tcPr>
          <w:p w14:paraId="38F7AE88" w14:textId="0C63D87F"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BZ-BA-Cl</w:t>
            </w:r>
          </w:p>
        </w:tc>
        <w:tc>
          <w:tcPr>
            <w:tcW w:w="1027" w:type="dxa"/>
          </w:tcPr>
          <w:p w14:paraId="10EF5F31" w14:textId="22BD4E77" w:rsidR="004A1443" w:rsidRPr="004A1443" w:rsidRDefault="006B099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24" w:type="dxa"/>
          </w:tcPr>
          <w:p w14:paraId="4A238EBA" w14:textId="3AA5DB74" w:rsidR="004A1443" w:rsidRPr="004A1443" w:rsidRDefault="007B333C"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21DF4">
              <w:rPr>
                <w:rFonts w:ascii="Times New Roman" w:hAnsi="Times New Roman" w:cs="Times New Roman"/>
                <w:sz w:val="20"/>
                <w:szCs w:val="20"/>
              </w:rPr>
              <w:t>3</w:t>
            </w:r>
          </w:p>
        </w:tc>
        <w:tc>
          <w:tcPr>
            <w:tcW w:w="1134" w:type="dxa"/>
          </w:tcPr>
          <w:p w14:paraId="51274AB0" w14:textId="447852D0"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6</w:t>
            </w:r>
          </w:p>
        </w:tc>
        <w:tc>
          <w:tcPr>
            <w:tcW w:w="1276" w:type="dxa"/>
          </w:tcPr>
          <w:p w14:paraId="6B6928F6" w14:textId="3EEF83FF"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621DF4">
              <w:rPr>
                <w:rFonts w:ascii="Times New Roman" w:hAnsi="Times New Roman" w:cs="Times New Roman"/>
                <w:sz w:val="20"/>
                <w:szCs w:val="20"/>
              </w:rPr>
              <w:t>0</w:t>
            </w:r>
          </w:p>
        </w:tc>
      </w:tr>
      <w:tr w:rsidR="004A1443" w14:paraId="7D003ADB" w14:textId="77777777" w:rsidTr="00722A9B">
        <w:trPr>
          <w:jc w:val="center"/>
        </w:trPr>
        <w:tc>
          <w:tcPr>
            <w:tcW w:w="1413" w:type="dxa"/>
          </w:tcPr>
          <w:p w14:paraId="0B6DE4C2" w14:textId="76803D6C"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BZ-BA-Br</w:t>
            </w:r>
          </w:p>
        </w:tc>
        <w:tc>
          <w:tcPr>
            <w:tcW w:w="1027" w:type="dxa"/>
          </w:tcPr>
          <w:p w14:paraId="11ED9443" w14:textId="6B5397B6"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631C6">
              <w:rPr>
                <w:rFonts w:ascii="Times New Roman" w:hAnsi="Times New Roman" w:cs="Times New Roman"/>
                <w:sz w:val="20"/>
                <w:szCs w:val="20"/>
              </w:rPr>
              <w:t>3</w:t>
            </w:r>
          </w:p>
        </w:tc>
        <w:tc>
          <w:tcPr>
            <w:tcW w:w="1524" w:type="dxa"/>
          </w:tcPr>
          <w:p w14:paraId="625D8124" w14:textId="07C82779"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594190">
              <w:rPr>
                <w:rFonts w:ascii="Times New Roman" w:hAnsi="Times New Roman" w:cs="Times New Roman"/>
                <w:sz w:val="20"/>
                <w:szCs w:val="20"/>
              </w:rPr>
              <w:t>4</w:t>
            </w:r>
          </w:p>
        </w:tc>
        <w:tc>
          <w:tcPr>
            <w:tcW w:w="1134" w:type="dxa"/>
          </w:tcPr>
          <w:p w14:paraId="383021C3" w14:textId="4A4FF7C4"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7</w:t>
            </w:r>
          </w:p>
        </w:tc>
        <w:tc>
          <w:tcPr>
            <w:tcW w:w="1276" w:type="dxa"/>
          </w:tcPr>
          <w:p w14:paraId="298C0DF5" w14:textId="6BA85D04"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6B0991">
              <w:rPr>
                <w:rFonts w:ascii="Times New Roman" w:hAnsi="Times New Roman" w:cs="Times New Roman"/>
                <w:sz w:val="20"/>
                <w:szCs w:val="20"/>
              </w:rPr>
              <w:t>1</w:t>
            </w:r>
          </w:p>
        </w:tc>
      </w:tr>
      <w:tr w:rsidR="004A1443" w14:paraId="7F1D4E2F" w14:textId="77777777" w:rsidTr="00722A9B">
        <w:trPr>
          <w:jc w:val="center"/>
        </w:trPr>
        <w:tc>
          <w:tcPr>
            <w:tcW w:w="1413" w:type="dxa"/>
          </w:tcPr>
          <w:p w14:paraId="0CDECF02" w14:textId="336BF4C7"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lastRenderedPageBreak/>
              <w:t>BZ-BA-NO</w:t>
            </w:r>
            <w:r w:rsidRPr="00307CE8">
              <w:rPr>
                <w:rFonts w:ascii="Times New Roman" w:hAnsi="Times New Roman" w:cs="Times New Roman"/>
                <w:sz w:val="20"/>
                <w:szCs w:val="20"/>
                <w:vertAlign w:val="subscript"/>
                <w:lang w:val="en-IN"/>
              </w:rPr>
              <w:t>2</w:t>
            </w:r>
          </w:p>
        </w:tc>
        <w:tc>
          <w:tcPr>
            <w:tcW w:w="1027" w:type="dxa"/>
          </w:tcPr>
          <w:p w14:paraId="5AB8457C" w14:textId="27F4B7D1" w:rsidR="004A1443" w:rsidRPr="004A1443" w:rsidRDefault="007F09F8"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1</w:t>
            </w:r>
          </w:p>
        </w:tc>
        <w:tc>
          <w:tcPr>
            <w:tcW w:w="1524" w:type="dxa"/>
          </w:tcPr>
          <w:p w14:paraId="6A4E8401" w14:textId="1B8EA21C" w:rsidR="004A1443" w:rsidRPr="004A1443" w:rsidRDefault="007F09F8"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2</w:t>
            </w:r>
          </w:p>
        </w:tc>
        <w:tc>
          <w:tcPr>
            <w:tcW w:w="1134" w:type="dxa"/>
          </w:tcPr>
          <w:p w14:paraId="612B1206" w14:textId="70ACA4E4" w:rsidR="004A1443" w:rsidRPr="004A1443" w:rsidRDefault="007F09F8"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5</w:t>
            </w:r>
          </w:p>
        </w:tc>
        <w:tc>
          <w:tcPr>
            <w:tcW w:w="1276" w:type="dxa"/>
          </w:tcPr>
          <w:p w14:paraId="4C5F4D17" w14:textId="24C4D76B" w:rsidR="004A1443" w:rsidRPr="004A1443" w:rsidRDefault="006B099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r>
    </w:tbl>
    <w:p w14:paraId="18C69B16" w14:textId="46C9B5D4" w:rsidR="00217F7E" w:rsidRDefault="00217F7E" w:rsidP="004864AA">
      <w:pPr>
        <w:spacing w:line="360" w:lineRule="auto"/>
        <w:ind w:left="720"/>
        <w:jc w:val="both"/>
        <w:rPr>
          <w:rFonts w:ascii="Times New Roman" w:hAnsi="Times New Roman" w:cs="Times New Roman"/>
        </w:rPr>
      </w:pPr>
      <w:r>
        <w:rPr>
          <w:rFonts w:ascii="Times New Roman" w:hAnsi="Times New Roman" w:cs="Times New Roman"/>
          <w:noProof/>
        </w:rPr>
        <w:drawing>
          <wp:inline distT="0" distB="0" distL="0" distR="0" wp14:anchorId="43515F1B" wp14:editId="23BA6787">
            <wp:extent cx="5098473" cy="2735657"/>
            <wp:effectExtent l="0" t="0" r="6985" b="7620"/>
            <wp:docPr id="1373002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4239" cy="2754848"/>
                    </a:xfrm>
                    <a:prstGeom prst="rect">
                      <a:avLst/>
                    </a:prstGeom>
                    <a:noFill/>
                    <a:ln>
                      <a:noFill/>
                    </a:ln>
                  </pic:spPr>
                </pic:pic>
              </a:graphicData>
            </a:graphic>
          </wp:inline>
        </w:drawing>
      </w:r>
    </w:p>
    <w:p w14:paraId="550D5379" w14:textId="26889CDB" w:rsidR="00217F7E" w:rsidRDefault="00217F7E" w:rsidP="00217F7E">
      <w:pPr>
        <w:spacing w:line="276" w:lineRule="auto"/>
        <w:jc w:val="center"/>
        <w:rPr>
          <w:rFonts w:ascii="Times New Roman" w:hAnsi="Times New Roman" w:cs="Times New Roman"/>
          <w:i/>
          <w:iCs/>
        </w:rPr>
      </w:pPr>
      <w:r>
        <w:rPr>
          <w:rFonts w:ascii="Times New Roman" w:hAnsi="Times New Roman" w:cs="Times New Roman"/>
          <w:b/>
          <w:bCs/>
        </w:rPr>
        <w:t xml:space="preserve">Graph </w:t>
      </w:r>
      <w:r w:rsidR="00ED7439">
        <w:rPr>
          <w:rFonts w:ascii="Times New Roman" w:hAnsi="Times New Roman" w:cs="Times New Roman"/>
          <w:b/>
          <w:bCs/>
        </w:rPr>
        <w:t>3</w:t>
      </w:r>
      <w:r>
        <w:rPr>
          <w:rFonts w:ascii="Times New Roman" w:hAnsi="Times New Roman" w:cs="Times New Roman"/>
          <w:b/>
          <w:bCs/>
        </w:rPr>
        <w:t xml:space="preserve">: </w:t>
      </w:r>
      <w:r w:rsidRPr="00CA01E5">
        <w:rPr>
          <w:rFonts w:ascii="Times New Roman" w:hAnsi="Times New Roman" w:cs="Times New Roman"/>
          <w:i/>
          <w:iCs/>
        </w:rPr>
        <w:t>Plot of MIC of the investigated compounds against the tested pathogens</w:t>
      </w:r>
    </w:p>
    <w:p w14:paraId="67E1CC9A" w14:textId="511EC5A8" w:rsidR="00922FFB" w:rsidRDefault="008B26A7" w:rsidP="00217F7E">
      <w:pPr>
        <w:spacing w:line="360" w:lineRule="auto"/>
        <w:ind w:firstLine="720"/>
        <w:jc w:val="both"/>
        <w:rPr>
          <w:rFonts w:ascii="Times New Roman" w:hAnsi="Times New Roman" w:cs="Times New Roman"/>
        </w:rPr>
      </w:pPr>
      <w:r>
        <w:rPr>
          <w:rFonts w:ascii="Times New Roman" w:hAnsi="Times New Roman" w:cs="Times New Roman"/>
        </w:rPr>
        <w:t xml:space="preserve">It is </w:t>
      </w:r>
      <w:r w:rsidR="000A659A">
        <w:rPr>
          <w:rFonts w:ascii="Times New Roman" w:hAnsi="Times New Roman" w:cs="Times New Roman"/>
        </w:rPr>
        <w:t>well known that the MIC is a critical parameter in microbiology, representing the lowest concentration</w:t>
      </w:r>
      <w:r>
        <w:rPr>
          <w:rFonts w:ascii="Times New Roman" w:hAnsi="Times New Roman" w:cs="Times New Roman"/>
        </w:rPr>
        <w:t xml:space="preserve"> of an antimicrobial agent that prevents visible bacterial growth. Thus, </w:t>
      </w:r>
      <w:r w:rsidR="008A2A21">
        <w:rPr>
          <w:rFonts w:ascii="Times New Roman" w:hAnsi="Times New Roman" w:cs="Times New Roman"/>
        </w:rPr>
        <w:t>a lower MIC value indicates higher potency</w:t>
      </w:r>
      <w:r w:rsidR="00750D27">
        <w:rPr>
          <w:rFonts w:ascii="Times New Roman" w:hAnsi="Times New Roman" w:cs="Times New Roman"/>
        </w:rPr>
        <w:t>.</w:t>
      </w:r>
      <w:r w:rsidR="003B5231">
        <w:rPr>
          <w:rFonts w:ascii="Times New Roman" w:hAnsi="Times New Roman" w:cs="Times New Roman"/>
        </w:rPr>
        <w:t xml:space="preserve"> </w:t>
      </w:r>
      <w:r w:rsidR="009F403E">
        <w:rPr>
          <w:rFonts w:ascii="Times New Roman" w:hAnsi="Times New Roman" w:cs="Times New Roman"/>
        </w:rPr>
        <w:t xml:space="preserve">The overall </w:t>
      </w:r>
      <w:r w:rsidR="00FE0160">
        <w:rPr>
          <w:rFonts w:ascii="Times New Roman" w:hAnsi="Times New Roman" w:cs="Times New Roman"/>
        </w:rPr>
        <w:t xml:space="preserve">potency ranking based on the average MIC values </w:t>
      </w:r>
      <w:r w:rsidR="002718C5">
        <w:rPr>
          <w:rFonts w:ascii="Times New Roman" w:hAnsi="Times New Roman" w:cs="Times New Roman"/>
        </w:rPr>
        <w:t>of studied compounds</w:t>
      </w:r>
      <w:r w:rsidR="00E06F23">
        <w:rPr>
          <w:rFonts w:ascii="Times New Roman" w:hAnsi="Times New Roman" w:cs="Times New Roman"/>
        </w:rPr>
        <w:t xml:space="preserve"> </w:t>
      </w:r>
      <w:r w:rsidR="00FE0160">
        <w:rPr>
          <w:rFonts w:ascii="Times New Roman" w:hAnsi="Times New Roman" w:cs="Times New Roman"/>
        </w:rPr>
        <w:t xml:space="preserve">across all </w:t>
      </w:r>
      <w:r w:rsidR="001B0BF2">
        <w:rPr>
          <w:rFonts w:ascii="Times New Roman" w:hAnsi="Times New Roman" w:cs="Times New Roman"/>
        </w:rPr>
        <w:t xml:space="preserve">four tested bacterial strains </w:t>
      </w:r>
      <w:r w:rsidR="001448B3">
        <w:rPr>
          <w:rFonts w:ascii="Times New Roman" w:hAnsi="Times New Roman" w:cs="Times New Roman"/>
        </w:rPr>
        <w:t>is as follows:</w:t>
      </w:r>
    </w:p>
    <w:p w14:paraId="472242C4" w14:textId="5E322FE9" w:rsidR="001448B3" w:rsidRDefault="001448B3" w:rsidP="00B41A83">
      <w:pPr>
        <w:spacing w:line="360" w:lineRule="auto"/>
        <w:ind w:left="720"/>
        <w:jc w:val="center"/>
        <w:rPr>
          <w:rFonts w:ascii="Times New Roman" w:hAnsi="Times New Roman" w:cs="Times New Roman"/>
        </w:rPr>
      </w:pPr>
      <w:r>
        <w:rPr>
          <w:rFonts w:ascii="Times New Roman" w:hAnsi="Times New Roman" w:cs="Times New Roman"/>
        </w:rPr>
        <w:t>BZ-BA-NO</w:t>
      </w:r>
      <w:r w:rsidRPr="00B41A83">
        <w:rPr>
          <w:rFonts w:ascii="Times New Roman" w:hAnsi="Times New Roman" w:cs="Times New Roman"/>
          <w:vertAlign w:val="subscript"/>
        </w:rPr>
        <w:t>2</w:t>
      </w:r>
      <w:r w:rsidR="007343AE">
        <w:rPr>
          <w:rFonts w:ascii="Times New Roman" w:hAnsi="Times New Roman" w:cs="Times New Roman"/>
        </w:rPr>
        <w:t xml:space="preserve"> ˃ </w:t>
      </w:r>
      <w:r w:rsidR="00181158">
        <w:rPr>
          <w:rFonts w:ascii="Times New Roman" w:hAnsi="Times New Roman" w:cs="Times New Roman"/>
        </w:rPr>
        <w:t xml:space="preserve">BZ-BA-Cl ˃ BZ-BA-Br ˃ </w:t>
      </w:r>
      <w:r w:rsidR="00B41A83">
        <w:rPr>
          <w:rFonts w:ascii="Times New Roman" w:hAnsi="Times New Roman" w:cs="Times New Roman"/>
        </w:rPr>
        <w:t>BZ-BA-Me ˃ BZ-BA ≈ BZ-BA-O</w:t>
      </w:r>
      <w:r w:rsidR="0044382F">
        <w:rPr>
          <w:rFonts w:ascii="Times New Roman" w:hAnsi="Times New Roman" w:cs="Times New Roman"/>
        </w:rPr>
        <w:t>M</w:t>
      </w:r>
      <w:r w:rsidR="00B41A83">
        <w:rPr>
          <w:rFonts w:ascii="Times New Roman" w:hAnsi="Times New Roman" w:cs="Times New Roman"/>
        </w:rPr>
        <w:t>e</w:t>
      </w:r>
    </w:p>
    <w:p w14:paraId="4EAD88ED" w14:textId="6876FAAE" w:rsidR="00B41A83" w:rsidRDefault="00B41A83" w:rsidP="00217F7E">
      <w:pPr>
        <w:spacing w:line="360" w:lineRule="auto"/>
        <w:ind w:firstLine="720"/>
        <w:jc w:val="both"/>
        <w:rPr>
          <w:rFonts w:ascii="Times New Roman" w:hAnsi="Times New Roman" w:cs="Times New Roman"/>
        </w:rPr>
      </w:pPr>
      <w:r>
        <w:rPr>
          <w:rFonts w:ascii="Times New Roman" w:hAnsi="Times New Roman" w:cs="Times New Roman"/>
        </w:rPr>
        <w:t xml:space="preserve">Evidently, </w:t>
      </w:r>
      <w:r w:rsidRPr="00787E32">
        <w:rPr>
          <w:rFonts w:ascii="Times New Roman" w:hAnsi="Times New Roman" w:cs="Times New Roman"/>
          <w:i/>
          <w:iCs/>
        </w:rPr>
        <w:t>BZ-BA-NO</w:t>
      </w:r>
      <w:r w:rsidRPr="00787E32">
        <w:rPr>
          <w:rFonts w:ascii="Times New Roman" w:hAnsi="Times New Roman" w:cs="Times New Roman"/>
          <w:i/>
          <w:iCs/>
          <w:vertAlign w:val="subscript"/>
        </w:rPr>
        <w:t>2</w:t>
      </w:r>
      <w:r>
        <w:rPr>
          <w:rFonts w:ascii="Times New Roman" w:hAnsi="Times New Roman" w:cs="Times New Roman"/>
        </w:rPr>
        <w:t xml:space="preserve"> </w:t>
      </w:r>
      <w:r w:rsidR="00D037BB">
        <w:rPr>
          <w:rFonts w:ascii="Times New Roman" w:hAnsi="Times New Roman" w:cs="Times New Roman"/>
        </w:rPr>
        <w:t>demonstrates the highest activity across all tested strains</w:t>
      </w:r>
      <w:r w:rsidR="00B725B0">
        <w:rPr>
          <w:rFonts w:ascii="Times New Roman" w:hAnsi="Times New Roman" w:cs="Times New Roman"/>
        </w:rPr>
        <w:t>,</w:t>
      </w:r>
      <w:r w:rsidR="00FA5FB5">
        <w:rPr>
          <w:rFonts w:ascii="Times New Roman" w:hAnsi="Times New Roman" w:cs="Times New Roman"/>
        </w:rPr>
        <w:t xml:space="preserve"> </w:t>
      </w:r>
      <w:r w:rsidR="00217F7E">
        <w:rPr>
          <w:rFonts w:ascii="Times New Roman" w:hAnsi="Times New Roman" w:cs="Times New Roman"/>
        </w:rPr>
        <w:t>with the</w:t>
      </w:r>
      <w:r w:rsidR="00FA5FB5">
        <w:rPr>
          <w:rFonts w:ascii="Times New Roman" w:hAnsi="Times New Roman" w:cs="Times New Roman"/>
        </w:rPr>
        <w:t xml:space="preserve"> lowest MIC values</w:t>
      </w:r>
      <w:r w:rsidR="00787E32">
        <w:rPr>
          <w:rFonts w:ascii="Times New Roman" w:hAnsi="Times New Roman" w:cs="Times New Roman"/>
        </w:rPr>
        <w:t>,</w:t>
      </w:r>
      <w:r w:rsidR="00FA5FB5">
        <w:rPr>
          <w:rFonts w:ascii="Times New Roman" w:hAnsi="Times New Roman" w:cs="Times New Roman"/>
        </w:rPr>
        <w:t xml:space="preserve"> and the parent compound </w:t>
      </w:r>
      <w:r w:rsidR="00FA5FB5" w:rsidRPr="00787E32">
        <w:rPr>
          <w:rFonts w:ascii="Times New Roman" w:hAnsi="Times New Roman" w:cs="Times New Roman"/>
          <w:i/>
          <w:iCs/>
        </w:rPr>
        <w:t>BZ-BA</w:t>
      </w:r>
      <w:r w:rsidR="00FA5FB5">
        <w:rPr>
          <w:rFonts w:ascii="Times New Roman" w:hAnsi="Times New Roman" w:cs="Times New Roman"/>
        </w:rPr>
        <w:t xml:space="preserve"> and the </w:t>
      </w:r>
      <w:r w:rsidR="00A033C4">
        <w:rPr>
          <w:rFonts w:ascii="Times New Roman" w:hAnsi="Times New Roman" w:cs="Times New Roman"/>
        </w:rPr>
        <w:t xml:space="preserve">methoxy derivative </w:t>
      </w:r>
      <w:r w:rsidR="00A033C4" w:rsidRPr="00787E32">
        <w:rPr>
          <w:rFonts w:ascii="Times New Roman" w:hAnsi="Times New Roman" w:cs="Times New Roman"/>
          <w:i/>
          <w:iCs/>
        </w:rPr>
        <w:t>BZ-BA-O</w:t>
      </w:r>
      <w:r w:rsidR="00787E32" w:rsidRPr="00787E32">
        <w:rPr>
          <w:rFonts w:ascii="Times New Roman" w:hAnsi="Times New Roman" w:cs="Times New Roman"/>
          <w:i/>
          <w:iCs/>
        </w:rPr>
        <w:t>M</w:t>
      </w:r>
      <w:r w:rsidR="00A033C4" w:rsidRPr="00787E32">
        <w:rPr>
          <w:rFonts w:ascii="Times New Roman" w:hAnsi="Times New Roman" w:cs="Times New Roman"/>
          <w:i/>
          <w:iCs/>
        </w:rPr>
        <w:t>e</w:t>
      </w:r>
      <w:r w:rsidR="00A033C4">
        <w:rPr>
          <w:rFonts w:ascii="Times New Roman" w:hAnsi="Times New Roman" w:cs="Times New Roman"/>
        </w:rPr>
        <w:t xml:space="preserve"> show the </w:t>
      </w:r>
      <w:r w:rsidR="00B725B0">
        <w:rPr>
          <w:rFonts w:ascii="Times New Roman" w:hAnsi="Times New Roman" w:cs="Times New Roman"/>
        </w:rPr>
        <w:t>highest MIC values, indicating lower relative activity.</w:t>
      </w:r>
    </w:p>
    <w:p w14:paraId="1F7C4171" w14:textId="67A6B047" w:rsidR="007E4394" w:rsidRDefault="00DE2FA8" w:rsidP="00DF5350">
      <w:pPr>
        <w:spacing w:line="360" w:lineRule="auto"/>
        <w:ind w:firstLine="720"/>
        <w:jc w:val="both"/>
        <w:rPr>
          <w:rFonts w:ascii="Times New Roman" w:hAnsi="Times New Roman" w:cs="Times New Roman"/>
        </w:rPr>
      </w:pPr>
      <w:r>
        <w:rPr>
          <w:rFonts w:ascii="Times New Roman" w:hAnsi="Times New Roman" w:cs="Times New Roman"/>
        </w:rPr>
        <w:t xml:space="preserve">Furthermore, Gram-positive bacterial strains </w:t>
      </w:r>
      <w:r w:rsidR="005475C8">
        <w:rPr>
          <w:rFonts w:ascii="Times New Roman" w:hAnsi="Times New Roman" w:cs="Times New Roman"/>
        </w:rPr>
        <w:t>are more susceptible to the compounds</w:t>
      </w:r>
      <w:r w:rsidR="00945027">
        <w:rPr>
          <w:rFonts w:ascii="Times New Roman" w:hAnsi="Times New Roman" w:cs="Times New Roman"/>
        </w:rPr>
        <w:t>,</w:t>
      </w:r>
      <w:r w:rsidR="005475C8">
        <w:rPr>
          <w:rFonts w:ascii="Times New Roman" w:hAnsi="Times New Roman" w:cs="Times New Roman"/>
        </w:rPr>
        <w:t xml:space="preserve"> </w:t>
      </w:r>
      <w:r w:rsidR="000A659A">
        <w:rPr>
          <w:rFonts w:ascii="Times New Roman" w:hAnsi="Times New Roman" w:cs="Times New Roman"/>
        </w:rPr>
        <w:t>exhibiting lower MICs due to their thick, porous peptidoglycan layer, which facilitates</w:t>
      </w:r>
      <w:r w:rsidR="00945027">
        <w:rPr>
          <w:rFonts w:ascii="Times New Roman" w:hAnsi="Times New Roman" w:cs="Times New Roman"/>
        </w:rPr>
        <w:t xml:space="preserve"> easier penetration of the molecules.</w:t>
      </w:r>
      <w:r w:rsidR="00832E91">
        <w:rPr>
          <w:rFonts w:ascii="Times New Roman" w:hAnsi="Times New Roman" w:cs="Times New Roman"/>
        </w:rPr>
        <w:t xml:space="preserve"> Gram-negative bacterial strains exhibit </w:t>
      </w:r>
      <w:r w:rsidR="00842C24">
        <w:rPr>
          <w:rFonts w:ascii="Times New Roman" w:hAnsi="Times New Roman" w:cs="Times New Roman"/>
        </w:rPr>
        <w:t>high</w:t>
      </w:r>
      <w:r w:rsidR="0018172C">
        <w:rPr>
          <w:rFonts w:ascii="Times New Roman" w:hAnsi="Times New Roman" w:cs="Times New Roman"/>
        </w:rPr>
        <w:t>er resis</w:t>
      </w:r>
      <w:r w:rsidR="00842C24">
        <w:rPr>
          <w:rFonts w:ascii="Times New Roman" w:hAnsi="Times New Roman" w:cs="Times New Roman"/>
        </w:rPr>
        <w:t xml:space="preserve">tance (higher MIC values) </w:t>
      </w:r>
      <w:r w:rsidR="000D027E">
        <w:rPr>
          <w:rFonts w:ascii="Times New Roman" w:hAnsi="Times New Roman" w:cs="Times New Roman"/>
        </w:rPr>
        <w:t>due to the presence of an outer membrane containing lipo</w:t>
      </w:r>
      <w:r w:rsidR="00C412A4">
        <w:rPr>
          <w:rFonts w:ascii="Times New Roman" w:hAnsi="Times New Roman" w:cs="Times New Roman"/>
        </w:rPr>
        <w:t>polysaccharides (LPS)</w:t>
      </w:r>
      <w:r w:rsidR="00BA5937">
        <w:rPr>
          <w:rFonts w:ascii="Times New Roman" w:hAnsi="Times New Roman" w:cs="Times New Roman"/>
        </w:rPr>
        <w:t xml:space="preserve"> </w:t>
      </w:r>
      <w:r w:rsidR="00C412A4">
        <w:rPr>
          <w:rFonts w:ascii="Times New Roman" w:hAnsi="Times New Roman" w:cs="Times New Roman"/>
        </w:rPr>
        <w:t xml:space="preserve">and porins </w:t>
      </w:r>
      <w:r w:rsidR="00467348">
        <w:rPr>
          <w:rFonts w:ascii="Times New Roman" w:hAnsi="Times New Roman" w:cs="Times New Roman"/>
        </w:rPr>
        <w:t xml:space="preserve">that </w:t>
      </w:r>
      <w:r w:rsidR="00C412A4">
        <w:rPr>
          <w:rFonts w:ascii="Times New Roman" w:hAnsi="Times New Roman" w:cs="Times New Roman"/>
        </w:rPr>
        <w:t>act as a selective permeability barrier</w:t>
      </w:r>
      <w:r w:rsidR="00204E78">
        <w:rPr>
          <w:rFonts w:ascii="Times New Roman" w:hAnsi="Times New Roman" w:cs="Times New Roman"/>
        </w:rPr>
        <w:t>, hindering</w:t>
      </w:r>
      <w:r w:rsidR="00483EAC">
        <w:rPr>
          <w:rFonts w:ascii="Times New Roman" w:hAnsi="Times New Roman" w:cs="Times New Roman"/>
        </w:rPr>
        <w:t xml:space="preserve"> </w:t>
      </w:r>
      <w:r w:rsidR="00204E78">
        <w:rPr>
          <w:rFonts w:ascii="Times New Roman" w:hAnsi="Times New Roman" w:cs="Times New Roman"/>
        </w:rPr>
        <w:t>the entry of antimicrobial</w:t>
      </w:r>
      <w:r w:rsidR="00483EAC">
        <w:rPr>
          <w:rFonts w:ascii="Times New Roman" w:hAnsi="Times New Roman" w:cs="Times New Roman"/>
        </w:rPr>
        <w:t xml:space="preserve"> </w:t>
      </w:r>
      <w:r w:rsidR="00204E78">
        <w:rPr>
          <w:rFonts w:ascii="Times New Roman" w:hAnsi="Times New Roman" w:cs="Times New Roman"/>
        </w:rPr>
        <w:t>compounds into the cell</w:t>
      </w:r>
      <w:r w:rsidR="00483EAC">
        <w:rPr>
          <w:rFonts w:ascii="Times New Roman" w:hAnsi="Times New Roman" w:cs="Times New Roman"/>
        </w:rPr>
        <w:t>.</w:t>
      </w:r>
    </w:p>
    <w:p w14:paraId="7DBEF120" w14:textId="21B5B207" w:rsidR="008E22AA" w:rsidRDefault="008E22AA" w:rsidP="00DF5350">
      <w:pPr>
        <w:spacing w:line="360" w:lineRule="auto"/>
        <w:ind w:firstLine="720"/>
        <w:jc w:val="both"/>
        <w:rPr>
          <w:rFonts w:ascii="Times New Roman" w:hAnsi="Times New Roman" w:cs="Times New Roman"/>
        </w:rPr>
      </w:pPr>
      <w:r>
        <w:rPr>
          <w:rFonts w:ascii="Times New Roman" w:hAnsi="Times New Roman" w:cs="Times New Roman"/>
        </w:rPr>
        <w:t xml:space="preserve">The antibacterial efficacy of the compounds varies significantly based on the substituents attached to the core scaffold. </w:t>
      </w:r>
      <w:r w:rsidR="00CE1BED">
        <w:rPr>
          <w:rFonts w:ascii="Times New Roman" w:hAnsi="Times New Roman" w:cs="Times New Roman"/>
        </w:rPr>
        <w:t>The presence of electron-withdrawing groups (-NO</w:t>
      </w:r>
      <w:r w:rsidR="00CE1BED" w:rsidRPr="0091679D">
        <w:rPr>
          <w:rFonts w:ascii="Times New Roman" w:hAnsi="Times New Roman" w:cs="Times New Roman"/>
          <w:vertAlign w:val="subscript"/>
        </w:rPr>
        <w:t>2</w:t>
      </w:r>
      <w:r w:rsidR="00CE1BED">
        <w:rPr>
          <w:rFonts w:ascii="Times New Roman" w:hAnsi="Times New Roman" w:cs="Times New Roman"/>
        </w:rPr>
        <w:t>, -Cl</w:t>
      </w:r>
      <w:r w:rsidR="00116D68">
        <w:rPr>
          <w:rFonts w:ascii="Times New Roman" w:hAnsi="Times New Roman" w:cs="Times New Roman"/>
        </w:rPr>
        <w:t>, -Br) enhances antibacterial activity compared to electron-donating groups (-CH</w:t>
      </w:r>
      <w:r w:rsidR="00116D68" w:rsidRPr="0091679D">
        <w:rPr>
          <w:rFonts w:ascii="Times New Roman" w:hAnsi="Times New Roman" w:cs="Times New Roman"/>
          <w:vertAlign w:val="subscript"/>
        </w:rPr>
        <w:t>3</w:t>
      </w:r>
      <w:r w:rsidR="00116D68">
        <w:rPr>
          <w:rFonts w:ascii="Times New Roman" w:hAnsi="Times New Roman" w:cs="Times New Roman"/>
        </w:rPr>
        <w:t>, -OCH</w:t>
      </w:r>
      <w:r w:rsidR="0091679D" w:rsidRPr="0091679D">
        <w:rPr>
          <w:rFonts w:ascii="Times New Roman" w:hAnsi="Times New Roman" w:cs="Times New Roman"/>
          <w:vertAlign w:val="subscript"/>
        </w:rPr>
        <w:t>3</w:t>
      </w:r>
      <w:r w:rsidR="00116D68">
        <w:rPr>
          <w:rFonts w:ascii="Times New Roman" w:hAnsi="Times New Roman" w:cs="Times New Roman"/>
        </w:rPr>
        <w:t>)</w:t>
      </w:r>
      <w:r w:rsidR="0091679D">
        <w:rPr>
          <w:rFonts w:ascii="Times New Roman" w:hAnsi="Times New Roman" w:cs="Times New Roman"/>
        </w:rPr>
        <w:t xml:space="preserve">. </w:t>
      </w:r>
      <w:r w:rsidR="007B32AF">
        <w:rPr>
          <w:rFonts w:ascii="Times New Roman" w:hAnsi="Times New Roman" w:cs="Times New Roman"/>
        </w:rPr>
        <w:t xml:space="preserve">The strong electron-withdrawing effect of the nitro group </w:t>
      </w:r>
      <w:r w:rsidR="00B62AB1">
        <w:rPr>
          <w:rFonts w:ascii="Times New Roman" w:hAnsi="Times New Roman" w:cs="Times New Roman"/>
        </w:rPr>
        <w:t xml:space="preserve">likely increases the </w:t>
      </w:r>
      <w:r w:rsidR="000A659A">
        <w:rPr>
          <w:rFonts w:ascii="Times New Roman" w:hAnsi="Times New Roman" w:cs="Times New Roman"/>
        </w:rPr>
        <w:t xml:space="preserve">compound's </w:t>
      </w:r>
      <w:r w:rsidR="000A659A">
        <w:rPr>
          <w:rFonts w:ascii="Times New Roman" w:hAnsi="Times New Roman" w:cs="Times New Roman"/>
        </w:rPr>
        <w:lastRenderedPageBreak/>
        <w:t xml:space="preserve">lipophilicity or binding affinity </w:t>
      </w:r>
      <w:r w:rsidR="0011139F">
        <w:rPr>
          <w:rFonts w:ascii="Times New Roman" w:hAnsi="Times New Roman" w:cs="Times New Roman"/>
        </w:rPr>
        <w:t>to its biological target</w:t>
      </w:r>
      <w:r w:rsidR="00203912">
        <w:rPr>
          <w:rFonts w:ascii="Times New Roman" w:hAnsi="Times New Roman" w:cs="Times New Roman"/>
        </w:rPr>
        <w:t xml:space="preserve"> [2</w:t>
      </w:r>
      <w:r w:rsidR="003D5DFA">
        <w:rPr>
          <w:rFonts w:ascii="Times New Roman" w:hAnsi="Times New Roman" w:cs="Times New Roman"/>
        </w:rPr>
        <w:t>2</w:t>
      </w:r>
      <w:r w:rsidR="00E50247">
        <w:rPr>
          <w:rFonts w:ascii="Times New Roman" w:hAnsi="Times New Roman" w:cs="Times New Roman"/>
        </w:rPr>
        <w:t>-23</w:t>
      </w:r>
      <w:r w:rsidR="00203912">
        <w:rPr>
          <w:rFonts w:ascii="Times New Roman" w:hAnsi="Times New Roman" w:cs="Times New Roman"/>
        </w:rPr>
        <w:t>]</w:t>
      </w:r>
      <w:r w:rsidR="0011139F">
        <w:rPr>
          <w:rFonts w:ascii="Times New Roman" w:hAnsi="Times New Roman" w:cs="Times New Roman"/>
        </w:rPr>
        <w:t>.</w:t>
      </w:r>
      <w:r w:rsidR="00B35F0D">
        <w:rPr>
          <w:rFonts w:ascii="Times New Roman" w:hAnsi="Times New Roman" w:cs="Times New Roman"/>
        </w:rPr>
        <w:t xml:space="preserve"> </w:t>
      </w:r>
      <w:r w:rsidR="00977908">
        <w:rPr>
          <w:rFonts w:ascii="Times New Roman" w:hAnsi="Times New Roman" w:cs="Times New Roman"/>
        </w:rPr>
        <w:t xml:space="preserve">The same trend is also </w:t>
      </w:r>
      <w:r w:rsidR="000A659A">
        <w:rPr>
          <w:rFonts w:ascii="Times New Roman" w:hAnsi="Times New Roman" w:cs="Times New Roman"/>
        </w:rPr>
        <w:t>observed in the compounds' antifungal activity</w:t>
      </w:r>
      <w:r w:rsidR="00977908">
        <w:rPr>
          <w:rFonts w:ascii="Times New Roman" w:hAnsi="Times New Roman" w:cs="Times New Roman"/>
        </w:rPr>
        <w:t>.</w:t>
      </w:r>
    </w:p>
    <w:p w14:paraId="24900E0C" w14:textId="77777777" w:rsidR="00C425E4" w:rsidRDefault="004816E8" w:rsidP="00DF5350">
      <w:pPr>
        <w:spacing w:line="360" w:lineRule="auto"/>
        <w:ind w:firstLine="720"/>
        <w:jc w:val="both"/>
        <w:rPr>
          <w:rFonts w:ascii="Times New Roman" w:hAnsi="Times New Roman" w:cs="Times New Roman"/>
        </w:rPr>
      </w:pPr>
      <w:r>
        <w:rPr>
          <w:rFonts w:ascii="Times New Roman" w:hAnsi="Times New Roman" w:cs="Times New Roman"/>
        </w:rPr>
        <w:t>While the specific molecular target</w:t>
      </w:r>
      <w:r w:rsidR="00820F90">
        <w:rPr>
          <w:rFonts w:ascii="Times New Roman" w:hAnsi="Times New Roman" w:cs="Times New Roman"/>
        </w:rPr>
        <w:t xml:space="preserve"> depends on the scaffold, such compounds typically exert their effects through</w:t>
      </w:r>
      <w:r w:rsidR="00044855">
        <w:rPr>
          <w:rFonts w:ascii="Times New Roman" w:hAnsi="Times New Roman" w:cs="Times New Roman"/>
        </w:rPr>
        <w:t xml:space="preserve"> </w:t>
      </w:r>
    </w:p>
    <w:p w14:paraId="52E69CE4" w14:textId="30A12978" w:rsidR="007E4394" w:rsidRPr="00323A6C" w:rsidRDefault="000C2D1C" w:rsidP="00651A43">
      <w:pPr>
        <w:pStyle w:val="ListParagraph"/>
        <w:numPr>
          <w:ilvl w:val="0"/>
          <w:numId w:val="14"/>
        </w:numPr>
        <w:spacing w:line="360" w:lineRule="auto"/>
        <w:jc w:val="both"/>
        <w:rPr>
          <w:rFonts w:ascii="Times New Roman" w:hAnsi="Times New Roman" w:cs="Times New Roman"/>
        </w:rPr>
      </w:pPr>
      <w:r w:rsidRPr="00C425E4">
        <w:rPr>
          <w:rFonts w:ascii="Times New Roman" w:hAnsi="Times New Roman" w:cs="Times New Roman"/>
        </w:rPr>
        <w:t xml:space="preserve">the </w:t>
      </w:r>
      <w:r w:rsidR="00044855" w:rsidRPr="00C425E4">
        <w:rPr>
          <w:rFonts w:ascii="Times New Roman" w:hAnsi="Times New Roman" w:cs="Times New Roman"/>
        </w:rPr>
        <w:t>membrane</w:t>
      </w:r>
      <w:r w:rsidRPr="00C425E4">
        <w:rPr>
          <w:rFonts w:ascii="Times New Roman" w:hAnsi="Times New Roman" w:cs="Times New Roman"/>
        </w:rPr>
        <w:t xml:space="preserve"> disruption </w:t>
      </w:r>
      <w:r w:rsidR="00A848DF" w:rsidRPr="00C425E4">
        <w:rPr>
          <w:rFonts w:ascii="Times New Roman" w:hAnsi="Times New Roman" w:cs="Times New Roman"/>
        </w:rPr>
        <w:t>by altering the permeability of the cytoplasmic membrane</w:t>
      </w:r>
      <w:r w:rsidR="00DD7C78">
        <w:rPr>
          <w:rFonts w:ascii="Times New Roman" w:hAnsi="Times New Roman" w:cs="Times New Roman"/>
        </w:rPr>
        <w:t>,</w:t>
      </w:r>
      <w:r w:rsidR="00A848DF" w:rsidRPr="00C425E4">
        <w:rPr>
          <w:rFonts w:ascii="Times New Roman" w:hAnsi="Times New Roman" w:cs="Times New Roman"/>
        </w:rPr>
        <w:t xml:space="preserve"> leading to the leakage of essential ions and metabolites</w:t>
      </w:r>
      <w:r w:rsidR="008B7582" w:rsidRPr="00C425E4">
        <w:rPr>
          <w:rFonts w:ascii="Times New Roman" w:hAnsi="Times New Roman" w:cs="Times New Roman"/>
        </w:rPr>
        <w:t xml:space="preserve">, and </w:t>
      </w:r>
      <w:r w:rsidR="008B7582" w:rsidRPr="00323A6C">
        <w:rPr>
          <w:rFonts w:ascii="Times New Roman" w:hAnsi="Times New Roman" w:cs="Times New Roman"/>
        </w:rPr>
        <w:t xml:space="preserve">(ii) enzyme inhibition </w:t>
      </w:r>
      <w:r w:rsidR="00135FC0" w:rsidRPr="00323A6C">
        <w:rPr>
          <w:rFonts w:ascii="Times New Roman" w:hAnsi="Times New Roman" w:cs="Times New Roman"/>
        </w:rPr>
        <w:t xml:space="preserve">by interfering </w:t>
      </w:r>
      <w:r w:rsidR="007A1B8E" w:rsidRPr="00323A6C">
        <w:rPr>
          <w:rFonts w:ascii="Times New Roman" w:hAnsi="Times New Roman" w:cs="Times New Roman"/>
        </w:rPr>
        <w:t xml:space="preserve">with metabolic pathways or DNA protein synthesis </w:t>
      </w:r>
      <w:r w:rsidR="00C425E4" w:rsidRPr="00323A6C">
        <w:rPr>
          <w:rFonts w:ascii="Times New Roman" w:hAnsi="Times New Roman" w:cs="Times New Roman"/>
        </w:rPr>
        <w:t>machinery.</w:t>
      </w:r>
    </w:p>
    <w:p w14:paraId="30C1F0CC" w14:textId="3F8BCA29" w:rsidR="007E4394" w:rsidRDefault="00651A43" w:rsidP="00651A43">
      <w:pPr>
        <w:spacing w:line="360" w:lineRule="auto"/>
        <w:jc w:val="both"/>
        <w:rPr>
          <w:rFonts w:ascii="Times New Roman" w:hAnsi="Times New Roman" w:cs="Times New Roman"/>
        </w:rPr>
      </w:pPr>
      <w:r>
        <w:rPr>
          <w:rFonts w:ascii="Times New Roman" w:hAnsi="Times New Roman" w:cs="Times New Roman"/>
        </w:rPr>
        <w:t xml:space="preserve">Notably, </w:t>
      </w:r>
      <w:r w:rsidR="0051509A">
        <w:rPr>
          <w:rFonts w:ascii="Times New Roman" w:hAnsi="Times New Roman" w:cs="Times New Roman"/>
        </w:rPr>
        <w:t xml:space="preserve">the </w:t>
      </w:r>
      <w:r w:rsidR="0053144D">
        <w:rPr>
          <w:rFonts w:ascii="Times New Roman" w:hAnsi="Times New Roman" w:cs="Times New Roman"/>
        </w:rPr>
        <w:t>derivatives BZ-BA-X exhibited enhanced antimicrobial</w:t>
      </w:r>
      <w:r w:rsidR="002C2873">
        <w:rPr>
          <w:rFonts w:ascii="Times New Roman" w:hAnsi="Times New Roman" w:cs="Times New Roman"/>
        </w:rPr>
        <w:t xml:space="preserve"> activity </w:t>
      </w:r>
      <w:r w:rsidR="00BE7769">
        <w:rPr>
          <w:rFonts w:ascii="Times New Roman" w:hAnsi="Times New Roman" w:cs="Times New Roman"/>
        </w:rPr>
        <w:t>compared to the</w:t>
      </w:r>
      <w:r w:rsidR="002C2873">
        <w:rPr>
          <w:rFonts w:ascii="Times New Roman" w:hAnsi="Times New Roman" w:cs="Times New Roman"/>
        </w:rPr>
        <w:t xml:space="preserve"> parent compound</w:t>
      </w:r>
      <w:r w:rsidR="0003322E">
        <w:rPr>
          <w:rFonts w:ascii="Times New Roman" w:hAnsi="Times New Roman" w:cs="Times New Roman"/>
        </w:rPr>
        <w:t>, suggesting that structural modification plays a significant role in modulating biological activity</w:t>
      </w:r>
      <w:r w:rsidR="008E57E5">
        <w:rPr>
          <w:rFonts w:ascii="Times New Roman" w:hAnsi="Times New Roman" w:cs="Times New Roman"/>
        </w:rPr>
        <w:t>.</w:t>
      </w:r>
    </w:p>
    <w:p w14:paraId="5592289A" w14:textId="0D890B95" w:rsidR="007B4CA1" w:rsidRDefault="00D75D10" w:rsidP="00977908">
      <w:pPr>
        <w:spacing w:line="360" w:lineRule="auto"/>
        <w:ind w:firstLine="720"/>
        <w:jc w:val="center"/>
        <w:rPr>
          <w:rFonts w:ascii="Times New Roman" w:hAnsi="Times New Roman" w:cs="Times New Roman"/>
          <w:b/>
          <w:bCs/>
        </w:rPr>
      </w:pPr>
      <w:r w:rsidRPr="00A2588F">
        <w:rPr>
          <w:rFonts w:ascii="Times New Roman" w:hAnsi="Times New Roman" w:cs="Times New Roman"/>
          <w:b/>
          <w:bCs/>
        </w:rPr>
        <w:t>CONCLUSION</w:t>
      </w:r>
      <w:r>
        <w:rPr>
          <w:rFonts w:ascii="Times New Roman" w:hAnsi="Times New Roman" w:cs="Times New Roman"/>
          <w:b/>
          <w:bCs/>
        </w:rPr>
        <w:t>S</w:t>
      </w:r>
    </w:p>
    <w:p w14:paraId="5EC6DEAC" w14:textId="4F4A707D" w:rsidR="00A2588F" w:rsidRDefault="009619F5" w:rsidP="00A2588F">
      <w:pPr>
        <w:spacing w:line="360" w:lineRule="auto"/>
        <w:jc w:val="both"/>
        <w:rPr>
          <w:rFonts w:ascii="Times New Roman" w:hAnsi="Times New Roman" w:cs="Times New Roman"/>
        </w:rPr>
      </w:pPr>
      <w:r>
        <w:rPr>
          <w:rFonts w:ascii="Times New Roman" w:hAnsi="Times New Roman" w:cs="Times New Roman"/>
        </w:rPr>
        <w:t>An</w:t>
      </w:r>
      <w:r w:rsidR="00A2588F" w:rsidRPr="00A2588F">
        <w:rPr>
          <w:rFonts w:ascii="Times New Roman" w:hAnsi="Times New Roman" w:cs="Times New Roman"/>
        </w:rPr>
        <w:t xml:space="preserve"> efficient, solvent-free, and environmentally friendly microwave-assisted synthetic protocol for 2-(1H-benzimidazol-2-</w:t>
      </w:r>
      <w:proofErr w:type="gramStart"/>
      <w:r w:rsidR="00A2588F" w:rsidRPr="00A2588F">
        <w:rPr>
          <w:rFonts w:ascii="Times New Roman" w:hAnsi="Times New Roman" w:cs="Times New Roman"/>
        </w:rPr>
        <w:t>yl)benzoic</w:t>
      </w:r>
      <w:proofErr w:type="gramEnd"/>
      <w:r w:rsidR="00A2588F" w:rsidRPr="00A2588F">
        <w:rPr>
          <w:rFonts w:ascii="Times New Roman" w:hAnsi="Times New Roman" w:cs="Times New Roman"/>
        </w:rPr>
        <w:t xml:space="preserve"> acid and its </w:t>
      </w:r>
      <w:r w:rsidR="00693FCD">
        <w:rPr>
          <w:rFonts w:ascii="Times New Roman" w:hAnsi="Times New Roman" w:cs="Times New Roman"/>
        </w:rPr>
        <w:t>analogues</w:t>
      </w:r>
      <w:r w:rsidR="00A2588F" w:rsidRPr="00A2588F">
        <w:rPr>
          <w:rFonts w:ascii="Times New Roman" w:hAnsi="Times New Roman" w:cs="Times New Roman"/>
        </w:rPr>
        <w:t xml:space="preserve"> has been successfully developed. The method offers significant advantages</w:t>
      </w:r>
      <w:r w:rsidR="006A4784">
        <w:rPr>
          <w:rFonts w:ascii="Times New Roman" w:hAnsi="Times New Roman" w:cs="Times New Roman"/>
        </w:rPr>
        <w:t>, including reduced reaction times</w:t>
      </w:r>
      <w:r w:rsidR="00A2588F" w:rsidRPr="00A2588F">
        <w:rPr>
          <w:rFonts w:ascii="Times New Roman" w:hAnsi="Times New Roman" w:cs="Times New Roman"/>
        </w:rPr>
        <w:t xml:space="preserve">, </w:t>
      </w:r>
      <w:r w:rsidR="0058513D">
        <w:rPr>
          <w:rFonts w:ascii="Times New Roman" w:hAnsi="Times New Roman" w:cs="Times New Roman"/>
        </w:rPr>
        <w:t xml:space="preserve">high yields, </w:t>
      </w:r>
      <w:r w:rsidR="00A2588F" w:rsidRPr="00A2588F">
        <w:rPr>
          <w:rFonts w:ascii="Times New Roman" w:hAnsi="Times New Roman" w:cs="Times New Roman"/>
        </w:rPr>
        <w:t>operational simplicity,</w:t>
      </w:r>
      <w:r w:rsidR="0058513D">
        <w:rPr>
          <w:rFonts w:ascii="Times New Roman" w:hAnsi="Times New Roman" w:cs="Times New Roman"/>
        </w:rPr>
        <w:t xml:space="preserve"> </w:t>
      </w:r>
      <w:r w:rsidR="00A2588F" w:rsidRPr="00A2588F">
        <w:rPr>
          <w:rFonts w:ascii="Times New Roman" w:hAnsi="Times New Roman" w:cs="Times New Roman"/>
        </w:rPr>
        <w:t xml:space="preserve">and sustainability. </w:t>
      </w:r>
      <w:r w:rsidR="0058513D" w:rsidRPr="0058513D">
        <w:rPr>
          <w:rFonts w:ascii="Times New Roman" w:hAnsi="Times New Roman" w:cs="Times New Roman"/>
        </w:rPr>
        <w:t xml:space="preserve">Microwave-assisted synthesis </w:t>
      </w:r>
      <w:r w:rsidR="0058513D">
        <w:rPr>
          <w:rFonts w:ascii="Times New Roman" w:hAnsi="Times New Roman" w:cs="Times New Roman"/>
        </w:rPr>
        <w:t>contributes</w:t>
      </w:r>
      <w:r w:rsidR="0058513D" w:rsidRPr="0058513D">
        <w:rPr>
          <w:rFonts w:ascii="Times New Roman" w:hAnsi="Times New Roman" w:cs="Times New Roman"/>
        </w:rPr>
        <w:t xml:space="preserve"> to energy efficiency and </w:t>
      </w:r>
      <w:r w:rsidR="0058513D">
        <w:rPr>
          <w:rFonts w:ascii="Times New Roman" w:hAnsi="Times New Roman" w:cs="Times New Roman"/>
        </w:rPr>
        <w:t>aligns</w:t>
      </w:r>
      <w:r w:rsidR="0058513D" w:rsidRPr="0058513D">
        <w:rPr>
          <w:rFonts w:ascii="Times New Roman" w:hAnsi="Times New Roman" w:cs="Times New Roman"/>
        </w:rPr>
        <w:t xml:space="preserve"> with green chemistry principles by adopting approaches that </w:t>
      </w:r>
      <w:r w:rsidR="0058513D">
        <w:rPr>
          <w:rFonts w:ascii="Times New Roman" w:hAnsi="Times New Roman" w:cs="Times New Roman"/>
        </w:rPr>
        <w:t>minimise</w:t>
      </w:r>
      <w:r w:rsidR="0058513D" w:rsidRPr="0058513D">
        <w:rPr>
          <w:rFonts w:ascii="Times New Roman" w:hAnsi="Times New Roman" w:cs="Times New Roman"/>
        </w:rPr>
        <w:t xml:space="preserve"> environmental impact. It is specifically designed to enable solvent-free reactions and facilitate catalytic processes.</w:t>
      </w:r>
      <w:r w:rsidR="0058513D">
        <w:rPr>
          <w:rFonts w:ascii="Times New Roman" w:hAnsi="Times New Roman" w:cs="Times New Roman"/>
        </w:rPr>
        <w:t xml:space="preserve"> </w:t>
      </w:r>
      <w:r w:rsidR="00A2588F" w:rsidRPr="00A2588F">
        <w:rPr>
          <w:rFonts w:ascii="Times New Roman" w:hAnsi="Times New Roman" w:cs="Times New Roman"/>
        </w:rPr>
        <w:t xml:space="preserve">The synthesized compounds exhibited promising antimicrobial activity, particularly against Gram-positive bacteria, with enhanced efficacy observed for the </w:t>
      </w:r>
      <w:r w:rsidR="00EA682F">
        <w:rPr>
          <w:rFonts w:ascii="Times New Roman" w:hAnsi="Times New Roman" w:cs="Times New Roman"/>
        </w:rPr>
        <w:t xml:space="preserve">nitro </w:t>
      </w:r>
      <w:r w:rsidR="00A2588F" w:rsidRPr="00A2588F">
        <w:rPr>
          <w:rFonts w:ascii="Times New Roman" w:hAnsi="Times New Roman" w:cs="Times New Roman"/>
        </w:rPr>
        <w:t>derivative. These findings suggest that benzimidazole-based scaffolds prepared via green methodologies hold potential for further development as antimicrobial agents.</w:t>
      </w:r>
      <w:r w:rsidR="0058513D">
        <w:rPr>
          <w:rFonts w:ascii="Times New Roman" w:hAnsi="Times New Roman" w:cs="Times New Roman"/>
        </w:rPr>
        <w:t xml:space="preserve"> </w:t>
      </w:r>
    </w:p>
    <w:p w14:paraId="6C7072AD" w14:textId="77777777" w:rsidR="00FD3225" w:rsidRPr="001A4145" w:rsidRDefault="00FD3225" w:rsidP="00FD3225">
      <w:pPr>
        <w:pStyle w:val="ListParagraph"/>
        <w:spacing w:line="360" w:lineRule="auto"/>
        <w:ind w:left="284" w:firstLine="76"/>
        <w:jc w:val="both"/>
        <w:rPr>
          <w:rFonts w:ascii="Times New Roman" w:hAnsi="Times New Roman" w:cs="Times New Roman"/>
          <w:szCs w:val="22"/>
        </w:rPr>
      </w:pPr>
    </w:p>
    <w:p w14:paraId="30EC5627" w14:textId="77777777" w:rsidR="00FD3225" w:rsidRPr="001A4145" w:rsidRDefault="00FD3225" w:rsidP="00FD3225">
      <w:pPr>
        <w:pStyle w:val="ListParagraph"/>
        <w:spacing w:line="360" w:lineRule="auto"/>
        <w:ind w:left="284" w:firstLine="76"/>
        <w:jc w:val="both"/>
        <w:rPr>
          <w:rFonts w:ascii="Times New Roman" w:hAnsi="Times New Roman" w:cs="Times New Roman"/>
          <w:szCs w:val="22"/>
        </w:rPr>
      </w:pPr>
      <w:r w:rsidRPr="001A4145">
        <w:rPr>
          <w:rFonts w:ascii="Times New Roman" w:hAnsi="Times New Roman" w:cs="Times New Roman"/>
          <w:b/>
          <w:bCs/>
          <w:szCs w:val="22"/>
        </w:rPr>
        <w:t>DISCLAIMER (ARTIFICIAL INTELLIGENCE)</w:t>
      </w:r>
      <w:r>
        <w:rPr>
          <w:rFonts w:ascii="Times New Roman" w:hAnsi="Times New Roman" w:cs="Times New Roman"/>
          <w:szCs w:val="22"/>
        </w:rPr>
        <w:t>:</w:t>
      </w:r>
    </w:p>
    <w:p w14:paraId="75B1E105" w14:textId="77777777" w:rsidR="00FD3225" w:rsidRDefault="00FD3225" w:rsidP="00FD3225">
      <w:pPr>
        <w:pStyle w:val="ListParagraph"/>
        <w:spacing w:line="360" w:lineRule="auto"/>
        <w:ind w:left="360"/>
        <w:jc w:val="both"/>
        <w:rPr>
          <w:rFonts w:ascii="Times New Roman" w:hAnsi="Times New Roman" w:cs="Times New Roman"/>
          <w:szCs w:val="22"/>
        </w:rPr>
      </w:pPr>
      <w:r w:rsidRPr="001A4145">
        <w:rPr>
          <w:rFonts w:ascii="Times New Roman" w:hAnsi="Times New Roman" w:cs="Times New Roman"/>
          <w:szCs w:val="22"/>
        </w:rPr>
        <w:t>Authors hereby declare that no generative AI technologies such as Large Language Models (</w:t>
      </w:r>
      <w:proofErr w:type="spellStart"/>
      <w:r w:rsidRPr="001A4145">
        <w:rPr>
          <w:rFonts w:ascii="Times New Roman" w:hAnsi="Times New Roman" w:cs="Times New Roman"/>
          <w:szCs w:val="22"/>
        </w:rPr>
        <w:t>ChatGPT</w:t>
      </w:r>
      <w:proofErr w:type="spellEnd"/>
      <w:r w:rsidRPr="001A4145">
        <w:rPr>
          <w:rFonts w:ascii="Times New Roman" w:hAnsi="Times New Roman" w:cs="Times New Roman"/>
          <w:szCs w:val="22"/>
        </w:rPr>
        <w:t>, COPILOT, etc.) and text-to-image generators have been used during the writing or editing of the manuscript</w:t>
      </w:r>
      <w:r>
        <w:rPr>
          <w:rFonts w:ascii="Times New Roman" w:hAnsi="Times New Roman" w:cs="Times New Roman"/>
          <w:szCs w:val="22"/>
        </w:rPr>
        <w:t xml:space="preserve"> except for grammatical corrections</w:t>
      </w:r>
      <w:r w:rsidRPr="001A4145">
        <w:rPr>
          <w:rFonts w:ascii="Times New Roman" w:hAnsi="Times New Roman" w:cs="Times New Roman"/>
          <w:szCs w:val="22"/>
        </w:rPr>
        <w:t xml:space="preserve">. </w:t>
      </w:r>
    </w:p>
    <w:p w14:paraId="75CA4971" w14:textId="77777777" w:rsidR="00FD3225" w:rsidRDefault="00FD3225" w:rsidP="00A2588F">
      <w:pPr>
        <w:spacing w:line="360" w:lineRule="auto"/>
        <w:jc w:val="both"/>
        <w:rPr>
          <w:rFonts w:ascii="Times New Roman" w:hAnsi="Times New Roman" w:cs="Times New Roman"/>
        </w:rPr>
      </w:pPr>
      <w:bookmarkStart w:id="0" w:name="_GoBack"/>
      <w:bookmarkEnd w:id="0"/>
    </w:p>
    <w:p w14:paraId="1172F542" w14:textId="39599DCE" w:rsidR="00A2588F" w:rsidRPr="00A2588F" w:rsidRDefault="0086795F" w:rsidP="0086795F">
      <w:pPr>
        <w:spacing w:line="360" w:lineRule="auto"/>
        <w:jc w:val="center"/>
        <w:rPr>
          <w:rFonts w:ascii="Times New Roman" w:hAnsi="Times New Roman" w:cs="Times New Roman"/>
          <w:b/>
          <w:bCs/>
        </w:rPr>
      </w:pPr>
      <w:r w:rsidRPr="00A2588F">
        <w:rPr>
          <w:rFonts w:ascii="Times New Roman" w:hAnsi="Times New Roman" w:cs="Times New Roman"/>
          <w:b/>
          <w:bCs/>
        </w:rPr>
        <w:t>REFERENCES</w:t>
      </w:r>
    </w:p>
    <w:p w14:paraId="208BF562" w14:textId="6F0E70C7" w:rsidR="00A2588F" w:rsidRDefault="00AF2BD4" w:rsidP="002B7FE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Bagaria, S. K.; </w:t>
      </w:r>
      <w:r w:rsidR="00342B12">
        <w:rPr>
          <w:rFonts w:ascii="Times New Roman" w:hAnsi="Times New Roman" w:cs="Times New Roman"/>
        </w:rPr>
        <w:t>Jangir, Nidhi; Jangid, D. K.</w:t>
      </w:r>
      <w:r w:rsidR="007E4FE9">
        <w:rPr>
          <w:rFonts w:ascii="Times New Roman" w:hAnsi="Times New Roman" w:cs="Times New Roman"/>
        </w:rPr>
        <w:t xml:space="preserve"> Green and eco-compatible </w:t>
      </w:r>
      <w:r w:rsidR="000A4510">
        <w:rPr>
          <w:rFonts w:ascii="Times New Roman" w:hAnsi="Times New Roman" w:cs="Times New Roman"/>
        </w:rPr>
        <w:t xml:space="preserve">iron </w:t>
      </w:r>
      <w:r w:rsidR="000031B1">
        <w:rPr>
          <w:rFonts w:ascii="Times New Roman" w:hAnsi="Times New Roman" w:cs="Times New Roman"/>
        </w:rPr>
        <w:t>nano catalysed</w:t>
      </w:r>
      <w:r w:rsidR="007E4FE9">
        <w:rPr>
          <w:rFonts w:ascii="Times New Roman" w:hAnsi="Times New Roman" w:cs="Times New Roman"/>
        </w:rPr>
        <w:t xml:space="preserve"> </w:t>
      </w:r>
      <w:r w:rsidR="000A4510">
        <w:rPr>
          <w:rFonts w:ascii="Times New Roman" w:hAnsi="Times New Roman" w:cs="Times New Roman"/>
        </w:rPr>
        <w:t>synthesis of Benzimidazoles: A review</w:t>
      </w:r>
      <w:r w:rsidR="00CA3A61">
        <w:rPr>
          <w:rFonts w:ascii="Times New Roman" w:hAnsi="Times New Roman" w:cs="Times New Roman"/>
        </w:rPr>
        <w:t xml:space="preserve">. </w:t>
      </w:r>
      <w:r w:rsidR="00CA3A61" w:rsidRPr="00F436E9">
        <w:rPr>
          <w:rFonts w:ascii="Times New Roman" w:hAnsi="Times New Roman" w:cs="Times New Roman"/>
          <w:i/>
          <w:iCs/>
        </w:rPr>
        <w:t>Sustainable Chemistry and Pharmacy</w:t>
      </w:r>
      <w:r w:rsidR="00FD4A70">
        <w:rPr>
          <w:rFonts w:ascii="Times New Roman" w:hAnsi="Times New Roman" w:cs="Times New Roman"/>
        </w:rPr>
        <w:t xml:space="preserve">; </w:t>
      </w:r>
      <w:r w:rsidR="005B02FF">
        <w:rPr>
          <w:rFonts w:ascii="Times New Roman" w:hAnsi="Times New Roman" w:cs="Times New Roman"/>
        </w:rPr>
        <w:t>(</w:t>
      </w:r>
      <w:r w:rsidR="00FD4A70">
        <w:rPr>
          <w:rFonts w:ascii="Times New Roman" w:hAnsi="Times New Roman" w:cs="Times New Roman"/>
        </w:rPr>
        <w:t>2023</w:t>
      </w:r>
      <w:r w:rsidR="005B02FF">
        <w:rPr>
          <w:rFonts w:ascii="Times New Roman" w:hAnsi="Times New Roman" w:cs="Times New Roman"/>
        </w:rPr>
        <w:t>);</w:t>
      </w:r>
      <w:r w:rsidR="00FD4A70">
        <w:rPr>
          <w:rFonts w:ascii="Times New Roman" w:hAnsi="Times New Roman" w:cs="Times New Roman"/>
        </w:rPr>
        <w:t xml:space="preserve"> 31, 100932.</w:t>
      </w:r>
      <w:r w:rsidR="00640FF1">
        <w:rPr>
          <w:rFonts w:ascii="Times New Roman" w:hAnsi="Times New Roman" w:cs="Times New Roman"/>
        </w:rPr>
        <w:t xml:space="preserve"> https://</w:t>
      </w:r>
      <w:r w:rsidR="009832CB">
        <w:rPr>
          <w:rFonts w:ascii="Times New Roman" w:hAnsi="Times New Roman" w:cs="Times New Roman"/>
        </w:rPr>
        <w:t>doi.org/10.1016/j.scp.2022.100932</w:t>
      </w:r>
      <w:r w:rsidR="00C87BF5">
        <w:rPr>
          <w:rFonts w:ascii="Times New Roman" w:hAnsi="Times New Roman" w:cs="Times New Roman"/>
        </w:rPr>
        <w:t>.</w:t>
      </w:r>
    </w:p>
    <w:p w14:paraId="4FCBF560" w14:textId="42A5439F" w:rsidR="00FD4A70" w:rsidRDefault="00DB23DC" w:rsidP="00DB23DC">
      <w:pPr>
        <w:pStyle w:val="ListParagraph"/>
        <w:numPr>
          <w:ilvl w:val="0"/>
          <w:numId w:val="1"/>
        </w:numPr>
        <w:spacing w:line="360" w:lineRule="auto"/>
        <w:jc w:val="both"/>
        <w:rPr>
          <w:rFonts w:ascii="Times New Roman" w:hAnsi="Times New Roman" w:cs="Times New Roman"/>
        </w:rPr>
      </w:pPr>
      <w:r w:rsidRPr="00DB23DC">
        <w:rPr>
          <w:rFonts w:ascii="Times New Roman" w:hAnsi="Times New Roman" w:cs="Times New Roman"/>
        </w:rPr>
        <w:t>Pooja Devi, Amit Chaudhary, Diksha Choudhary, Neha Sharma and Shalini</w:t>
      </w:r>
      <w:r>
        <w:rPr>
          <w:rFonts w:ascii="Times New Roman" w:hAnsi="Times New Roman" w:cs="Times New Roman"/>
        </w:rPr>
        <w:t xml:space="preserve">; </w:t>
      </w:r>
      <w:r w:rsidR="004A33CF" w:rsidRPr="004A33CF">
        <w:rPr>
          <w:rFonts w:ascii="Times New Roman" w:hAnsi="Times New Roman" w:cs="Times New Roman"/>
        </w:rPr>
        <w:t xml:space="preserve">Green Synthesis </w:t>
      </w:r>
      <w:r w:rsidR="004A33CF">
        <w:rPr>
          <w:rFonts w:ascii="Times New Roman" w:hAnsi="Times New Roman" w:cs="Times New Roman"/>
        </w:rPr>
        <w:t>o</w:t>
      </w:r>
      <w:r w:rsidR="004A33CF" w:rsidRPr="004A33CF">
        <w:rPr>
          <w:rFonts w:ascii="Times New Roman" w:hAnsi="Times New Roman" w:cs="Times New Roman"/>
        </w:rPr>
        <w:t>f Benzimidazole Derivatives: An Overview</w:t>
      </w:r>
      <w:r w:rsidR="004A33CF">
        <w:rPr>
          <w:rFonts w:ascii="Times New Roman" w:hAnsi="Times New Roman" w:cs="Times New Roman"/>
        </w:rPr>
        <w:t xml:space="preserve">; </w:t>
      </w:r>
      <w:r w:rsidR="003B3D95" w:rsidRPr="00F436E9">
        <w:rPr>
          <w:rFonts w:ascii="Times New Roman" w:hAnsi="Times New Roman" w:cs="Times New Roman"/>
          <w:i/>
          <w:iCs/>
        </w:rPr>
        <w:t>World Journal of Pharmacy and Pharmaceutical Sciences</w:t>
      </w:r>
      <w:r w:rsidR="003B3D95" w:rsidRPr="003B3D95">
        <w:rPr>
          <w:rFonts w:ascii="Times New Roman" w:hAnsi="Times New Roman" w:cs="Times New Roman"/>
        </w:rPr>
        <w:t xml:space="preserve">, </w:t>
      </w:r>
      <w:r w:rsidR="00B96E24">
        <w:rPr>
          <w:rFonts w:ascii="Times New Roman" w:hAnsi="Times New Roman" w:cs="Times New Roman"/>
        </w:rPr>
        <w:t>(2020)</w:t>
      </w:r>
      <w:r w:rsidR="005B02FF">
        <w:rPr>
          <w:rFonts w:ascii="Times New Roman" w:hAnsi="Times New Roman" w:cs="Times New Roman"/>
        </w:rPr>
        <w:t>;</w:t>
      </w:r>
      <w:r w:rsidR="00722600">
        <w:rPr>
          <w:rFonts w:ascii="Times New Roman" w:hAnsi="Times New Roman" w:cs="Times New Roman"/>
        </w:rPr>
        <w:t xml:space="preserve"> </w:t>
      </w:r>
      <w:r w:rsidR="00ED0BFC">
        <w:rPr>
          <w:rFonts w:ascii="Times New Roman" w:hAnsi="Times New Roman" w:cs="Times New Roman"/>
        </w:rPr>
        <w:t>9</w:t>
      </w:r>
      <w:r w:rsidR="003B3D95" w:rsidRPr="003B3D95">
        <w:rPr>
          <w:rFonts w:ascii="Times New Roman" w:hAnsi="Times New Roman" w:cs="Times New Roman"/>
        </w:rPr>
        <w:t>(</w:t>
      </w:r>
      <w:r w:rsidR="00ED0BFC">
        <w:rPr>
          <w:rFonts w:ascii="Times New Roman" w:hAnsi="Times New Roman" w:cs="Times New Roman"/>
        </w:rPr>
        <w:t>10</w:t>
      </w:r>
      <w:r w:rsidR="003B3D95" w:rsidRPr="003B3D95">
        <w:rPr>
          <w:rFonts w:ascii="Times New Roman" w:hAnsi="Times New Roman" w:cs="Times New Roman"/>
        </w:rPr>
        <w:t xml:space="preserve">): </w:t>
      </w:r>
      <w:r w:rsidR="00ED0BFC">
        <w:rPr>
          <w:rFonts w:ascii="Times New Roman" w:hAnsi="Times New Roman" w:cs="Times New Roman"/>
        </w:rPr>
        <w:t>805</w:t>
      </w:r>
      <w:r w:rsidR="003B3D95" w:rsidRPr="003B3D95">
        <w:rPr>
          <w:rFonts w:ascii="Times New Roman" w:hAnsi="Times New Roman" w:cs="Times New Roman"/>
        </w:rPr>
        <w:t>-</w:t>
      </w:r>
      <w:r w:rsidR="00ED0BFC">
        <w:rPr>
          <w:rFonts w:ascii="Times New Roman" w:hAnsi="Times New Roman" w:cs="Times New Roman"/>
        </w:rPr>
        <w:t>817</w:t>
      </w:r>
      <w:r w:rsidR="003B3D95" w:rsidRPr="003B3D95">
        <w:rPr>
          <w:rFonts w:ascii="Times New Roman" w:hAnsi="Times New Roman" w:cs="Times New Roman"/>
        </w:rPr>
        <w:t xml:space="preserve">. </w:t>
      </w:r>
      <w:r w:rsidR="004A33CF" w:rsidRPr="004A33CF">
        <w:rPr>
          <w:rFonts w:ascii="Times New Roman" w:hAnsi="Times New Roman" w:cs="Times New Roman"/>
        </w:rPr>
        <w:t xml:space="preserve"> </w:t>
      </w:r>
      <w:r w:rsidR="004A33CF" w:rsidRPr="00DB23DC">
        <w:rPr>
          <w:rFonts w:ascii="Times New Roman" w:hAnsi="Times New Roman" w:cs="Times New Roman"/>
        </w:rPr>
        <w:t xml:space="preserve"> </w:t>
      </w:r>
      <w:r w:rsidR="00F80C63" w:rsidRPr="00F80C63">
        <w:rPr>
          <w:rFonts w:ascii="Times New Roman" w:hAnsi="Times New Roman" w:cs="Times New Roman"/>
        </w:rPr>
        <w:t>DOI: 10.20959/wjpps202010-17324</w:t>
      </w:r>
    </w:p>
    <w:p w14:paraId="29AA5C1D" w14:textId="67A20F35" w:rsidR="00C87BF5" w:rsidRDefault="00846821" w:rsidP="00DB23DC">
      <w:pPr>
        <w:pStyle w:val="ListParagraph"/>
        <w:numPr>
          <w:ilvl w:val="0"/>
          <w:numId w:val="1"/>
        </w:numPr>
        <w:spacing w:line="360" w:lineRule="auto"/>
        <w:jc w:val="both"/>
        <w:rPr>
          <w:rFonts w:ascii="Times New Roman" w:hAnsi="Times New Roman" w:cs="Times New Roman"/>
        </w:rPr>
      </w:pPr>
      <w:r w:rsidRPr="00846821">
        <w:rPr>
          <w:rFonts w:ascii="Times New Roman" w:hAnsi="Times New Roman" w:cs="Times New Roman"/>
        </w:rPr>
        <w:t>Debasree Saha and Chhanda Mukhopadhyay</w:t>
      </w:r>
      <w:r>
        <w:rPr>
          <w:rFonts w:ascii="Times New Roman" w:hAnsi="Times New Roman" w:cs="Times New Roman"/>
        </w:rPr>
        <w:t xml:space="preserve">; </w:t>
      </w:r>
      <w:r w:rsidR="00B4097C" w:rsidRPr="00B4097C">
        <w:rPr>
          <w:rFonts w:ascii="Times New Roman" w:hAnsi="Times New Roman" w:cs="Times New Roman"/>
        </w:rPr>
        <w:t>Current progress in the synthesis of imidazoles and their derivatives via the use of green tools</w:t>
      </w:r>
      <w:r w:rsidR="00B4097C">
        <w:rPr>
          <w:rFonts w:ascii="Times New Roman" w:hAnsi="Times New Roman" w:cs="Times New Roman"/>
        </w:rPr>
        <w:t xml:space="preserve">; </w:t>
      </w:r>
      <w:r w:rsidR="00B4097C" w:rsidRPr="003C4180">
        <w:rPr>
          <w:rFonts w:ascii="Times New Roman" w:hAnsi="Times New Roman" w:cs="Times New Roman"/>
          <w:i/>
          <w:iCs/>
        </w:rPr>
        <w:t>Heterocyclic Communications</w:t>
      </w:r>
      <w:r w:rsidR="00B4097C" w:rsidRPr="00B4097C">
        <w:rPr>
          <w:rFonts w:ascii="Times New Roman" w:hAnsi="Times New Roman" w:cs="Times New Roman"/>
        </w:rPr>
        <w:t xml:space="preserve"> </w:t>
      </w:r>
      <w:r w:rsidR="005B02FF">
        <w:rPr>
          <w:rFonts w:ascii="Times New Roman" w:hAnsi="Times New Roman" w:cs="Times New Roman"/>
        </w:rPr>
        <w:t>(</w:t>
      </w:r>
      <w:r w:rsidR="00B4097C" w:rsidRPr="00B4097C">
        <w:rPr>
          <w:rFonts w:ascii="Times New Roman" w:hAnsi="Times New Roman" w:cs="Times New Roman"/>
        </w:rPr>
        <w:t>2024</w:t>
      </w:r>
      <w:r w:rsidR="005B02FF">
        <w:rPr>
          <w:rFonts w:ascii="Times New Roman" w:hAnsi="Times New Roman" w:cs="Times New Roman"/>
        </w:rPr>
        <w:t>)</w:t>
      </w:r>
      <w:r w:rsidR="00B4097C" w:rsidRPr="00B4097C">
        <w:rPr>
          <w:rFonts w:ascii="Times New Roman" w:hAnsi="Times New Roman" w:cs="Times New Roman"/>
        </w:rPr>
        <w:t>; 30: 20220175</w:t>
      </w:r>
      <w:r w:rsidR="00B4097C">
        <w:rPr>
          <w:rFonts w:ascii="Times New Roman" w:hAnsi="Times New Roman" w:cs="Times New Roman"/>
        </w:rPr>
        <w:t xml:space="preserve">. </w:t>
      </w:r>
      <w:hyperlink r:id="rId18" w:history="1">
        <w:r w:rsidR="00D263F4" w:rsidRPr="003E74EC">
          <w:rPr>
            <w:rStyle w:val="Hyperlink"/>
            <w:rFonts w:ascii="Times New Roman" w:hAnsi="Times New Roman" w:cs="Times New Roman"/>
          </w:rPr>
          <w:t>https://doi.org/10.1515/hc-2022-0175</w:t>
        </w:r>
      </w:hyperlink>
    </w:p>
    <w:p w14:paraId="3EA3752A" w14:textId="0F3FDEB0" w:rsidR="006D6482" w:rsidRDefault="00D814AD" w:rsidP="00C56B95">
      <w:pPr>
        <w:pStyle w:val="ListParagraph"/>
        <w:numPr>
          <w:ilvl w:val="0"/>
          <w:numId w:val="1"/>
        </w:numPr>
        <w:spacing w:line="360" w:lineRule="auto"/>
        <w:jc w:val="both"/>
        <w:rPr>
          <w:rFonts w:ascii="Times New Roman" w:hAnsi="Times New Roman" w:cs="Times New Roman"/>
        </w:rPr>
      </w:pPr>
      <w:r w:rsidRPr="00D814AD">
        <w:rPr>
          <w:rFonts w:ascii="Times New Roman" w:hAnsi="Times New Roman" w:cs="Times New Roman"/>
        </w:rPr>
        <w:t>Neha D. Mahurkar, Nandkishor D. Gawhale</w:t>
      </w:r>
      <w:r w:rsidR="000031B1">
        <w:rPr>
          <w:rFonts w:ascii="Times New Roman" w:hAnsi="Times New Roman" w:cs="Times New Roman"/>
        </w:rPr>
        <w:t>,</w:t>
      </w:r>
      <w:r w:rsidRPr="00D814AD">
        <w:rPr>
          <w:rFonts w:ascii="Times New Roman" w:hAnsi="Times New Roman" w:cs="Times New Roman"/>
        </w:rPr>
        <w:t xml:space="preserve"> Manisha M. Kodape, </w:t>
      </w:r>
      <w:r w:rsidR="00581430" w:rsidRPr="00581430">
        <w:rPr>
          <w:rFonts w:ascii="Times New Roman" w:hAnsi="Times New Roman" w:cs="Times New Roman"/>
        </w:rPr>
        <w:t>Benzimidazole: A versatile scaffold for drug discovery and beyond – A comprehensive review of synthetic approaches and recent advancements in medicinal chemistry</w:t>
      </w:r>
      <w:r w:rsidR="00581430">
        <w:rPr>
          <w:rFonts w:ascii="Times New Roman" w:hAnsi="Times New Roman" w:cs="Times New Roman"/>
        </w:rPr>
        <w:t xml:space="preserve">. </w:t>
      </w:r>
      <w:r w:rsidR="00D70B6E" w:rsidRPr="003C4180">
        <w:rPr>
          <w:rFonts w:ascii="Times New Roman" w:hAnsi="Times New Roman" w:cs="Times New Roman"/>
          <w:i/>
          <w:iCs/>
        </w:rPr>
        <w:t>Results in Chemistry</w:t>
      </w:r>
      <w:r w:rsidR="00D70B6E">
        <w:rPr>
          <w:rFonts w:ascii="Times New Roman" w:hAnsi="Times New Roman" w:cs="Times New Roman"/>
        </w:rPr>
        <w:t>,</w:t>
      </w:r>
      <w:r w:rsidR="00D70B6E" w:rsidRPr="00D70B6E">
        <w:rPr>
          <w:rFonts w:ascii="Times New Roman" w:hAnsi="Times New Roman" w:cs="Times New Roman"/>
        </w:rPr>
        <w:t xml:space="preserve"> 6 (2023)</w:t>
      </w:r>
      <w:r w:rsidR="005B02FF">
        <w:rPr>
          <w:rFonts w:ascii="Times New Roman" w:hAnsi="Times New Roman" w:cs="Times New Roman"/>
        </w:rPr>
        <w:t>;</w:t>
      </w:r>
      <w:r w:rsidR="00D70B6E" w:rsidRPr="00D70B6E">
        <w:rPr>
          <w:rFonts w:ascii="Times New Roman" w:hAnsi="Times New Roman" w:cs="Times New Roman"/>
        </w:rPr>
        <w:t xml:space="preserve"> 101139</w:t>
      </w:r>
      <w:r w:rsidR="00D70B6E">
        <w:rPr>
          <w:rFonts w:ascii="Times New Roman" w:hAnsi="Times New Roman" w:cs="Times New Roman"/>
        </w:rPr>
        <w:t>.</w:t>
      </w:r>
      <w:r w:rsidR="00C56B95">
        <w:rPr>
          <w:rFonts w:ascii="Times New Roman" w:hAnsi="Times New Roman" w:cs="Times New Roman"/>
        </w:rPr>
        <w:t xml:space="preserve"> </w:t>
      </w:r>
      <w:hyperlink r:id="rId19" w:history="1">
        <w:r w:rsidR="00494C74" w:rsidRPr="00F4615B">
          <w:rPr>
            <w:rStyle w:val="Hyperlink"/>
            <w:rFonts w:ascii="Times New Roman" w:hAnsi="Times New Roman" w:cs="Times New Roman"/>
          </w:rPr>
          <w:t>https://doi.org/10.1016/j.rechem.2023.101139</w:t>
        </w:r>
      </w:hyperlink>
      <w:r w:rsidR="006D6482" w:rsidRPr="00C56B95">
        <w:rPr>
          <w:rFonts w:ascii="Times New Roman" w:hAnsi="Times New Roman" w:cs="Times New Roman"/>
        </w:rPr>
        <w:t xml:space="preserve"> </w:t>
      </w:r>
    </w:p>
    <w:p w14:paraId="0E1AD55B" w14:textId="30823F07" w:rsidR="00494C74" w:rsidRDefault="00494C74" w:rsidP="00C56B95">
      <w:pPr>
        <w:pStyle w:val="ListParagraph"/>
        <w:numPr>
          <w:ilvl w:val="0"/>
          <w:numId w:val="1"/>
        </w:numPr>
        <w:spacing w:line="360" w:lineRule="auto"/>
        <w:jc w:val="both"/>
        <w:rPr>
          <w:rFonts w:ascii="Times New Roman" w:hAnsi="Times New Roman" w:cs="Times New Roman"/>
        </w:rPr>
      </w:pPr>
      <w:r w:rsidRPr="00494C74">
        <w:rPr>
          <w:rFonts w:ascii="Times New Roman" w:hAnsi="Times New Roman" w:cs="Times New Roman"/>
        </w:rPr>
        <w:t xml:space="preserve">Salahuddin; Shaharyar, M.; Mazumder, A. Benzimidazoles: A </w:t>
      </w:r>
      <w:r w:rsidR="00227517" w:rsidRPr="00494C74">
        <w:rPr>
          <w:rFonts w:ascii="Times New Roman" w:hAnsi="Times New Roman" w:cs="Times New Roman"/>
        </w:rPr>
        <w:t>biologically active compound</w:t>
      </w:r>
      <w:r w:rsidRPr="00494C74">
        <w:rPr>
          <w:rFonts w:ascii="Times New Roman" w:hAnsi="Times New Roman" w:cs="Times New Roman"/>
        </w:rPr>
        <w:t xml:space="preserve">. </w:t>
      </w:r>
      <w:r w:rsidRPr="003C4180">
        <w:rPr>
          <w:rFonts w:ascii="Times New Roman" w:hAnsi="Times New Roman" w:cs="Times New Roman"/>
          <w:i/>
          <w:iCs/>
        </w:rPr>
        <w:t>Arab. J. Chem</w:t>
      </w:r>
      <w:r w:rsidRPr="00494C74">
        <w:rPr>
          <w:rFonts w:ascii="Times New Roman" w:hAnsi="Times New Roman" w:cs="Times New Roman"/>
        </w:rPr>
        <w:t xml:space="preserve">. </w:t>
      </w:r>
      <w:r w:rsidR="001B220D">
        <w:rPr>
          <w:rFonts w:ascii="Times New Roman" w:hAnsi="Times New Roman" w:cs="Times New Roman"/>
        </w:rPr>
        <w:t>(</w:t>
      </w:r>
      <w:r w:rsidRPr="00494C74">
        <w:rPr>
          <w:rFonts w:ascii="Times New Roman" w:hAnsi="Times New Roman" w:cs="Times New Roman"/>
        </w:rPr>
        <w:t>2017</w:t>
      </w:r>
      <w:r w:rsidR="001B220D">
        <w:rPr>
          <w:rFonts w:ascii="Times New Roman" w:hAnsi="Times New Roman" w:cs="Times New Roman"/>
        </w:rPr>
        <w:t>);</w:t>
      </w:r>
      <w:r w:rsidRPr="00494C74">
        <w:rPr>
          <w:rFonts w:ascii="Times New Roman" w:hAnsi="Times New Roman" w:cs="Times New Roman"/>
        </w:rPr>
        <w:t xml:space="preserve"> 10, S157–S173, </w:t>
      </w:r>
      <w:r w:rsidR="00EA58AF" w:rsidRPr="00EA58AF">
        <w:rPr>
          <w:rFonts w:ascii="Times New Roman" w:hAnsi="Times New Roman" w:cs="Times New Roman"/>
        </w:rPr>
        <w:t>https://doi.org</w:t>
      </w:r>
      <w:r w:rsidR="00EA58AF">
        <w:rPr>
          <w:rFonts w:ascii="Times New Roman" w:hAnsi="Times New Roman" w:cs="Times New Roman"/>
        </w:rPr>
        <w:t>/</w:t>
      </w:r>
      <w:r w:rsidR="00436ECE" w:rsidRPr="00494C74">
        <w:rPr>
          <w:rFonts w:ascii="Times New Roman" w:hAnsi="Times New Roman" w:cs="Times New Roman"/>
        </w:rPr>
        <w:t xml:space="preserve"> 10.1016/j.arabjc</w:t>
      </w:r>
      <w:r w:rsidRPr="00494C74">
        <w:rPr>
          <w:rFonts w:ascii="Times New Roman" w:hAnsi="Times New Roman" w:cs="Times New Roman"/>
        </w:rPr>
        <w:t xml:space="preserve">.2012.07.017. </w:t>
      </w:r>
    </w:p>
    <w:p w14:paraId="72061208" w14:textId="14E270A5" w:rsidR="00E451C8" w:rsidRDefault="00E451C8" w:rsidP="00E451C8">
      <w:pPr>
        <w:pStyle w:val="ListParagraph"/>
        <w:numPr>
          <w:ilvl w:val="0"/>
          <w:numId w:val="1"/>
        </w:numPr>
        <w:spacing w:line="360" w:lineRule="auto"/>
        <w:jc w:val="both"/>
        <w:rPr>
          <w:rFonts w:ascii="Times New Roman" w:hAnsi="Times New Roman" w:cs="Times New Roman"/>
        </w:rPr>
      </w:pPr>
      <w:r w:rsidRPr="00B11E9C">
        <w:rPr>
          <w:rFonts w:ascii="Times New Roman" w:hAnsi="Times New Roman" w:cs="Times New Roman"/>
        </w:rPr>
        <w:t>Changdev Namdev Raut, Ramchandra Bhimrao Mane, Sandeep Mukunda Bagul, Ravindra Ashok Janrao, and Pramod Pandurang Mahulikar</w:t>
      </w:r>
      <w:r>
        <w:rPr>
          <w:rFonts w:ascii="Times New Roman" w:hAnsi="Times New Roman" w:cs="Times New Roman"/>
        </w:rPr>
        <w:t xml:space="preserve">; </w:t>
      </w:r>
      <w:r w:rsidRPr="00B11E9C">
        <w:rPr>
          <w:rFonts w:ascii="Times New Roman" w:hAnsi="Times New Roman" w:cs="Times New Roman"/>
        </w:rPr>
        <w:t xml:space="preserve">Microwave-assisted Sonogashira coupling of </w:t>
      </w:r>
      <w:proofErr w:type="gramStart"/>
      <w:r w:rsidRPr="00B11E9C">
        <w:rPr>
          <w:rFonts w:ascii="Times New Roman" w:hAnsi="Times New Roman" w:cs="Times New Roman"/>
        </w:rPr>
        <w:t>novel</w:t>
      </w:r>
      <w:proofErr w:type="gramEnd"/>
      <w:r w:rsidRPr="00B11E9C">
        <w:rPr>
          <w:rFonts w:ascii="Times New Roman" w:hAnsi="Times New Roman" w:cs="Times New Roman"/>
        </w:rPr>
        <w:t xml:space="preserve"> 2-[6-(</w:t>
      </w:r>
      <w:r w:rsidR="00141B9B" w:rsidRPr="00B11E9C">
        <w:rPr>
          <w:rFonts w:ascii="Times New Roman" w:hAnsi="Times New Roman" w:cs="Times New Roman"/>
        </w:rPr>
        <w:t>arylethynyl) pyridin</w:t>
      </w:r>
      <w:r w:rsidRPr="00B11E9C">
        <w:rPr>
          <w:rFonts w:ascii="Times New Roman" w:hAnsi="Times New Roman" w:cs="Times New Roman"/>
        </w:rPr>
        <w:t>-3-yl]-1H-benzimidazole derivatives</w:t>
      </w:r>
      <w:r>
        <w:rPr>
          <w:rFonts w:ascii="Times New Roman" w:hAnsi="Times New Roman" w:cs="Times New Roman"/>
        </w:rPr>
        <w:t xml:space="preserve">; </w:t>
      </w:r>
      <w:r w:rsidRPr="004A6EE9">
        <w:rPr>
          <w:rFonts w:ascii="Times New Roman" w:hAnsi="Times New Roman" w:cs="Times New Roman"/>
          <w:i/>
          <w:iCs/>
        </w:rPr>
        <w:t>ARKIVOC</w:t>
      </w:r>
      <w:r w:rsidRPr="00B11E9C">
        <w:rPr>
          <w:rFonts w:ascii="Times New Roman" w:hAnsi="Times New Roman" w:cs="Times New Roman"/>
        </w:rPr>
        <w:t xml:space="preserve"> 2009 (xi) 105-114</w:t>
      </w:r>
      <w:r>
        <w:rPr>
          <w:rFonts w:ascii="Times New Roman" w:hAnsi="Times New Roman" w:cs="Times New Roman"/>
        </w:rPr>
        <w:t>.</w:t>
      </w:r>
      <w:r w:rsidRPr="00B11E9C">
        <w:rPr>
          <w:rFonts w:ascii="Times New Roman" w:hAnsi="Times New Roman" w:cs="Times New Roman"/>
        </w:rPr>
        <w:t xml:space="preserve"> </w:t>
      </w:r>
    </w:p>
    <w:p w14:paraId="6DEEB025" w14:textId="77777777" w:rsidR="00E451C8" w:rsidRPr="00EC787B" w:rsidRDefault="00E451C8" w:rsidP="00E451C8">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EC787B">
        <w:rPr>
          <w:rFonts w:ascii="Times New Roman" w:eastAsia="Times New Roman" w:hAnsi="Times New Roman" w:cs="Times New Roman"/>
          <w:kern w:val="0"/>
          <w:lang w:eastAsia="en-IN"/>
          <w14:ligatures w14:val="none"/>
        </w:rPr>
        <w:t>Shweta Sharma, Saloni </w:t>
      </w:r>
      <w:proofErr w:type="spellStart"/>
      <w:r w:rsidRPr="00EC787B">
        <w:rPr>
          <w:rFonts w:ascii="Times New Roman" w:eastAsia="Times New Roman" w:hAnsi="Times New Roman" w:cs="Times New Roman"/>
          <w:kern w:val="0"/>
          <w:lang w:eastAsia="en-IN"/>
          <w14:ligatures w14:val="none"/>
        </w:rPr>
        <w:t>Gangal</w:t>
      </w:r>
      <w:proofErr w:type="spellEnd"/>
      <w:r w:rsidRPr="00EC787B">
        <w:rPr>
          <w:rFonts w:ascii="Times New Roman" w:eastAsia="Times New Roman" w:hAnsi="Times New Roman" w:cs="Times New Roman"/>
          <w:kern w:val="0"/>
          <w:lang w:eastAsia="en-IN"/>
          <w14:ligatures w14:val="none"/>
        </w:rPr>
        <w:t>, </w:t>
      </w:r>
      <w:bookmarkStart w:id="1" w:name="bau3-profile"/>
      <w:r w:rsidRPr="00EC787B">
        <w:rPr>
          <w:rFonts w:ascii="Times New Roman" w:eastAsia="Times New Roman" w:hAnsi="Times New Roman" w:cs="Times New Roman"/>
          <w:kern w:val="0"/>
          <w:lang w:eastAsia="en-IN"/>
          <w14:ligatures w14:val="none"/>
        </w:rPr>
        <w:fldChar w:fldCharType="begin"/>
      </w:r>
      <w:r w:rsidRPr="00EC787B">
        <w:rPr>
          <w:rFonts w:ascii="Times New Roman" w:eastAsia="Times New Roman" w:hAnsi="Times New Roman" w:cs="Times New Roman"/>
          <w:kern w:val="0"/>
          <w:lang w:eastAsia="en-IN"/>
          <w14:ligatures w14:val="none"/>
        </w:rPr>
        <w:instrText>HYPERLINK "https://www.sciencedirect.com/author/57210695107/abdul-rauf"</w:instrText>
      </w:r>
      <w:r w:rsidRPr="00EC787B">
        <w:rPr>
          <w:rFonts w:ascii="Times New Roman" w:eastAsia="Times New Roman" w:hAnsi="Times New Roman" w:cs="Times New Roman"/>
          <w:kern w:val="0"/>
          <w:lang w:eastAsia="en-IN"/>
          <w14:ligatures w14:val="none"/>
        </w:rPr>
        <w:fldChar w:fldCharType="separate"/>
      </w:r>
      <w:r w:rsidRPr="00EC787B">
        <w:rPr>
          <w:rFonts w:ascii="Times New Roman" w:eastAsia="Times New Roman" w:hAnsi="Times New Roman" w:cs="Times New Roman"/>
          <w:kern w:val="0"/>
          <w:lang w:eastAsia="en-IN"/>
          <w14:ligatures w14:val="none"/>
        </w:rPr>
        <w:t>Abdul Rauf</w:t>
      </w:r>
      <w:r w:rsidRPr="00EC787B">
        <w:rPr>
          <w:rFonts w:ascii="Times New Roman" w:eastAsia="Times New Roman" w:hAnsi="Times New Roman" w:cs="Times New Roman"/>
          <w:kern w:val="0"/>
          <w:lang w:eastAsia="en-IN"/>
          <w14:ligatures w14:val="none"/>
        </w:rPr>
        <w:fldChar w:fldCharType="end"/>
      </w:r>
      <w:bookmarkEnd w:id="1"/>
      <w:r w:rsidRPr="00EC787B">
        <w:rPr>
          <w:rFonts w:ascii="Times New Roman" w:eastAsia="Times New Roman" w:hAnsi="Times New Roman" w:cs="Times New Roman"/>
          <w:kern w:val="0"/>
          <w:lang w:eastAsia="en-IN"/>
          <w14:ligatures w14:val="none"/>
        </w:rPr>
        <w:t xml:space="preserve">; Convenient one-pot synthesis of novel 2-substituted benzimidazoles, tetrahydrobenzimidazoles and imidazoles and evaluation of their in vitro antibacterial and antifungal activities; </w:t>
      </w:r>
      <w:hyperlink r:id="rId20" w:tooltip="Go to European Journal of Medicinal Chemistry on ScienceDirect" w:history="1">
        <w:r w:rsidRPr="004A6EE9">
          <w:rPr>
            <w:rStyle w:val="Hyperlink"/>
            <w:rFonts w:ascii="Times New Roman" w:eastAsia="Times New Roman" w:hAnsi="Times New Roman" w:cs="Times New Roman"/>
            <w:i/>
            <w:iCs/>
            <w:color w:val="auto"/>
            <w:kern w:val="0"/>
            <w:u w:val="none"/>
            <w:lang w:eastAsia="en-IN"/>
            <w14:ligatures w14:val="none"/>
          </w:rPr>
          <w:t>European Journal of Medicinal Chemistry</w:t>
        </w:r>
      </w:hyperlink>
      <w:r w:rsidRPr="00EC787B">
        <w:rPr>
          <w:rFonts w:ascii="Times New Roman" w:eastAsia="Times New Roman" w:hAnsi="Times New Roman" w:cs="Times New Roman"/>
          <w:kern w:val="0"/>
          <w:lang w:eastAsia="en-IN"/>
          <w14:ligatures w14:val="none"/>
        </w:rPr>
        <w:t xml:space="preserve">, </w:t>
      </w:r>
      <w:hyperlink r:id="rId21" w:tooltip="Go to table of contents for this volume/issue" w:history="1">
        <w:r w:rsidRPr="00EC787B">
          <w:rPr>
            <w:rStyle w:val="Hyperlink"/>
            <w:rFonts w:ascii="Times New Roman" w:eastAsia="Times New Roman" w:hAnsi="Times New Roman" w:cs="Times New Roman"/>
            <w:color w:val="auto"/>
            <w:kern w:val="0"/>
            <w:u w:val="none"/>
            <w:lang w:eastAsia="en-IN"/>
            <w14:ligatures w14:val="none"/>
          </w:rPr>
          <w:t xml:space="preserve"> 44,  4</w:t>
        </w:r>
      </w:hyperlink>
      <w:r w:rsidRPr="00EC787B">
        <w:rPr>
          <w:rFonts w:ascii="Times New Roman" w:eastAsia="Times New Roman" w:hAnsi="Times New Roman" w:cs="Times New Roman"/>
          <w:kern w:val="0"/>
          <w:lang w:eastAsia="en-IN"/>
          <w14:ligatures w14:val="none"/>
        </w:rPr>
        <w:t xml:space="preserve">, 2009, 1751-1757; </w:t>
      </w:r>
      <w:hyperlink r:id="rId22" w:tgtFrame="_blank" w:tooltip="Persistent link using digital object identifier" w:history="1">
        <w:r w:rsidRPr="00EC787B">
          <w:rPr>
            <w:rStyle w:val="Hyperlink"/>
            <w:rFonts w:ascii="Times New Roman" w:eastAsia="Times New Roman" w:hAnsi="Times New Roman" w:cs="Times New Roman"/>
            <w:color w:val="auto"/>
            <w:kern w:val="0"/>
            <w:u w:val="none"/>
            <w:lang w:eastAsia="en-IN"/>
            <w14:ligatures w14:val="none"/>
          </w:rPr>
          <w:t>https://doi.org/10.1016/j.ejmech.2008.03.026</w:t>
        </w:r>
      </w:hyperlink>
    </w:p>
    <w:p w14:paraId="317BB61C" w14:textId="590AF607" w:rsidR="00E451C8" w:rsidRPr="00C56B95" w:rsidRDefault="00E451C8" w:rsidP="00E451C8">
      <w:pPr>
        <w:pStyle w:val="ListParagraph"/>
        <w:numPr>
          <w:ilvl w:val="0"/>
          <w:numId w:val="1"/>
        </w:numPr>
        <w:spacing w:line="360" w:lineRule="auto"/>
        <w:jc w:val="both"/>
        <w:rPr>
          <w:rFonts w:ascii="Times New Roman" w:hAnsi="Times New Roman" w:cs="Times New Roman"/>
        </w:rPr>
      </w:pPr>
      <w:r w:rsidRPr="004A6EE9">
        <w:rPr>
          <w:rFonts w:ascii="Times New Roman" w:eastAsia="Times New Roman" w:hAnsi="Times New Roman" w:cs="Times New Roman"/>
          <w:kern w:val="0"/>
          <w:lang w:eastAsia="en-IN"/>
          <w14:ligatures w14:val="none"/>
        </w:rPr>
        <w:t xml:space="preserve">Leqaa A. Mohammed, Mohammed Alwan Farhan, Safa A. Dadoosh, Mustafa A. Alheety, Abdulwahhab H. Majeed, Ali Saadon Mahmood, Zaid H. Mahmoud; A Review on Benzimidazole Heterocyclic Compounds: Synthesis and Their Medicinal Activity Applications; </w:t>
      </w:r>
      <w:r w:rsidRPr="004A6EE9">
        <w:rPr>
          <w:rFonts w:ascii="Times New Roman" w:eastAsia="Times New Roman" w:hAnsi="Times New Roman" w:cs="Times New Roman"/>
          <w:i/>
          <w:iCs/>
          <w:kern w:val="0"/>
          <w:lang w:eastAsia="en-IN"/>
          <w14:ligatures w14:val="none"/>
        </w:rPr>
        <w:t>SynOpen</w:t>
      </w:r>
      <w:r w:rsidRPr="004A6EE9">
        <w:rPr>
          <w:rFonts w:ascii="Times New Roman" w:eastAsia="Times New Roman" w:hAnsi="Times New Roman" w:cs="Times New Roman"/>
          <w:kern w:val="0"/>
          <w:lang w:eastAsia="en-IN"/>
          <w14:ligatures w14:val="none"/>
        </w:rPr>
        <w:t xml:space="preserve"> 2023, 7, 652–673. DOI:10.1055/a-2155-9125; ArtID:SO-2023-04-0031-RV</w:t>
      </w:r>
    </w:p>
    <w:p w14:paraId="24164F2E" w14:textId="3B6D9B0E" w:rsidR="00C56B95" w:rsidRPr="00E451C8" w:rsidRDefault="00581430" w:rsidP="00C56B95">
      <w:pPr>
        <w:pStyle w:val="ListParagraph"/>
        <w:numPr>
          <w:ilvl w:val="0"/>
          <w:numId w:val="1"/>
        </w:numPr>
        <w:spacing w:line="360" w:lineRule="auto"/>
        <w:jc w:val="both"/>
        <w:rPr>
          <w:rFonts w:ascii="Times New Roman" w:hAnsi="Times New Roman" w:cs="Times New Roman"/>
        </w:rPr>
      </w:pPr>
      <w:r w:rsidRPr="00E451C8">
        <w:rPr>
          <w:rFonts w:ascii="Times New Roman" w:hAnsi="Times New Roman" w:cs="Times New Roman"/>
        </w:rPr>
        <w:t xml:space="preserve"> </w:t>
      </w:r>
      <w:r w:rsidR="008B626B" w:rsidRPr="00E451C8">
        <w:rPr>
          <w:rFonts w:ascii="Times New Roman" w:hAnsi="Times New Roman" w:cs="Times New Roman"/>
        </w:rPr>
        <w:t xml:space="preserve">de la Hoz, A.; Diaz-Ortiz, A.; Moreno, A., Microwaves in organic synthesis. Thermal and non-thermal microwave effects. </w:t>
      </w:r>
      <w:r w:rsidR="008B626B" w:rsidRPr="00E451C8">
        <w:rPr>
          <w:rFonts w:ascii="Times New Roman" w:hAnsi="Times New Roman" w:cs="Times New Roman"/>
          <w:i/>
          <w:iCs/>
        </w:rPr>
        <w:t>Chem. Soc. Rev</w:t>
      </w:r>
      <w:r w:rsidR="008B626B" w:rsidRPr="00E451C8">
        <w:rPr>
          <w:rFonts w:ascii="Times New Roman" w:hAnsi="Times New Roman" w:cs="Times New Roman"/>
        </w:rPr>
        <w:t xml:space="preserve">. </w:t>
      </w:r>
      <w:r w:rsidR="001B220D" w:rsidRPr="00E451C8">
        <w:rPr>
          <w:rFonts w:ascii="Times New Roman" w:hAnsi="Times New Roman" w:cs="Times New Roman"/>
        </w:rPr>
        <w:t>(</w:t>
      </w:r>
      <w:r w:rsidR="008B626B" w:rsidRPr="00E451C8">
        <w:rPr>
          <w:rFonts w:ascii="Times New Roman" w:hAnsi="Times New Roman" w:cs="Times New Roman"/>
        </w:rPr>
        <w:t>2005</w:t>
      </w:r>
      <w:r w:rsidR="001B220D" w:rsidRPr="00E451C8">
        <w:rPr>
          <w:rFonts w:ascii="Times New Roman" w:hAnsi="Times New Roman" w:cs="Times New Roman"/>
        </w:rPr>
        <w:t>);</w:t>
      </w:r>
      <w:r w:rsidR="008B626B" w:rsidRPr="00E451C8">
        <w:rPr>
          <w:rFonts w:ascii="Times New Roman" w:hAnsi="Times New Roman" w:cs="Times New Roman"/>
        </w:rPr>
        <w:t xml:space="preserve"> 34, 164-178. </w:t>
      </w:r>
    </w:p>
    <w:p w14:paraId="5DB31916" w14:textId="77777777" w:rsidR="0065046D" w:rsidRPr="00A2588F" w:rsidRDefault="0065046D" w:rsidP="0065046D">
      <w:pPr>
        <w:numPr>
          <w:ilvl w:val="0"/>
          <w:numId w:val="1"/>
        </w:numPr>
        <w:spacing w:line="360" w:lineRule="auto"/>
        <w:jc w:val="both"/>
        <w:rPr>
          <w:rFonts w:ascii="Times New Roman" w:hAnsi="Times New Roman" w:cs="Times New Roman"/>
        </w:rPr>
      </w:pPr>
      <w:r w:rsidRPr="00A2588F">
        <w:rPr>
          <w:rFonts w:ascii="Times New Roman" w:hAnsi="Times New Roman" w:cs="Times New Roman"/>
        </w:rPr>
        <w:lastRenderedPageBreak/>
        <w:t xml:space="preserve">Kappe, C. O. Controlled microwave heating in modern organic synthesis. </w:t>
      </w:r>
      <w:r w:rsidRPr="00A2588F">
        <w:rPr>
          <w:rFonts w:ascii="Times New Roman" w:hAnsi="Times New Roman" w:cs="Times New Roman"/>
          <w:i/>
          <w:iCs/>
        </w:rPr>
        <w:t>Angew. Chem. Int. Ed.</w:t>
      </w:r>
      <w:r w:rsidRPr="00A2588F">
        <w:rPr>
          <w:rFonts w:ascii="Times New Roman" w:hAnsi="Times New Roman" w:cs="Times New Roman"/>
        </w:rPr>
        <w:t xml:space="preserve"> </w:t>
      </w:r>
      <w:r>
        <w:rPr>
          <w:rFonts w:ascii="Times New Roman" w:hAnsi="Times New Roman" w:cs="Times New Roman"/>
        </w:rPr>
        <w:t>(</w:t>
      </w:r>
      <w:r w:rsidRPr="00A2588F">
        <w:rPr>
          <w:rFonts w:ascii="Times New Roman" w:hAnsi="Times New Roman" w:cs="Times New Roman"/>
          <w:b/>
          <w:bCs/>
        </w:rPr>
        <w:t>2004</w:t>
      </w:r>
      <w:r>
        <w:rPr>
          <w:rFonts w:ascii="Times New Roman" w:hAnsi="Times New Roman" w:cs="Times New Roman"/>
          <w:b/>
          <w:bCs/>
        </w:rPr>
        <w:t>)</w:t>
      </w:r>
      <w:r>
        <w:rPr>
          <w:rFonts w:ascii="Times New Roman" w:hAnsi="Times New Roman" w:cs="Times New Roman"/>
        </w:rPr>
        <w:t>;</w:t>
      </w:r>
      <w:r w:rsidRPr="00A2588F">
        <w:rPr>
          <w:rFonts w:ascii="Times New Roman" w:hAnsi="Times New Roman" w:cs="Times New Roman"/>
        </w:rPr>
        <w:t xml:space="preserve"> </w:t>
      </w:r>
      <w:r w:rsidRPr="00A2588F">
        <w:rPr>
          <w:rFonts w:ascii="Times New Roman" w:hAnsi="Times New Roman" w:cs="Times New Roman"/>
          <w:i/>
          <w:iCs/>
        </w:rPr>
        <w:t>43</w:t>
      </w:r>
      <w:r w:rsidRPr="00A2588F">
        <w:rPr>
          <w:rFonts w:ascii="Times New Roman" w:hAnsi="Times New Roman" w:cs="Times New Roman"/>
        </w:rPr>
        <w:t>, 6250–6284.</w:t>
      </w:r>
    </w:p>
    <w:p w14:paraId="35806C98" w14:textId="5E832E94" w:rsidR="00E75219" w:rsidRPr="00055A23" w:rsidRDefault="00E75219" w:rsidP="0088486F">
      <w:pPr>
        <w:pStyle w:val="ListParagraph"/>
        <w:numPr>
          <w:ilvl w:val="0"/>
          <w:numId w:val="1"/>
        </w:numPr>
        <w:spacing w:line="360" w:lineRule="auto"/>
        <w:jc w:val="both"/>
        <w:rPr>
          <w:rFonts w:ascii="Times New Roman" w:eastAsia="Times New Roman" w:hAnsi="Times New Roman" w:cs="Times New Roman"/>
          <w:color w:val="1F1F1F"/>
          <w:kern w:val="0"/>
          <w:lang w:eastAsia="en-IN"/>
          <w14:ligatures w14:val="none"/>
        </w:rPr>
      </w:pPr>
      <w:r w:rsidRPr="0088486F">
        <w:rPr>
          <w:rFonts w:ascii="Times New Roman" w:hAnsi="Times New Roman" w:cs="Times New Roman"/>
        </w:rPr>
        <w:t>Abolghasem Davoodnia, Bahareh Razavi, Niloofar Tavakoli-Hoseini (2012); An Efficient and Green Procedure for the Synthesis of 2,4,6-Triarylpyridines Using PPA-SiO2 as a Reusable Heterogeneous Catalyst Under Solvent-Free Conditions</w:t>
      </w:r>
      <w:r w:rsidRPr="0088486F">
        <w:rPr>
          <w:rFonts w:ascii="Times New Roman" w:hAnsi="Times New Roman" w:cs="Times New Roman"/>
          <w:b/>
          <w:bCs/>
          <w:i/>
          <w:iCs/>
        </w:rPr>
        <w:t xml:space="preserve">, </w:t>
      </w:r>
      <w:r w:rsidRPr="00055A23">
        <w:rPr>
          <w:rFonts w:ascii="Times New Roman" w:hAnsi="Times New Roman" w:cs="Times New Roman"/>
          <w:i/>
          <w:iCs/>
        </w:rPr>
        <w:t>E-Journal of Chemistry</w:t>
      </w:r>
      <w:r w:rsidRPr="0088486F">
        <w:rPr>
          <w:rFonts w:ascii="Times New Roman" w:hAnsi="Times New Roman" w:cs="Times New Roman"/>
        </w:rPr>
        <w:t xml:space="preserve">, 9(4), 2037-2043 </w:t>
      </w:r>
    </w:p>
    <w:p w14:paraId="293FC230" w14:textId="74D7E7E3" w:rsidR="002071FE" w:rsidRPr="00127F20" w:rsidRDefault="00E75219" w:rsidP="002071FE">
      <w:pPr>
        <w:pStyle w:val="ListParagraph"/>
        <w:numPr>
          <w:ilvl w:val="0"/>
          <w:numId w:val="1"/>
        </w:numPr>
        <w:spacing w:line="360" w:lineRule="auto"/>
        <w:jc w:val="both"/>
        <w:rPr>
          <w:rFonts w:ascii="Times New Roman" w:eastAsia="Times New Roman" w:hAnsi="Times New Roman" w:cs="Times New Roman"/>
          <w:color w:val="1F1F1F"/>
          <w:kern w:val="0"/>
          <w:lang w:eastAsia="en-IN"/>
          <w14:ligatures w14:val="none"/>
        </w:rPr>
      </w:pPr>
      <w:r w:rsidRPr="00055A23">
        <w:rPr>
          <w:rFonts w:ascii="Times New Roman" w:hAnsi="Times New Roman" w:cs="Times New Roman"/>
        </w:rPr>
        <w:t xml:space="preserve">K. </w:t>
      </w:r>
      <w:r w:rsidR="007C0643" w:rsidRPr="00055A23">
        <w:rPr>
          <w:rFonts w:ascii="Times New Roman" w:hAnsi="Times New Roman" w:cs="Times New Roman"/>
        </w:rPr>
        <w:t xml:space="preserve">P. Srivastava, Rabindra Singh &amp; Nagendra Kumar; Environmentally Benign Synthesis, Characterisation and Evaluation of Biological Activities of some novel N-Substituted imines of Indoles; </w:t>
      </w:r>
      <w:r w:rsidR="007C0643" w:rsidRPr="00055A23">
        <w:rPr>
          <w:rFonts w:ascii="Times New Roman" w:hAnsi="Times New Roman" w:cs="Times New Roman"/>
          <w:i/>
          <w:iCs/>
        </w:rPr>
        <w:t>IJGHC</w:t>
      </w:r>
      <w:r w:rsidR="007C0643" w:rsidRPr="00055A23">
        <w:rPr>
          <w:rFonts w:ascii="Times New Roman" w:hAnsi="Times New Roman" w:cs="Times New Roman"/>
        </w:rPr>
        <w:t xml:space="preserve">, December 2018 –February 2019; Sec. A; Vol. 8, No.1, 143-152. DOI: 10.24214/IJGHC/GC/8/1 /14352  </w:t>
      </w:r>
    </w:p>
    <w:p w14:paraId="0032B410" w14:textId="04898404" w:rsidR="009960EC" w:rsidRPr="00127F20" w:rsidRDefault="009960EC"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127F20">
        <w:rPr>
          <w:rFonts w:ascii="Times New Roman" w:hAnsi="Times New Roman" w:cs="Times New Roman"/>
        </w:rPr>
        <w:t>Kantevari, S., Bantu, R. and Nagarapu, L. (2007). HClO</w:t>
      </w:r>
      <w:r w:rsidRPr="00127F20">
        <w:rPr>
          <w:rFonts w:ascii="Times New Roman" w:hAnsi="Times New Roman" w:cs="Times New Roman"/>
          <w:vertAlign w:val="subscript"/>
        </w:rPr>
        <w:t>4</w:t>
      </w:r>
      <w:r w:rsidRPr="00127F20">
        <w:rPr>
          <w:rFonts w:ascii="Times New Roman" w:hAnsi="Times New Roman" w:cs="Times New Roman"/>
        </w:rPr>
        <w:t>-SiO</w:t>
      </w:r>
      <w:r w:rsidRPr="00127F20">
        <w:rPr>
          <w:rFonts w:ascii="Times New Roman" w:hAnsi="Times New Roman" w:cs="Times New Roman"/>
          <w:vertAlign w:val="subscript"/>
        </w:rPr>
        <w:t>2</w:t>
      </w:r>
      <w:r w:rsidRPr="00127F20">
        <w:rPr>
          <w:rFonts w:ascii="Times New Roman" w:hAnsi="Times New Roman" w:cs="Times New Roman"/>
        </w:rPr>
        <w:t xml:space="preserve"> and PPA-SiO</w:t>
      </w:r>
      <w:r w:rsidRPr="00127F20">
        <w:rPr>
          <w:rFonts w:ascii="Times New Roman" w:hAnsi="Times New Roman" w:cs="Times New Roman"/>
          <w:vertAlign w:val="subscript"/>
        </w:rPr>
        <w:t>2</w:t>
      </w:r>
      <w:r w:rsidRPr="00127F20">
        <w:rPr>
          <w:rFonts w:ascii="Times New Roman" w:hAnsi="Times New Roman" w:cs="Times New Roman"/>
        </w:rPr>
        <w:t xml:space="preserve"> </w:t>
      </w:r>
      <w:proofErr w:type="spellStart"/>
      <w:r w:rsidRPr="00127F20">
        <w:rPr>
          <w:rFonts w:ascii="Times New Roman" w:hAnsi="Times New Roman" w:cs="Times New Roman"/>
        </w:rPr>
        <w:t>Catalyzed</w:t>
      </w:r>
      <w:proofErr w:type="spellEnd"/>
      <w:r w:rsidRPr="00127F20">
        <w:rPr>
          <w:rFonts w:ascii="Times New Roman" w:hAnsi="Times New Roman" w:cs="Times New Roman"/>
        </w:rPr>
        <w:t xml:space="preserve"> Efficient One-Pot Knoevenagel Condensation, Michael Addition and Cyclodehydration of Dimedone and Aldehydes in Acetonitrile, Aqueous and Solvent-Free Conditions: Scope and Limitations. </w:t>
      </w:r>
      <w:r w:rsidRPr="00127F20">
        <w:rPr>
          <w:rFonts w:ascii="Times New Roman" w:hAnsi="Times New Roman" w:cs="Times New Roman"/>
          <w:i/>
          <w:iCs/>
        </w:rPr>
        <w:t>Journal of Molecular Catalysis A: Chemical</w:t>
      </w:r>
      <w:r w:rsidRPr="00127F20">
        <w:rPr>
          <w:rFonts w:ascii="Times New Roman" w:hAnsi="Times New Roman" w:cs="Times New Roman"/>
        </w:rPr>
        <w:t>, 269, 53-57.</w:t>
      </w:r>
      <w:r w:rsidRPr="00127F20">
        <w:rPr>
          <w:rFonts w:ascii="Times New Roman" w:hAnsi="Times New Roman" w:cs="Times New Roman"/>
        </w:rPr>
        <w:br/>
      </w:r>
      <w:hyperlink r:id="rId23" w:history="1">
        <w:r w:rsidRPr="00127F20">
          <w:rPr>
            <w:rStyle w:val="Hyperlink"/>
            <w:rFonts w:ascii="Times New Roman" w:hAnsi="Times New Roman" w:cs="Times New Roman"/>
            <w:color w:val="auto"/>
            <w:u w:val="none"/>
          </w:rPr>
          <w:t>http://dx.doi.org/10.1016/j.molcata.2006.12.039W</w:t>
        </w:r>
      </w:hyperlink>
      <w:r w:rsidR="00B633BF" w:rsidRPr="00127F20">
        <w:rPr>
          <w:rFonts w:ascii="Times New Roman" w:hAnsi="Times New Roman" w:cs="Times New Roman"/>
        </w:rPr>
        <w:t>.</w:t>
      </w:r>
    </w:p>
    <w:p w14:paraId="31516109" w14:textId="27F1EAF0" w:rsidR="003D79E4" w:rsidRDefault="003D79E4" w:rsidP="00A356D9">
      <w:pPr>
        <w:pStyle w:val="name"/>
        <w:numPr>
          <w:ilvl w:val="0"/>
          <w:numId w:val="1"/>
        </w:numPr>
        <w:spacing w:before="0" w:after="0" w:line="360" w:lineRule="auto"/>
        <w:ind w:right="300"/>
        <w:jc w:val="both"/>
      </w:pPr>
      <w:r w:rsidRPr="003D79E4">
        <w:t>Manas Chakrabarty</w:t>
      </w:r>
      <w:r w:rsidR="00233B94">
        <w:t>,</w:t>
      </w:r>
      <w:r w:rsidRPr="003D79E4">
        <w:t xml:space="preserve"> Sulakshana Karmakar</w:t>
      </w:r>
      <w:r w:rsidR="00233B94">
        <w:t>,</w:t>
      </w:r>
      <w:r w:rsidRPr="003D79E4">
        <w:t xml:space="preserve"> Ratna Mukherjee</w:t>
      </w:r>
      <w:r w:rsidR="00233B94">
        <w:t>,</w:t>
      </w:r>
      <w:r w:rsidRPr="003D79E4">
        <w:t xml:space="preserve"> Shiho Arima</w:t>
      </w:r>
      <w:r w:rsidR="00233B94">
        <w:t>,</w:t>
      </w:r>
      <w:r w:rsidRPr="003D79E4">
        <w:t xml:space="preserve"> Yoshihiro Harigaya</w:t>
      </w:r>
      <w:r w:rsidR="00233B94">
        <w:t xml:space="preserve">; </w:t>
      </w:r>
      <w:r w:rsidR="007E7C11" w:rsidRPr="007E7C11">
        <w:t>A mild and expedient one-pot synthesis of substituted benzimidazoles in water using a phase-transfer catalyst</w:t>
      </w:r>
      <w:r w:rsidR="007E7C11">
        <w:t xml:space="preserve">; </w:t>
      </w:r>
      <w:r w:rsidR="007E7C11" w:rsidRPr="007E7C11">
        <w:rPr>
          <w:i/>
          <w:iCs/>
        </w:rPr>
        <w:t>Monatsh Chem</w:t>
      </w:r>
      <w:r w:rsidR="007E7C11" w:rsidRPr="007E7C11">
        <w:t xml:space="preserve"> (2009) 140:375–380</w:t>
      </w:r>
      <w:r w:rsidR="007E7C11">
        <w:t>.</w:t>
      </w:r>
      <w:r w:rsidR="007E7C11" w:rsidRPr="007E7C11">
        <w:t xml:space="preserve"> DOI 10.1007/s00706-008-0036-z</w:t>
      </w:r>
    </w:p>
    <w:p w14:paraId="1270E320" w14:textId="41F6BA2E" w:rsidR="00A356D9" w:rsidRPr="00A356D9" w:rsidRDefault="006C14E8" w:rsidP="00A356D9">
      <w:pPr>
        <w:pStyle w:val="name"/>
        <w:numPr>
          <w:ilvl w:val="0"/>
          <w:numId w:val="1"/>
        </w:numPr>
        <w:spacing w:before="0" w:after="0" w:line="360" w:lineRule="auto"/>
        <w:ind w:right="300"/>
        <w:jc w:val="both"/>
      </w:pPr>
      <w:r w:rsidRPr="006C14E8">
        <w:t xml:space="preserve">Vijayaragavan Elumalai Jørn H. Hansen; </w:t>
      </w:r>
      <w:r w:rsidR="00A356D9" w:rsidRPr="00A356D9">
        <w:t>A Green, Scalable, One-Minute Synthesis of Benzimidazoles</w:t>
      </w:r>
      <w:r w:rsidR="00A356D9">
        <w:t xml:space="preserve">; </w:t>
      </w:r>
      <w:r w:rsidR="006F1C96" w:rsidRPr="006F1C96">
        <w:rPr>
          <w:i/>
          <w:iCs/>
        </w:rPr>
        <w:t>Synlett</w:t>
      </w:r>
      <w:r w:rsidR="006F1C96" w:rsidRPr="006F1C96">
        <w:t xml:space="preserve"> 2020; 31(06): 547-552</w:t>
      </w:r>
      <w:r w:rsidR="006F1C96" w:rsidRPr="006F1C96">
        <w:br/>
        <w:t>DOI: 10.1055/s-0039-1690797</w:t>
      </w:r>
    </w:p>
    <w:p w14:paraId="199FE42D" w14:textId="409CBF73" w:rsidR="006C14E8" w:rsidRPr="00A356D9" w:rsidRDefault="00907BC1" w:rsidP="00A356D9">
      <w:pPr>
        <w:pStyle w:val="name"/>
        <w:numPr>
          <w:ilvl w:val="0"/>
          <w:numId w:val="1"/>
        </w:numPr>
        <w:spacing w:before="0" w:beforeAutospacing="0" w:after="0" w:afterAutospacing="0" w:line="360" w:lineRule="auto"/>
        <w:ind w:right="300"/>
        <w:jc w:val="both"/>
      </w:pPr>
      <w:r w:rsidRPr="00907BC1">
        <w:t xml:space="preserve">Sundaraganesan N, Ilakiamani S, Subramani P, Joshua BD. Comparison of experimental and ab initio HF and DFT vibrational spectra of benzimidazole. </w:t>
      </w:r>
      <w:r w:rsidRPr="00C86242">
        <w:rPr>
          <w:i/>
          <w:iCs/>
        </w:rPr>
        <w:t>Spectrochimica Acta A</w:t>
      </w:r>
      <w:r w:rsidRPr="00907BC1">
        <w:t>. 2007;</w:t>
      </w:r>
      <w:r>
        <w:t xml:space="preserve"> </w:t>
      </w:r>
      <w:r w:rsidRPr="00907BC1">
        <w:t>67:628-635. DOI: 10.1016/j.saa.2006.08.020</w:t>
      </w:r>
    </w:p>
    <w:p w14:paraId="2BFA4A45" w14:textId="23612151" w:rsidR="00127F20" w:rsidRDefault="00D04869"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D04869">
        <w:rPr>
          <w:rFonts w:ascii="Times New Roman" w:eastAsia="Times New Roman" w:hAnsi="Times New Roman" w:cs="Times New Roman"/>
          <w:kern w:val="0"/>
          <w:lang w:eastAsia="en-IN"/>
          <w14:ligatures w14:val="none"/>
        </w:rPr>
        <w:t xml:space="preserve">Sundius T. Scaling of ab initio force fields by MOLVIB. Vibrational Spectral and Theoretical Studies of Benzimidazole and 2-Phenyl Substituted Benzimidazoles DOI: </w:t>
      </w:r>
      <w:hyperlink r:id="rId24" w:history="1">
        <w:r w:rsidRPr="00D04869">
          <w:rPr>
            <w:rStyle w:val="Hyperlink"/>
            <w:rFonts w:ascii="Times New Roman" w:eastAsia="Times New Roman" w:hAnsi="Times New Roman" w:cs="Times New Roman"/>
            <w:color w:val="auto"/>
            <w:kern w:val="0"/>
            <w:u w:val="none"/>
            <w:lang w:eastAsia="en-IN"/>
            <w14:ligatures w14:val="none"/>
          </w:rPr>
          <w:t xml:space="preserve">http://dx.doi.org/10.5772/intechopen.101966 </w:t>
        </w:r>
        <w:r w:rsidRPr="00C86242">
          <w:rPr>
            <w:rStyle w:val="Hyperlink"/>
            <w:rFonts w:ascii="Times New Roman" w:eastAsia="Times New Roman" w:hAnsi="Times New Roman" w:cs="Times New Roman"/>
            <w:i/>
            <w:iCs/>
            <w:color w:val="auto"/>
            <w:kern w:val="0"/>
            <w:u w:val="none"/>
            <w:lang w:eastAsia="en-IN"/>
            <w14:ligatures w14:val="none"/>
          </w:rPr>
          <w:t>Spectroscopy</w:t>
        </w:r>
        <w:r w:rsidRPr="00D04869">
          <w:rPr>
            <w:rStyle w:val="Hyperlink"/>
            <w:rFonts w:ascii="Times New Roman" w:eastAsia="Times New Roman" w:hAnsi="Times New Roman" w:cs="Times New Roman"/>
            <w:color w:val="auto"/>
            <w:kern w:val="0"/>
            <w:u w:val="none"/>
            <w:lang w:eastAsia="en-IN"/>
            <w14:ligatures w14:val="none"/>
          </w:rPr>
          <w:t>. 2002</w:t>
        </w:r>
      </w:hyperlink>
      <w:r w:rsidRPr="00D04869">
        <w:rPr>
          <w:rFonts w:ascii="Times New Roman" w:eastAsia="Times New Roman" w:hAnsi="Times New Roman" w:cs="Times New Roman"/>
          <w:kern w:val="0"/>
          <w:lang w:eastAsia="en-IN"/>
          <w14:ligatures w14:val="none"/>
        </w:rPr>
        <w:t>; 29:89-95. DOI: 10.1016/S0924-2031(01)00189-8</w:t>
      </w:r>
    </w:p>
    <w:p w14:paraId="03200645" w14:textId="79F78DBE" w:rsidR="00D04869" w:rsidRDefault="00C86242"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C86242">
        <w:rPr>
          <w:rFonts w:ascii="Times New Roman" w:eastAsia="Times New Roman" w:hAnsi="Times New Roman" w:cs="Times New Roman"/>
          <w:kern w:val="0"/>
          <w:lang w:eastAsia="en-IN"/>
          <w14:ligatures w14:val="none"/>
        </w:rPr>
        <w:t xml:space="preserve">Jadhav BD, Narkhede SP. Synthesis and Spectral Analysis of Novel Substituted Benzimidazole Derivatives. </w:t>
      </w:r>
      <w:r w:rsidRPr="00C86242">
        <w:rPr>
          <w:rFonts w:ascii="Times New Roman" w:eastAsia="Times New Roman" w:hAnsi="Times New Roman" w:cs="Times New Roman"/>
          <w:i/>
          <w:iCs/>
          <w:kern w:val="0"/>
          <w:lang w:eastAsia="en-IN"/>
          <w14:ligatures w14:val="none"/>
        </w:rPr>
        <w:t>Int. J. Pharm. Investigation</w:t>
      </w:r>
      <w:r w:rsidRPr="00C86242">
        <w:rPr>
          <w:rFonts w:ascii="Times New Roman" w:eastAsia="Times New Roman" w:hAnsi="Times New Roman" w:cs="Times New Roman"/>
          <w:kern w:val="0"/>
          <w:lang w:eastAsia="en-IN"/>
          <w14:ligatures w14:val="none"/>
        </w:rPr>
        <w:t>. 2025;15(3):1006-11.</w:t>
      </w:r>
    </w:p>
    <w:p w14:paraId="4B780C5F" w14:textId="3FB83EBA" w:rsidR="00C86242" w:rsidRDefault="004E0EE6"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4E0EE6">
        <w:rPr>
          <w:rFonts w:ascii="Times New Roman" w:eastAsia="Times New Roman" w:hAnsi="Times New Roman" w:cs="Times New Roman"/>
          <w:kern w:val="0"/>
          <w:lang w:eastAsia="en-IN"/>
          <w14:ligatures w14:val="none"/>
        </w:rPr>
        <w:t>M. Kidwai, A. Jahan and D. Bhatnagar, “</w:t>
      </w:r>
      <w:r w:rsidR="00323A6C">
        <w:rPr>
          <w:rFonts w:ascii="Times New Roman" w:eastAsia="Times New Roman" w:hAnsi="Times New Roman" w:cs="Times New Roman"/>
          <w:kern w:val="0"/>
          <w:lang w:eastAsia="en-IN"/>
          <w14:ligatures w14:val="none"/>
        </w:rPr>
        <w:t>Polyethene</w:t>
      </w:r>
      <w:r w:rsidRPr="004E0EE6">
        <w:rPr>
          <w:rFonts w:ascii="Times New Roman" w:eastAsia="Times New Roman" w:hAnsi="Times New Roman" w:cs="Times New Roman"/>
          <w:kern w:val="0"/>
          <w:lang w:eastAsia="en-IN"/>
          <w14:ligatures w14:val="none"/>
        </w:rPr>
        <w:t xml:space="preserve"> Glycol: A Recyclable Solvent System for the Synthesis of Benzimidazole Derivatives Using CAN as Catalyst,” </w:t>
      </w:r>
      <w:r w:rsidRPr="004E0EE6">
        <w:rPr>
          <w:rFonts w:ascii="Times New Roman" w:eastAsia="Times New Roman" w:hAnsi="Times New Roman" w:cs="Times New Roman"/>
          <w:i/>
          <w:iCs/>
          <w:kern w:val="0"/>
          <w:lang w:eastAsia="en-IN"/>
          <w14:ligatures w14:val="none"/>
        </w:rPr>
        <w:lastRenderedPageBreak/>
        <w:t>Journal of Chemical Sciences</w:t>
      </w:r>
      <w:r w:rsidRPr="004E0EE6">
        <w:rPr>
          <w:rFonts w:ascii="Times New Roman" w:eastAsia="Times New Roman" w:hAnsi="Times New Roman" w:cs="Times New Roman"/>
          <w:kern w:val="0"/>
          <w:lang w:eastAsia="en-IN"/>
          <w14:ligatures w14:val="none"/>
        </w:rPr>
        <w:t xml:space="preserve">, Vol. 122, No. 4, 2012, pp. 607-612. http://dx.doi.org/10.1007/s12039-010-0095-7 </w:t>
      </w:r>
    </w:p>
    <w:p w14:paraId="63AE40A7" w14:textId="2431C90B" w:rsidR="00774A83" w:rsidRPr="00030FF5" w:rsidRDefault="00030FF5" w:rsidP="00030FF5">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030FF5">
        <w:rPr>
          <w:rFonts w:ascii="Times New Roman" w:hAnsi="Times New Roman" w:cs="Times New Roman"/>
        </w:rPr>
        <w:t xml:space="preserve">Narasimhan B, Sharma D, Kumar P, Judge V, Narang R. </w:t>
      </w:r>
      <w:r w:rsidRPr="00030FF5">
        <w:rPr>
          <w:rFonts w:ascii="Times New Roman" w:hAnsi="Times New Roman" w:cs="Times New Roman"/>
          <w:i/>
          <w:iCs/>
        </w:rPr>
        <w:t>Eur J Med Chem</w:t>
      </w:r>
      <w:r w:rsidRPr="00030FF5">
        <w:rPr>
          <w:rFonts w:ascii="Times New Roman" w:hAnsi="Times New Roman" w:cs="Times New Roman"/>
        </w:rPr>
        <w:t xml:space="preserve"> 2008; Doi: 10.1016/j.ejmech.2008.08.010</w:t>
      </w:r>
    </w:p>
    <w:p w14:paraId="2DE480DD" w14:textId="77777777" w:rsidR="00AB5196" w:rsidRPr="00AB5196" w:rsidRDefault="00B633BF" w:rsidP="002071FE">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AB5196">
        <w:rPr>
          <w:rFonts w:ascii="Times New Roman" w:hAnsi="Times New Roman" w:cs="Times New Roman"/>
        </w:rPr>
        <w:t xml:space="preserve">Hugo &amp; A. Russell; </w:t>
      </w:r>
      <w:r w:rsidRPr="00AB5196">
        <w:rPr>
          <w:rFonts w:ascii="Times New Roman" w:hAnsi="Times New Roman" w:cs="Times New Roman"/>
          <w:i/>
          <w:iCs/>
        </w:rPr>
        <w:t>Pharmaceutical Microbiology</w:t>
      </w:r>
      <w:r w:rsidRPr="00AB5196">
        <w:rPr>
          <w:rFonts w:ascii="Times New Roman" w:hAnsi="Times New Roman" w:cs="Times New Roman"/>
        </w:rPr>
        <w:t>, 8th Edn., Blackwell Science Ltd., U.K., 268, 1998</w:t>
      </w:r>
      <w:r w:rsidR="00AB5196">
        <w:rPr>
          <w:rFonts w:ascii="Times New Roman" w:hAnsi="Times New Roman" w:cs="Times New Roman"/>
        </w:rPr>
        <w:t>.</w:t>
      </w:r>
    </w:p>
    <w:p w14:paraId="3AACF0ED" w14:textId="6EBB649F" w:rsidR="002071FE" w:rsidRPr="00A86759" w:rsidRDefault="00B633BF" w:rsidP="00AB5196">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AB5196">
        <w:rPr>
          <w:rFonts w:ascii="Times New Roman" w:hAnsi="Times New Roman" w:cs="Times New Roman"/>
        </w:rPr>
        <w:t xml:space="preserve"> </w:t>
      </w:r>
      <w:r w:rsidRPr="00B633BF">
        <w:t xml:space="preserve"> </w:t>
      </w:r>
      <w:r w:rsidRPr="00A86759">
        <w:rPr>
          <w:rFonts w:ascii="Times New Roman" w:hAnsi="Times New Roman" w:cs="Times New Roman"/>
        </w:rPr>
        <w:t xml:space="preserve"> Kokare</w:t>
      </w:r>
      <w:r w:rsidR="00A86759">
        <w:rPr>
          <w:rFonts w:ascii="Times New Roman" w:hAnsi="Times New Roman" w:cs="Times New Roman"/>
        </w:rPr>
        <w:t xml:space="preserve">, </w:t>
      </w:r>
      <w:r w:rsidR="00A86759" w:rsidRPr="00A86759">
        <w:rPr>
          <w:rFonts w:ascii="Times New Roman" w:hAnsi="Times New Roman" w:cs="Times New Roman"/>
        </w:rPr>
        <w:t>C.</w:t>
      </w:r>
      <w:r w:rsidRPr="00A86759">
        <w:rPr>
          <w:rFonts w:ascii="Times New Roman" w:hAnsi="Times New Roman" w:cs="Times New Roman"/>
        </w:rPr>
        <w:t xml:space="preserve"> </w:t>
      </w:r>
      <w:r w:rsidRPr="00A86759">
        <w:rPr>
          <w:rFonts w:ascii="Times New Roman" w:hAnsi="Times New Roman" w:cs="Times New Roman"/>
          <w:i/>
          <w:iCs/>
        </w:rPr>
        <w:t>Pharmaceutical Microbiology: Experiments and Techniques</w:t>
      </w:r>
      <w:r w:rsidRPr="00A86759">
        <w:rPr>
          <w:rFonts w:ascii="Times New Roman" w:hAnsi="Times New Roman" w:cs="Times New Roman"/>
        </w:rPr>
        <w:t xml:space="preserve">, 2nd Edn. Career Publications, Nashik, India, 138, (2007) </w:t>
      </w:r>
    </w:p>
    <w:p w14:paraId="662E2EAF" w14:textId="00D2C778" w:rsidR="002D328F" w:rsidRPr="001A4145" w:rsidRDefault="002621A4" w:rsidP="002D328F">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052F19">
        <w:rPr>
          <w:rFonts w:ascii="Times New Roman" w:hAnsi="Times New Roman" w:cs="Times New Roman"/>
        </w:rPr>
        <w:t xml:space="preserve">Tripathi KD. </w:t>
      </w:r>
      <w:r w:rsidRPr="00052F19">
        <w:rPr>
          <w:rFonts w:ascii="Times New Roman" w:hAnsi="Times New Roman" w:cs="Times New Roman"/>
          <w:i/>
          <w:iCs/>
        </w:rPr>
        <w:t>Essentials of Medical Pharmacology</w:t>
      </w:r>
      <w:r w:rsidRPr="00052F19">
        <w:rPr>
          <w:rFonts w:ascii="Times New Roman" w:hAnsi="Times New Roman" w:cs="Times New Roman"/>
        </w:rPr>
        <w:t>, Jaypee Brothers Medical Publishers (P) Ltd. 668-673</w:t>
      </w:r>
      <w:r w:rsidR="00052F19">
        <w:rPr>
          <w:rFonts w:ascii="Times New Roman" w:hAnsi="Times New Roman" w:cs="Times New Roman"/>
        </w:rPr>
        <w:t>; (</w:t>
      </w:r>
      <w:r w:rsidR="00052F19" w:rsidRPr="00052F19">
        <w:rPr>
          <w:rFonts w:ascii="Times New Roman" w:hAnsi="Times New Roman" w:cs="Times New Roman"/>
        </w:rPr>
        <w:t>2008</w:t>
      </w:r>
      <w:r w:rsidR="00052F19">
        <w:rPr>
          <w:rFonts w:ascii="Times New Roman" w:hAnsi="Times New Roman" w:cs="Times New Roman"/>
        </w:rPr>
        <w:t>)</w:t>
      </w:r>
      <w:r w:rsidRPr="00052F19">
        <w:rPr>
          <w:rFonts w:ascii="Times New Roman" w:hAnsi="Times New Roman" w:cs="Times New Roman"/>
        </w:rPr>
        <w:t>.</w:t>
      </w:r>
    </w:p>
    <w:p w14:paraId="5E73C527" w14:textId="77777777" w:rsidR="00907023" w:rsidRDefault="00F24734" w:rsidP="001A4145">
      <w:pPr>
        <w:spacing w:line="360" w:lineRule="auto"/>
        <w:ind w:left="360"/>
        <w:jc w:val="both"/>
        <w:rPr>
          <w:rFonts w:ascii="Times New Roman" w:hAnsi="Times New Roman" w:cs="Times New Roman"/>
          <w:b/>
          <w:bCs/>
          <w:szCs w:val="22"/>
        </w:rPr>
      </w:pPr>
      <w:r w:rsidRPr="00F24734">
        <w:rPr>
          <w:rFonts w:ascii="Times New Roman" w:hAnsi="Times New Roman" w:cs="Times New Roman"/>
          <w:b/>
          <w:bCs/>
          <w:szCs w:val="22"/>
        </w:rPr>
        <w:t>COMPETING INTERESTS</w:t>
      </w:r>
      <w:r>
        <w:rPr>
          <w:rFonts w:ascii="Times New Roman" w:hAnsi="Times New Roman" w:cs="Times New Roman"/>
          <w:b/>
          <w:bCs/>
          <w:szCs w:val="22"/>
        </w:rPr>
        <w:t xml:space="preserve">: </w:t>
      </w:r>
    </w:p>
    <w:p w14:paraId="454EAA7C" w14:textId="77777777" w:rsidR="006D2BBA" w:rsidRPr="006D2BBA" w:rsidRDefault="006D2BBA" w:rsidP="006D2BBA">
      <w:pPr>
        <w:spacing w:line="360" w:lineRule="auto"/>
        <w:ind w:left="360"/>
        <w:jc w:val="both"/>
        <w:rPr>
          <w:rFonts w:ascii="Times New Roman" w:hAnsi="Times New Roman" w:cs="Times New Roman"/>
          <w:szCs w:val="22"/>
          <w:lang w:val="en-US"/>
        </w:rPr>
      </w:pPr>
      <w:r w:rsidRPr="006D2BBA">
        <w:rPr>
          <w:rFonts w:ascii="Times New Roman" w:hAnsi="Times New Roman" w:cs="Times New Roman"/>
          <w:szCs w:val="22"/>
          <w:lang w:val="en-US"/>
        </w:rPr>
        <w:t>The authors declare no conflict of interest, financial or otherwise.</w:t>
      </w:r>
    </w:p>
    <w:p w14:paraId="05EFC2DA" w14:textId="77777777" w:rsidR="00907023" w:rsidRDefault="00F24734" w:rsidP="001A4145">
      <w:pPr>
        <w:spacing w:line="360" w:lineRule="auto"/>
        <w:ind w:left="360"/>
        <w:jc w:val="both"/>
        <w:rPr>
          <w:rFonts w:ascii="Times New Roman" w:hAnsi="Times New Roman" w:cs="Times New Roman"/>
          <w:b/>
          <w:bCs/>
          <w:szCs w:val="22"/>
        </w:rPr>
      </w:pPr>
      <w:r w:rsidRPr="00F24734">
        <w:rPr>
          <w:rFonts w:ascii="Times New Roman" w:hAnsi="Times New Roman" w:cs="Times New Roman"/>
          <w:b/>
          <w:bCs/>
          <w:szCs w:val="22"/>
        </w:rPr>
        <w:t>AUTHORS’ CONTRIBUTIONS</w:t>
      </w:r>
      <w:r w:rsidR="00907023">
        <w:rPr>
          <w:rFonts w:ascii="Times New Roman" w:hAnsi="Times New Roman" w:cs="Times New Roman"/>
          <w:b/>
          <w:bCs/>
          <w:szCs w:val="22"/>
        </w:rPr>
        <w:t>:</w:t>
      </w:r>
    </w:p>
    <w:p w14:paraId="20D8471B" w14:textId="77777777" w:rsidR="00907023" w:rsidRPr="00907023" w:rsidRDefault="00F24734" w:rsidP="001A4145">
      <w:pPr>
        <w:spacing w:line="360" w:lineRule="auto"/>
        <w:ind w:left="360"/>
        <w:jc w:val="both"/>
        <w:rPr>
          <w:rFonts w:ascii="Times New Roman" w:hAnsi="Times New Roman" w:cs="Times New Roman"/>
          <w:szCs w:val="22"/>
        </w:rPr>
      </w:pPr>
      <w:r w:rsidRPr="00F24734">
        <w:rPr>
          <w:rFonts w:ascii="Times New Roman" w:hAnsi="Times New Roman" w:cs="Times New Roman"/>
          <w:b/>
          <w:bCs/>
          <w:szCs w:val="22"/>
        </w:rPr>
        <w:t xml:space="preserve"> </w:t>
      </w:r>
      <w:r w:rsidRPr="00907023">
        <w:rPr>
          <w:rFonts w:ascii="Times New Roman" w:hAnsi="Times New Roman" w:cs="Times New Roman"/>
          <w:szCs w:val="22"/>
        </w:rPr>
        <w:t>This work was carried out by the author, Kaushal Kishor Prasad, under the supervision of Prof. K. P. Srivastava. Author KKP conceptualized and conducted the study, performed formal analysis, and wrote, reviewed, and edited the original draft of the manuscript. Prof. Srivastava supervised, reviewed, and edited the manuscript. Both authors read and approved the final manuscript.</w:t>
      </w:r>
    </w:p>
    <w:p w14:paraId="4DF52901" w14:textId="41060ACC" w:rsidR="001A4145" w:rsidRPr="001A4145" w:rsidRDefault="001A4145" w:rsidP="001A4145">
      <w:pPr>
        <w:spacing w:line="360" w:lineRule="auto"/>
        <w:ind w:left="360"/>
        <w:jc w:val="both"/>
        <w:rPr>
          <w:rFonts w:ascii="Times New Roman" w:hAnsi="Times New Roman" w:cs="Times New Roman"/>
          <w:szCs w:val="22"/>
        </w:rPr>
      </w:pPr>
      <w:r w:rsidRPr="001A4145">
        <w:rPr>
          <w:rFonts w:ascii="Times New Roman" w:hAnsi="Times New Roman" w:cs="Times New Roman"/>
          <w:b/>
          <w:bCs/>
          <w:szCs w:val="22"/>
        </w:rPr>
        <w:t>DATA AVAILABILITY STATEMENT</w:t>
      </w:r>
      <w:r w:rsidR="00EE1DFC">
        <w:rPr>
          <w:rFonts w:ascii="Times New Roman" w:hAnsi="Times New Roman" w:cs="Times New Roman"/>
          <w:b/>
          <w:bCs/>
          <w:szCs w:val="22"/>
        </w:rPr>
        <w:t>:</w:t>
      </w:r>
      <w:r w:rsidRPr="001A4145">
        <w:rPr>
          <w:rFonts w:ascii="Times New Roman" w:hAnsi="Times New Roman" w:cs="Times New Roman"/>
          <w:szCs w:val="22"/>
        </w:rPr>
        <w:t xml:space="preserve"> </w:t>
      </w:r>
    </w:p>
    <w:p w14:paraId="4B456A26" w14:textId="77777777" w:rsidR="00EE1DFC" w:rsidRDefault="001A4145" w:rsidP="00907023">
      <w:pPr>
        <w:pStyle w:val="ListParagraph"/>
        <w:spacing w:line="360" w:lineRule="auto"/>
        <w:ind w:left="284" w:firstLine="76"/>
        <w:jc w:val="both"/>
        <w:rPr>
          <w:rFonts w:ascii="Times New Roman" w:hAnsi="Times New Roman" w:cs="Times New Roman"/>
          <w:szCs w:val="22"/>
        </w:rPr>
      </w:pPr>
      <w:r w:rsidRPr="001A4145">
        <w:rPr>
          <w:rFonts w:ascii="Times New Roman" w:hAnsi="Times New Roman" w:cs="Times New Roman"/>
          <w:szCs w:val="22"/>
        </w:rPr>
        <w:t>The data used are presented here.</w:t>
      </w:r>
    </w:p>
    <w:p w14:paraId="16F0C520" w14:textId="77777777" w:rsidR="00EE1DFC" w:rsidRPr="001A4145" w:rsidRDefault="00EE1DFC" w:rsidP="00907023">
      <w:pPr>
        <w:pStyle w:val="ListParagraph"/>
        <w:spacing w:line="360" w:lineRule="auto"/>
        <w:ind w:left="360"/>
        <w:jc w:val="both"/>
        <w:rPr>
          <w:rFonts w:ascii="Times New Roman" w:hAnsi="Times New Roman" w:cs="Times New Roman"/>
          <w:szCs w:val="22"/>
        </w:rPr>
      </w:pPr>
    </w:p>
    <w:p w14:paraId="12FD463A" w14:textId="03A607A7" w:rsidR="001A4145" w:rsidRPr="001A4145" w:rsidRDefault="001A4145" w:rsidP="00907023">
      <w:pPr>
        <w:pStyle w:val="ListParagraph"/>
        <w:spacing w:line="360" w:lineRule="auto"/>
        <w:ind w:left="284" w:firstLine="76"/>
        <w:jc w:val="both"/>
        <w:rPr>
          <w:rFonts w:ascii="Times New Roman" w:hAnsi="Times New Roman" w:cs="Times New Roman"/>
          <w:b/>
          <w:bCs/>
          <w:szCs w:val="22"/>
        </w:rPr>
      </w:pPr>
      <w:r w:rsidRPr="001A4145">
        <w:rPr>
          <w:rFonts w:ascii="Times New Roman" w:hAnsi="Times New Roman" w:cs="Times New Roman"/>
          <w:b/>
          <w:bCs/>
          <w:szCs w:val="22"/>
        </w:rPr>
        <w:t>FINANCIAL ASSISTANCE</w:t>
      </w:r>
      <w:r w:rsidR="00187264">
        <w:rPr>
          <w:rFonts w:ascii="Times New Roman" w:hAnsi="Times New Roman" w:cs="Times New Roman"/>
          <w:b/>
          <w:bCs/>
          <w:szCs w:val="22"/>
        </w:rPr>
        <w:t>:</w:t>
      </w:r>
    </w:p>
    <w:p w14:paraId="197BE056" w14:textId="77777777" w:rsidR="001A4145" w:rsidRPr="001A4145" w:rsidRDefault="001A4145" w:rsidP="00907023">
      <w:pPr>
        <w:pStyle w:val="ListParagraph"/>
        <w:spacing w:line="360" w:lineRule="auto"/>
        <w:ind w:left="284" w:firstLine="76"/>
        <w:jc w:val="both"/>
        <w:rPr>
          <w:rFonts w:ascii="Times New Roman" w:hAnsi="Times New Roman" w:cs="Times New Roman"/>
          <w:szCs w:val="22"/>
        </w:rPr>
      </w:pPr>
      <w:r w:rsidRPr="001A4145">
        <w:rPr>
          <w:rFonts w:ascii="Times New Roman" w:hAnsi="Times New Roman" w:cs="Times New Roman"/>
          <w:szCs w:val="22"/>
        </w:rPr>
        <w:t>The research did not receive any grant from any funding agencies.</w:t>
      </w:r>
    </w:p>
    <w:p w14:paraId="43EE6857" w14:textId="77777777" w:rsidR="001A4145" w:rsidRDefault="001A4145" w:rsidP="00B24195">
      <w:pPr>
        <w:spacing w:line="360" w:lineRule="auto"/>
        <w:jc w:val="both"/>
        <w:rPr>
          <w:rFonts w:ascii="Times New Roman" w:eastAsia="Times New Roman" w:hAnsi="Times New Roman" w:cs="Times New Roman"/>
          <w:kern w:val="0"/>
          <w:lang w:eastAsia="en-IN"/>
          <w14:ligatures w14:val="none"/>
        </w:rPr>
      </w:pPr>
    </w:p>
    <w:sectPr w:rsidR="001A4145">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AB7E" w14:textId="77777777" w:rsidR="00686B4C" w:rsidRDefault="00686B4C" w:rsidP="0087309D">
      <w:pPr>
        <w:spacing w:after="0" w:line="240" w:lineRule="auto"/>
      </w:pPr>
      <w:r>
        <w:separator/>
      </w:r>
    </w:p>
  </w:endnote>
  <w:endnote w:type="continuationSeparator" w:id="0">
    <w:p w14:paraId="1053EA32" w14:textId="77777777" w:rsidR="00686B4C" w:rsidRDefault="00686B4C" w:rsidP="0087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872236"/>
      <w:docPartObj>
        <w:docPartGallery w:val="Page Numbers (Bottom of Page)"/>
        <w:docPartUnique/>
      </w:docPartObj>
    </w:sdtPr>
    <w:sdtEndPr>
      <w:rPr>
        <w:noProof/>
      </w:rPr>
    </w:sdtEndPr>
    <w:sdtContent>
      <w:p w14:paraId="5E1A0B1B" w14:textId="2913B24E" w:rsidR="00C64156" w:rsidRDefault="00C64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CB37F" w14:textId="77777777" w:rsidR="00C64156" w:rsidRDefault="00C6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D52A8" w14:textId="77777777" w:rsidR="00686B4C" w:rsidRDefault="00686B4C" w:rsidP="0087309D">
      <w:pPr>
        <w:spacing w:after="0" w:line="240" w:lineRule="auto"/>
      </w:pPr>
      <w:r>
        <w:separator/>
      </w:r>
    </w:p>
  </w:footnote>
  <w:footnote w:type="continuationSeparator" w:id="0">
    <w:p w14:paraId="292307A8" w14:textId="77777777" w:rsidR="00686B4C" w:rsidRDefault="00686B4C" w:rsidP="0087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E214" w14:textId="61C56BE8" w:rsidR="00B96D84" w:rsidRPr="006505C3" w:rsidRDefault="006505C3">
    <w:pPr>
      <w:pStyle w:val="Header"/>
      <w:rPr>
        <w:rFonts w:ascii="Times New Roman" w:hAnsi="Times New Roman" w:cs="Times New Roman"/>
        <w:b/>
        <w:bCs/>
      </w:rPr>
    </w:pPr>
    <w:r w:rsidRPr="006505C3">
      <w:rPr>
        <w:rFonts w:ascii="Times New Roman" w:hAnsi="Times New Roman" w:cs="Times New Roman"/>
        <w:b/>
        <w:bCs/>
      </w:rPr>
      <w:t>Original 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D5328BD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0768B7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CA6877F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31D103C"/>
    <w:multiLevelType w:val="multilevel"/>
    <w:tmpl w:val="F06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13B0E"/>
    <w:multiLevelType w:val="hybridMultilevel"/>
    <w:tmpl w:val="A62EA5AA"/>
    <w:lvl w:ilvl="0" w:tplc="903494A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5C73633"/>
    <w:multiLevelType w:val="multilevel"/>
    <w:tmpl w:val="E93C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D05BB"/>
    <w:multiLevelType w:val="hybridMultilevel"/>
    <w:tmpl w:val="B1A23D22"/>
    <w:lvl w:ilvl="0" w:tplc="7E4EFC3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7927A7"/>
    <w:multiLevelType w:val="multilevel"/>
    <w:tmpl w:val="EE0E5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479"/>
        </w:tabs>
        <w:ind w:left="347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735988"/>
    <w:multiLevelType w:val="multilevel"/>
    <w:tmpl w:val="24924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A02048"/>
    <w:multiLevelType w:val="multilevel"/>
    <w:tmpl w:val="590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F228C"/>
    <w:multiLevelType w:val="multilevel"/>
    <w:tmpl w:val="19EC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7E563E"/>
    <w:multiLevelType w:val="multilevel"/>
    <w:tmpl w:val="BF0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91FCB"/>
    <w:multiLevelType w:val="multilevel"/>
    <w:tmpl w:val="D3E4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9D495D"/>
    <w:multiLevelType w:val="multilevel"/>
    <w:tmpl w:val="6A7C7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3"/>
  </w:num>
  <w:num w:numId="4">
    <w:abstractNumId w:val="11"/>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8"/>
  </w:num>
  <w:num w:numId="11">
    <w:abstractNumId w:val="13"/>
  </w:num>
  <w:num w:numId="12">
    <w:abstractNumId w:val="1"/>
  </w:num>
  <w:num w:numId="13">
    <w:abstractNumId w:val="0"/>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8F"/>
    <w:rsid w:val="00000BAA"/>
    <w:rsid w:val="000031B1"/>
    <w:rsid w:val="00003B52"/>
    <w:rsid w:val="000041BB"/>
    <w:rsid w:val="00004B80"/>
    <w:rsid w:val="00004D3C"/>
    <w:rsid w:val="00011B64"/>
    <w:rsid w:val="00013652"/>
    <w:rsid w:val="000148D1"/>
    <w:rsid w:val="00022164"/>
    <w:rsid w:val="000222EA"/>
    <w:rsid w:val="000227E8"/>
    <w:rsid w:val="00030FF5"/>
    <w:rsid w:val="0003322E"/>
    <w:rsid w:val="00033D2A"/>
    <w:rsid w:val="00034C84"/>
    <w:rsid w:val="00040AC7"/>
    <w:rsid w:val="00040BDE"/>
    <w:rsid w:val="000446D5"/>
    <w:rsid w:val="00044855"/>
    <w:rsid w:val="00047750"/>
    <w:rsid w:val="00050924"/>
    <w:rsid w:val="000512CC"/>
    <w:rsid w:val="00052F19"/>
    <w:rsid w:val="00053813"/>
    <w:rsid w:val="00053B8F"/>
    <w:rsid w:val="0005419F"/>
    <w:rsid w:val="00054B94"/>
    <w:rsid w:val="00055545"/>
    <w:rsid w:val="00055A23"/>
    <w:rsid w:val="00055F27"/>
    <w:rsid w:val="00056866"/>
    <w:rsid w:val="000568A5"/>
    <w:rsid w:val="00067DEC"/>
    <w:rsid w:val="00070B36"/>
    <w:rsid w:val="00070C8A"/>
    <w:rsid w:val="00073F5A"/>
    <w:rsid w:val="00074B4D"/>
    <w:rsid w:val="000778D9"/>
    <w:rsid w:val="00077A00"/>
    <w:rsid w:val="00077A8F"/>
    <w:rsid w:val="00082303"/>
    <w:rsid w:val="000832A4"/>
    <w:rsid w:val="0008403E"/>
    <w:rsid w:val="0008434F"/>
    <w:rsid w:val="00085AC1"/>
    <w:rsid w:val="00086A09"/>
    <w:rsid w:val="00090324"/>
    <w:rsid w:val="00091F44"/>
    <w:rsid w:val="000A1204"/>
    <w:rsid w:val="000A1EAC"/>
    <w:rsid w:val="000A4510"/>
    <w:rsid w:val="000A62F4"/>
    <w:rsid w:val="000A6483"/>
    <w:rsid w:val="000A659A"/>
    <w:rsid w:val="000A70CC"/>
    <w:rsid w:val="000A7A27"/>
    <w:rsid w:val="000B03FB"/>
    <w:rsid w:val="000B5B33"/>
    <w:rsid w:val="000B736C"/>
    <w:rsid w:val="000C007C"/>
    <w:rsid w:val="000C2D1C"/>
    <w:rsid w:val="000C420A"/>
    <w:rsid w:val="000C6BEE"/>
    <w:rsid w:val="000D027E"/>
    <w:rsid w:val="000D19C4"/>
    <w:rsid w:val="000D41FA"/>
    <w:rsid w:val="000D423E"/>
    <w:rsid w:val="000E1DA9"/>
    <w:rsid w:val="000E2F82"/>
    <w:rsid w:val="000E6D5F"/>
    <w:rsid w:val="000F20C1"/>
    <w:rsid w:val="000F67AD"/>
    <w:rsid w:val="000F6F3A"/>
    <w:rsid w:val="00104587"/>
    <w:rsid w:val="00107209"/>
    <w:rsid w:val="0011139F"/>
    <w:rsid w:val="00112798"/>
    <w:rsid w:val="00116D68"/>
    <w:rsid w:val="0012464C"/>
    <w:rsid w:val="00124D8E"/>
    <w:rsid w:val="001274EF"/>
    <w:rsid w:val="00127536"/>
    <w:rsid w:val="00127F20"/>
    <w:rsid w:val="00135FC0"/>
    <w:rsid w:val="00137B86"/>
    <w:rsid w:val="00141B9B"/>
    <w:rsid w:val="001448B3"/>
    <w:rsid w:val="001460BE"/>
    <w:rsid w:val="00152501"/>
    <w:rsid w:val="00157F85"/>
    <w:rsid w:val="001776A0"/>
    <w:rsid w:val="00180850"/>
    <w:rsid w:val="00181158"/>
    <w:rsid w:val="0018172C"/>
    <w:rsid w:val="00184CCC"/>
    <w:rsid w:val="00185679"/>
    <w:rsid w:val="00187264"/>
    <w:rsid w:val="00192E21"/>
    <w:rsid w:val="0019494F"/>
    <w:rsid w:val="001957E6"/>
    <w:rsid w:val="001A07B4"/>
    <w:rsid w:val="001A4145"/>
    <w:rsid w:val="001B0BF2"/>
    <w:rsid w:val="001B220D"/>
    <w:rsid w:val="001B7CBD"/>
    <w:rsid w:val="001C1F79"/>
    <w:rsid w:val="001C595A"/>
    <w:rsid w:val="001C6DEA"/>
    <w:rsid w:val="001D05E8"/>
    <w:rsid w:val="001D0DA3"/>
    <w:rsid w:val="001F1EE5"/>
    <w:rsid w:val="001F2F66"/>
    <w:rsid w:val="001F3C3A"/>
    <w:rsid w:val="001F4528"/>
    <w:rsid w:val="001F6115"/>
    <w:rsid w:val="00201B50"/>
    <w:rsid w:val="00203912"/>
    <w:rsid w:val="00204265"/>
    <w:rsid w:val="00204941"/>
    <w:rsid w:val="00204E78"/>
    <w:rsid w:val="002071FE"/>
    <w:rsid w:val="00207F35"/>
    <w:rsid w:val="00211582"/>
    <w:rsid w:val="002151ED"/>
    <w:rsid w:val="0021651B"/>
    <w:rsid w:val="00217F7E"/>
    <w:rsid w:val="00221E5A"/>
    <w:rsid w:val="002226F2"/>
    <w:rsid w:val="00222758"/>
    <w:rsid w:val="00222BC2"/>
    <w:rsid w:val="00224EF6"/>
    <w:rsid w:val="00227517"/>
    <w:rsid w:val="00230515"/>
    <w:rsid w:val="00231DAB"/>
    <w:rsid w:val="00232AF7"/>
    <w:rsid w:val="00232BA9"/>
    <w:rsid w:val="00233B94"/>
    <w:rsid w:val="00240F69"/>
    <w:rsid w:val="00246E31"/>
    <w:rsid w:val="0024744A"/>
    <w:rsid w:val="002549B7"/>
    <w:rsid w:val="00254B47"/>
    <w:rsid w:val="00255E28"/>
    <w:rsid w:val="00256E84"/>
    <w:rsid w:val="002570CE"/>
    <w:rsid w:val="00261458"/>
    <w:rsid w:val="002621A4"/>
    <w:rsid w:val="00264700"/>
    <w:rsid w:val="0027002C"/>
    <w:rsid w:val="002718C5"/>
    <w:rsid w:val="002736F4"/>
    <w:rsid w:val="0027793F"/>
    <w:rsid w:val="00283595"/>
    <w:rsid w:val="00286C26"/>
    <w:rsid w:val="00287C0C"/>
    <w:rsid w:val="00295FD8"/>
    <w:rsid w:val="002A4219"/>
    <w:rsid w:val="002B3A1B"/>
    <w:rsid w:val="002B3E60"/>
    <w:rsid w:val="002B40DC"/>
    <w:rsid w:val="002B40E4"/>
    <w:rsid w:val="002B7FE6"/>
    <w:rsid w:val="002C04D3"/>
    <w:rsid w:val="002C2873"/>
    <w:rsid w:val="002C6E31"/>
    <w:rsid w:val="002D2FAE"/>
    <w:rsid w:val="002D328F"/>
    <w:rsid w:val="002D4D4A"/>
    <w:rsid w:val="002E238B"/>
    <w:rsid w:val="002E30EB"/>
    <w:rsid w:val="002F20C0"/>
    <w:rsid w:val="003005A0"/>
    <w:rsid w:val="0030081F"/>
    <w:rsid w:val="00307CE8"/>
    <w:rsid w:val="00310420"/>
    <w:rsid w:val="003203DB"/>
    <w:rsid w:val="003206A0"/>
    <w:rsid w:val="0032071C"/>
    <w:rsid w:val="003211E7"/>
    <w:rsid w:val="00322303"/>
    <w:rsid w:val="003229B0"/>
    <w:rsid w:val="00323A6C"/>
    <w:rsid w:val="00324B85"/>
    <w:rsid w:val="00325F49"/>
    <w:rsid w:val="00332A44"/>
    <w:rsid w:val="00340F91"/>
    <w:rsid w:val="00342B12"/>
    <w:rsid w:val="003444CE"/>
    <w:rsid w:val="00344EB4"/>
    <w:rsid w:val="0034553A"/>
    <w:rsid w:val="003525C1"/>
    <w:rsid w:val="003572CA"/>
    <w:rsid w:val="00364A25"/>
    <w:rsid w:val="003717CD"/>
    <w:rsid w:val="0038068B"/>
    <w:rsid w:val="0038515A"/>
    <w:rsid w:val="00390F36"/>
    <w:rsid w:val="003A743B"/>
    <w:rsid w:val="003B163E"/>
    <w:rsid w:val="003B3D95"/>
    <w:rsid w:val="003B5231"/>
    <w:rsid w:val="003B5FA3"/>
    <w:rsid w:val="003C2E8D"/>
    <w:rsid w:val="003C347E"/>
    <w:rsid w:val="003C3958"/>
    <w:rsid w:val="003C4180"/>
    <w:rsid w:val="003C4265"/>
    <w:rsid w:val="003D093E"/>
    <w:rsid w:val="003D1D9C"/>
    <w:rsid w:val="003D1F46"/>
    <w:rsid w:val="003D23E7"/>
    <w:rsid w:val="003D2527"/>
    <w:rsid w:val="003D28B5"/>
    <w:rsid w:val="003D3703"/>
    <w:rsid w:val="003D50B3"/>
    <w:rsid w:val="003D5DFA"/>
    <w:rsid w:val="003D5E98"/>
    <w:rsid w:val="003D79E4"/>
    <w:rsid w:val="003D7EC2"/>
    <w:rsid w:val="003E2271"/>
    <w:rsid w:val="003E6F3A"/>
    <w:rsid w:val="003E7467"/>
    <w:rsid w:val="00402035"/>
    <w:rsid w:val="00403D00"/>
    <w:rsid w:val="004065D0"/>
    <w:rsid w:val="00406988"/>
    <w:rsid w:val="00407BB5"/>
    <w:rsid w:val="00412161"/>
    <w:rsid w:val="00414754"/>
    <w:rsid w:val="00420EAA"/>
    <w:rsid w:val="00421225"/>
    <w:rsid w:val="00425521"/>
    <w:rsid w:val="00425D59"/>
    <w:rsid w:val="00432709"/>
    <w:rsid w:val="00432A9B"/>
    <w:rsid w:val="0043320F"/>
    <w:rsid w:val="00436ECE"/>
    <w:rsid w:val="00443085"/>
    <w:rsid w:val="0044382F"/>
    <w:rsid w:val="00444131"/>
    <w:rsid w:val="00452FE8"/>
    <w:rsid w:val="00453B65"/>
    <w:rsid w:val="004611F8"/>
    <w:rsid w:val="00466532"/>
    <w:rsid w:val="00466AE7"/>
    <w:rsid w:val="00466F33"/>
    <w:rsid w:val="00467348"/>
    <w:rsid w:val="00473340"/>
    <w:rsid w:val="00477C15"/>
    <w:rsid w:val="004816E8"/>
    <w:rsid w:val="00483EAC"/>
    <w:rsid w:val="004864AA"/>
    <w:rsid w:val="00486F3D"/>
    <w:rsid w:val="0049078F"/>
    <w:rsid w:val="0049213D"/>
    <w:rsid w:val="00493958"/>
    <w:rsid w:val="00494C74"/>
    <w:rsid w:val="004956FA"/>
    <w:rsid w:val="004A0EAB"/>
    <w:rsid w:val="004A1443"/>
    <w:rsid w:val="004A33CF"/>
    <w:rsid w:val="004A6EE9"/>
    <w:rsid w:val="004B0168"/>
    <w:rsid w:val="004B553E"/>
    <w:rsid w:val="004C10E5"/>
    <w:rsid w:val="004C19AC"/>
    <w:rsid w:val="004C225E"/>
    <w:rsid w:val="004C2770"/>
    <w:rsid w:val="004C7D69"/>
    <w:rsid w:val="004D7152"/>
    <w:rsid w:val="004E0EE6"/>
    <w:rsid w:val="004E45B2"/>
    <w:rsid w:val="004E6C56"/>
    <w:rsid w:val="00504BFC"/>
    <w:rsid w:val="00510790"/>
    <w:rsid w:val="00512A09"/>
    <w:rsid w:val="005138F4"/>
    <w:rsid w:val="00514DC0"/>
    <w:rsid w:val="0051509A"/>
    <w:rsid w:val="00515860"/>
    <w:rsid w:val="00516167"/>
    <w:rsid w:val="00524A0F"/>
    <w:rsid w:val="00526F26"/>
    <w:rsid w:val="0053144D"/>
    <w:rsid w:val="005401A8"/>
    <w:rsid w:val="005428BB"/>
    <w:rsid w:val="00543135"/>
    <w:rsid w:val="005449B2"/>
    <w:rsid w:val="005475C8"/>
    <w:rsid w:val="0055177E"/>
    <w:rsid w:val="005601D5"/>
    <w:rsid w:val="0056288C"/>
    <w:rsid w:val="00573CC7"/>
    <w:rsid w:val="00581430"/>
    <w:rsid w:val="0058513D"/>
    <w:rsid w:val="00585271"/>
    <w:rsid w:val="0058647C"/>
    <w:rsid w:val="00591937"/>
    <w:rsid w:val="00592B0E"/>
    <w:rsid w:val="00594190"/>
    <w:rsid w:val="0059525B"/>
    <w:rsid w:val="005A1BD0"/>
    <w:rsid w:val="005A2E18"/>
    <w:rsid w:val="005A59F3"/>
    <w:rsid w:val="005A5F12"/>
    <w:rsid w:val="005B02FF"/>
    <w:rsid w:val="005B2D2A"/>
    <w:rsid w:val="005B465B"/>
    <w:rsid w:val="005B5F02"/>
    <w:rsid w:val="005B6F39"/>
    <w:rsid w:val="005D094C"/>
    <w:rsid w:val="005D3230"/>
    <w:rsid w:val="005D4448"/>
    <w:rsid w:val="005D74B9"/>
    <w:rsid w:val="005E16E5"/>
    <w:rsid w:val="005E31A5"/>
    <w:rsid w:val="005E4243"/>
    <w:rsid w:val="005E607A"/>
    <w:rsid w:val="005F2690"/>
    <w:rsid w:val="005F2807"/>
    <w:rsid w:val="005F7ED4"/>
    <w:rsid w:val="006040C5"/>
    <w:rsid w:val="00606AD6"/>
    <w:rsid w:val="00607283"/>
    <w:rsid w:val="00617B61"/>
    <w:rsid w:val="00621DF4"/>
    <w:rsid w:val="006266E5"/>
    <w:rsid w:val="00626E49"/>
    <w:rsid w:val="006304B1"/>
    <w:rsid w:val="00631CA4"/>
    <w:rsid w:val="00633604"/>
    <w:rsid w:val="00640FF1"/>
    <w:rsid w:val="00642209"/>
    <w:rsid w:val="00644E47"/>
    <w:rsid w:val="00646C8B"/>
    <w:rsid w:val="00646FCE"/>
    <w:rsid w:val="00647650"/>
    <w:rsid w:val="0065046D"/>
    <w:rsid w:val="006505C3"/>
    <w:rsid w:val="00651232"/>
    <w:rsid w:val="00651A43"/>
    <w:rsid w:val="00653F28"/>
    <w:rsid w:val="00660A92"/>
    <w:rsid w:val="00664E91"/>
    <w:rsid w:val="006663EC"/>
    <w:rsid w:val="00670566"/>
    <w:rsid w:val="00673EB7"/>
    <w:rsid w:val="00675810"/>
    <w:rsid w:val="006775B5"/>
    <w:rsid w:val="00680CC3"/>
    <w:rsid w:val="00686B4C"/>
    <w:rsid w:val="00691062"/>
    <w:rsid w:val="00692E7F"/>
    <w:rsid w:val="006931E3"/>
    <w:rsid w:val="00693FCD"/>
    <w:rsid w:val="006A14B1"/>
    <w:rsid w:val="006A4784"/>
    <w:rsid w:val="006A5669"/>
    <w:rsid w:val="006A7FBA"/>
    <w:rsid w:val="006B0991"/>
    <w:rsid w:val="006B1ABB"/>
    <w:rsid w:val="006B290A"/>
    <w:rsid w:val="006B3C26"/>
    <w:rsid w:val="006B4A93"/>
    <w:rsid w:val="006C14E8"/>
    <w:rsid w:val="006C5928"/>
    <w:rsid w:val="006D1ED9"/>
    <w:rsid w:val="006D2BBA"/>
    <w:rsid w:val="006D6482"/>
    <w:rsid w:val="006E67AD"/>
    <w:rsid w:val="006F0CFA"/>
    <w:rsid w:val="006F1C96"/>
    <w:rsid w:val="006F4484"/>
    <w:rsid w:val="00700F42"/>
    <w:rsid w:val="007025C3"/>
    <w:rsid w:val="00702E76"/>
    <w:rsid w:val="00711D4A"/>
    <w:rsid w:val="0071218F"/>
    <w:rsid w:val="007122DA"/>
    <w:rsid w:val="007136C5"/>
    <w:rsid w:val="00715800"/>
    <w:rsid w:val="00716240"/>
    <w:rsid w:val="00717879"/>
    <w:rsid w:val="00721A45"/>
    <w:rsid w:val="0072208E"/>
    <w:rsid w:val="00722600"/>
    <w:rsid w:val="00722A9B"/>
    <w:rsid w:val="00722ADF"/>
    <w:rsid w:val="00726E0B"/>
    <w:rsid w:val="007327C9"/>
    <w:rsid w:val="00733627"/>
    <w:rsid w:val="007343AE"/>
    <w:rsid w:val="007353E9"/>
    <w:rsid w:val="00737D22"/>
    <w:rsid w:val="0074206B"/>
    <w:rsid w:val="00744A36"/>
    <w:rsid w:val="00750D27"/>
    <w:rsid w:val="00751542"/>
    <w:rsid w:val="00755FC1"/>
    <w:rsid w:val="0075700D"/>
    <w:rsid w:val="007603C2"/>
    <w:rsid w:val="00762F0A"/>
    <w:rsid w:val="007631C6"/>
    <w:rsid w:val="007646DB"/>
    <w:rsid w:val="00764880"/>
    <w:rsid w:val="007653CA"/>
    <w:rsid w:val="0077420C"/>
    <w:rsid w:val="00774A83"/>
    <w:rsid w:val="00782F99"/>
    <w:rsid w:val="00784D30"/>
    <w:rsid w:val="00787108"/>
    <w:rsid w:val="00787E32"/>
    <w:rsid w:val="00794DC2"/>
    <w:rsid w:val="00795C5C"/>
    <w:rsid w:val="0079611C"/>
    <w:rsid w:val="00796333"/>
    <w:rsid w:val="00796964"/>
    <w:rsid w:val="007972FF"/>
    <w:rsid w:val="00797A14"/>
    <w:rsid w:val="007A1B8E"/>
    <w:rsid w:val="007A54C7"/>
    <w:rsid w:val="007A5E62"/>
    <w:rsid w:val="007B0E98"/>
    <w:rsid w:val="007B32AF"/>
    <w:rsid w:val="007B333C"/>
    <w:rsid w:val="007B4CA1"/>
    <w:rsid w:val="007C0643"/>
    <w:rsid w:val="007C13C0"/>
    <w:rsid w:val="007C3CD2"/>
    <w:rsid w:val="007C5B47"/>
    <w:rsid w:val="007D0F09"/>
    <w:rsid w:val="007D28F2"/>
    <w:rsid w:val="007D5244"/>
    <w:rsid w:val="007D7A24"/>
    <w:rsid w:val="007E0368"/>
    <w:rsid w:val="007E1C90"/>
    <w:rsid w:val="007E2D37"/>
    <w:rsid w:val="007E4394"/>
    <w:rsid w:val="007E4FE9"/>
    <w:rsid w:val="007E7C11"/>
    <w:rsid w:val="007F09F8"/>
    <w:rsid w:val="007F2559"/>
    <w:rsid w:val="007F69E8"/>
    <w:rsid w:val="0080013F"/>
    <w:rsid w:val="00805107"/>
    <w:rsid w:val="008062B5"/>
    <w:rsid w:val="0080663F"/>
    <w:rsid w:val="0081000A"/>
    <w:rsid w:val="00811B13"/>
    <w:rsid w:val="00814775"/>
    <w:rsid w:val="008174E1"/>
    <w:rsid w:val="00820F90"/>
    <w:rsid w:val="008308CA"/>
    <w:rsid w:val="00832E91"/>
    <w:rsid w:val="00840FF1"/>
    <w:rsid w:val="00842C24"/>
    <w:rsid w:val="008438E6"/>
    <w:rsid w:val="00845831"/>
    <w:rsid w:val="008467C9"/>
    <w:rsid w:val="00846821"/>
    <w:rsid w:val="00850800"/>
    <w:rsid w:val="008532B1"/>
    <w:rsid w:val="00855434"/>
    <w:rsid w:val="008554C6"/>
    <w:rsid w:val="008565FC"/>
    <w:rsid w:val="008622CD"/>
    <w:rsid w:val="00863C62"/>
    <w:rsid w:val="00864352"/>
    <w:rsid w:val="0086795F"/>
    <w:rsid w:val="0087001F"/>
    <w:rsid w:val="0087190F"/>
    <w:rsid w:val="00871C98"/>
    <w:rsid w:val="0087309D"/>
    <w:rsid w:val="00873971"/>
    <w:rsid w:val="0087472F"/>
    <w:rsid w:val="00874CB4"/>
    <w:rsid w:val="00875E1F"/>
    <w:rsid w:val="00877A61"/>
    <w:rsid w:val="00883E01"/>
    <w:rsid w:val="0088486F"/>
    <w:rsid w:val="00884E2A"/>
    <w:rsid w:val="00891D72"/>
    <w:rsid w:val="0089587F"/>
    <w:rsid w:val="008A22CB"/>
    <w:rsid w:val="008A2A21"/>
    <w:rsid w:val="008A617D"/>
    <w:rsid w:val="008A7D1B"/>
    <w:rsid w:val="008A7EB7"/>
    <w:rsid w:val="008B01B6"/>
    <w:rsid w:val="008B0592"/>
    <w:rsid w:val="008B26A7"/>
    <w:rsid w:val="008B56AD"/>
    <w:rsid w:val="008B626B"/>
    <w:rsid w:val="008B650F"/>
    <w:rsid w:val="008B7582"/>
    <w:rsid w:val="008C2538"/>
    <w:rsid w:val="008C28D9"/>
    <w:rsid w:val="008C3A0F"/>
    <w:rsid w:val="008C6A96"/>
    <w:rsid w:val="008D230F"/>
    <w:rsid w:val="008D2952"/>
    <w:rsid w:val="008E02B6"/>
    <w:rsid w:val="008E1F73"/>
    <w:rsid w:val="008E22AA"/>
    <w:rsid w:val="008E4857"/>
    <w:rsid w:val="008E4F00"/>
    <w:rsid w:val="008E57E5"/>
    <w:rsid w:val="008F08AC"/>
    <w:rsid w:val="008F17C7"/>
    <w:rsid w:val="008F2641"/>
    <w:rsid w:val="008F7004"/>
    <w:rsid w:val="008F7B6B"/>
    <w:rsid w:val="0090089F"/>
    <w:rsid w:val="00907023"/>
    <w:rsid w:val="009079FF"/>
    <w:rsid w:val="00907BC1"/>
    <w:rsid w:val="00907D30"/>
    <w:rsid w:val="00912840"/>
    <w:rsid w:val="00913C63"/>
    <w:rsid w:val="009147DF"/>
    <w:rsid w:val="009162F0"/>
    <w:rsid w:val="0091679D"/>
    <w:rsid w:val="00916971"/>
    <w:rsid w:val="009202C2"/>
    <w:rsid w:val="00922D24"/>
    <w:rsid w:val="00922FFB"/>
    <w:rsid w:val="00926775"/>
    <w:rsid w:val="009269AD"/>
    <w:rsid w:val="00930CDB"/>
    <w:rsid w:val="0093376F"/>
    <w:rsid w:val="00933E6A"/>
    <w:rsid w:val="00934FAE"/>
    <w:rsid w:val="00942887"/>
    <w:rsid w:val="00944CB9"/>
    <w:rsid w:val="00945027"/>
    <w:rsid w:val="0095407B"/>
    <w:rsid w:val="00954C2C"/>
    <w:rsid w:val="009619F5"/>
    <w:rsid w:val="0096237F"/>
    <w:rsid w:val="009651D5"/>
    <w:rsid w:val="00967597"/>
    <w:rsid w:val="00972855"/>
    <w:rsid w:val="0097290A"/>
    <w:rsid w:val="00973BD0"/>
    <w:rsid w:val="00977908"/>
    <w:rsid w:val="009832CB"/>
    <w:rsid w:val="00984B95"/>
    <w:rsid w:val="00986792"/>
    <w:rsid w:val="009868B9"/>
    <w:rsid w:val="00990BB9"/>
    <w:rsid w:val="009960EC"/>
    <w:rsid w:val="009974E4"/>
    <w:rsid w:val="009A00B7"/>
    <w:rsid w:val="009A0600"/>
    <w:rsid w:val="009A0758"/>
    <w:rsid w:val="009A190D"/>
    <w:rsid w:val="009A1AB4"/>
    <w:rsid w:val="009A3D9D"/>
    <w:rsid w:val="009A41DD"/>
    <w:rsid w:val="009B5576"/>
    <w:rsid w:val="009B7D0C"/>
    <w:rsid w:val="009D4C8F"/>
    <w:rsid w:val="009D525E"/>
    <w:rsid w:val="009D62A4"/>
    <w:rsid w:val="009D71E2"/>
    <w:rsid w:val="009E2706"/>
    <w:rsid w:val="009E27EB"/>
    <w:rsid w:val="009F31B7"/>
    <w:rsid w:val="009F403E"/>
    <w:rsid w:val="009F49FD"/>
    <w:rsid w:val="00A0061E"/>
    <w:rsid w:val="00A01018"/>
    <w:rsid w:val="00A033C4"/>
    <w:rsid w:val="00A04AC1"/>
    <w:rsid w:val="00A15A51"/>
    <w:rsid w:val="00A218FA"/>
    <w:rsid w:val="00A22CB9"/>
    <w:rsid w:val="00A233E2"/>
    <w:rsid w:val="00A2588F"/>
    <w:rsid w:val="00A27134"/>
    <w:rsid w:val="00A3004B"/>
    <w:rsid w:val="00A310BA"/>
    <w:rsid w:val="00A32B99"/>
    <w:rsid w:val="00A356D9"/>
    <w:rsid w:val="00A36BE6"/>
    <w:rsid w:val="00A40B00"/>
    <w:rsid w:val="00A422CD"/>
    <w:rsid w:val="00A42367"/>
    <w:rsid w:val="00A42B2B"/>
    <w:rsid w:val="00A431A2"/>
    <w:rsid w:val="00A51A2D"/>
    <w:rsid w:val="00A626D3"/>
    <w:rsid w:val="00A636E2"/>
    <w:rsid w:val="00A63B09"/>
    <w:rsid w:val="00A76356"/>
    <w:rsid w:val="00A82EC9"/>
    <w:rsid w:val="00A848DF"/>
    <w:rsid w:val="00A86549"/>
    <w:rsid w:val="00A86759"/>
    <w:rsid w:val="00A90768"/>
    <w:rsid w:val="00A91CF3"/>
    <w:rsid w:val="00A950B9"/>
    <w:rsid w:val="00AA0763"/>
    <w:rsid w:val="00AA0A0C"/>
    <w:rsid w:val="00AA20B9"/>
    <w:rsid w:val="00AA51BB"/>
    <w:rsid w:val="00AB2F6A"/>
    <w:rsid w:val="00AB438D"/>
    <w:rsid w:val="00AB5196"/>
    <w:rsid w:val="00AB7267"/>
    <w:rsid w:val="00AC0E8F"/>
    <w:rsid w:val="00AC1557"/>
    <w:rsid w:val="00AC4933"/>
    <w:rsid w:val="00AC7233"/>
    <w:rsid w:val="00AD5699"/>
    <w:rsid w:val="00AD6B15"/>
    <w:rsid w:val="00AE0113"/>
    <w:rsid w:val="00AF2BD4"/>
    <w:rsid w:val="00AF2EB6"/>
    <w:rsid w:val="00AF3A5C"/>
    <w:rsid w:val="00AF47F4"/>
    <w:rsid w:val="00AF52F4"/>
    <w:rsid w:val="00AF582A"/>
    <w:rsid w:val="00AF60F0"/>
    <w:rsid w:val="00B017C5"/>
    <w:rsid w:val="00B06385"/>
    <w:rsid w:val="00B06ED7"/>
    <w:rsid w:val="00B11E9C"/>
    <w:rsid w:val="00B1297F"/>
    <w:rsid w:val="00B15928"/>
    <w:rsid w:val="00B15B74"/>
    <w:rsid w:val="00B202D5"/>
    <w:rsid w:val="00B24195"/>
    <w:rsid w:val="00B25F09"/>
    <w:rsid w:val="00B26C60"/>
    <w:rsid w:val="00B35F0D"/>
    <w:rsid w:val="00B361C7"/>
    <w:rsid w:val="00B36221"/>
    <w:rsid w:val="00B4097C"/>
    <w:rsid w:val="00B41A83"/>
    <w:rsid w:val="00B43172"/>
    <w:rsid w:val="00B43F03"/>
    <w:rsid w:val="00B50009"/>
    <w:rsid w:val="00B515A5"/>
    <w:rsid w:val="00B5223A"/>
    <w:rsid w:val="00B52E78"/>
    <w:rsid w:val="00B53232"/>
    <w:rsid w:val="00B62AB1"/>
    <w:rsid w:val="00B62F73"/>
    <w:rsid w:val="00B632FA"/>
    <w:rsid w:val="00B633BF"/>
    <w:rsid w:val="00B6506C"/>
    <w:rsid w:val="00B71714"/>
    <w:rsid w:val="00B725B0"/>
    <w:rsid w:val="00B836CC"/>
    <w:rsid w:val="00B91426"/>
    <w:rsid w:val="00B9284B"/>
    <w:rsid w:val="00B957FF"/>
    <w:rsid w:val="00B96D84"/>
    <w:rsid w:val="00B96E24"/>
    <w:rsid w:val="00BA204B"/>
    <w:rsid w:val="00BA5937"/>
    <w:rsid w:val="00BA71CB"/>
    <w:rsid w:val="00BB1A05"/>
    <w:rsid w:val="00BB267E"/>
    <w:rsid w:val="00BB4B3A"/>
    <w:rsid w:val="00BB5792"/>
    <w:rsid w:val="00BC55B1"/>
    <w:rsid w:val="00BC7911"/>
    <w:rsid w:val="00BD1F8D"/>
    <w:rsid w:val="00BD2626"/>
    <w:rsid w:val="00BD38C0"/>
    <w:rsid w:val="00BD71FB"/>
    <w:rsid w:val="00BE2D5F"/>
    <w:rsid w:val="00BE748D"/>
    <w:rsid w:val="00BE7769"/>
    <w:rsid w:val="00BF58D5"/>
    <w:rsid w:val="00BF7018"/>
    <w:rsid w:val="00C06675"/>
    <w:rsid w:val="00C0718E"/>
    <w:rsid w:val="00C07C39"/>
    <w:rsid w:val="00C07EFD"/>
    <w:rsid w:val="00C11C1E"/>
    <w:rsid w:val="00C13F23"/>
    <w:rsid w:val="00C1405F"/>
    <w:rsid w:val="00C161F9"/>
    <w:rsid w:val="00C17155"/>
    <w:rsid w:val="00C32564"/>
    <w:rsid w:val="00C33069"/>
    <w:rsid w:val="00C375A2"/>
    <w:rsid w:val="00C412A4"/>
    <w:rsid w:val="00C425E4"/>
    <w:rsid w:val="00C43392"/>
    <w:rsid w:val="00C44253"/>
    <w:rsid w:val="00C4451D"/>
    <w:rsid w:val="00C45B87"/>
    <w:rsid w:val="00C56B95"/>
    <w:rsid w:val="00C575FA"/>
    <w:rsid w:val="00C60884"/>
    <w:rsid w:val="00C64156"/>
    <w:rsid w:val="00C71152"/>
    <w:rsid w:val="00C7711C"/>
    <w:rsid w:val="00C777B5"/>
    <w:rsid w:val="00C86242"/>
    <w:rsid w:val="00C87BF5"/>
    <w:rsid w:val="00C9356F"/>
    <w:rsid w:val="00C9377C"/>
    <w:rsid w:val="00C95FC0"/>
    <w:rsid w:val="00CA01E5"/>
    <w:rsid w:val="00CA0F78"/>
    <w:rsid w:val="00CA3A61"/>
    <w:rsid w:val="00CB3149"/>
    <w:rsid w:val="00CB5972"/>
    <w:rsid w:val="00CC0964"/>
    <w:rsid w:val="00CC7E75"/>
    <w:rsid w:val="00CD2816"/>
    <w:rsid w:val="00CD2F63"/>
    <w:rsid w:val="00CD35C5"/>
    <w:rsid w:val="00CD3FC3"/>
    <w:rsid w:val="00CE02BC"/>
    <w:rsid w:val="00CE1BED"/>
    <w:rsid w:val="00CE2D85"/>
    <w:rsid w:val="00CE4DB0"/>
    <w:rsid w:val="00CF43D9"/>
    <w:rsid w:val="00CF749C"/>
    <w:rsid w:val="00D0352B"/>
    <w:rsid w:val="00D037BB"/>
    <w:rsid w:val="00D03BC8"/>
    <w:rsid w:val="00D03BF2"/>
    <w:rsid w:val="00D041C5"/>
    <w:rsid w:val="00D04869"/>
    <w:rsid w:val="00D1482A"/>
    <w:rsid w:val="00D15AA9"/>
    <w:rsid w:val="00D15E7E"/>
    <w:rsid w:val="00D16FD7"/>
    <w:rsid w:val="00D2110F"/>
    <w:rsid w:val="00D2300B"/>
    <w:rsid w:val="00D23554"/>
    <w:rsid w:val="00D241D6"/>
    <w:rsid w:val="00D263F4"/>
    <w:rsid w:val="00D3305E"/>
    <w:rsid w:val="00D333EA"/>
    <w:rsid w:val="00D43347"/>
    <w:rsid w:val="00D44A50"/>
    <w:rsid w:val="00D45324"/>
    <w:rsid w:val="00D50580"/>
    <w:rsid w:val="00D51C7B"/>
    <w:rsid w:val="00D53C28"/>
    <w:rsid w:val="00D61402"/>
    <w:rsid w:val="00D64AFA"/>
    <w:rsid w:val="00D70B6E"/>
    <w:rsid w:val="00D73556"/>
    <w:rsid w:val="00D75D10"/>
    <w:rsid w:val="00D7760D"/>
    <w:rsid w:val="00D814AD"/>
    <w:rsid w:val="00D81E1D"/>
    <w:rsid w:val="00D85387"/>
    <w:rsid w:val="00D86D63"/>
    <w:rsid w:val="00D87105"/>
    <w:rsid w:val="00D97D06"/>
    <w:rsid w:val="00DA5090"/>
    <w:rsid w:val="00DA5881"/>
    <w:rsid w:val="00DB1A3B"/>
    <w:rsid w:val="00DB23DC"/>
    <w:rsid w:val="00DB78AF"/>
    <w:rsid w:val="00DC4EF4"/>
    <w:rsid w:val="00DD209B"/>
    <w:rsid w:val="00DD2161"/>
    <w:rsid w:val="00DD7C78"/>
    <w:rsid w:val="00DE2FA8"/>
    <w:rsid w:val="00DE48FA"/>
    <w:rsid w:val="00DF0286"/>
    <w:rsid w:val="00DF357D"/>
    <w:rsid w:val="00DF4BC7"/>
    <w:rsid w:val="00DF5350"/>
    <w:rsid w:val="00DF6A67"/>
    <w:rsid w:val="00E04F70"/>
    <w:rsid w:val="00E052F4"/>
    <w:rsid w:val="00E06046"/>
    <w:rsid w:val="00E06401"/>
    <w:rsid w:val="00E06550"/>
    <w:rsid w:val="00E06F23"/>
    <w:rsid w:val="00E1224A"/>
    <w:rsid w:val="00E126B9"/>
    <w:rsid w:val="00E168DB"/>
    <w:rsid w:val="00E214D6"/>
    <w:rsid w:val="00E22B19"/>
    <w:rsid w:val="00E2301D"/>
    <w:rsid w:val="00E237A2"/>
    <w:rsid w:val="00E25456"/>
    <w:rsid w:val="00E27CC7"/>
    <w:rsid w:val="00E313D4"/>
    <w:rsid w:val="00E34E10"/>
    <w:rsid w:val="00E42D6E"/>
    <w:rsid w:val="00E44943"/>
    <w:rsid w:val="00E44947"/>
    <w:rsid w:val="00E451C8"/>
    <w:rsid w:val="00E50247"/>
    <w:rsid w:val="00E525DA"/>
    <w:rsid w:val="00E535A3"/>
    <w:rsid w:val="00E55812"/>
    <w:rsid w:val="00E615D7"/>
    <w:rsid w:val="00E65E78"/>
    <w:rsid w:val="00E7161D"/>
    <w:rsid w:val="00E75219"/>
    <w:rsid w:val="00E75D85"/>
    <w:rsid w:val="00E76510"/>
    <w:rsid w:val="00E80092"/>
    <w:rsid w:val="00E85A8C"/>
    <w:rsid w:val="00E8655A"/>
    <w:rsid w:val="00E96551"/>
    <w:rsid w:val="00EA1C94"/>
    <w:rsid w:val="00EA58AF"/>
    <w:rsid w:val="00EA5B41"/>
    <w:rsid w:val="00EA682F"/>
    <w:rsid w:val="00EC3F4C"/>
    <w:rsid w:val="00EC6D60"/>
    <w:rsid w:val="00EC787B"/>
    <w:rsid w:val="00EC7A75"/>
    <w:rsid w:val="00ED0BFC"/>
    <w:rsid w:val="00ED49E6"/>
    <w:rsid w:val="00ED7439"/>
    <w:rsid w:val="00EE00BA"/>
    <w:rsid w:val="00EE1DFC"/>
    <w:rsid w:val="00EE2330"/>
    <w:rsid w:val="00EE408F"/>
    <w:rsid w:val="00EF2854"/>
    <w:rsid w:val="00EF67EF"/>
    <w:rsid w:val="00F00D5D"/>
    <w:rsid w:val="00F01DA1"/>
    <w:rsid w:val="00F01E68"/>
    <w:rsid w:val="00F02446"/>
    <w:rsid w:val="00F03EB6"/>
    <w:rsid w:val="00F041D0"/>
    <w:rsid w:val="00F06BB5"/>
    <w:rsid w:val="00F07A44"/>
    <w:rsid w:val="00F10F9F"/>
    <w:rsid w:val="00F110E5"/>
    <w:rsid w:val="00F126E5"/>
    <w:rsid w:val="00F12D3E"/>
    <w:rsid w:val="00F135E0"/>
    <w:rsid w:val="00F13DE2"/>
    <w:rsid w:val="00F15AC6"/>
    <w:rsid w:val="00F24734"/>
    <w:rsid w:val="00F278D4"/>
    <w:rsid w:val="00F32898"/>
    <w:rsid w:val="00F34765"/>
    <w:rsid w:val="00F37399"/>
    <w:rsid w:val="00F4302E"/>
    <w:rsid w:val="00F435A1"/>
    <w:rsid w:val="00F436E9"/>
    <w:rsid w:val="00F44B50"/>
    <w:rsid w:val="00F44CE6"/>
    <w:rsid w:val="00F50532"/>
    <w:rsid w:val="00F50AAA"/>
    <w:rsid w:val="00F52511"/>
    <w:rsid w:val="00F545D3"/>
    <w:rsid w:val="00F545DE"/>
    <w:rsid w:val="00F549E6"/>
    <w:rsid w:val="00F737F8"/>
    <w:rsid w:val="00F74B6A"/>
    <w:rsid w:val="00F7576C"/>
    <w:rsid w:val="00F769F3"/>
    <w:rsid w:val="00F777FD"/>
    <w:rsid w:val="00F80C63"/>
    <w:rsid w:val="00F80CD9"/>
    <w:rsid w:val="00F80DD2"/>
    <w:rsid w:val="00F82588"/>
    <w:rsid w:val="00F833B9"/>
    <w:rsid w:val="00F85ACC"/>
    <w:rsid w:val="00F87BB0"/>
    <w:rsid w:val="00F9049B"/>
    <w:rsid w:val="00F97480"/>
    <w:rsid w:val="00F9796F"/>
    <w:rsid w:val="00FA2919"/>
    <w:rsid w:val="00FA2D5D"/>
    <w:rsid w:val="00FA317A"/>
    <w:rsid w:val="00FA32AF"/>
    <w:rsid w:val="00FA361A"/>
    <w:rsid w:val="00FA4F30"/>
    <w:rsid w:val="00FA5FB5"/>
    <w:rsid w:val="00FB475D"/>
    <w:rsid w:val="00FB5E1E"/>
    <w:rsid w:val="00FC47E1"/>
    <w:rsid w:val="00FC4CDA"/>
    <w:rsid w:val="00FC6DC4"/>
    <w:rsid w:val="00FD1100"/>
    <w:rsid w:val="00FD254E"/>
    <w:rsid w:val="00FD3225"/>
    <w:rsid w:val="00FD4A70"/>
    <w:rsid w:val="00FD62DB"/>
    <w:rsid w:val="00FE0160"/>
    <w:rsid w:val="00FE19A4"/>
    <w:rsid w:val="00FE2755"/>
    <w:rsid w:val="00FF1416"/>
    <w:rsid w:val="00FF1F79"/>
    <w:rsid w:val="00FF416D"/>
    <w:rsid w:val="00FF4467"/>
    <w:rsid w:val="00FF5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80B0"/>
  <w15:chartTrackingRefBased/>
  <w15:docId w15:val="{431E1CE4-4BCA-4DA8-94B6-E79CAD4A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5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88F"/>
    <w:rPr>
      <w:rFonts w:eastAsiaTheme="majorEastAsia" w:cstheme="majorBidi"/>
      <w:color w:val="272727" w:themeColor="text1" w:themeTint="D8"/>
    </w:rPr>
  </w:style>
  <w:style w:type="paragraph" w:styleId="Title">
    <w:name w:val="Title"/>
    <w:basedOn w:val="Normal"/>
    <w:next w:val="Normal"/>
    <w:link w:val="TitleChar"/>
    <w:uiPriority w:val="10"/>
    <w:qFormat/>
    <w:rsid w:val="00A2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88F"/>
    <w:pPr>
      <w:spacing w:before="160"/>
      <w:jc w:val="center"/>
    </w:pPr>
    <w:rPr>
      <w:i/>
      <w:iCs/>
      <w:color w:val="404040" w:themeColor="text1" w:themeTint="BF"/>
    </w:rPr>
  </w:style>
  <w:style w:type="character" w:customStyle="1" w:styleId="QuoteChar">
    <w:name w:val="Quote Char"/>
    <w:basedOn w:val="DefaultParagraphFont"/>
    <w:link w:val="Quote"/>
    <w:uiPriority w:val="29"/>
    <w:rsid w:val="00A2588F"/>
    <w:rPr>
      <w:i/>
      <w:iCs/>
      <w:color w:val="404040" w:themeColor="text1" w:themeTint="BF"/>
    </w:rPr>
  </w:style>
  <w:style w:type="paragraph" w:styleId="ListParagraph">
    <w:name w:val="List Paragraph"/>
    <w:basedOn w:val="Normal"/>
    <w:uiPriority w:val="34"/>
    <w:qFormat/>
    <w:rsid w:val="00A2588F"/>
    <w:pPr>
      <w:ind w:left="720"/>
      <w:contextualSpacing/>
    </w:pPr>
  </w:style>
  <w:style w:type="character" w:styleId="IntenseEmphasis">
    <w:name w:val="Intense Emphasis"/>
    <w:basedOn w:val="DefaultParagraphFont"/>
    <w:uiPriority w:val="21"/>
    <w:qFormat/>
    <w:rsid w:val="00A2588F"/>
    <w:rPr>
      <w:i/>
      <w:iCs/>
      <w:color w:val="0F4761" w:themeColor="accent1" w:themeShade="BF"/>
    </w:rPr>
  </w:style>
  <w:style w:type="paragraph" w:styleId="IntenseQuote">
    <w:name w:val="Intense Quote"/>
    <w:basedOn w:val="Normal"/>
    <w:next w:val="Normal"/>
    <w:link w:val="IntenseQuoteChar"/>
    <w:uiPriority w:val="30"/>
    <w:qFormat/>
    <w:rsid w:val="00A25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88F"/>
    <w:rPr>
      <w:i/>
      <w:iCs/>
      <w:color w:val="0F4761" w:themeColor="accent1" w:themeShade="BF"/>
    </w:rPr>
  </w:style>
  <w:style w:type="character" w:styleId="IntenseReference">
    <w:name w:val="Intense Reference"/>
    <w:basedOn w:val="DefaultParagraphFont"/>
    <w:uiPriority w:val="32"/>
    <w:qFormat/>
    <w:rsid w:val="00A2588F"/>
    <w:rPr>
      <w:b/>
      <w:bCs/>
      <w:smallCaps/>
      <w:color w:val="0F4761" w:themeColor="accent1" w:themeShade="BF"/>
      <w:spacing w:val="5"/>
    </w:rPr>
  </w:style>
  <w:style w:type="character" w:styleId="Hyperlink">
    <w:name w:val="Hyperlink"/>
    <w:basedOn w:val="DefaultParagraphFont"/>
    <w:uiPriority w:val="99"/>
    <w:unhideWhenUsed/>
    <w:rsid w:val="00D263F4"/>
    <w:rPr>
      <w:color w:val="467886" w:themeColor="hyperlink"/>
      <w:u w:val="single"/>
    </w:rPr>
  </w:style>
  <w:style w:type="character" w:styleId="UnresolvedMention">
    <w:name w:val="Unresolved Mention"/>
    <w:basedOn w:val="DefaultParagraphFont"/>
    <w:uiPriority w:val="99"/>
    <w:semiHidden/>
    <w:unhideWhenUsed/>
    <w:rsid w:val="00D263F4"/>
    <w:rPr>
      <w:color w:val="605E5C"/>
      <w:shd w:val="clear" w:color="auto" w:fill="E1DFDD"/>
    </w:rPr>
  </w:style>
  <w:style w:type="paragraph" w:styleId="Header">
    <w:name w:val="header"/>
    <w:basedOn w:val="Normal"/>
    <w:link w:val="HeaderChar"/>
    <w:uiPriority w:val="99"/>
    <w:unhideWhenUsed/>
    <w:rsid w:val="00873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09D"/>
  </w:style>
  <w:style w:type="paragraph" w:styleId="Footer">
    <w:name w:val="footer"/>
    <w:basedOn w:val="Normal"/>
    <w:link w:val="FooterChar"/>
    <w:uiPriority w:val="99"/>
    <w:unhideWhenUsed/>
    <w:rsid w:val="00873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09D"/>
  </w:style>
  <w:style w:type="paragraph" w:customStyle="1" w:styleId="border">
    <w:name w:val="border"/>
    <w:basedOn w:val="Normal"/>
    <w:rsid w:val="00FF416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Compact">
    <w:name w:val="Compact"/>
    <w:basedOn w:val="BodyText"/>
    <w:qFormat/>
    <w:rsid w:val="00C7711C"/>
    <w:pPr>
      <w:spacing w:before="36" w:after="36" w:line="240" w:lineRule="auto"/>
    </w:pPr>
    <w:rPr>
      <w:kern w:val="0"/>
      <w:lang w:val="en"/>
      <w14:ligatures w14:val="none"/>
    </w:rPr>
  </w:style>
  <w:style w:type="paragraph" w:styleId="BodyText">
    <w:name w:val="Body Text"/>
    <w:basedOn w:val="Normal"/>
    <w:link w:val="BodyTextChar"/>
    <w:uiPriority w:val="99"/>
    <w:semiHidden/>
    <w:unhideWhenUsed/>
    <w:rsid w:val="00C7711C"/>
    <w:pPr>
      <w:spacing w:after="120"/>
    </w:pPr>
  </w:style>
  <w:style w:type="character" w:customStyle="1" w:styleId="BodyTextChar">
    <w:name w:val="Body Text Char"/>
    <w:basedOn w:val="DefaultParagraphFont"/>
    <w:link w:val="BodyText"/>
    <w:uiPriority w:val="99"/>
    <w:semiHidden/>
    <w:rsid w:val="00C7711C"/>
  </w:style>
  <w:style w:type="table" w:styleId="TableGrid">
    <w:name w:val="Table Grid"/>
    <w:basedOn w:val="TableNormal"/>
    <w:uiPriority w:val="39"/>
    <w:rsid w:val="0081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0DD2"/>
    <w:rPr>
      <w:rFonts w:ascii="Times New Roman" w:hAnsi="Times New Roman" w:cs="Times New Roman"/>
    </w:rPr>
  </w:style>
  <w:style w:type="paragraph" w:customStyle="1" w:styleId="FirstParagraph">
    <w:name w:val="First Paragraph"/>
    <w:basedOn w:val="BodyText"/>
    <w:next w:val="BodyText"/>
    <w:qFormat/>
    <w:rsid w:val="00E313D4"/>
    <w:pPr>
      <w:spacing w:before="180" w:after="180" w:line="240" w:lineRule="auto"/>
    </w:pPr>
    <w:rPr>
      <w:kern w:val="0"/>
      <w:lang w:val="en"/>
      <w14:ligatures w14:val="none"/>
    </w:rPr>
  </w:style>
  <w:style w:type="paragraph" w:customStyle="1" w:styleId="my-4">
    <w:name w:val="my-4"/>
    <w:basedOn w:val="Normal"/>
    <w:rsid w:val="000A1EA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react-xocs-alternative-link">
    <w:name w:val="react-xocs-alternative-link"/>
    <w:basedOn w:val="DefaultParagraphFont"/>
    <w:rsid w:val="007353E9"/>
  </w:style>
  <w:style w:type="character" w:customStyle="1" w:styleId="given-name">
    <w:name w:val="given-name"/>
    <w:basedOn w:val="DefaultParagraphFont"/>
    <w:rsid w:val="007353E9"/>
  </w:style>
  <w:style w:type="character" w:customStyle="1" w:styleId="text">
    <w:name w:val="text"/>
    <w:basedOn w:val="DefaultParagraphFont"/>
    <w:rsid w:val="007353E9"/>
  </w:style>
  <w:style w:type="paragraph" w:customStyle="1" w:styleId="name">
    <w:name w:val="name"/>
    <w:basedOn w:val="Normal"/>
    <w:rsid w:val="006C14E8"/>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hyperlink" Target="https://doi.org/10.1515/hc-2022-017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iencedirect.com/journal/european-journal-of-medicinal-chemistry/vol/44/issue/4" TargetMode="Externa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www.sciencedirect.com/journal/european-journal-of-medicinal-chemis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dx.doi.org/10.5772/intechopen.101966%20Spectroscopy.%202002"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dx.doi.org/10.1016/j.molcata.2006.12.039W" TargetMode="Externa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doi.org/10.1016/j.rechem.2023.101139"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https://doi.org/10.1016/j.ejmech.2008.03.02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1466</TotalTime>
  <Pages>16</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KP SRIVASTAVA</dc:creator>
  <cp:keywords/>
  <dc:description/>
  <cp:lastModifiedBy>SDI 1022</cp:lastModifiedBy>
  <cp:revision>837</cp:revision>
  <dcterms:created xsi:type="dcterms:W3CDTF">2026-01-03T06:26:00Z</dcterms:created>
  <dcterms:modified xsi:type="dcterms:W3CDTF">2026-02-27T12:35:00Z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48e00221-e133-416d-98b6-407ccc3b8e76</vt:lpwstr>
  </property>
</Properties>
</file>