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3AE2" w:rsidRDefault="003F3AE2" w:rsidP="00C45860">
      <w:pPr>
        <w:rPr>
          <w:b/>
          <w:bCs/>
          <w:color w:val="000000" w:themeColor="text1"/>
          <w:sz w:val="28"/>
          <w:szCs w:val="28"/>
        </w:rPr>
      </w:pPr>
      <w:bookmarkStart w:id="0" w:name="_GoBack"/>
      <w:bookmarkEnd w:id="0"/>
      <w:r w:rsidRPr="003F3AE2">
        <w:rPr>
          <w:b/>
          <w:bCs/>
          <w:color w:val="000000" w:themeColor="text1"/>
          <w:sz w:val="28"/>
          <w:szCs w:val="28"/>
          <w:highlight w:val="yellow"/>
        </w:rPr>
        <w:t>Diagnostic Outcomes of Bone Marrow Aspirations at the University of Port Harcourt Teaching Hospital: A ten Year retrospective study</w:t>
      </w:r>
    </w:p>
    <w:p w:rsidR="003F3AE2" w:rsidRPr="00967DAD" w:rsidRDefault="003F3AE2" w:rsidP="00C45860">
      <w:pPr>
        <w:rPr>
          <w:b/>
          <w:bCs/>
          <w:color w:val="000000" w:themeColor="text1"/>
          <w:sz w:val="28"/>
          <w:szCs w:val="28"/>
        </w:rPr>
      </w:pPr>
    </w:p>
    <w:p w:rsidR="00012AA0" w:rsidRDefault="00012AA0" w:rsidP="00967DAD">
      <w:pPr>
        <w:spacing w:after="0" w:line="240" w:lineRule="auto"/>
        <w:rPr>
          <w:rFonts w:ascii="Times New Roman" w:eastAsiaTheme="minorEastAsia" w:hAnsi="Times New Roman" w:cs="Times New Roman"/>
          <w:kern w:val="0"/>
          <w:lang w:eastAsia="en-GB"/>
          <w14:ligatures w14:val="none"/>
        </w:rPr>
      </w:pPr>
    </w:p>
    <w:p w:rsidR="00C45860" w:rsidRPr="00F05547" w:rsidRDefault="00C45860" w:rsidP="00C45860">
      <w:pPr>
        <w:rPr>
          <w:b/>
          <w:bCs/>
          <w:sz w:val="28"/>
          <w:szCs w:val="28"/>
        </w:rPr>
      </w:pPr>
      <w:r w:rsidRPr="00F05547">
        <w:rPr>
          <w:b/>
          <w:bCs/>
          <w:sz w:val="28"/>
          <w:szCs w:val="28"/>
        </w:rPr>
        <w:t>Abstract</w:t>
      </w:r>
    </w:p>
    <w:p w:rsidR="00030970" w:rsidRPr="00F13212" w:rsidRDefault="00030970" w:rsidP="00C45860">
      <w:pPr>
        <w:rPr>
          <w:rFonts w:ascii="Times New Roman" w:hAnsi="Times New Roman" w:cs="Times New Roman"/>
          <w:sz w:val="22"/>
          <w:szCs w:val="22"/>
        </w:rPr>
      </w:pPr>
      <w:r w:rsidRPr="00F13212">
        <w:rPr>
          <w:rFonts w:ascii="Times New Roman" w:hAnsi="Times New Roman" w:cs="Times New Roman"/>
          <w:b/>
          <w:sz w:val="22"/>
          <w:szCs w:val="22"/>
        </w:rPr>
        <w:t>Introduction</w:t>
      </w:r>
      <w:r w:rsidRPr="00F13212">
        <w:rPr>
          <w:rFonts w:ascii="Times New Roman" w:hAnsi="Times New Roman" w:cs="Times New Roman"/>
          <w:sz w:val="22"/>
          <w:szCs w:val="22"/>
        </w:rPr>
        <w:t xml:space="preserve">: </w:t>
      </w:r>
      <w:r w:rsidR="00F05547" w:rsidRPr="00F13212">
        <w:rPr>
          <w:rFonts w:ascii="Times New Roman" w:hAnsi="Times New Roman" w:cs="Times New Roman"/>
          <w:sz w:val="22"/>
          <w:szCs w:val="22"/>
        </w:rPr>
        <w:t xml:space="preserve">Bone marrow aspiration is an established procedure for the diagnosis and management of a wide range of </w:t>
      </w:r>
      <w:proofErr w:type="spellStart"/>
      <w:r w:rsidR="00F05547" w:rsidRPr="00F13212">
        <w:rPr>
          <w:rFonts w:ascii="Times New Roman" w:hAnsi="Times New Roman" w:cs="Times New Roman"/>
          <w:sz w:val="22"/>
          <w:szCs w:val="22"/>
        </w:rPr>
        <w:t>haematological</w:t>
      </w:r>
      <w:proofErr w:type="spellEnd"/>
      <w:r w:rsidR="00F05547" w:rsidRPr="00F13212">
        <w:rPr>
          <w:rFonts w:ascii="Times New Roman" w:hAnsi="Times New Roman" w:cs="Times New Roman"/>
          <w:sz w:val="22"/>
          <w:szCs w:val="22"/>
        </w:rPr>
        <w:t xml:space="preserve"> </w:t>
      </w:r>
      <w:r w:rsidRPr="00F13212">
        <w:rPr>
          <w:rFonts w:ascii="Times New Roman" w:hAnsi="Times New Roman" w:cs="Times New Roman"/>
          <w:sz w:val="22"/>
          <w:szCs w:val="22"/>
        </w:rPr>
        <w:t>and non</w:t>
      </w:r>
      <w:r w:rsidR="00F05547" w:rsidRPr="00F13212">
        <w:rPr>
          <w:rFonts w:ascii="Times New Roman" w:hAnsi="Times New Roman" w:cs="Times New Roman"/>
          <w:sz w:val="22"/>
          <w:szCs w:val="22"/>
        </w:rPr>
        <w:t>-</w:t>
      </w:r>
      <w:proofErr w:type="spellStart"/>
      <w:r w:rsidR="00F05547" w:rsidRPr="00F13212">
        <w:rPr>
          <w:rFonts w:ascii="Times New Roman" w:hAnsi="Times New Roman" w:cs="Times New Roman"/>
          <w:sz w:val="22"/>
          <w:szCs w:val="22"/>
        </w:rPr>
        <w:t>haematological</w:t>
      </w:r>
      <w:proofErr w:type="spellEnd"/>
      <w:r w:rsidR="00F05547" w:rsidRPr="00F13212">
        <w:rPr>
          <w:rFonts w:ascii="Times New Roman" w:hAnsi="Times New Roman" w:cs="Times New Roman"/>
          <w:sz w:val="22"/>
          <w:szCs w:val="22"/>
        </w:rPr>
        <w:t xml:space="preserve"> conditions worldwide. </w:t>
      </w:r>
      <w:r w:rsidRPr="00F13212">
        <w:rPr>
          <w:rFonts w:ascii="Times New Roman" w:hAnsi="Times New Roman" w:cs="Times New Roman"/>
          <w:sz w:val="22"/>
          <w:szCs w:val="22"/>
        </w:rPr>
        <w:t>The main aim of this study was to assess</w:t>
      </w:r>
      <w:r w:rsidR="00F05547" w:rsidRPr="00F13212">
        <w:rPr>
          <w:rFonts w:ascii="Times New Roman" w:hAnsi="Times New Roman" w:cs="Times New Roman"/>
          <w:sz w:val="22"/>
          <w:szCs w:val="22"/>
        </w:rPr>
        <w:t xml:space="preserve"> the</w:t>
      </w:r>
      <w:r w:rsidRPr="00F13212">
        <w:rPr>
          <w:rFonts w:ascii="Times New Roman" w:hAnsi="Times New Roman" w:cs="Times New Roman"/>
          <w:sz w:val="22"/>
          <w:szCs w:val="22"/>
        </w:rPr>
        <w:t xml:space="preserve"> diagnostic</w:t>
      </w:r>
      <w:r w:rsidR="00F05547" w:rsidRPr="00F13212">
        <w:rPr>
          <w:rFonts w:ascii="Times New Roman" w:hAnsi="Times New Roman" w:cs="Times New Roman"/>
          <w:sz w:val="22"/>
          <w:szCs w:val="22"/>
        </w:rPr>
        <w:t xml:space="preserve"> outcome of bone</w:t>
      </w:r>
      <w:r w:rsidRPr="00F13212">
        <w:rPr>
          <w:rFonts w:ascii="Times New Roman" w:hAnsi="Times New Roman" w:cs="Times New Roman"/>
          <w:sz w:val="22"/>
          <w:szCs w:val="22"/>
        </w:rPr>
        <w:t xml:space="preserve"> marrow aspiration at the University of Port Harcourt Teaching Hospital</w:t>
      </w:r>
      <w:r w:rsidR="00F05547" w:rsidRPr="00F13212">
        <w:rPr>
          <w:rFonts w:ascii="Times New Roman" w:hAnsi="Times New Roman" w:cs="Times New Roman"/>
          <w:sz w:val="22"/>
          <w:szCs w:val="22"/>
        </w:rPr>
        <w:t xml:space="preserve">. </w:t>
      </w:r>
    </w:p>
    <w:p w:rsidR="00030970" w:rsidRPr="00F13212" w:rsidRDefault="00030970" w:rsidP="00030970">
      <w:pPr>
        <w:spacing w:line="360" w:lineRule="auto"/>
        <w:rPr>
          <w:rFonts w:ascii="Times New Roman" w:hAnsi="Times New Roman" w:cs="Times New Roman"/>
          <w:sz w:val="22"/>
          <w:szCs w:val="22"/>
        </w:rPr>
      </w:pPr>
      <w:r w:rsidRPr="00F13212">
        <w:rPr>
          <w:rFonts w:ascii="Times New Roman" w:hAnsi="Times New Roman" w:cs="Times New Roman"/>
          <w:b/>
          <w:sz w:val="22"/>
          <w:szCs w:val="22"/>
        </w:rPr>
        <w:t>Methods</w:t>
      </w:r>
      <w:r w:rsidRPr="00F13212">
        <w:rPr>
          <w:rFonts w:ascii="Times New Roman" w:hAnsi="Times New Roman" w:cs="Times New Roman"/>
          <w:sz w:val="22"/>
          <w:szCs w:val="22"/>
        </w:rPr>
        <w:t xml:space="preserve">: This was a </w:t>
      </w:r>
      <w:r w:rsidRPr="000D162F">
        <w:rPr>
          <w:rFonts w:ascii="Times New Roman" w:hAnsi="Times New Roman" w:cs="Times New Roman"/>
          <w:color w:val="FF0000"/>
          <w:sz w:val="22"/>
          <w:szCs w:val="22"/>
        </w:rPr>
        <w:t>retrospective</w:t>
      </w:r>
      <w:r w:rsidR="00DD185E" w:rsidRPr="000D162F">
        <w:rPr>
          <w:rFonts w:ascii="Times New Roman" w:hAnsi="Times New Roman" w:cs="Times New Roman"/>
          <w:color w:val="FF0000"/>
          <w:sz w:val="22"/>
          <w:szCs w:val="22"/>
        </w:rPr>
        <w:t xml:space="preserve"> </w:t>
      </w:r>
      <w:r w:rsidR="000D162F" w:rsidRPr="000D162F">
        <w:rPr>
          <w:rFonts w:ascii="Times New Roman" w:hAnsi="Times New Roman" w:cs="Times New Roman"/>
          <w:color w:val="FF0000"/>
          <w:sz w:val="22"/>
          <w:szCs w:val="22"/>
        </w:rPr>
        <w:t>descriptive study</w:t>
      </w:r>
      <w:r w:rsidR="00F05547" w:rsidRPr="000D162F">
        <w:rPr>
          <w:rFonts w:ascii="Times New Roman" w:hAnsi="Times New Roman" w:cs="Times New Roman"/>
          <w:color w:val="FF0000"/>
          <w:sz w:val="22"/>
          <w:szCs w:val="22"/>
        </w:rPr>
        <w:t xml:space="preserve"> </w:t>
      </w:r>
      <w:r w:rsidR="00F05547" w:rsidRPr="00F13212">
        <w:rPr>
          <w:rFonts w:ascii="Times New Roman" w:hAnsi="Times New Roman" w:cs="Times New Roman"/>
          <w:sz w:val="22"/>
          <w:szCs w:val="22"/>
        </w:rPr>
        <w:t xml:space="preserve">carried out between </w:t>
      </w:r>
      <w:proofErr w:type="spellStart"/>
      <w:r w:rsidRPr="00F13212">
        <w:rPr>
          <w:rFonts w:ascii="Times New Roman" w:hAnsi="Times New Roman" w:cs="Times New Roman"/>
          <w:sz w:val="22"/>
          <w:szCs w:val="22"/>
        </w:rPr>
        <w:t>between</w:t>
      </w:r>
      <w:proofErr w:type="spellEnd"/>
      <w:r w:rsidRPr="00F13212">
        <w:rPr>
          <w:rFonts w:ascii="Times New Roman" w:hAnsi="Times New Roman" w:cs="Times New Roman"/>
          <w:sz w:val="22"/>
          <w:szCs w:val="22"/>
        </w:rPr>
        <w:t xml:space="preserve"> 1</w:t>
      </w:r>
      <w:r w:rsidRPr="00F13212">
        <w:rPr>
          <w:rFonts w:ascii="Times New Roman" w:hAnsi="Times New Roman" w:cs="Times New Roman"/>
          <w:sz w:val="22"/>
          <w:szCs w:val="22"/>
          <w:vertAlign w:val="superscript"/>
        </w:rPr>
        <w:t>st</w:t>
      </w:r>
      <w:r w:rsidRPr="00F13212">
        <w:rPr>
          <w:rFonts w:ascii="Times New Roman" w:hAnsi="Times New Roman" w:cs="Times New Roman"/>
          <w:sz w:val="22"/>
          <w:szCs w:val="22"/>
        </w:rPr>
        <w:t xml:space="preserve"> January 2016 and 31</w:t>
      </w:r>
      <w:r w:rsidRPr="00F13212">
        <w:rPr>
          <w:rFonts w:ascii="Times New Roman" w:hAnsi="Times New Roman" w:cs="Times New Roman"/>
          <w:sz w:val="22"/>
          <w:szCs w:val="22"/>
          <w:vertAlign w:val="superscript"/>
        </w:rPr>
        <w:t>st</w:t>
      </w:r>
      <w:r w:rsidRPr="00F13212">
        <w:rPr>
          <w:rFonts w:ascii="Times New Roman" w:hAnsi="Times New Roman" w:cs="Times New Roman"/>
          <w:sz w:val="22"/>
          <w:szCs w:val="22"/>
        </w:rPr>
        <w:t xml:space="preserve"> December 2025 at the University of Port Harcourt Teaching Hospital. One hundred and fifty (150) bone marrow aspirations were done at our facility within the study period. </w:t>
      </w:r>
      <w:r w:rsidR="00EC57B6" w:rsidRPr="00012AA0">
        <w:rPr>
          <w:rFonts w:ascii="Times New Roman" w:hAnsi="Times New Roman" w:cs="Times New Roman"/>
          <w:color w:val="FF0000"/>
          <w:shd w:val="clear" w:color="auto" w:fill="FFFFFF"/>
        </w:rPr>
        <w:t xml:space="preserve">Data were obtained from the Medical Records Department, </w:t>
      </w:r>
      <w:proofErr w:type="spellStart"/>
      <w:r w:rsidR="00EC57B6" w:rsidRPr="00012AA0">
        <w:rPr>
          <w:rFonts w:ascii="Times New Roman" w:hAnsi="Times New Roman" w:cs="Times New Roman"/>
          <w:color w:val="FF0000"/>
          <w:shd w:val="clear" w:color="auto" w:fill="FFFFFF"/>
        </w:rPr>
        <w:t>haematology</w:t>
      </w:r>
      <w:proofErr w:type="spellEnd"/>
      <w:r w:rsidR="00EC57B6" w:rsidRPr="00012AA0">
        <w:rPr>
          <w:rFonts w:ascii="Times New Roman" w:hAnsi="Times New Roman" w:cs="Times New Roman"/>
          <w:color w:val="FF0000"/>
          <w:shd w:val="clear" w:color="auto" w:fill="FFFFFF"/>
        </w:rPr>
        <w:t xml:space="preserve"> day-care clinic attendance register, the admission/discharge register, death register and the Cancer Registry</w:t>
      </w:r>
      <w:r w:rsidRPr="00F13212">
        <w:rPr>
          <w:rFonts w:ascii="Times New Roman" w:hAnsi="Times New Roman" w:cs="Times New Roman"/>
          <w:sz w:val="22"/>
          <w:szCs w:val="22"/>
        </w:rPr>
        <w:t xml:space="preserve">. All data were recorded in </w:t>
      </w:r>
      <w:r w:rsidR="00EC57B6" w:rsidRPr="00012AA0">
        <w:rPr>
          <w:rFonts w:ascii="Times New Roman" w:hAnsi="Times New Roman" w:cs="Times New Roman"/>
          <w:color w:val="FF0000"/>
          <w:shd w:val="clear" w:color="auto" w:fill="FFFFFF"/>
        </w:rPr>
        <w:t xml:space="preserve">Microsoft    Excel    2016 </w:t>
      </w:r>
      <w:r w:rsidRPr="00F13212">
        <w:rPr>
          <w:rFonts w:ascii="Times New Roman" w:hAnsi="Times New Roman" w:cs="Times New Roman"/>
          <w:sz w:val="22"/>
          <w:szCs w:val="22"/>
        </w:rPr>
        <w:t xml:space="preserve">and analyzed using SPSS version 27. </w:t>
      </w:r>
    </w:p>
    <w:p w:rsidR="00143396" w:rsidRPr="00F13212" w:rsidRDefault="00143396" w:rsidP="00143396">
      <w:pPr>
        <w:spacing w:line="360" w:lineRule="auto"/>
        <w:rPr>
          <w:rFonts w:ascii="Times New Roman" w:hAnsi="Times New Roman" w:cs="Times New Roman"/>
          <w:sz w:val="22"/>
          <w:szCs w:val="22"/>
        </w:rPr>
      </w:pPr>
      <w:r w:rsidRPr="00F13212">
        <w:rPr>
          <w:rFonts w:ascii="Times New Roman" w:hAnsi="Times New Roman" w:cs="Times New Roman"/>
          <w:b/>
          <w:sz w:val="22"/>
          <w:szCs w:val="22"/>
        </w:rPr>
        <w:t xml:space="preserve">Results: </w:t>
      </w:r>
      <w:r w:rsidRPr="00F13212">
        <w:rPr>
          <w:rFonts w:ascii="Times New Roman" w:hAnsi="Times New Roman" w:cs="Times New Roman"/>
          <w:sz w:val="22"/>
          <w:szCs w:val="22"/>
        </w:rPr>
        <w:t xml:space="preserve">One hundred and fifty (150) bone marrow aspirations were done at our facility within the study period with a </w:t>
      </w:r>
      <w:r w:rsidRPr="00F13212">
        <w:rPr>
          <w:rFonts w:ascii="Times New Roman" w:hAnsi="Times New Roman" w:cs="Times New Roman"/>
          <w:bCs/>
          <w:sz w:val="22"/>
          <w:szCs w:val="22"/>
          <w:lang w:val="en-GB"/>
        </w:rPr>
        <w:t>Mean age ± SD</w:t>
      </w:r>
      <w:r w:rsidRPr="00F13212">
        <w:rPr>
          <w:rFonts w:ascii="Times New Roman" w:hAnsi="Times New Roman" w:cs="Times New Roman"/>
          <w:sz w:val="22"/>
          <w:szCs w:val="22"/>
        </w:rPr>
        <w:t xml:space="preserve"> of   </w:t>
      </w:r>
      <w:r w:rsidRPr="00F13212">
        <w:rPr>
          <w:rFonts w:ascii="Times New Roman" w:hAnsi="Times New Roman" w:cs="Times New Roman"/>
          <w:sz w:val="22"/>
          <w:szCs w:val="22"/>
          <w:lang w:val="en-GB"/>
        </w:rPr>
        <w:t xml:space="preserve">41.37 ± 22.60. Total number of male participants were 80 (53.3%) while females were 70 (46.7%).  </w:t>
      </w:r>
      <w:r w:rsidRPr="00F13212">
        <w:rPr>
          <w:rFonts w:ascii="Times New Roman" w:hAnsi="Times New Roman" w:cs="Times New Roman"/>
          <w:sz w:val="22"/>
          <w:szCs w:val="22"/>
        </w:rPr>
        <w:t>Majority of our patients were aged above 41-65 years (38.7%) followed by the less than 18 years group 36(24%) while the least group were the greater than 60 years age group were the least (22, 14.7%</w:t>
      </w:r>
      <w:proofErr w:type="gramStart"/>
      <w:r w:rsidRPr="00F13212">
        <w:rPr>
          <w:rFonts w:ascii="Times New Roman" w:hAnsi="Times New Roman" w:cs="Times New Roman"/>
          <w:sz w:val="22"/>
          <w:szCs w:val="22"/>
        </w:rPr>
        <w:t>) .</w:t>
      </w:r>
      <w:proofErr w:type="gramEnd"/>
      <w:r w:rsidRPr="00F13212">
        <w:rPr>
          <w:rFonts w:ascii="Times New Roman" w:hAnsi="Times New Roman" w:cs="Times New Roman"/>
          <w:sz w:val="22"/>
          <w:szCs w:val="22"/>
        </w:rPr>
        <w:t xml:space="preserve"> The most common indications for bone marrow aspiration was recurrent </w:t>
      </w:r>
      <w:proofErr w:type="spellStart"/>
      <w:r w:rsidRPr="00F13212">
        <w:rPr>
          <w:rFonts w:ascii="Times New Roman" w:hAnsi="Times New Roman" w:cs="Times New Roman"/>
          <w:sz w:val="22"/>
          <w:szCs w:val="22"/>
        </w:rPr>
        <w:t>anaemia</w:t>
      </w:r>
      <w:proofErr w:type="spellEnd"/>
      <w:r w:rsidRPr="00F13212">
        <w:rPr>
          <w:rFonts w:ascii="Times New Roman" w:hAnsi="Times New Roman" w:cs="Times New Roman"/>
          <w:sz w:val="22"/>
          <w:szCs w:val="22"/>
        </w:rPr>
        <w:t xml:space="preserve"> (45, 30%) followed by </w:t>
      </w:r>
      <w:r w:rsidRPr="000D162F">
        <w:rPr>
          <w:rFonts w:ascii="Times New Roman" w:hAnsi="Times New Roman" w:cs="Times New Roman"/>
          <w:color w:val="FF0000"/>
          <w:sz w:val="22"/>
          <w:szCs w:val="22"/>
        </w:rPr>
        <w:t>recurrent bone</w:t>
      </w:r>
      <w:r w:rsidR="000D162F" w:rsidRPr="000D162F">
        <w:rPr>
          <w:rFonts w:ascii="Times New Roman" w:hAnsi="Times New Roman" w:cs="Times New Roman"/>
          <w:color w:val="FF0000"/>
          <w:sz w:val="22"/>
          <w:szCs w:val="22"/>
        </w:rPr>
        <w:t xml:space="preserve"> pain</w:t>
      </w:r>
      <w:r w:rsidRPr="000D162F">
        <w:rPr>
          <w:rFonts w:ascii="Times New Roman" w:hAnsi="Times New Roman" w:cs="Times New Roman"/>
          <w:color w:val="FF0000"/>
          <w:sz w:val="22"/>
          <w:szCs w:val="22"/>
        </w:rPr>
        <w:t xml:space="preserve"> </w:t>
      </w:r>
      <w:r w:rsidRPr="00F13212">
        <w:rPr>
          <w:rFonts w:ascii="Times New Roman" w:hAnsi="Times New Roman" w:cs="Times New Roman"/>
          <w:sz w:val="22"/>
          <w:szCs w:val="22"/>
        </w:rPr>
        <w:t xml:space="preserve">(35, 23%), while others </w:t>
      </w:r>
      <w:r w:rsidR="000D162F" w:rsidRPr="00F13212">
        <w:rPr>
          <w:rFonts w:ascii="Times New Roman" w:hAnsi="Times New Roman" w:cs="Times New Roman"/>
          <w:sz w:val="22"/>
          <w:szCs w:val="22"/>
        </w:rPr>
        <w:t>were</w:t>
      </w:r>
      <w:r w:rsidRPr="00F13212">
        <w:rPr>
          <w:rFonts w:ascii="Times New Roman" w:hAnsi="Times New Roman" w:cs="Times New Roman"/>
          <w:sz w:val="22"/>
          <w:szCs w:val="22"/>
        </w:rPr>
        <w:t xml:space="preserve"> as mentioned in figure 1.</w:t>
      </w:r>
      <w:r w:rsidR="000D162F">
        <w:rPr>
          <w:rFonts w:ascii="Times New Roman" w:hAnsi="Times New Roman" w:cs="Times New Roman"/>
          <w:sz w:val="22"/>
          <w:szCs w:val="22"/>
        </w:rPr>
        <w:t xml:space="preserve"> </w:t>
      </w:r>
      <w:r w:rsidRPr="00F13212">
        <w:rPr>
          <w:rFonts w:ascii="Times New Roman" w:hAnsi="Times New Roman" w:cs="Times New Roman"/>
          <w:sz w:val="22"/>
          <w:szCs w:val="22"/>
        </w:rPr>
        <w:t xml:space="preserve">The overall commonest diagnosis by BMA was multiple myeloma (38, 25.4%) followed by Acute lymphoblastic </w:t>
      </w:r>
      <w:proofErr w:type="spellStart"/>
      <w:r w:rsidRPr="00F13212">
        <w:rPr>
          <w:rFonts w:ascii="Times New Roman" w:hAnsi="Times New Roman" w:cs="Times New Roman"/>
          <w:sz w:val="22"/>
          <w:szCs w:val="22"/>
        </w:rPr>
        <w:t>leukaemia</w:t>
      </w:r>
      <w:proofErr w:type="spellEnd"/>
      <w:r w:rsidRPr="00F13212">
        <w:rPr>
          <w:rFonts w:ascii="Times New Roman" w:hAnsi="Times New Roman" w:cs="Times New Roman"/>
          <w:sz w:val="22"/>
          <w:szCs w:val="22"/>
        </w:rPr>
        <w:t xml:space="preserve"> (26.17.3%), Acute myeloid </w:t>
      </w:r>
      <w:proofErr w:type="spellStart"/>
      <w:r w:rsidRPr="00F13212">
        <w:rPr>
          <w:rFonts w:ascii="Times New Roman" w:hAnsi="Times New Roman" w:cs="Times New Roman"/>
          <w:sz w:val="22"/>
          <w:szCs w:val="22"/>
        </w:rPr>
        <w:t>leukaemia</w:t>
      </w:r>
      <w:proofErr w:type="spellEnd"/>
      <w:r w:rsidRPr="00F13212">
        <w:rPr>
          <w:rFonts w:ascii="Times New Roman" w:hAnsi="Times New Roman" w:cs="Times New Roman"/>
          <w:sz w:val="22"/>
          <w:szCs w:val="22"/>
        </w:rPr>
        <w:t xml:space="preserve"> (23, 15.3%) and nutritional </w:t>
      </w:r>
      <w:proofErr w:type="spellStart"/>
      <w:r w:rsidRPr="00F13212">
        <w:rPr>
          <w:rFonts w:ascii="Times New Roman" w:hAnsi="Times New Roman" w:cs="Times New Roman"/>
          <w:sz w:val="22"/>
          <w:szCs w:val="22"/>
        </w:rPr>
        <w:t>anaemia</w:t>
      </w:r>
      <w:proofErr w:type="spellEnd"/>
      <w:r w:rsidRPr="00F13212">
        <w:rPr>
          <w:rFonts w:ascii="Times New Roman" w:hAnsi="Times New Roman" w:cs="Times New Roman"/>
          <w:sz w:val="22"/>
          <w:szCs w:val="22"/>
        </w:rPr>
        <w:t xml:space="preserve"> (16, 10.7%)</w:t>
      </w:r>
    </w:p>
    <w:p w:rsidR="00143396" w:rsidRPr="00F13212" w:rsidRDefault="00143396" w:rsidP="00143396">
      <w:pPr>
        <w:spacing w:line="360" w:lineRule="auto"/>
        <w:rPr>
          <w:rFonts w:ascii="Times New Roman" w:hAnsi="Times New Roman" w:cs="Times New Roman"/>
          <w:sz w:val="22"/>
          <w:szCs w:val="22"/>
        </w:rPr>
      </w:pPr>
    </w:p>
    <w:p w:rsidR="00143396" w:rsidRPr="004E5315" w:rsidRDefault="00143396" w:rsidP="00143396">
      <w:pPr>
        <w:spacing w:line="360" w:lineRule="auto"/>
        <w:rPr>
          <w:rFonts w:ascii="Times New Roman" w:hAnsi="Times New Roman" w:cs="Times New Roman"/>
          <w:sz w:val="22"/>
          <w:szCs w:val="22"/>
        </w:rPr>
      </w:pPr>
      <w:r w:rsidRPr="00F13212">
        <w:rPr>
          <w:rFonts w:ascii="Times New Roman" w:hAnsi="Times New Roman" w:cs="Times New Roman"/>
          <w:b/>
          <w:sz w:val="22"/>
          <w:szCs w:val="22"/>
        </w:rPr>
        <w:t>Conclusion</w:t>
      </w:r>
      <w:r w:rsidRPr="00F13212">
        <w:rPr>
          <w:rFonts w:ascii="Times New Roman" w:hAnsi="Times New Roman" w:cs="Times New Roman"/>
          <w:sz w:val="22"/>
          <w:szCs w:val="22"/>
        </w:rPr>
        <w:t xml:space="preserve">: Bone marrow aspiration is an established procedure for the diagnosis and management of a wide range of </w:t>
      </w:r>
      <w:proofErr w:type="spellStart"/>
      <w:r w:rsidRPr="00F13212">
        <w:rPr>
          <w:rFonts w:ascii="Times New Roman" w:hAnsi="Times New Roman" w:cs="Times New Roman"/>
          <w:sz w:val="22"/>
          <w:szCs w:val="22"/>
        </w:rPr>
        <w:t>haematological</w:t>
      </w:r>
      <w:proofErr w:type="spellEnd"/>
      <w:r w:rsidRPr="00F13212">
        <w:rPr>
          <w:rFonts w:ascii="Times New Roman" w:hAnsi="Times New Roman" w:cs="Times New Roman"/>
          <w:sz w:val="22"/>
          <w:szCs w:val="22"/>
        </w:rPr>
        <w:t xml:space="preserve"> and some non-</w:t>
      </w:r>
      <w:proofErr w:type="spellStart"/>
      <w:r w:rsidRPr="00F13212">
        <w:rPr>
          <w:rFonts w:ascii="Times New Roman" w:hAnsi="Times New Roman" w:cs="Times New Roman"/>
          <w:sz w:val="22"/>
          <w:szCs w:val="22"/>
        </w:rPr>
        <w:t>haematological</w:t>
      </w:r>
      <w:proofErr w:type="spellEnd"/>
      <w:r w:rsidRPr="00F13212">
        <w:rPr>
          <w:rFonts w:ascii="Times New Roman" w:hAnsi="Times New Roman" w:cs="Times New Roman"/>
          <w:sz w:val="22"/>
          <w:szCs w:val="22"/>
        </w:rPr>
        <w:t xml:space="preserve"> conditions worldwide. Multiple myeloma was the most common diagnostic findings among patients undergoing BMA in our study followed by acute </w:t>
      </w:r>
      <w:proofErr w:type="spellStart"/>
      <w:r w:rsidRPr="00F13212">
        <w:rPr>
          <w:rFonts w:ascii="Times New Roman" w:hAnsi="Times New Roman" w:cs="Times New Roman"/>
          <w:sz w:val="22"/>
          <w:szCs w:val="22"/>
        </w:rPr>
        <w:t>leukaemia</w:t>
      </w:r>
      <w:proofErr w:type="spellEnd"/>
      <w:r w:rsidRPr="00F13212">
        <w:rPr>
          <w:rFonts w:ascii="Times New Roman" w:hAnsi="Times New Roman" w:cs="Times New Roman"/>
          <w:sz w:val="22"/>
          <w:szCs w:val="22"/>
        </w:rPr>
        <w:t>.</w:t>
      </w:r>
      <w:r w:rsidRPr="004E5315">
        <w:rPr>
          <w:rFonts w:ascii="Times New Roman" w:hAnsi="Times New Roman" w:cs="Times New Roman"/>
          <w:sz w:val="22"/>
          <w:szCs w:val="22"/>
        </w:rPr>
        <w:t xml:space="preserve"> </w:t>
      </w:r>
      <w:bookmarkStart w:id="1" w:name="_Hlk224632151"/>
      <w:r w:rsidR="000D162F" w:rsidRPr="0033488E">
        <w:rPr>
          <w:rFonts w:ascii="Times New Roman" w:hAnsi="Times New Roman" w:cs="Times New Roman"/>
          <w:color w:val="FF0000"/>
          <w:sz w:val="22"/>
          <w:szCs w:val="22"/>
        </w:rPr>
        <w:t xml:space="preserve">This study will </w:t>
      </w:r>
      <w:r w:rsidR="0033488E" w:rsidRPr="0033488E">
        <w:rPr>
          <w:rFonts w:ascii="Times New Roman" w:hAnsi="Times New Roman" w:cs="Times New Roman"/>
          <w:color w:val="FF0000"/>
          <w:sz w:val="22"/>
          <w:szCs w:val="22"/>
        </w:rPr>
        <w:t>may guide physicians in decision making regarding areas where further complimentary investigations should be channeled</w:t>
      </w:r>
      <w:bookmarkEnd w:id="1"/>
      <w:r w:rsidR="0033488E">
        <w:rPr>
          <w:rFonts w:ascii="Times New Roman" w:hAnsi="Times New Roman" w:cs="Times New Roman"/>
          <w:sz w:val="22"/>
          <w:szCs w:val="22"/>
        </w:rPr>
        <w:t xml:space="preserve">. </w:t>
      </w:r>
    </w:p>
    <w:p w:rsidR="00573D58" w:rsidRPr="00C11CDF" w:rsidRDefault="00573D58" w:rsidP="00573D58">
      <w:pPr>
        <w:spacing w:after="0" w:line="240" w:lineRule="auto"/>
        <w:rPr>
          <w:b/>
          <w:bCs/>
          <w:color w:val="FF0000"/>
          <w:sz w:val="28"/>
          <w:szCs w:val="28"/>
        </w:rPr>
      </w:pPr>
      <w:r w:rsidRPr="00C11CDF">
        <w:rPr>
          <w:rFonts w:ascii="Times New Roman" w:eastAsiaTheme="minorEastAsia" w:hAnsi="Times New Roman" w:cs="Times New Roman"/>
          <w:color w:val="FF0000"/>
          <w:kern w:val="0"/>
          <w:lang w:eastAsia="en-GB"/>
          <w14:ligatures w14:val="none"/>
        </w:rPr>
        <w:t xml:space="preserve">Key words: bone marrow aspiration, multiple </w:t>
      </w:r>
      <w:proofErr w:type="gramStart"/>
      <w:r w:rsidRPr="00C11CDF">
        <w:rPr>
          <w:rFonts w:ascii="Times New Roman" w:eastAsiaTheme="minorEastAsia" w:hAnsi="Times New Roman" w:cs="Times New Roman"/>
          <w:color w:val="FF0000"/>
          <w:kern w:val="0"/>
          <w:lang w:eastAsia="en-GB"/>
          <w14:ligatures w14:val="none"/>
        </w:rPr>
        <w:t>myeloma  and</w:t>
      </w:r>
      <w:proofErr w:type="gramEnd"/>
      <w:r w:rsidRPr="00C11CDF">
        <w:rPr>
          <w:rFonts w:ascii="Times New Roman" w:eastAsiaTheme="minorEastAsia" w:hAnsi="Times New Roman" w:cs="Times New Roman"/>
          <w:color w:val="FF0000"/>
          <w:kern w:val="0"/>
          <w:lang w:eastAsia="en-GB"/>
          <w14:ligatures w14:val="none"/>
        </w:rPr>
        <w:t xml:space="preserve"> acute </w:t>
      </w:r>
      <w:proofErr w:type="spellStart"/>
      <w:r w:rsidRPr="00C11CDF">
        <w:rPr>
          <w:rFonts w:ascii="Times New Roman" w:eastAsiaTheme="minorEastAsia" w:hAnsi="Times New Roman" w:cs="Times New Roman"/>
          <w:color w:val="FF0000"/>
          <w:kern w:val="0"/>
          <w:lang w:eastAsia="en-GB"/>
          <w14:ligatures w14:val="none"/>
        </w:rPr>
        <w:t>leukaemia</w:t>
      </w:r>
      <w:proofErr w:type="spellEnd"/>
    </w:p>
    <w:p w:rsidR="00573D58" w:rsidRDefault="00573D58" w:rsidP="00573D58">
      <w:pPr>
        <w:rPr>
          <w:b/>
          <w:bCs/>
          <w:sz w:val="28"/>
          <w:szCs w:val="28"/>
        </w:rPr>
      </w:pPr>
    </w:p>
    <w:p w:rsidR="00143396" w:rsidRPr="00143396" w:rsidRDefault="00143396" w:rsidP="00143396">
      <w:pPr>
        <w:spacing w:line="360" w:lineRule="auto"/>
        <w:rPr>
          <w:rFonts w:ascii="Times New Roman" w:hAnsi="Times New Roman" w:cs="Times New Roman"/>
          <w:b/>
          <w:sz w:val="22"/>
          <w:szCs w:val="22"/>
        </w:rPr>
      </w:pPr>
    </w:p>
    <w:p w:rsidR="00030970" w:rsidRDefault="00030970" w:rsidP="00C45860">
      <w:pPr>
        <w:rPr>
          <w:rFonts w:ascii="Times New Roman" w:hAnsi="Times New Roman" w:cs="Times New Roman"/>
          <w:sz w:val="22"/>
          <w:szCs w:val="22"/>
        </w:rPr>
      </w:pPr>
    </w:p>
    <w:p w:rsidR="00030970" w:rsidRDefault="00030970" w:rsidP="00C45860">
      <w:pPr>
        <w:rPr>
          <w:rFonts w:ascii="Times New Roman" w:hAnsi="Times New Roman" w:cs="Times New Roman"/>
          <w:sz w:val="22"/>
          <w:szCs w:val="22"/>
        </w:rPr>
      </w:pPr>
    </w:p>
    <w:p w:rsidR="00030970" w:rsidRDefault="00030970" w:rsidP="00C45860">
      <w:pPr>
        <w:rPr>
          <w:rFonts w:ascii="Times New Roman" w:hAnsi="Times New Roman" w:cs="Times New Roman"/>
          <w:sz w:val="22"/>
          <w:szCs w:val="22"/>
        </w:rPr>
      </w:pPr>
    </w:p>
    <w:p w:rsidR="00C45860" w:rsidRDefault="00C45860" w:rsidP="00C45860">
      <w:pPr>
        <w:rPr>
          <w:b/>
          <w:bCs/>
          <w:sz w:val="28"/>
          <w:szCs w:val="28"/>
        </w:rPr>
      </w:pPr>
    </w:p>
    <w:p w:rsidR="00143396" w:rsidRDefault="00143396" w:rsidP="00C45860">
      <w:pPr>
        <w:rPr>
          <w:b/>
          <w:bCs/>
          <w:sz w:val="28"/>
          <w:szCs w:val="28"/>
        </w:rPr>
      </w:pPr>
    </w:p>
    <w:p w:rsidR="00143396" w:rsidRDefault="00143396" w:rsidP="00C45860">
      <w:pPr>
        <w:rPr>
          <w:b/>
          <w:bCs/>
          <w:sz w:val="28"/>
          <w:szCs w:val="28"/>
        </w:rPr>
      </w:pPr>
    </w:p>
    <w:p w:rsidR="00143396" w:rsidRDefault="00143396" w:rsidP="00C45860">
      <w:pPr>
        <w:rPr>
          <w:b/>
          <w:bCs/>
          <w:sz w:val="28"/>
          <w:szCs w:val="28"/>
        </w:rPr>
      </w:pPr>
    </w:p>
    <w:p w:rsidR="00143396" w:rsidRDefault="00143396" w:rsidP="00C45860">
      <w:pPr>
        <w:rPr>
          <w:b/>
          <w:bCs/>
          <w:sz w:val="28"/>
          <w:szCs w:val="28"/>
        </w:rPr>
      </w:pPr>
    </w:p>
    <w:p w:rsidR="00143396" w:rsidRDefault="00143396" w:rsidP="00C45860">
      <w:pPr>
        <w:rPr>
          <w:b/>
          <w:bCs/>
          <w:sz w:val="28"/>
          <w:szCs w:val="28"/>
        </w:rPr>
      </w:pPr>
    </w:p>
    <w:p w:rsidR="00143396" w:rsidRDefault="00143396" w:rsidP="00C45860">
      <w:pPr>
        <w:rPr>
          <w:b/>
          <w:bCs/>
          <w:sz w:val="28"/>
          <w:szCs w:val="28"/>
        </w:rPr>
      </w:pPr>
    </w:p>
    <w:p w:rsidR="00143396" w:rsidRDefault="00143396" w:rsidP="00C45860">
      <w:pPr>
        <w:rPr>
          <w:b/>
          <w:bCs/>
          <w:sz w:val="28"/>
          <w:szCs w:val="28"/>
        </w:rPr>
      </w:pPr>
    </w:p>
    <w:p w:rsidR="00143396" w:rsidRDefault="00143396" w:rsidP="00C45860">
      <w:pPr>
        <w:rPr>
          <w:b/>
          <w:bCs/>
          <w:sz w:val="28"/>
          <w:szCs w:val="28"/>
        </w:rPr>
      </w:pPr>
    </w:p>
    <w:p w:rsidR="00143396" w:rsidRDefault="00143396" w:rsidP="00C45860">
      <w:pPr>
        <w:rPr>
          <w:b/>
          <w:bCs/>
          <w:sz w:val="28"/>
          <w:szCs w:val="28"/>
        </w:rPr>
      </w:pPr>
    </w:p>
    <w:p w:rsidR="00143396" w:rsidRDefault="00143396" w:rsidP="00C45860">
      <w:pPr>
        <w:rPr>
          <w:b/>
          <w:bCs/>
          <w:sz w:val="28"/>
          <w:szCs w:val="28"/>
        </w:rPr>
      </w:pPr>
    </w:p>
    <w:p w:rsidR="00143396" w:rsidRDefault="00143396" w:rsidP="00C45860">
      <w:pPr>
        <w:rPr>
          <w:b/>
          <w:bCs/>
          <w:sz w:val="28"/>
          <w:szCs w:val="28"/>
        </w:rPr>
      </w:pPr>
    </w:p>
    <w:p w:rsidR="00143396" w:rsidRDefault="00143396" w:rsidP="00C45860">
      <w:pPr>
        <w:rPr>
          <w:b/>
          <w:bCs/>
          <w:sz w:val="28"/>
          <w:szCs w:val="28"/>
        </w:rPr>
      </w:pPr>
    </w:p>
    <w:p w:rsidR="00143396" w:rsidRDefault="00143396" w:rsidP="00C45860">
      <w:pPr>
        <w:rPr>
          <w:b/>
          <w:bCs/>
          <w:sz w:val="28"/>
          <w:szCs w:val="28"/>
        </w:rPr>
      </w:pPr>
    </w:p>
    <w:p w:rsidR="00143396" w:rsidRDefault="00143396" w:rsidP="00C45860">
      <w:pPr>
        <w:rPr>
          <w:b/>
          <w:bCs/>
          <w:sz w:val="28"/>
          <w:szCs w:val="28"/>
        </w:rPr>
      </w:pPr>
    </w:p>
    <w:p w:rsidR="00143396" w:rsidRDefault="00143396" w:rsidP="00C45860">
      <w:pPr>
        <w:rPr>
          <w:b/>
          <w:bCs/>
          <w:sz w:val="28"/>
          <w:szCs w:val="28"/>
        </w:rPr>
      </w:pPr>
    </w:p>
    <w:p w:rsidR="00C45860" w:rsidRDefault="00C45860" w:rsidP="00C45860">
      <w:pPr>
        <w:rPr>
          <w:b/>
          <w:bCs/>
          <w:sz w:val="28"/>
          <w:szCs w:val="28"/>
        </w:rPr>
      </w:pPr>
    </w:p>
    <w:p w:rsidR="00C45860" w:rsidRPr="00557304" w:rsidRDefault="00C45860" w:rsidP="00C45860">
      <w:pPr>
        <w:spacing w:line="360" w:lineRule="auto"/>
        <w:rPr>
          <w:rFonts w:ascii="Times New Roman" w:hAnsi="Times New Roman" w:cs="Times New Roman"/>
          <w:b/>
          <w:bCs/>
          <w:sz w:val="22"/>
          <w:szCs w:val="22"/>
        </w:rPr>
      </w:pPr>
      <w:r w:rsidRPr="00557304">
        <w:rPr>
          <w:rFonts w:ascii="Times New Roman" w:hAnsi="Times New Roman" w:cs="Times New Roman"/>
          <w:b/>
          <w:bCs/>
          <w:sz w:val="22"/>
          <w:szCs w:val="22"/>
        </w:rPr>
        <w:t>Introduction</w:t>
      </w:r>
    </w:p>
    <w:p w:rsidR="00C45860" w:rsidRPr="004E5315" w:rsidRDefault="00C45860" w:rsidP="00C45860">
      <w:pPr>
        <w:spacing w:line="360" w:lineRule="auto"/>
        <w:rPr>
          <w:rFonts w:ascii="Times New Roman" w:hAnsi="Times New Roman" w:cs="Times New Roman"/>
          <w:sz w:val="22"/>
          <w:szCs w:val="22"/>
          <w:vertAlign w:val="superscript"/>
        </w:rPr>
      </w:pPr>
      <w:r w:rsidRPr="004E5315">
        <w:rPr>
          <w:rFonts w:ascii="Times New Roman" w:hAnsi="Times New Roman" w:cs="Times New Roman"/>
          <w:sz w:val="22"/>
          <w:szCs w:val="22"/>
        </w:rPr>
        <w:lastRenderedPageBreak/>
        <w:t xml:space="preserve">Bone marrow is a specialized connective tissue found in the </w:t>
      </w:r>
      <w:r w:rsidR="0016340B" w:rsidRPr="004E5315">
        <w:rPr>
          <w:rFonts w:ascii="Times New Roman" w:hAnsi="Times New Roman" w:cs="Times New Roman"/>
          <w:sz w:val="22"/>
          <w:szCs w:val="22"/>
        </w:rPr>
        <w:t>center</w:t>
      </w:r>
      <w:r w:rsidRPr="004E5315">
        <w:rPr>
          <w:rFonts w:ascii="Times New Roman" w:hAnsi="Times New Roman" w:cs="Times New Roman"/>
          <w:sz w:val="22"/>
          <w:szCs w:val="22"/>
        </w:rPr>
        <w:t xml:space="preserve"> of bones and plays critical roles in var</w:t>
      </w:r>
      <w:r w:rsidR="0016340B" w:rsidRPr="004E5315">
        <w:rPr>
          <w:rFonts w:ascii="Times New Roman" w:hAnsi="Times New Roman" w:cs="Times New Roman"/>
          <w:sz w:val="22"/>
          <w:szCs w:val="22"/>
        </w:rPr>
        <w:t>ious organ-systems of humans</w:t>
      </w:r>
      <w:r w:rsidRPr="004E5315">
        <w:rPr>
          <w:rFonts w:ascii="Times New Roman" w:hAnsi="Times New Roman" w:cs="Times New Roman"/>
          <w:sz w:val="22"/>
          <w:szCs w:val="22"/>
        </w:rPr>
        <w:t>; it is considered to be red or yellow marrow on the basis of whether or not it is actively producing haemopoietic cells to repopulate the circulation, and also on whether it has been replaced by fat cells.</w:t>
      </w:r>
      <w:r w:rsidRPr="004E5315">
        <w:rPr>
          <w:rFonts w:ascii="Times New Roman" w:hAnsi="Times New Roman" w:cs="Times New Roman"/>
          <w:sz w:val="22"/>
          <w:szCs w:val="22"/>
          <w:vertAlign w:val="superscript"/>
        </w:rPr>
        <w:t>1, 2</w:t>
      </w:r>
      <w:r w:rsidRPr="004E5315">
        <w:rPr>
          <w:rFonts w:ascii="Times New Roman" w:hAnsi="Times New Roman" w:cs="Times New Roman"/>
          <w:sz w:val="22"/>
          <w:szCs w:val="22"/>
        </w:rPr>
        <w:t xml:space="preserve"> While there is no universally agreed percentage of fat cells in a marrow niche to qualify it as yellow marrow, the distinction is made based on the proportion of haemopoietic cells and the extent of fatty replacement of these haemopoietic cells in a bone fragment, while taking into consideration the age of the individual. At birth, the entire marrow of long bones is haemopoietic but with increasing age, there is progressive replacement of haemopoietic marrow with fat cells. As such, in older individuals, haemopoietic marrow becomes restricted to the ends of these long bones, the pelvic bones, sternum, and vertebrae. In the right marrow conditions, and where the body is in dire need, yellow marrow is capable of reverting to </w:t>
      </w:r>
      <w:proofErr w:type="spellStart"/>
      <w:r w:rsidRPr="004E5315">
        <w:rPr>
          <w:rFonts w:ascii="Times New Roman" w:hAnsi="Times New Roman" w:cs="Times New Roman"/>
          <w:sz w:val="22"/>
          <w:szCs w:val="22"/>
        </w:rPr>
        <w:t>haemopoiesis</w:t>
      </w:r>
      <w:proofErr w:type="spellEnd"/>
      <w:r w:rsidRPr="004E5315">
        <w:rPr>
          <w:rFonts w:ascii="Times New Roman" w:hAnsi="Times New Roman" w:cs="Times New Roman"/>
          <w:sz w:val="22"/>
          <w:szCs w:val="22"/>
        </w:rPr>
        <w:t xml:space="preserve"> and increasing the output of required blood cells.</w:t>
      </w:r>
      <w:r w:rsidRPr="004E5315">
        <w:rPr>
          <w:rFonts w:ascii="Times New Roman" w:hAnsi="Times New Roman" w:cs="Times New Roman"/>
          <w:sz w:val="22"/>
          <w:szCs w:val="22"/>
          <w:vertAlign w:val="superscript"/>
        </w:rPr>
        <w:t>3, 4</w:t>
      </w:r>
    </w:p>
    <w:p w:rsidR="00C45860" w:rsidRPr="004E5315" w:rsidRDefault="00C45860" w:rsidP="00C45860">
      <w:pPr>
        <w:spacing w:line="360" w:lineRule="auto"/>
        <w:rPr>
          <w:rFonts w:ascii="Times New Roman" w:hAnsi="Times New Roman" w:cs="Times New Roman"/>
          <w:sz w:val="22"/>
          <w:szCs w:val="22"/>
        </w:rPr>
      </w:pPr>
      <w:r w:rsidRPr="004E5315">
        <w:rPr>
          <w:rFonts w:ascii="Times New Roman" w:hAnsi="Times New Roman" w:cs="Times New Roman"/>
          <w:sz w:val="22"/>
          <w:szCs w:val="22"/>
        </w:rPr>
        <w:t xml:space="preserve">Bone marrow is involved in production of cells of several systems of the body, including the immune and circulatory systems. </w:t>
      </w:r>
      <w:r w:rsidR="0016340B" w:rsidRPr="004E5315">
        <w:rPr>
          <w:rFonts w:ascii="Times New Roman" w:hAnsi="Times New Roman" w:cs="Times New Roman"/>
          <w:sz w:val="22"/>
          <w:szCs w:val="22"/>
        </w:rPr>
        <w:t>Cells of t</w:t>
      </w:r>
      <w:r w:rsidRPr="004E5315">
        <w:rPr>
          <w:rFonts w:ascii="Times New Roman" w:hAnsi="Times New Roman" w:cs="Times New Roman"/>
          <w:sz w:val="22"/>
          <w:szCs w:val="22"/>
        </w:rPr>
        <w:t>he immune and circulatory system are mostly found in blood and they arise from a</w:t>
      </w:r>
      <w:r w:rsidR="0016340B" w:rsidRPr="004E5315">
        <w:rPr>
          <w:rFonts w:ascii="Times New Roman" w:hAnsi="Times New Roman" w:cs="Times New Roman"/>
          <w:sz w:val="22"/>
          <w:szCs w:val="22"/>
        </w:rPr>
        <w:t xml:space="preserve"> single type of progenitor cell called</w:t>
      </w:r>
      <w:r w:rsidRPr="004E5315">
        <w:rPr>
          <w:rFonts w:ascii="Times New Roman" w:hAnsi="Times New Roman" w:cs="Times New Roman"/>
          <w:sz w:val="22"/>
          <w:szCs w:val="22"/>
        </w:rPr>
        <w:t xml:space="preserve"> th</w:t>
      </w:r>
      <w:r w:rsidR="0016340B" w:rsidRPr="004E5315">
        <w:rPr>
          <w:rFonts w:ascii="Times New Roman" w:hAnsi="Times New Roman" w:cs="Times New Roman"/>
          <w:sz w:val="22"/>
          <w:szCs w:val="22"/>
        </w:rPr>
        <w:t xml:space="preserve">e haemopoietic stem cell (HSC). It has </w:t>
      </w:r>
      <w:r w:rsidRPr="004E5315">
        <w:rPr>
          <w:rFonts w:ascii="Times New Roman" w:hAnsi="Times New Roman" w:cs="Times New Roman"/>
          <w:sz w:val="22"/>
          <w:szCs w:val="22"/>
        </w:rPr>
        <w:t>been described based on unique morphologic and immunophenotypic characteristics. HSCs are capable of dividing to replenish their populations, and also undergoing differentiation to give rise to various progenitor po</w:t>
      </w:r>
      <w:r w:rsidR="0016340B" w:rsidRPr="004E5315">
        <w:rPr>
          <w:rFonts w:ascii="Times New Roman" w:hAnsi="Times New Roman" w:cs="Times New Roman"/>
          <w:sz w:val="22"/>
          <w:szCs w:val="22"/>
        </w:rPr>
        <w:t>pulations which are committed to</w:t>
      </w:r>
      <w:r w:rsidRPr="004E5315">
        <w:rPr>
          <w:rFonts w:ascii="Times New Roman" w:hAnsi="Times New Roman" w:cs="Times New Roman"/>
          <w:sz w:val="22"/>
          <w:szCs w:val="22"/>
        </w:rPr>
        <w:t xml:space="preserve"> the production of different cell lineages.</w:t>
      </w:r>
      <w:r w:rsidRPr="004E5315">
        <w:rPr>
          <w:rFonts w:ascii="Times New Roman" w:hAnsi="Times New Roman" w:cs="Times New Roman"/>
          <w:sz w:val="22"/>
          <w:szCs w:val="22"/>
          <w:vertAlign w:val="superscript"/>
        </w:rPr>
        <w:t>5, 6</w:t>
      </w:r>
      <w:r w:rsidRPr="004E5315">
        <w:rPr>
          <w:rFonts w:ascii="Times New Roman" w:hAnsi="Times New Roman" w:cs="Times New Roman"/>
          <w:sz w:val="22"/>
          <w:szCs w:val="22"/>
        </w:rPr>
        <w:t xml:space="preserve"> From these progenitor cells, the mature blood cells which are morphologically distinguishable in the peripheral blood, arise and circulate in blood.</w:t>
      </w:r>
    </w:p>
    <w:p w:rsidR="00C45860" w:rsidRPr="004E5315" w:rsidRDefault="00C45860" w:rsidP="00C45860">
      <w:pPr>
        <w:spacing w:line="360" w:lineRule="auto"/>
        <w:rPr>
          <w:rFonts w:ascii="Times New Roman" w:hAnsi="Times New Roman" w:cs="Times New Roman"/>
          <w:sz w:val="22"/>
          <w:szCs w:val="22"/>
          <w:vertAlign w:val="superscript"/>
        </w:rPr>
      </w:pPr>
      <w:r w:rsidRPr="004E5315">
        <w:rPr>
          <w:rFonts w:ascii="Times New Roman" w:hAnsi="Times New Roman" w:cs="Times New Roman"/>
          <w:sz w:val="22"/>
          <w:szCs w:val="22"/>
        </w:rPr>
        <w:t xml:space="preserve">The bone marrow consists of these haemopoietic cells, multipotent progenitor cells, developing precursor cells at various stages of </w:t>
      </w:r>
      <w:r w:rsidR="0016340B" w:rsidRPr="004E5315">
        <w:rPr>
          <w:rFonts w:ascii="Times New Roman" w:hAnsi="Times New Roman" w:cs="Times New Roman"/>
          <w:sz w:val="22"/>
          <w:szCs w:val="22"/>
        </w:rPr>
        <w:t>maturation, stromal cells, and</w:t>
      </w:r>
      <w:r w:rsidRPr="004E5315">
        <w:rPr>
          <w:rFonts w:ascii="Times New Roman" w:hAnsi="Times New Roman" w:cs="Times New Roman"/>
          <w:sz w:val="22"/>
          <w:szCs w:val="22"/>
        </w:rPr>
        <w:t xml:space="preserve"> blood vessels supplying it with blood, nutrients and oxygen. The interactions between haemopoietic cells and the cells which make up the stroma of the marrow help maintain a conducive </w:t>
      </w:r>
      <w:proofErr w:type="spellStart"/>
      <w:r w:rsidRPr="004E5315">
        <w:rPr>
          <w:rFonts w:ascii="Times New Roman" w:hAnsi="Times New Roman" w:cs="Times New Roman"/>
          <w:sz w:val="22"/>
          <w:szCs w:val="22"/>
        </w:rPr>
        <w:t>milieux</w:t>
      </w:r>
      <w:proofErr w:type="spellEnd"/>
      <w:r w:rsidRPr="004E5315">
        <w:rPr>
          <w:rFonts w:ascii="Times New Roman" w:hAnsi="Times New Roman" w:cs="Times New Roman"/>
          <w:sz w:val="22"/>
          <w:szCs w:val="22"/>
        </w:rPr>
        <w:t xml:space="preserve"> for the healthy functioning of the haemopoietic cells. While some of these interactions give a survival and proliferation signal to the HSCs, others serve to keep the HSCs within the marrow which is the best fit for their survival.</w:t>
      </w:r>
      <w:r w:rsidRPr="004E5315">
        <w:rPr>
          <w:rFonts w:ascii="Times New Roman" w:hAnsi="Times New Roman" w:cs="Times New Roman"/>
          <w:sz w:val="22"/>
          <w:szCs w:val="22"/>
          <w:vertAlign w:val="superscript"/>
        </w:rPr>
        <w:t>7, 8, 9</w:t>
      </w:r>
      <w:r w:rsidRPr="004E5315">
        <w:rPr>
          <w:rFonts w:ascii="Times New Roman" w:hAnsi="Times New Roman" w:cs="Times New Roman"/>
          <w:sz w:val="22"/>
          <w:szCs w:val="22"/>
        </w:rPr>
        <w:t xml:space="preserve"> Factors like growth hormones, nutrients, and transcrip</w:t>
      </w:r>
      <w:r w:rsidR="0016340B" w:rsidRPr="004E5315">
        <w:rPr>
          <w:rFonts w:ascii="Times New Roman" w:hAnsi="Times New Roman" w:cs="Times New Roman"/>
          <w:sz w:val="22"/>
          <w:szCs w:val="22"/>
        </w:rPr>
        <w:t>tion factors also play important roles</w:t>
      </w:r>
      <w:r w:rsidRPr="004E5315">
        <w:rPr>
          <w:rFonts w:ascii="Times New Roman" w:hAnsi="Times New Roman" w:cs="Times New Roman"/>
          <w:sz w:val="22"/>
          <w:szCs w:val="22"/>
        </w:rPr>
        <w:t xml:space="preserve"> in the proper functioning of the marrow haemopoietic cells and deficiency of any one of these factors results in abnormalit</w:t>
      </w:r>
      <w:r w:rsidR="0016340B" w:rsidRPr="004E5315">
        <w:rPr>
          <w:rFonts w:ascii="Times New Roman" w:hAnsi="Times New Roman" w:cs="Times New Roman"/>
          <w:sz w:val="22"/>
          <w:szCs w:val="22"/>
        </w:rPr>
        <w:t xml:space="preserve">ies in the function of the HSCs. These manifest </w:t>
      </w:r>
      <w:r w:rsidRPr="004E5315">
        <w:rPr>
          <w:rFonts w:ascii="Times New Roman" w:hAnsi="Times New Roman" w:cs="Times New Roman"/>
          <w:sz w:val="22"/>
          <w:szCs w:val="22"/>
        </w:rPr>
        <w:t>as quantitative or qualitative deficits in the HSCs.</w:t>
      </w:r>
      <w:r w:rsidRPr="004E5315">
        <w:rPr>
          <w:rFonts w:ascii="Times New Roman" w:hAnsi="Times New Roman" w:cs="Times New Roman"/>
          <w:sz w:val="22"/>
          <w:szCs w:val="22"/>
          <w:vertAlign w:val="superscript"/>
        </w:rPr>
        <w:t>10</w:t>
      </w:r>
    </w:p>
    <w:p w:rsidR="00C45860" w:rsidRPr="004E5315" w:rsidRDefault="00C45860" w:rsidP="00C45860">
      <w:pPr>
        <w:spacing w:line="360" w:lineRule="auto"/>
        <w:rPr>
          <w:rFonts w:ascii="Times New Roman" w:hAnsi="Times New Roman" w:cs="Times New Roman"/>
          <w:sz w:val="22"/>
          <w:szCs w:val="22"/>
        </w:rPr>
      </w:pPr>
      <w:r w:rsidRPr="004E5315">
        <w:rPr>
          <w:rFonts w:ascii="Times New Roman" w:hAnsi="Times New Roman" w:cs="Times New Roman"/>
          <w:sz w:val="22"/>
          <w:szCs w:val="22"/>
        </w:rPr>
        <w:t xml:space="preserve">With recent advances in medical knowledge and technology, bone marrow aspirate cells are currently used in research, genetic engineering and advanced therapeutic applications. </w:t>
      </w:r>
      <w:r w:rsidRPr="004E5315">
        <w:rPr>
          <w:rFonts w:ascii="Times New Roman" w:hAnsi="Times New Roman" w:cs="Times New Roman"/>
          <w:sz w:val="22"/>
          <w:szCs w:val="22"/>
          <w:vertAlign w:val="superscript"/>
        </w:rPr>
        <w:t xml:space="preserve">7, 8 </w:t>
      </w:r>
      <w:r w:rsidRPr="004E5315">
        <w:rPr>
          <w:rFonts w:ascii="Times New Roman" w:hAnsi="Times New Roman" w:cs="Times New Roman"/>
          <w:sz w:val="22"/>
          <w:szCs w:val="22"/>
        </w:rPr>
        <w:t>Marrow aspiration also serves as one of the sources of HSCs used in either autologous or allogeneic stem cell transplantation.</w:t>
      </w:r>
    </w:p>
    <w:p w:rsidR="00C45860" w:rsidRPr="004E5315" w:rsidRDefault="00C45860" w:rsidP="00C45860">
      <w:pPr>
        <w:spacing w:line="360" w:lineRule="auto"/>
        <w:rPr>
          <w:rFonts w:ascii="Times New Roman" w:hAnsi="Times New Roman" w:cs="Times New Roman"/>
          <w:sz w:val="22"/>
          <w:szCs w:val="22"/>
        </w:rPr>
      </w:pPr>
      <w:r w:rsidRPr="004E5315">
        <w:rPr>
          <w:rFonts w:ascii="Times New Roman" w:hAnsi="Times New Roman" w:cs="Times New Roman"/>
          <w:sz w:val="22"/>
          <w:szCs w:val="22"/>
        </w:rPr>
        <w:t>Marrow aspirate samples are also used for advanced laboratory investigations such as immunophenotyping</w:t>
      </w:r>
      <w:r w:rsidR="00CE7DCC" w:rsidRPr="004E5315">
        <w:rPr>
          <w:rFonts w:ascii="Times New Roman" w:hAnsi="Times New Roman" w:cs="Times New Roman"/>
          <w:sz w:val="22"/>
          <w:szCs w:val="22"/>
        </w:rPr>
        <w:t>,</w:t>
      </w:r>
      <w:r w:rsidRPr="004E5315">
        <w:rPr>
          <w:rFonts w:ascii="Times New Roman" w:hAnsi="Times New Roman" w:cs="Times New Roman"/>
          <w:sz w:val="22"/>
          <w:szCs w:val="22"/>
        </w:rPr>
        <w:t xml:space="preserve"> </w:t>
      </w:r>
      <w:r w:rsidR="00CE7DCC" w:rsidRPr="004E5315">
        <w:rPr>
          <w:rFonts w:ascii="Times New Roman" w:hAnsi="Times New Roman" w:cs="Times New Roman"/>
          <w:sz w:val="22"/>
          <w:szCs w:val="22"/>
        </w:rPr>
        <w:t xml:space="preserve">karyotyping </w:t>
      </w:r>
      <w:r w:rsidRPr="004E5315">
        <w:rPr>
          <w:rFonts w:ascii="Times New Roman" w:hAnsi="Times New Roman" w:cs="Times New Roman"/>
          <w:sz w:val="22"/>
          <w:szCs w:val="22"/>
        </w:rPr>
        <w:t xml:space="preserve">and genetic analysis of the individual cells in the diagnostic workup of </w:t>
      </w:r>
      <w:proofErr w:type="spellStart"/>
      <w:r w:rsidRPr="004E5315">
        <w:rPr>
          <w:rFonts w:ascii="Times New Roman" w:hAnsi="Times New Roman" w:cs="Times New Roman"/>
          <w:sz w:val="22"/>
          <w:szCs w:val="22"/>
        </w:rPr>
        <w:lastRenderedPageBreak/>
        <w:t>haematologic</w:t>
      </w:r>
      <w:proofErr w:type="spellEnd"/>
      <w:r w:rsidRPr="004E5315">
        <w:rPr>
          <w:rFonts w:ascii="Times New Roman" w:hAnsi="Times New Roman" w:cs="Times New Roman"/>
          <w:sz w:val="22"/>
          <w:szCs w:val="22"/>
        </w:rPr>
        <w:t xml:space="preserve"> diseases and in the follow-up assessment of response to therapy.</w:t>
      </w:r>
      <w:r w:rsidRPr="004E5315">
        <w:rPr>
          <w:rFonts w:ascii="Times New Roman" w:hAnsi="Times New Roman" w:cs="Times New Roman"/>
          <w:sz w:val="22"/>
          <w:szCs w:val="22"/>
          <w:vertAlign w:val="superscript"/>
        </w:rPr>
        <w:t>11, 12</w:t>
      </w:r>
      <w:r w:rsidRPr="004E5315">
        <w:rPr>
          <w:rFonts w:ascii="Times New Roman" w:hAnsi="Times New Roman" w:cs="Times New Roman"/>
          <w:sz w:val="22"/>
          <w:szCs w:val="22"/>
        </w:rPr>
        <w:t xml:space="preserve"> Additionally, bone marrow aspirate cytology has been used to establish the proper morphology of cells which may be confusing in the peripheral blood, as it provides a better view of the morphologic properties of the cells.</w:t>
      </w:r>
      <w:r w:rsidR="006E7CCC" w:rsidRPr="004E5315">
        <w:rPr>
          <w:rFonts w:ascii="Times New Roman" w:hAnsi="Times New Roman" w:cs="Times New Roman"/>
          <w:sz w:val="22"/>
          <w:szCs w:val="22"/>
          <w:vertAlign w:val="superscript"/>
        </w:rPr>
        <w:t>13,</w:t>
      </w:r>
      <w:r w:rsidRPr="004E5315">
        <w:rPr>
          <w:rFonts w:ascii="Times New Roman" w:hAnsi="Times New Roman" w:cs="Times New Roman"/>
          <w:sz w:val="22"/>
          <w:szCs w:val="22"/>
          <w:vertAlign w:val="superscript"/>
        </w:rPr>
        <w:t>14</w:t>
      </w:r>
      <w:r w:rsidRPr="004E5315">
        <w:rPr>
          <w:rFonts w:ascii="Times New Roman" w:hAnsi="Times New Roman" w:cs="Times New Roman"/>
          <w:sz w:val="22"/>
          <w:szCs w:val="22"/>
        </w:rPr>
        <w:t xml:space="preserve"> </w:t>
      </w:r>
    </w:p>
    <w:p w:rsidR="00C45860" w:rsidRPr="004E5315" w:rsidRDefault="00C45860" w:rsidP="00C45860">
      <w:pPr>
        <w:spacing w:line="360" w:lineRule="auto"/>
        <w:rPr>
          <w:rFonts w:ascii="Times New Roman" w:hAnsi="Times New Roman" w:cs="Times New Roman"/>
          <w:sz w:val="22"/>
          <w:szCs w:val="22"/>
        </w:rPr>
      </w:pPr>
      <w:r w:rsidRPr="004E5315">
        <w:rPr>
          <w:rFonts w:ascii="Times New Roman" w:hAnsi="Times New Roman" w:cs="Times New Roman"/>
          <w:sz w:val="22"/>
          <w:szCs w:val="22"/>
        </w:rPr>
        <w:t xml:space="preserve">Traditionally, marrow aspiration is an established procedure employed in the assessment of the overall haemopoietic function of the marrow towards mostly diagnosing certain </w:t>
      </w:r>
      <w:proofErr w:type="spellStart"/>
      <w:r w:rsidRPr="004E5315">
        <w:rPr>
          <w:rFonts w:ascii="Times New Roman" w:hAnsi="Times New Roman" w:cs="Times New Roman"/>
          <w:sz w:val="22"/>
          <w:szCs w:val="22"/>
        </w:rPr>
        <w:t>haematologic</w:t>
      </w:r>
      <w:proofErr w:type="spellEnd"/>
      <w:r w:rsidRPr="004E5315">
        <w:rPr>
          <w:rFonts w:ascii="Times New Roman" w:hAnsi="Times New Roman" w:cs="Times New Roman"/>
          <w:sz w:val="22"/>
          <w:szCs w:val="22"/>
        </w:rPr>
        <w:t xml:space="preserve"> diseases, benign or malignant, but also some non-</w:t>
      </w:r>
      <w:proofErr w:type="spellStart"/>
      <w:r w:rsidRPr="004E5315">
        <w:rPr>
          <w:rFonts w:ascii="Times New Roman" w:hAnsi="Times New Roman" w:cs="Times New Roman"/>
          <w:sz w:val="22"/>
          <w:szCs w:val="22"/>
        </w:rPr>
        <w:t>haematologic</w:t>
      </w:r>
      <w:proofErr w:type="spellEnd"/>
      <w:r w:rsidRPr="004E5315">
        <w:rPr>
          <w:rFonts w:ascii="Times New Roman" w:hAnsi="Times New Roman" w:cs="Times New Roman"/>
          <w:sz w:val="22"/>
          <w:szCs w:val="22"/>
        </w:rPr>
        <w:t xml:space="preserve"> conditions. It provides sample of the marrow with which parameters like marrow cellularity, myeloid erythroid ratio, and the morphologic examination of erythropoiesis, myelopoiesis, lymphopoiesis, and </w:t>
      </w:r>
      <w:proofErr w:type="spellStart"/>
      <w:r w:rsidRPr="004E5315">
        <w:rPr>
          <w:rFonts w:ascii="Times New Roman" w:hAnsi="Times New Roman" w:cs="Times New Roman"/>
          <w:sz w:val="22"/>
          <w:szCs w:val="22"/>
        </w:rPr>
        <w:t>megakaryopoiesis</w:t>
      </w:r>
      <w:proofErr w:type="spellEnd"/>
      <w:r w:rsidRPr="004E5315">
        <w:rPr>
          <w:rFonts w:ascii="Times New Roman" w:hAnsi="Times New Roman" w:cs="Times New Roman"/>
          <w:sz w:val="22"/>
          <w:szCs w:val="22"/>
        </w:rPr>
        <w:t xml:space="preserve"> can be made. A description of the morphology of plasma cells, presence or not of </w:t>
      </w:r>
      <w:proofErr w:type="spellStart"/>
      <w:r w:rsidRPr="004E5315">
        <w:rPr>
          <w:rFonts w:ascii="Times New Roman" w:hAnsi="Times New Roman" w:cs="Times New Roman"/>
          <w:sz w:val="22"/>
          <w:szCs w:val="22"/>
        </w:rPr>
        <w:t>plasmacytosis</w:t>
      </w:r>
      <w:proofErr w:type="spellEnd"/>
      <w:r w:rsidRPr="004E5315">
        <w:rPr>
          <w:rFonts w:ascii="Times New Roman" w:hAnsi="Times New Roman" w:cs="Times New Roman"/>
          <w:sz w:val="22"/>
          <w:szCs w:val="22"/>
        </w:rPr>
        <w:t xml:space="preserve">, foreign bodies, and iron stores can also be done on bone marrow aspirate. This traditional use of bone marrow aspiration is particularly important and widely used in resource-limited settings where diagnosis of </w:t>
      </w:r>
      <w:proofErr w:type="spellStart"/>
      <w:r w:rsidRPr="004E5315">
        <w:rPr>
          <w:rFonts w:ascii="Times New Roman" w:hAnsi="Times New Roman" w:cs="Times New Roman"/>
          <w:sz w:val="22"/>
          <w:szCs w:val="22"/>
        </w:rPr>
        <w:t>haematologic</w:t>
      </w:r>
      <w:proofErr w:type="spellEnd"/>
      <w:r w:rsidRPr="004E5315">
        <w:rPr>
          <w:rFonts w:ascii="Times New Roman" w:hAnsi="Times New Roman" w:cs="Times New Roman"/>
          <w:sz w:val="22"/>
          <w:szCs w:val="22"/>
        </w:rPr>
        <w:t xml:space="preserve"> disease</w:t>
      </w:r>
      <w:r w:rsidR="00CE7DCC" w:rsidRPr="004E5315">
        <w:rPr>
          <w:rFonts w:ascii="Times New Roman" w:hAnsi="Times New Roman" w:cs="Times New Roman"/>
          <w:sz w:val="22"/>
          <w:szCs w:val="22"/>
        </w:rPr>
        <w:t>s</w:t>
      </w:r>
      <w:r w:rsidRPr="004E5315">
        <w:rPr>
          <w:rFonts w:ascii="Times New Roman" w:hAnsi="Times New Roman" w:cs="Times New Roman"/>
          <w:sz w:val="22"/>
          <w:szCs w:val="22"/>
        </w:rPr>
        <w:t xml:space="preserve"> still rely heavily on morphologic assessment of the </w:t>
      </w:r>
      <w:proofErr w:type="spellStart"/>
      <w:r w:rsidRPr="004E5315">
        <w:rPr>
          <w:rFonts w:ascii="Times New Roman" w:hAnsi="Times New Roman" w:cs="Times New Roman"/>
          <w:sz w:val="22"/>
          <w:szCs w:val="22"/>
        </w:rPr>
        <w:t>haematopoietic</w:t>
      </w:r>
      <w:proofErr w:type="spellEnd"/>
      <w:r w:rsidRPr="004E5315">
        <w:rPr>
          <w:rFonts w:ascii="Times New Roman" w:hAnsi="Times New Roman" w:cs="Times New Roman"/>
          <w:sz w:val="22"/>
          <w:szCs w:val="22"/>
        </w:rPr>
        <w:t xml:space="preserve"> and stromal cells.</w:t>
      </w:r>
    </w:p>
    <w:p w:rsidR="00C45860" w:rsidRPr="004E5315" w:rsidRDefault="00C45860" w:rsidP="00C45860">
      <w:pPr>
        <w:spacing w:line="360" w:lineRule="auto"/>
        <w:rPr>
          <w:rFonts w:ascii="Times New Roman" w:hAnsi="Times New Roman" w:cs="Times New Roman"/>
          <w:sz w:val="22"/>
          <w:szCs w:val="22"/>
        </w:rPr>
      </w:pPr>
      <w:r w:rsidRPr="004E5315">
        <w:rPr>
          <w:rFonts w:ascii="Times New Roman" w:hAnsi="Times New Roman" w:cs="Times New Roman"/>
          <w:sz w:val="22"/>
          <w:szCs w:val="22"/>
        </w:rPr>
        <w:t>Due to progressive fatty replacement of the red marrow with age, the commonly used site of aspiration is the posterior superior iliac spine (PSIS).</w:t>
      </w:r>
      <w:r w:rsidRPr="004E5315">
        <w:rPr>
          <w:rFonts w:ascii="Times New Roman" w:hAnsi="Times New Roman" w:cs="Times New Roman"/>
          <w:sz w:val="22"/>
          <w:szCs w:val="22"/>
          <w:vertAlign w:val="superscript"/>
        </w:rPr>
        <w:t>15</w:t>
      </w:r>
      <w:r w:rsidR="00C8275D" w:rsidRPr="004E5315">
        <w:rPr>
          <w:rFonts w:ascii="Times New Roman" w:hAnsi="Times New Roman" w:cs="Times New Roman"/>
          <w:sz w:val="22"/>
          <w:szCs w:val="22"/>
        </w:rPr>
        <w:t xml:space="preserve"> This is as a result of</w:t>
      </w:r>
      <w:r w:rsidRPr="004E5315">
        <w:rPr>
          <w:rFonts w:ascii="Times New Roman" w:hAnsi="Times New Roman" w:cs="Times New Roman"/>
          <w:sz w:val="22"/>
          <w:szCs w:val="22"/>
        </w:rPr>
        <w:t xml:space="preserve"> safety considerations as major vessels and organs are not in area, and also for the likelihood of a good yield of marrow. Aspiration of the sternum is avoided due to concerns of likely injury to the mediastinal organs and vessels, and the use of the tibia is limited to </w:t>
      </w:r>
      <w:proofErr w:type="spellStart"/>
      <w:r w:rsidRPr="004E5315">
        <w:rPr>
          <w:rFonts w:ascii="Times New Roman" w:hAnsi="Times New Roman" w:cs="Times New Roman"/>
          <w:sz w:val="22"/>
          <w:szCs w:val="22"/>
        </w:rPr>
        <w:t>paediatric</w:t>
      </w:r>
      <w:proofErr w:type="spellEnd"/>
      <w:r w:rsidRPr="004E5315">
        <w:rPr>
          <w:rFonts w:ascii="Times New Roman" w:hAnsi="Times New Roman" w:cs="Times New Roman"/>
          <w:sz w:val="22"/>
          <w:szCs w:val="22"/>
        </w:rPr>
        <w:t xml:space="preserve"> patients younger than two (2) years.</w:t>
      </w:r>
      <w:r w:rsidRPr="004E5315">
        <w:rPr>
          <w:rFonts w:ascii="Times New Roman" w:hAnsi="Times New Roman" w:cs="Times New Roman"/>
          <w:sz w:val="22"/>
          <w:szCs w:val="22"/>
          <w:vertAlign w:val="superscript"/>
        </w:rPr>
        <w:t>16</w:t>
      </w:r>
      <w:r w:rsidRPr="004E5315">
        <w:rPr>
          <w:rFonts w:ascii="Times New Roman" w:hAnsi="Times New Roman" w:cs="Times New Roman"/>
          <w:sz w:val="22"/>
          <w:szCs w:val="22"/>
        </w:rPr>
        <w:t xml:space="preserve"> Common complications of the procedure are pain and minor bleeding; </w:t>
      </w:r>
      <w:r w:rsidR="001951F6" w:rsidRPr="004E5315">
        <w:rPr>
          <w:rFonts w:ascii="Times New Roman" w:hAnsi="Times New Roman" w:cs="Times New Roman"/>
          <w:sz w:val="22"/>
          <w:szCs w:val="22"/>
        </w:rPr>
        <w:t xml:space="preserve">others are </w:t>
      </w:r>
      <w:proofErr w:type="spellStart"/>
      <w:r w:rsidR="001951F6" w:rsidRPr="004E5315">
        <w:rPr>
          <w:rFonts w:ascii="Times New Roman" w:hAnsi="Times New Roman" w:cs="Times New Roman"/>
          <w:sz w:val="22"/>
          <w:szCs w:val="22"/>
        </w:rPr>
        <w:t>haematoma</w:t>
      </w:r>
      <w:proofErr w:type="spellEnd"/>
      <w:r w:rsidR="001951F6" w:rsidRPr="004E5315">
        <w:rPr>
          <w:rFonts w:ascii="Times New Roman" w:hAnsi="Times New Roman" w:cs="Times New Roman"/>
          <w:sz w:val="22"/>
          <w:szCs w:val="22"/>
        </w:rPr>
        <w:t xml:space="preserve"> and localiz</w:t>
      </w:r>
      <w:r w:rsidRPr="004E5315">
        <w:rPr>
          <w:rFonts w:ascii="Times New Roman" w:hAnsi="Times New Roman" w:cs="Times New Roman"/>
          <w:sz w:val="22"/>
          <w:szCs w:val="22"/>
        </w:rPr>
        <w:t>ed infection of the site. While infections are possible, they are quite uncommon with use of proper aseptic measures. Broken aspiration needle during the procedure is uncommon but authors have had one (1) incident in their experience of aspiration/trephine biopsy procedures over the last ten (10) years, and literature shows similar occurrences in other centres.</w:t>
      </w:r>
      <w:r w:rsidRPr="004E5315">
        <w:rPr>
          <w:rFonts w:ascii="Times New Roman" w:hAnsi="Times New Roman" w:cs="Times New Roman"/>
          <w:sz w:val="22"/>
          <w:szCs w:val="22"/>
          <w:vertAlign w:val="superscript"/>
        </w:rPr>
        <w:t>17, 18</w:t>
      </w:r>
      <w:r w:rsidRPr="004E5315">
        <w:rPr>
          <w:rFonts w:ascii="Times New Roman" w:hAnsi="Times New Roman" w:cs="Times New Roman"/>
          <w:sz w:val="22"/>
          <w:szCs w:val="22"/>
        </w:rPr>
        <w:t xml:space="preserve"> </w:t>
      </w:r>
      <w:r w:rsidR="004D7326" w:rsidRPr="004E5315">
        <w:rPr>
          <w:rFonts w:ascii="Times New Roman" w:hAnsi="Times New Roman" w:cs="Times New Roman"/>
          <w:sz w:val="22"/>
          <w:szCs w:val="22"/>
        </w:rPr>
        <w:t xml:space="preserve">A rare complication of the procedure is </w:t>
      </w:r>
      <w:r w:rsidRPr="004E5315">
        <w:rPr>
          <w:rFonts w:ascii="Times New Roman" w:hAnsi="Times New Roman" w:cs="Times New Roman"/>
          <w:sz w:val="22"/>
          <w:szCs w:val="22"/>
        </w:rPr>
        <w:t xml:space="preserve">breaking of </w:t>
      </w:r>
      <w:r w:rsidR="001951F6" w:rsidRPr="004E5315">
        <w:rPr>
          <w:rFonts w:ascii="Times New Roman" w:hAnsi="Times New Roman" w:cs="Times New Roman"/>
          <w:sz w:val="22"/>
          <w:szCs w:val="22"/>
        </w:rPr>
        <w:t xml:space="preserve">the aspiration </w:t>
      </w:r>
      <w:r w:rsidRPr="004E5315">
        <w:rPr>
          <w:rFonts w:ascii="Times New Roman" w:hAnsi="Times New Roman" w:cs="Times New Roman"/>
          <w:sz w:val="22"/>
          <w:szCs w:val="22"/>
        </w:rPr>
        <w:t>needle during the procedure.</w:t>
      </w:r>
    </w:p>
    <w:p w:rsidR="00C45860" w:rsidRPr="004E5315" w:rsidRDefault="00C45860" w:rsidP="00C45860">
      <w:pPr>
        <w:spacing w:line="360" w:lineRule="auto"/>
        <w:rPr>
          <w:rFonts w:ascii="Times New Roman" w:hAnsi="Times New Roman" w:cs="Times New Roman"/>
          <w:sz w:val="22"/>
          <w:szCs w:val="22"/>
        </w:rPr>
      </w:pPr>
      <w:r w:rsidRPr="004E5315">
        <w:rPr>
          <w:rFonts w:ascii="Times New Roman" w:hAnsi="Times New Roman" w:cs="Times New Roman"/>
          <w:sz w:val="22"/>
          <w:szCs w:val="22"/>
        </w:rPr>
        <w:t>This article is a de</w:t>
      </w:r>
      <w:r w:rsidR="001951F6" w:rsidRPr="004E5315">
        <w:rPr>
          <w:rFonts w:ascii="Times New Roman" w:hAnsi="Times New Roman" w:cs="Times New Roman"/>
          <w:sz w:val="22"/>
          <w:szCs w:val="22"/>
        </w:rPr>
        <w:t>scription of the findings</w:t>
      </w:r>
      <w:r w:rsidRPr="004E5315">
        <w:rPr>
          <w:rFonts w:ascii="Times New Roman" w:hAnsi="Times New Roman" w:cs="Times New Roman"/>
          <w:sz w:val="22"/>
          <w:szCs w:val="22"/>
        </w:rPr>
        <w:t xml:space="preserve"> of the various marrow aspirates, and the range of diagnoses made from simple morphologic examination of bone marrow as</w:t>
      </w:r>
      <w:r w:rsidR="001951F6" w:rsidRPr="004E5315">
        <w:rPr>
          <w:rFonts w:ascii="Times New Roman" w:hAnsi="Times New Roman" w:cs="Times New Roman"/>
          <w:sz w:val="22"/>
          <w:szCs w:val="22"/>
        </w:rPr>
        <w:t>pirate smears, after staining with</w:t>
      </w:r>
      <w:r w:rsidRPr="004E5315">
        <w:rPr>
          <w:rFonts w:ascii="Times New Roman" w:hAnsi="Times New Roman" w:cs="Times New Roman"/>
          <w:sz w:val="22"/>
          <w:szCs w:val="22"/>
        </w:rPr>
        <w:t xml:space="preserve"> the Wright-Giemsa method.</w:t>
      </w:r>
    </w:p>
    <w:p w:rsidR="00C45860" w:rsidRDefault="00C45860" w:rsidP="00C45860">
      <w:pPr>
        <w:spacing w:line="360" w:lineRule="auto"/>
        <w:rPr>
          <w:rFonts w:ascii="Times New Roman" w:hAnsi="Times New Roman" w:cs="Times New Roman"/>
          <w:sz w:val="22"/>
          <w:szCs w:val="22"/>
        </w:rPr>
      </w:pPr>
    </w:p>
    <w:p w:rsidR="00143396" w:rsidRPr="004E5315" w:rsidRDefault="00143396" w:rsidP="00C45860">
      <w:pPr>
        <w:spacing w:line="360" w:lineRule="auto"/>
        <w:rPr>
          <w:rFonts w:ascii="Times New Roman" w:hAnsi="Times New Roman" w:cs="Times New Roman"/>
          <w:sz w:val="22"/>
          <w:szCs w:val="22"/>
        </w:rPr>
      </w:pPr>
    </w:p>
    <w:p w:rsidR="00C45860" w:rsidRPr="004E5315" w:rsidRDefault="00C45860" w:rsidP="00C45860">
      <w:pPr>
        <w:spacing w:line="360" w:lineRule="auto"/>
        <w:rPr>
          <w:rFonts w:ascii="Times New Roman" w:hAnsi="Times New Roman" w:cs="Times New Roman"/>
          <w:b/>
          <w:sz w:val="22"/>
          <w:szCs w:val="22"/>
        </w:rPr>
      </w:pPr>
      <w:r w:rsidRPr="004E5315">
        <w:rPr>
          <w:rFonts w:ascii="Times New Roman" w:hAnsi="Times New Roman" w:cs="Times New Roman"/>
          <w:b/>
          <w:sz w:val="22"/>
          <w:szCs w:val="22"/>
        </w:rPr>
        <w:t>MATERIALS AND METHOD</w:t>
      </w:r>
    </w:p>
    <w:p w:rsidR="00012AA0" w:rsidRPr="00A74E86" w:rsidRDefault="00012AA0" w:rsidP="00012AA0">
      <w:pPr>
        <w:shd w:val="clear" w:color="auto" w:fill="FFFFFF"/>
        <w:spacing w:after="0" w:line="360" w:lineRule="auto"/>
        <w:rPr>
          <w:rFonts w:ascii="Times New Roman" w:hAnsi="Times New Roman" w:cs="Times New Roman"/>
          <w:color w:val="FF0000"/>
          <w:shd w:val="clear" w:color="auto" w:fill="FFFFFF"/>
        </w:rPr>
      </w:pPr>
      <w:r w:rsidRPr="00012AA0">
        <w:rPr>
          <w:rFonts w:ascii="Times New Roman" w:eastAsia="Times New Roman" w:hAnsi="Times New Roman" w:cs="Times New Roman"/>
          <w:color w:val="FF0000"/>
        </w:rPr>
        <w:lastRenderedPageBreak/>
        <w:t xml:space="preserve">Rivers state is located in </w:t>
      </w:r>
      <w:r>
        <w:rPr>
          <w:rFonts w:ascii="Times New Roman" w:eastAsia="Times New Roman" w:hAnsi="Times New Roman" w:cs="Times New Roman"/>
          <w:color w:val="FF0000"/>
        </w:rPr>
        <w:t>S</w:t>
      </w:r>
      <w:r w:rsidRPr="00012AA0">
        <w:rPr>
          <w:rFonts w:ascii="Times New Roman" w:eastAsia="Times New Roman" w:hAnsi="Times New Roman" w:cs="Times New Roman"/>
          <w:color w:val="FF0000"/>
        </w:rPr>
        <w:t>outh</w:t>
      </w:r>
      <w:r w:rsidRPr="00A74E86">
        <w:rPr>
          <w:rFonts w:ascii="Times New Roman" w:eastAsia="Times New Roman" w:hAnsi="Times New Roman" w:cs="Times New Roman"/>
          <w:color w:val="FF0000"/>
        </w:rPr>
        <w:t>-</w:t>
      </w:r>
      <w:r>
        <w:rPr>
          <w:rFonts w:ascii="Times New Roman" w:eastAsia="Times New Roman" w:hAnsi="Times New Roman" w:cs="Times New Roman"/>
          <w:color w:val="FF0000"/>
        </w:rPr>
        <w:t>S</w:t>
      </w:r>
      <w:r w:rsidRPr="00012AA0">
        <w:rPr>
          <w:rFonts w:ascii="Times New Roman" w:eastAsia="Times New Roman" w:hAnsi="Times New Roman" w:cs="Times New Roman"/>
          <w:color w:val="FF0000"/>
        </w:rPr>
        <w:t>outh region of</w:t>
      </w:r>
      <w:r w:rsidRPr="00A74E86">
        <w:rPr>
          <w:rFonts w:ascii="Times New Roman" w:eastAsia="Times New Roman" w:hAnsi="Times New Roman" w:cs="Times New Roman"/>
          <w:color w:val="FF0000"/>
        </w:rPr>
        <w:t xml:space="preserve"> Nigeria. Th</w:t>
      </w:r>
      <w:r w:rsidRPr="00012AA0">
        <w:rPr>
          <w:rFonts w:ascii="Times New Roman" w:eastAsia="Times New Roman" w:hAnsi="Times New Roman" w:cs="Times New Roman"/>
          <w:color w:val="FF0000"/>
        </w:rPr>
        <w:t>is</w:t>
      </w:r>
      <w:r w:rsidRPr="00A74E86">
        <w:rPr>
          <w:rFonts w:ascii="Times New Roman" w:eastAsia="Times New Roman" w:hAnsi="Times New Roman" w:cs="Times New Roman"/>
          <w:color w:val="FF0000"/>
        </w:rPr>
        <w:t xml:space="preserve">   study    was    a    </w:t>
      </w:r>
      <w:r w:rsidRPr="00012AA0">
        <w:rPr>
          <w:rFonts w:ascii="Times New Roman" w:eastAsia="Times New Roman" w:hAnsi="Times New Roman" w:cs="Times New Roman"/>
          <w:color w:val="FF0000"/>
        </w:rPr>
        <w:t>ten (10)</w:t>
      </w:r>
      <w:r w:rsidRPr="00A74E86">
        <w:rPr>
          <w:rFonts w:ascii="Times New Roman" w:eastAsia="Times New Roman" w:hAnsi="Times New Roman" w:cs="Times New Roman"/>
          <w:color w:val="FF0000"/>
        </w:rPr>
        <w:t xml:space="preserve">   year retrospective </w:t>
      </w:r>
      <w:r w:rsidR="00C11CDF">
        <w:rPr>
          <w:rFonts w:ascii="Times New Roman" w:eastAsia="Times New Roman" w:hAnsi="Times New Roman" w:cs="Times New Roman"/>
          <w:color w:val="FF0000"/>
        </w:rPr>
        <w:t xml:space="preserve">descriptive </w:t>
      </w:r>
      <w:r w:rsidRPr="00A74E86">
        <w:rPr>
          <w:rFonts w:ascii="Times New Roman" w:eastAsia="Times New Roman" w:hAnsi="Times New Roman" w:cs="Times New Roman"/>
          <w:color w:val="FF0000"/>
        </w:rPr>
        <w:t xml:space="preserve">study conducted </w:t>
      </w:r>
      <w:r w:rsidRPr="00012AA0">
        <w:rPr>
          <w:rFonts w:ascii="Times New Roman" w:eastAsia="Times New Roman" w:hAnsi="Times New Roman" w:cs="Times New Roman"/>
          <w:color w:val="FF0000"/>
        </w:rPr>
        <w:t xml:space="preserve">at the University of Port Harcourt Teaching </w:t>
      </w:r>
      <w:r w:rsidR="00EC57B6" w:rsidRPr="00012AA0">
        <w:rPr>
          <w:rFonts w:ascii="Times New Roman" w:eastAsia="Times New Roman" w:hAnsi="Times New Roman" w:cs="Times New Roman"/>
          <w:color w:val="FF0000"/>
        </w:rPr>
        <w:t>Hospital.</w:t>
      </w:r>
      <w:r w:rsidR="00EC57B6" w:rsidRPr="00012AA0">
        <w:rPr>
          <w:rFonts w:ascii="Times New Roman" w:hAnsi="Times New Roman" w:cs="Times New Roman"/>
          <w:color w:val="FF0000"/>
          <w:shd w:val="clear" w:color="auto" w:fill="FFFFFF"/>
        </w:rPr>
        <w:t xml:space="preserve"> This</w:t>
      </w:r>
      <w:r w:rsidRPr="00012AA0">
        <w:rPr>
          <w:rFonts w:ascii="Times New Roman" w:hAnsi="Times New Roman" w:cs="Times New Roman"/>
          <w:color w:val="FF0000"/>
          <w:shd w:val="clear" w:color="auto" w:fill="FFFFFF"/>
        </w:rPr>
        <w:t xml:space="preserve"> </w:t>
      </w:r>
      <w:proofErr w:type="gramStart"/>
      <w:r w:rsidRPr="00012AA0">
        <w:rPr>
          <w:rFonts w:ascii="Times New Roman" w:hAnsi="Times New Roman" w:cs="Times New Roman"/>
          <w:color w:val="FF0000"/>
          <w:shd w:val="clear" w:color="auto" w:fill="FFFFFF"/>
        </w:rPr>
        <w:t>is  a</w:t>
      </w:r>
      <w:proofErr w:type="gramEnd"/>
      <w:r w:rsidRPr="00012AA0">
        <w:rPr>
          <w:rFonts w:ascii="Times New Roman" w:hAnsi="Times New Roman" w:cs="Times New Roman"/>
          <w:color w:val="FF0000"/>
          <w:shd w:val="clear" w:color="auto" w:fill="FFFFFF"/>
        </w:rPr>
        <w:t xml:space="preserve"> federal  government owned 800 bed capacity   tertiary    institution    located    in    Port Harcourt.  The study population consisted of all patients for whom bone marrow aspiration was done between 1</w:t>
      </w:r>
      <w:r w:rsidRPr="00012AA0">
        <w:rPr>
          <w:rFonts w:ascii="Times New Roman" w:hAnsi="Times New Roman" w:cs="Times New Roman"/>
          <w:color w:val="FF0000"/>
          <w:vertAlign w:val="superscript"/>
        </w:rPr>
        <w:t>st</w:t>
      </w:r>
      <w:r w:rsidRPr="00012AA0">
        <w:rPr>
          <w:rFonts w:ascii="Times New Roman" w:hAnsi="Times New Roman" w:cs="Times New Roman"/>
          <w:color w:val="FF0000"/>
        </w:rPr>
        <w:t xml:space="preserve"> January 2016 and 31</w:t>
      </w:r>
      <w:r w:rsidRPr="00012AA0">
        <w:rPr>
          <w:rFonts w:ascii="Times New Roman" w:hAnsi="Times New Roman" w:cs="Times New Roman"/>
          <w:color w:val="FF0000"/>
          <w:vertAlign w:val="superscript"/>
        </w:rPr>
        <w:t>st</w:t>
      </w:r>
      <w:r w:rsidRPr="00012AA0">
        <w:rPr>
          <w:rFonts w:ascii="Times New Roman" w:hAnsi="Times New Roman" w:cs="Times New Roman"/>
          <w:color w:val="FF0000"/>
        </w:rPr>
        <w:t xml:space="preserve"> December 2025.</w:t>
      </w:r>
      <w:r w:rsidRPr="00012AA0">
        <w:rPr>
          <w:rFonts w:ascii="Times New Roman" w:hAnsi="Times New Roman" w:cs="Times New Roman"/>
          <w:color w:val="FF0000"/>
          <w:shd w:val="clear" w:color="auto" w:fill="FFFFFF"/>
        </w:rPr>
        <w:t xml:space="preserve">These were patients attending the </w:t>
      </w:r>
      <w:proofErr w:type="spellStart"/>
      <w:r w:rsidRPr="00012AA0">
        <w:rPr>
          <w:rFonts w:ascii="Times New Roman" w:hAnsi="Times New Roman" w:cs="Times New Roman"/>
          <w:color w:val="FF0000"/>
          <w:shd w:val="clear" w:color="auto" w:fill="FFFFFF"/>
        </w:rPr>
        <w:t>haematology</w:t>
      </w:r>
      <w:proofErr w:type="spellEnd"/>
      <w:r w:rsidRPr="00012AA0">
        <w:rPr>
          <w:rFonts w:ascii="Times New Roman" w:hAnsi="Times New Roman" w:cs="Times New Roman"/>
          <w:color w:val="FF0000"/>
          <w:shd w:val="clear" w:color="auto" w:fill="FFFFFF"/>
        </w:rPr>
        <w:t xml:space="preserve"> clinics, daycare, patients in the wards or referral to the </w:t>
      </w:r>
      <w:proofErr w:type="spellStart"/>
      <w:r w:rsidRPr="00012AA0">
        <w:rPr>
          <w:rFonts w:ascii="Times New Roman" w:hAnsi="Times New Roman" w:cs="Times New Roman"/>
          <w:color w:val="FF0000"/>
          <w:shd w:val="clear" w:color="auto" w:fill="FFFFFF"/>
        </w:rPr>
        <w:t>Haematologist</w:t>
      </w:r>
      <w:proofErr w:type="spellEnd"/>
      <w:r w:rsidRPr="00012AA0">
        <w:rPr>
          <w:rFonts w:ascii="Times New Roman" w:hAnsi="Times New Roman" w:cs="Times New Roman"/>
          <w:color w:val="FF0000"/>
          <w:shd w:val="clear" w:color="auto" w:fill="FFFFFF"/>
        </w:rPr>
        <w:t xml:space="preserve"> for review. Data were obtained from the Medical Records Department, </w:t>
      </w:r>
      <w:proofErr w:type="spellStart"/>
      <w:r w:rsidRPr="00012AA0">
        <w:rPr>
          <w:rFonts w:ascii="Times New Roman" w:hAnsi="Times New Roman" w:cs="Times New Roman"/>
          <w:color w:val="FF0000"/>
          <w:shd w:val="clear" w:color="auto" w:fill="FFFFFF"/>
        </w:rPr>
        <w:t>haematology</w:t>
      </w:r>
      <w:proofErr w:type="spellEnd"/>
      <w:r w:rsidRPr="00012AA0">
        <w:rPr>
          <w:rFonts w:ascii="Times New Roman" w:hAnsi="Times New Roman" w:cs="Times New Roman"/>
          <w:color w:val="FF0000"/>
          <w:shd w:val="clear" w:color="auto" w:fill="FFFFFF"/>
        </w:rPr>
        <w:t xml:space="preserve"> day-care clinic attendance register, the admission/discharge register, death register and the Cancer Registry. Patients    with    inconclusive    diagnoses    were excluded   from    the    study.    Data   that    were collected   included the age, gender the indication for the procedure and the diagnosis reached. The data were    computed    into    Microsoft    Excel    2016 spreadsheet and analyzed with the </w:t>
      </w:r>
      <w:proofErr w:type="gramStart"/>
      <w:r w:rsidRPr="00012AA0">
        <w:rPr>
          <w:rFonts w:ascii="Times New Roman" w:hAnsi="Times New Roman" w:cs="Times New Roman"/>
          <w:color w:val="FF0000"/>
          <w:shd w:val="clear" w:color="auto" w:fill="FFFFFF"/>
        </w:rPr>
        <w:t>IBM  SPSS</w:t>
      </w:r>
      <w:proofErr w:type="gramEnd"/>
      <w:r w:rsidRPr="00012AA0">
        <w:rPr>
          <w:rFonts w:ascii="Times New Roman" w:hAnsi="Times New Roman" w:cs="Times New Roman"/>
          <w:color w:val="FF0000"/>
          <w:shd w:val="clear" w:color="auto" w:fill="FFFFFF"/>
        </w:rPr>
        <w:t xml:space="preserve"> Version 27. Proportion, percentages and mean ± standard   deviation   were   generated   using   the descriptive statistics. The results were presented in tables and charts</w:t>
      </w:r>
    </w:p>
    <w:p w:rsidR="00C45860" w:rsidRPr="004E5315" w:rsidRDefault="00B307E6" w:rsidP="00B307E6">
      <w:pPr>
        <w:spacing w:line="360" w:lineRule="auto"/>
        <w:rPr>
          <w:rFonts w:ascii="Times New Roman" w:hAnsi="Times New Roman" w:cs="Times New Roman"/>
          <w:sz w:val="22"/>
          <w:szCs w:val="22"/>
        </w:rPr>
      </w:pPr>
      <w:r w:rsidRPr="004E5315">
        <w:rPr>
          <w:rFonts w:ascii="Times New Roman" w:hAnsi="Times New Roman" w:cs="Times New Roman"/>
          <w:sz w:val="22"/>
          <w:szCs w:val="22"/>
        </w:rPr>
        <w:t xml:space="preserve">. </w:t>
      </w:r>
    </w:p>
    <w:p w:rsidR="00471A5C" w:rsidRPr="004E5315" w:rsidRDefault="00471A5C" w:rsidP="00B307E6">
      <w:pPr>
        <w:spacing w:line="360" w:lineRule="auto"/>
        <w:rPr>
          <w:rFonts w:ascii="Times New Roman" w:hAnsi="Times New Roman" w:cs="Times New Roman"/>
          <w:sz w:val="22"/>
          <w:szCs w:val="22"/>
        </w:rPr>
      </w:pPr>
    </w:p>
    <w:p w:rsidR="00C45860" w:rsidRPr="004E5315" w:rsidRDefault="00C45860" w:rsidP="00C45860">
      <w:pPr>
        <w:spacing w:line="360" w:lineRule="auto"/>
        <w:rPr>
          <w:rFonts w:ascii="Times New Roman" w:hAnsi="Times New Roman" w:cs="Times New Roman"/>
          <w:b/>
          <w:sz w:val="22"/>
          <w:szCs w:val="22"/>
        </w:rPr>
      </w:pPr>
      <w:r w:rsidRPr="004E5315">
        <w:rPr>
          <w:rFonts w:ascii="Times New Roman" w:hAnsi="Times New Roman" w:cs="Times New Roman"/>
          <w:b/>
          <w:sz w:val="22"/>
          <w:szCs w:val="22"/>
        </w:rPr>
        <w:t>Results</w:t>
      </w:r>
    </w:p>
    <w:p w:rsidR="005836EB" w:rsidRPr="004E5315" w:rsidRDefault="00BB1968" w:rsidP="00D105FE">
      <w:pPr>
        <w:spacing w:line="360" w:lineRule="auto"/>
        <w:rPr>
          <w:rFonts w:ascii="Times New Roman" w:hAnsi="Times New Roman" w:cs="Times New Roman"/>
          <w:sz w:val="22"/>
          <w:szCs w:val="22"/>
        </w:rPr>
      </w:pPr>
      <w:r w:rsidRPr="004E5315">
        <w:rPr>
          <w:rFonts w:ascii="Times New Roman" w:hAnsi="Times New Roman" w:cs="Times New Roman"/>
          <w:sz w:val="22"/>
          <w:szCs w:val="22"/>
        </w:rPr>
        <w:t xml:space="preserve">One hundred and fifty (150) bone marrow aspirations were done at our facility within the study period with a </w:t>
      </w:r>
      <w:r w:rsidRPr="004E5315">
        <w:rPr>
          <w:rFonts w:ascii="Times New Roman" w:hAnsi="Times New Roman" w:cs="Times New Roman"/>
          <w:bCs/>
          <w:sz w:val="22"/>
          <w:szCs w:val="22"/>
          <w:lang w:val="en-GB"/>
        </w:rPr>
        <w:t>Mean age ±</w:t>
      </w:r>
      <w:r w:rsidR="00501825" w:rsidRPr="004E5315">
        <w:rPr>
          <w:rFonts w:ascii="Times New Roman" w:hAnsi="Times New Roman" w:cs="Times New Roman"/>
          <w:bCs/>
          <w:sz w:val="22"/>
          <w:szCs w:val="22"/>
          <w:lang w:val="en-GB"/>
        </w:rPr>
        <w:t xml:space="preserve"> </w:t>
      </w:r>
      <w:r w:rsidRPr="004E5315">
        <w:rPr>
          <w:rFonts w:ascii="Times New Roman" w:hAnsi="Times New Roman" w:cs="Times New Roman"/>
          <w:bCs/>
          <w:sz w:val="22"/>
          <w:szCs w:val="22"/>
          <w:lang w:val="en-GB"/>
        </w:rPr>
        <w:t>SD</w:t>
      </w:r>
      <w:r w:rsidRPr="004E5315">
        <w:rPr>
          <w:rFonts w:ascii="Times New Roman" w:hAnsi="Times New Roman" w:cs="Times New Roman"/>
          <w:sz w:val="22"/>
          <w:szCs w:val="22"/>
        </w:rPr>
        <w:t xml:space="preserve"> </w:t>
      </w:r>
      <w:r w:rsidR="00C02884" w:rsidRPr="004E5315">
        <w:rPr>
          <w:rFonts w:ascii="Times New Roman" w:hAnsi="Times New Roman" w:cs="Times New Roman"/>
          <w:sz w:val="22"/>
          <w:szCs w:val="22"/>
        </w:rPr>
        <w:t xml:space="preserve">of   </w:t>
      </w:r>
      <w:r w:rsidR="00C02884" w:rsidRPr="004E5315">
        <w:rPr>
          <w:rFonts w:ascii="Times New Roman" w:hAnsi="Times New Roman" w:cs="Times New Roman"/>
          <w:sz w:val="22"/>
          <w:szCs w:val="22"/>
          <w:lang w:val="en-GB"/>
        </w:rPr>
        <w:t xml:space="preserve">41.37 ± 22.60. </w:t>
      </w:r>
      <w:r w:rsidR="00FF14D4" w:rsidRPr="004E5315">
        <w:rPr>
          <w:rFonts w:ascii="Times New Roman" w:hAnsi="Times New Roman" w:cs="Times New Roman"/>
          <w:sz w:val="22"/>
          <w:szCs w:val="22"/>
          <w:lang w:val="en-GB"/>
        </w:rPr>
        <w:t>Total</w:t>
      </w:r>
      <w:r w:rsidR="00C02884" w:rsidRPr="004E5315">
        <w:rPr>
          <w:rFonts w:ascii="Times New Roman" w:hAnsi="Times New Roman" w:cs="Times New Roman"/>
          <w:sz w:val="22"/>
          <w:szCs w:val="22"/>
          <w:lang w:val="en-GB"/>
        </w:rPr>
        <w:t xml:space="preserve"> number of male participants were 80 </w:t>
      </w:r>
      <w:r w:rsidR="00FF14D4" w:rsidRPr="004E5315">
        <w:rPr>
          <w:rFonts w:ascii="Times New Roman" w:hAnsi="Times New Roman" w:cs="Times New Roman"/>
          <w:sz w:val="22"/>
          <w:szCs w:val="22"/>
          <w:lang w:val="en-GB"/>
        </w:rPr>
        <w:t>(53.3</w:t>
      </w:r>
      <w:r w:rsidR="00C02884" w:rsidRPr="004E5315">
        <w:rPr>
          <w:rFonts w:ascii="Times New Roman" w:hAnsi="Times New Roman" w:cs="Times New Roman"/>
          <w:sz w:val="22"/>
          <w:szCs w:val="22"/>
          <w:lang w:val="en-GB"/>
        </w:rPr>
        <w:t xml:space="preserve">%) while females were 70 (46.7%).  </w:t>
      </w:r>
      <w:r w:rsidRPr="004E5315">
        <w:rPr>
          <w:rFonts w:ascii="Times New Roman" w:hAnsi="Times New Roman" w:cs="Times New Roman"/>
          <w:sz w:val="22"/>
          <w:szCs w:val="22"/>
        </w:rPr>
        <w:t>Majority of</w:t>
      </w:r>
      <w:r w:rsidR="00C02884" w:rsidRPr="004E5315">
        <w:rPr>
          <w:rFonts w:ascii="Times New Roman" w:hAnsi="Times New Roman" w:cs="Times New Roman"/>
          <w:sz w:val="22"/>
          <w:szCs w:val="22"/>
        </w:rPr>
        <w:t xml:space="preserve"> our </w:t>
      </w:r>
      <w:r w:rsidRPr="004E5315">
        <w:rPr>
          <w:rFonts w:ascii="Times New Roman" w:hAnsi="Times New Roman" w:cs="Times New Roman"/>
          <w:sz w:val="22"/>
          <w:szCs w:val="22"/>
        </w:rPr>
        <w:t>patients were aged above 41-65</w:t>
      </w:r>
      <w:r w:rsidR="00C02884" w:rsidRPr="004E5315">
        <w:rPr>
          <w:rFonts w:ascii="Times New Roman" w:hAnsi="Times New Roman" w:cs="Times New Roman"/>
          <w:sz w:val="22"/>
          <w:szCs w:val="22"/>
        </w:rPr>
        <w:t xml:space="preserve"> years (38.7</w:t>
      </w:r>
      <w:r w:rsidR="00FF14D4" w:rsidRPr="004E5315">
        <w:rPr>
          <w:rFonts w:ascii="Times New Roman" w:hAnsi="Times New Roman" w:cs="Times New Roman"/>
          <w:sz w:val="22"/>
          <w:szCs w:val="22"/>
        </w:rPr>
        <w:t>%) followed by the less than 18 years group 36(24%) while the least group were the greater than 60 years age group were the least (22, 14.7%)</w:t>
      </w:r>
      <w:r w:rsidR="009E1B67" w:rsidRPr="004E5315">
        <w:rPr>
          <w:rFonts w:ascii="Times New Roman" w:hAnsi="Times New Roman" w:cs="Times New Roman"/>
          <w:sz w:val="22"/>
          <w:szCs w:val="22"/>
        </w:rPr>
        <w:t xml:space="preserve"> as shown in table 1</w:t>
      </w:r>
      <w:r w:rsidRPr="004E5315">
        <w:rPr>
          <w:rFonts w:ascii="Times New Roman" w:hAnsi="Times New Roman" w:cs="Times New Roman"/>
          <w:sz w:val="22"/>
          <w:szCs w:val="22"/>
        </w:rPr>
        <w:t>. The</w:t>
      </w:r>
      <w:r w:rsidR="00033AE0" w:rsidRPr="004E5315">
        <w:rPr>
          <w:rFonts w:ascii="Times New Roman" w:hAnsi="Times New Roman" w:cs="Times New Roman"/>
          <w:sz w:val="22"/>
          <w:szCs w:val="22"/>
        </w:rPr>
        <w:t xml:space="preserve"> most common indications for bone marrow aspiration was </w:t>
      </w:r>
      <w:r w:rsidR="00501825" w:rsidRPr="004E5315">
        <w:rPr>
          <w:rFonts w:ascii="Times New Roman" w:hAnsi="Times New Roman" w:cs="Times New Roman"/>
          <w:sz w:val="22"/>
          <w:szCs w:val="22"/>
        </w:rPr>
        <w:t xml:space="preserve">recurrent </w:t>
      </w:r>
      <w:proofErr w:type="spellStart"/>
      <w:r w:rsidR="00501825" w:rsidRPr="004E5315">
        <w:rPr>
          <w:rFonts w:ascii="Times New Roman" w:hAnsi="Times New Roman" w:cs="Times New Roman"/>
          <w:sz w:val="22"/>
          <w:szCs w:val="22"/>
        </w:rPr>
        <w:t>anaemia</w:t>
      </w:r>
      <w:proofErr w:type="spellEnd"/>
      <w:r w:rsidR="00033AE0" w:rsidRPr="004E5315">
        <w:rPr>
          <w:rFonts w:ascii="Times New Roman" w:hAnsi="Times New Roman" w:cs="Times New Roman"/>
          <w:sz w:val="22"/>
          <w:szCs w:val="22"/>
        </w:rPr>
        <w:t xml:space="preserve"> (45, 30%)</w:t>
      </w:r>
      <w:r w:rsidR="00501825" w:rsidRPr="004E5315">
        <w:rPr>
          <w:rFonts w:ascii="Times New Roman" w:hAnsi="Times New Roman" w:cs="Times New Roman"/>
          <w:sz w:val="22"/>
          <w:szCs w:val="22"/>
        </w:rPr>
        <w:t xml:space="preserve"> followed by </w:t>
      </w:r>
      <w:r w:rsidR="00501825" w:rsidRPr="00CB37B7">
        <w:rPr>
          <w:rFonts w:ascii="Times New Roman" w:hAnsi="Times New Roman" w:cs="Times New Roman"/>
          <w:color w:val="FF0000"/>
          <w:sz w:val="22"/>
          <w:szCs w:val="22"/>
        </w:rPr>
        <w:t>recurrent bone</w:t>
      </w:r>
      <w:r w:rsidR="00CB37B7" w:rsidRPr="00CB37B7">
        <w:rPr>
          <w:rFonts w:ascii="Times New Roman" w:hAnsi="Times New Roman" w:cs="Times New Roman"/>
          <w:color w:val="FF0000"/>
          <w:sz w:val="22"/>
          <w:szCs w:val="22"/>
        </w:rPr>
        <w:t xml:space="preserve"> pain</w:t>
      </w:r>
      <w:r w:rsidR="00501825" w:rsidRPr="00CB37B7">
        <w:rPr>
          <w:rFonts w:ascii="Times New Roman" w:hAnsi="Times New Roman" w:cs="Times New Roman"/>
          <w:color w:val="FF0000"/>
          <w:sz w:val="22"/>
          <w:szCs w:val="22"/>
        </w:rPr>
        <w:t xml:space="preserve"> </w:t>
      </w:r>
      <w:r w:rsidR="00501825" w:rsidRPr="004E5315">
        <w:rPr>
          <w:rFonts w:ascii="Times New Roman" w:hAnsi="Times New Roman" w:cs="Times New Roman"/>
          <w:sz w:val="22"/>
          <w:szCs w:val="22"/>
        </w:rPr>
        <w:t>(35</w:t>
      </w:r>
      <w:r w:rsidR="007747A3" w:rsidRPr="004E5315">
        <w:rPr>
          <w:rFonts w:ascii="Times New Roman" w:hAnsi="Times New Roman" w:cs="Times New Roman"/>
          <w:sz w:val="22"/>
          <w:szCs w:val="22"/>
        </w:rPr>
        <w:t>, 23</w:t>
      </w:r>
      <w:r w:rsidR="00501825" w:rsidRPr="004E5315">
        <w:rPr>
          <w:rFonts w:ascii="Times New Roman" w:hAnsi="Times New Roman" w:cs="Times New Roman"/>
          <w:sz w:val="22"/>
          <w:szCs w:val="22"/>
        </w:rPr>
        <w:t>%)</w:t>
      </w:r>
      <w:r w:rsidR="007747A3" w:rsidRPr="004E5315">
        <w:rPr>
          <w:rFonts w:ascii="Times New Roman" w:hAnsi="Times New Roman" w:cs="Times New Roman"/>
          <w:sz w:val="22"/>
          <w:szCs w:val="22"/>
        </w:rPr>
        <w:t>.</w:t>
      </w:r>
      <w:r w:rsidR="003B716F">
        <w:rPr>
          <w:rFonts w:ascii="Times New Roman" w:hAnsi="Times New Roman" w:cs="Times New Roman"/>
          <w:sz w:val="22"/>
          <w:szCs w:val="22"/>
        </w:rPr>
        <w:t xml:space="preserve"> </w:t>
      </w:r>
      <w:r w:rsidRPr="004E5315">
        <w:rPr>
          <w:rFonts w:ascii="Times New Roman" w:hAnsi="Times New Roman" w:cs="Times New Roman"/>
          <w:sz w:val="22"/>
          <w:szCs w:val="22"/>
        </w:rPr>
        <w:t>The overall commones</w:t>
      </w:r>
      <w:r w:rsidR="0085232D" w:rsidRPr="004E5315">
        <w:rPr>
          <w:rFonts w:ascii="Times New Roman" w:hAnsi="Times New Roman" w:cs="Times New Roman"/>
          <w:sz w:val="22"/>
          <w:szCs w:val="22"/>
        </w:rPr>
        <w:t>t diagnosis by BMA was multiple myeloma</w:t>
      </w:r>
      <w:r w:rsidR="005836EB" w:rsidRPr="004E5315">
        <w:rPr>
          <w:rFonts w:ascii="Times New Roman" w:hAnsi="Times New Roman" w:cs="Times New Roman"/>
          <w:sz w:val="22"/>
          <w:szCs w:val="22"/>
        </w:rPr>
        <w:t xml:space="preserve"> (38, 25.4%) </w:t>
      </w:r>
      <w:r w:rsidR="00D105FE" w:rsidRPr="004E5315">
        <w:rPr>
          <w:rFonts w:ascii="Times New Roman" w:hAnsi="Times New Roman" w:cs="Times New Roman"/>
          <w:sz w:val="22"/>
          <w:szCs w:val="22"/>
        </w:rPr>
        <w:t xml:space="preserve">followed by Acute lymphoblastic </w:t>
      </w:r>
      <w:proofErr w:type="spellStart"/>
      <w:r w:rsidR="005836EB" w:rsidRPr="004E5315">
        <w:rPr>
          <w:rFonts w:ascii="Times New Roman" w:hAnsi="Times New Roman" w:cs="Times New Roman"/>
          <w:sz w:val="22"/>
          <w:szCs w:val="22"/>
        </w:rPr>
        <w:t>leukaemia</w:t>
      </w:r>
      <w:proofErr w:type="spellEnd"/>
      <w:r w:rsidR="005836EB" w:rsidRPr="004E5315">
        <w:rPr>
          <w:rFonts w:ascii="Times New Roman" w:hAnsi="Times New Roman" w:cs="Times New Roman"/>
          <w:sz w:val="22"/>
          <w:szCs w:val="22"/>
        </w:rPr>
        <w:t xml:space="preserve"> (26.17.3%), then Acute myeloid </w:t>
      </w:r>
      <w:proofErr w:type="spellStart"/>
      <w:r w:rsidR="005836EB" w:rsidRPr="004E5315">
        <w:rPr>
          <w:rFonts w:ascii="Times New Roman" w:hAnsi="Times New Roman" w:cs="Times New Roman"/>
          <w:sz w:val="22"/>
          <w:szCs w:val="22"/>
        </w:rPr>
        <w:t>leukaemia</w:t>
      </w:r>
      <w:proofErr w:type="spellEnd"/>
      <w:r w:rsidR="005836EB" w:rsidRPr="004E5315">
        <w:rPr>
          <w:rFonts w:ascii="Times New Roman" w:hAnsi="Times New Roman" w:cs="Times New Roman"/>
          <w:sz w:val="22"/>
          <w:szCs w:val="22"/>
        </w:rPr>
        <w:t xml:space="preserve"> (23, 15.3%) and others as shown </w:t>
      </w:r>
      <w:proofErr w:type="gramStart"/>
      <w:r w:rsidR="005836EB" w:rsidRPr="004E5315">
        <w:rPr>
          <w:rFonts w:ascii="Times New Roman" w:hAnsi="Times New Roman" w:cs="Times New Roman"/>
          <w:sz w:val="22"/>
          <w:szCs w:val="22"/>
        </w:rPr>
        <w:t>In</w:t>
      </w:r>
      <w:proofErr w:type="gramEnd"/>
      <w:r w:rsidR="005836EB" w:rsidRPr="004E5315">
        <w:rPr>
          <w:rFonts w:ascii="Times New Roman" w:hAnsi="Times New Roman" w:cs="Times New Roman"/>
          <w:sz w:val="22"/>
          <w:szCs w:val="22"/>
        </w:rPr>
        <w:t xml:space="preserve"> figure 2.</w:t>
      </w:r>
      <w:r w:rsidR="00D105FE" w:rsidRPr="004E5315">
        <w:rPr>
          <w:rFonts w:ascii="Times New Roman" w:hAnsi="Times New Roman" w:cs="Times New Roman"/>
          <w:sz w:val="22"/>
          <w:szCs w:val="22"/>
        </w:rPr>
        <w:t xml:space="preserve"> Also, the number of bone marrow done peaked in the year 2025.</w:t>
      </w:r>
    </w:p>
    <w:p w:rsidR="00033AE0" w:rsidRDefault="00033AE0" w:rsidP="00C45860">
      <w:pPr>
        <w:spacing w:line="360" w:lineRule="auto"/>
        <w:rPr>
          <w:rFonts w:ascii="Times New Roman" w:hAnsi="Times New Roman" w:cs="Times New Roman"/>
          <w:b/>
        </w:rPr>
      </w:pPr>
    </w:p>
    <w:p w:rsidR="00143396" w:rsidRDefault="00143396" w:rsidP="00C45860">
      <w:pPr>
        <w:spacing w:line="360" w:lineRule="auto"/>
        <w:rPr>
          <w:rFonts w:ascii="Times New Roman" w:hAnsi="Times New Roman" w:cs="Times New Roman"/>
          <w:b/>
        </w:rPr>
      </w:pPr>
    </w:p>
    <w:p w:rsidR="00143396" w:rsidRDefault="00143396" w:rsidP="00C45860">
      <w:pPr>
        <w:spacing w:line="360" w:lineRule="auto"/>
        <w:rPr>
          <w:rFonts w:ascii="Times New Roman" w:hAnsi="Times New Roman" w:cs="Times New Roman"/>
          <w:b/>
        </w:rPr>
      </w:pPr>
    </w:p>
    <w:p w:rsidR="00143396" w:rsidRPr="00C45860" w:rsidRDefault="00143396" w:rsidP="00C45860">
      <w:pPr>
        <w:spacing w:line="360" w:lineRule="auto"/>
        <w:rPr>
          <w:rFonts w:ascii="Times New Roman" w:hAnsi="Times New Roman" w:cs="Times New Roman"/>
          <w:b/>
        </w:rPr>
      </w:pPr>
    </w:p>
    <w:p w:rsidR="00002B23" w:rsidRPr="00CF6CBC" w:rsidRDefault="00973A98" w:rsidP="00002B23">
      <w:pPr>
        <w:rPr>
          <w:b/>
          <w:bCs/>
          <w:lang w:val="en-GB"/>
        </w:rPr>
      </w:pPr>
      <w:r>
        <w:rPr>
          <w:b/>
          <w:bCs/>
          <w:lang w:val="en-GB"/>
        </w:rPr>
        <w:lastRenderedPageBreak/>
        <w:t>Table 1. S</w:t>
      </w:r>
      <w:r w:rsidR="00002B23" w:rsidRPr="00CF6CBC">
        <w:rPr>
          <w:b/>
          <w:bCs/>
          <w:lang w:val="en-GB"/>
        </w:rPr>
        <w:t>ocio</w:t>
      </w:r>
      <w:r>
        <w:rPr>
          <w:b/>
          <w:bCs/>
          <w:lang w:val="en-GB"/>
        </w:rPr>
        <w:t>-</w:t>
      </w:r>
      <w:r w:rsidR="00002B23" w:rsidRPr="00CF6CBC">
        <w:rPr>
          <w:b/>
          <w:bCs/>
          <w:lang w:val="en-GB"/>
        </w:rPr>
        <w:t>demographic characteristics</w:t>
      </w:r>
    </w:p>
    <w:tbl>
      <w:tblPr>
        <w:tblStyle w:val="TableGrid"/>
        <w:tblW w:w="947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8"/>
        <w:gridCol w:w="3159"/>
        <w:gridCol w:w="3159"/>
      </w:tblGrid>
      <w:tr w:rsidR="00002B23" w:rsidRPr="00CF6CBC" w:rsidTr="003D5D85">
        <w:trPr>
          <w:trHeight w:val="491"/>
        </w:trPr>
        <w:tc>
          <w:tcPr>
            <w:tcW w:w="3158" w:type="dxa"/>
            <w:tcBorders>
              <w:top w:val="single" w:sz="4" w:space="0" w:color="auto"/>
              <w:bottom w:val="single" w:sz="4" w:space="0" w:color="auto"/>
            </w:tcBorders>
          </w:tcPr>
          <w:p w:rsidR="00002B23" w:rsidRPr="00CF6CBC" w:rsidRDefault="00002B23" w:rsidP="003D5D85">
            <w:pPr>
              <w:rPr>
                <w:b/>
                <w:bCs/>
                <w:lang w:val="en-GB"/>
              </w:rPr>
            </w:pPr>
            <w:r w:rsidRPr="00CF6CBC">
              <w:rPr>
                <w:b/>
                <w:bCs/>
                <w:lang w:val="en-GB"/>
              </w:rPr>
              <w:t>Variables</w:t>
            </w:r>
          </w:p>
        </w:tc>
        <w:tc>
          <w:tcPr>
            <w:tcW w:w="3159" w:type="dxa"/>
            <w:tcBorders>
              <w:top w:val="single" w:sz="4" w:space="0" w:color="auto"/>
              <w:bottom w:val="single" w:sz="4" w:space="0" w:color="auto"/>
            </w:tcBorders>
          </w:tcPr>
          <w:p w:rsidR="00002B23" w:rsidRPr="00CF6CBC" w:rsidRDefault="00002B23" w:rsidP="003D5D85">
            <w:pPr>
              <w:jc w:val="center"/>
              <w:rPr>
                <w:b/>
                <w:bCs/>
                <w:lang w:val="en-GB"/>
              </w:rPr>
            </w:pPr>
            <w:r w:rsidRPr="00CF6CBC">
              <w:rPr>
                <w:b/>
                <w:bCs/>
                <w:lang w:val="en-GB"/>
              </w:rPr>
              <w:t>Frequency</w:t>
            </w:r>
            <w:r>
              <w:rPr>
                <w:b/>
                <w:bCs/>
                <w:lang w:val="en-GB"/>
              </w:rPr>
              <w:t xml:space="preserve"> (N=150)</w:t>
            </w:r>
          </w:p>
        </w:tc>
        <w:tc>
          <w:tcPr>
            <w:tcW w:w="3159" w:type="dxa"/>
            <w:tcBorders>
              <w:top w:val="single" w:sz="4" w:space="0" w:color="auto"/>
              <w:bottom w:val="single" w:sz="4" w:space="0" w:color="auto"/>
            </w:tcBorders>
          </w:tcPr>
          <w:p w:rsidR="00002B23" w:rsidRPr="00CF6CBC" w:rsidRDefault="00002B23" w:rsidP="003D5D85">
            <w:pPr>
              <w:jc w:val="center"/>
              <w:rPr>
                <w:b/>
                <w:bCs/>
                <w:lang w:val="en-GB"/>
              </w:rPr>
            </w:pPr>
            <w:r w:rsidRPr="00CF6CBC">
              <w:rPr>
                <w:b/>
                <w:bCs/>
                <w:lang w:val="en-GB"/>
              </w:rPr>
              <w:t>Percentage</w:t>
            </w:r>
          </w:p>
        </w:tc>
      </w:tr>
      <w:tr w:rsidR="00002B23" w:rsidRPr="00CF6CBC" w:rsidTr="003D5D85">
        <w:trPr>
          <w:trHeight w:val="491"/>
        </w:trPr>
        <w:tc>
          <w:tcPr>
            <w:tcW w:w="3158" w:type="dxa"/>
            <w:tcBorders>
              <w:top w:val="single" w:sz="4" w:space="0" w:color="auto"/>
            </w:tcBorders>
          </w:tcPr>
          <w:p w:rsidR="00002B23" w:rsidRPr="00CF6CBC" w:rsidRDefault="00002B23" w:rsidP="003D5D85">
            <w:pPr>
              <w:rPr>
                <w:b/>
                <w:bCs/>
                <w:lang w:val="en-GB"/>
              </w:rPr>
            </w:pPr>
            <w:r w:rsidRPr="00CF6CBC">
              <w:rPr>
                <w:b/>
                <w:bCs/>
                <w:lang w:val="en-GB"/>
              </w:rPr>
              <w:t>Age group</w:t>
            </w:r>
          </w:p>
        </w:tc>
        <w:tc>
          <w:tcPr>
            <w:tcW w:w="3159" w:type="dxa"/>
            <w:tcBorders>
              <w:top w:val="single" w:sz="4" w:space="0" w:color="auto"/>
            </w:tcBorders>
          </w:tcPr>
          <w:p w:rsidR="00002B23" w:rsidRPr="00CF6CBC" w:rsidRDefault="00002B23" w:rsidP="003D5D85">
            <w:pPr>
              <w:jc w:val="center"/>
              <w:rPr>
                <w:b/>
                <w:bCs/>
                <w:lang w:val="en-GB"/>
              </w:rPr>
            </w:pPr>
          </w:p>
        </w:tc>
        <w:tc>
          <w:tcPr>
            <w:tcW w:w="3159" w:type="dxa"/>
            <w:tcBorders>
              <w:top w:val="single" w:sz="4" w:space="0" w:color="auto"/>
            </w:tcBorders>
          </w:tcPr>
          <w:p w:rsidR="00002B23" w:rsidRPr="00CF6CBC" w:rsidRDefault="00002B23" w:rsidP="003D5D85">
            <w:pPr>
              <w:jc w:val="center"/>
              <w:rPr>
                <w:b/>
                <w:bCs/>
                <w:lang w:val="en-GB"/>
              </w:rPr>
            </w:pPr>
          </w:p>
        </w:tc>
      </w:tr>
      <w:tr w:rsidR="00002B23" w:rsidRPr="00CF6CBC" w:rsidTr="003D5D85">
        <w:trPr>
          <w:trHeight w:val="514"/>
        </w:trPr>
        <w:tc>
          <w:tcPr>
            <w:tcW w:w="3158" w:type="dxa"/>
          </w:tcPr>
          <w:p w:rsidR="00002B23" w:rsidRPr="00CF6CBC" w:rsidRDefault="00002B23" w:rsidP="003D5D85">
            <w:pPr>
              <w:rPr>
                <w:lang w:val="en-GB"/>
              </w:rPr>
            </w:pPr>
            <w:r w:rsidRPr="00CF6CBC">
              <w:rPr>
                <w:lang w:val="en-GB"/>
              </w:rPr>
              <w:t>&lt;18 years</w:t>
            </w:r>
          </w:p>
        </w:tc>
        <w:tc>
          <w:tcPr>
            <w:tcW w:w="3159" w:type="dxa"/>
          </w:tcPr>
          <w:p w:rsidR="00002B23" w:rsidRPr="00CF6CBC" w:rsidRDefault="00002B23" w:rsidP="003D5D85">
            <w:pPr>
              <w:jc w:val="center"/>
              <w:rPr>
                <w:lang w:val="en-GB"/>
              </w:rPr>
            </w:pPr>
            <w:r>
              <w:rPr>
                <w:lang w:val="en-GB"/>
              </w:rPr>
              <w:t>36</w:t>
            </w:r>
          </w:p>
        </w:tc>
        <w:tc>
          <w:tcPr>
            <w:tcW w:w="3159" w:type="dxa"/>
          </w:tcPr>
          <w:p w:rsidR="00002B23" w:rsidRPr="00CF6CBC" w:rsidRDefault="00002B23" w:rsidP="003D5D85">
            <w:pPr>
              <w:jc w:val="center"/>
              <w:rPr>
                <w:lang w:val="en-GB"/>
              </w:rPr>
            </w:pPr>
            <w:r>
              <w:rPr>
                <w:lang w:val="en-GB"/>
              </w:rPr>
              <w:t>24.0</w:t>
            </w:r>
          </w:p>
        </w:tc>
      </w:tr>
      <w:tr w:rsidR="00002B23" w:rsidRPr="00CF6CBC" w:rsidTr="003D5D85">
        <w:trPr>
          <w:trHeight w:val="491"/>
        </w:trPr>
        <w:tc>
          <w:tcPr>
            <w:tcW w:w="3158" w:type="dxa"/>
          </w:tcPr>
          <w:p w:rsidR="00002B23" w:rsidRPr="00CF6CBC" w:rsidRDefault="00002B23" w:rsidP="003D5D85">
            <w:pPr>
              <w:rPr>
                <w:lang w:val="en-GB"/>
              </w:rPr>
            </w:pPr>
            <w:r w:rsidRPr="00CF6CBC">
              <w:rPr>
                <w:lang w:val="en-GB"/>
              </w:rPr>
              <w:t>18-40 years</w:t>
            </w:r>
          </w:p>
        </w:tc>
        <w:tc>
          <w:tcPr>
            <w:tcW w:w="3159" w:type="dxa"/>
          </w:tcPr>
          <w:p w:rsidR="00002B23" w:rsidRPr="00CF6CBC" w:rsidRDefault="00002B23" w:rsidP="003D5D85">
            <w:pPr>
              <w:jc w:val="center"/>
              <w:rPr>
                <w:lang w:val="en-GB"/>
              </w:rPr>
            </w:pPr>
            <w:r>
              <w:rPr>
                <w:lang w:val="en-GB"/>
              </w:rPr>
              <w:t>34</w:t>
            </w:r>
          </w:p>
        </w:tc>
        <w:tc>
          <w:tcPr>
            <w:tcW w:w="3159" w:type="dxa"/>
          </w:tcPr>
          <w:p w:rsidR="00002B23" w:rsidRPr="00CF6CBC" w:rsidRDefault="00002B23" w:rsidP="003D5D85">
            <w:pPr>
              <w:jc w:val="center"/>
              <w:rPr>
                <w:lang w:val="en-GB"/>
              </w:rPr>
            </w:pPr>
            <w:r>
              <w:rPr>
                <w:lang w:val="en-GB"/>
              </w:rPr>
              <w:t>22.7</w:t>
            </w:r>
          </w:p>
        </w:tc>
      </w:tr>
      <w:tr w:rsidR="00002B23" w:rsidRPr="00CF6CBC" w:rsidTr="003D5D85">
        <w:trPr>
          <w:trHeight w:val="491"/>
        </w:trPr>
        <w:tc>
          <w:tcPr>
            <w:tcW w:w="3158" w:type="dxa"/>
          </w:tcPr>
          <w:p w:rsidR="00002B23" w:rsidRPr="00CF6CBC" w:rsidRDefault="00002B23" w:rsidP="003D5D85">
            <w:pPr>
              <w:rPr>
                <w:lang w:val="en-GB"/>
              </w:rPr>
            </w:pPr>
            <w:r w:rsidRPr="00CF6CBC">
              <w:rPr>
                <w:lang w:val="en-GB"/>
              </w:rPr>
              <w:t>41-65 years</w:t>
            </w:r>
          </w:p>
        </w:tc>
        <w:tc>
          <w:tcPr>
            <w:tcW w:w="3159" w:type="dxa"/>
          </w:tcPr>
          <w:p w:rsidR="00002B23" w:rsidRPr="00CF6CBC" w:rsidRDefault="00002B23" w:rsidP="003D5D85">
            <w:pPr>
              <w:jc w:val="center"/>
              <w:rPr>
                <w:lang w:val="en-GB"/>
              </w:rPr>
            </w:pPr>
            <w:r>
              <w:rPr>
                <w:lang w:val="en-GB"/>
              </w:rPr>
              <w:t>58</w:t>
            </w:r>
          </w:p>
        </w:tc>
        <w:tc>
          <w:tcPr>
            <w:tcW w:w="3159" w:type="dxa"/>
          </w:tcPr>
          <w:p w:rsidR="00002B23" w:rsidRPr="00CF6CBC" w:rsidRDefault="00002B23" w:rsidP="003D5D85">
            <w:pPr>
              <w:jc w:val="center"/>
              <w:rPr>
                <w:lang w:val="en-GB"/>
              </w:rPr>
            </w:pPr>
            <w:r>
              <w:rPr>
                <w:lang w:val="en-GB"/>
              </w:rPr>
              <w:t>38.7</w:t>
            </w:r>
          </w:p>
        </w:tc>
      </w:tr>
      <w:tr w:rsidR="00002B23" w:rsidRPr="00CF6CBC" w:rsidTr="003D5D85">
        <w:trPr>
          <w:trHeight w:val="491"/>
        </w:trPr>
        <w:tc>
          <w:tcPr>
            <w:tcW w:w="3158" w:type="dxa"/>
          </w:tcPr>
          <w:p w:rsidR="00002B23" w:rsidRPr="00CF6CBC" w:rsidRDefault="00002B23" w:rsidP="003D5D85">
            <w:pPr>
              <w:rPr>
                <w:lang w:val="en-GB"/>
              </w:rPr>
            </w:pPr>
            <w:r w:rsidRPr="00CF6CBC">
              <w:rPr>
                <w:lang w:val="en-GB"/>
              </w:rPr>
              <w:t>&gt; 65 years</w:t>
            </w:r>
          </w:p>
        </w:tc>
        <w:tc>
          <w:tcPr>
            <w:tcW w:w="3159" w:type="dxa"/>
          </w:tcPr>
          <w:p w:rsidR="00002B23" w:rsidRPr="00CF6CBC" w:rsidRDefault="00002B23" w:rsidP="003D5D85">
            <w:pPr>
              <w:jc w:val="center"/>
              <w:rPr>
                <w:lang w:val="en-GB"/>
              </w:rPr>
            </w:pPr>
            <w:r>
              <w:rPr>
                <w:lang w:val="en-GB"/>
              </w:rPr>
              <w:t>22</w:t>
            </w:r>
          </w:p>
        </w:tc>
        <w:tc>
          <w:tcPr>
            <w:tcW w:w="3159" w:type="dxa"/>
          </w:tcPr>
          <w:p w:rsidR="00002B23" w:rsidRPr="00CF6CBC" w:rsidRDefault="00002B23" w:rsidP="003D5D85">
            <w:pPr>
              <w:jc w:val="center"/>
              <w:rPr>
                <w:lang w:val="en-GB"/>
              </w:rPr>
            </w:pPr>
            <w:r>
              <w:rPr>
                <w:lang w:val="en-GB"/>
              </w:rPr>
              <w:t>14.7</w:t>
            </w:r>
          </w:p>
        </w:tc>
      </w:tr>
      <w:tr w:rsidR="00002B23" w:rsidRPr="00CF6CBC" w:rsidTr="003D5D85">
        <w:trPr>
          <w:trHeight w:val="514"/>
        </w:trPr>
        <w:tc>
          <w:tcPr>
            <w:tcW w:w="3158" w:type="dxa"/>
          </w:tcPr>
          <w:p w:rsidR="00002B23" w:rsidRPr="00CF6CBC" w:rsidRDefault="00002B23" w:rsidP="003D5D85">
            <w:pPr>
              <w:rPr>
                <w:b/>
                <w:bCs/>
                <w:lang w:val="en-GB"/>
              </w:rPr>
            </w:pPr>
            <w:r w:rsidRPr="00CF6CBC">
              <w:rPr>
                <w:b/>
                <w:bCs/>
                <w:lang w:val="en-GB"/>
              </w:rPr>
              <w:t xml:space="preserve">Mean age </w:t>
            </w:r>
            <w:r w:rsidRPr="00CF6CBC">
              <w:rPr>
                <w:rFonts w:cs="Times New Roman"/>
                <w:b/>
                <w:bCs/>
                <w:lang w:val="en-GB"/>
              </w:rPr>
              <w:t>±</w:t>
            </w:r>
            <w:r w:rsidRPr="00CF6CBC">
              <w:rPr>
                <w:b/>
                <w:bCs/>
                <w:lang w:val="en-GB"/>
              </w:rPr>
              <w:t>SD</w:t>
            </w:r>
          </w:p>
        </w:tc>
        <w:tc>
          <w:tcPr>
            <w:tcW w:w="3159" w:type="dxa"/>
          </w:tcPr>
          <w:p w:rsidR="00002B23" w:rsidRPr="00CF6CBC" w:rsidRDefault="00C02884" w:rsidP="00BB1968">
            <w:pPr>
              <w:pStyle w:val="NoSpacing"/>
              <w:rPr>
                <w:lang w:val="en-GB"/>
              </w:rPr>
            </w:pPr>
            <w:r>
              <w:rPr>
                <w:lang w:val="en-GB"/>
              </w:rPr>
              <w:t xml:space="preserve">            </w:t>
            </w:r>
            <w:r w:rsidR="00002B23">
              <w:rPr>
                <w:lang w:val="en-GB"/>
              </w:rPr>
              <w:t>41.37</w:t>
            </w:r>
            <w:r w:rsidR="00002B23" w:rsidRPr="00CF6CBC">
              <w:rPr>
                <w:lang w:val="en-GB"/>
              </w:rPr>
              <w:t xml:space="preserve"> ± 22.</w:t>
            </w:r>
            <w:r w:rsidR="00002B23">
              <w:rPr>
                <w:lang w:val="en-GB"/>
              </w:rPr>
              <w:t>60</w:t>
            </w:r>
          </w:p>
        </w:tc>
        <w:tc>
          <w:tcPr>
            <w:tcW w:w="3159" w:type="dxa"/>
          </w:tcPr>
          <w:p w:rsidR="00002B23" w:rsidRPr="00CF6CBC" w:rsidRDefault="00002B23" w:rsidP="003D5D85">
            <w:pPr>
              <w:jc w:val="center"/>
              <w:rPr>
                <w:lang w:val="en-GB"/>
              </w:rPr>
            </w:pPr>
            <w:r w:rsidRPr="00CF6CBC">
              <w:rPr>
                <w:lang w:val="en-GB"/>
              </w:rPr>
              <w:t>Range (1-</w:t>
            </w:r>
            <w:r>
              <w:rPr>
                <w:lang w:val="en-GB"/>
              </w:rPr>
              <w:t>93</w:t>
            </w:r>
            <w:r w:rsidRPr="00CF6CBC">
              <w:rPr>
                <w:lang w:val="en-GB"/>
              </w:rPr>
              <w:t>)</w:t>
            </w:r>
          </w:p>
        </w:tc>
      </w:tr>
      <w:tr w:rsidR="00002B23" w:rsidRPr="00CF6CBC" w:rsidTr="003D5D85">
        <w:trPr>
          <w:trHeight w:val="491"/>
        </w:trPr>
        <w:tc>
          <w:tcPr>
            <w:tcW w:w="3158" w:type="dxa"/>
          </w:tcPr>
          <w:p w:rsidR="00002B23" w:rsidRPr="00CF6CBC" w:rsidRDefault="00002B23" w:rsidP="003D5D85">
            <w:pPr>
              <w:rPr>
                <w:b/>
                <w:bCs/>
                <w:lang w:val="en-GB"/>
              </w:rPr>
            </w:pPr>
            <w:r w:rsidRPr="00CF6CBC">
              <w:rPr>
                <w:b/>
                <w:bCs/>
                <w:lang w:val="en-GB"/>
              </w:rPr>
              <w:t>Sex</w:t>
            </w:r>
          </w:p>
        </w:tc>
        <w:tc>
          <w:tcPr>
            <w:tcW w:w="3159" w:type="dxa"/>
          </w:tcPr>
          <w:p w:rsidR="00002B23" w:rsidRPr="00CF6CBC" w:rsidRDefault="00002B23" w:rsidP="003D5D85">
            <w:pPr>
              <w:jc w:val="center"/>
              <w:rPr>
                <w:lang w:val="en-GB"/>
              </w:rPr>
            </w:pPr>
          </w:p>
        </w:tc>
        <w:tc>
          <w:tcPr>
            <w:tcW w:w="3159" w:type="dxa"/>
          </w:tcPr>
          <w:p w:rsidR="00002B23" w:rsidRPr="00CF6CBC" w:rsidRDefault="00002B23" w:rsidP="003D5D85">
            <w:pPr>
              <w:jc w:val="center"/>
              <w:rPr>
                <w:lang w:val="en-GB"/>
              </w:rPr>
            </w:pPr>
          </w:p>
        </w:tc>
      </w:tr>
      <w:tr w:rsidR="00002B23" w:rsidRPr="00CF6CBC" w:rsidTr="003D5D85">
        <w:trPr>
          <w:trHeight w:val="491"/>
        </w:trPr>
        <w:tc>
          <w:tcPr>
            <w:tcW w:w="3158" w:type="dxa"/>
          </w:tcPr>
          <w:p w:rsidR="00002B23" w:rsidRPr="00CF6CBC" w:rsidRDefault="00002B23" w:rsidP="003D5D85">
            <w:pPr>
              <w:rPr>
                <w:lang w:val="en-GB"/>
              </w:rPr>
            </w:pPr>
            <w:r w:rsidRPr="00CF6CBC">
              <w:rPr>
                <w:lang w:val="en-GB"/>
              </w:rPr>
              <w:t>Female</w:t>
            </w:r>
          </w:p>
        </w:tc>
        <w:tc>
          <w:tcPr>
            <w:tcW w:w="3159" w:type="dxa"/>
          </w:tcPr>
          <w:p w:rsidR="00002B23" w:rsidRPr="00CF6CBC" w:rsidRDefault="00002B23" w:rsidP="003D5D85">
            <w:pPr>
              <w:jc w:val="center"/>
              <w:rPr>
                <w:lang w:val="en-GB"/>
              </w:rPr>
            </w:pPr>
            <w:r>
              <w:rPr>
                <w:lang w:val="en-GB"/>
              </w:rPr>
              <w:t>70</w:t>
            </w:r>
          </w:p>
        </w:tc>
        <w:tc>
          <w:tcPr>
            <w:tcW w:w="3159" w:type="dxa"/>
          </w:tcPr>
          <w:p w:rsidR="00002B23" w:rsidRPr="00CF6CBC" w:rsidRDefault="00002B23" w:rsidP="003D5D85">
            <w:pPr>
              <w:jc w:val="center"/>
              <w:rPr>
                <w:lang w:val="en-GB"/>
              </w:rPr>
            </w:pPr>
            <w:r>
              <w:rPr>
                <w:lang w:val="en-GB"/>
              </w:rPr>
              <w:t>46.7</w:t>
            </w:r>
          </w:p>
        </w:tc>
      </w:tr>
      <w:tr w:rsidR="00002B23" w:rsidRPr="00CF6CBC" w:rsidTr="003D5D85">
        <w:trPr>
          <w:trHeight w:val="491"/>
        </w:trPr>
        <w:tc>
          <w:tcPr>
            <w:tcW w:w="3158" w:type="dxa"/>
          </w:tcPr>
          <w:p w:rsidR="00002B23" w:rsidRPr="00CF6CBC" w:rsidRDefault="00002B23" w:rsidP="003D5D85">
            <w:pPr>
              <w:rPr>
                <w:lang w:val="en-GB"/>
              </w:rPr>
            </w:pPr>
            <w:r w:rsidRPr="00CF6CBC">
              <w:rPr>
                <w:lang w:val="en-GB"/>
              </w:rPr>
              <w:t>Male</w:t>
            </w:r>
          </w:p>
        </w:tc>
        <w:tc>
          <w:tcPr>
            <w:tcW w:w="3159" w:type="dxa"/>
          </w:tcPr>
          <w:p w:rsidR="00002B23" w:rsidRPr="00CF6CBC" w:rsidRDefault="00002B23" w:rsidP="003D5D85">
            <w:pPr>
              <w:jc w:val="center"/>
              <w:rPr>
                <w:lang w:val="en-GB"/>
              </w:rPr>
            </w:pPr>
            <w:r>
              <w:rPr>
                <w:lang w:val="en-GB"/>
              </w:rPr>
              <w:t>80</w:t>
            </w:r>
          </w:p>
        </w:tc>
        <w:tc>
          <w:tcPr>
            <w:tcW w:w="3159" w:type="dxa"/>
          </w:tcPr>
          <w:p w:rsidR="00002B23" w:rsidRPr="00CF6CBC" w:rsidRDefault="00002B23" w:rsidP="003D5D85">
            <w:pPr>
              <w:jc w:val="center"/>
              <w:rPr>
                <w:lang w:val="en-GB"/>
              </w:rPr>
            </w:pPr>
            <w:r>
              <w:rPr>
                <w:lang w:val="en-GB"/>
              </w:rPr>
              <w:t>53.3</w:t>
            </w:r>
          </w:p>
        </w:tc>
      </w:tr>
    </w:tbl>
    <w:p w:rsidR="00002B23" w:rsidRPr="00CF6CBC" w:rsidRDefault="00002B23" w:rsidP="00002B23">
      <w:pPr>
        <w:rPr>
          <w:lang w:val="en-GB"/>
        </w:rPr>
      </w:pPr>
    </w:p>
    <w:p w:rsidR="00002B23" w:rsidRPr="00CF6CBC" w:rsidRDefault="00002B23" w:rsidP="00002B23">
      <w:pPr>
        <w:rPr>
          <w:lang w:val="en-GB"/>
        </w:rPr>
      </w:pPr>
    </w:p>
    <w:p w:rsidR="00002B23" w:rsidRPr="00CF6CBC" w:rsidRDefault="00002B23" w:rsidP="00002B23">
      <w:pPr>
        <w:rPr>
          <w:lang w:val="en-GB"/>
        </w:rPr>
      </w:pPr>
    </w:p>
    <w:p w:rsidR="00002B23" w:rsidRPr="00CF6CBC" w:rsidRDefault="00002B23" w:rsidP="00002B23">
      <w:pPr>
        <w:rPr>
          <w:lang w:val="en-GB"/>
        </w:rPr>
      </w:pPr>
    </w:p>
    <w:p w:rsidR="00002B23" w:rsidRPr="00CF6CBC" w:rsidRDefault="00002B23" w:rsidP="00002B23">
      <w:pPr>
        <w:rPr>
          <w:lang w:val="en-GB"/>
        </w:rPr>
      </w:pPr>
    </w:p>
    <w:p w:rsidR="00002B23" w:rsidRPr="00CF6CBC" w:rsidRDefault="00002B23" w:rsidP="00002B23">
      <w:pPr>
        <w:rPr>
          <w:lang w:val="en-GB"/>
        </w:rPr>
      </w:pPr>
    </w:p>
    <w:p w:rsidR="00002B23" w:rsidRPr="00CF6CBC" w:rsidRDefault="00002B23" w:rsidP="00002B23">
      <w:pPr>
        <w:rPr>
          <w:lang w:val="en-GB"/>
        </w:rPr>
      </w:pPr>
      <w:r>
        <w:rPr>
          <w:noProof/>
        </w:rPr>
        <w:lastRenderedPageBreak/>
        <w:drawing>
          <wp:inline distT="0" distB="0" distL="0" distR="0" wp14:anchorId="635BD7DB" wp14:editId="5574C6D9">
            <wp:extent cx="6575729" cy="5033176"/>
            <wp:effectExtent l="0" t="0" r="15875" b="15240"/>
            <wp:docPr id="1" name="Chart 1">
              <a:extLst xmlns:a="http://schemas.openxmlformats.org/drawingml/2006/main">
                <a:ext uri="{FF2B5EF4-FFF2-40B4-BE49-F238E27FC236}">
                  <a16:creationId xmlns:a16="http://schemas.microsoft.com/office/drawing/2014/main" id="{DC3438E2-610C-4146-8D24-8C5936BC5E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002B23" w:rsidRPr="00CF6CBC" w:rsidRDefault="00002B23" w:rsidP="00002B23">
      <w:pPr>
        <w:rPr>
          <w:b/>
          <w:bCs/>
          <w:lang w:val="en-GB"/>
        </w:rPr>
      </w:pPr>
      <w:r w:rsidRPr="00CF6CBC">
        <w:rPr>
          <w:b/>
          <w:bCs/>
          <w:lang w:val="en-GB"/>
        </w:rPr>
        <w:t>Fig 1. Indications for bone marrow aspiration amongst study participants</w:t>
      </w:r>
    </w:p>
    <w:p w:rsidR="00002B23" w:rsidRPr="00CF6CBC" w:rsidRDefault="00002B23" w:rsidP="00BB1968">
      <w:pPr>
        <w:jc w:val="right"/>
        <w:rPr>
          <w:lang w:val="en-GB"/>
        </w:rPr>
      </w:pPr>
    </w:p>
    <w:p w:rsidR="00002B23" w:rsidRPr="00CF6CBC" w:rsidRDefault="00002B23" w:rsidP="00002B23">
      <w:pPr>
        <w:rPr>
          <w:lang w:val="en-GB"/>
        </w:rPr>
      </w:pPr>
    </w:p>
    <w:p w:rsidR="00002B23" w:rsidRPr="00CF6CBC" w:rsidRDefault="00002B23" w:rsidP="00002B23">
      <w:pPr>
        <w:rPr>
          <w:lang w:val="en-GB"/>
        </w:rPr>
      </w:pPr>
    </w:p>
    <w:p w:rsidR="00002B23" w:rsidRPr="00CF6CBC" w:rsidRDefault="00002B23" w:rsidP="00002B23">
      <w:pPr>
        <w:rPr>
          <w:lang w:val="en-GB"/>
        </w:rPr>
      </w:pPr>
    </w:p>
    <w:p w:rsidR="00002B23" w:rsidRPr="00CF6CBC" w:rsidRDefault="00002B23" w:rsidP="00002B23">
      <w:pPr>
        <w:rPr>
          <w:lang w:val="en-GB"/>
        </w:rPr>
      </w:pPr>
    </w:p>
    <w:p w:rsidR="00002B23" w:rsidRPr="00CF6CBC" w:rsidRDefault="00002B23" w:rsidP="00002B23">
      <w:pPr>
        <w:rPr>
          <w:lang w:val="en-GB"/>
        </w:rPr>
      </w:pPr>
    </w:p>
    <w:p w:rsidR="00002B23" w:rsidRPr="00CF6CBC" w:rsidRDefault="00002B23" w:rsidP="00002B23">
      <w:pPr>
        <w:rPr>
          <w:lang w:val="en-GB"/>
        </w:rPr>
      </w:pPr>
      <w:r>
        <w:rPr>
          <w:noProof/>
        </w:rPr>
        <w:lastRenderedPageBreak/>
        <w:drawing>
          <wp:inline distT="0" distB="0" distL="0" distR="0" wp14:anchorId="7BFD47F2" wp14:editId="3EBE1C4E">
            <wp:extent cx="6553200" cy="4977130"/>
            <wp:effectExtent l="0" t="0" r="0" b="13970"/>
            <wp:docPr id="3" name="Chart 3">
              <a:extLst xmlns:a="http://schemas.openxmlformats.org/drawingml/2006/main">
                <a:ext uri="{FF2B5EF4-FFF2-40B4-BE49-F238E27FC236}">
                  <a16:creationId xmlns:a16="http://schemas.microsoft.com/office/drawing/2014/main" id="{2763BEB5-C65B-4C4F-85F6-C991F4F2CF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002B23" w:rsidRPr="00CF6CBC" w:rsidRDefault="00002B23" w:rsidP="00002B23">
      <w:pPr>
        <w:rPr>
          <w:b/>
          <w:bCs/>
          <w:lang w:val="en-GB"/>
        </w:rPr>
      </w:pPr>
      <w:r w:rsidRPr="00CF6CBC">
        <w:rPr>
          <w:b/>
          <w:bCs/>
          <w:lang w:val="en-GB"/>
        </w:rPr>
        <w:t>Fig 2. Simple bar chart showing the diagnoses obtained from bone marrow aspiration of the study participants</w:t>
      </w:r>
    </w:p>
    <w:p w:rsidR="00002B23" w:rsidRPr="00CF6CBC" w:rsidRDefault="00002B23" w:rsidP="00002B23">
      <w:pPr>
        <w:rPr>
          <w:lang w:val="en-GB"/>
        </w:rPr>
      </w:pPr>
    </w:p>
    <w:p w:rsidR="00002B23" w:rsidRPr="00CF6CBC" w:rsidRDefault="00002B23" w:rsidP="00002B23">
      <w:pPr>
        <w:rPr>
          <w:lang w:val="en-GB"/>
        </w:rPr>
      </w:pPr>
    </w:p>
    <w:p w:rsidR="00002B23" w:rsidRPr="00CF6CBC" w:rsidRDefault="00002B23" w:rsidP="00002B23">
      <w:pPr>
        <w:rPr>
          <w:lang w:val="en-GB"/>
        </w:rPr>
      </w:pPr>
    </w:p>
    <w:p w:rsidR="00002B23" w:rsidRPr="00CF6CBC" w:rsidRDefault="00002B23" w:rsidP="00002B23">
      <w:pPr>
        <w:rPr>
          <w:lang w:val="en-GB"/>
        </w:rPr>
      </w:pPr>
    </w:p>
    <w:p w:rsidR="00002B23" w:rsidRPr="00CF6CBC" w:rsidRDefault="00002B23" w:rsidP="00002B23">
      <w:pPr>
        <w:rPr>
          <w:lang w:val="en-GB"/>
        </w:rPr>
      </w:pPr>
    </w:p>
    <w:p w:rsidR="00002B23" w:rsidRPr="00CF6CBC" w:rsidRDefault="00002B23" w:rsidP="00002B23">
      <w:pPr>
        <w:rPr>
          <w:lang w:val="en-GB"/>
        </w:rPr>
      </w:pPr>
    </w:p>
    <w:p w:rsidR="00002B23" w:rsidRPr="00CF6CBC" w:rsidRDefault="00002B23" w:rsidP="00002B23">
      <w:pPr>
        <w:rPr>
          <w:lang w:val="en-GB"/>
        </w:rPr>
      </w:pPr>
    </w:p>
    <w:p w:rsidR="00C45860" w:rsidRDefault="00C45860" w:rsidP="00C45860">
      <w:pPr>
        <w:spacing w:line="360" w:lineRule="auto"/>
        <w:rPr>
          <w:rFonts w:ascii="Times New Roman" w:hAnsi="Times New Roman" w:cs="Times New Roman"/>
        </w:rPr>
      </w:pPr>
    </w:p>
    <w:p w:rsidR="00C45860" w:rsidRPr="00311D4F" w:rsidRDefault="00FE4A1D" w:rsidP="00C45860">
      <w:pPr>
        <w:spacing w:line="360" w:lineRule="auto"/>
        <w:rPr>
          <w:rFonts w:ascii="Times New Roman" w:hAnsi="Times New Roman" w:cs="Times New Roman"/>
          <w:b/>
          <w:color w:val="000000" w:themeColor="text1"/>
        </w:rPr>
      </w:pPr>
      <w:r w:rsidRPr="00311D4F">
        <w:rPr>
          <w:rFonts w:ascii="Times New Roman" w:hAnsi="Times New Roman" w:cs="Times New Roman"/>
          <w:b/>
          <w:color w:val="000000" w:themeColor="text1"/>
        </w:rPr>
        <w:lastRenderedPageBreak/>
        <w:t>Discussion</w:t>
      </w:r>
    </w:p>
    <w:p w:rsidR="00D46861" w:rsidRPr="004E5315" w:rsidRDefault="00967DAD" w:rsidP="00AC043D">
      <w:pPr>
        <w:spacing w:line="360" w:lineRule="auto"/>
        <w:rPr>
          <w:rFonts w:ascii="Times New Roman" w:hAnsi="Times New Roman" w:cs="Times New Roman"/>
          <w:color w:val="212121"/>
          <w:sz w:val="22"/>
          <w:szCs w:val="22"/>
          <w:shd w:val="clear" w:color="auto" w:fill="FFFFFF"/>
        </w:rPr>
      </w:pPr>
      <w:r w:rsidRPr="004E5315">
        <w:rPr>
          <w:rFonts w:ascii="Times New Roman" w:hAnsi="Times New Roman" w:cs="Times New Roman"/>
          <w:kern w:val="0"/>
          <w:sz w:val="22"/>
          <w:szCs w:val="22"/>
          <w14:ligatures w14:val="none"/>
        </w:rPr>
        <w:t xml:space="preserve">Bone marrow aspiration (BMA) is an essential and relatively safe diagnostic procedure used to solve some </w:t>
      </w:r>
      <w:proofErr w:type="spellStart"/>
      <w:r w:rsidRPr="004E5315">
        <w:rPr>
          <w:rFonts w:ascii="Times New Roman" w:hAnsi="Times New Roman" w:cs="Times New Roman"/>
          <w:kern w:val="0"/>
          <w:sz w:val="22"/>
          <w:szCs w:val="22"/>
          <w14:ligatures w14:val="none"/>
        </w:rPr>
        <w:t>haematological</w:t>
      </w:r>
      <w:proofErr w:type="spellEnd"/>
      <w:r w:rsidRPr="004E5315">
        <w:rPr>
          <w:rFonts w:ascii="Times New Roman" w:hAnsi="Times New Roman" w:cs="Times New Roman"/>
          <w:kern w:val="0"/>
          <w:sz w:val="22"/>
          <w:szCs w:val="22"/>
          <w14:ligatures w14:val="none"/>
        </w:rPr>
        <w:t xml:space="preserve"> challenges which could not be resolved using other non-invasive tests. Pain is the commonest complication of the pro</w:t>
      </w:r>
      <w:r w:rsidR="00C96BDF" w:rsidRPr="004E5315">
        <w:rPr>
          <w:rFonts w:ascii="Times New Roman" w:hAnsi="Times New Roman" w:cs="Times New Roman"/>
          <w:kern w:val="0"/>
          <w:sz w:val="22"/>
          <w:szCs w:val="22"/>
          <w14:ligatures w14:val="none"/>
        </w:rPr>
        <w:t xml:space="preserve">cedure followed by bleeding. </w:t>
      </w:r>
      <w:r w:rsidR="00C96BDF" w:rsidRPr="004E5315">
        <w:rPr>
          <w:rFonts w:ascii="Times New Roman" w:hAnsi="Times New Roman" w:cs="Times New Roman"/>
          <w:kern w:val="0"/>
          <w:sz w:val="22"/>
          <w:szCs w:val="22"/>
          <w:vertAlign w:val="superscript"/>
          <w14:ligatures w14:val="none"/>
        </w:rPr>
        <w:t>19</w:t>
      </w:r>
      <w:r w:rsidR="0098012B" w:rsidRPr="004E5315">
        <w:rPr>
          <w:rFonts w:ascii="Times New Roman" w:hAnsi="Times New Roman" w:cs="Times New Roman"/>
          <w:kern w:val="0"/>
          <w:sz w:val="22"/>
          <w:szCs w:val="22"/>
          <w:vertAlign w:val="superscript"/>
          <w14:ligatures w14:val="none"/>
        </w:rPr>
        <w:t xml:space="preserve">   </w:t>
      </w:r>
      <w:r w:rsidR="00B47EE7" w:rsidRPr="004E5315">
        <w:rPr>
          <w:rFonts w:ascii="Times New Roman" w:hAnsi="Times New Roman" w:cs="Times New Roman"/>
          <w:kern w:val="0"/>
          <w:sz w:val="22"/>
          <w:szCs w:val="22"/>
          <w14:ligatures w14:val="none"/>
        </w:rPr>
        <w:t>W</w:t>
      </w:r>
      <w:r w:rsidR="0098012B" w:rsidRPr="004E5315">
        <w:rPr>
          <w:rFonts w:ascii="Times New Roman" w:hAnsi="Times New Roman" w:cs="Times New Roman"/>
          <w:kern w:val="0"/>
          <w:sz w:val="22"/>
          <w:szCs w:val="22"/>
          <w14:ligatures w14:val="none"/>
        </w:rPr>
        <w:t xml:space="preserve">e evaluated </w:t>
      </w:r>
      <w:r w:rsidR="00B47EE7" w:rsidRPr="004E5315">
        <w:rPr>
          <w:rFonts w:ascii="Times New Roman" w:hAnsi="Times New Roman" w:cs="Times New Roman"/>
          <w:kern w:val="0"/>
          <w:sz w:val="22"/>
          <w:szCs w:val="22"/>
          <w14:ligatures w14:val="none"/>
        </w:rPr>
        <w:t xml:space="preserve">the </w:t>
      </w:r>
      <w:r w:rsidR="0098012B" w:rsidRPr="004E5315">
        <w:rPr>
          <w:rFonts w:ascii="Times New Roman" w:hAnsi="Times New Roman" w:cs="Times New Roman"/>
          <w:kern w:val="0"/>
          <w:sz w:val="22"/>
          <w:szCs w:val="22"/>
          <w14:ligatures w14:val="none"/>
        </w:rPr>
        <w:t xml:space="preserve">diagnosis reached from bone marrow </w:t>
      </w:r>
      <w:r w:rsidR="00B47EE7" w:rsidRPr="004E5315">
        <w:rPr>
          <w:rFonts w:ascii="Times New Roman" w:hAnsi="Times New Roman" w:cs="Times New Roman"/>
          <w:kern w:val="0"/>
          <w:sz w:val="22"/>
          <w:szCs w:val="22"/>
          <w14:ligatures w14:val="none"/>
        </w:rPr>
        <w:t>aspiration done in our facility within the study period.</w:t>
      </w:r>
      <w:r w:rsidR="004B71C8" w:rsidRPr="004E5315">
        <w:rPr>
          <w:rFonts w:ascii="Times New Roman" w:hAnsi="Times New Roman" w:cs="Times New Roman"/>
          <w:kern w:val="0"/>
          <w:sz w:val="22"/>
          <w:szCs w:val="22"/>
          <w14:ligatures w14:val="none"/>
        </w:rPr>
        <w:t xml:space="preserve"> </w:t>
      </w:r>
      <w:r w:rsidR="00DE13B0" w:rsidRPr="004E5315">
        <w:rPr>
          <w:rFonts w:ascii="Times New Roman" w:hAnsi="Times New Roman" w:cs="Times New Roman"/>
          <w:kern w:val="0"/>
          <w:sz w:val="22"/>
          <w:szCs w:val="22"/>
          <w14:ligatures w14:val="none"/>
        </w:rPr>
        <w:t xml:space="preserve">The age range is 1-93 years. </w:t>
      </w:r>
      <w:r w:rsidR="00DE13B0" w:rsidRPr="004E5315">
        <w:rPr>
          <w:rFonts w:ascii="Times New Roman" w:hAnsi="Times New Roman" w:cs="Times New Roman"/>
          <w:sz w:val="22"/>
          <w:szCs w:val="22"/>
          <w:lang w:val="en-GB"/>
        </w:rPr>
        <w:t>This is in keeping with reports by Patrick et al</w:t>
      </w:r>
      <w:r w:rsidR="00DE13B0" w:rsidRPr="004E5315">
        <w:rPr>
          <w:rFonts w:ascii="Times New Roman" w:hAnsi="Times New Roman" w:cs="Times New Roman"/>
          <w:sz w:val="22"/>
          <w:szCs w:val="22"/>
          <w:vertAlign w:val="superscript"/>
          <w:lang w:val="en-GB"/>
        </w:rPr>
        <w:t xml:space="preserve">20 </w:t>
      </w:r>
      <w:r w:rsidR="003E7AF8" w:rsidRPr="004E5315">
        <w:rPr>
          <w:rFonts w:ascii="Times New Roman" w:hAnsi="Times New Roman" w:cs="Times New Roman"/>
          <w:sz w:val="22"/>
          <w:szCs w:val="22"/>
          <w:vertAlign w:val="superscript"/>
          <w:lang w:val="en-GB"/>
        </w:rPr>
        <w:t xml:space="preserve"> </w:t>
      </w:r>
      <w:r w:rsidR="00DE13B0" w:rsidRPr="004E5315">
        <w:rPr>
          <w:rFonts w:ascii="Times New Roman" w:hAnsi="Times New Roman" w:cs="Times New Roman"/>
          <w:sz w:val="22"/>
          <w:szCs w:val="22"/>
          <w:lang w:val="en-GB"/>
        </w:rPr>
        <w:t xml:space="preserve"> </w:t>
      </w:r>
      <w:r w:rsidR="00DE13B0" w:rsidRPr="004E5315">
        <w:rPr>
          <w:rFonts w:ascii="Times New Roman" w:hAnsi="Times New Roman" w:cs="Times New Roman"/>
          <w:sz w:val="22"/>
          <w:szCs w:val="22"/>
        </w:rPr>
        <w:t>A larger number of our patients were male w</w:t>
      </w:r>
      <w:r w:rsidR="005C407F" w:rsidRPr="004E5315">
        <w:rPr>
          <w:rFonts w:ascii="Times New Roman" w:hAnsi="Times New Roman" w:cs="Times New Roman"/>
          <w:sz w:val="22"/>
          <w:szCs w:val="22"/>
        </w:rPr>
        <w:t>ith a male-female ratio of 1: 1.14</w:t>
      </w:r>
      <w:r w:rsidR="00DE13B0" w:rsidRPr="004E5315">
        <w:rPr>
          <w:rFonts w:ascii="Times New Roman" w:hAnsi="Times New Roman" w:cs="Times New Roman"/>
          <w:sz w:val="22"/>
          <w:szCs w:val="22"/>
        </w:rPr>
        <w:t xml:space="preserve">. </w:t>
      </w:r>
      <w:r w:rsidR="005C407F" w:rsidRPr="004E5315">
        <w:rPr>
          <w:rFonts w:ascii="Times New Roman" w:hAnsi="Times New Roman" w:cs="Times New Roman"/>
          <w:sz w:val="22"/>
          <w:szCs w:val="22"/>
        </w:rPr>
        <w:t>This correlates to the reports by Khan SP et al</w:t>
      </w:r>
      <w:r w:rsidR="005C407F" w:rsidRPr="004E5315">
        <w:rPr>
          <w:rFonts w:ascii="Times New Roman" w:hAnsi="Times New Roman" w:cs="Times New Roman"/>
          <w:sz w:val="22"/>
          <w:szCs w:val="22"/>
          <w:vertAlign w:val="superscript"/>
        </w:rPr>
        <w:t>19</w:t>
      </w:r>
      <w:r w:rsidR="005C407F" w:rsidRPr="004E5315">
        <w:rPr>
          <w:rFonts w:ascii="Times New Roman" w:hAnsi="Times New Roman" w:cs="Times New Roman"/>
          <w:sz w:val="22"/>
          <w:szCs w:val="22"/>
        </w:rPr>
        <w:t xml:space="preserve">, </w:t>
      </w:r>
      <w:proofErr w:type="spellStart"/>
      <w:r w:rsidR="005C407F" w:rsidRPr="004E5315">
        <w:rPr>
          <w:rFonts w:ascii="Times New Roman" w:hAnsi="Times New Roman" w:cs="Times New Roman"/>
          <w:sz w:val="22"/>
          <w:szCs w:val="22"/>
        </w:rPr>
        <w:t>Alamin</w:t>
      </w:r>
      <w:proofErr w:type="spellEnd"/>
      <w:r w:rsidR="005C407F" w:rsidRPr="004E5315">
        <w:rPr>
          <w:rFonts w:ascii="Times New Roman" w:hAnsi="Times New Roman" w:cs="Times New Roman"/>
          <w:sz w:val="22"/>
          <w:szCs w:val="22"/>
        </w:rPr>
        <w:t xml:space="preserve"> AA et al</w:t>
      </w:r>
      <w:r w:rsidR="005C407F" w:rsidRPr="004E5315">
        <w:rPr>
          <w:rFonts w:ascii="Times New Roman" w:hAnsi="Times New Roman" w:cs="Times New Roman"/>
          <w:sz w:val="22"/>
          <w:szCs w:val="22"/>
          <w:vertAlign w:val="superscript"/>
        </w:rPr>
        <w:t>21</w:t>
      </w:r>
      <w:r w:rsidR="005C407F" w:rsidRPr="004E5315">
        <w:rPr>
          <w:rFonts w:ascii="Times New Roman" w:hAnsi="Times New Roman" w:cs="Times New Roman"/>
          <w:sz w:val="22"/>
          <w:szCs w:val="22"/>
        </w:rPr>
        <w:t xml:space="preserve"> and </w:t>
      </w:r>
      <w:proofErr w:type="spellStart"/>
      <w:r w:rsidR="005C407F" w:rsidRPr="004E5315">
        <w:rPr>
          <w:rFonts w:ascii="Times New Roman" w:hAnsi="Times New Roman" w:cs="Times New Roman"/>
          <w:color w:val="212121"/>
          <w:sz w:val="22"/>
          <w:szCs w:val="22"/>
          <w:shd w:val="clear" w:color="auto" w:fill="FFFFFF"/>
        </w:rPr>
        <w:t>Calvet</w:t>
      </w:r>
      <w:proofErr w:type="spellEnd"/>
      <w:r w:rsidR="005C407F" w:rsidRPr="004E5315">
        <w:rPr>
          <w:rFonts w:ascii="Times New Roman" w:hAnsi="Times New Roman" w:cs="Times New Roman"/>
          <w:color w:val="212121"/>
          <w:sz w:val="22"/>
          <w:szCs w:val="22"/>
          <w:shd w:val="clear" w:color="auto" w:fill="FFFFFF"/>
        </w:rPr>
        <w:t xml:space="preserve"> L et al</w:t>
      </w:r>
      <w:r w:rsidR="003E7AF8" w:rsidRPr="004E5315">
        <w:rPr>
          <w:rFonts w:ascii="Times New Roman" w:hAnsi="Times New Roman" w:cs="Times New Roman"/>
          <w:color w:val="212121"/>
          <w:sz w:val="22"/>
          <w:szCs w:val="22"/>
          <w:shd w:val="clear" w:color="auto" w:fill="FFFFFF"/>
          <w:vertAlign w:val="superscript"/>
        </w:rPr>
        <w:t>22</w:t>
      </w:r>
      <w:r w:rsidR="00650B47" w:rsidRPr="004E5315">
        <w:rPr>
          <w:rFonts w:ascii="Times New Roman" w:hAnsi="Times New Roman" w:cs="Times New Roman"/>
          <w:color w:val="212121"/>
          <w:sz w:val="22"/>
          <w:szCs w:val="22"/>
          <w:shd w:val="clear" w:color="auto" w:fill="FFFFFF"/>
          <w:vertAlign w:val="superscript"/>
        </w:rPr>
        <w:t xml:space="preserve"> </w:t>
      </w:r>
      <w:r w:rsidR="00650B47" w:rsidRPr="004E5315">
        <w:rPr>
          <w:rFonts w:ascii="Times New Roman" w:hAnsi="Times New Roman" w:cs="Times New Roman"/>
          <w:color w:val="212121"/>
          <w:sz w:val="22"/>
          <w:szCs w:val="22"/>
          <w:shd w:val="clear" w:color="auto" w:fill="FFFFFF"/>
        </w:rPr>
        <w:t xml:space="preserve">  </w:t>
      </w:r>
    </w:p>
    <w:p w:rsidR="003C72B5" w:rsidRPr="004E5315" w:rsidRDefault="00650B47" w:rsidP="00AC043D">
      <w:pPr>
        <w:spacing w:line="360" w:lineRule="auto"/>
        <w:rPr>
          <w:rFonts w:ascii="Times New Roman" w:hAnsi="Times New Roman" w:cs="Times New Roman"/>
          <w:color w:val="0A0A0A"/>
          <w:sz w:val="22"/>
          <w:szCs w:val="22"/>
          <w:shd w:val="clear" w:color="auto" w:fill="FFFFFF"/>
        </w:rPr>
      </w:pPr>
      <w:r w:rsidRPr="004E5315">
        <w:rPr>
          <w:rFonts w:ascii="Times New Roman" w:hAnsi="Times New Roman" w:cs="Times New Roman"/>
          <w:kern w:val="0"/>
          <w:sz w:val="22"/>
          <w:szCs w:val="22"/>
          <w14:ligatures w14:val="none"/>
        </w:rPr>
        <w:t xml:space="preserve">Recurrent </w:t>
      </w:r>
      <w:proofErr w:type="spellStart"/>
      <w:r w:rsidRPr="004E5315">
        <w:rPr>
          <w:rFonts w:ascii="Times New Roman" w:hAnsi="Times New Roman" w:cs="Times New Roman"/>
          <w:kern w:val="0"/>
          <w:sz w:val="22"/>
          <w:szCs w:val="22"/>
          <w14:ligatures w14:val="none"/>
        </w:rPr>
        <w:t>anaemia</w:t>
      </w:r>
      <w:proofErr w:type="spellEnd"/>
      <w:r w:rsidRPr="004E5315">
        <w:rPr>
          <w:rFonts w:ascii="Times New Roman" w:hAnsi="Times New Roman" w:cs="Times New Roman"/>
          <w:kern w:val="0"/>
          <w:sz w:val="22"/>
          <w:szCs w:val="22"/>
          <w14:ligatures w14:val="none"/>
        </w:rPr>
        <w:t xml:space="preserve"> was the commonest indication for BMA in this study. </w:t>
      </w:r>
      <w:r w:rsidRPr="004E5315">
        <w:rPr>
          <w:rFonts w:ascii="Times New Roman" w:hAnsi="Times New Roman" w:cs="Times New Roman"/>
          <w:sz w:val="22"/>
          <w:szCs w:val="22"/>
        </w:rPr>
        <w:t xml:space="preserve">This is similar to the studies done by </w:t>
      </w:r>
      <w:proofErr w:type="spellStart"/>
      <w:r w:rsidRPr="004E5315">
        <w:rPr>
          <w:rFonts w:ascii="Times New Roman" w:hAnsi="Times New Roman" w:cs="Times New Roman"/>
          <w:sz w:val="22"/>
          <w:szCs w:val="22"/>
        </w:rPr>
        <w:t>Damulak</w:t>
      </w:r>
      <w:proofErr w:type="spellEnd"/>
      <w:r w:rsidRPr="004E5315">
        <w:rPr>
          <w:rFonts w:ascii="Times New Roman" w:hAnsi="Times New Roman" w:cs="Times New Roman"/>
          <w:sz w:val="22"/>
          <w:szCs w:val="22"/>
        </w:rPr>
        <w:t xml:space="preserve"> et al</w:t>
      </w:r>
      <w:r w:rsidRPr="004E5315">
        <w:rPr>
          <w:rFonts w:ascii="Times New Roman" w:hAnsi="Times New Roman" w:cs="Times New Roman"/>
          <w:sz w:val="22"/>
          <w:szCs w:val="22"/>
          <w:vertAlign w:val="superscript"/>
        </w:rPr>
        <w:t>23</w:t>
      </w:r>
      <w:r w:rsidRPr="004E5315">
        <w:rPr>
          <w:rFonts w:ascii="Times New Roman" w:hAnsi="Times New Roman" w:cs="Times New Roman"/>
          <w:sz w:val="22"/>
          <w:szCs w:val="22"/>
        </w:rPr>
        <w:t xml:space="preserve"> </w:t>
      </w:r>
      <w:proofErr w:type="spellStart"/>
      <w:r w:rsidRPr="004E5315">
        <w:rPr>
          <w:rFonts w:ascii="Times New Roman" w:hAnsi="Times New Roman" w:cs="Times New Roman"/>
          <w:sz w:val="22"/>
          <w:szCs w:val="22"/>
        </w:rPr>
        <w:t>Awwalu</w:t>
      </w:r>
      <w:proofErr w:type="spellEnd"/>
      <w:r w:rsidRPr="004E5315">
        <w:rPr>
          <w:rFonts w:ascii="Times New Roman" w:hAnsi="Times New Roman" w:cs="Times New Roman"/>
          <w:sz w:val="22"/>
          <w:szCs w:val="22"/>
        </w:rPr>
        <w:t xml:space="preserve"> et al</w:t>
      </w:r>
      <w:r w:rsidRPr="004E5315">
        <w:rPr>
          <w:rFonts w:ascii="Times New Roman" w:hAnsi="Times New Roman" w:cs="Times New Roman"/>
          <w:sz w:val="22"/>
          <w:szCs w:val="22"/>
          <w:vertAlign w:val="superscript"/>
        </w:rPr>
        <w:t>24</w:t>
      </w:r>
      <w:r w:rsidRPr="004E5315">
        <w:rPr>
          <w:rFonts w:ascii="Times New Roman" w:hAnsi="Times New Roman" w:cs="Times New Roman"/>
          <w:sz w:val="22"/>
          <w:szCs w:val="22"/>
        </w:rPr>
        <w:t xml:space="preserve">   and </w:t>
      </w:r>
      <w:r w:rsidRPr="004E5315">
        <w:rPr>
          <w:rFonts w:ascii="Times New Roman" w:hAnsi="Times New Roman" w:cs="Times New Roman"/>
          <w:sz w:val="22"/>
          <w:szCs w:val="22"/>
          <w:lang w:val="en-GB"/>
        </w:rPr>
        <w:t>Patrick et al</w:t>
      </w:r>
      <w:r w:rsidRPr="004E5315">
        <w:rPr>
          <w:rFonts w:ascii="Times New Roman" w:hAnsi="Times New Roman" w:cs="Times New Roman"/>
          <w:sz w:val="22"/>
          <w:szCs w:val="22"/>
          <w:vertAlign w:val="superscript"/>
          <w:lang w:val="en-GB"/>
        </w:rPr>
        <w:t>20</w:t>
      </w:r>
      <w:r w:rsidR="00AC043D" w:rsidRPr="004E5315">
        <w:rPr>
          <w:rFonts w:ascii="Times New Roman" w:hAnsi="Times New Roman" w:cs="Times New Roman"/>
          <w:sz w:val="22"/>
          <w:szCs w:val="22"/>
          <w:vertAlign w:val="superscript"/>
          <w:lang w:val="en-GB"/>
        </w:rPr>
        <w:t xml:space="preserve">  </w:t>
      </w:r>
      <w:r w:rsidR="00847A61" w:rsidRPr="004E5315">
        <w:rPr>
          <w:rFonts w:ascii="Times New Roman" w:hAnsi="Times New Roman" w:cs="Times New Roman"/>
          <w:sz w:val="22"/>
          <w:szCs w:val="22"/>
          <w:vertAlign w:val="superscript"/>
          <w:lang w:val="en-GB"/>
        </w:rPr>
        <w:t xml:space="preserve"> </w:t>
      </w:r>
      <w:r w:rsidR="00AC043D" w:rsidRPr="004E5315">
        <w:rPr>
          <w:rFonts w:ascii="Times New Roman" w:hAnsi="Times New Roman" w:cs="Times New Roman"/>
          <w:sz w:val="22"/>
          <w:szCs w:val="22"/>
          <w:lang w:val="en-GB"/>
        </w:rPr>
        <w:t xml:space="preserve">However </w:t>
      </w:r>
      <w:proofErr w:type="spellStart"/>
      <w:r w:rsidR="00AC043D" w:rsidRPr="004E5315">
        <w:rPr>
          <w:rFonts w:ascii="Times New Roman" w:hAnsi="Times New Roman" w:cs="Times New Roman"/>
          <w:sz w:val="22"/>
          <w:szCs w:val="22"/>
        </w:rPr>
        <w:t>Pudasaini</w:t>
      </w:r>
      <w:proofErr w:type="spellEnd"/>
      <w:r w:rsidR="00AC043D" w:rsidRPr="004E5315">
        <w:rPr>
          <w:rFonts w:ascii="Times New Roman" w:hAnsi="Times New Roman" w:cs="Times New Roman"/>
          <w:sz w:val="22"/>
          <w:szCs w:val="22"/>
        </w:rPr>
        <w:t xml:space="preserve"> </w:t>
      </w:r>
      <w:proofErr w:type="spellStart"/>
      <w:r w:rsidR="00AC043D" w:rsidRPr="004E5315">
        <w:rPr>
          <w:rFonts w:ascii="Times New Roman" w:hAnsi="Times New Roman" w:cs="Times New Roman"/>
          <w:sz w:val="22"/>
          <w:szCs w:val="22"/>
        </w:rPr>
        <w:t>S et</w:t>
      </w:r>
      <w:proofErr w:type="spellEnd"/>
      <w:r w:rsidR="00AC043D" w:rsidRPr="004E5315">
        <w:rPr>
          <w:rFonts w:ascii="Times New Roman" w:hAnsi="Times New Roman" w:cs="Times New Roman"/>
          <w:sz w:val="22"/>
          <w:szCs w:val="22"/>
        </w:rPr>
        <w:t xml:space="preserve"> al</w:t>
      </w:r>
      <w:r w:rsidR="00FE4A1D" w:rsidRPr="004E5315">
        <w:rPr>
          <w:rFonts w:ascii="Times New Roman" w:hAnsi="Times New Roman" w:cs="Times New Roman"/>
          <w:sz w:val="22"/>
          <w:szCs w:val="22"/>
          <w:vertAlign w:val="superscript"/>
        </w:rPr>
        <w:t>25</w:t>
      </w:r>
      <w:r w:rsidR="00FE4A1D" w:rsidRPr="004E5315">
        <w:rPr>
          <w:rFonts w:ascii="Times New Roman" w:hAnsi="Times New Roman" w:cs="Times New Roman"/>
          <w:sz w:val="22"/>
          <w:szCs w:val="22"/>
        </w:rPr>
        <w:t xml:space="preserve"> </w:t>
      </w:r>
      <w:r w:rsidR="00AC043D" w:rsidRPr="004E5315">
        <w:rPr>
          <w:rFonts w:ascii="Times New Roman" w:hAnsi="Times New Roman" w:cs="Times New Roman"/>
          <w:sz w:val="22"/>
          <w:szCs w:val="22"/>
        </w:rPr>
        <w:t>identified pancytopenia as the most common indication for BMA cytology examination</w:t>
      </w:r>
      <w:r w:rsidR="00FE4A1D" w:rsidRPr="004E5315">
        <w:rPr>
          <w:rFonts w:ascii="Times New Roman" w:hAnsi="Times New Roman" w:cs="Times New Roman"/>
          <w:sz w:val="22"/>
          <w:szCs w:val="22"/>
        </w:rPr>
        <w:t>.</w:t>
      </w:r>
      <w:r w:rsidR="00FE4A1D" w:rsidRPr="004E5315">
        <w:rPr>
          <w:rFonts w:ascii="Times New Roman" w:hAnsi="Times New Roman" w:cs="Times New Roman"/>
          <w:sz w:val="22"/>
          <w:szCs w:val="22"/>
          <w:lang w:val="en-GB"/>
        </w:rPr>
        <w:t xml:space="preserve"> </w:t>
      </w:r>
      <w:r w:rsidR="00AC043D" w:rsidRPr="004E5315">
        <w:rPr>
          <w:rFonts w:ascii="Times New Roman" w:hAnsi="Times New Roman" w:cs="Times New Roman"/>
          <w:sz w:val="22"/>
          <w:szCs w:val="22"/>
        </w:rPr>
        <w:t xml:space="preserve">Recurrent </w:t>
      </w:r>
      <w:proofErr w:type="spellStart"/>
      <w:r w:rsidR="00AC043D" w:rsidRPr="004E5315">
        <w:rPr>
          <w:rFonts w:ascii="Times New Roman" w:hAnsi="Times New Roman" w:cs="Times New Roman"/>
          <w:sz w:val="22"/>
          <w:szCs w:val="22"/>
        </w:rPr>
        <w:t>Anaemia</w:t>
      </w:r>
      <w:proofErr w:type="spellEnd"/>
      <w:r w:rsidR="00AC043D" w:rsidRPr="004E5315">
        <w:rPr>
          <w:rFonts w:ascii="Times New Roman" w:hAnsi="Times New Roman" w:cs="Times New Roman"/>
          <w:sz w:val="22"/>
          <w:szCs w:val="22"/>
        </w:rPr>
        <w:t xml:space="preserve"> is one of the commonest </w:t>
      </w:r>
      <w:proofErr w:type="gramStart"/>
      <w:r w:rsidR="00AC043D" w:rsidRPr="004E5315">
        <w:rPr>
          <w:rFonts w:ascii="Times New Roman" w:hAnsi="Times New Roman" w:cs="Times New Roman"/>
          <w:sz w:val="22"/>
          <w:szCs w:val="22"/>
        </w:rPr>
        <w:t>reason</w:t>
      </w:r>
      <w:proofErr w:type="gramEnd"/>
      <w:r w:rsidR="00AC043D" w:rsidRPr="004E5315">
        <w:rPr>
          <w:rFonts w:ascii="Times New Roman" w:hAnsi="Times New Roman" w:cs="Times New Roman"/>
          <w:sz w:val="22"/>
          <w:szCs w:val="22"/>
        </w:rPr>
        <w:t xml:space="preserve"> for consult to the </w:t>
      </w:r>
      <w:proofErr w:type="spellStart"/>
      <w:r w:rsidR="00AC043D" w:rsidRPr="004E5315">
        <w:rPr>
          <w:rFonts w:ascii="Times New Roman" w:hAnsi="Times New Roman" w:cs="Times New Roman"/>
          <w:sz w:val="22"/>
          <w:szCs w:val="22"/>
        </w:rPr>
        <w:t>haematologist</w:t>
      </w:r>
      <w:proofErr w:type="spellEnd"/>
      <w:r w:rsidR="00AC043D" w:rsidRPr="004E5315">
        <w:rPr>
          <w:rFonts w:ascii="Times New Roman" w:hAnsi="Times New Roman" w:cs="Times New Roman"/>
          <w:sz w:val="22"/>
          <w:szCs w:val="22"/>
        </w:rPr>
        <w:t xml:space="preserve">, thus further evaluation may require a bone marrow aspiration. </w:t>
      </w:r>
      <w:r w:rsidR="00D46861" w:rsidRPr="004E5315">
        <w:rPr>
          <w:rFonts w:ascii="Times New Roman" w:hAnsi="Times New Roman" w:cs="Times New Roman"/>
          <w:sz w:val="22"/>
          <w:szCs w:val="22"/>
        </w:rPr>
        <w:t xml:space="preserve">Recurrent or persistent </w:t>
      </w:r>
      <w:proofErr w:type="spellStart"/>
      <w:r w:rsidR="00D46861" w:rsidRPr="004E5315">
        <w:rPr>
          <w:rFonts w:ascii="Times New Roman" w:hAnsi="Times New Roman" w:cs="Times New Roman"/>
          <w:sz w:val="22"/>
          <w:szCs w:val="22"/>
        </w:rPr>
        <w:t>anaemia</w:t>
      </w:r>
      <w:proofErr w:type="spellEnd"/>
      <w:r w:rsidR="00D46861" w:rsidRPr="004E5315">
        <w:rPr>
          <w:rFonts w:ascii="Times New Roman" w:hAnsi="Times New Roman" w:cs="Times New Roman"/>
          <w:sz w:val="22"/>
          <w:szCs w:val="22"/>
        </w:rPr>
        <w:t xml:space="preserve"> is the most common reason for bone marrow aspiration because it often signals a failure in the production of red blood cells</w:t>
      </w:r>
      <w:r w:rsidR="00D46861" w:rsidRPr="004E5315">
        <w:rPr>
          <w:rFonts w:ascii="Times New Roman" w:hAnsi="Times New Roman" w:cs="Times New Roman"/>
          <w:color w:val="0A0A0A"/>
          <w:sz w:val="22"/>
          <w:szCs w:val="22"/>
          <w:shd w:val="clear" w:color="auto" w:fill="FFFFFF"/>
        </w:rPr>
        <w:t xml:space="preserve">, requiring a direct examination of the marrow to distinguish between nutritional deficiencies, bone marrow failure, or any other </w:t>
      </w:r>
      <w:proofErr w:type="spellStart"/>
      <w:r w:rsidR="00D46861" w:rsidRPr="004E5315">
        <w:rPr>
          <w:rFonts w:ascii="Times New Roman" w:hAnsi="Times New Roman" w:cs="Times New Roman"/>
          <w:color w:val="0A0A0A"/>
          <w:sz w:val="22"/>
          <w:szCs w:val="22"/>
          <w:shd w:val="clear" w:color="auto" w:fill="FFFFFF"/>
        </w:rPr>
        <w:t>haematological</w:t>
      </w:r>
      <w:proofErr w:type="spellEnd"/>
      <w:r w:rsidR="00D46861" w:rsidRPr="004E5315">
        <w:rPr>
          <w:rFonts w:ascii="Times New Roman" w:hAnsi="Times New Roman" w:cs="Times New Roman"/>
          <w:color w:val="0A0A0A"/>
          <w:sz w:val="22"/>
          <w:szCs w:val="22"/>
          <w:shd w:val="clear" w:color="auto" w:fill="FFFFFF"/>
        </w:rPr>
        <w:t xml:space="preserve"> malignancies. When routine laboratory tests (such as a complete blood count or serum iron studies) fail to identify the cause, BMA is necessary to look directly at the blood-forming tissue</w:t>
      </w:r>
      <w:r w:rsidR="008E1EEF" w:rsidRPr="004E5315">
        <w:rPr>
          <w:rFonts w:ascii="Times New Roman" w:hAnsi="Times New Roman" w:cs="Times New Roman"/>
          <w:color w:val="0A0A0A"/>
          <w:sz w:val="22"/>
          <w:szCs w:val="22"/>
          <w:shd w:val="clear" w:color="auto" w:fill="FFFFFF"/>
          <w:vertAlign w:val="superscript"/>
        </w:rPr>
        <w:t>26</w:t>
      </w:r>
      <w:r w:rsidR="00001F0E" w:rsidRPr="004E5315">
        <w:rPr>
          <w:rFonts w:ascii="Times New Roman" w:hAnsi="Times New Roman" w:cs="Times New Roman"/>
          <w:color w:val="0A0A0A"/>
          <w:sz w:val="22"/>
          <w:szCs w:val="22"/>
          <w:shd w:val="clear" w:color="auto" w:fill="FFFFFF"/>
          <w:vertAlign w:val="superscript"/>
        </w:rPr>
        <w:t xml:space="preserve"> </w:t>
      </w:r>
      <w:r w:rsidR="00463BA5" w:rsidRPr="004E5315">
        <w:rPr>
          <w:rFonts w:ascii="Times New Roman" w:hAnsi="Times New Roman" w:cs="Times New Roman"/>
          <w:color w:val="0A0A0A"/>
          <w:sz w:val="22"/>
          <w:szCs w:val="22"/>
          <w:shd w:val="clear" w:color="auto" w:fill="FFFFFF"/>
          <w:vertAlign w:val="superscript"/>
        </w:rPr>
        <w:t xml:space="preserve"> </w:t>
      </w:r>
      <w:r w:rsidR="00FA664F" w:rsidRPr="004E5315">
        <w:rPr>
          <w:rFonts w:ascii="Times New Roman" w:hAnsi="Times New Roman" w:cs="Times New Roman"/>
          <w:color w:val="0A0A0A"/>
          <w:sz w:val="22"/>
          <w:szCs w:val="22"/>
          <w:shd w:val="clear" w:color="auto" w:fill="FFFFFF"/>
          <w:vertAlign w:val="superscript"/>
        </w:rPr>
        <w:t xml:space="preserve"> </w:t>
      </w:r>
      <w:proofErr w:type="gramStart"/>
      <w:r w:rsidR="00E8698E" w:rsidRPr="004E5315">
        <w:rPr>
          <w:rFonts w:ascii="Times New Roman" w:hAnsi="Times New Roman" w:cs="Times New Roman"/>
          <w:color w:val="0A0A0A"/>
          <w:sz w:val="22"/>
          <w:szCs w:val="22"/>
          <w:shd w:val="clear" w:color="auto" w:fill="FFFFFF"/>
        </w:rPr>
        <w:t>The</w:t>
      </w:r>
      <w:proofErr w:type="gramEnd"/>
      <w:r w:rsidR="00E8698E" w:rsidRPr="004E5315">
        <w:rPr>
          <w:rFonts w:ascii="Times New Roman" w:hAnsi="Times New Roman" w:cs="Times New Roman"/>
          <w:color w:val="0A0A0A"/>
          <w:sz w:val="22"/>
          <w:szCs w:val="22"/>
          <w:shd w:val="clear" w:color="auto" w:fill="FFFFFF"/>
        </w:rPr>
        <w:t xml:space="preserve"> second most indication for bone marrow aspiration was abdominal swelling and pain. Abdominal swelling could be attributed to splenomegaly while abdominal pain could follow massive splenomegaly. The spleen is </w:t>
      </w:r>
      <w:r w:rsidR="00775860" w:rsidRPr="004E5315">
        <w:rPr>
          <w:rFonts w:ascii="Times New Roman" w:hAnsi="Times New Roman" w:cs="Times New Roman"/>
          <w:color w:val="0A0A0A"/>
          <w:sz w:val="22"/>
          <w:szCs w:val="22"/>
          <w:shd w:val="clear" w:color="auto" w:fill="FFFFFF"/>
        </w:rPr>
        <w:t xml:space="preserve">not a digestive organ but </w:t>
      </w:r>
      <w:r w:rsidR="00E8698E" w:rsidRPr="004E5315">
        <w:rPr>
          <w:rFonts w:ascii="Times New Roman" w:hAnsi="Times New Roman" w:cs="Times New Roman"/>
          <w:color w:val="0A0A0A"/>
          <w:sz w:val="22"/>
          <w:szCs w:val="22"/>
          <w:shd w:val="clear" w:color="auto" w:fill="FFFFFF"/>
        </w:rPr>
        <w:t>a secondary lymphoid organ</w:t>
      </w:r>
      <w:r w:rsidR="00775860" w:rsidRPr="004E5315">
        <w:rPr>
          <w:rFonts w:ascii="Times New Roman" w:hAnsi="Times New Roman" w:cs="Times New Roman"/>
          <w:color w:val="0A0A0A"/>
          <w:sz w:val="22"/>
          <w:szCs w:val="22"/>
          <w:shd w:val="clear" w:color="auto" w:fill="FFFFFF"/>
        </w:rPr>
        <w:t xml:space="preserve">. </w:t>
      </w:r>
      <w:proofErr w:type="spellStart"/>
      <w:r w:rsidR="00775860" w:rsidRPr="004E5315">
        <w:rPr>
          <w:rFonts w:ascii="Times New Roman" w:hAnsi="Times New Roman" w:cs="Times New Roman"/>
          <w:color w:val="0A0A0A"/>
          <w:sz w:val="22"/>
          <w:szCs w:val="22"/>
          <w:shd w:val="clear" w:color="auto" w:fill="FFFFFF"/>
        </w:rPr>
        <w:t>Haematologic</w:t>
      </w:r>
      <w:proofErr w:type="spellEnd"/>
      <w:r w:rsidR="00775860" w:rsidRPr="004E5315">
        <w:rPr>
          <w:rFonts w:ascii="Times New Roman" w:hAnsi="Times New Roman" w:cs="Times New Roman"/>
          <w:color w:val="0A0A0A"/>
          <w:sz w:val="22"/>
          <w:szCs w:val="22"/>
          <w:shd w:val="clear" w:color="auto" w:fill="FFFFFF"/>
        </w:rPr>
        <w:t xml:space="preserve"> conditions are the commonest causes of massive splenomegaly.</w:t>
      </w:r>
      <w:r w:rsidR="007C12DF" w:rsidRPr="004E5315">
        <w:rPr>
          <w:rFonts w:ascii="Times New Roman" w:hAnsi="Times New Roman" w:cs="Times New Roman"/>
          <w:color w:val="0A0A0A"/>
          <w:sz w:val="22"/>
          <w:szCs w:val="22"/>
          <w:shd w:val="clear" w:color="auto" w:fill="FFFFFF"/>
        </w:rPr>
        <w:t xml:space="preserve"> Mechanism of splenomegaly include disease infiltration, pooling of blood cells</w:t>
      </w:r>
      <w:r w:rsidR="00FE5D9C">
        <w:rPr>
          <w:rFonts w:ascii="Times New Roman" w:hAnsi="Times New Roman" w:cs="Times New Roman"/>
          <w:color w:val="0A0A0A"/>
          <w:sz w:val="22"/>
          <w:szCs w:val="22"/>
          <w:shd w:val="clear" w:color="auto" w:fill="FFFFFF"/>
        </w:rPr>
        <w:t>, immune hyperplasia</w:t>
      </w:r>
      <w:r w:rsidR="007C12DF" w:rsidRPr="004E5315">
        <w:rPr>
          <w:rFonts w:ascii="Times New Roman" w:hAnsi="Times New Roman" w:cs="Times New Roman"/>
          <w:color w:val="0A0A0A"/>
          <w:sz w:val="22"/>
          <w:szCs w:val="22"/>
          <w:shd w:val="clear" w:color="auto" w:fill="FFFFFF"/>
        </w:rPr>
        <w:t xml:space="preserve"> and reactivation of haemopioesis.</w:t>
      </w:r>
      <w:r w:rsidR="00F05547">
        <w:rPr>
          <w:rFonts w:ascii="Times New Roman" w:hAnsi="Times New Roman" w:cs="Times New Roman"/>
          <w:color w:val="0A0A0A"/>
          <w:sz w:val="22"/>
          <w:szCs w:val="22"/>
          <w:shd w:val="clear" w:color="auto" w:fill="FFFFFF"/>
          <w:vertAlign w:val="superscript"/>
        </w:rPr>
        <w:t>27</w:t>
      </w:r>
      <w:r w:rsidR="00BC3ACE">
        <w:rPr>
          <w:rFonts w:ascii="Times New Roman" w:hAnsi="Times New Roman" w:cs="Times New Roman"/>
          <w:color w:val="0A0A0A"/>
          <w:sz w:val="22"/>
          <w:szCs w:val="22"/>
          <w:shd w:val="clear" w:color="auto" w:fill="FFFFFF"/>
        </w:rPr>
        <w:t xml:space="preserve"> </w:t>
      </w:r>
      <w:r w:rsidR="007C12DF" w:rsidRPr="004E5315">
        <w:rPr>
          <w:rFonts w:ascii="Times New Roman" w:hAnsi="Times New Roman" w:cs="Times New Roman"/>
          <w:color w:val="0A0A0A"/>
          <w:sz w:val="22"/>
          <w:szCs w:val="22"/>
          <w:shd w:val="clear" w:color="auto" w:fill="FFFFFF"/>
        </w:rPr>
        <w:t>The next most common indication for bone marrow aspiration was recurrent bo</w:t>
      </w:r>
      <w:r w:rsidR="00FA664F" w:rsidRPr="004E5315">
        <w:rPr>
          <w:rFonts w:ascii="Times New Roman" w:hAnsi="Times New Roman" w:cs="Times New Roman"/>
          <w:color w:val="0A0A0A"/>
          <w:sz w:val="22"/>
          <w:szCs w:val="22"/>
          <w:shd w:val="clear" w:color="auto" w:fill="FFFFFF"/>
        </w:rPr>
        <w:t xml:space="preserve">ne pain with </w:t>
      </w:r>
      <w:proofErr w:type="spellStart"/>
      <w:r w:rsidR="00FA664F" w:rsidRPr="004E5315">
        <w:rPr>
          <w:rFonts w:ascii="Times New Roman" w:hAnsi="Times New Roman" w:cs="Times New Roman"/>
          <w:color w:val="0A0A0A"/>
          <w:sz w:val="22"/>
          <w:szCs w:val="22"/>
          <w:shd w:val="clear" w:color="auto" w:fill="FFFFFF"/>
        </w:rPr>
        <w:t>anaemia</w:t>
      </w:r>
      <w:proofErr w:type="spellEnd"/>
      <w:r w:rsidR="00FA664F" w:rsidRPr="004E5315">
        <w:rPr>
          <w:rFonts w:ascii="Times New Roman" w:hAnsi="Times New Roman" w:cs="Times New Roman"/>
          <w:color w:val="0A0A0A"/>
          <w:sz w:val="22"/>
          <w:szCs w:val="22"/>
          <w:shd w:val="clear" w:color="auto" w:fill="FFFFFF"/>
        </w:rPr>
        <w:t>.</w:t>
      </w:r>
    </w:p>
    <w:p w:rsidR="002670F4" w:rsidRPr="005249B8" w:rsidRDefault="002670F4" w:rsidP="00AC043D">
      <w:pPr>
        <w:spacing w:line="360" w:lineRule="auto"/>
        <w:rPr>
          <w:rFonts w:ascii="Times New Roman" w:hAnsi="Times New Roman" w:cs="Times New Roman"/>
          <w:sz w:val="22"/>
          <w:szCs w:val="22"/>
          <w:vertAlign w:val="superscript"/>
        </w:rPr>
      </w:pPr>
      <w:r w:rsidRPr="004E5315">
        <w:rPr>
          <w:rFonts w:ascii="Times New Roman" w:hAnsi="Times New Roman" w:cs="Times New Roman"/>
          <w:sz w:val="22"/>
          <w:szCs w:val="22"/>
        </w:rPr>
        <w:t>Multiple myeloma</w:t>
      </w:r>
      <w:r w:rsidR="00FA664F" w:rsidRPr="004E5315">
        <w:rPr>
          <w:rFonts w:ascii="Times New Roman" w:hAnsi="Times New Roman" w:cs="Times New Roman"/>
          <w:sz w:val="22"/>
          <w:szCs w:val="22"/>
        </w:rPr>
        <w:t xml:space="preserve"> was the</w:t>
      </w:r>
      <w:r w:rsidR="002F6B49" w:rsidRPr="004E5315">
        <w:rPr>
          <w:rFonts w:ascii="Times New Roman" w:hAnsi="Times New Roman" w:cs="Times New Roman"/>
          <w:sz w:val="22"/>
          <w:szCs w:val="22"/>
        </w:rPr>
        <w:t xml:space="preserve"> most common diagnostic finding</w:t>
      </w:r>
      <w:r w:rsidR="00FA664F" w:rsidRPr="004E5315">
        <w:rPr>
          <w:rFonts w:ascii="Times New Roman" w:hAnsi="Times New Roman" w:cs="Times New Roman"/>
          <w:sz w:val="22"/>
          <w:szCs w:val="22"/>
        </w:rPr>
        <w:t xml:space="preserve"> in our study (</w:t>
      </w:r>
      <w:r w:rsidRPr="004E5315">
        <w:rPr>
          <w:rFonts w:ascii="Times New Roman" w:hAnsi="Times New Roman" w:cs="Times New Roman"/>
          <w:sz w:val="22"/>
          <w:szCs w:val="22"/>
        </w:rPr>
        <w:t>25.4%)</w:t>
      </w:r>
      <w:r w:rsidR="00FA664F" w:rsidRPr="004E5315">
        <w:rPr>
          <w:rFonts w:ascii="Times New Roman" w:hAnsi="Times New Roman" w:cs="Times New Roman"/>
          <w:sz w:val="22"/>
          <w:szCs w:val="22"/>
        </w:rPr>
        <w:t xml:space="preserve"> in our study</w:t>
      </w:r>
      <w:r w:rsidR="007C44D9" w:rsidRPr="004E5315">
        <w:rPr>
          <w:rFonts w:ascii="Times New Roman" w:hAnsi="Times New Roman" w:cs="Times New Roman"/>
          <w:sz w:val="22"/>
          <w:szCs w:val="22"/>
        </w:rPr>
        <w:t xml:space="preserve"> followed by acute </w:t>
      </w:r>
      <w:proofErr w:type="spellStart"/>
      <w:r w:rsidR="005249B8">
        <w:rPr>
          <w:rFonts w:ascii="Times New Roman" w:hAnsi="Times New Roman" w:cs="Times New Roman"/>
          <w:sz w:val="22"/>
          <w:szCs w:val="22"/>
        </w:rPr>
        <w:t>leukaemia</w:t>
      </w:r>
      <w:proofErr w:type="spellEnd"/>
      <w:r w:rsidR="005249B8">
        <w:rPr>
          <w:rFonts w:ascii="Times New Roman" w:hAnsi="Times New Roman" w:cs="Times New Roman"/>
          <w:sz w:val="22"/>
          <w:szCs w:val="22"/>
        </w:rPr>
        <w:t xml:space="preserve">. </w:t>
      </w:r>
      <w:r w:rsidR="00B67FE4" w:rsidRPr="004E5315">
        <w:rPr>
          <w:rFonts w:ascii="Times New Roman" w:hAnsi="Times New Roman" w:cs="Times New Roman"/>
          <w:kern w:val="0"/>
          <w:sz w:val="22"/>
          <w:szCs w:val="22"/>
          <w14:ligatures w14:val="none"/>
        </w:rPr>
        <w:t>These</w:t>
      </w:r>
      <w:r w:rsidR="00471A5C" w:rsidRPr="004E5315">
        <w:rPr>
          <w:rFonts w:ascii="Times New Roman" w:hAnsi="Times New Roman" w:cs="Times New Roman"/>
          <w:kern w:val="0"/>
          <w:sz w:val="22"/>
          <w:szCs w:val="22"/>
          <w14:ligatures w14:val="none"/>
        </w:rPr>
        <w:t xml:space="preserve"> findings align wit</w:t>
      </w:r>
      <w:r w:rsidR="005249B8">
        <w:rPr>
          <w:rFonts w:ascii="Times New Roman" w:hAnsi="Times New Roman" w:cs="Times New Roman"/>
          <w:kern w:val="0"/>
          <w:sz w:val="22"/>
          <w:szCs w:val="22"/>
          <w14:ligatures w14:val="none"/>
        </w:rPr>
        <w:t>h the first and second most common</w:t>
      </w:r>
      <w:r w:rsidR="00471A5C" w:rsidRPr="004E5315">
        <w:rPr>
          <w:rFonts w:ascii="Times New Roman" w:hAnsi="Times New Roman" w:cs="Times New Roman"/>
          <w:kern w:val="0"/>
          <w:sz w:val="22"/>
          <w:szCs w:val="22"/>
          <w14:ligatures w14:val="none"/>
        </w:rPr>
        <w:t xml:space="preserve"> indications for BMA which are recurrent </w:t>
      </w:r>
      <w:proofErr w:type="spellStart"/>
      <w:r w:rsidR="00471A5C" w:rsidRPr="004E5315">
        <w:rPr>
          <w:rFonts w:ascii="Times New Roman" w:hAnsi="Times New Roman" w:cs="Times New Roman"/>
          <w:kern w:val="0"/>
          <w:sz w:val="22"/>
          <w:szCs w:val="22"/>
          <w14:ligatures w14:val="none"/>
        </w:rPr>
        <w:t>anaemia</w:t>
      </w:r>
      <w:proofErr w:type="spellEnd"/>
      <w:r w:rsidR="00471A5C" w:rsidRPr="004E5315">
        <w:rPr>
          <w:rFonts w:ascii="Times New Roman" w:hAnsi="Times New Roman" w:cs="Times New Roman"/>
          <w:kern w:val="0"/>
          <w:sz w:val="22"/>
          <w:szCs w:val="22"/>
          <w14:ligatures w14:val="none"/>
        </w:rPr>
        <w:t xml:space="preserve"> and recurrent bone pain as they are common presenting features</w:t>
      </w:r>
      <w:r w:rsidR="00FA664F" w:rsidRPr="004E5315">
        <w:rPr>
          <w:rFonts w:ascii="Times New Roman" w:hAnsi="Times New Roman" w:cs="Times New Roman"/>
          <w:sz w:val="22"/>
          <w:szCs w:val="22"/>
        </w:rPr>
        <w:t>.</w:t>
      </w:r>
      <w:r w:rsidR="002F6B49" w:rsidRPr="004E5315">
        <w:rPr>
          <w:rFonts w:ascii="Times New Roman" w:hAnsi="Times New Roman" w:cs="Times New Roman"/>
          <w:sz w:val="22"/>
          <w:szCs w:val="22"/>
        </w:rPr>
        <w:t xml:space="preserve"> This is contrary to other studies conducted </w:t>
      </w:r>
      <w:r w:rsidR="005249B8" w:rsidRPr="004E5315">
        <w:rPr>
          <w:rFonts w:ascii="Times New Roman" w:hAnsi="Times New Roman" w:cs="Times New Roman"/>
          <w:sz w:val="22"/>
          <w:szCs w:val="22"/>
        </w:rPr>
        <w:t>by Gohil</w:t>
      </w:r>
      <w:r w:rsidR="002F6B49" w:rsidRPr="004E5315">
        <w:rPr>
          <w:rFonts w:ascii="Times New Roman" w:hAnsi="Times New Roman" w:cs="Times New Roman"/>
          <w:sz w:val="22"/>
          <w:szCs w:val="22"/>
        </w:rPr>
        <w:t xml:space="preserve"> et al,</w:t>
      </w:r>
      <w:proofErr w:type="gramStart"/>
      <w:r w:rsidR="00F05547">
        <w:rPr>
          <w:rFonts w:ascii="Times New Roman" w:hAnsi="Times New Roman" w:cs="Times New Roman"/>
          <w:sz w:val="22"/>
          <w:szCs w:val="22"/>
          <w:vertAlign w:val="superscript"/>
        </w:rPr>
        <w:t>28</w:t>
      </w:r>
      <w:r w:rsidR="002F6B49" w:rsidRPr="004E5315">
        <w:rPr>
          <w:rFonts w:ascii="Times New Roman" w:hAnsi="Times New Roman" w:cs="Times New Roman"/>
          <w:sz w:val="22"/>
          <w:szCs w:val="22"/>
        </w:rPr>
        <w:t xml:space="preserve"> </w:t>
      </w:r>
      <w:r w:rsidR="005249B8">
        <w:rPr>
          <w:rFonts w:ascii="Times New Roman" w:hAnsi="Times New Roman" w:cs="Times New Roman"/>
          <w:sz w:val="22"/>
          <w:szCs w:val="22"/>
        </w:rPr>
        <w:t xml:space="preserve"> </w:t>
      </w:r>
      <w:proofErr w:type="spellStart"/>
      <w:r w:rsidR="002F6B49" w:rsidRPr="004E5315">
        <w:rPr>
          <w:rFonts w:ascii="Times New Roman" w:hAnsi="Times New Roman" w:cs="Times New Roman"/>
          <w:sz w:val="22"/>
          <w:szCs w:val="22"/>
        </w:rPr>
        <w:t>Egesie</w:t>
      </w:r>
      <w:proofErr w:type="spellEnd"/>
      <w:proofErr w:type="gramEnd"/>
      <w:r w:rsidR="002F6B49" w:rsidRPr="004E5315">
        <w:rPr>
          <w:rFonts w:ascii="Times New Roman" w:hAnsi="Times New Roman" w:cs="Times New Roman"/>
          <w:sz w:val="22"/>
          <w:szCs w:val="22"/>
        </w:rPr>
        <w:t xml:space="preserve"> et al</w:t>
      </w:r>
      <w:r w:rsidR="000040AD" w:rsidRPr="004E5315">
        <w:rPr>
          <w:rFonts w:ascii="Times New Roman" w:hAnsi="Times New Roman" w:cs="Times New Roman"/>
          <w:sz w:val="22"/>
          <w:szCs w:val="22"/>
        </w:rPr>
        <w:t>,</w:t>
      </w:r>
      <w:r w:rsidR="00F05547">
        <w:rPr>
          <w:rFonts w:ascii="Times New Roman" w:hAnsi="Times New Roman" w:cs="Times New Roman"/>
          <w:sz w:val="22"/>
          <w:szCs w:val="22"/>
          <w:vertAlign w:val="superscript"/>
        </w:rPr>
        <w:t>29</w:t>
      </w:r>
      <w:r w:rsidR="000040AD" w:rsidRPr="004E5315">
        <w:rPr>
          <w:rFonts w:ascii="Times New Roman" w:hAnsi="Times New Roman" w:cs="Times New Roman"/>
          <w:sz w:val="22"/>
          <w:szCs w:val="22"/>
        </w:rPr>
        <w:t xml:space="preserve"> </w:t>
      </w:r>
      <w:proofErr w:type="spellStart"/>
      <w:r w:rsidR="000040AD" w:rsidRPr="004E5315">
        <w:rPr>
          <w:rFonts w:ascii="Times New Roman" w:hAnsi="Times New Roman" w:cs="Times New Roman"/>
          <w:sz w:val="22"/>
          <w:szCs w:val="22"/>
        </w:rPr>
        <w:t>Adewoyin</w:t>
      </w:r>
      <w:proofErr w:type="spellEnd"/>
      <w:r w:rsidR="000040AD" w:rsidRPr="004E5315">
        <w:rPr>
          <w:rFonts w:ascii="Times New Roman" w:hAnsi="Times New Roman" w:cs="Times New Roman"/>
          <w:sz w:val="22"/>
          <w:szCs w:val="22"/>
        </w:rPr>
        <w:t xml:space="preserve"> et al</w:t>
      </w:r>
      <w:r w:rsidR="00F05547">
        <w:rPr>
          <w:rFonts w:ascii="Times New Roman" w:hAnsi="Times New Roman" w:cs="Times New Roman"/>
          <w:sz w:val="22"/>
          <w:szCs w:val="22"/>
          <w:vertAlign w:val="superscript"/>
        </w:rPr>
        <w:t>30</w:t>
      </w:r>
      <w:r w:rsidR="000040AD" w:rsidRPr="004E5315">
        <w:rPr>
          <w:rFonts w:ascii="Times New Roman" w:hAnsi="Times New Roman" w:cs="Times New Roman"/>
          <w:sz w:val="22"/>
          <w:szCs w:val="22"/>
        </w:rPr>
        <w:t xml:space="preserve"> </w:t>
      </w:r>
      <w:r w:rsidR="002F6B49" w:rsidRPr="004E5315">
        <w:rPr>
          <w:rFonts w:ascii="Times New Roman" w:hAnsi="Times New Roman" w:cs="Times New Roman"/>
          <w:sz w:val="22"/>
          <w:szCs w:val="22"/>
        </w:rPr>
        <w:t>and Patrick O et al</w:t>
      </w:r>
      <w:r w:rsidR="00C54C37">
        <w:rPr>
          <w:rFonts w:ascii="Times New Roman" w:hAnsi="Times New Roman" w:cs="Times New Roman"/>
          <w:sz w:val="22"/>
          <w:szCs w:val="22"/>
          <w:vertAlign w:val="superscript"/>
        </w:rPr>
        <w:t>20</w:t>
      </w:r>
      <w:r w:rsidR="002F6B49" w:rsidRPr="004E5315">
        <w:rPr>
          <w:rFonts w:ascii="Times New Roman" w:hAnsi="Times New Roman" w:cs="Times New Roman"/>
          <w:sz w:val="22"/>
          <w:szCs w:val="22"/>
        </w:rPr>
        <w:t xml:space="preserve"> </w:t>
      </w:r>
      <w:r w:rsidR="005249B8">
        <w:rPr>
          <w:rFonts w:ascii="Times New Roman" w:hAnsi="Times New Roman" w:cs="Times New Roman"/>
          <w:sz w:val="22"/>
          <w:szCs w:val="22"/>
        </w:rPr>
        <w:t xml:space="preserve"> </w:t>
      </w:r>
      <w:r w:rsidR="002F6B49" w:rsidRPr="004E5315">
        <w:rPr>
          <w:rFonts w:ascii="Times New Roman" w:hAnsi="Times New Roman" w:cs="Times New Roman"/>
          <w:sz w:val="22"/>
          <w:szCs w:val="22"/>
        </w:rPr>
        <w:t xml:space="preserve">where acute </w:t>
      </w:r>
      <w:proofErr w:type="spellStart"/>
      <w:r w:rsidR="002F6B49" w:rsidRPr="004E5315">
        <w:rPr>
          <w:rFonts w:ascii="Times New Roman" w:hAnsi="Times New Roman" w:cs="Times New Roman"/>
          <w:sz w:val="22"/>
          <w:szCs w:val="22"/>
        </w:rPr>
        <w:t>leukaemia</w:t>
      </w:r>
      <w:proofErr w:type="spellEnd"/>
      <w:r w:rsidR="002F6B49" w:rsidRPr="004E5315">
        <w:rPr>
          <w:rFonts w:ascii="Times New Roman" w:hAnsi="Times New Roman" w:cs="Times New Roman"/>
          <w:sz w:val="22"/>
          <w:szCs w:val="22"/>
        </w:rPr>
        <w:t xml:space="preserve"> was the most common diagnosis</w:t>
      </w:r>
      <w:r w:rsidR="000040AD" w:rsidRPr="004E5315">
        <w:rPr>
          <w:rFonts w:ascii="Times New Roman" w:hAnsi="Times New Roman" w:cs="Times New Roman"/>
          <w:sz w:val="22"/>
          <w:szCs w:val="22"/>
        </w:rPr>
        <w:t xml:space="preserve">. The possible explanation for </w:t>
      </w:r>
      <w:r w:rsidR="001C5050" w:rsidRPr="004E5315">
        <w:rPr>
          <w:rFonts w:ascii="Times New Roman" w:hAnsi="Times New Roman" w:cs="Times New Roman"/>
          <w:sz w:val="22"/>
          <w:szCs w:val="22"/>
        </w:rPr>
        <w:t xml:space="preserve">our finding could be due to the short duration of acute </w:t>
      </w:r>
      <w:proofErr w:type="spellStart"/>
      <w:r w:rsidR="001C5050" w:rsidRPr="004E5315">
        <w:rPr>
          <w:rFonts w:ascii="Times New Roman" w:hAnsi="Times New Roman" w:cs="Times New Roman"/>
          <w:sz w:val="22"/>
          <w:szCs w:val="22"/>
        </w:rPr>
        <w:t>leukaemia</w:t>
      </w:r>
      <w:proofErr w:type="spellEnd"/>
      <w:r w:rsidR="001C5050" w:rsidRPr="004E5315">
        <w:rPr>
          <w:rFonts w:ascii="Times New Roman" w:hAnsi="Times New Roman" w:cs="Times New Roman"/>
          <w:sz w:val="22"/>
          <w:szCs w:val="22"/>
        </w:rPr>
        <w:t xml:space="preserve">, most of our patients present late to a tertiary hospital where a </w:t>
      </w:r>
      <w:proofErr w:type="spellStart"/>
      <w:r w:rsidR="001C5050" w:rsidRPr="004E5315">
        <w:rPr>
          <w:rFonts w:ascii="Times New Roman" w:hAnsi="Times New Roman" w:cs="Times New Roman"/>
          <w:sz w:val="22"/>
          <w:szCs w:val="22"/>
        </w:rPr>
        <w:t>haematologist</w:t>
      </w:r>
      <w:proofErr w:type="spellEnd"/>
      <w:r w:rsidR="001C5050" w:rsidRPr="004E5315">
        <w:rPr>
          <w:rFonts w:ascii="Times New Roman" w:hAnsi="Times New Roman" w:cs="Times New Roman"/>
          <w:sz w:val="22"/>
          <w:szCs w:val="22"/>
        </w:rPr>
        <w:t xml:space="preserve"> can be assess</w:t>
      </w:r>
      <w:r w:rsidR="007C44D9" w:rsidRPr="004E5315">
        <w:rPr>
          <w:rFonts w:ascii="Times New Roman" w:hAnsi="Times New Roman" w:cs="Times New Roman"/>
          <w:sz w:val="22"/>
          <w:szCs w:val="22"/>
        </w:rPr>
        <w:t>ed. This delay could be due to the out of pocket payment system</w:t>
      </w:r>
      <w:r w:rsidR="00B67FE4" w:rsidRPr="004E5315">
        <w:rPr>
          <w:rFonts w:ascii="Times New Roman" w:hAnsi="Times New Roman" w:cs="Times New Roman"/>
          <w:sz w:val="22"/>
          <w:szCs w:val="22"/>
        </w:rPr>
        <w:t xml:space="preserve"> and poor referral system. Also, due to absence of electronic medical record</w:t>
      </w:r>
      <w:r w:rsidR="00A27DA8" w:rsidRPr="004E5315">
        <w:rPr>
          <w:rFonts w:ascii="Times New Roman" w:hAnsi="Times New Roman" w:cs="Times New Roman"/>
          <w:sz w:val="22"/>
          <w:szCs w:val="22"/>
        </w:rPr>
        <w:t>s some of the records would have been missing.</w:t>
      </w:r>
    </w:p>
    <w:p w:rsidR="00E04132" w:rsidRPr="004E5315" w:rsidRDefault="00E04132" w:rsidP="00AC043D">
      <w:pPr>
        <w:spacing w:line="360" w:lineRule="auto"/>
        <w:rPr>
          <w:rFonts w:ascii="Times New Roman" w:hAnsi="Times New Roman" w:cs="Times New Roman"/>
          <w:sz w:val="22"/>
          <w:szCs w:val="22"/>
        </w:rPr>
      </w:pPr>
      <w:proofErr w:type="spellStart"/>
      <w:r w:rsidRPr="004E5315">
        <w:rPr>
          <w:rFonts w:ascii="Times New Roman" w:hAnsi="Times New Roman" w:cs="Times New Roman"/>
          <w:sz w:val="22"/>
          <w:szCs w:val="22"/>
        </w:rPr>
        <w:lastRenderedPageBreak/>
        <w:t>Anaemia</w:t>
      </w:r>
      <w:proofErr w:type="spellEnd"/>
      <w:r w:rsidRPr="004E5315">
        <w:rPr>
          <w:rFonts w:ascii="Times New Roman" w:hAnsi="Times New Roman" w:cs="Times New Roman"/>
          <w:sz w:val="22"/>
          <w:szCs w:val="22"/>
        </w:rPr>
        <w:t xml:space="preserve"> secondary to nutritional deficiency was the third most common diagnosis from bone marrow aspiration. Nutritional deficiency could be due to iron deficiency, folate and or vitamin B12 deficiency. This is in conflict with study by </w:t>
      </w:r>
      <w:proofErr w:type="spellStart"/>
      <w:r w:rsidRPr="004E5315">
        <w:rPr>
          <w:rFonts w:ascii="Times New Roman" w:hAnsi="Times New Roman" w:cs="Times New Roman"/>
          <w:sz w:val="22"/>
          <w:szCs w:val="22"/>
        </w:rPr>
        <w:t>Dachi</w:t>
      </w:r>
      <w:proofErr w:type="spellEnd"/>
      <w:r w:rsidRPr="004E5315">
        <w:rPr>
          <w:rFonts w:ascii="Times New Roman" w:hAnsi="Times New Roman" w:cs="Times New Roman"/>
          <w:sz w:val="22"/>
          <w:szCs w:val="22"/>
        </w:rPr>
        <w:t xml:space="preserve"> et al</w:t>
      </w:r>
      <w:r w:rsidR="00F05547">
        <w:rPr>
          <w:rFonts w:ascii="Times New Roman" w:hAnsi="Times New Roman" w:cs="Times New Roman"/>
          <w:sz w:val="22"/>
          <w:szCs w:val="22"/>
          <w:vertAlign w:val="superscript"/>
        </w:rPr>
        <w:t>31</w:t>
      </w:r>
      <w:r w:rsidR="005249B8">
        <w:rPr>
          <w:rFonts w:ascii="Times New Roman" w:hAnsi="Times New Roman" w:cs="Times New Roman"/>
          <w:sz w:val="22"/>
          <w:szCs w:val="22"/>
          <w:vertAlign w:val="superscript"/>
        </w:rPr>
        <w:t xml:space="preserve"> </w:t>
      </w:r>
      <w:r w:rsidR="00F05547">
        <w:rPr>
          <w:rFonts w:ascii="Times New Roman" w:hAnsi="Times New Roman" w:cs="Times New Roman"/>
          <w:sz w:val="22"/>
          <w:szCs w:val="22"/>
          <w:vertAlign w:val="superscript"/>
        </w:rPr>
        <w:t xml:space="preserve"> </w:t>
      </w:r>
      <w:r w:rsidRPr="004E5315">
        <w:rPr>
          <w:rFonts w:ascii="Times New Roman" w:hAnsi="Times New Roman" w:cs="Times New Roman"/>
          <w:sz w:val="22"/>
          <w:szCs w:val="22"/>
        </w:rPr>
        <w:t xml:space="preserve"> which showed nutritional </w:t>
      </w:r>
      <w:proofErr w:type="spellStart"/>
      <w:r w:rsidR="001C679F" w:rsidRPr="004E5315">
        <w:rPr>
          <w:rFonts w:ascii="Times New Roman" w:hAnsi="Times New Roman" w:cs="Times New Roman"/>
          <w:sz w:val="22"/>
          <w:szCs w:val="22"/>
        </w:rPr>
        <w:t>anaemia</w:t>
      </w:r>
      <w:proofErr w:type="spellEnd"/>
      <w:r w:rsidR="001C679F" w:rsidRPr="004E5315">
        <w:rPr>
          <w:rFonts w:ascii="Times New Roman" w:hAnsi="Times New Roman" w:cs="Times New Roman"/>
          <w:sz w:val="22"/>
          <w:szCs w:val="22"/>
        </w:rPr>
        <w:t xml:space="preserve"> as</w:t>
      </w:r>
      <w:r w:rsidRPr="004E5315">
        <w:rPr>
          <w:rFonts w:ascii="Times New Roman" w:hAnsi="Times New Roman" w:cs="Times New Roman"/>
          <w:sz w:val="22"/>
          <w:szCs w:val="22"/>
        </w:rPr>
        <w:t xml:space="preserve"> the most common diagnostic findings following BMA.</w:t>
      </w:r>
      <w:r w:rsidR="001C679F" w:rsidRPr="004E5315">
        <w:rPr>
          <w:rFonts w:ascii="Times New Roman" w:hAnsi="Times New Roman" w:cs="Times New Roman"/>
          <w:sz w:val="22"/>
          <w:szCs w:val="22"/>
        </w:rPr>
        <w:t xml:space="preserve"> The high </w:t>
      </w:r>
      <w:r w:rsidR="00471A5C" w:rsidRPr="004E5315">
        <w:rPr>
          <w:rFonts w:ascii="Times New Roman" w:hAnsi="Times New Roman" w:cs="Times New Roman"/>
          <w:sz w:val="22"/>
          <w:szCs w:val="22"/>
        </w:rPr>
        <w:t>prevalence of</w:t>
      </w:r>
      <w:r w:rsidR="001C679F" w:rsidRPr="004E5315">
        <w:rPr>
          <w:rFonts w:ascii="Times New Roman" w:hAnsi="Times New Roman" w:cs="Times New Roman"/>
          <w:sz w:val="22"/>
          <w:szCs w:val="22"/>
        </w:rPr>
        <w:t xml:space="preserve"> nutritional </w:t>
      </w:r>
      <w:proofErr w:type="spellStart"/>
      <w:r w:rsidR="001C679F" w:rsidRPr="004E5315">
        <w:rPr>
          <w:rFonts w:ascii="Times New Roman" w:hAnsi="Times New Roman" w:cs="Times New Roman"/>
          <w:sz w:val="22"/>
          <w:szCs w:val="22"/>
        </w:rPr>
        <w:t>anaemia</w:t>
      </w:r>
      <w:proofErr w:type="spellEnd"/>
      <w:r w:rsidR="001C679F" w:rsidRPr="004E5315">
        <w:rPr>
          <w:rFonts w:ascii="Times New Roman" w:hAnsi="Times New Roman" w:cs="Times New Roman"/>
          <w:sz w:val="22"/>
          <w:szCs w:val="22"/>
        </w:rPr>
        <w:t xml:space="preserve"> could be traced to the standard of living of the patients with most of them having to overcook their food most especially vegetables containing folates. This </w:t>
      </w:r>
      <w:proofErr w:type="gramStart"/>
      <w:r w:rsidR="001C679F" w:rsidRPr="004E5315">
        <w:rPr>
          <w:rFonts w:ascii="Times New Roman" w:hAnsi="Times New Roman" w:cs="Times New Roman"/>
          <w:sz w:val="22"/>
          <w:szCs w:val="22"/>
        </w:rPr>
        <w:t>is in agreement</w:t>
      </w:r>
      <w:proofErr w:type="gramEnd"/>
      <w:r w:rsidR="001C679F" w:rsidRPr="004E5315">
        <w:rPr>
          <w:rFonts w:ascii="Times New Roman" w:hAnsi="Times New Roman" w:cs="Times New Roman"/>
          <w:sz w:val="22"/>
          <w:szCs w:val="22"/>
        </w:rPr>
        <w:t xml:space="preserve"> </w:t>
      </w:r>
      <w:r w:rsidR="00471A5C" w:rsidRPr="004E5315">
        <w:rPr>
          <w:rFonts w:ascii="Times New Roman" w:hAnsi="Times New Roman" w:cs="Times New Roman"/>
          <w:sz w:val="22"/>
          <w:szCs w:val="22"/>
        </w:rPr>
        <w:t>done in India by Khan et al.</w:t>
      </w:r>
      <w:r w:rsidR="005249B8">
        <w:rPr>
          <w:rFonts w:ascii="Times New Roman" w:hAnsi="Times New Roman" w:cs="Times New Roman"/>
          <w:sz w:val="22"/>
          <w:szCs w:val="22"/>
          <w:vertAlign w:val="superscript"/>
        </w:rPr>
        <w:t>19</w:t>
      </w:r>
      <w:r w:rsidR="00B67FE4" w:rsidRPr="004E5315">
        <w:rPr>
          <w:rFonts w:ascii="Times New Roman" w:hAnsi="Times New Roman" w:cs="Times New Roman"/>
          <w:sz w:val="22"/>
          <w:szCs w:val="22"/>
        </w:rPr>
        <w:t xml:space="preserve"> </w:t>
      </w:r>
    </w:p>
    <w:p w:rsidR="00C45860" w:rsidRPr="004E5315" w:rsidRDefault="00A27DA8" w:rsidP="00C45860">
      <w:pPr>
        <w:spacing w:line="360" w:lineRule="auto"/>
        <w:rPr>
          <w:rFonts w:ascii="Times New Roman" w:hAnsi="Times New Roman" w:cs="Times New Roman"/>
          <w:sz w:val="22"/>
          <w:szCs w:val="22"/>
        </w:rPr>
      </w:pPr>
      <w:r w:rsidRPr="004E5315">
        <w:rPr>
          <w:rFonts w:ascii="Times New Roman" w:hAnsi="Times New Roman" w:cs="Times New Roman"/>
          <w:sz w:val="22"/>
          <w:szCs w:val="22"/>
          <w:shd w:val="clear" w:color="auto" w:fill="FFFFFF"/>
        </w:rPr>
        <w:t>The study was restricted to one tertiary institution in Rivers state, which may not reflect the community burden. Also, the poor referral system and the absence of electronic medical records during the period of study would have led to case omissions</w:t>
      </w:r>
    </w:p>
    <w:p w:rsidR="00C45860" w:rsidRPr="004E5315" w:rsidRDefault="00C45860" w:rsidP="00C45860">
      <w:pPr>
        <w:spacing w:line="360" w:lineRule="auto"/>
        <w:rPr>
          <w:rFonts w:ascii="Times New Roman" w:hAnsi="Times New Roman" w:cs="Times New Roman"/>
          <w:sz w:val="22"/>
          <w:szCs w:val="22"/>
        </w:rPr>
      </w:pPr>
      <w:r w:rsidRPr="004E5315">
        <w:rPr>
          <w:rFonts w:ascii="Times New Roman" w:hAnsi="Times New Roman" w:cs="Times New Roman"/>
          <w:sz w:val="22"/>
          <w:szCs w:val="22"/>
        </w:rPr>
        <w:t>Conclusion</w:t>
      </w:r>
    </w:p>
    <w:p w:rsidR="00C45860" w:rsidRPr="004E5315" w:rsidRDefault="00B67FE4" w:rsidP="00C45860">
      <w:pPr>
        <w:spacing w:line="360" w:lineRule="auto"/>
        <w:rPr>
          <w:rFonts w:ascii="Times New Roman" w:hAnsi="Times New Roman" w:cs="Times New Roman"/>
          <w:sz w:val="22"/>
          <w:szCs w:val="22"/>
        </w:rPr>
      </w:pPr>
      <w:r w:rsidRPr="004E5315">
        <w:rPr>
          <w:rFonts w:ascii="Times New Roman" w:hAnsi="Times New Roman" w:cs="Times New Roman"/>
          <w:sz w:val="22"/>
          <w:szCs w:val="22"/>
        </w:rPr>
        <w:t xml:space="preserve">Bone marrow aspiration is an established procedure for </w:t>
      </w:r>
      <w:r w:rsidR="005249B8" w:rsidRPr="004E5315">
        <w:rPr>
          <w:rFonts w:ascii="Times New Roman" w:hAnsi="Times New Roman" w:cs="Times New Roman"/>
          <w:sz w:val="22"/>
          <w:szCs w:val="22"/>
        </w:rPr>
        <w:t>the diagnosis</w:t>
      </w:r>
      <w:r w:rsidR="00471A5C" w:rsidRPr="004E5315">
        <w:rPr>
          <w:rFonts w:ascii="Times New Roman" w:hAnsi="Times New Roman" w:cs="Times New Roman"/>
          <w:sz w:val="22"/>
          <w:szCs w:val="22"/>
        </w:rPr>
        <w:t xml:space="preserve"> and management of a wide range of </w:t>
      </w:r>
      <w:proofErr w:type="spellStart"/>
      <w:r w:rsidR="00471A5C" w:rsidRPr="004E5315">
        <w:rPr>
          <w:rFonts w:ascii="Times New Roman" w:hAnsi="Times New Roman" w:cs="Times New Roman"/>
          <w:sz w:val="22"/>
          <w:szCs w:val="22"/>
        </w:rPr>
        <w:t>h</w:t>
      </w:r>
      <w:r w:rsidRPr="004E5315">
        <w:rPr>
          <w:rFonts w:ascii="Times New Roman" w:hAnsi="Times New Roman" w:cs="Times New Roman"/>
          <w:sz w:val="22"/>
          <w:szCs w:val="22"/>
        </w:rPr>
        <w:t>a</w:t>
      </w:r>
      <w:r w:rsidR="00471A5C" w:rsidRPr="004E5315">
        <w:rPr>
          <w:rFonts w:ascii="Times New Roman" w:hAnsi="Times New Roman" w:cs="Times New Roman"/>
          <w:sz w:val="22"/>
          <w:szCs w:val="22"/>
        </w:rPr>
        <w:t>ematological</w:t>
      </w:r>
      <w:proofErr w:type="spellEnd"/>
      <w:r w:rsidR="00471A5C" w:rsidRPr="004E5315">
        <w:rPr>
          <w:rFonts w:ascii="Times New Roman" w:hAnsi="Times New Roman" w:cs="Times New Roman"/>
          <w:sz w:val="22"/>
          <w:szCs w:val="22"/>
        </w:rPr>
        <w:t xml:space="preserve"> and some non-</w:t>
      </w:r>
      <w:proofErr w:type="spellStart"/>
      <w:r w:rsidR="00471A5C" w:rsidRPr="004E5315">
        <w:rPr>
          <w:rFonts w:ascii="Times New Roman" w:hAnsi="Times New Roman" w:cs="Times New Roman"/>
          <w:sz w:val="22"/>
          <w:szCs w:val="22"/>
        </w:rPr>
        <w:t>h</w:t>
      </w:r>
      <w:r w:rsidRPr="004E5315">
        <w:rPr>
          <w:rFonts w:ascii="Times New Roman" w:hAnsi="Times New Roman" w:cs="Times New Roman"/>
          <w:sz w:val="22"/>
          <w:szCs w:val="22"/>
        </w:rPr>
        <w:t>aematological</w:t>
      </w:r>
      <w:proofErr w:type="spellEnd"/>
      <w:r w:rsidRPr="004E5315">
        <w:rPr>
          <w:rFonts w:ascii="Times New Roman" w:hAnsi="Times New Roman" w:cs="Times New Roman"/>
          <w:sz w:val="22"/>
          <w:szCs w:val="22"/>
        </w:rPr>
        <w:t xml:space="preserve"> conditions worldwide. Multiple myeloma was</w:t>
      </w:r>
      <w:r w:rsidR="00471A5C" w:rsidRPr="004E5315">
        <w:rPr>
          <w:rFonts w:ascii="Times New Roman" w:hAnsi="Times New Roman" w:cs="Times New Roman"/>
          <w:sz w:val="22"/>
          <w:szCs w:val="22"/>
        </w:rPr>
        <w:t xml:space="preserve"> the most common diagnostic findings among patients undergoing BMA in our study followed by </w:t>
      </w:r>
      <w:r w:rsidRPr="004E5315">
        <w:rPr>
          <w:rFonts w:ascii="Times New Roman" w:hAnsi="Times New Roman" w:cs="Times New Roman"/>
          <w:sz w:val="22"/>
          <w:szCs w:val="22"/>
        </w:rPr>
        <w:t xml:space="preserve">acute </w:t>
      </w:r>
      <w:proofErr w:type="spellStart"/>
      <w:r w:rsidRPr="004E5315">
        <w:rPr>
          <w:rFonts w:ascii="Times New Roman" w:hAnsi="Times New Roman" w:cs="Times New Roman"/>
          <w:sz w:val="22"/>
          <w:szCs w:val="22"/>
        </w:rPr>
        <w:t>leukaemia</w:t>
      </w:r>
      <w:proofErr w:type="spellEnd"/>
      <w:r w:rsidR="00471A5C" w:rsidRPr="004E5315">
        <w:rPr>
          <w:rFonts w:ascii="Times New Roman" w:hAnsi="Times New Roman" w:cs="Times New Roman"/>
          <w:sz w:val="22"/>
          <w:szCs w:val="22"/>
        </w:rPr>
        <w:t>.</w:t>
      </w:r>
      <w:r w:rsidR="00CB37B7" w:rsidRPr="00CB37B7">
        <w:rPr>
          <w:rFonts w:ascii="Times New Roman" w:hAnsi="Times New Roman" w:cs="Times New Roman"/>
          <w:color w:val="FF0000"/>
          <w:sz w:val="22"/>
          <w:szCs w:val="22"/>
        </w:rPr>
        <w:t xml:space="preserve"> </w:t>
      </w:r>
      <w:r w:rsidR="00CB37B7" w:rsidRPr="0033488E">
        <w:rPr>
          <w:rFonts w:ascii="Times New Roman" w:hAnsi="Times New Roman" w:cs="Times New Roman"/>
          <w:color w:val="FF0000"/>
          <w:sz w:val="22"/>
          <w:szCs w:val="22"/>
        </w:rPr>
        <w:t>This study will may guide physicians in decision making regarding areas where further complimentary investigations should be channeled</w:t>
      </w:r>
    </w:p>
    <w:p w:rsidR="00471A5C" w:rsidRPr="004E5315" w:rsidRDefault="00471A5C" w:rsidP="00C45860">
      <w:pPr>
        <w:spacing w:line="360" w:lineRule="auto"/>
        <w:rPr>
          <w:rFonts w:ascii="Times New Roman" w:hAnsi="Times New Roman" w:cs="Times New Roman"/>
          <w:sz w:val="22"/>
          <w:szCs w:val="22"/>
        </w:rPr>
      </w:pPr>
    </w:p>
    <w:p w:rsidR="00471A5C" w:rsidRPr="004E5315" w:rsidRDefault="00471A5C" w:rsidP="00C45860">
      <w:pPr>
        <w:spacing w:line="360" w:lineRule="auto"/>
        <w:rPr>
          <w:rFonts w:ascii="Times New Roman" w:hAnsi="Times New Roman" w:cs="Times New Roman"/>
          <w:sz w:val="22"/>
          <w:szCs w:val="22"/>
        </w:rPr>
      </w:pPr>
    </w:p>
    <w:p w:rsidR="00EC1B39" w:rsidRPr="00EC1B39" w:rsidRDefault="00EC1B39" w:rsidP="00EC1B39">
      <w:pPr>
        <w:spacing w:after="200"/>
        <w:rPr>
          <w:rFonts w:ascii="Calibri" w:eastAsia="Calibri" w:hAnsi="Calibri" w:cs="Times New Roman"/>
          <w:sz w:val="22"/>
          <w:szCs w:val="22"/>
          <w:highlight w:val="yellow"/>
        </w:rPr>
      </w:pPr>
      <w:r w:rsidRPr="00EC1B39">
        <w:rPr>
          <w:rFonts w:ascii="Calibri" w:eastAsia="Calibri" w:hAnsi="Calibri" w:cs="Times New Roman"/>
          <w:sz w:val="22"/>
          <w:szCs w:val="22"/>
          <w:highlight w:val="yellow"/>
        </w:rPr>
        <w:t>Disclaimer (Artificial intelligence)</w:t>
      </w:r>
    </w:p>
    <w:p w:rsidR="00EC1B39" w:rsidRPr="00EC1B39" w:rsidRDefault="00EC1B39" w:rsidP="00EC1B39">
      <w:pPr>
        <w:spacing w:after="200"/>
        <w:rPr>
          <w:rFonts w:ascii="Calibri" w:eastAsia="Calibri" w:hAnsi="Calibri" w:cs="Times New Roman"/>
          <w:sz w:val="22"/>
          <w:szCs w:val="22"/>
          <w:highlight w:val="yellow"/>
        </w:rPr>
      </w:pPr>
      <w:r w:rsidRPr="00EC1B39">
        <w:rPr>
          <w:rFonts w:ascii="Calibri" w:eastAsia="Calibri" w:hAnsi="Calibri" w:cs="Times New Roman"/>
          <w:sz w:val="22"/>
          <w:szCs w:val="22"/>
          <w:highlight w:val="yellow"/>
        </w:rPr>
        <w:t>Author(s) hereby declare that NO generative AI technologies such as Large Language Models (</w:t>
      </w:r>
      <w:proofErr w:type="spellStart"/>
      <w:r w:rsidRPr="00EC1B39">
        <w:rPr>
          <w:rFonts w:ascii="Calibri" w:eastAsia="Calibri" w:hAnsi="Calibri" w:cs="Times New Roman"/>
          <w:sz w:val="22"/>
          <w:szCs w:val="22"/>
          <w:highlight w:val="yellow"/>
        </w:rPr>
        <w:t>ChatGPT</w:t>
      </w:r>
      <w:proofErr w:type="spellEnd"/>
      <w:r w:rsidRPr="00EC1B39">
        <w:rPr>
          <w:rFonts w:ascii="Calibri" w:eastAsia="Calibri" w:hAnsi="Calibri" w:cs="Times New Roman"/>
          <w:sz w:val="22"/>
          <w:szCs w:val="22"/>
          <w:highlight w:val="yellow"/>
        </w:rPr>
        <w:t xml:space="preserve">, COPILOT, etc.) and text-to-image generators have been used during the writing or editing of this manuscript. </w:t>
      </w:r>
    </w:p>
    <w:p w:rsidR="00471A5C" w:rsidRPr="004E5315" w:rsidRDefault="00471A5C" w:rsidP="00C45860">
      <w:pPr>
        <w:spacing w:line="360" w:lineRule="auto"/>
        <w:rPr>
          <w:rFonts w:ascii="Times New Roman" w:hAnsi="Times New Roman" w:cs="Times New Roman"/>
          <w:sz w:val="22"/>
          <w:szCs w:val="22"/>
        </w:rPr>
      </w:pPr>
    </w:p>
    <w:p w:rsidR="00B67FE4" w:rsidRPr="004E5315" w:rsidRDefault="00B67FE4" w:rsidP="00C45860">
      <w:pPr>
        <w:spacing w:line="360" w:lineRule="auto"/>
        <w:rPr>
          <w:rFonts w:ascii="Times New Roman" w:hAnsi="Times New Roman" w:cs="Times New Roman"/>
          <w:sz w:val="22"/>
          <w:szCs w:val="22"/>
        </w:rPr>
      </w:pPr>
    </w:p>
    <w:p w:rsidR="001E27C4" w:rsidRPr="004E5315" w:rsidRDefault="001E27C4" w:rsidP="00C45860">
      <w:pPr>
        <w:spacing w:line="360" w:lineRule="auto"/>
        <w:rPr>
          <w:rFonts w:ascii="Times New Roman" w:hAnsi="Times New Roman" w:cs="Times New Roman"/>
          <w:sz w:val="22"/>
          <w:szCs w:val="22"/>
        </w:rPr>
      </w:pPr>
    </w:p>
    <w:p w:rsidR="001E27C4" w:rsidRPr="004E5315" w:rsidRDefault="001E27C4" w:rsidP="00C45860">
      <w:pPr>
        <w:spacing w:line="360" w:lineRule="auto"/>
        <w:rPr>
          <w:rFonts w:ascii="Times New Roman" w:hAnsi="Times New Roman" w:cs="Times New Roman"/>
          <w:sz w:val="22"/>
          <w:szCs w:val="22"/>
        </w:rPr>
      </w:pPr>
    </w:p>
    <w:p w:rsidR="001E27C4" w:rsidRPr="004E5315" w:rsidRDefault="001E27C4" w:rsidP="00C45860">
      <w:pPr>
        <w:spacing w:line="360" w:lineRule="auto"/>
        <w:rPr>
          <w:rFonts w:ascii="Times New Roman" w:hAnsi="Times New Roman" w:cs="Times New Roman"/>
          <w:sz w:val="22"/>
          <w:szCs w:val="22"/>
        </w:rPr>
      </w:pPr>
    </w:p>
    <w:p w:rsidR="001E27C4" w:rsidRPr="004E5315" w:rsidRDefault="001E27C4" w:rsidP="00C45860">
      <w:pPr>
        <w:spacing w:line="360" w:lineRule="auto"/>
        <w:rPr>
          <w:rFonts w:ascii="Times New Roman" w:hAnsi="Times New Roman" w:cs="Times New Roman"/>
          <w:sz w:val="22"/>
          <w:szCs w:val="22"/>
        </w:rPr>
      </w:pPr>
    </w:p>
    <w:p w:rsidR="001E27C4" w:rsidRPr="004E5315" w:rsidRDefault="001E27C4" w:rsidP="00C45860">
      <w:pPr>
        <w:spacing w:line="360" w:lineRule="auto"/>
        <w:rPr>
          <w:rFonts w:ascii="Times New Roman" w:hAnsi="Times New Roman" w:cs="Times New Roman"/>
          <w:sz w:val="22"/>
          <w:szCs w:val="22"/>
        </w:rPr>
      </w:pPr>
    </w:p>
    <w:p w:rsidR="001E27C4" w:rsidRPr="004E5315" w:rsidRDefault="001E27C4" w:rsidP="00C45860">
      <w:pPr>
        <w:spacing w:line="360" w:lineRule="auto"/>
        <w:rPr>
          <w:rFonts w:ascii="Times New Roman" w:hAnsi="Times New Roman" w:cs="Times New Roman"/>
          <w:sz w:val="22"/>
          <w:szCs w:val="22"/>
        </w:rPr>
      </w:pPr>
    </w:p>
    <w:p w:rsidR="001E27C4" w:rsidRPr="004E5315" w:rsidRDefault="001E27C4" w:rsidP="00C45860">
      <w:pPr>
        <w:spacing w:line="360" w:lineRule="auto"/>
        <w:rPr>
          <w:rFonts w:ascii="Times New Roman" w:hAnsi="Times New Roman" w:cs="Times New Roman"/>
          <w:sz w:val="22"/>
          <w:szCs w:val="22"/>
        </w:rPr>
      </w:pPr>
    </w:p>
    <w:p w:rsidR="001E27C4" w:rsidRPr="004E5315" w:rsidRDefault="001E27C4" w:rsidP="00C45860">
      <w:pPr>
        <w:spacing w:line="360" w:lineRule="auto"/>
        <w:rPr>
          <w:rFonts w:ascii="Times New Roman" w:hAnsi="Times New Roman" w:cs="Times New Roman"/>
          <w:sz w:val="22"/>
          <w:szCs w:val="22"/>
        </w:rPr>
      </w:pPr>
    </w:p>
    <w:p w:rsidR="001E27C4" w:rsidRDefault="001E27C4" w:rsidP="00C45860">
      <w:pPr>
        <w:spacing w:line="360" w:lineRule="auto"/>
        <w:rPr>
          <w:rFonts w:ascii="Times New Roman" w:hAnsi="Times New Roman" w:cs="Times New Roman"/>
          <w:sz w:val="22"/>
          <w:szCs w:val="22"/>
        </w:rPr>
      </w:pPr>
    </w:p>
    <w:p w:rsidR="00BC3ACE" w:rsidRPr="004E5315" w:rsidRDefault="00BC3ACE" w:rsidP="00C45860">
      <w:pPr>
        <w:spacing w:line="360" w:lineRule="auto"/>
        <w:rPr>
          <w:rFonts w:ascii="Times New Roman" w:hAnsi="Times New Roman" w:cs="Times New Roman"/>
          <w:sz w:val="22"/>
          <w:szCs w:val="22"/>
        </w:rPr>
      </w:pPr>
    </w:p>
    <w:p w:rsidR="00C45860" w:rsidRPr="004E5315" w:rsidRDefault="00C45860" w:rsidP="00C45860">
      <w:pPr>
        <w:spacing w:line="360" w:lineRule="auto"/>
        <w:rPr>
          <w:rFonts w:ascii="Times New Roman" w:hAnsi="Times New Roman" w:cs="Times New Roman"/>
          <w:sz w:val="22"/>
          <w:szCs w:val="22"/>
        </w:rPr>
      </w:pPr>
      <w:r w:rsidRPr="004E5315">
        <w:rPr>
          <w:rFonts w:ascii="Times New Roman" w:hAnsi="Times New Roman" w:cs="Times New Roman"/>
          <w:sz w:val="22"/>
          <w:szCs w:val="22"/>
        </w:rPr>
        <w:t>REFERENCES</w:t>
      </w:r>
    </w:p>
    <w:p w:rsidR="00C45860" w:rsidRPr="00F05547" w:rsidRDefault="00C45860" w:rsidP="00C45860">
      <w:pPr>
        <w:pStyle w:val="ListParagraph"/>
        <w:numPr>
          <w:ilvl w:val="0"/>
          <w:numId w:val="1"/>
        </w:numPr>
        <w:spacing w:line="360" w:lineRule="auto"/>
        <w:rPr>
          <w:rFonts w:ascii="Times New Roman" w:hAnsi="Times New Roman" w:cs="Times New Roman"/>
          <w:sz w:val="22"/>
          <w:szCs w:val="22"/>
        </w:rPr>
      </w:pPr>
      <w:r w:rsidRPr="00F05547">
        <w:rPr>
          <w:rFonts w:ascii="Times New Roman" w:hAnsi="Times New Roman" w:cs="Times New Roman"/>
          <w:sz w:val="22"/>
          <w:szCs w:val="22"/>
        </w:rPr>
        <w:t xml:space="preserve">Wu Q, Zhang J, Lucas D. Anatomy of hematopoiesis and local microenvironments in the bone marrow. Front Immunol. </w:t>
      </w:r>
      <w:proofErr w:type="gramStart"/>
      <w:r w:rsidRPr="00F05547">
        <w:rPr>
          <w:rFonts w:ascii="Times New Roman" w:hAnsi="Times New Roman" w:cs="Times New Roman"/>
          <w:sz w:val="22"/>
          <w:szCs w:val="22"/>
        </w:rPr>
        <w:t>2021;12:768439</w:t>
      </w:r>
      <w:proofErr w:type="gramEnd"/>
      <w:r w:rsidRPr="00F05547">
        <w:rPr>
          <w:rFonts w:ascii="Times New Roman" w:hAnsi="Times New Roman" w:cs="Times New Roman"/>
          <w:sz w:val="22"/>
          <w:szCs w:val="22"/>
        </w:rPr>
        <w:t>. doi:10.3389/fimmu.2021.768439</w:t>
      </w:r>
    </w:p>
    <w:p w:rsidR="00C45860" w:rsidRPr="00F05547" w:rsidRDefault="00C45860" w:rsidP="00C45860">
      <w:pPr>
        <w:pStyle w:val="ListParagraph"/>
        <w:numPr>
          <w:ilvl w:val="0"/>
          <w:numId w:val="1"/>
        </w:numPr>
        <w:spacing w:line="360" w:lineRule="auto"/>
        <w:rPr>
          <w:rFonts w:ascii="Times New Roman" w:hAnsi="Times New Roman" w:cs="Times New Roman"/>
          <w:sz w:val="22"/>
          <w:szCs w:val="22"/>
        </w:rPr>
      </w:pPr>
      <w:proofErr w:type="spellStart"/>
      <w:r w:rsidRPr="00F05547">
        <w:rPr>
          <w:rFonts w:ascii="Times New Roman" w:hAnsi="Times New Roman" w:cs="Times New Roman"/>
          <w:sz w:val="22"/>
          <w:szCs w:val="22"/>
        </w:rPr>
        <w:t>Brück</w:t>
      </w:r>
      <w:proofErr w:type="spellEnd"/>
      <w:r w:rsidRPr="00F05547">
        <w:rPr>
          <w:rFonts w:ascii="Times New Roman" w:hAnsi="Times New Roman" w:cs="Times New Roman"/>
          <w:sz w:val="22"/>
          <w:szCs w:val="22"/>
        </w:rPr>
        <w:t xml:space="preserve"> O. Toward an anatomy of human hematopoiesis. Blood. 2023;142(26):2225–2226. doi:10.1182/blood.2023022740</w:t>
      </w:r>
    </w:p>
    <w:p w:rsidR="00C45860" w:rsidRPr="00F05547" w:rsidRDefault="00C45860" w:rsidP="00C45860">
      <w:pPr>
        <w:pStyle w:val="ListParagraph"/>
        <w:numPr>
          <w:ilvl w:val="0"/>
          <w:numId w:val="1"/>
        </w:numPr>
        <w:spacing w:line="360" w:lineRule="auto"/>
        <w:rPr>
          <w:rFonts w:ascii="Times New Roman" w:hAnsi="Times New Roman" w:cs="Times New Roman"/>
          <w:sz w:val="22"/>
          <w:szCs w:val="22"/>
        </w:rPr>
      </w:pPr>
      <w:r w:rsidRPr="00F05547">
        <w:rPr>
          <w:rFonts w:ascii="Times New Roman" w:hAnsi="Times New Roman" w:cs="Times New Roman"/>
          <w:sz w:val="22"/>
          <w:szCs w:val="22"/>
        </w:rPr>
        <w:t>Knipe H, Gaillard F. Bone marrow reconversion. Radiopaedia.org. Last revised 19 Dec 2024. doi:10.53347/rID-1532</w:t>
      </w:r>
    </w:p>
    <w:p w:rsidR="00C45860" w:rsidRPr="00F05547" w:rsidRDefault="00C45860" w:rsidP="00C45860">
      <w:pPr>
        <w:pStyle w:val="ListParagraph"/>
        <w:numPr>
          <w:ilvl w:val="0"/>
          <w:numId w:val="1"/>
        </w:numPr>
        <w:spacing w:line="360" w:lineRule="auto"/>
        <w:rPr>
          <w:rFonts w:ascii="Times New Roman" w:hAnsi="Times New Roman" w:cs="Times New Roman"/>
          <w:sz w:val="22"/>
          <w:szCs w:val="22"/>
        </w:rPr>
      </w:pPr>
      <w:proofErr w:type="spellStart"/>
      <w:r w:rsidRPr="00F05547">
        <w:rPr>
          <w:rFonts w:ascii="Times New Roman" w:hAnsi="Times New Roman" w:cs="Times New Roman"/>
          <w:sz w:val="22"/>
          <w:szCs w:val="22"/>
        </w:rPr>
        <w:t>Tordjman</w:t>
      </w:r>
      <w:proofErr w:type="spellEnd"/>
      <w:r w:rsidRPr="00F05547">
        <w:rPr>
          <w:rFonts w:ascii="Times New Roman" w:hAnsi="Times New Roman" w:cs="Times New Roman"/>
          <w:sz w:val="22"/>
          <w:szCs w:val="22"/>
        </w:rPr>
        <w:t xml:space="preserve"> M, </w:t>
      </w:r>
      <w:proofErr w:type="spellStart"/>
      <w:r w:rsidRPr="00F05547">
        <w:rPr>
          <w:rFonts w:ascii="Times New Roman" w:hAnsi="Times New Roman" w:cs="Times New Roman"/>
          <w:sz w:val="22"/>
          <w:szCs w:val="22"/>
        </w:rPr>
        <w:t>Mihoubi</w:t>
      </w:r>
      <w:proofErr w:type="spellEnd"/>
      <w:r w:rsidRPr="00F05547">
        <w:rPr>
          <w:rFonts w:ascii="Times New Roman" w:hAnsi="Times New Roman" w:cs="Times New Roman"/>
          <w:sz w:val="22"/>
          <w:szCs w:val="22"/>
        </w:rPr>
        <w:t xml:space="preserve"> F, Yang SO, Park J, </w:t>
      </w:r>
      <w:proofErr w:type="spellStart"/>
      <w:r w:rsidRPr="00F05547">
        <w:rPr>
          <w:rFonts w:ascii="Times New Roman" w:hAnsi="Times New Roman" w:cs="Times New Roman"/>
          <w:sz w:val="22"/>
          <w:szCs w:val="22"/>
        </w:rPr>
        <w:t>Krivokapic</w:t>
      </w:r>
      <w:proofErr w:type="spellEnd"/>
      <w:r w:rsidRPr="00F05547">
        <w:rPr>
          <w:rFonts w:ascii="Times New Roman" w:hAnsi="Times New Roman" w:cs="Times New Roman"/>
          <w:sz w:val="22"/>
          <w:szCs w:val="22"/>
        </w:rPr>
        <w:t xml:space="preserve"> B, </w:t>
      </w:r>
      <w:proofErr w:type="spellStart"/>
      <w:r w:rsidRPr="00F05547">
        <w:rPr>
          <w:rFonts w:ascii="Times New Roman" w:hAnsi="Times New Roman" w:cs="Times New Roman"/>
          <w:sz w:val="22"/>
          <w:szCs w:val="22"/>
        </w:rPr>
        <w:t>Jarraya</w:t>
      </w:r>
      <w:proofErr w:type="spellEnd"/>
      <w:r w:rsidRPr="00F05547">
        <w:rPr>
          <w:rFonts w:ascii="Times New Roman" w:hAnsi="Times New Roman" w:cs="Times New Roman"/>
          <w:sz w:val="22"/>
          <w:szCs w:val="22"/>
        </w:rPr>
        <w:t xml:space="preserve"> M, Khaled W, </w:t>
      </w:r>
      <w:proofErr w:type="spellStart"/>
      <w:r w:rsidRPr="00F05547">
        <w:rPr>
          <w:rFonts w:ascii="Times New Roman" w:hAnsi="Times New Roman" w:cs="Times New Roman"/>
          <w:sz w:val="22"/>
          <w:szCs w:val="22"/>
        </w:rPr>
        <w:t>Guermazi</w:t>
      </w:r>
      <w:proofErr w:type="spellEnd"/>
      <w:r w:rsidRPr="00F05547">
        <w:rPr>
          <w:rFonts w:ascii="Times New Roman" w:hAnsi="Times New Roman" w:cs="Times New Roman"/>
          <w:sz w:val="22"/>
          <w:szCs w:val="22"/>
        </w:rPr>
        <w:t xml:space="preserve"> A. Imaging of age-related pathological changes of the bone marrow and immune system. In: Medical Radiology. Springer; 2025. doi:10.1007/978-3-031-49272-3_1</w:t>
      </w:r>
    </w:p>
    <w:p w:rsidR="00C45860" w:rsidRPr="00F05547" w:rsidRDefault="00C45860" w:rsidP="00C45860">
      <w:pPr>
        <w:pStyle w:val="ListParagraph"/>
        <w:numPr>
          <w:ilvl w:val="0"/>
          <w:numId w:val="1"/>
        </w:numPr>
        <w:spacing w:line="360" w:lineRule="auto"/>
        <w:rPr>
          <w:rFonts w:ascii="Times New Roman" w:hAnsi="Times New Roman" w:cs="Times New Roman"/>
          <w:sz w:val="22"/>
          <w:szCs w:val="22"/>
        </w:rPr>
      </w:pPr>
      <w:proofErr w:type="spellStart"/>
      <w:r w:rsidRPr="00F05547">
        <w:rPr>
          <w:rFonts w:ascii="Times New Roman" w:hAnsi="Times New Roman" w:cs="Times New Roman"/>
          <w:sz w:val="22"/>
          <w:szCs w:val="22"/>
        </w:rPr>
        <w:t>Reuvekamp</w:t>
      </w:r>
      <w:proofErr w:type="spellEnd"/>
      <w:r w:rsidRPr="00F05547">
        <w:rPr>
          <w:rFonts w:ascii="Times New Roman" w:hAnsi="Times New Roman" w:cs="Times New Roman"/>
          <w:sz w:val="22"/>
          <w:szCs w:val="22"/>
        </w:rPr>
        <w:t xml:space="preserve"> T, Bachas C, </w:t>
      </w:r>
      <w:proofErr w:type="spellStart"/>
      <w:r w:rsidRPr="00F05547">
        <w:rPr>
          <w:rFonts w:ascii="Times New Roman" w:hAnsi="Times New Roman" w:cs="Times New Roman"/>
          <w:sz w:val="22"/>
          <w:szCs w:val="22"/>
        </w:rPr>
        <w:t>Cloos</w:t>
      </w:r>
      <w:proofErr w:type="spellEnd"/>
      <w:r w:rsidRPr="00F05547">
        <w:rPr>
          <w:rFonts w:ascii="Times New Roman" w:hAnsi="Times New Roman" w:cs="Times New Roman"/>
          <w:sz w:val="22"/>
          <w:szCs w:val="22"/>
        </w:rPr>
        <w:t xml:space="preserve"> J. Immunophenotypic features of early </w:t>
      </w:r>
      <w:proofErr w:type="spellStart"/>
      <w:r w:rsidRPr="00F05547">
        <w:rPr>
          <w:rFonts w:ascii="Times New Roman" w:hAnsi="Times New Roman" w:cs="Times New Roman"/>
          <w:sz w:val="22"/>
          <w:szCs w:val="22"/>
        </w:rPr>
        <w:t>haematopoietic</w:t>
      </w:r>
      <w:proofErr w:type="spellEnd"/>
      <w:r w:rsidRPr="00F05547">
        <w:rPr>
          <w:rFonts w:ascii="Times New Roman" w:hAnsi="Times New Roman" w:cs="Times New Roman"/>
          <w:sz w:val="22"/>
          <w:szCs w:val="22"/>
        </w:rPr>
        <w:t xml:space="preserve"> and </w:t>
      </w:r>
      <w:proofErr w:type="spellStart"/>
      <w:r w:rsidRPr="00F05547">
        <w:rPr>
          <w:rFonts w:ascii="Times New Roman" w:hAnsi="Times New Roman" w:cs="Times New Roman"/>
          <w:sz w:val="22"/>
          <w:szCs w:val="22"/>
        </w:rPr>
        <w:t>leukaemia</w:t>
      </w:r>
      <w:proofErr w:type="spellEnd"/>
      <w:r w:rsidRPr="00F05547">
        <w:rPr>
          <w:rFonts w:ascii="Times New Roman" w:hAnsi="Times New Roman" w:cs="Times New Roman"/>
          <w:sz w:val="22"/>
          <w:szCs w:val="22"/>
        </w:rPr>
        <w:t xml:space="preserve"> stem cells. Int J Lab </w:t>
      </w:r>
      <w:proofErr w:type="spellStart"/>
      <w:r w:rsidRPr="00F05547">
        <w:rPr>
          <w:rFonts w:ascii="Times New Roman" w:hAnsi="Times New Roman" w:cs="Times New Roman"/>
          <w:sz w:val="22"/>
          <w:szCs w:val="22"/>
        </w:rPr>
        <w:t>Hematol</w:t>
      </w:r>
      <w:proofErr w:type="spellEnd"/>
      <w:r w:rsidRPr="00F05547">
        <w:rPr>
          <w:rFonts w:ascii="Times New Roman" w:hAnsi="Times New Roman" w:cs="Times New Roman"/>
          <w:sz w:val="22"/>
          <w:szCs w:val="22"/>
        </w:rPr>
        <w:t>. 2024;46(6</w:t>
      </w:r>
      <w:proofErr w:type="gramStart"/>
      <w:r w:rsidRPr="00F05547">
        <w:rPr>
          <w:rFonts w:ascii="Times New Roman" w:hAnsi="Times New Roman" w:cs="Times New Roman"/>
          <w:sz w:val="22"/>
          <w:szCs w:val="22"/>
        </w:rPr>
        <w:t>):e</w:t>
      </w:r>
      <w:proofErr w:type="gramEnd"/>
      <w:r w:rsidRPr="00F05547">
        <w:rPr>
          <w:rFonts w:ascii="Times New Roman" w:hAnsi="Times New Roman" w:cs="Times New Roman"/>
          <w:sz w:val="22"/>
          <w:szCs w:val="22"/>
        </w:rPr>
        <w:t>14348. doi:10.1111/ijlh.14348</w:t>
      </w:r>
    </w:p>
    <w:p w:rsidR="00C45860" w:rsidRPr="00F05547" w:rsidRDefault="00C45860" w:rsidP="00C45860">
      <w:pPr>
        <w:pStyle w:val="ListParagraph"/>
        <w:numPr>
          <w:ilvl w:val="0"/>
          <w:numId w:val="1"/>
        </w:numPr>
        <w:spacing w:line="360" w:lineRule="auto"/>
        <w:rPr>
          <w:rFonts w:ascii="Times New Roman" w:hAnsi="Times New Roman" w:cs="Times New Roman"/>
          <w:sz w:val="22"/>
          <w:szCs w:val="22"/>
        </w:rPr>
      </w:pPr>
      <w:proofErr w:type="spellStart"/>
      <w:r w:rsidRPr="00F05547">
        <w:rPr>
          <w:rFonts w:ascii="Times New Roman" w:hAnsi="Times New Roman" w:cs="Times New Roman"/>
          <w:sz w:val="22"/>
          <w:szCs w:val="22"/>
        </w:rPr>
        <w:t>Sommarin</w:t>
      </w:r>
      <w:proofErr w:type="spellEnd"/>
      <w:r w:rsidRPr="00F05547">
        <w:rPr>
          <w:rFonts w:ascii="Times New Roman" w:hAnsi="Times New Roman" w:cs="Times New Roman"/>
          <w:sz w:val="22"/>
          <w:szCs w:val="22"/>
        </w:rPr>
        <w:t xml:space="preserve"> M, </w:t>
      </w:r>
      <w:proofErr w:type="spellStart"/>
      <w:r w:rsidRPr="00F05547">
        <w:rPr>
          <w:rFonts w:ascii="Times New Roman" w:hAnsi="Times New Roman" w:cs="Times New Roman"/>
          <w:sz w:val="22"/>
          <w:szCs w:val="22"/>
        </w:rPr>
        <w:t>Dhapola</w:t>
      </w:r>
      <w:proofErr w:type="spellEnd"/>
      <w:r w:rsidRPr="00F05547">
        <w:rPr>
          <w:rFonts w:ascii="Times New Roman" w:hAnsi="Times New Roman" w:cs="Times New Roman"/>
          <w:sz w:val="22"/>
          <w:szCs w:val="22"/>
        </w:rPr>
        <w:t xml:space="preserve"> P, </w:t>
      </w:r>
      <w:proofErr w:type="spellStart"/>
      <w:r w:rsidRPr="00F05547">
        <w:rPr>
          <w:rFonts w:ascii="Times New Roman" w:hAnsi="Times New Roman" w:cs="Times New Roman"/>
          <w:sz w:val="22"/>
          <w:szCs w:val="22"/>
        </w:rPr>
        <w:t>Geironson</w:t>
      </w:r>
      <w:proofErr w:type="spellEnd"/>
      <w:r w:rsidRPr="00F05547">
        <w:rPr>
          <w:rFonts w:ascii="Times New Roman" w:hAnsi="Times New Roman" w:cs="Times New Roman"/>
          <w:sz w:val="22"/>
          <w:szCs w:val="22"/>
        </w:rPr>
        <w:t xml:space="preserve"> </w:t>
      </w:r>
      <w:proofErr w:type="spellStart"/>
      <w:r w:rsidRPr="00F05547">
        <w:rPr>
          <w:rFonts w:ascii="Times New Roman" w:hAnsi="Times New Roman" w:cs="Times New Roman"/>
          <w:sz w:val="22"/>
          <w:szCs w:val="22"/>
        </w:rPr>
        <w:t>Ulfsson</w:t>
      </w:r>
      <w:proofErr w:type="spellEnd"/>
      <w:r w:rsidRPr="00F05547">
        <w:rPr>
          <w:rFonts w:ascii="Times New Roman" w:hAnsi="Times New Roman" w:cs="Times New Roman"/>
          <w:sz w:val="22"/>
          <w:szCs w:val="22"/>
        </w:rPr>
        <w:t xml:space="preserve"> L, Safi F, </w:t>
      </w:r>
      <w:proofErr w:type="spellStart"/>
      <w:r w:rsidRPr="00F05547">
        <w:rPr>
          <w:rFonts w:ascii="Times New Roman" w:hAnsi="Times New Roman" w:cs="Times New Roman"/>
          <w:sz w:val="22"/>
          <w:szCs w:val="22"/>
        </w:rPr>
        <w:t>Konturek</w:t>
      </w:r>
      <w:proofErr w:type="spellEnd"/>
      <w:r w:rsidRPr="00F05547">
        <w:rPr>
          <w:rFonts w:ascii="Times New Roman" w:hAnsi="Times New Roman" w:cs="Times New Roman"/>
          <w:sz w:val="22"/>
          <w:szCs w:val="22"/>
        </w:rPr>
        <w:t xml:space="preserve"> A, Thakur RK, et al. Immunophenotypic and molecular analysis of human hematopoietic stem and progenitor heterogeneity. Blood. 2019;134(Suppl 1):3701. doi:10.1182/blood-2019-126407</w:t>
      </w:r>
    </w:p>
    <w:p w:rsidR="00C45860" w:rsidRPr="00F05547" w:rsidRDefault="00C45860" w:rsidP="00C45860">
      <w:pPr>
        <w:pStyle w:val="ListParagraph"/>
        <w:numPr>
          <w:ilvl w:val="0"/>
          <w:numId w:val="1"/>
        </w:numPr>
        <w:spacing w:line="360" w:lineRule="auto"/>
        <w:rPr>
          <w:rFonts w:ascii="Times New Roman" w:hAnsi="Times New Roman" w:cs="Times New Roman"/>
          <w:sz w:val="22"/>
          <w:szCs w:val="22"/>
        </w:rPr>
      </w:pPr>
      <w:r w:rsidRPr="00F05547">
        <w:rPr>
          <w:rFonts w:ascii="Times New Roman" w:hAnsi="Times New Roman" w:cs="Times New Roman"/>
          <w:sz w:val="22"/>
          <w:szCs w:val="22"/>
        </w:rPr>
        <w:t xml:space="preserve">Hofmann J, </w:t>
      </w:r>
      <w:proofErr w:type="spellStart"/>
      <w:r w:rsidRPr="00F05547">
        <w:rPr>
          <w:rFonts w:ascii="Times New Roman" w:hAnsi="Times New Roman" w:cs="Times New Roman"/>
          <w:sz w:val="22"/>
          <w:szCs w:val="22"/>
        </w:rPr>
        <w:t>Kokkaliaris</w:t>
      </w:r>
      <w:proofErr w:type="spellEnd"/>
      <w:r w:rsidRPr="00F05547">
        <w:rPr>
          <w:rFonts w:ascii="Times New Roman" w:hAnsi="Times New Roman" w:cs="Times New Roman"/>
          <w:sz w:val="22"/>
          <w:szCs w:val="22"/>
        </w:rPr>
        <w:t xml:space="preserve"> KD. Bone marrow niches for hematopoietic stem cells: life span dynamics and adaptation to acute stress. Blood. 2024;144(1):21–34. doi:10.1182/blood.2023023788</w:t>
      </w:r>
    </w:p>
    <w:p w:rsidR="00C45860" w:rsidRPr="00F05547" w:rsidRDefault="00C45860" w:rsidP="00C45860">
      <w:pPr>
        <w:pStyle w:val="ListParagraph"/>
        <w:numPr>
          <w:ilvl w:val="0"/>
          <w:numId w:val="1"/>
        </w:numPr>
        <w:spacing w:line="360" w:lineRule="auto"/>
        <w:rPr>
          <w:rFonts w:ascii="Times New Roman" w:hAnsi="Times New Roman" w:cs="Times New Roman"/>
          <w:sz w:val="22"/>
          <w:szCs w:val="22"/>
        </w:rPr>
      </w:pPr>
      <w:r w:rsidRPr="00F05547">
        <w:rPr>
          <w:rFonts w:ascii="Times New Roman" w:hAnsi="Times New Roman" w:cs="Times New Roman"/>
          <w:sz w:val="22"/>
          <w:szCs w:val="22"/>
        </w:rPr>
        <w:t>Kwon M, Kim BS, Yoon S, Oh SO, Lee D. Hematopoietic stem cells and their niche in bone marrow. Int J Mol Sci. 2024;25(13):6837. doi:10.3390/ijms25136837</w:t>
      </w:r>
    </w:p>
    <w:p w:rsidR="00C45860" w:rsidRPr="00F05547" w:rsidRDefault="00C45860" w:rsidP="00C45860">
      <w:pPr>
        <w:pStyle w:val="ListParagraph"/>
        <w:numPr>
          <w:ilvl w:val="0"/>
          <w:numId w:val="1"/>
        </w:numPr>
        <w:spacing w:line="360" w:lineRule="auto"/>
        <w:rPr>
          <w:rFonts w:ascii="Times New Roman" w:hAnsi="Times New Roman" w:cs="Times New Roman"/>
          <w:sz w:val="22"/>
          <w:szCs w:val="22"/>
        </w:rPr>
      </w:pPr>
      <w:r w:rsidRPr="00F05547">
        <w:rPr>
          <w:rFonts w:ascii="Times New Roman" w:hAnsi="Times New Roman" w:cs="Times New Roman"/>
          <w:sz w:val="22"/>
          <w:szCs w:val="22"/>
        </w:rPr>
        <w:t>Anthony BA, Link DC. Regulation of hematopoietic stem cells by bone marrow stromal cells. Trends Immunol. 2014;35(1):32–37. doi:10.1016/j.it.2013.10.002</w:t>
      </w:r>
    </w:p>
    <w:p w:rsidR="00C45860" w:rsidRPr="00F05547" w:rsidRDefault="00C45860" w:rsidP="00C45860">
      <w:pPr>
        <w:pStyle w:val="ListParagraph"/>
        <w:numPr>
          <w:ilvl w:val="0"/>
          <w:numId w:val="1"/>
        </w:numPr>
        <w:spacing w:line="360" w:lineRule="auto"/>
        <w:rPr>
          <w:rFonts w:ascii="Times New Roman" w:hAnsi="Times New Roman" w:cs="Times New Roman"/>
          <w:sz w:val="22"/>
          <w:szCs w:val="22"/>
        </w:rPr>
      </w:pPr>
      <w:r w:rsidRPr="00F05547">
        <w:rPr>
          <w:rFonts w:ascii="Times New Roman" w:hAnsi="Times New Roman" w:cs="Times New Roman"/>
          <w:sz w:val="22"/>
          <w:szCs w:val="22"/>
        </w:rPr>
        <w:t xml:space="preserve">Morrison SJ, </w:t>
      </w:r>
      <w:proofErr w:type="spellStart"/>
      <w:r w:rsidRPr="00F05547">
        <w:rPr>
          <w:rFonts w:ascii="Times New Roman" w:hAnsi="Times New Roman" w:cs="Times New Roman"/>
          <w:sz w:val="22"/>
          <w:szCs w:val="22"/>
        </w:rPr>
        <w:t>Scadden</w:t>
      </w:r>
      <w:proofErr w:type="spellEnd"/>
      <w:r w:rsidRPr="00F05547">
        <w:rPr>
          <w:rFonts w:ascii="Times New Roman" w:hAnsi="Times New Roman" w:cs="Times New Roman"/>
          <w:sz w:val="22"/>
          <w:szCs w:val="22"/>
        </w:rPr>
        <w:t xml:space="preserve"> DT. The bone marrow niche for </w:t>
      </w:r>
      <w:proofErr w:type="spellStart"/>
      <w:r w:rsidRPr="00F05547">
        <w:rPr>
          <w:rFonts w:ascii="Times New Roman" w:hAnsi="Times New Roman" w:cs="Times New Roman"/>
          <w:sz w:val="22"/>
          <w:szCs w:val="22"/>
        </w:rPr>
        <w:t>haematopoietic</w:t>
      </w:r>
      <w:proofErr w:type="spellEnd"/>
      <w:r w:rsidRPr="00F05547">
        <w:rPr>
          <w:rFonts w:ascii="Times New Roman" w:hAnsi="Times New Roman" w:cs="Times New Roman"/>
          <w:sz w:val="22"/>
          <w:szCs w:val="22"/>
        </w:rPr>
        <w:t xml:space="preserve"> stem cells. Nature. 2014;505(7483):327–334. doi:10.1038/nature12984</w:t>
      </w:r>
    </w:p>
    <w:p w:rsidR="00C45860" w:rsidRPr="00F05547" w:rsidRDefault="00C45860" w:rsidP="00C45860">
      <w:pPr>
        <w:pStyle w:val="ListParagraph"/>
        <w:numPr>
          <w:ilvl w:val="0"/>
          <w:numId w:val="1"/>
        </w:numPr>
        <w:spacing w:line="360" w:lineRule="auto"/>
        <w:rPr>
          <w:rFonts w:ascii="Times New Roman" w:hAnsi="Times New Roman" w:cs="Times New Roman"/>
          <w:sz w:val="22"/>
          <w:szCs w:val="22"/>
        </w:rPr>
      </w:pPr>
      <w:r w:rsidRPr="00F05547">
        <w:rPr>
          <w:rFonts w:ascii="Times New Roman" w:hAnsi="Times New Roman" w:cs="Times New Roman"/>
          <w:sz w:val="22"/>
          <w:szCs w:val="22"/>
        </w:rPr>
        <w:lastRenderedPageBreak/>
        <w:t xml:space="preserve">Short NJ, </w:t>
      </w:r>
      <w:proofErr w:type="spellStart"/>
      <w:r w:rsidRPr="00F05547">
        <w:rPr>
          <w:rFonts w:ascii="Times New Roman" w:hAnsi="Times New Roman" w:cs="Times New Roman"/>
          <w:sz w:val="22"/>
          <w:szCs w:val="22"/>
        </w:rPr>
        <w:t>Konopleva</w:t>
      </w:r>
      <w:proofErr w:type="spellEnd"/>
      <w:r w:rsidRPr="00F05547">
        <w:rPr>
          <w:rFonts w:ascii="Times New Roman" w:hAnsi="Times New Roman" w:cs="Times New Roman"/>
          <w:sz w:val="22"/>
          <w:szCs w:val="22"/>
        </w:rPr>
        <w:t xml:space="preserve"> M, </w:t>
      </w:r>
      <w:proofErr w:type="spellStart"/>
      <w:r w:rsidRPr="00F05547">
        <w:rPr>
          <w:rFonts w:ascii="Times New Roman" w:hAnsi="Times New Roman" w:cs="Times New Roman"/>
          <w:sz w:val="22"/>
          <w:szCs w:val="22"/>
        </w:rPr>
        <w:t>Kadia</w:t>
      </w:r>
      <w:proofErr w:type="spellEnd"/>
      <w:r w:rsidRPr="00F05547">
        <w:rPr>
          <w:rFonts w:ascii="Times New Roman" w:hAnsi="Times New Roman" w:cs="Times New Roman"/>
          <w:sz w:val="22"/>
          <w:szCs w:val="22"/>
        </w:rPr>
        <w:t xml:space="preserve"> TM, </w:t>
      </w:r>
      <w:proofErr w:type="spellStart"/>
      <w:r w:rsidRPr="00F05547">
        <w:rPr>
          <w:rFonts w:ascii="Times New Roman" w:hAnsi="Times New Roman" w:cs="Times New Roman"/>
          <w:sz w:val="22"/>
          <w:szCs w:val="22"/>
        </w:rPr>
        <w:t>Borthakur</w:t>
      </w:r>
      <w:proofErr w:type="spellEnd"/>
      <w:r w:rsidRPr="00F05547">
        <w:rPr>
          <w:rFonts w:ascii="Times New Roman" w:hAnsi="Times New Roman" w:cs="Times New Roman"/>
          <w:sz w:val="22"/>
          <w:szCs w:val="22"/>
        </w:rPr>
        <w:t xml:space="preserve"> G, </w:t>
      </w:r>
      <w:proofErr w:type="spellStart"/>
      <w:r w:rsidRPr="00F05547">
        <w:rPr>
          <w:rFonts w:ascii="Times New Roman" w:hAnsi="Times New Roman" w:cs="Times New Roman"/>
          <w:sz w:val="22"/>
          <w:szCs w:val="22"/>
        </w:rPr>
        <w:t>Ravandi</w:t>
      </w:r>
      <w:proofErr w:type="spellEnd"/>
      <w:r w:rsidRPr="00F05547">
        <w:rPr>
          <w:rFonts w:ascii="Times New Roman" w:hAnsi="Times New Roman" w:cs="Times New Roman"/>
          <w:sz w:val="22"/>
          <w:szCs w:val="22"/>
        </w:rPr>
        <w:t xml:space="preserve"> F, DiNardo CD, et al. Advances in the treatment of acute myeloid leukemia: new drugs and new challenges. Cancer </w:t>
      </w:r>
      <w:proofErr w:type="spellStart"/>
      <w:r w:rsidRPr="00F05547">
        <w:rPr>
          <w:rFonts w:ascii="Times New Roman" w:hAnsi="Times New Roman" w:cs="Times New Roman"/>
          <w:sz w:val="22"/>
          <w:szCs w:val="22"/>
        </w:rPr>
        <w:t>Discov</w:t>
      </w:r>
      <w:proofErr w:type="spellEnd"/>
      <w:r w:rsidRPr="00F05547">
        <w:rPr>
          <w:rFonts w:ascii="Times New Roman" w:hAnsi="Times New Roman" w:cs="Times New Roman"/>
          <w:sz w:val="22"/>
          <w:szCs w:val="22"/>
        </w:rPr>
        <w:t>. 2020;10(4):506–525. doi:10.1158/2159-8290.CD-19-1011</w:t>
      </w:r>
    </w:p>
    <w:p w:rsidR="00C45860" w:rsidRPr="00F05547" w:rsidRDefault="00C45860" w:rsidP="00C45860">
      <w:pPr>
        <w:pStyle w:val="ListParagraph"/>
        <w:numPr>
          <w:ilvl w:val="0"/>
          <w:numId w:val="1"/>
        </w:numPr>
        <w:spacing w:line="360" w:lineRule="auto"/>
        <w:rPr>
          <w:rFonts w:ascii="Times New Roman" w:hAnsi="Times New Roman" w:cs="Times New Roman"/>
          <w:sz w:val="22"/>
          <w:szCs w:val="22"/>
        </w:rPr>
      </w:pPr>
      <w:r w:rsidRPr="00F05547">
        <w:rPr>
          <w:rFonts w:ascii="Times New Roman" w:hAnsi="Times New Roman" w:cs="Times New Roman"/>
          <w:sz w:val="22"/>
          <w:szCs w:val="22"/>
        </w:rPr>
        <w:t xml:space="preserve">Arber DA, </w:t>
      </w:r>
      <w:proofErr w:type="spellStart"/>
      <w:r w:rsidRPr="00F05547">
        <w:rPr>
          <w:rFonts w:ascii="Times New Roman" w:hAnsi="Times New Roman" w:cs="Times New Roman"/>
          <w:sz w:val="22"/>
          <w:szCs w:val="22"/>
        </w:rPr>
        <w:t>Orazi</w:t>
      </w:r>
      <w:proofErr w:type="spellEnd"/>
      <w:r w:rsidRPr="00F05547">
        <w:rPr>
          <w:rFonts w:ascii="Times New Roman" w:hAnsi="Times New Roman" w:cs="Times New Roman"/>
          <w:sz w:val="22"/>
          <w:szCs w:val="22"/>
        </w:rPr>
        <w:t xml:space="preserve"> A, </w:t>
      </w:r>
      <w:proofErr w:type="spellStart"/>
      <w:r w:rsidRPr="00F05547">
        <w:rPr>
          <w:rFonts w:ascii="Times New Roman" w:hAnsi="Times New Roman" w:cs="Times New Roman"/>
          <w:sz w:val="22"/>
          <w:szCs w:val="22"/>
        </w:rPr>
        <w:t>Hasserjian</w:t>
      </w:r>
      <w:proofErr w:type="spellEnd"/>
      <w:r w:rsidRPr="00F05547">
        <w:rPr>
          <w:rFonts w:ascii="Times New Roman" w:hAnsi="Times New Roman" w:cs="Times New Roman"/>
          <w:sz w:val="22"/>
          <w:szCs w:val="22"/>
        </w:rPr>
        <w:t xml:space="preserve"> R, Thiele J, Borowitz MJ, Le Beau MM, et al. The 2016 revision to the World Health Organization classification of myeloid neoplasms and acute leukemia. Blood. 2016;127(20):2391–2405. doi:10.1182/blood-2016-03-643544</w:t>
      </w:r>
    </w:p>
    <w:p w:rsidR="00C45860" w:rsidRPr="00F05547" w:rsidRDefault="00C45860" w:rsidP="00C45860">
      <w:pPr>
        <w:pStyle w:val="ListParagraph"/>
        <w:numPr>
          <w:ilvl w:val="0"/>
          <w:numId w:val="1"/>
        </w:numPr>
        <w:spacing w:line="360" w:lineRule="auto"/>
        <w:rPr>
          <w:rFonts w:ascii="Times New Roman" w:hAnsi="Times New Roman" w:cs="Times New Roman"/>
          <w:sz w:val="22"/>
          <w:szCs w:val="22"/>
        </w:rPr>
      </w:pPr>
      <w:r w:rsidRPr="00F05547">
        <w:rPr>
          <w:rFonts w:ascii="Times New Roman" w:hAnsi="Times New Roman" w:cs="Times New Roman"/>
          <w:sz w:val="22"/>
          <w:szCs w:val="22"/>
        </w:rPr>
        <w:t xml:space="preserve">Lin Y, Chen Q, Chen T. Recent advancements in machine learning for bone marrow cell morphology analysis. Front Med. </w:t>
      </w:r>
      <w:proofErr w:type="gramStart"/>
      <w:r w:rsidRPr="00F05547">
        <w:rPr>
          <w:rFonts w:ascii="Times New Roman" w:hAnsi="Times New Roman" w:cs="Times New Roman"/>
          <w:sz w:val="22"/>
          <w:szCs w:val="22"/>
        </w:rPr>
        <w:t>2024;11:1402768</w:t>
      </w:r>
      <w:proofErr w:type="gramEnd"/>
      <w:r w:rsidRPr="00F05547">
        <w:rPr>
          <w:rFonts w:ascii="Times New Roman" w:hAnsi="Times New Roman" w:cs="Times New Roman"/>
          <w:sz w:val="22"/>
          <w:szCs w:val="22"/>
        </w:rPr>
        <w:t>. doi:10.3389/fmed.2024.1402768</w:t>
      </w:r>
    </w:p>
    <w:p w:rsidR="00C45860" w:rsidRPr="00F05547" w:rsidRDefault="00C45860" w:rsidP="00C45860">
      <w:pPr>
        <w:pStyle w:val="ListParagraph"/>
        <w:numPr>
          <w:ilvl w:val="0"/>
          <w:numId w:val="1"/>
        </w:numPr>
        <w:spacing w:line="360" w:lineRule="auto"/>
        <w:rPr>
          <w:rFonts w:ascii="Times New Roman" w:hAnsi="Times New Roman" w:cs="Times New Roman"/>
          <w:sz w:val="22"/>
          <w:szCs w:val="22"/>
        </w:rPr>
      </w:pPr>
      <w:proofErr w:type="spellStart"/>
      <w:r w:rsidRPr="00F05547">
        <w:rPr>
          <w:rFonts w:ascii="Times New Roman" w:hAnsi="Times New Roman" w:cs="Times New Roman"/>
          <w:sz w:val="22"/>
          <w:szCs w:val="22"/>
        </w:rPr>
        <w:t>Ghete</w:t>
      </w:r>
      <w:proofErr w:type="spellEnd"/>
      <w:r w:rsidRPr="00F05547">
        <w:rPr>
          <w:rFonts w:ascii="Times New Roman" w:hAnsi="Times New Roman" w:cs="Times New Roman"/>
          <w:sz w:val="22"/>
          <w:szCs w:val="22"/>
        </w:rPr>
        <w:t xml:space="preserve"> T, Westphal M, Kock F, </w:t>
      </w:r>
      <w:proofErr w:type="spellStart"/>
      <w:r w:rsidRPr="00F05547">
        <w:rPr>
          <w:rFonts w:ascii="Times New Roman" w:hAnsi="Times New Roman" w:cs="Times New Roman"/>
          <w:sz w:val="22"/>
          <w:szCs w:val="22"/>
        </w:rPr>
        <w:t>Pfrang</w:t>
      </w:r>
      <w:proofErr w:type="spellEnd"/>
      <w:r w:rsidRPr="00F05547">
        <w:rPr>
          <w:rFonts w:ascii="Times New Roman" w:hAnsi="Times New Roman" w:cs="Times New Roman"/>
          <w:sz w:val="22"/>
          <w:szCs w:val="22"/>
        </w:rPr>
        <w:t xml:space="preserve"> D, </w:t>
      </w:r>
      <w:proofErr w:type="spellStart"/>
      <w:r w:rsidRPr="00F05547">
        <w:rPr>
          <w:rFonts w:ascii="Times New Roman" w:hAnsi="Times New Roman" w:cs="Times New Roman"/>
          <w:sz w:val="22"/>
          <w:szCs w:val="22"/>
        </w:rPr>
        <w:t>Höfener</w:t>
      </w:r>
      <w:proofErr w:type="spellEnd"/>
      <w:r w:rsidRPr="00F05547">
        <w:rPr>
          <w:rFonts w:ascii="Times New Roman" w:hAnsi="Times New Roman" w:cs="Times New Roman"/>
          <w:sz w:val="22"/>
          <w:szCs w:val="22"/>
        </w:rPr>
        <w:t xml:space="preserve"> H, </w:t>
      </w:r>
      <w:proofErr w:type="spellStart"/>
      <w:r w:rsidRPr="00F05547">
        <w:rPr>
          <w:rFonts w:ascii="Times New Roman" w:hAnsi="Times New Roman" w:cs="Times New Roman"/>
          <w:sz w:val="22"/>
          <w:szCs w:val="22"/>
        </w:rPr>
        <w:t>Pontones</w:t>
      </w:r>
      <w:proofErr w:type="spellEnd"/>
      <w:r w:rsidRPr="00F05547">
        <w:rPr>
          <w:rFonts w:ascii="Times New Roman" w:hAnsi="Times New Roman" w:cs="Times New Roman"/>
          <w:sz w:val="22"/>
          <w:szCs w:val="22"/>
        </w:rPr>
        <w:t xml:space="preserve"> M, Metzler M. Models for the marrow: A comprehensive review of AI-based cell classification methods and malignancy detection in bone marrow aspirate smears. Hematology. 2023;28(5</w:t>
      </w:r>
      <w:proofErr w:type="gramStart"/>
      <w:r w:rsidRPr="00F05547">
        <w:rPr>
          <w:rFonts w:ascii="Times New Roman" w:hAnsi="Times New Roman" w:cs="Times New Roman"/>
          <w:sz w:val="22"/>
          <w:szCs w:val="22"/>
        </w:rPr>
        <w:t>):e</w:t>
      </w:r>
      <w:proofErr w:type="gramEnd"/>
      <w:r w:rsidRPr="00F05547">
        <w:rPr>
          <w:rFonts w:ascii="Times New Roman" w:hAnsi="Times New Roman" w:cs="Times New Roman"/>
          <w:sz w:val="22"/>
          <w:szCs w:val="22"/>
        </w:rPr>
        <w:t>70048. doi:10.1002/hem3.70048</w:t>
      </w:r>
    </w:p>
    <w:p w:rsidR="00C45860" w:rsidRPr="00F05547" w:rsidRDefault="00C45860" w:rsidP="00C45860">
      <w:pPr>
        <w:pStyle w:val="ListParagraph"/>
        <w:numPr>
          <w:ilvl w:val="0"/>
          <w:numId w:val="1"/>
        </w:numPr>
        <w:spacing w:line="360" w:lineRule="auto"/>
        <w:rPr>
          <w:rFonts w:ascii="Times New Roman" w:hAnsi="Times New Roman" w:cs="Times New Roman"/>
          <w:sz w:val="22"/>
          <w:szCs w:val="22"/>
        </w:rPr>
      </w:pPr>
      <w:r w:rsidRPr="00F05547">
        <w:rPr>
          <w:rFonts w:ascii="Times New Roman" w:hAnsi="Times New Roman" w:cs="Times New Roman"/>
          <w:sz w:val="22"/>
          <w:szCs w:val="22"/>
        </w:rPr>
        <w:t>Asa L. A brief note on bone marrow aspiration. J Blood Lymph. 2022;11(12):272. doi:10.37421/2165-7831.11.272</w:t>
      </w:r>
    </w:p>
    <w:p w:rsidR="00C45860" w:rsidRPr="00F05547" w:rsidRDefault="00C45860" w:rsidP="00C45860">
      <w:pPr>
        <w:pStyle w:val="ListParagraph"/>
        <w:numPr>
          <w:ilvl w:val="0"/>
          <w:numId w:val="1"/>
        </w:numPr>
        <w:spacing w:line="360" w:lineRule="auto"/>
        <w:rPr>
          <w:rFonts w:ascii="Times New Roman" w:hAnsi="Times New Roman" w:cs="Times New Roman"/>
          <w:sz w:val="22"/>
          <w:szCs w:val="22"/>
        </w:rPr>
      </w:pPr>
      <w:r w:rsidRPr="00F05547">
        <w:rPr>
          <w:rFonts w:ascii="Times New Roman" w:hAnsi="Times New Roman" w:cs="Times New Roman"/>
          <w:sz w:val="22"/>
          <w:szCs w:val="22"/>
        </w:rPr>
        <w:t xml:space="preserve">Lee SH, </w:t>
      </w:r>
      <w:proofErr w:type="spellStart"/>
      <w:r w:rsidRPr="00F05547">
        <w:rPr>
          <w:rFonts w:ascii="Times New Roman" w:hAnsi="Times New Roman" w:cs="Times New Roman"/>
          <w:sz w:val="22"/>
          <w:szCs w:val="22"/>
        </w:rPr>
        <w:t>Erber</w:t>
      </w:r>
      <w:proofErr w:type="spellEnd"/>
      <w:r w:rsidRPr="00F05547">
        <w:rPr>
          <w:rFonts w:ascii="Times New Roman" w:hAnsi="Times New Roman" w:cs="Times New Roman"/>
          <w:sz w:val="22"/>
          <w:szCs w:val="22"/>
        </w:rPr>
        <w:t xml:space="preserve"> WN, </w:t>
      </w:r>
      <w:proofErr w:type="spellStart"/>
      <w:r w:rsidRPr="00F05547">
        <w:rPr>
          <w:rFonts w:ascii="Times New Roman" w:hAnsi="Times New Roman" w:cs="Times New Roman"/>
          <w:sz w:val="22"/>
          <w:szCs w:val="22"/>
        </w:rPr>
        <w:t>Porwit</w:t>
      </w:r>
      <w:proofErr w:type="spellEnd"/>
      <w:r w:rsidRPr="00F05547">
        <w:rPr>
          <w:rFonts w:ascii="Times New Roman" w:hAnsi="Times New Roman" w:cs="Times New Roman"/>
          <w:sz w:val="22"/>
          <w:szCs w:val="22"/>
        </w:rPr>
        <w:t xml:space="preserve"> A, </w:t>
      </w:r>
      <w:proofErr w:type="spellStart"/>
      <w:r w:rsidRPr="00F05547">
        <w:rPr>
          <w:rFonts w:ascii="Times New Roman" w:hAnsi="Times New Roman" w:cs="Times New Roman"/>
          <w:sz w:val="22"/>
          <w:szCs w:val="22"/>
        </w:rPr>
        <w:t>Tomonaga</w:t>
      </w:r>
      <w:proofErr w:type="spellEnd"/>
      <w:r w:rsidRPr="00F05547">
        <w:rPr>
          <w:rFonts w:ascii="Times New Roman" w:hAnsi="Times New Roman" w:cs="Times New Roman"/>
          <w:sz w:val="22"/>
          <w:szCs w:val="22"/>
        </w:rPr>
        <w:t xml:space="preserve"> M, Peterson LC. ICSH guidelines for the standardization of bone marrow specimens and reports. Int J Lab </w:t>
      </w:r>
      <w:proofErr w:type="spellStart"/>
      <w:r w:rsidRPr="00F05547">
        <w:rPr>
          <w:rFonts w:ascii="Times New Roman" w:hAnsi="Times New Roman" w:cs="Times New Roman"/>
          <w:sz w:val="22"/>
          <w:szCs w:val="22"/>
        </w:rPr>
        <w:t>Hematol</w:t>
      </w:r>
      <w:proofErr w:type="spellEnd"/>
      <w:r w:rsidRPr="00F05547">
        <w:rPr>
          <w:rFonts w:ascii="Times New Roman" w:hAnsi="Times New Roman" w:cs="Times New Roman"/>
          <w:sz w:val="22"/>
          <w:szCs w:val="22"/>
        </w:rPr>
        <w:t>. 2008;30(5):349–364. doi:10.1111/j.1751-553X.</w:t>
      </w:r>
      <w:proofErr w:type="gramStart"/>
      <w:r w:rsidRPr="00F05547">
        <w:rPr>
          <w:rFonts w:ascii="Times New Roman" w:hAnsi="Times New Roman" w:cs="Times New Roman"/>
          <w:sz w:val="22"/>
          <w:szCs w:val="22"/>
        </w:rPr>
        <w:t>2008.01091.x</w:t>
      </w:r>
      <w:proofErr w:type="gramEnd"/>
    </w:p>
    <w:p w:rsidR="00C45860" w:rsidRPr="00F05547" w:rsidRDefault="00C45860" w:rsidP="00C45860">
      <w:pPr>
        <w:pStyle w:val="ListParagraph"/>
        <w:numPr>
          <w:ilvl w:val="0"/>
          <w:numId w:val="1"/>
        </w:numPr>
        <w:spacing w:line="360" w:lineRule="auto"/>
        <w:rPr>
          <w:rFonts w:ascii="Times New Roman" w:hAnsi="Times New Roman" w:cs="Times New Roman"/>
          <w:sz w:val="22"/>
          <w:szCs w:val="22"/>
        </w:rPr>
      </w:pPr>
      <w:proofErr w:type="spellStart"/>
      <w:r w:rsidRPr="00F05547">
        <w:rPr>
          <w:rFonts w:ascii="Times New Roman" w:hAnsi="Times New Roman" w:cs="Times New Roman"/>
          <w:sz w:val="22"/>
          <w:szCs w:val="22"/>
        </w:rPr>
        <w:t>Sheoran</w:t>
      </w:r>
      <w:proofErr w:type="spellEnd"/>
      <w:r w:rsidRPr="00F05547">
        <w:rPr>
          <w:rFonts w:ascii="Times New Roman" w:hAnsi="Times New Roman" w:cs="Times New Roman"/>
          <w:sz w:val="22"/>
          <w:szCs w:val="22"/>
        </w:rPr>
        <w:t xml:space="preserve"> A, </w:t>
      </w:r>
      <w:proofErr w:type="spellStart"/>
      <w:r w:rsidRPr="00F05547">
        <w:rPr>
          <w:rFonts w:ascii="Times New Roman" w:hAnsi="Times New Roman" w:cs="Times New Roman"/>
          <w:sz w:val="22"/>
          <w:szCs w:val="22"/>
        </w:rPr>
        <w:t>Rohilla</w:t>
      </w:r>
      <w:proofErr w:type="spellEnd"/>
      <w:r w:rsidRPr="00F05547">
        <w:rPr>
          <w:rFonts w:ascii="Times New Roman" w:hAnsi="Times New Roman" w:cs="Times New Roman"/>
          <w:sz w:val="22"/>
          <w:szCs w:val="22"/>
        </w:rPr>
        <w:t xml:space="preserve"> R, Sharma P, </w:t>
      </w:r>
      <w:proofErr w:type="spellStart"/>
      <w:r w:rsidRPr="00F05547">
        <w:rPr>
          <w:rFonts w:ascii="Times New Roman" w:hAnsi="Times New Roman" w:cs="Times New Roman"/>
          <w:sz w:val="22"/>
          <w:szCs w:val="22"/>
        </w:rPr>
        <w:t>Mohabey</w:t>
      </w:r>
      <w:proofErr w:type="spellEnd"/>
      <w:r w:rsidRPr="00F05547">
        <w:rPr>
          <w:rFonts w:ascii="Times New Roman" w:hAnsi="Times New Roman" w:cs="Times New Roman"/>
          <w:sz w:val="22"/>
          <w:szCs w:val="22"/>
        </w:rPr>
        <w:t xml:space="preserve"> AV, Sharma P, </w:t>
      </w:r>
      <w:proofErr w:type="spellStart"/>
      <w:r w:rsidRPr="00F05547">
        <w:rPr>
          <w:rFonts w:ascii="Times New Roman" w:hAnsi="Times New Roman" w:cs="Times New Roman"/>
          <w:sz w:val="22"/>
          <w:szCs w:val="22"/>
        </w:rPr>
        <w:t>Sehrawat</w:t>
      </w:r>
      <w:proofErr w:type="spellEnd"/>
      <w:r w:rsidRPr="00F05547">
        <w:rPr>
          <w:rFonts w:ascii="Times New Roman" w:hAnsi="Times New Roman" w:cs="Times New Roman"/>
          <w:sz w:val="22"/>
          <w:szCs w:val="22"/>
        </w:rPr>
        <w:t xml:space="preserve"> A. Retrieval of broken bone marrow biopsy needle: a case report. J Med Sci Clin Res. 2017;5(11):213. doi:10.18535/</w:t>
      </w:r>
      <w:proofErr w:type="spellStart"/>
      <w:r w:rsidRPr="00F05547">
        <w:rPr>
          <w:rFonts w:ascii="Times New Roman" w:hAnsi="Times New Roman" w:cs="Times New Roman"/>
          <w:sz w:val="22"/>
          <w:szCs w:val="22"/>
        </w:rPr>
        <w:t>jmscr</w:t>
      </w:r>
      <w:proofErr w:type="spellEnd"/>
      <w:r w:rsidRPr="00F05547">
        <w:rPr>
          <w:rFonts w:ascii="Times New Roman" w:hAnsi="Times New Roman" w:cs="Times New Roman"/>
          <w:sz w:val="22"/>
          <w:szCs w:val="22"/>
        </w:rPr>
        <w:t>/v5i11.213</w:t>
      </w:r>
    </w:p>
    <w:p w:rsidR="00C45860" w:rsidRPr="00F05547" w:rsidRDefault="00C45860" w:rsidP="00C45860">
      <w:pPr>
        <w:pStyle w:val="ListParagraph"/>
        <w:numPr>
          <w:ilvl w:val="0"/>
          <w:numId w:val="1"/>
        </w:numPr>
        <w:spacing w:line="360" w:lineRule="auto"/>
        <w:rPr>
          <w:rFonts w:ascii="Times New Roman" w:hAnsi="Times New Roman" w:cs="Times New Roman"/>
          <w:sz w:val="22"/>
          <w:szCs w:val="22"/>
        </w:rPr>
      </w:pPr>
      <w:r w:rsidRPr="00F05547">
        <w:rPr>
          <w:rFonts w:ascii="Times New Roman" w:hAnsi="Times New Roman" w:cs="Times New Roman"/>
          <w:sz w:val="22"/>
          <w:szCs w:val="22"/>
        </w:rPr>
        <w:t xml:space="preserve">Nkosi CS, Tlhabane SM, </w:t>
      </w:r>
      <w:proofErr w:type="spellStart"/>
      <w:r w:rsidRPr="00F05547">
        <w:rPr>
          <w:rFonts w:ascii="Times New Roman" w:hAnsi="Times New Roman" w:cs="Times New Roman"/>
          <w:sz w:val="22"/>
          <w:szCs w:val="22"/>
        </w:rPr>
        <w:t>Ntombela</w:t>
      </w:r>
      <w:proofErr w:type="spellEnd"/>
      <w:r w:rsidRPr="00F05547">
        <w:rPr>
          <w:rFonts w:ascii="Times New Roman" w:hAnsi="Times New Roman" w:cs="Times New Roman"/>
          <w:sz w:val="22"/>
          <w:szCs w:val="22"/>
        </w:rPr>
        <w:t xml:space="preserve"> PI, Linda ZA. Broken needle during bone marrow aspiration: a rare complication. Asian J Sci Technol. 2022;13(11):12273–12275.</w:t>
      </w:r>
    </w:p>
    <w:p w:rsidR="00C96BDF" w:rsidRPr="00F05547" w:rsidRDefault="00C96BDF" w:rsidP="00C96BDF">
      <w:pPr>
        <w:pStyle w:val="ListParagraph"/>
        <w:numPr>
          <w:ilvl w:val="0"/>
          <w:numId w:val="1"/>
        </w:numPr>
        <w:spacing w:line="259" w:lineRule="auto"/>
        <w:rPr>
          <w:rFonts w:ascii="Times New Roman" w:hAnsi="Times New Roman" w:cs="Times New Roman"/>
          <w:sz w:val="22"/>
          <w:szCs w:val="22"/>
        </w:rPr>
      </w:pPr>
      <w:r w:rsidRPr="00F05547">
        <w:rPr>
          <w:rFonts w:ascii="Times New Roman" w:hAnsi="Times New Roman" w:cs="Times New Roman"/>
          <w:sz w:val="22"/>
          <w:szCs w:val="22"/>
        </w:rPr>
        <w:t xml:space="preserve">Khan SP, </w:t>
      </w:r>
      <w:proofErr w:type="spellStart"/>
      <w:r w:rsidRPr="00F05547">
        <w:rPr>
          <w:rFonts w:ascii="Times New Roman" w:hAnsi="Times New Roman" w:cs="Times New Roman"/>
          <w:sz w:val="22"/>
          <w:szCs w:val="22"/>
        </w:rPr>
        <w:t>Geelani</w:t>
      </w:r>
      <w:proofErr w:type="spellEnd"/>
      <w:r w:rsidRPr="00F05547">
        <w:rPr>
          <w:rFonts w:ascii="Times New Roman" w:hAnsi="Times New Roman" w:cs="Times New Roman"/>
          <w:sz w:val="22"/>
          <w:szCs w:val="22"/>
        </w:rPr>
        <w:t xml:space="preserve"> S, Akhter S, Bhat S, Hussain S, Manzoor F, et al. Bone marrow aspiration in </w:t>
      </w:r>
      <w:proofErr w:type="spellStart"/>
      <w:r w:rsidRPr="00F05547">
        <w:rPr>
          <w:rFonts w:ascii="Times New Roman" w:hAnsi="Times New Roman" w:cs="Times New Roman"/>
          <w:sz w:val="22"/>
          <w:szCs w:val="22"/>
        </w:rPr>
        <w:t>haematological</w:t>
      </w:r>
      <w:proofErr w:type="spellEnd"/>
      <w:r w:rsidRPr="00F05547">
        <w:rPr>
          <w:rFonts w:ascii="Times New Roman" w:hAnsi="Times New Roman" w:cs="Times New Roman"/>
          <w:sz w:val="22"/>
          <w:szCs w:val="22"/>
        </w:rPr>
        <w:t xml:space="preserve"> disorders: study at a tertiary care </w:t>
      </w:r>
      <w:proofErr w:type="spellStart"/>
      <w:r w:rsidRPr="00F05547">
        <w:rPr>
          <w:rFonts w:ascii="Times New Roman" w:hAnsi="Times New Roman" w:cs="Times New Roman"/>
          <w:sz w:val="22"/>
          <w:szCs w:val="22"/>
        </w:rPr>
        <w:t>centre</w:t>
      </w:r>
      <w:proofErr w:type="spellEnd"/>
      <w:r w:rsidRPr="00F05547">
        <w:rPr>
          <w:rFonts w:ascii="Times New Roman" w:hAnsi="Times New Roman" w:cs="Times New Roman"/>
          <w:sz w:val="22"/>
          <w:szCs w:val="22"/>
        </w:rPr>
        <w:t xml:space="preserve">. Int J Res Med Sci </w:t>
      </w:r>
      <w:proofErr w:type="gramStart"/>
      <w:r w:rsidRPr="00F05547">
        <w:rPr>
          <w:rFonts w:ascii="Times New Roman" w:hAnsi="Times New Roman" w:cs="Times New Roman"/>
          <w:sz w:val="22"/>
          <w:szCs w:val="22"/>
        </w:rPr>
        <w:t>2018;6:2361</w:t>
      </w:r>
      <w:proofErr w:type="gramEnd"/>
      <w:r w:rsidRPr="00F05547">
        <w:rPr>
          <w:rFonts w:ascii="Times New Roman" w:hAnsi="Times New Roman" w:cs="Times New Roman"/>
          <w:sz w:val="22"/>
          <w:szCs w:val="22"/>
        </w:rPr>
        <w:t>-4.</w:t>
      </w:r>
    </w:p>
    <w:p w:rsidR="00A81D89" w:rsidRPr="00F05547" w:rsidRDefault="00DE13B0" w:rsidP="00A81D89">
      <w:pPr>
        <w:pStyle w:val="ListParagraph"/>
        <w:numPr>
          <w:ilvl w:val="0"/>
          <w:numId w:val="3"/>
        </w:numPr>
        <w:spacing w:line="360" w:lineRule="auto"/>
        <w:rPr>
          <w:rFonts w:ascii="Times New Roman" w:hAnsi="Times New Roman" w:cs="Times New Roman"/>
          <w:sz w:val="22"/>
          <w:szCs w:val="22"/>
        </w:rPr>
      </w:pPr>
      <w:r w:rsidRPr="00F05547">
        <w:rPr>
          <w:rFonts w:ascii="Times New Roman" w:hAnsi="Times New Roman" w:cs="Times New Roman"/>
          <w:sz w:val="22"/>
          <w:szCs w:val="22"/>
        </w:rPr>
        <w:t xml:space="preserve">Patrick Olanrewaju </w:t>
      </w:r>
      <w:proofErr w:type="spellStart"/>
      <w:r w:rsidRPr="00F05547">
        <w:rPr>
          <w:rFonts w:ascii="Times New Roman" w:hAnsi="Times New Roman" w:cs="Times New Roman"/>
          <w:sz w:val="22"/>
          <w:szCs w:val="22"/>
        </w:rPr>
        <w:t>Osho</w:t>
      </w:r>
      <w:proofErr w:type="spellEnd"/>
      <w:r w:rsidRPr="00F05547">
        <w:rPr>
          <w:rFonts w:ascii="Times New Roman" w:hAnsi="Times New Roman" w:cs="Times New Roman"/>
          <w:sz w:val="22"/>
          <w:szCs w:val="22"/>
        </w:rPr>
        <w:t xml:space="preserve">, </w:t>
      </w:r>
      <w:proofErr w:type="spellStart"/>
      <w:r w:rsidRPr="00F05547">
        <w:rPr>
          <w:rFonts w:ascii="Times New Roman" w:hAnsi="Times New Roman" w:cs="Times New Roman"/>
          <w:sz w:val="22"/>
          <w:szCs w:val="22"/>
        </w:rPr>
        <w:t>Maltida</w:t>
      </w:r>
      <w:proofErr w:type="spellEnd"/>
      <w:r w:rsidRPr="00F05547">
        <w:rPr>
          <w:rFonts w:ascii="Times New Roman" w:hAnsi="Times New Roman" w:cs="Times New Roman"/>
          <w:sz w:val="22"/>
          <w:szCs w:val="22"/>
        </w:rPr>
        <w:t xml:space="preserve"> </w:t>
      </w:r>
      <w:proofErr w:type="spellStart"/>
      <w:r w:rsidRPr="00F05547">
        <w:rPr>
          <w:rFonts w:ascii="Times New Roman" w:hAnsi="Times New Roman" w:cs="Times New Roman"/>
          <w:sz w:val="22"/>
          <w:szCs w:val="22"/>
        </w:rPr>
        <w:t>Adesuwa</w:t>
      </w:r>
      <w:proofErr w:type="spellEnd"/>
      <w:r w:rsidRPr="00F05547">
        <w:rPr>
          <w:rFonts w:ascii="Times New Roman" w:hAnsi="Times New Roman" w:cs="Times New Roman"/>
          <w:sz w:val="22"/>
          <w:szCs w:val="22"/>
        </w:rPr>
        <w:t xml:space="preserve"> </w:t>
      </w:r>
      <w:proofErr w:type="spellStart"/>
      <w:r w:rsidRPr="00F05547">
        <w:rPr>
          <w:rFonts w:ascii="Times New Roman" w:hAnsi="Times New Roman" w:cs="Times New Roman"/>
          <w:sz w:val="22"/>
          <w:szCs w:val="22"/>
        </w:rPr>
        <w:t>Ojo</w:t>
      </w:r>
      <w:proofErr w:type="spellEnd"/>
      <w:r w:rsidRPr="00F05547">
        <w:rPr>
          <w:rFonts w:ascii="Times New Roman" w:hAnsi="Times New Roman" w:cs="Times New Roman"/>
          <w:sz w:val="22"/>
          <w:szCs w:val="22"/>
        </w:rPr>
        <w:t xml:space="preserve">, Victor </w:t>
      </w:r>
      <w:proofErr w:type="spellStart"/>
      <w:r w:rsidRPr="00F05547">
        <w:rPr>
          <w:rFonts w:ascii="Times New Roman" w:hAnsi="Times New Roman" w:cs="Times New Roman"/>
          <w:sz w:val="22"/>
          <w:szCs w:val="22"/>
        </w:rPr>
        <w:t>Koledoye</w:t>
      </w:r>
      <w:proofErr w:type="spellEnd"/>
      <w:r w:rsidRPr="00F05547">
        <w:rPr>
          <w:rFonts w:ascii="Times New Roman" w:hAnsi="Times New Roman" w:cs="Times New Roman"/>
          <w:sz w:val="22"/>
          <w:szCs w:val="22"/>
        </w:rPr>
        <w:t xml:space="preserve">, Aisha </w:t>
      </w:r>
      <w:proofErr w:type="spellStart"/>
      <w:r w:rsidRPr="00F05547">
        <w:rPr>
          <w:rFonts w:ascii="Times New Roman" w:hAnsi="Times New Roman" w:cs="Times New Roman"/>
          <w:sz w:val="22"/>
          <w:szCs w:val="22"/>
        </w:rPr>
        <w:t>Ndidi</w:t>
      </w:r>
      <w:proofErr w:type="spellEnd"/>
      <w:r w:rsidRPr="00F05547">
        <w:rPr>
          <w:rFonts w:ascii="Times New Roman" w:hAnsi="Times New Roman" w:cs="Times New Roman"/>
          <w:sz w:val="22"/>
          <w:szCs w:val="22"/>
        </w:rPr>
        <w:t xml:space="preserve"> </w:t>
      </w:r>
      <w:proofErr w:type="spellStart"/>
      <w:r w:rsidRPr="00F05547">
        <w:rPr>
          <w:rFonts w:ascii="Times New Roman" w:hAnsi="Times New Roman" w:cs="Times New Roman"/>
          <w:sz w:val="22"/>
          <w:szCs w:val="22"/>
        </w:rPr>
        <w:t>Okunnuga</w:t>
      </w:r>
      <w:proofErr w:type="spellEnd"/>
      <w:r w:rsidRPr="00F05547">
        <w:rPr>
          <w:rFonts w:ascii="Times New Roman" w:hAnsi="Times New Roman" w:cs="Times New Roman"/>
          <w:sz w:val="22"/>
          <w:szCs w:val="22"/>
        </w:rPr>
        <w:t>, Oluwatosin Idowu Oni. Diagnostic Outcome of Bone Marrow Aspiration in a Tertiary Hospital in Ondo State, Nigeria. American Journal of Laboratory Medicine. Vol. 6, No. 2, 2021</w:t>
      </w:r>
    </w:p>
    <w:p w:rsidR="005C407F" w:rsidRPr="00F05547" w:rsidRDefault="005C407F" w:rsidP="00A81D89">
      <w:pPr>
        <w:pStyle w:val="ListParagraph"/>
        <w:numPr>
          <w:ilvl w:val="0"/>
          <w:numId w:val="3"/>
        </w:numPr>
        <w:spacing w:line="360" w:lineRule="auto"/>
        <w:rPr>
          <w:rFonts w:ascii="Times New Roman" w:hAnsi="Times New Roman" w:cs="Times New Roman"/>
          <w:sz w:val="22"/>
          <w:szCs w:val="22"/>
        </w:rPr>
      </w:pPr>
      <w:proofErr w:type="spellStart"/>
      <w:r w:rsidRPr="00F05547">
        <w:rPr>
          <w:rFonts w:ascii="Times New Roman" w:hAnsi="Times New Roman" w:cs="Times New Roman"/>
          <w:sz w:val="22"/>
          <w:szCs w:val="22"/>
        </w:rPr>
        <w:t>Alamin</w:t>
      </w:r>
      <w:proofErr w:type="spellEnd"/>
      <w:r w:rsidRPr="00F05547">
        <w:rPr>
          <w:rFonts w:ascii="Times New Roman" w:hAnsi="Times New Roman" w:cs="Times New Roman"/>
          <w:sz w:val="22"/>
          <w:szCs w:val="22"/>
        </w:rPr>
        <w:t xml:space="preserve"> AA. Bone Marrow Aspiration: The Indications and the Diagnostic Value. Cyprus J Med Sci 2021; 6(2): 112-116.</w:t>
      </w:r>
    </w:p>
    <w:p w:rsidR="00A81D89" w:rsidRPr="00F05547" w:rsidRDefault="00A81D89" w:rsidP="00A81D89">
      <w:pPr>
        <w:pStyle w:val="ListParagraph"/>
        <w:numPr>
          <w:ilvl w:val="0"/>
          <w:numId w:val="3"/>
        </w:numPr>
        <w:spacing w:line="259" w:lineRule="auto"/>
        <w:rPr>
          <w:rFonts w:ascii="Times New Roman" w:hAnsi="Times New Roman" w:cs="Times New Roman"/>
          <w:sz w:val="22"/>
          <w:szCs w:val="22"/>
        </w:rPr>
      </w:pPr>
      <w:proofErr w:type="spellStart"/>
      <w:r w:rsidRPr="00F05547">
        <w:rPr>
          <w:rFonts w:ascii="Times New Roman" w:hAnsi="Times New Roman" w:cs="Times New Roman"/>
          <w:color w:val="212121"/>
          <w:sz w:val="22"/>
          <w:szCs w:val="22"/>
          <w:shd w:val="clear" w:color="auto" w:fill="FFFFFF"/>
        </w:rPr>
        <w:t>Calvet</w:t>
      </w:r>
      <w:proofErr w:type="spellEnd"/>
      <w:r w:rsidRPr="00F05547">
        <w:rPr>
          <w:rFonts w:ascii="Times New Roman" w:hAnsi="Times New Roman" w:cs="Times New Roman"/>
          <w:color w:val="212121"/>
          <w:sz w:val="22"/>
          <w:szCs w:val="22"/>
          <w:shd w:val="clear" w:color="auto" w:fill="FFFFFF"/>
        </w:rPr>
        <w:t xml:space="preserve"> L, Pereira B, </w:t>
      </w:r>
      <w:proofErr w:type="spellStart"/>
      <w:r w:rsidRPr="00F05547">
        <w:rPr>
          <w:rFonts w:ascii="Times New Roman" w:hAnsi="Times New Roman" w:cs="Times New Roman"/>
          <w:color w:val="212121"/>
          <w:sz w:val="22"/>
          <w:szCs w:val="22"/>
          <w:shd w:val="clear" w:color="auto" w:fill="FFFFFF"/>
        </w:rPr>
        <w:t>Sapin</w:t>
      </w:r>
      <w:proofErr w:type="spellEnd"/>
      <w:r w:rsidRPr="00F05547">
        <w:rPr>
          <w:rFonts w:ascii="Times New Roman" w:hAnsi="Times New Roman" w:cs="Times New Roman"/>
          <w:color w:val="212121"/>
          <w:sz w:val="22"/>
          <w:szCs w:val="22"/>
          <w:shd w:val="clear" w:color="auto" w:fill="FFFFFF"/>
        </w:rPr>
        <w:t xml:space="preserve"> AF, </w:t>
      </w:r>
      <w:proofErr w:type="spellStart"/>
      <w:r w:rsidRPr="00F05547">
        <w:rPr>
          <w:rFonts w:ascii="Times New Roman" w:hAnsi="Times New Roman" w:cs="Times New Roman"/>
          <w:color w:val="212121"/>
          <w:sz w:val="22"/>
          <w:szCs w:val="22"/>
          <w:shd w:val="clear" w:color="auto" w:fill="FFFFFF"/>
        </w:rPr>
        <w:t>Mareynat</w:t>
      </w:r>
      <w:proofErr w:type="spellEnd"/>
      <w:r w:rsidRPr="00F05547">
        <w:rPr>
          <w:rFonts w:ascii="Times New Roman" w:hAnsi="Times New Roman" w:cs="Times New Roman"/>
          <w:color w:val="212121"/>
          <w:sz w:val="22"/>
          <w:szCs w:val="22"/>
          <w:shd w:val="clear" w:color="auto" w:fill="FFFFFF"/>
        </w:rPr>
        <w:t xml:space="preserve"> G, </w:t>
      </w:r>
      <w:proofErr w:type="spellStart"/>
      <w:r w:rsidRPr="00F05547">
        <w:rPr>
          <w:rFonts w:ascii="Times New Roman" w:hAnsi="Times New Roman" w:cs="Times New Roman"/>
          <w:color w:val="212121"/>
          <w:sz w:val="22"/>
          <w:szCs w:val="22"/>
          <w:shd w:val="clear" w:color="auto" w:fill="FFFFFF"/>
        </w:rPr>
        <w:t>Lautrette</w:t>
      </w:r>
      <w:proofErr w:type="spellEnd"/>
      <w:r w:rsidRPr="00F05547">
        <w:rPr>
          <w:rFonts w:ascii="Times New Roman" w:hAnsi="Times New Roman" w:cs="Times New Roman"/>
          <w:color w:val="212121"/>
          <w:sz w:val="22"/>
          <w:szCs w:val="22"/>
          <w:shd w:val="clear" w:color="auto" w:fill="FFFFFF"/>
        </w:rPr>
        <w:t xml:space="preserve"> A, </w:t>
      </w:r>
      <w:proofErr w:type="spellStart"/>
      <w:r w:rsidRPr="00F05547">
        <w:rPr>
          <w:rFonts w:ascii="Times New Roman" w:hAnsi="Times New Roman" w:cs="Times New Roman"/>
          <w:color w:val="212121"/>
          <w:sz w:val="22"/>
          <w:szCs w:val="22"/>
          <w:shd w:val="clear" w:color="auto" w:fill="FFFFFF"/>
        </w:rPr>
        <w:t>Souweine</w:t>
      </w:r>
      <w:proofErr w:type="spellEnd"/>
      <w:r w:rsidRPr="00F05547">
        <w:rPr>
          <w:rFonts w:ascii="Times New Roman" w:hAnsi="Times New Roman" w:cs="Times New Roman"/>
          <w:color w:val="212121"/>
          <w:sz w:val="22"/>
          <w:szCs w:val="22"/>
          <w:shd w:val="clear" w:color="auto" w:fill="FFFFFF"/>
        </w:rPr>
        <w:t xml:space="preserve"> B. Contribution to diagnosis and treatment of bone marrow aspirate results in critically ill patients undergoing bone marrow aspiration: a retrospective study of 193 consecutive patients. J Intensive Care. 2017 Dec </w:t>
      </w:r>
      <w:proofErr w:type="gramStart"/>
      <w:r w:rsidRPr="00F05547">
        <w:rPr>
          <w:rFonts w:ascii="Times New Roman" w:hAnsi="Times New Roman" w:cs="Times New Roman"/>
          <w:color w:val="212121"/>
          <w:sz w:val="22"/>
          <w:szCs w:val="22"/>
          <w:shd w:val="clear" w:color="auto" w:fill="FFFFFF"/>
        </w:rPr>
        <w:t>4;5:67</w:t>
      </w:r>
      <w:proofErr w:type="gramEnd"/>
      <w:r w:rsidRPr="00F05547">
        <w:rPr>
          <w:rFonts w:ascii="Times New Roman" w:hAnsi="Times New Roman" w:cs="Times New Roman"/>
          <w:color w:val="212121"/>
          <w:sz w:val="22"/>
          <w:szCs w:val="22"/>
          <w:shd w:val="clear" w:color="auto" w:fill="FFFFFF"/>
        </w:rPr>
        <w:t xml:space="preserve">. </w:t>
      </w:r>
    </w:p>
    <w:p w:rsidR="00A81D89" w:rsidRPr="00F05547" w:rsidRDefault="00A81D89" w:rsidP="00A81D89">
      <w:pPr>
        <w:pStyle w:val="ListParagraph"/>
        <w:numPr>
          <w:ilvl w:val="0"/>
          <w:numId w:val="3"/>
        </w:numPr>
        <w:spacing w:line="259" w:lineRule="auto"/>
        <w:rPr>
          <w:rFonts w:ascii="Times New Roman" w:hAnsi="Times New Roman" w:cs="Times New Roman"/>
          <w:sz w:val="22"/>
          <w:szCs w:val="22"/>
        </w:rPr>
      </w:pPr>
      <w:proofErr w:type="spellStart"/>
      <w:r w:rsidRPr="00F05547">
        <w:rPr>
          <w:rFonts w:ascii="Times New Roman" w:hAnsi="Times New Roman" w:cs="Times New Roman"/>
          <w:sz w:val="22"/>
          <w:szCs w:val="22"/>
        </w:rPr>
        <w:t>Damulak</w:t>
      </w:r>
      <w:proofErr w:type="spellEnd"/>
      <w:r w:rsidRPr="00F05547">
        <w:rPr>
          <w:rFonts w:ascii="Times New Roman" w:hAnsi="Times New Roman" w:cs="Times New Roman"/>
          <w:sz w:val="22"/>
          <w:szCs w:val="22"/>
        </w:rPr>
        <w:t xml:space="preserve"> OD, Damen JG. Diagnostic outcome of Bone marrow aspiration in a new </w:t>
      </w:r>
      <w:proofErr w:type="spellStart"/>
      <w:r w:rsidRPr="00F05547">
        <w:rPr>
          <w:rFonts w:ascii="Times New Roman" w:hAnsi="Times New Roman" w:cs="Times New Roman"/>
          <w:sz w:val="22"/>
          <w:szCs w:val="22"/>
        </w:rPr>
        <w:t>centre</w:t>
      </w:r>
      <w:proofErr w:type="spellEnd"/>
      <w:r w:rsidRPr="00F05547">
        <w:rPr>
          <w:rFonts w:ascii="Times New Roman" w:hAnsi="Times New Roman" w:cs="Times New Roman"/>
          <w:sz w:val="22"/>
          <w:szCs w:val="22"/>
        </w:rPr>
        <w:t xml:space="preserve"> in Nigeria. Glob Adv Res J Med </w:t>
      </w:r>
      <w:proofErr w:type="spellStart"/>
      <w:r w:rsidRPr="00F05547">
        <w:rPr>
          <w:rFonts w:ascii="Times New Roman" w:hAnsi="Times New Roman" w:cs="Times New Roman"/>
          <w:sz w:val="22"/>
          <w:szCs w:val="22"/>
        </w:rPr>
        <w:t>Med</w:t>
      </w:r>
      <w:proofErr w:type="spellEnd"/>
      <w:r w:rsidRPr="00F05547">
        <w:rPr>
          <w:rFonts w:ascii="Times New Roman" w:hAnsi="Times New Roman" w:cs="Times New Roman"/>
          <w:sz w:val="22"/>
          <w:szCs w:val="22"/>
        </w:rPr>
        <w:t xml:space="preserve"> Sci 2012; 1: 166-71.</w:t>
      </w:r>
    </w:p>
    <w:p w:rsidR="00A81D89" w:rsidRPr="00F05547" w:rsidRDefault="00A81D89" w:rsidP="00A81D89">
      <w:pPr>
        <w:pStyle w:val="ListParagraph"/>
        <w:numPr>
          <w:ilvl w:val="0"/>
          <w:numId w:val="3"/>
        </w:numPr>
        <w:spacing w:line="360" w:lineRule="auto"/>
        <w:rPr>
          <w:rFonts w:ascii="Times New Roman" w:hAnsi="Times New Roman" w:cs="Times New Roman"/>
          <w:sz w:val="22"/>
          <w:szCs w:val="22"/>
        </w:rPr>
      </w:pPr>
      <w:proofErr w:type="spellStart"/>
      <w:r w:rsidRPr="00F05547">
        <w:rPr>
          <w:rFonts w:ascii="Times New Roman" w:hAnsi="Times New Roman" w:cs="Times New Roman"/>
          <w:sz w:val="22"/>
          <w:szCs w:val="22"/>
        </w:rPr>
        <w:t>Awwalu</w:t>
      </w:r>
      <w:proofErr w:type="spellEnd"/>
      <w:r w:rsidRPr="00F05547">
        <w:rPr>
          <w:rFonts w:ascii="Times New Roman" w:hAnsi="Times New Roman" w:cs="Times New Roman"/>
          <w:sz w:val="22"/>
          <w:szCs w:val="22"/>
        </w:rPr>
        <w:t xml:space="preserve"> S, </w:t>
      </w:r>
      <w:proofErr w:type="spellStart"/>
      <w:r w:rsidRPr="00F05547">
        <w:rPr>
          <w:rFonts w:ascii="Times New Roman" w:hAnsi="Times New Roman" w:cs="Times New Roman"/>
          <w:sz w:val="22"/>
          <w:szCs w:val="22"/>
        </w:rPr>
        <w:t>Haasan</w:t>
      </w:r>
      <w:proofErr w:type="spellEnd"/>
      <w:r w:rsidRPr="00F05547">
        <w:rPr>
          <w:rFonts w:ascii="Times New Roman" w:hAnsi="Times New Roman" w:cs="Times New Roman"/>
          <w:sz w:val="22"/>
          <w:szCs w:val="22"/>
        </w:rPr>
        <w:t xml:space="preserve"> A, </w:t>
      </w:r>
      <w:proofErr w:type="spellStart"/>
      <w:r w:rsidRPr="00F05547">
        <w:rPr>
          <w:rFonts w:ascii="Times New Roman" w:hAnsi="Times New Roman" w:cs="Times New Roman"/>
          <w:sz w:val="22"/>
          <w:szCs w:val="22"/>
        </w:rPr>
        <w:t>Dogara</w:t>
      </w:r>
      <w:proofErr w:type="spellEnd"/>
      <w:r w:rsidRPr="00F05547">
        <w:rPr>
          <w:rFonts w:ascii="Times New Roman" w:hAnsi="Times New Roman" w:cs="Times New Roman"/>
          <w:sz w:val="22"/>
          <w:szCs w:val="22"/>
        </w:rPr>
        <w:t xml:space="preserve"> LG, Musa AU, Waziri AD, </w:t>
      </w:r>
      <w:proofErr w:type="spellStart"/>
      <w:r w:rsidRPr="00F05547">
        <w:rPr>
          <w:rFonts w:ascii="Times New Roman" w:hAnsi="Times New Roman" w:cs="Times New Roman"/>
          <w:sz w:val="22"/>
          <w:szCs w:val="22"/>
        </w:rPr>
        <w:t>Babadoko</w:t>
      </w:r>
      <w:proofErr w:type="spellEnd"/>
      <w:r w:rsidRPr="00F05547">
        <w:rPr>
          <w:rFonts w:ascii="Times New Roman" w:hAnsi="Times New Roman" w:cs="Times New Roman"/>
          <w:sz w:val="22"/>
          <w:szCs w:val="22"/>
        </w:rPr>
        <w:t xml:space="preserve"> AA. Bone marrow aspiration in Zaria: A Three-year retrospective review. Bo Med J 2016; 13 (1): 50-55.</w:t>
      </w:r>
    </w:p>
    <w:p w:rsidR="00A81D89" w:rsidRPr="00F05547" w:rsidRDefault="00A81D89" w:rsidP="00A81D89">
      <w:pPr>
        <w:pStyle w:val="ListParagraph"/>
        <w:numPr>
          <w:ilvl w:val="0"/>
          <w:numId w:val="3"/>
        </w:numPr>
        <w:spacing w:line="360" w:lineRule="auto"/>
        <w:rPr>
          <w:rFonts w:ascii="Times New Roman" w:hAnsi="Times New Roman" w:cs="Times New Roman"/>
          <w:sz w:val="22"/>
          <w:szCs w:val="22"/>
        </w:rPr>
      </w:pPr>
      <w:proofErr w:type="spellStart"/>
      <w:r w:rsidRPr="00F05547">
        <w:rPr>
          <w:rFonts w:ascii="Times New Roman" w:hAnsi="Times New Roman" w:cs="Times New Roman"/>
          <w:sz w:val="22"/>
          <w:szCs w:val="22"/>
        </w:rPr>
        <w:lastRenderedPageBreak/>
        <w:t>Pudasaini</w:t>
      </w:r>
      <w:proofErr w:type="spellEnd"/>
      <w:r w:rsidRPr="00F05547">
        <w:rPr>
          <w:rFonts w:ascii="Times New Roman" w:hAnsi="Times New Roman" w:cs="Times New Roman"/>
          <w:sz w:val="22"/>
          <w:szCs w:val="22"/>
        </w:rPr>
        <w:t xml:space="preserve"> S, Prasad KB, </w:t>
      </w:r>
      <w:proofErr w:type="spellStart"/>
      <w:r w:rsidRPr="00F05547">
        <w:rPr>
          <w:rFonts w:ascii="Times New Roman" w:hAnsi="Times New Roman" w:cs="Times New Roman"/>
          <w:sz w:val="22"/>
          <w:szCs w:val="22"/>
        </w:rPr>
        <w:t>Rauniyar</w:t>
      </w:r>
      <w:proofErr w:type="spellEnd"/>
      <w:r w:rsidRPr="00F05547">
        <w:rPr>
          <w:rFonts w:ascii="Times New Roman" w:hAnsi="Times New Roman" w:cs="Times New Roman"/>
          <w:sz w:val="22"/>
          <w:szCs w:val="22"/>
        </w:rPr>
        <w:t xml:space="preserve"> SK, Shrestha R, </w:t>
      </w:r>
      <w:proofErr w:type="spellStart"/>
      <w:r w:rsidRPr="00F05547">
        <w:rPr>
          <w:rFonts w:ascii="Times New Roman" w:hAnsi="Times New Roman" w:cs="Times New Roman"/>
          <w:sz w:val="22"/>
          <w:szCs w:val="22"/>
        </w:rPr>
        <w:t>Gautaam</w:t>
      </w:r>
      <w:proofErr w:type="spellEnd"/>
      <w:r w:rsidRPr="00F05547">
        <w:rPr>
          <w:rFonts w:ascii="Times New Roman" w:hAnsi="Times New Roman" w:cs="Times New Roman"/>
          <w:sz w:val="22"/>
          <w:szCs w:val="22"/>
        </w:rPr>
        <w:t xml:space="preserve"> K, Pathak R, et al. Interpretation of bone marrow aspiration in </w:t>
      </w:r>
      <w:proofErr w:type="spellStart"/>
      <w:r w:rsidRPr="00F05547">
        <w:rPr>
          <w:rFonts w:ascii="Times New Roman" w:hAnsi="Times New Roman" w:cs="Times New Roman"/>
          <w:sz w:val="22"/>
          <w:szCs w:val="22"/>
        </w:rPr>
        <w:t>haematological</w:t>
      </w:r>
      <w:proofErr w:type="spellEnd"/>
      <w:r w:rsidRPr="00F05547">
        <w:rPr>
          <w:rFonts w:ascii="Times New Roman" w:hAnsi="Times New Roman" w:cs="Times New Roman"/>
          <w:sz w:val="22"/>
          <w:szCs w:val="22"/>
        </w:rPr>
        <w:t xml:space="preserve"> disorders. J </w:t>
      </w:r>
      <w:proofErr w:type="spellStart"/>
      <w:r w:rsidRPr="00F05547">
        <w:rPr>
          <w:rFonts w:ascii="Times New Roman" w:hAnsi="Times New Roman" w:cs="Times New Roman"/>
          <w:sz w:val="22"/>
          <w:szCs w:val="22"/>
        </w:rPr>
        <w:t>Pathol</w:t>
      </w:r>
      <w:proofErr w:type="spellEnd"/>
      <w:r w:rsidRPr="00F05547">
        <w:rPr>
          <w:rFonts w:ascii="Times New Roman" w:hAnsi="Times New Roman" w:cs="Times New Roman"/>
          <w:sz w:val="22"/>
          <w:szCs w:val="22"/>
        </w:rPr>
        <w:t xml:space="preserve"> Nepal 2012; 2: 309-12.</w:t>
      </w:r>
    </w:p>
    <w:p w:rsidR="00A81D89" w:rsidRPr="00F05547" w:rsidRDefault="00A81D89" w:rsidP="00A81D89">
      <w:pPr>
        <w:pStyle w:val="ListParagraph"/>
        <w:numPr>
          <w:ilvl w:val="0"/>
          <w:numId w:val="3"/>
        </w:numPr>
        <w:spacing w:line="360" w:lineRule="auto"/>
        <w:rPr>
          <w:rFonts w:ascii="Times New Roman" w:hAnsi="Times New Roman" w:cs="Times New Roman"/>
          <w:color w:val="000000" w:themeColor="text1"/>
          <w:sz w:val="22"/>
          <w:szCs w:val="22"/>
        </w:rPr>
      </w:pPr>
      <w:r w:rsidRPr="00F05547">
        <w:rPr>
          <w:rFonts w:ascii="Times New Roman" w:hAnsi="Times New Roman" w:cs="Times New Roman"/>
          <w:color w:val="000000" w:themeColor="text1"/>
          <w:sz w:val="22"/>
          <w:szCs w:val="22"/>
          <w:shd w:val="clear" w:color="auto" w:fill="FFFFFF"/>
        </w:rPr>
        <w:t xml:space="preserve">Muhammad </w:t>
      </w:r>
      <w:proofErr w:type="spellStart"/>
      <w:r w:rsidRPr="00F05547">
        <w:rPr>
          <w:rFonts w:ascii="Times New Roman" w:hAnsi="Times New Roman" w:cs="Times New Roman"/>
          <w:color w:val="000000" w:themeColor="text1"/>
          <w:sz w:val="22"/>
          <w:szCs w:val="22"/>
          <w:shd w:val="clear" w:color="auto" w:fill="FFFFFF"/>
        </w:rPr>
        <w:t>Ihtesham</w:t>
      </w:r>
      <w:proofErr w:type="spellEnd"/>
      <w:r w:rsidRPr="00F05547">
        <w:rPr>
          <w:rFonts w:ascii="Times New Roman" w:hAnsi="Times New Roman" w:cs="Times New Roman"/>
          <w:color w:val="000000" w:themeColor="text1"/>
          <w:sz w:val="22"/>
          <w:szCs w:val="22"/>
          <w:shd w:val="clear" w:color="auto" w:fill="FFFFFF"/>
        </w:rPr>
        <w:t xml:space="preserve"> Khan, Asif Hussain Munir, </w:t>
      </w:r>
      <w:proofErr w:type="spellStart"/>
      <w:r w:rsidRPr="00F05547">
        <w:rPr>
          <w:rFonts w:ascii="Times New Roman" w:hAnsi="Times New Roman" w:cs="Times New Roman"/>
          <w:color w:val="000000" w:themeColor="text1"/>
          <w:sz w:val="22"/>
          <w:szCs w:val="22"/>
          <w:shd w:val="clear" w:color="auto" w:fill="FFFFFF"/>
        </w:rPr>
        <w:t>Syeda</w:t>
      </w:r>
      <w:proofErr w:type="spellEnd"/>
      <w:r w:rsidRPr="00F05547">
        <w:rPr>
          <w:rFonts w:ascii="Times New Roman" w:hAnsi="Times New Roman" w:cs="Times New Roman"/>
          <w:color w:val="000000" w:themeColor="text1"/>
          <w:sz w:val="22"/>
          <w:szCs w:val="22"/>
          <w:shd w:val="clear" w:color="auto" w:fill="FFFFFF"/>
        </w:rPr>
        <w:t xml:space="preserve"> </w:t>
      </w:r>
      <w:proofErr w:type="spellStart"/>
      <w:r w:rsidRPr="00F05547">
        <w:rPr>
          <w:rFonts w:ascii="Times New Roman" w:hAnsi="Times New Roman" w:cs="Times New Roman"/>
          <w:color w:val="000000" w:themeColor="text1"/>
          <w:sz w:val="22"/>
          <w:szCs w:val="22"/>
          <w:shd w:val="clear" w:color="auto" w:fill="FFFFFF"/>
        </w:rPr>
        <w:t>Hina</w:t>
      </w:r>
      <w:proofErr w:type="spellEnd"/>
      <w:r w:rsidRPr="00F05547">
        <w:rPr>
          <w:rFonts w:ascii="Times New Roman" w:hAnsi="Times New Roman" w:cs="Times New Roman"/>
          <w:color w:val="000000" w:themeColor="text1"/>
          <w:sz w:val="22"/>
          <w:szCs w:val="22"/>
          <w:shd w:val="clear" w:color="auto" w:fill="FFFFFF"/>
        </w:rPr>
        <w:t xml:space="preserve"> Fatima. </w:t>
      </w:r>
      <w:hyperlink r:id="rId7" w:history="1">
        <w:r w:rsidRPr="00F05547">
          <w:rPr>
            <w:rFonts w:ascii="Times New Roman" w:eastAsia="Times New Roman" w:hAnsi="Times New Roman" w:cs="Times New Roman"/>
            <w:bCs/>
            <w:color w:val="000000" w:themeColor="text1"/>
            <w:kern w:val="0"/>
            <w:sz w:val="22"/>
            <w:szCs w:val="22"/>
            <w14:ligatures w14:val="none"/>
          </w:rPr>
          <w:t>Bone marrow aspiration and anemia; Diagnostic importance of bone marrow aspiration and biopsy in evaluating patients presenting with anemia of unknown etiology</w:t>
        </w:r>
      </w:hyperlink>
      <w:r w:rsidRPr="00F05547">
        <w:rPr>
          <w:rFonts w:ascii="Times New Roman" w:eastAsia="Times New Roman" w:hAnsi="Times New Roman" w:cs="Times New Roman"/>
          <w:bCs/>
          <w:color w:val="000000" w:themeColor="text1"/>
          <w:kern w:val="0"/>
          <w:sz w:val="22"/>
          <w:szCs w:val="22"/>
          <w14:ligatures w14:val="none"/>
        </w:rPr>
        <w:t>.</w:t>
      </w:r>
      <w:r w:rsidRPr="00F05547">
        <w:rPr>
          <w:rFonts w:ascii="Times New Roman" w:eastAsia="Times New Roman" w:hAnsi="Times New Roman" w:cs="Times New Roman"/>
          <w:bCs/>
          <w:color w:val="000000" w:themeColor="text1"/>
          <w:kern w:val="36"/>
          <w:sz w:val="22"/>
          <w:szCs w:val="22"/>
          <w14:ligatures w14:val="none"/>
        </w:rPr>
        <w:t xml:space="preserve"> </w:t>
      </w:r>
      <w:r w:rsidRPr="00F05547">
        <w:rPr>
          <w:rFonts w:ascii="Times New Roman" w:hAnsi="Times New Roman" w:cs="Times New Roman"/>
          <w:color w:val="000000" w:themeColor="text1"/>
          <w:sz w:val="22"/>
          <w:szCs w:val="22"/>
          <w:shd w:val="clear" w:color="auto" w:fill="FFFFFF"/>
        </w:rPr>
        <w:t>Professional Medical Journal</w:t>
      </w:r>
      <w:r w:rsidRPr="00F05547">
        <w:rPr>
          <w:rFonts w:ascii="Times New Roman" w:eastAsia="Times New Roman" w:hAnsi="Times New Roman" w:cs="Times New Roman"/>
          <w:bCs/>
          <w:color w:val="000000" w:themeColor="text1"/>
          <w:kern w:val="36"/>
          <w:sz w:val="22"/>
          <w:szCs w:val="22"/>
        </w:rPr>
        <w:t xml:space="preserve"> </w:t>
      </w:r>
      <w:r w:rsidRPr="00F05547">
        <w:rPr>
          <w:rFonts w:ascii="Times New Roman" w:eastAsia="Times New Roman" w:hAnsi="Times New Roman" w:cs="Times New Roman"/>
          <w:bCs/>
          <w:color w:val="000000" w:themeColor="text1"/>
          <w:kern w:val="36"/>
          <w:sz w:val="22"/>
          <w:szCs w:val="22"/>
          <w14:ligatures w14:val="none"/>
        </w:rPr>
        <w:t>Vol. 27 No. 02 (2020): VOL. 27 No. 02</w:t>
      </w:r>
    </w:p>
    <w:p w:rsidR="00A81D89" w:rsidRPr="00F05547" w:rsidRDefault="00F05547" w:rsidP="00A81D89">
      <w:pPr>
        <w:pStyle w:val="ListParagraph"/>
        <w:numPr>
          <w:ilvl w:val="0"/>
          <w:numId w:val="3"/>
        </w:numPr>
        <w:spacing w:line="360" w:lineRule="auto"/>
        <w:rPr>
          <w:rStyle w:val="bkciteavail"/>
          <w:rFonts w:ascii="Times New Roman" w:hAnsi="Times New Roman" w:cs="Times New Roman"/>
          <w:sz w:val="22"/>
          <w:szCs w:val="22"/>
        </w:rPr>
      </w:pPr>
      <w:r w:rsidRPr="00F05547">
        <w:rPr>
          <w:rFonts w:ascii="Times New Roman" w:hAnsi="Times New Roman" w:cs="Times New Roman"/>
          <w:color w:val="222222"/>
          <w:sz w:val="22"/>
          <w:szCs w:val="22"/>
          <w:shd w:val="clear" w:color="auto" w:fill="FFFFFF"/>
        </w:rPr>
        <w:t xml:space="preserve">Chapman J, Goyal A, Azevedo AM. Splenomegaly. [Updated 2023 Jun 26]. In: </w:t>
      </w:r>
      <w:proofErr w:type="spellStart"/>
      <w:r w:rsidRPr="00F05547">
        <w:rPr>
          <w:rFonts w:ascii="Times New Roman" w:hAnsi="Times New Roman" w:cs="Times New Roman"/>
          <w:color w:val="222222"/>
          <w:sz w:val="22"/>
          <w:szCs w:val="22"/>
          <w:shd w:val="clear" w:color="auto" w:fill="FFFFFF"/>
        </w:rPr>
        <w:t>StatPearls</w:t>
      </w:r>
      <w:proofErr w:type="spellEnd"/>
      <w:r w:rsidRPr="00F05547">
        <w:rPr>
          <w:rFonts w:ascii="Times New Roman" w:hAnsi="Times New Roman" w:cs="Times New Roman"/>
          <w:color w:val="222222"/>
          <w:sz w:val="22"/>
          <w:szCs w:val="22"/>
          <w:shd w:val="clear" w:color="auto" w:fill="FFFFFF"/>
        </w:rPr>
        <w:t xml:space="preserve"> [Internet]. Treasure Island (FL): </w:t>
      </w:r>
      <w:proofErr w:type="spellStart"/>
      <w:r w:rsidRPr="00F05547">
        <w:rPr>
          <w:rFonts w:ascii="Times New Roman" w:hAnsi="Times New Roman" w:cs="Times New Roman"/>
          <w:color w:val="222222"/>
          <w:sz w:val="22"/>
          <w:szCs w:val="22"/>
          <w:shd w:val="clear" w:color="auto" w:fill="FFFFFF"/>
        </w:rPr>
        <w:t>StatPearls</w:t>
      </w:r>
      <w:proofErr w:type="spellEnd"/>
      <w:r w:rsidRPr="00F05547">
        <w:rPr>
          <w:rFonts w:ascii="Times New Roman" w:hAnsi="Times New Roman" w:cs="Times New Roman"/>
          <w:color w:val="222222"/>
          <w:sz w:val="22"/>
          <w:szCs w:val="22"/>
          <w:shd w:val="clear" w:color="auto" w:fill="FFFFFF"/>
        </w:rPr>
        <w:t xml:space="preserve"> Publishing; 2026 Jan-. </w:t>
      </w:r>
      <w:r w:rsidRPr="00F05547">
        <w:rPr>
          <w:rStyle w:val="bkciteavail"/>
          <w:rFonts w:ascii="Times New Roman" w:hAnsi="Times New Roman" w:cs="Times New Roman"/>
          <w:color w:val="222222"/>
          <w:sz w:val="22"/>
          <w:szCs w:val="22"/>
          <w:shd w:val="clear" w:color="auto" w:fill="FFFFFF"/>
        </w:rPr>
        <w:t xml:space="preserve">Available from: </w:t>
      </w:r>
      <w:hyperlink r:id="rId8" w:history="1">
        <w:r w:rsidRPr="00F05547">
          <w:rPr>
            <w:rStyle w:val="Hyperlink"/>
            <w:rFonts w:ascii="Times New Roman" w:hAnsi="Times New Roman" w:cs="Times New Roman"/>
            <w:sz w:val="22"/>
            <w:szCs w:val="22"/>
            <w:shd w:val="clear" w:color="auto" w:fill="FFFFFF"/>
          </w:rPr>
          <w:t>https://www.ncbi.nlm.nih.gov/books/NBK430907/</w:t>
        </w:r>
      </w:hyperlink>
    </w:p>
    <w:p w:rsidR="00F05547" w:rsidRPr="00F05547" w:rsidRDefault="00F05547" w:rsidP="00A81D89">
      <w:pPr>
        <w:pStyle w:val="ListParagraph"/>
        <w:numPr>
          <w:ilvl w:val="0"/>
          <w:numId w:val="3"/>
        </w:numPr>
        <w:spacing w:line="360" w:lineRule="auto"/>
        <w:rPr>
          <w:rFonts w:ascii="Times New Roman" w:hAnsi="Times New Roman" w:cs="Times New Roman"/>
          <w:sz w:val="22"/>
          <w:szCs w:val="22"/>
        </w:rPr>
      </w:pPr>
      <w:r w:rsidRPr="00F05547">
        <w:rPr>
          <w:rFonts w:ascii="Times New Roman" w:hAnsi="Times New Roman" w:cs="Times New Roman"/>
          <w:sz w:val="22"/>
          <w:szCs w:val="22"/>
        </w:rPr>
        <w:t>Gohil M, Rathod K. Bone Marrow Aspiration Cytology Study in a Tertiary Care Center, Gujarat, India. Int J Sci Stud 2018; 5 (10): 11-14.</w:t>
      </w:r>
    </w:p>
    <w:p w:rsidR="00F05547" w:rsidRPr="00F05547" w:rsidRDefault="00F05547" w:rsidP="00A81D89">
      <w:pPr>
        <w:pStyle w:val="ListParagraph"/>
        <w:numPr>
          <w:ilvl w:val="0"/>
          <w:numId w:val="3"/>
        </w:numPr>
        <w:spacing w:line="360" w:lineRule="auto"/>
        <w:rPr>
          <w:rFonts w:ascii="Times New Roman" w:hAnsi="Times New Roman" w:cs="Times New Roman"/>
          <w:sz w:val="22"/>
          <w:szCs w:val="22"/>
        </w:rPr>
      </w:pPr>
      <w:proofErr w:type="spellStart"/>
      <w:r w:rsidRPr="00F05547">
        <w:rPr>
          <w:rFonts w:ascii="Times New Roman" w:hAnsi="Times New Roman" w:cs="Times New Roman"/>
          <w:sz w:val="22"/>
          <w:szCs w:val="22"/>
        </w:rPr>
        <w:t>Egesie</w:t>
      </w:r>
      <w:proofErr w:type="spellEnd"/>
      <w:r w:rsidRPr="00F05547">
        <w:rPr>
          <w:rFonts w:ascii="Times New Roman" w:hAnsi="Times New Roman" w:cs="Times New Roman"/>
          <w:sz w:val="22"/>
          <w:szCs w:val="22"/>
        </w:rPr>
        <w:t xml:space="preserve"> OJ, Joseph DE, </w:t>
      </w:r>
      <w:proofErr w:type="spellStart"/>
      <w:r w:rsidRPr="00F05547">
        <w:rPr>
          <w:rFonts w:ascii="Times New Roman" w:hAnsi="Times New Roman" w:cs="Times New Roman"/>
          <w:sz w:val="22"/>
          <w:szCs w:val="22"/>
        </w:rPr>
        <w:t>Egesie</w:t>
      </w:r>
      <w:proofErr w:type="spellEnd"/>
      <w:r w:rsidRPr="00F05547">
        <w:rPr>
          <w:rFonts w:ascii="Times New Roman" w:hAnsi="Times New Roman" w:cs="Times New Roman"/>
          <w:sz w:val="22"/>
          <w:szCs w:val="22"/>
        </w:rPr>
        <w:t xml:space="preserve"> UG, </w:t>
      </w:r>
      <w:proofErr w:type="spellStart"/>
      <w:r w:rsidRPr="00F05547">
        <w:rPr>
          <w:rFonts w:ascii="Times New Roman" w:hAnsi="Times New Roman" w:cs="Times New Roman"/>
          <w:sz w:val="22"/>
          <w:szCs w:val="22"/>
        </w:rPr>
        <w:t>Ewuga</w:t>
      </w:r>
      <w:proofErr w:type="spellEnd"/>
      <w:r w:rsidRPr="00F05547">
        <w:rPr>
          <w:rFonts w:ascii="Times New Roman" w:hAnsi="Times New Roman" w:cs="Times New Roman"/>
          <w:sz w:val="22"/>
          <w:szCs w:val="22"/>
        </w:rPr>
        <w:t xml:space="preserve"> JO. Epidemiology of </w:t>
      </w:r>
      <w:proofErr w:type="spellStart"/>
      <w:r w:rsidRPr="00F05547">
        <w:rPr>
          <w:rFonts w:ascii="Times New Roman" w:hAnsi="Times New Roman" w:cs="Times New Roman"/>
          <w:sz w:val="22"/>
          <w:szCs w:val="22"/>
        </w:rPr>
        <w:t>anaemia</w:t>
      </w:r>
      <w:proofErr w:type="spellEnd"/>
      <w:r w:rsidRPr="00F05547">
        <w:rPr>
          <w:rFonts w:ascii="Times New Roman" w:hAnsi="Times New Roman" w:cs="Times New Roman"/>
          <w:sz w:val="22"/>
          <w:szCs w:val="22"/>
        </w:rPr>
        <w:t xml:space="preserve"> </w:t>
      </w:r>
      <w:proofErr w:type="spellStart"/>
      <w:r w:rsidRPr="00F05547">
        <w:rPr>
          <w:rFonts w:ascii="Times New Roman" w:hAnsi="Times New Roman" w:cs="Times New Roman"/>
          <w:sz w:val="22"/>
          <w:szCs w:val="22"/>
        </w:rPr>
        <w:t>necessityating</w:t>
      </w:r>
      <w:proofErr w:type="spellEnd"/>
      <w:r w:rsidRPr="00F05547">
        <w:rPr>
          <w:rFonts w:ascii="Times New Roman" w:hAnsi="Times New Roman" w:cs="Times New Roman"/>
          <w:sz w:val="22"/>
          <w:szCs w:val="22"/>
        </w:rPr>
        <w:t xml:space="preserve"> bone marrow aspiration cytology in Jos. Niger Med J 2009; 50: 61-3.</w:t>
      </w:r>
    </w:p>
    <w:p w:rsidR="00F05547" w:rsidRPr="00F05547" w:rsidRDefault="00F05547" w:rsidP="00A81D89">
      <w:pPr>
        <w:pStyle w:val="ListParagraph"/>
        <w:numPr>
          <w:ilvl w:val="0"/>
          <w:numId w:val="3"/>
        </w:numPr>
        <w:spacing w:line="360" w:lineRule="auto"/>
        <w:rPr>
          <w:rFonts w:ascii="Times New Roman" w:hAnsi="Times New Roman" w:cs="Times New Roman"/>
          <w:sz w:val="22"/>
          <w:szCs w:val="22"/>
        </w:rPr>
      </w:pPr>
      <w:proofErr w:type="spellStart"/>
      <w:r w:rsidRPr="00F05547">
        <w:rPr>
          <w:rFonts w:ascii="Times New Roman" w:hAnsi="Times New Roman" w:cs="Times New Roman"/>
          <w:sz w:val="22"/>
          <w:szCs w:val="22"/>
        </w:rPr>
        <w:t>Adewoyin</w:t>
      </w:r>
      <w:proofErr w:type="spellEnd"/>
      <w:r w:rsidRPr="00F05547">
        <w:rPr>
          <w:rFonts w:ascii="Times New Roman" w:hAnsi="Times New Roman" w:cs="Times New Roman"/>
          <w:sz w:val="22"/>
          <w:szCs w:val="22"/>
        </w:rPr>
        <w:t xml:space="preserve"> AS, </w:t>
      </w:r>
      <w:proofErr w:type="spellStart"/>
      <w:r w:rsidRPr="00F05547">
        <w:rPr>
          <w:rFonts w:ascii="Times New Roman" w:hAnsi="Times New Roman" w:cs="Times New Roman"/>
          <w:sz w:val="22"/>
          <w:szCs w:val="22"/>
        </w:rPr>
        <w:t>Ezire</w:t>
      </w:r>
      <w:proofErr w:type="spellEnd"/>
      <w:r w:rsidRPr="00F05547">
        <w:rPr>
          <w:rFonts w:ascii="Times New Roman" w:hAnsi="Times New Roman" w:cs="Times New Roman"/>
          <w:sz w:val="22"/>
          <w:szCs w:val="22"/>
        </w:rPr>
        <w:t xml:space="preserve"> ES, Adeyemi O, et al. Bone marrow aspiration cytology studies in a Tertiary Hospital Nigeria: A series of 88 cases. Ann </w:t>
      </w:r>
      <w:proofErr w:type="spellStart"/>
      <w:r w:rsidRPr="00F05547">
        <w:rPr>
          <w:rFonts w:ascii="Times New Roman" w:hAnsi="Times New Roman" w:cs="Times New Roman"/>
          <w:sz w:val="22"/>
          <w:szCs w:val="22"/>
        </w:rPr>
        <w:t>Pathol</w:t>
      </w:r>
      <w:proofErr w:type="spellEnd"/>
      <w:r w:rsidRPr="00F05547">
        <w:rPr>
          <w:rFonts w:ascii="Times New Roman" w:hAnsi="Times New Roman" w:cs="Times New Roman"/>
          <w:sz w:val="22"/>
          <w:szCs w:val="22"/>
        </w:rPr>
        <w:t xml:space="preserve"> Lab Med 2015; 2: 107-14.</w:t>
      </w:r>
    </w:p>
    <w:p w:rsidR="00F05547" w:rsidRPr="00F05547" w:rsidRDefault="00F05547" w:rsidP="00A81D89">
      <w:pPr>
        <w:pStyle w:val="ListParagraph"/>
        <w:numPr>
          <w:ilvl w:val="0"/>
          <w:numId w:val="3"/>
        </w:numPr>
        <w:spacing w:line="360" w:lineRule="auto"/>
        <w:rPr>
          <w:rFonts w:ascii="Times New Roman" w:hAnsi="Times New Roman" w:cs="Times New Roman"/>
          <w:sz w:val="22"/>
          <w:szCs w:val="22"/>
        </w:rPr>
      </w:pPr>
      <w:proofErr w:type="spellStart"/>
      <w:r w:rsidRPr="00F05547">
        <w:rPr>
          <w:rFonts w:ascii="Times New Roman" w:hAnsi="Times New Roman" w:cs="Times New Roman"/>
          <w:sz w:val="22"/>
          <w:szCs w:val="22"/>
        </w:rPr>
        <w:t>Dachi</w:t>
      </w:r>
      <w:proofErr w:type="spellEnd"/>
      <w:r w:rsidRPr="00F05547">
        <w:rPr>
          <w:rFonts w:ascii="Times New Roman" w:hAnsi="Times New Roman" w:cs="Times New Roman"/>
          <w:sz w:val="22"/>
          <w:szCs w:val="22"/>
        </w:rPr>
        <w:t xml:space="preserve"> AF, Mustapha FG, </w:t>
      </w:r>
      <w:proofErr w:type="spellStart"/>
      <w:r w:rsidRPr="00F05547">
        <w:rPr>
          <w:rFonts w:ascii="Times New Roman" w:hAnsi="Times New Roman" w:cs="Times New Roman"/>
          <w:sz w:val="22"/>
          <w:szCs w:val="22"/>
        </w:rPr>
        <w:t>Yuguda</w:t>
      </w:r>
      <w:proofErr w:type="spellEnd"/>
      <w:r w:rsidRPr="00F05547">
        <w:rPr>
          <w:rFonts w:ascii="Times New Roman" w:hAnsi="Times New Roman" w:cs="Times New Roman"/>
          <w:sz w:val="22"/>
          <w:szCs w:val="22"/>
        </w:rPr>
        <w:t xml:space="preserve"> S, Kagu MB, </w:t>
      </w:r>
      <w:proofErr w:type="spellStart"/>
      <w:r w:rsidRPr="00F05547">
        <w:rPr>
          <w:rFonts w:ascii="Times New Roman" w:hAnsi="Times New Roman" w:cs="Times New Roman"/>
          <w:sz w:val="22"/>
          <w:szCs w:val="22"/>
        </w:rPr>
        <w:t>Gwaram</w:t>
      </w:r>
      <w:proofErr w:type="spellEnd"/>
      <w:r w:rsidRPr="00F05547">
        <w:rPr>
          <w:rFonts w:ascii="Times New Roman" w:hAnsi="Times New Roman" w:cs="Times New Roman"/>
          <w:sz w:val="22"/>
          <w:szCs w:val="22"/>
        </w:rPr>
        <w:t xml:space="preserve"> AA and </w:t>
      </w:r>
      <w:proofErr w:type="spellStart"/>
      <w:r w:rsidRPr="00F05547">
        <w:rPr>
          <w:rFonts w:ascii="Times New Roman" w:hAnsi="Times New Roman" w:cs="Times New Roman"/>
          <w:sz w:val="22"/>
          <w:szCs w:val="22"/>
        </w:rPr>
        <w:t>Bwala</w:t>
      </w:r>
      <w:proofErr w:type="spellEnd"/>
      <w:r w:rsidRPr="00F05547">
        <w:rPr>
          <w:rFonts w:ascii="Times New Roman" w:hAnsi="Times New Roman" w:cs="Times New Roman"/>
          <w:sz w:val="22"/>
          <w:szCs w:val="22"/>
        </w:rPr>
        <w:t xml:space="preserve"> P. Bone marrow aspiration cytology in </w:t>
      </w:r>
      <w:proofErr w:type="spellStart"/>
      <w:r w:rsidRPr="00F05547">
        <w:rPr>
          <w:rFonts w:ascii="Times New Roman" w:hAnsi="Times New Roman" w:cs="Times New Roman"/>
          <w:sz w:val="22"/>
          <w:szCs w:val="22"/>
        </w:rPr>
        <w:t>Abubaka</w:t>
      </w:r>
      <w:proofErr w:type="spellEnd"/>
    </w:p>
    <w:p w:rsidR="00A81D89" w:rsidRPr="00F05547" w:rsidRDefault="00A81D89" w:rsidP="00A81D89">
      <w:pPr>
        <w:spacing w:line="259" w:lineRule="auto"/>
        <w:ind w:left="360"/>
        <w:rPr>
          <w:rFonts w:ascii="Times New Roman" w:hAnsi="Times New Roman" w:cs="Times New Roman"/>
          <w:sz w:val="22"/>
          <w:szCs w:val="22"/>
        </w:rPr>
      </w:pPr>
    </w:p>
    <w:p w:rsidR="00A81D89" w:rsidRPr="004E5315" w:rsidRDefault="00A81D89" w:rsidP="00A81D89">
      <w:pPr>
        <w:spacing w:line="360" w:lineRule="auto"/>
        <w:rPr>
          <w:rFonts w:ascii="Times New Roman" w:hAnsi="Times New Roman" w:cs="Times New Roman"/>
          <w:sz w:val="22"/>
          <w:szCs w:val="22"/>
        </w:rPr>
      </w:pPr>
    </w:p>
    <w:p w:rsidR="00633076" w:rsidRPr="004E5315" w:rsidRDefault="00633076">
      <w:pPr>
        <w:rPr>
          <w:rFonts w:ascii="Times New Roman" w:hAnsi="Times New Roman" w:cs="Times New Roman"/>
          <w:sz w:val="22"/>
          <w:szCs w:val="22"/>
        </w:rPr>
      </w:pPr>
    </w:p>
    <w:sectPr w:rsidR="00633076" w:rsidRPr="004E53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E3AB0"/>
    <w:multiLevelType w:val="hybridMultilevel"/>
    <w:tmpl w:val="63B44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AC1743"/>
    <w:multiLevelType w:val="hybridMultilevel"/>
    <w:tmpl w:val="FAFC3D38"/>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C07903"/>
    <w:multiLevelType w:val="hybridMultilevel"/>
    <w:tmpl w:val="47BC613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860"/>
    <w:rsid w:val="00001F0E"/>
    <w:rsid w:val="00002B23"/>
    <w:rsid w:val="000040AD"/>
    <w:rsid w:val="00012AA0"/>
    <w:rsid w:val="00030970"/>
    <w:rsid w:val="00033AE0"/>
    <w:rsid w:val="000D162F"/>
    <w:rsid w:val="000E54EF"/>
    <w:rsid w:val="00143396"/>
    <w:rsid w:val="00160390"/>
    <w:rsid w:val="0016340B"/>
    <w:rsid w:val="00193526"/>
    <w:rsid w:val="001951F6"/>
    <w:rsid w:val="001C5050"/>
    <w:rsid w:val="001C679F"/>
    <w:rsid w:val="001E27C4"/>
    <w:rsid w:val="001E7CDE"/>
    <w:rsid w:val="00243AF1"/>
    <w:rsid w:val="002670F4"/>
    <w:rsid w:val="00282609"/>
    <w:rsid w:val="002F6B49"/>
    <w:rsid w:val="00311D4F"/>
    <w:rsid w:val="0033488E"/>
    <w:rsid w:val="003B5EEE"/>
    <w:rsid w:val="003B716F"/>
    <w:rsid w:val="003C72B5"/>
    <w:rsid w:val="003E4030"/>
    <w:rsid w:val="003E7AF8"/>
    <w:rsid w:val="003F3AE2"/>
    <w:rsid w:val="00463BA5"/>
    <w:rsid w:val="00463C7D"/>
    <w:rsid w:val="00471A5C"/>
    <w:rsid w:val="004A2134"/>
    <w:rsid w:val="004B71C8"/>
    <w:rsid w:val="004C360F"/>
    <w:rsid w:val="004D7326"/>
    <w:rsid w:val="004E1124"/>
    <w:rsid w:val="004E27B6"/>
    <w:rsid w:val="004E5315"/>
    <w:rsid w:val="00501825"/>
    <w:rsid w:val="005249B8"/>
    <w:rsid w:val="00533F3B"/>
    <w:rsid w:val="00536D7A"/>
    <w:rsid w:val="00557304"/>
    <w:rsid w:val="00573D58"/>
    <w:rsid w:val="0057635C"/>
    <w:rsid w:val="005836EB"/>
    <w:rsid w:val="005C407F"/>
    <w:rsid w:val="00633076"/>
    <w:rsid w:val="00650B47"/>
    <w:rsid w:val="006E7CCC"/>
    <w:rsid w:val="0077367C"/>
    <w:rsid w:val="007747A3"/>
    <w:rsid w:val="00775860"/>
    <w:rsid w:val="007C12DF"/>
    <w:rsid w:val="007C44D9"/>
    <w:rsid w:val="00847A61"/>
    <w:rsid w:val="0085232D"/>
    <w:rsid w:val="008E1EEF"/>
    <w:rsid w:val="00967DAD"/>
    <w:rsid w:val="00973A98"/>
    <w:rsid w:val="0098012B"/>
    <w:rsid w:val="009E1B67"/>
    <w:rsid w:val="00A005E0"/>
    <w:rsid w:val="00A14771"/>
    <w:rsid w:val="00A27DA8"/>
    <w:rsid w:val="00A81D89"/>
    <w:rsid w:val="00AC043D"/>
    <w:rsid w:val="00AE2CC5"/>
    <w:rsid w:val="00AF5CD7"/>
    <w:rsid w:val="00B04612"/>
    <w:rsid w:val="00B307E6"/>
    <w:rsid w:val="00B47EE7"/>
    <w:rsid w:val="00B67FE4"/>
    <w:rsid w:val="00B95106"/>
    <w:rsid w:val="00BB1968"/>
    <w:rsid w:val="00BC3ACE"/>
    <w:rsid w:val="00C02884"/>
    <w:rsid w:val="00C11CDF"/>
    <w:rsid w:val="00C45860"/>
    <w:rsid w:val="00C54C37"/>
    <w:rsid w:val="00C6644F"/>
    <w:rsid w:val="00C744D8"/>
    <w:rsid w:val="00C8275D"/>
    <w:rsid w:val="00C96BDF"/>
    <w:rsid w:val="00CB37B7"/>
    <w:rsid w:val="00CE7DCC"/>
    <w:rsid w:val="00D105FE"/>
    <w:rsid w:val="00D22B34"/>
    <w:rsid w:val="00D22BA6"/>
    <w:rsid w:val="00D46861"/>
    <w:rsid w:val="00DD185E"/>
    <w:rsid w:val="00DE13B0"/>
    <w:rsid w:val="00E04132"/>
    <w:rsid w:val="00E56104"/>
    <w:rsid w:val="00E8698E"/>
    <w:rsid w:val="00EC1B39"/>
    <w:rsid w:val="00EC57B6"/>
    <w:rsid w:val="00F05547"/>
    <w:rsid w:val="00F13212"/>
    <w:rsid w:val="00FA664F"/>
    <w:rsid w:val="00FE4A1D"/>
    <w:rsid w:val="00FE5D9C"/>
    <w:rsid w:val="00FF1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6518E"/>
  <w15:chartTrackingRefBased/>
  <w15:docId w15:val="{0144CC4A-8E98-485E-8353-55AE1AB1E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5860"/>
    <w:pPr>
      <w:spacing w:line="276" w:lineRule="auto"/>
    </w:pPr>
    <w:rPr>
      <w:kern w:val="2"/>
      <w:sz w:val="24"/>
      <w:szCs w:val="24"/>
      <w14:ligatures w14:val="standardContextual"/>
    </w:rPr>
  </w:style>
  <w:style w:type="paragraph" w:styleId="Heading1">
    <w:name w:val="heading 1"/>
    <w:basedOn w:val="Normal"/>
    <w:next w:val="Normal"/>
    <w:link w:val="Heading1Char"/>
    <w:uiPriority w:val="9"/>
    <w:qFormat/>
    <w:rsid w:val="00A81D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81D89"/>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860"/>
    <w:pPr>
      <w:ind w:left="720"/>
      <w:contextualSpacing/>
    </w:pPr>
  </w:style>
  <w:style w:type="table" w:styleId="TableGrid">
    <w:name w:val="Table Grid"/>
    <w:basedOn w:val="TableNormal"/>
    <w:uiPriority w:val="39"/>
    <w:rsid w:val="00C4586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B1968"/>
    <w:pPr>
      <w:spacing w:after="0" w:line="240" w:lineRule="auto"/>
    </w:pPr>
    <w:rPr>
      <w:kern w:val="2"/>
      <w:sz w:val="24"/>
      <w:szCs w:val="24"/>
      <w14:ligatures w14:val="standardContextual"/>
    </w:rPr>
  </w:style>
  <w:style w:type="character" w:customStyle="1" w:styleId="Heading3Char">
    <w:name w:val="Heading 3 Char"/>
    <w:basedOn w:val="DefaultParagraphFont"/>
    <w:link w:val="Heading3"/>
    <w:uiPriority w:val="9"/>
    <w:semiHidden/>
    <w:rsid w:val="00A81D89"/>
    <w:rPr>
      <w:rFonts w:asciiTheme="majorHAnsi" w:eastAsiaTheme="majorEastAsia" w:hAnsiTheme="majorHAnsi" w:cstheme="majorBidi"/>
      <w:color w:val="1F4D78" w:themeColor="accent1" w:themeShade="7F"/>
      <w:kern w:val="2"/>
      <w:sz w:val="24"/>
      <w:szCs w:val="24"/>
      <w14:ligatures w14:val="standardContextual"/>
    </w:rPr>
  </w:style>
  <w:style w:type="character" w:customStyle="1" w:styleId="Heading1Char">
    <w:name w:val="Heading 1 Char"/>
    <w:basedOn w:val="DefaultParagraphFont"/>
    <w:link w:val="Heading1"/>
    <w:uiPriority w:val="9"/>
    <w:rsid w:val="00A81D89"/>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bkciteavail">
    <w:name w:val="bk_cite_avail"/>
    <w:basedOn w:val="DefaultParagraphFont"/>
    <w:rsid w:val="00F05547"/>
  </w:style>
  <w:style w:type="character" w:styleId="Hyperlink">
    <w:name w:val="Hyperlink"/>
    <w:basedOn w:val="DefaultParagraphFont"/>
    <w:uiPriority w:val="99"/>
    <w:unhideWhenUsed/>
    <w:rsid w:val="00F055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547025">
      <w:bodyDiv w:val="1"/>
      <w:marLeft w:val="0"/>
      <w:marRight w:val="0"/>
      <w:marTop w:val="0"/>
      <w:marBottom w:val="0"/>
      <w:divBdr>
        <w:top w:val="none" w:sz="0" w:space="0" w:color="auto"/>
        <w:left w:val="none" w:sz="0" w:space="0" w:color="auto"/>
        <w:bottom w:val="none" w:sz="0" w:space="0" w:color="auto"/>
        <w:right w:val="none" w:sz="0" w:space="0" w:color="auto"/>
      </w:divBdr>
    </w:div>
    <w:div w:id="384572003">
      <w:bodyDiv w:val="1"/>
      <w:marLeft w:val="0"/>
      <w:marRight w:val="0"/>
      <w:marTop w:val="0"/>
      <w:marBottom w:val="0"/>
      <w:divBdr>
        <w:top w:val="none" w:sz="0" w:space="0" w:color="auto"/>
        <w:left w:val="none" w:sz="0" w:space="0" w:color="auto"/>
        <w:bottom w:val="none" w:sz="0" w:space="0" w:color="auto"/>
        <w:right w:val="none" w:sz="0" w:space="0" w:color="auto"/>
      </w:divBdr>
    </w:div>
    <w:div w:id="633364459">
      <w:bodyDiv w:val="1"/>
      <w:marLeft w:val="0"/>
      <w:marRight w:val="0"/>
      <w:marTop w:val="0"/>
      <w:marBottom w:val="0"/>
      <w:divBdr>
        <w:top w:val="none" w:sz="0" w:space="0" w:color="auto"/>
        <w:left w:val="none" w:sz="0" w:space="0" w:color="auto"/>
        <w:bottom w:val="none" w:sz="0" w:space="0" w:color="auto"/>
        <w:right w:val="none" w:sz="0" w:space="0" w:color="auto"/>
      </w:divBdr>
    </w:div>
    <w:div w:id="1018770322">
      <w:bodyDiv w:val="1"/>
      <w:marLeft w:val="0"/>
      <w:marRight w:val="0"/>
      <w:marTop w:val="0"/>
      <w:marBottom w:val="0"/>
      <w:divBdr>
        <w:top w:val="none" w:sz="0" w:space="0" w:color="auto"/>
        <w:left w:val="none" w:sz="0" w:space="0" w:color="auto"/>
        <w:bottom w:val="none" w:sz="0" w:space="0" w:color="auto"/>
        <w:right w:val="none" w:sz="0" w:space="0" w:color="auto"/>
      </w:divBdr>
    </w:div>
    <w:div w:id="1393040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books/NBK430907/" TargetMode="External"/><Relationship Id="rId3" Type="http://schemas.openxmlformats.org/officeDocument/2006/relationships/settings" Target="settings.xml"/><Relationship Id="rId7" Type="http://schemas.openxmlformats.org/officeDocument/2006/relationships/hyperlink" Target="https://www.theprofesional.com/index.php/tpmj/article/view/447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Chart%20in%20Microsoft%20Word"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Desktop\Active%20works\Dr%20Emmanuel%20Wobo\Bone%20marrow%20aspiration\Excel%20charts%20for%20indication%20for%20bone%20marrow%20aspiration.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2"/>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B6D2-4093-856F-7C384DFBB80E}"/>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B6D2-4093-856F-7C384DFBB80E}"/>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B6D2-4093-856F-7C384DFBB80E}"/>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B6D2-4093-856F-7C384DFBB80E}"/>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B6D2-4093-856F-7C384DFBB80E}"/>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B6D2-4093-856F-7C384DFBB80E}"/>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B6D2-4093-856F-7C384DFBB80E}"/>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F-B6D2-4093-856F-7C384DFBB80E}"/>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1-B6D2-4093-856F-7C384DFBB80E}"/>
              </c:ext>
            </c:extLst>
          </c:dPt>
          <c:dLbls>
            <c:dLbl>
              <c:idx val="0"/>
              <c:layout>
                <c:manualLayout>
                  <c:x val="-1.4438914594874095E-2"/>
                  <c:y val="0.13670189409518357"/>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6D2-4093-856F-7C384DFBB80E}"/>
                </c:ext>
              </c:extLst>
            </c:dLbl>
            <c:dLbl>
              <c:idx val="1"/>
              <c:layout>
                <c:manualLayout>
                  <c:x val="-5.9003790629503033E-2"/>
                  <c:y val="0.21718236204577379"/>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B6D2-4093-856F-7C384DFBB80E}"/>
                </c:ext>
              </c:extLst>
            </c:dLbl>
            <c:dLbl>
              <c:idx val="7"/>
              <c:layout>
                <c:manualLayout>
                  <c:x val="6.3587828923605705E-2"/>
                  <c:y val="0.13889521379850225"/>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F-B6D2-4093-856F-7C384DFBB80E}"/>
                </c:ext>
              </c:extLst>
            </c:dLbl>
            <c:dLbl>
              <c:idx val="8"/>
              <c:layout>
                <c:manualLayout>
                  <c:x val="1.6114851891702784E-2"/>
                  <c:y val="0.10091813844995341"/>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1-B6D2-4093-856F-7C384DFBB80E}"/>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'[Chart in Microsoft Word]Sheet1'!$B$3:$B$11</c:f>
              <c:strCache>
                <c:ptCount val="9"/>
                <c:pt idx="0">
                  <c:v>Abdominal swelling and pain</c:v>
                </c:pt>
                <c:pt idx="1">
                  <c:v>Neck swelling</c:v>
                </c:pt>
                <c:pt idx="2">
                  <c:v>Pancytopenia</c:v>
                </c:pt>
                <c:pt idx="3">
                  <c:v>Recurrent anaemia</c:v>
                </c:pt>
                <c:pt idx="4">
                  <c:v>Recurrent bone pain</c:v>
                </c:pt>
                <c:pt idx="5">
                  <c:v>Recurrent bone pain with anaemia</c:v>
                </c:pt>
                <c:pt idx="6">
                  <c:v>Recurrent fever</c:v>
                </c:pt>
                <c:pt idx="7">
                  <c:v>Recurrent fever with leucocytosis</c:v>
                </c:pt>
                <c:pt idx="8">
                  <c:v>Recurrent headache</c:v>
                </c:pt>
              </c:strCache>
            </c:strRef>
          </c:cat>
          <c:val>
            <c:numRef>
              <c:f>'[Chart in Microsoft Word]Sheet1'!$C$3:$C$11</c:f>
              <c:numCache>
                <c:formatCode>General</c:formatCode>
                <c:ptCount val="9"/>
                <c:pt idx="0">
                  <c:v>4</c:v>
                </c:pt>
                <c:pt idx="1">
                  <c:v>3</c:v>
                </c:pt>
                <c:pt idx="2">
                  <c:v>20</c:v>
                </c:pt>
                <c:pt idx="3">
                  <c:v>45</c:v>
                </c:pt>
                <c:pt idx="4">
                  <c:v>9</c:v>
                </c:pt>
                <c:pt idx="5">
                  <c:v>21</c:v>
                </c:pt>
                <c:pt idx="6">
                  <c:v>35</c:v>
                </c:pt>
                <c:pt idx="7">
                  <c:v>8</c:v>
                </c:pt>
                <c:pt idx="8">
                  <c:v>5</c:v>
                </c:pt>
              </c:numCache>
            </c:numRef>
          </c:val>
          <c:extLst>
            <c:ext xmlns:c16="http://schemas.microsoft.com/office/drawing/2014/chart" uri="{C3380CC4-5D6E-409C-BE32-E72D297353CC}">
              <c16:uniqueId val="{00000012-B6D2-4093-856F-7C384DFBB80E}"/>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dLbl>
              <c:idx val="0"/>
              <c:tx>
                <c:rich>
                  <a:bodyPr/>
                  <a:lstStyle/>
                  <a:p>
                    <a:fld id="{FFDA6151-9C29-4740-ADBF-64E29B1C2A13}" type="VALUE">
                      <a:rPr lang="en-US"/>
                      <a:pPr/>
                      <a:t>[VALUE]</a:t>
                    </a:fld>
                    <a:r>
                      <a:rPr lang="en-US"/>
                      <a:t> (2.0%)</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C-EB42-439B-8650-B91603221796}"/>
                </c:ext>
              </c:extLst>
            </c:dLbl>
            <c:dLbl>
              <c:idx val="1"/>
              <c:tx>
                <c:rich>
                  <a:bodyPr/>
                  <a:lstStyle/>
                  <a:p>
                    <a:fld id="{353B7680-8A2D-41C7-A34E-ADF5DD89D832}" type="VALUE">
                      <a:rPr lang="en-US"/>
                      <a:pPr/>
                      <a:t>[VALUE]</a:t>
                    </a:fld>
                    <a:r>
                      <a:rPr lang="en-US"/>
                      <a:t> (10.7%)</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EB42-439B-8650-B91603221796}"/>
                </c:ext>
              </c:extLst>
            </c:dLbl>
            <c:dLbl>
              <c:idx val="2"/>
              <c:tx>
                <c:rich>
                  <a:bodyPr/>
                  <a:lstStyle/>
                  <a:p>
                    <a:fld id="{D360C69B-05DE-4FA9-8C34-615E64BF40F3}" type="VALUE">
                      <a:rPr lang="en-US"/>
                      <a:pPr/>
                      <a:t>[VALUE]</a:t>
                    </a:fld>
                    <a:r>
                      <a:rPr lang="en-US"/>
                      <a:t> (3.3%)</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EB42-439B-8650-B91603221796}"/>
                </c:ext>
              </c:extLst>
            </c:dLbl>
            <c:dLbl>
              <c:idx val="4"/>
              <c:tx>
                <c:rich>
                  <a:bodyPr/>
                  <a:lstStyle/>
                  <a:p>
                    <a:fld id="{23E3385F-7C8F-4EE7-B7F0-D61299429B00}" type="VALUE">
                      <a:rPr lang="en-US"/>
                      <a:pPr/>
                      <a:t>[VALUE]</a:t>
                    </a:fld>
                    <a:r>
                      <a:rPr lang="en-US"/>
                      <a:t> (0.7%)</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EB42-439B-8650-B91603221796}"/>
                </c:ext>
              </c:extLst>
            </c:dLbl>
            <c:dLbl>
              <c:idx val="5"/>
              <c:tx>
                <c:rich>
                  <a:bodyPr/>
                  <a:lstStyle/>
                  <a:p>
                    <a:fld id="{09EC95B1-E5BC-4BA1-99B3-6BC21A05E8BD}" type="VALUE">
                      <a:rPr lang="en-US"/>
                      <a:pPr/>
                      <a:t>[VALUE]</a:t>
                    </a:fld>
                    <a:r>
                      <a:rPr lang="en-US"/>
                      <a:t> (7.3%)</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EB42-439B-8650-B91603221796}"/>
                </c:ext>
              </c:extLst>
            </c:dLbl>
            <c:dLbl>
              <c:idx val="6"/>
              <c:tx>
                <c:rich>
                  <a:bodyPr/>
                  <a:lstStyle/>
                  <a:p>
                    <a:fld id="{D5498E47-296F-447F-9085-B4D850813328}" type="VALUE">
                      <a:rPr lang="en-US"/>
                      <a:pPr/>
                      <a:t>[VALUE]</a:t>
                    </a:fld>
                    <a:r>
                      <a:rPr lang="en-US"/>
                      <a:t> (1.3%)</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EB42-439B-8650-B91603221796}"/>
                </c:ext>
              </c:extLst>
            </c:dLbl>
            <c:dLbl>
              <c:idx val="7"/>
              <c:tx>
                <c:rich>
                  <a:bodyPr/>
                  <a:lstStyle/>
                  <a:p>
                    <a:fld id="{D8DEADC1-3BB2-4660-BC8B-3682182FA830}" type="VALUE">
                      <a:rPr lang="en-US"/>
                      <a:pPr/>
                      <a:t>[VALUE]</a:t>
                    </a:fld>
                    <a:r>
                      <a:rPr lang="en-US"/>
                      <a:t> (4.0%)</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EB42-439B-8650-B91603221796}"/>
                </c:ext>
              </c:extLst>
            </c:dLbl>
            <c:dLbl>
              <c:idx val="8"/>
              <c:tx>
                <c:rich>
                  <a:bodyPr/>
                  <a:lstStyle/>
                  <a:p>
                    <a:fld id="{95DE0621-EDF7-426B-932E-DD2ECAC85FCC}" type="VALUE">
                      <a:rPr lang="en-US"/>
                      <a:pPr/>
                      <a:t>[VALUE]</a:t>
                    </a:fld>
                    <a:r>
                      <a:rPr lang="en-US"/>
                      <a:t> (2.7%)</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EB42-439B-8650-B91603221796}"/>
                </c:ext>
              </c:extLst>
            </c:dLbl>
            <c:dLbl>
              <c:idx val="9"/>
              <c:tx>
                <c:rich>
                  <a:bodyPr/>
                  <a:lstStyle/>
                  <a:p>
                    <a:fld id="{CCE0188E-318E-476F-95F5-F87F00C5F1A2}" type="VALUE">
                      <a:rPr lang="en-US"/>
                      <a:pPr/>
                      <a:t>[VALUE]</a:t>
                    </a:fld>
                    <a:r>
                      <a:rPr lang="en-US"/>
                      <a:t> (6.0%)</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EB42-439B-8650-B91603221796}"/>
                </c:ext>
              </c:extLst>
            </c:dLbl>
            <c:dLbl>
              <c:idx val="10"/>
              <c:tx>
                <c:rich>
                  <a:bodyPr/>
                  <a:lstStyle/>
                  <a:p>
                    <a:fld id="{3B3C9E2B-BD98-4C5D-A644-FD3BC6A40467}" type="VALUE">
                      <a:rPr lang="en-US"/>
                      <a:pPr/>
                      <a:t>[VALUE]</a:t>
                    </a:fld>
                    <a:r>
                      <a:rPr lang="en-US"/>
                      <a:t> (4.0%)</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B42-439B-8650-B91603221796}"/>
                </c:ext>
              </c:extLst>
            </c:dLbl>
            <c:dLbl>
              <c:idx val="11"/>
              <c:tx>
                <c:rich>
                  <a:bodyPr/>
                  <a:lstStyle/>
                  <a:p>
                    <a:fld id="{4749A4BB-4624-47DA-974B-261C774CA9CB}" type="VALUE">
                      <a:rPr lang="en-US"/>
                      <a:pPr/>
                      <a:t>[VALUE]</a:t>
                    </a:fld>
                    <a:r>
                      <a:rPr lang="en-US"/>
                      <a:t> (15.3%)</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EB42-439B-8650-B91603221796}"/>
                </c:ext>
              </c:extLst>
            </c:dLbl>
            <c:dLbl>
              <c:idx val="12"/>
              <c:tx>
                <c:rich>
                  <a:bodyPr/>
                  <a:lstStyle/>
                  <a:p>
                    <a:fld id="{F7D857D8-B52C-4AEE-82E1-E80F8AA75DF7}" type="VALUE">
                      <a:rPr lang="en-US"/>
                      <a:pPr/>
                      <a:t>[VALUE]</a:t>
                    </a:fld>
                    <a:r>
                      <a:rPr lang="en-US"/>
                      <a:t> (17.3%)</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B42-439B-8650-B91603221796}"/>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Sheet2!$B$2:$B$14</c:f>
              <c:strCache>
                <c:ptCount val="13"/>
                <c:pt idx="0">
                  <c:v>Polycythaemia Vera</c:v>
                </c:pt>
                <c:pt idx="1">
                  <c:v>Nutritional deficiency anaemia</c:v>
                </c:pt>
                <c:pt idx="2">
                  <c:v>Myelophthisic anaemia</c:v>
                </c:pt>
                <c:pt idx="3">
                  <c:v>Multiple myeloma</c:v>
                </c:pt>
                <c:pt idx="4">
                  <c:v>ITP</c:v>
                </c:pt>
                <c:pt idx="5">
                  <c:v>Essential thrombocytosis</c:v>
                </c:pt>
                <c:pt idx="6">
                  <c:v>CML</c:v>
                </c:pt>
                <c:pt idx="7">
                  <c:v>CLL</c:v>
                </c:pt>
                <c:pt idx="8">
                  <c:v>Bone marrow Eosinophilia</c:v>
                </c:pt>
                <c:pt idx="9">
                  <c:v>Aplastic anaemia</c:v>
                </c:pt>
                <c:pt idx="10">
                  <c:v>Anaemia of chronic inflammation</c:v>
                </c:pt>
                <c:pt idx="11">
                  <c:v>AML</c:v>
                </c:pt>
                <c:pt idx="12">
                  <c:v>ALL</c:v>
                </c:pt>
              </c:strCache>
            </c:strRef>
          </c:cat>
          <c:val>
            <c:numRef>
              <c:f>Sheet2!$C$2:$C$14</c:f>
              <c:numCache>
                <c:formatCode>General</c:formatCode>
                <c:ptCount val="13"/>
                <c:pt idx="0">
                  <c:v>3</c:v>
                </c:pt>
                <c:pt idx="1">
                  <c:v>16</c:v>
                </c:pt>
                <c:pt idx="2">
                  <c:v>5</c:v>
                </c:pt>
                <c:pt idx="3">
                  <c:v>38</c:v>
                </c:pt>
                <c:pt idx="4">
                  <c:v>1</c:v>
                </c:pt>
                <c:pt idx="5">
                  <c:v>11</c:v>
                </c:pt>
                <c:pt idx="6">
                  <c:v>2</c:v>
                </c:pt>
                <c:pt idx="7">
                  <c:v>6</c:v>
                </c:pt>
                <c:pt idx="8">
                  <c:v>4</c:v>
                </c:pt>
                <c:pt idx="9">
                  <c:v>9</c:v>
                </c:pt>
                <c:pt idx="10">
                  <c:v>6</c:v>
                </c:pt>
                <c:pt idx="11">
                  <c:v>23</c:v>
                </c:pt>
                <c:pt idx="12">
                  <c:v>26</c:v>
                </c:pt>
              </c:numCache>
            </c:numRef>
          </c:val>
          <c:extLst>
            <c:ext xmlns:c16="http://schemas.microsoft.com/office/drawing/2014/chart" uri="{C3380CC4-5D6E-409C-BE32-E72D297353CC}">
              <c16:uniqueId val="{00000000-EB42-439B-8650-B91603221796}"/>
            </c:ext>
          </c:extLst>
        </c:ser>
        <c:dLbls>
          <c:dLblPos val="outEnd"/>
          <c:showLegendKey val="0"/>
          <c:showVal val="1"/>
          <c:showCatName val="0"/>
          <c:showSerName val="0"/>
          <c:showPercent val="0"/>
          <c:showBubbleSize val="0"/>
        </c:dLbls>
        <c:gapWidth val="182"/>
        <c:axId val="-1495467952"/>
        <c:axId val="-1495475568"/>
      </c:barChart>
      <c:catAx>
        <c:axId val="-14954679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95475568"/>
        <c:crosses val="autoZero"/>
        <c:auto val="1"/>
        <c:lblAlgn val="ctr"/>
        <c:lblOffset val="100"/>
        <c:noMultiLvlLbl val="0"/>
      </c:catAx>
      <c:valAx>
        <c:axId val="-14954755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9546795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rgbClr val="C00000"/>
      </a:solidFill>
      <a:round/>
    </a:ln>
    <a:effectLst/>
  </c:spPr>
  <c:txPr>
    <a:bodyPr/>
    <a:lstStyle/>
    <a:p>
      <a:pPr>
        <a:defRPr sz="12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3139</Words>
  <Characters>17898</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1089</cp:lastModifiedBy>
  <cp:revision>11</cp:revision>
  <dcterms:created xsi:type="dcterms:W3CDTF">2026-03-18T17:45:00Z</dcterms:created>
  <dcterms:modified xsi:type="dcterms:W3CDTF">2026-03-23T12:49:00Z</dcterms:modified>
</cp:coreProperties>
</file>