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C0012" w14:textId="5EBA153C" w:rsidR="00703CAA" w:rsidRPr="00304899" w:rsidRDefault="00304899" w:rsidP="004755F8">
      <w:pPr>
        <w:spacing w:before="120" w:after="0" w:line="240" w:lineRule="auto"/>
        <w:rPr>
          <w:b/>
          <w:bCs/>
          <w:sz w:val="20"/>
          <w:szCs w:val="20"/>
        </w:rPr>
      </w:pPr>
      <w:bookmarkStart w:id="0" w:name="_Hlk224046011"/>
      <w:bookmarkStart w:id="1" w:name="_Toc115428901"/>
      <w:bookmarkStart w:id="2" w:name="_Toc115428806"/>
      <w:bookmarkStart w:id="3" w:name="_Toc115428700"/>
      <w:bookmarkStart w:id="4" w:name="_Hlk75370549"/>
      <w:r w:rsidRPr="00304899">
        <w:rPr>
          <w:b/>
          <w:bCs/>
          <w:sz w:val="20"/>
          <w:szCs w:val="20"/>
        </w:rPr>
        <w:t xml:space="preserve">Assessment of pastoral potential of earial pastures at the Centre for the Conservation, Multiplication and Dissemination of Endemic Ruminant Livestock in Madina Diassa, rural commune of </w:t>
      </w:r>
      <w:proofErr w:type="spellStart"/>
      <w:r w:rsidRPr="00304899">
        <w:rPr>
          <w:b/>
          <w:bCs/>
          <w:sz w:val="20"/>
          <w:szCs w:val="20"/>
        </w:rPr>
        <w:t>Gouanan</w:t>
      </w:r>
      <w:proofErr w:type="spellEnd"/>
      <w:r w:rsidR="007D638D">
        <w:rPr>
          <w:b/>
          <w:bCs/>
          <w:sz w:val="20"/>
          <w:szCs w:val="20"/>
        </w:rPr>
        <w:t xml:space="preserve">, </w:t>
      </w:r>
      <w:r w:rsidRPr="00304899">
        <w:rPr>
          <w:b/>
          <w:bCs/>
          <w:sz w:val="20"/>
          <w:szCs w:val="20"/>
        </w:rPr>
        <w:t xml:space="preserve">District of </w:t>
      </w:r>
      <w:proofErr w:type="spellStart"/>
      <w:r w:rsidRPr="00304899">
        <w:rPr>
          <w:b/>
          <w:bCs/>
          <w:sz w:val="20"/>
          <w:szCs w:val="20"/>
        </w:rPr>
        <w:t>Yanfolila</w:t>
      </w:r>
      <w:proofErr w:type="spellEnd"/>
      <w:r w:rsidRPr="00304899">
        <w:rPr>
          <w:b/>
          <w:bCs/>
          <w:sz w:val="20"/>
          <w:szCs w:val="20"/>
        </w:rPr>
        <w:t>, Mali</w:t>
      </w:r>
    </w:p>
    <w:p w14:paraId="36C3BB86" w14:textId="77777777" w:rsidR="00304899" w:rsidRDefault="00304899" w:rsidP="004755F8">
      <w:pPr>
        <w:spacing w:before="120" w:after="0" w:line="240" w:lineRule="auto"/>
        <w:rPr>
          <w:sz w:val="20"/>
          <w:szCs w:val="20"/>
        </w:rPr>
      </w:pPr>
    </w:p>
    <w:bookmarkEnd w:id="0"/>
    <w:bookmarkEnd w:id="1"/>
    <w:bookmarkEnd w:id="2"/>
    <w:bookmarkEnd w:id="3"/>
    <w:bookmarkEnd w:id="4"/>
    <w:p w14:paraId="3A312992" w14:textId="77777777" w:rsidR="00112857" w:rsidRDefault="00112857" w:rsidP="00BB1907">
      <w:pPr>
        <w:pStyle w:val="Heading1"/>
        <w:spacing w:before="0"/>
        <w:rPr>
          <w:rFonts w:ascii="Times New Roman" w:eastAsia="Calibri" w:hAnsi="Times New Roman" w:cs="Times New Roman"/>
          <w:b/>
          <w:color w:val="auto"/>
          <w:sz w:val="24"/>
          <w:szCs w:val="24"/>
        </w:rPr>
      </w:pPr>
    </w:p>
    <w:p w14:paraId="30DEF0D0" w14:textId="69389175" w:rsidR="008062C0" w:rsidRPr="00D30F7B" w:rsidRDefault="0014568E" w:rsidP="00BB1907">
      <w:pPr>
        <w:pStyle w:val="Heading1"/>
        <w:spacing w:before="0"/>
        <w:rPr>
          <w:rFonts w:ascii="Times New Roman" w:eastAsia="Calibri" w:hAnsi="Times New Roman" w:cs="Times New Roman"/>
          <w:b/>
          <w:color w:val="auto"/>
          <w:sz w:val="24"/>
          <w:szCs w:val="24"/>
        </w:rPr>
      </w:pPr>
      <w:r w:rsidRPr="00D30F7B">
        <w:rPr>
          <w:rFonts w:ascii="Times New Roman" w:eastAsia="Calibri" w:hAnsi="Times New Roman" w:cs="Times New Roman"/>
          <w:b/>
          <w:color w:val="auto"/>
          <w:sz w:val="24"/>
          <w:szCs w:val="24"/>
        </w:rPr>
        <w:t xml:space="preserve">Abstract </w:t>
      </w:r>
    </w:p>
    <w:p w14:paraId="5EBFF7B2" w14:textId="5D48AD6A" w:rsidR="00827E63" w:rsidRDefault="006A0E87" w:rsidP="00827E63">
      <w:pPr>
        <w:spacing w:after="0"/>
      </w:pPr>
      <w:r w:rsidRPr="006A0E87">
        <w:t xml:space="preserve">Mali, a vast West African country </w:t>
      </w:r>
      <w:r w:rsidR="009C6C1E" w:rsidRPr="006A0E87">
        <w:t>characterized</w:t>
      </w:r>
      <w:bookmarkStart w:id="5" w:name="_GoBack"/>
      <w:bookmarkEnd w:id="5"/>
      <w:r w:rsidRPr="006A0E87">
        <w:t xml:space="preserve"> by predominantly arid and semi-arid conditions, relies heavily on agropastoral systems where livestock plays a crucial role in national livelihoods and the economy. However, increasing pressures from climate change, bushfires, and land-use conflicts are progressively reducing pasture productivity and threatening sustainable livestock management.</w:t>
      </w:r>
      <w:r>
        <w:t xml:space="preserve"> </w:t>
      </w:r>
      <w:r w:rsidR="00827E63">
        <w:t>This study was conducted at the Centre for the Conservation, Multiplication and Di</w:t>
      </w:r>
      <w:r w:rsidR="00DD6350">
        <w:t>s</w:t>
      </w:r>
      <w:r w:rsidR="00827E63">
        <w:t>s</w:t>
      </w:r>
      <w:r w:rsidR="00DD6350">
        <w:t xml:space="preserve">emination </w:t>
      </w:r>
      <w:r w:rsidR="00827E63">
        <w:t xml:space="preserve">of Endemic Ruminant Livestock in Madina Diassa (Mali). Its objective was to </w:t>
      </w:r>
      <w:r w:rsidR="00D30F7B">
        <w:t>characterize</w:t>
      </w:r>
      <w:r w:rsidR="00827E63">
        <w:t xml:space="preserve"> aerial pastures. The transect method was used to inventory woody flora and assess floristic composition, cover and pastoral value according to soil type. A total of 78 woody species belonging to 27 families were identified, 92.3% of which were forage species. Fabaceae and Combretaceae were the most represented families. Forage species were most abundant on ferruginous soils (56 species), followed by sandy loam soils (49) and gravelly soils (48). The flora is dominated by moderately palatable species (47%). Pastoral value remains low, with averages of 30.56% (clay-sandy soils), 26.60% (gravelly soils) and 26.39% (ferruginous soils). These results highlight the need to extend the study to the entire ranch for better management of plant resources.</w:t>
      </w:r>
    </w:p>
    <w:p w14:paraId="058E43FB" w14:textId="77777777" w:rsidR="00827E63" w:rsidRPr="00D30F7B" w:rsidRDefault="00827E63" w:rsidP="00827E63">
      <w:pPr>
        <w:spacing w:after="0"/>
        <w:rPr>
          <w:i/>
          <w:iCs/>
        </w:rPr>
      </w:pPr>
      <w:r w:rsidRPr="00D30F7B">
        <w:rPr>
          <w:b/>
          <w:bCs/>
        </w:rPr>
        <w:t>Keywords:</w:t>
      </w:r>
      <w:r>
        <w:t xml:space="preserve"> </w:t>
      </w:r>
      <w:r w:rsidRPr="00D30F7B">
        <w:rPr>
          <w:i/>
          <w:iCs/>
        </w:rPr>
        <w:t>aerial pastures, floristic composition, ranch, pastoral value, Madina Diassa, Yanfolila, Mali.</w:t>
      </w:r>
    </w:p>
    <w:p w14:paraId="5448AB26" w14:textId="77777777" w:rsidR="00543193" w:rsidRDefault="00543193" w:rsidP="00E54B40">
      <w:pPr>
        <w:spacing w:after="0"/>
      </w:pPr>
    </w:p>
    <w:p w14:paraId="02DAB18B" w14:textId="77777777" w:rsidR="00543193" w:rsidRDefault="00543193" w:rsidP="00E54B40">
      <w:pPr>
        <w:spacing w:after="0"/>
      </w:pPr>
    </w:p>
    <w:p w14:paraId="1AD9C1B8" w14:textId="77777777" w:rsidR="00543193" w:rsidRDefault="00543193" w:rsidP="00E54B40">
      <w:pPr>
        <w:spacing w:after="0"/>
      </w:pPr>
    </w:p>
    <w:p w14:paraId="2EE9675F" w14:textId="77777777" w:rsidR="00317C2F" w:rsidRDefault="00317C2F" w:rsidP="00E54B40">
      <w:pPr>
        <w:spacing w:after="0"/>
      </w:pPr>
    </w:p>
    <w:p w14:paraId="4B2F627B" w14:textId="77777777" w:rsidR="00317C2F" w:rsidRDefault="00317C2F" w:rsidP="00E54B40">
      <w:pPr>
        <w:spacing w:after="0"/>
      </w:pPr>
    </w:p>
    <w:p w14:paraId="73E1E0A6" w14:textId="77777777" w:rsidR="00317C2F" w:rsidRDefault="00317C2F" w:rsidP="00E54B40">
      <w:pPr>
        <w:spacing w:after="0"/>
      </w:pPr>
    </w:p>
    <w:p w14:paraId="3B742396" w14:textId="77777777" w:rsidR="00317C2F" w:rsidRDefault="00317C2F" w:rsidP="00E54B40">
      <w:pPr>
        <w:spacing w:after="0"/>
      </w:pPr>
    </w:p>
    <w:p w14:paraId="7185FEE4" w14:textId="77777777" w:rsidR="00317C2F" w:rsidRDefault="00317C2F" w:rsidP="00E54B40">
      <w:pPr>
        <w:spacing w:after="0"/>
      </w:pPr>
    </w:p>
    <w:p w14:paraId="3C906305" w14:textId="77777777" w:rsidR="003962D2" w:rsidRDefault="003962D2" w:rsidP="00E54B40">
      <w:pPr>
        <w:spacing w:after="0"/>
      </w:pPr>
    </w:p>
    <w:p w14:paraId="0A3389C4" w14:textId="0B148761" w:rsidR="004755F8" w:rsidRDefault="004755F8" w:rsidP="00E54B40">
      <w:pPr>
        <w:spacing w:after="0"/>
      </w:pPr>
    </w:p>
    <w:p w14:paraId="2D9A56B3" w14:textId="14FCEF4A" w:rsidR="00112857" w:rsidRDefault="00112857" w:rsidP="00E54B40">
      <w:pPr>
        <w:spacing w:after="0"/>
      </w:pPr>
    </w:p>
    <w:p w14:paraId="4674B0B1" w14:textId="05AB42BB" w:rsidR="00112857" w:rsidRDefault="00112857" w:rsidP="00E54B40">
      <w:pPr>
        <w:spacing w:after="0"/>
      </w:pPr>
    </w:p>
    <w:p w14:paraId="162BBDE7" w14:textId="272102B6" w:rsidR="00112857" w:rsidRDefault="00112857" w:rsidP="00E54B40">
      <w:pPr>
        <w:spacing w:after="0"/>
      </w:pPr>
    </w:p>
    <w:p w14:paraId="3871D802" w14:textId="0278A10B" w:rsidR="00112857" w:rsidRDefault="00112857" w:rsidP="00E54B40">
      <w:pPr>
        <w:spacing w:after="0"/>
      </w:pPr>
    </w:p>
    <w:p w14:paraId="68C6CE14" w14:textId="77777777" w:rsidR="00112857" w:rsidRDefault="00112857" w:rsidP="00E54B40">
      <w:pPr>
        <w:spacing w:after="0"/>
      </w:pPr>
    </w:p>
    <w:p w14:paraId="6C7C568A" w14:textId="77777777" w:rsidR="00D30F7B" w:rsidRPr="009F48A3" w:rsidRDefault="00D30F7B" w:rsidP="00E54B40">
      <w:pPr>
        <w:spacing w:after="0"/>
      </w:pPr>
    </w:p>
    <w:p w14:paraId="7638DA99" w14:textId="77777777" w:rsidR="003E66BE" w:rsidRPr="00317C2F" w:rsidRDefault="00317C2F" w:rsidP="00317C2F">
      <w:pPr>
        <w:spacing w:after="0"/>
        <w:outlineLvl w:val="0"/>
        <w:rPr>
          <w:b/>
          <w:bCs/>
          <w:sz w:val="28"/>
          <w:szCs w:val="28"/>
        </w:rPr>
      </w:pPr>
      <w:r>
        <w:rPr>
          <w:b/>
          <w:bCs/>
          <w:sz w:val="28"/>
          <w:szCs w:val="28"/>
        </w:rPr>
        <w:t>1. INTRODUCTION</w:t>
      </w:r>
    </w:p>
    <w:p w14:paraId="06321909" w14:textId="77777777" w:rsidR="0072176B" w:rsidRDefault="00E84196" w:rsidP="00843593">
      <w:pPr>
        <w:spacing w:after="0" w:line="240" w:lineRule="auto"/>
        <w:rPr>
          <w:rFonts w:eastAsia="Times New Roman"/>
          <w:lang w:eastAsia="fr-FR"/>
        </w:rPr>
      </w:pPr>
      <w:r w:rsidRPr="00E84196">
        <w:rPr>
          <w:rFonts w:eastAsia="Times New Roman"/>
          <w:lang w:eastAsia="fr-FR"/>
        </w:rPr>
        <w:t>Mali, a vast continental country in West Africa, stretches between 10° and 25° north latitude and 4° east longitude and 12° west longitude, covering an area of 1,241,238 km². Along with Niger, it is one of the largest states in the region, covering 1,500 km from north to south and 1,800 km from east to west (BALLO, 2005). Two-thirds of the territory is arid (MEATEU, 2000)</w:t>
      </w:r>
      <w:r w:rsidR="0072176B">
        <w:rPr>
          <w:rFonts w:eastAsia="Times New Roman"/>
          <w:lang w:eastAsia="fr-FR"/>
        </w:rPr>
        <w:t>.</w:t>
      </w:r>
    </w:p>
    <w:p w14:paraId="3D3D7C4D" w14:textId="15E28A6D" w:rsidR="00843593" w:rsidRPr="00843593" w:rsidRDefault="00843593" w:rsidP="00843593">
      <w:pPr>
        <w:spacing w:after="0" w:line="240" w:lineRule="auto"/>
        <w:rPr>
          <w:rFonts w:eastAsia="Times New Roman"/>
          <w:lang w:eastAsia="fr-FR"/>
        </w:rPr>
      </w:pPr>
      <w:r w:rsidRPr="00843593">
        <w:rPr>
          <w:rFonts w:eastAsia="Times New Roman"/>
          <w:lang w:eastAsia="fr-FR"/>
        </w:rPr>
        <w:t>As a country with an agropastoral vocation, agriculture and livestock farming constitute the main economic activities. The national livestock population is estimated at nearly 13 million cattle, 21 million sheep, and 29 million goats, in addition to horses, donkeys, camels, and pigs (DNPIA, 2021). Livestock farming contributes 15.2% to GDP, after agriculture (16.2%) and before gold mining (7.2%) (INSTAT 2015). Animal feed relies primarily on the exploitation of natural pastures, supplemented during the dry season by fodder trees, producing on average more than 1,000 kg/ha/year (DIARRA, 2010).</w:t>
      </w:r>
    </w:p>
    <w:p w14:paraId="7AD679D9" w14:textId="4478A97E" w:rsidR="00843593" w:rsidRPr="0072176B" w:rsidRDefault="00843593" w:rsidP="00843593">
      <w:pPr>
        <w:spacing w:after="0" w:line="240" w:lineRule="auto"/>
        <w:rPr>
          <w:rFonts w:eastAsia="Times New Roman"/>
          <w:color w:val="FF0000"/>
          <w:sz w:val="32"/>
          <w:szCs w:val="32"/>
          <w:lang w:eastAsia="fr-FR"/>
        </w:rPr>
      </w:pPr>
      <w:r w:rsidRPr="00843593">
        <w:rPr>
          <w:rFonts w:eastAsia="Times New Roman"/>
          <w:lang w:eastAsia="fr-FR"/>
        </w:rPr>
        <w:t>Pasture productivity varies from 0.5 to 2 t/ha in the Sahel (BOUDET, 197</w:t>
      </w:r>
      <w:r w:rsidR="0072176B">
        <w:rPr>
          <w:rFonts w:eastAsia="Times New Roman"/>
          <w:lang w:eastAsia="fr-FR"/>
        </w:rPr>
        <w:t>9</w:t>
      </w:r>
      <w:r w:rsidRPr="00843593">
        <w:rPr>
          <w:rFonts w:eastAsia="Times New Roman"/>
          <w:lang w:eastAsia="fr-FR"/>
        </w:rPr>
        <w:t xml:space="preserve">), </w:t>
      </w:r>
      <w:r w:rsidRPr="00E978C9">
        <w:rPr>
          <w:rFonts w:eastAsia="Times New Roman"/>
          <w:lang w:eastAsia="fr-FR"/>
        </w:rPr>
        <w:t>compared to 1 to 6 t/ha in the pre-Guinean zone (DEMBÉLÉ et al., 2009).</w:t>
      </w:r>
      <w:r w:rsidRPr="0072176B">
        <w:rPr>
          <w:rFonts w:eastAsia="Times New Roman"/>
          <w:color w:val="FF0000"/>
          <w:lang w:eastAsia="fr-FR"/>
        </w:rPr>
        <w:t xml:space="preserve"> </w:t>
      </w:r>
      <w:r w:rsidRPr="00843593">
        <w:rPr>
          <w:rFonts w:eastAsia="Times New Roman"/>
          <w:lang w:eastAsia="fr-FR"/>
        </w:rPr>
        <w:t xml:space="preserve">However, human pressures (land clearing, bushfires, deforestation) and climate change are reducing productivity (CISSÉ, </w:t>
      </w:r>
      <w:r w:rsidRPr="00F02E21">
        <w:rPr>
          <w:rFonts w:eastAsia="Times New Roman"/>
          <w:lang w:eastAsia="fr-FR"/>
        </w:rPr>
        <w:t>1986). Bushfires, which are frequent and often deliberate, destroy large quantities of dry fodder, exacerbating the shortage (</w:t>
      </w:r>
      <w:r w:rsidR="00607DB6" w:rsidRPr="00F02E21">
        <w:rPr>
          <w:rFonts w:eastAsia="Times New Roman"/>
          <w:lang w:eastAsia="fr-FR"/>
        </w:rPr>
        <w:t>SAWADOGO</w:t>
      </w:r>
      <w:r w:rsidRPr="00F02E21">
        <w:rPr>
          <w:rFonts w:eastAsia="Times New Roman"/>
          <w:lang w:eastAsia="fr-FR"/>
        </w:rPr>
        <w:t>, 20</w:t>
      </w:r>
      <w:r w:rsidR="00607DB6" w:rsidRPr="00F02E21">
        <w:rPr>
          <w:rFonts w:eastAsia="Times New Roman"/>
          <w:lang w:eastAsia="fr-FR"/>
        </w:rPr>
        <w:t>09</w:t>
      </w:r>
      <w:r w:rsidRPr="00F02E21">
        <w:rPr>
          <w:rFonts w:eastAsia="Times New Roman"/>
          <w:lang w:eastAsia="fr-FR"/>
        </w:rPr>
        <w:t>).</w:t>
      </w:r>
    </w:p>
    <w:p w14:paraId="110D7EE8" w14:textId="06D81E25" w:rsidR="00843593" w:rsidRPr="00843593" w:rsidRDefault="00BF77F1" w:rsidP="00843593">
      <w:pPr>
        <w:spacing w:after="0" w:line="240" w:lineRule="auto"/>
        <w:rPr>
          <w:rFonts w:eastAsia="Times New Roman"/>
          <w:lang w:eastAsia="fr-FR"/>
        </w:rPr>
      </w:pPr>
      <w:r>
        <w:rPr>
          <w:rFonts w:eastAsia="Times New Roman"/>
          <w:lang w:eastAsia="fr-FR"/>
        </w:rPr>
        <w:t xml:space="preserve">In the district </w:t>
      </w:r>
      <w:r w:rsidR="00843593" w:rsidRPr="00843593">
        <w:rPr>
          <w:rFonts w:eastAsia="Times New Roman"/>
          <w:lang w:eastAsia="fr-FR"/>
        </w:rPr>
        <w:t xml:space="preserve">Yanfolila, herds are herded by a shepherd during the </w:t>
      </w:r>
      <w:r>
        <w:rPr>
          <w:rFonts w:eastAsia="Times New Roman"/>
          <w:lang w:eastAsia="fr-FR"/>
        </w:rPr>
        <w:t>rainy season</w:t>
      </w:r>
      <w:r w:rsidR="00843593" w:rsidRPr="00843593">
        <w:rPr>
          <w:rFonts w:eastAsia="Times New Roman"/>
          <w:lang w:eastAsia="fr-FR"/>
        </w:rPr>
        <w:t>, while in the dry season they graze freely (COULIBALY et al., 2014). However, the lack of clear boundaries between agricultural and pastoral areas limits access to grazing lands. In contrast, the Center for the Conservation, Multiplication, and Dissemination of Endemic Ruminant Livestock (CCMD-BRE) operates as a ranch, dedicated to the preservation and promotion of the N'Dama cattle breed, known for its hardiness and resistance to trypanosomiasis (COULIBALY et al., 2014). Originally from Fouta Djallon (Guinea), this breed is present in Mali in the regions of Kita, Bougouni and Yanfolila.</w:t>
      </w:r>
    </w:p>
    <w:p w14:paraId="4DCA5489" w14:textId="2AC9CD70" w:rsidR="00843593" w:rsidRPr="00C24B2F" w:rsidRDefault="00C942AC" w:rsidP="00843593">
      <w:pPr>
        <w:spacing w:after="0" w:line="240" w:lineRule="auto"/>
        <w:rPr>
          <w:rFonts w:eastAsia="Times New Roman"/>
          <w:lang w:eastAsia="fr-FR"/>
        </w:rPr>
      </w:pPr>
      <w:r>
        <w:rPr>
          <w:rFonts w:eastAsia="Times New Roman"/>
          <w:lang w:eastAsia="fr-FR"/>
        </w:rPr>
        <w:t xml:space="preserve">At </w:t>
      </w:r>
      <w:r w:rsidR="00843593" w:rsidRPr="00843593">
        <w:rPr>
          <w:rFonts w:eastAsia="Times New Roman"/>
          <w:lang w:eastAsia="fr-FR"/>
        </w:rPr>
        <w:t xml:space="preserve">Madina-Diassa center, the livestock population numbers around 300 head (annual report, 2021). Despite its potential (over 1,000 ha) and efforts to integrate agriculture and livestock farming, the center suffers from chronic forage deficits due to climate shocks and the lack of pastoral infrastructure. </w:t>
      </w:r>
      <w:r w:rsidR="00843593" w:rsidRPr="00C24B2F">
        <w:rPr>
          <w:rFonts w:eastAsia="Times New Roman"/>
          <w:lang w:eastAsia="fr-FR"/>
        </w:rPr>
        <w:t>Few recent studies have focused on the management of the N'Dama breed's ancestral homeland. However, a better understanding of the forage potential and its suitability to nutritional needs is essential for the sustainable management and preservation of this threatened breed in Mali.</w:t>
      </w:r>
    </w:p>
    <w:p w14:paraId="6619E5D5" w14:textId="40EE36A7" w:rsidR="00843593" w:rsidRPr="00843593" w:rsidRDefault="00843593" w:rsidP="00843593">
      <w:pPr>
        <w:spacing w:after="0" w:line="240" w:lineRule="auto"/>
        <w:rPr>
          <w:rFonts w:eastAsia="Times New Roman"/>
          <w:lang w:eastAsia="fr-FR"/>
        </w:rPr>
      </w:pPr>
      <w:r w:rsidRPr="00843593">
        <w:rPr>
          <w:lang w:eastAsia="fr-FR"/>
        </w:rPr>
        <w:t xml:space="preserve">It is in this context that </w:t>
      </w:r>
      <w:r w:rsidRPr="00843593">
        <w:t>the present study, entitled</w:t>
      </w:r>
      <w:r>
        <w:rPr>
          <w:lang w:eastAsia="fr-FR"/>
        </w:rPr>
        <w:t xml:space="preserve"> </w:t>
      </w:r>
      <w:r w:rsidRPr="00843593">
        <w:rPr>
          <w:rFonts w:eastAsia="Times New Roman"/>
          <w:bCs/>
          <w:lang w:eastAsia="fr-FR"/>
        </w:rPr>
        <w:t xml:space="preserve">Characterization of aerial pastures at the Madina </w:t>
      </w:r>
      <w:r w:rsidR="00C942AC" w:rsidRPr="00843593">
        <w:rPr>
          <w:rFonts w:eastAsia="Times New Roman"/>
          <w:bCs/>
          <w:lang w:eastAsia="fr-FR"/>
        </w:rPr>
        <w:t xml:space="preserve">Diassa </w:t>
      </w:r>
      <w:r w:rsidRPr="00843593">
        <w:rPr>
          <w:rFonts w:eastAsia="Times New Roman"/>
          <w:bCs/>
          <w:lang w:eastAsia="fr-FR"/>
        </w:rPr>
        <w:t>Centre for the Conservation, Multiplication and Dissemination of Endemic Ruminant Livestock in the rural commune of Gouanan, circle of Yanfolila in Mali.</w:t>
      </w:r>
    </w:p>
    <w:p w14:paraId="699B132E" w14:textId="77777777" w:rsidR="00DD4BB9" w:rsidRDefault="00DD4BB9" w:rsidP="00317C2F">
      <w:pPr>
        <w:autoSpaceDE w:val="0"/>
        <w:autoSpaceDN w:val="0"/>
        <w:adjustRightInd w:val="0"/>
        <w:spacing w:after="0"/>
        <w:rPr>
          <w:rFonts w:asciiTheme="majorBidi" w:hAnsiTheme="majorBidi" w:cstheme="majorBidi"/>
          <w:b/>
        </w:rPr>
      </w:pPr>
    </w:p>
    <w:p w14:paraId="0A9302F6" w14:textId="46669CD3" w:rsidR="00242C15" w:rsidRPr="00317C2F" w:rsidRDefault="00317C2F" w:rsidP="00317C2F">
      <w:pPr>
        <w:autoSpaceDE w:val="0"/>
        <w:autoSpaceDN w:val="0"/>
        <w:adjustRightInd w:val="0"/>
        <w:spacing w:after="0"/>
        <w:rPr>
          <w:rFonts w:asciiTheme="majorBidi" w:hAnsiTheme="majorBidi" w:cstheme="majorBidi"/>
          <w:b/>
        </w:rPr>
      </w:pPr>
      <w:r>
        <w:rPr>
          <w:rFonts w:asciiTheme="majorBidi" w:hAnsiTheme="majorBidi" w:cstheme="majorBidi"/>
          <w:b/>
        </w:rPr>
        <w:t>1.1. Materials and methods</w:t>
      </w:r>
    </w:p>
    <w:p w14:paraId="44E53E08" w14:textId="77777777" w:rsidR="00D83A74" w:rsidRPr="007E0A6E" w:rsidRDefault="00D83A74" w:rsidP="00317C2F">
      <w:pPr>
        <w:spacing w:after="0"/>
        <w:rPr>
          <w:b/>
          <w:bCs/>
        </w:rPr>
      </w:pPr>
      <w:r w:rsidRPr="007E0A6E">
        <w:rPr>
          <w:b/>
          <w:bCs/>
        </w:rPr>
        <w:t>Presentation of the study area</w:t>
      </w:r>
    </w:p>
    <w:p w14:paraId="29898842" w14:textId="59FF0AC0" w:rsidR="005A794B" w:rsidRPr="005A794B" w:rsidRDefault="005A794B" w:rsidP="005A794B">
      <w:pPr>
        <w:spacing w:after="0" w:line="240" w:lineRule="auto"/>
        <w:rPr>
          <w:rFonts w:eastAsia="Times New Roman"/>
          <w:lang w:eastAsia="fr-FR"/>
        </w:rPr>
      </w:pPr>
      <w:r w:rsidRPr="005A794B">
        <w:rPr>
          <w:rFonts w:eastAsia="Times New Roman"/>
          <w:lang w:eastAsia="fr-FR"/>
        </w:rPr>
        <w:t xml:space="preserve">This study was conducted in the rural commune of Gouanan, specifically in the village of Madina Diassa, CCMD-BRE site. Located in the agro-ecological zone of the upper Bani region of western Niger, the commune features a landscape of lateritic plateaus alternating </w:t>
      </w:r>
      <w:r w:rsidRPr="005A794B">
        <w:rPr>
          <w:rFonts w:eastAsia="Times New Roman"/>
          <w:lang w:eastAsia="fr-FR"/>
        </w:rPr>
        <w:lastRenderedPageBreak/>
        <w:t>with valleys and plains. The average altitude is 325 m; the valley bottoms, rich in silty-clay soils, are the main cultivated areas</w:t>
      </w:r>
      <w:r w:rsidR="00267F78">
        <w:rPr>
          <w:rFonts w:eastAsia="Times New Roman"/>
          <w:lang w:eastAsia="fr-FR"/>
        </w:rPr>
        <w:t xml:space="preserve"> (figure 1)</w:t>
      </w:r>
      <w:r w:rsidRPr="005A794B">
        <w:rPr>
          <w:rFonts w:eastAsia="Times New Roman"/>
          <w:lang w:eastAsia="fr-FR"/>
        </w:rPr>
        <w:t>.</w:t>
      </w:r>
    </w:p>
    <w:p w14:paraId="1C3D0D2B" w14:textId="77777777" w:rsidR="005A794B" w:rsidRPr="005A794B" w:rsidRDefault="005A794B" w:rsidP="005A794B">
      <w:pPr>
        <w:spacing w:after="0" w:line="240" w:lineRule="auto"/>
        <w:rPr>
          <w:rFonts w:eastAsia="Times New Roman"/>
          <w:lang w:eastAsia="fr-FR"/>
        </w:rPr>
      </w:pPr>
      <w:r w:rsidRPr="005A794B">
        <w:rPr>
          <w:rFonts w:eastAsia="Times New Roman"/>
          <w:lang w:eastAsia="fr-FR"/>
        </w:rPr>
        <w:t>The climate is of the Sudanese-Guinean type, with annual rainfall between 1,200 and 1,300 mm and an average temperature of 28 °C. The dry season extends from November to March, and the rainy season from April to October.</w:t>
      </w:r>
    </w:p>
    <w:p w14:paraId="6D2EDF25" w14:textId="77777777" w:rsidR="005A794B" w:rsidRPr="005A794B" w:rsidRDefault="005A794B" w:rsidP="005A794B">
      <w:pPr>
        <w:spacing w:after="0" w:line="240" w:lineRule="auto"/>
        <w:rPr>
          <w:rFonts w:eastAsia="Times New Roman"/>
          <w:lang w:eastAsia="fr-FR"/>
        </w:rPr>
      </w:pPr>
      <w:r w:rsidRPr="005A794B">
        <w:rPr>
          <w:rFonts w:eastAsia="Times New Roman"/>
          <w:lang w:eastAsia="fr-FR"/>
        </w:rPr>
        <w:t xml:space="preserve">The vegetation is dominated by shrub formations ( </w:t>
      </w:r>
      <w:r w:rsidRPr="005A794B">
        <w:rPr>
          <w:rFonts w:eastAsia="Times New Roman"/>
          <w:i/>
          <w:lang w:eastAsia="fr-FR"/>
        </w:rPr>
        <w:t xml:space="preserve">Detarium) microcarpum , Combretum glutinosum , Lannea microcarpa , Parinari curentellifolia , Isoberlinia doka , Vitellaria paradoxa </w:t>
      </w:r>
      <w:r w:rsidRPr="005A794B">
        <w:rPr>
          <w:rFonts w:eastAsia="Times New Roman"/>
          <w:lang w:eastAsia="fr-FR"/>
        </w:rPr>
        <w:t xml:space="preserve">) and a grassy cover marked by </w:t>
      </w:r>
      <w:r w:rsidRPr="005A794B">
        <w:rPr>
          <w:rFonts w:eastAsia="Times New Roman"/>
          <w:i/>
          <w:lang w:eastAsia="fr-FR"/>
        </w:rPr>
        <w:t xml:space="preserve">Andropogon gayanus </w:t>
      </w:r>
      <w:r w:rsidRPr="005A794B">
        <w:rPr>
          <w:rFonts w:eastAsia="Times New Roman"/>
          <w:lang w:eastAsia="fr-FR"/>
        </w:rPr>
        <w:t>.</w:t>
      </w:r>
    </w:p>
    <w:p w14:paraId="3A3374F2" w14:textId="77777777" w:rsidR="007E0A6E" w:rsidRPr="000048F0" w:rsidRDefault="00C06E24" w:rsidP="005A794B">
      <w:pPr>
        <w:spacing w:after="0"/>
      </w:pPr>
      <w:r>
        <w:rPr>
          <w:noProof/>
          <w:lang w:eastAsia="fr-FR"/>
        </w:rPr>
        <w:drawing>
          <wp:anchor distT="0" distB="0" distL="114300" distR="114300" simplePos="0" relativeHeight="251653120" behindDoc="0" locked="0" layoutInCell="1" allowOverlap="1" wp14:anchorId="0177860D" wp14:editId="0049DE70">
            <wp:simplePos x="0" y="0"/>
            <wp:positionH relativeFrom="column">
              <wp:posOffset>-72859</wp:posOffset>
            </wp:positionH>
            <wp:positionV relativeFrom="paragraph">
              <wp:posOffset>12616</wp:posOffset>
            </wp:positionV>
            <wp:extent cx="6003233" cy="3164619"/>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002935" cy="31644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A2DF8" w14:textId="77777777" w:rsidR="00D83A74" w:rsidRDefault="00D83A74" w:rsidP="00D83A74">
      <w:pPr>
        <w:spacing w:after="0"/>
      </w:pPr>
    </w:p>
    <w:p w14:paraId="7E627CEC" w14:textId="77777777" w:rsidR="00D83A74" w:rsidRDefault="00D83A74" w:rsidP="00D83A74">
      <w:pPr>
        <w:spacing w:after="0"/>
      </w:pPr>
    </w:p>
    <w:p w14:paraId="235F7747" w14:textId="77777777" w:rsidR="00D83A74" w:rsidRDefault="00D83A74" w:rsidP="00D83A74">
      <w:pPr>
        <w:spacing w:after="0"/>
      </w:pPr>
    </w:p>
    <w:p w14:paraId="206F96EB" w14:textId="77777777" w:rsidR="00D83A74" w:rsidRDefault="00D83A74" w:rsidP="00D83A74">
      <w:pPr>
        <w:spacing w:after="0"/>
      </w:pPr>
    </w:p>
    <w:p w14:paraId="73FD6AB8" w14:textId="77777777" w:rsidR="00D83A74" w:rsidRDefault="00D83A74" w:rsidP="00D83A74">
      <w:pPr>
        <w:spacing w:after="0"/>
      </w:pPr>
    </w:p>
    <w:p w14:paraId="5BF3FB45" w14:textId="77777777" w:rsidR="00D83A74" w:rsidRDefault="00D83A74" w:rsidP="00D83A74">
      <w:pPr>
        <w:spacing w:after="0"/>
      </w:pPr>
    </w:p>
    <w:p w14:paraId="39FB6B98" w14:textId="77777777" w:rsidR="00D83A74" w:rsidRDefault="00D83A74" w:rsidP="00D83A74">
      <w:pPr>
        <w:spacing w:after="0"/>
      </w:pPr>
    </w:p>
    <w:p w14:paraId="7D5B84C6" w14:textId="77777777" w:rsidR="00D83A74" w:rsidRDefault="00D83A74" w:rsidP="00D83A74">
      <w:pPr>
        <w:spacing w:after="0"/>
      </w:pPr>
    </w:p>
    <w:p w14:paraId="3B01A8F9" w14:textId="77777777" w:rsidR="00D83A74" w:rsidRDefault="00D83A74" w:rsidP="00D83A74">
      <w:pPr>
        <w:spacing w:after="0"/>
      </w:pPr>
    </w:p>
    <w:p w14:paraId="49BC3AD6" w14:textId="77777777" w:rsidR="00D83A74" w:rsidRDefault="00D83A74" w:rsidP="00D83A74">
      <w:pPr>
        <w:spacing w:after="0"/>
      </w:pPr>
    </w:p>
    <w:p w14:paraId="552A1089" w14:textId="77777777" w:rsidR="00432133" w:rsidRDefault="00432133" w:rsidP="00F55CB7">
      <w:pPr>
        <w:pStyle w:val="Caption"/>
      </w:pPr>
    </w:p>
    <w:p w14:paraId="49C94E15" w14:textId="77777777" w:rsidR="004C2111" w:rsidRPr="007E0A6E" w:rsidRDefault="00D83A74" w:rsidP="00F55CB7">
      <w:pPr>
        <w:pStyle w:val="Caption"/>
      </w:pPr>
      <w:r>
        <w:t xml:space="preserve">Figure </w:t>
      </w:r>
      <w:r w:rsidR="00423310">
        <w:fldChar w:fldCharType="begin"/>
      </w:r>
      <w:r w:rsidR="00423310">
        <w:instrText xml:space="preserve"> SEQ Figure \* ARABIC </w:instrText>
      </w:r>
      <w:r w:rsidR="00423310">
        <w:fldChar w:fldCharType="separate"/>
      </w:r>
      <w:r>
        <w:rPr>
          <w:noProof/>
        </w:rPr>
        <w:t xml:space="preserve">1 </w:t>
      </w:r>
      <w:r w:rsidR="00423310">
        <w:rPr>
          <w:noProof/>
        </w:rPr>
        <w:fldChar w:fldCharType="end"/>
      </w:r>
      <w:bookmarkStart w:id="6" w:name="_Toc152507213"/>
      <w:r w:rsidRPr="00CA028A">
        <w:t xml:space="preserve">: Location of the study </w:t>
      </w:r>
      <w:bookmarkEnd w:id="6"/>
      <w:r w:rsidRPr="007E0A6E">
        <w:t>area</w:t>
      </w:r>
    </w:p>
    <w:p w14:paraId="4AC54E33" w14:textId="061CA8AF" w:rsidR="009064FD" w:rsidRDefault="007E0A6E" w:rsidP="007E0A6E">
      <w:pPr>
        <w:spacing w:after="0"/>
        <w:outlineLvl w:val="1"/>
        <w:rPr>
          <w:b/>
          <w:bCs/>
        </w:rPr>
      </w:pPr>
      <w:bookmarkStart w:id="7" w:name="_Toc152056842"/>
      <w:r>
        <w:rPr>
          <w:b/>
          <w:bCs/>
        </w:rPr>
        <w:t xml:space="preserve">2.1 </w:t>
      </w:r>
      <w:bookmarkEnd w:id="7"/>
      <w:r w:rsidR="004D6554">
        <w:rPr>
          <w:b/>
          <w:bCs/>
        </w:rPr>
        <w:t>Equipment</w:t>
      </w:r>
    </w:p>
    <w:p w14:paraId="0E55DAD0" w14:textId="163A5E66" w:rsidR="00201171" w:rsidRPr="00201171" w:rsidRDefault="00201171" w:rsidP="00201171">
      <w:pPr>
        <w:spacing w:after="0"/>
        <w:outlineLvl w:val="2"/>
        <w:rPr>
          <w:b/>
          <w:bCs/>
        </w:rPr>
      </w:pPr>
      <w:bookmarkStart w:id="8" w:name="_Toc152056845"/>
      <w:r>
        <w:rPr>
          <w:b/>
          <w:bCs/>
        </w:rPr>
        <w:t xml:space="preserve">2.1. Technical </w:t>
      </w:r>
      <w:r w:rsidR="004D6554">
        <w:rPr>
          <w:b/>
          <w:bCs/>
        </w:rPr>
        <w:t>equipment</w:t>
      </w:r>
      <w:r>
        <w:rPr>
          <w:b/>
          <w:bCs/>
        </w:rPr>
        <w:t>:</w:t>
      </w:r>
      <w:bookmarkEnd w:id="8"/>
      <w:r w:rsidRPr="00201171">
        <w:rPr>
          <w:b/>
          <w:bCs/>
        </w:rPr>
        <w:t xml:space="preserve"> </w:t>
      </w:r>
    </w:p>
    <w:p w14:paraId="0EB820B4" w14:textId="77777777" w:rsidR="00201171" w:rsidRPr="00CA028A" w:rsidRDefault="00201171" w:rsidP="00201171">
      <w:pPr>
        <w:spacing w:after="0" w:line="240" w:lineRule="auto"/>
        <w:rPr>
          <w:b/>
          <w:bCs/>
        </w:rPr>
      </w:pPr>
      <w:r w:rsidRPr="00CA028A">
        <w:t>The technical equipment used for data collection consists of:</w:t>
      </w:r>
    </w:p>
    <w:p w14:paraId="48CB4346" w14:textId="77777777" w:rsidR="00201171" w:rsidRPr="00CA028A" w:rsidRDefault="00201171" w:rsidP="00201171">
      <w:pPr>
        <w:pStyle w:val="ListParagraph"/>
        <w:numPr>
          <w:ilvl w:val="0"/>
          <w:numId w:val="6"/>
        </w:numPr>
        <w:spacing w:after="0" w:line="240" w:lineRule="auto"/>
        <w:jc w:val="both"/>
        <w:rPr>
          <w:rFonts w:ascii="Times New Roman" w:eastAsia="Times New Roman" w:hAnsi="Times New Roman"/>
          <w:szCs w:val="24"/>
          <w:lang w:eastAsia="fr-FR"/>
        </w:rPr>
      </w:pPr>
      <w:r w:rsidRPr="00CA028A">
        <w:rPr>
          <w:rFonts w:ascii="Times New Roman" w:eastAsia="Times New Roman" w:hAnsi="Times New Roman"/>
          <w:szCs w:val="24"/>
          <w:lang w:eastAsia="fr-FR"/>
        </w:rPr>
        <w:t>A GPS device for taking coordinates;</w:t>
      </w:r>
    </w:p>
    <w:p w14:paraId="38E0C2E0" w14:textId="77777777" w:rsidR="00201171" w:rsidRPr="00317C2F" w:rsidRDefault="00201171" w:rsidP="00317C2F">
      <w:pPr>
        <w:pStyle w:val="ListParagraph"/>
        <w:numPr>
          <w:ilvl w:val="0"/>
          <w:numId w:val="6"/>
        </w:numPr>
        <w:spacing w:after="0" w:line="240" w:lineRule="auto"/>
        <w:jc w:val="both"/>
        <w:rPr>
          <w:rFonts w:ascii="Times New Roman" w:eastAsia="Times New Roman" w:hAnsi="Times New Roman"/>
          <w:szCs w:val="24"/>
          <w:lang w:eastAsia="fr-FR"/>
        </w:rPr>
      </w:pPr>
      <w:r w:rsidRPr="00CA028A">
        <w:rPr>
          <w:rFonts w:ascii="Times New Roman" w:eastAsia="Times New Roman" w:hAnsi="Times New Roman"/>
          <w:szCs w:val="24"/>
          <w:lang w:eastAsia="fr-FR"/>
        </w:rPr>
        <w:t>Phytoecological survey sheets and a pen for taking notes;</w:t>
      </w:r>
    </w:p>
    <w:p w14:paraId="21A0DB2D" w14:textId="61EF2657" w:rsidR="00201171" w:rsidRPr="00CA028A" w:rsidRDefault="00201171" w:rsidP="00201171">
      <w:pPr>
        <w:pStyle w:val="ListParagraph"/>
        <w:numPr>
          <w:ilvl w:val="0"/>
          <w:numId w:val="6"/>
        </w:numPr>
        <w:spacing w:after="0" w:line="240" w:lineRule="auto"/>
        <w:jc w:val="both"/>
        <w:rPr>
          <w:rFonts w:ascii="Times New Roman" w:eastAsia="Times New Roman" w:hAnsi="Times New Roman"/>
          <w:szCs w:val="24"/>
          <w:lang w:eastAsia="fr-FR"/>
        </w:rPr>
      </w:pPr>
      <w:r w:rsidRPr="00CA028A">
        <w:rPr>
          <w:rFonts w:ascii="Times New Roman" w:eastAsia="Times New Roman" w:hAnsi="Times New Roman"/>
          <w:szCs w:val="24"/>
          <w:lang w:eastAsia="fr-FR"/>
        </w:rPr>
        <w:t>A 50</w:t>
      </w:r>
      <w:r w:rsidR="00677E34">
        <w:rPr>
          <w:rFonts w:ascii="Times New Roman" w:eastAsia="Times New Roman" w:hAnsi="Times New Roman"/>
          <w:szCs w:val="24"/>
          <w:lang w:eastAsia="fr-FR"/>
        </w:rPr>
        <w:t xml:space="preserve"> </w:t>
      </w:r>
      <w:r w:rsidRPr="00CA028A">
        <w:rPr>
          <w:rFonts w:ascii="Times New Roman" w:eastAsia="Times New Roman" w:hAnsi="Times New Roman"/>
          <w:szCs w:val="24"/>
          <w:lang w:eastAsia="fr-FR"/>
        </w:rPr>
        <w:t>m measuring tape to delimit the plots;</w:t>
      </w:r>
    </w:p>
    <w:p w14:paraId="330511FC" w14:textId="77777777" w:rsidR="00201171" w:rsidRDefault="00201171" w:rsidP="00201171">
      <w:pPr>
        <w:pStyle w:val="ListParagraph"/>
        <w:numPr>
          <w:ilvl w:val="0"/>
          <w:numId w:val="6"/>
        </w:numPr>
        <w:spacing w:after="0" w:line="240" w:lineRule="auto"/>
        <w:jc w:val="both"/>
        <w:rPr>
          <w:rFonts w:ascii="Times New Roman" w:hAnsi="Times New Roman"/>
          <w:szCs w:val="24"/>
        </w:rPr>
      </w:pPr>
      <w:r w:rsidRPr="00CA028A">
        <w:rPr>
          <w:rFonts w:ascii="Times New Roman" w:hAnsi="Times New Roman"/>
          <w:szCs w:val="24"/>
        </w:rPr>
        <w:t>Stakes with blue bags at the end to delimit the plots;</w:t>
      </w:r>
    </w:p>
    <w:p w14:paraId="648FB2B5" w14:textId="77777777" w:rsidR="00201171" w:rsidRDefault="00201171" w:rsidP="00201171">
      <w:pPr>
        <w:pStyle w:val="ListParagraph"/>
        <w:numPr>
          <w:ilvl w:val="0"/>
          <w:numId w:val="6"/>
        </w:numPr>
        <w:spacing w:after="0" w:line="240" w:lineRule="auto"/>
        <w:jc w:val="both"/>
        <w:rPr>
          <w:rFonts w:ascii="Times New Roman" w:hAnsi="Times New Roman"/>
          <w:szCs w:val="24"/>
        </w:rPr>
      </w:pPr>
      <w:r w:rsidRPr="00943A12">
        <w:rPr>
          <w:rFonts w:ascii="Times New Roman" w:hAnsi="Times New Roman"/>
          <w:szCs w:val="24"/>
        </w:rPr>
        <w:t>A key for identifying woody plants: "Trees, Shrubs and Vines of West Africa"</w:t>
      </w:r>
    </w:p>
    <w:p w14:paraId="77C7B280" w14:textId="77777777" w:rsidR="00201171" w:rsidRPr="00943A12" w:rsidRDefault="00201171" w:rsidP="00201171">
      <w:pPr>
        <w:pStyle w:val="ListParagraph"/>
        <w:numPr>
          <w:ilvl w:val="0"/>
          <w:numId w:val="6"/>
        </w:numPr>
        <w:spacing w:after="0" w:line="240" w:lineRule="auto"/>
        <w:ind w:left="357" w:hanging="357"/>
        <w:jc w:val="both"/>
        <w:rPr>
          <w:rFonts w:ascii="Times New Roman" w:hAnsi="Times New Roman"/>
          <w:szCs w:val="24"/>
        </w:rPr>
      </w:pPr>
      <w:r w:rsidRPr="00943A12">
        <w:rPr>
          <w:rFonts w:ascii="Times New Roman" w:hAnsi="Times New Roman"/>
          <w:szCs w:val="24"/>
        </w:rPr>
        <w:t xml:space="preserve">(ARBONNIER, 2000) </w:t>
      </w:r>
      <w:r w:rsidRPr="00943A12">
        <w:rPr>
          <w:rFonts w:ascii="Times New Roman" w:hAnsi="Times New Roman"/>
        </w:rPr>
        <w:t>the flora of Senegal (BERHAUT, 1967);</w:t>
      </w:r>
    </w:p>
    <w:p w14:paraId="4317D628" w14:textId="785761E3" w:rsidR="00201171" w:rsidRPr="00201171" w:rsidRDefault="00201171" w:rsidP="00201171">
      <w:pPr>
        <w:pStyle w:val="ListParagraph"/>
        <w:numPr>
          <w:ilvl w:val="0"/>
          <w:numId w:val="6"/>
        </w:numPr>
        <w:spacing w:after="0" w:line="240" w:lineRule="auto"/>
        <w:ind w:left="357" w:hanging="357"/>
        <w:jc w:val="both"/>
        <w:rPr>
          <w:rFonts w:ascii="Times New Roman" w:hAnsi="Times New Roman"/>
          <w:szCs w:val="24"/>
        </w:rPr>
      </w:pPr>
      <w:r w:rsidRPr="00CA028A">
        <w:rPr>
          <w:rFonts w:ascii="Times New Roman" w:hAnsi="Times New Roman"/>
          <w:szCs w:val="24"/>
        </w:rPr>
        <w:t>A tech</w:t>
      </w:r>
      <w:r w:rsidR="00677E34">
        <w:rPr>
          <w:rFonts w:ascii="Times New Roman" w:hAnsi="Times New Roman"/>
          <w:szCs w:val="24"/>
        </w:rPr>
        <w:t>no mobile</w:t>
      </w:r>
      <w:r w:rsidRPr="00CA028A">
        <w:rPr>
          <w:rFonts w:ascii="Times New Roman" w:hAnsi="Times New Roman"/>
          <w:szCs w:val="24"/>
        </w:rPr>
        <w:t xml:space="preserve"> phone for taking photos.</w:t>
      </w:r>
      <w:r w:rsidR="00F34157">
        <w:rPr>
          <w:rFonts w:ascii="Times New Roman" w:hAnsi="Times New Roman"/>
          <w:szCs w:val="24"/>
        </w:rPr>
        <w:t xml:space="preserve"> </w:t>
      </w:r>
    </w:p>
    <w:p w14:paraId="047F878A" w14:textId="77777777" w:rsidR="00421B15" w:rsidRPr="007E0A6E" w:rsidRDefault="007E0A6E" w:rsidP="007E0A6E">
      <w:pPr>
        <w:spacing w:after="0"/>
        <w:outlineLvl w:val="2"/>
        <w:rPr>
          <w:b/>
          <w:bCs/>
        </w:rPr>
      </w:pPr>
      <w:bookmarkStart w:id="9" w:name="_Toc152056844"/>
      <w:r>
        <w:rPr>
          <w:b/>
          <w:bCs/>
        </w:rPr>
        <w:t>2.1.2. Plant material:</w:t>
      </w:r>
      <w:bookmarkEnd w:id="9"/>
    </w:p>
    <w:p w14:paraId="2B7F65CB" w14:textId="12F29335" w:rsidR="00173E47" w:rsidRDefault="00EE4A33" w:rsidP="00E8728C">
      <w:pPr>
        <w:spacing w:after="0" w:line="240" w:lineRule="auto"/>
      </w:pPr>
      <w:r w:rsidRPr="00CA028A">
        <w:t xml:space="preserve">The plant material consisted of the woody species (trees and shrubs) found in the different study plots of the pastures (figure </w:t>
      </w:r>
      <w:r w:rsidR="00267F78">
        <w:t>2</w:t>
      </w:r>
      <w:r w:rsidRPr="00CA028A">
        <w:t>).</w:t>
      </w:r>
    </w:p>
    <w:p w14:paraId="5170DA1D" w14:textId="77777777" w:rsidR="00FC382B" w:rsidRPr="00CA028A" w:rsidRDefault="009C712B" w:rsidP="00BB1907">
      <w:pPr>
        <w:spacing w:after="0"/>
      </w:pPr>
      <w:r w:rsidRPr="00CA028A">
        <w:rPr>
          <w:noProof/>
          <w:lang w:eastAsia="fr-FR"/>
        </w:rPr>
        <w:drawing>
          <wp:anchor distT="0" distB="0" distL="114300" distR="114300" simplePos="0" relativeHeight="251654144" behindDoc="0" locked="0" layoutInCell="1" allowOverlap="1" wp14:anchorId="7D2F7EE9" wp14:editId="4B510BE3">
            <wp:simplePos x="0" y="0"/>
            <wp:positionH relativeFrom="column">
              <wp:posOffset>427355</wp:posOffset>
            </wp:positionH>
            <wp:positionV relativeFrom="paragraph">
              <wp:posOffset>80645</wp:posOffset>
            </wp:positionV>
            <wp:extent cx="2289810" cy="148907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289810" cy="1489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4D10" w:rsidRPr="00CA028A">
        <w:rPr>
          <w:noProof/>
          <w:lang w:eastAsia="fr-FR"/>
        </w:rPr>
        <w:drawing>
          <wp:anchor distT="0" distB="0" distL="114300" distR="114300" simplePos="0" relativeHeight="251655168" behindDoc="0" locked="0" layoutInCell="1" allowOverlap="1" wp14:anchorId="72739FAA" wp14:editId="7F41CDDD">
            <wp:simplePos x="0" y="0"/>
            <wp:positionH relativeFrom="column">
              <wp:posOffset>2812967</wp:posOffset>
            </wp:positionH>
            <wp:positionV relativeFrom="paragraph">
              <wp:posOffset>73025</wp:posOffset>
            </wp:positionV>
            <wp:extent cx="2035175" cy="14706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t="-1293" b="-1"/>
                    <a:stretch/>
                  </pic:blipFill>
                  <pic:spPr bwMode="auto">
                    <a:xfrm>
                      <a:off x="0" y="0"/>
                      <a:ext cx="2035175" cy="147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6C5B4E" w14:textId="77777777" w:rsidR="00943A12" w:rsidRPr="006C64F5" w:rsidRDefault="00943A12" w:rsidP="00BB1907">
      <w:pPr>
        <w:spacing w:after="0"/>
        <w:rPr>
          <w:noProof/>
          <w:lang w:eastAsia="it-IT"/>
        </w:rPr>
      </w:pPr>
    </w:p>
    <w:p w14:paraId="64F7B831" w14:textId="77777777" w:rsidR="00943A12" w:rsidRPr="00943A12" w:rsidRDefault="00943A12" w:rsidP="00BB1907">
      <w:pPr>
        <w:spacing w:after="0"/>
        <w:rPr>
          <w:noProof/>
          <w:lang w:eastAsia="it-IT"/>
        </w:rPr>
      </w:pPr>
    </w:p>
    <w:p w14:paraId="0E622F8F" w14:textId="77777777" w:rsidR="006E3C9E" w:rsidRDefault="009B45B2" w:rsidP="007D09C3">
      <w:pPr>
        <w:spacing w:after="0"/>
        <w:rPr>
          <w:bCs/>
          <w:sz w:val="28"/>
          <w:szCs w:val="28"/>
        </w:rPr>
      </w:pPr>
      <w:r w:rsidRPr="00CA028A">
        <w:rPr>
          <w:bCs/>
          <w:sz w:val="28"/>
          <w:szCs w:val="28"/>
        </w:rPr>
        <w:t xml:space="preserve">  </w:t>
      </w:r>
    </w:p>
    <w:p w14:paraId="67C728CF" w14:textId="77777777" w:rsidR="00317C2F" w:rsidRDefault="00317C2F" w:rsidP="00B772E0">
      <w:pPr>
        <w:spacing w:after="0"/>
      </w:pPr>
    </w:p>
    <w:p w14:paraId="5E757F50" w14:textId="77777777" w:rsidR="00304D10" w:rsidRDefault="00304D10" w:rsidP="00304D10">
      <w:pPr>
        <w:spacing w:after="0" w:line="240" w:lineRule="auto"/>
      </w:pPr>
    </w:p>
    <w:p w14:paraId="5CA21267" w14:textId="5BBD99F7" w:rsidR="007D09C3" w:rsidRPr="00B772E0" w:rsidRDefault="007D09C3" w:rsidP="00703CAA">
      <w:pPr>
        <w:spacing w:before="120" w:after="0" w:line="240" w:lineRule="auto"/>
        <w:jc w:val="center"/>
        <w:rPr>
          <w:bCs/>
          <w:sz w:val="28"/>
          <w:szCs w:val="28"/>
        </w:rPr>
      </w:pPr>
      <w:r w:rsidRPr="00304D10">
        <w:rPr>
          <w:b/>
        </w:rPr>
        <w:lastRenderedPageBreak/>
        <w:t xml:space="preserve">Figure 2: </w:t>
      </w:r>
      <w:r w:rsidRPr="003125C0">
        <w:t>Vegetation status of the CCMD-BRE Madina</w:t>
      </w:r>
      <w:r w:rsidR="00677E34">
        <w:t xml:space="preserve"> </w:t>
      </w:r>
      <w:r w:rsidRPr="003125C0">
        <w:t>Diassa</w:t>
      </w:r>
      <w:r w:rsidR="00677E34" w:rsidRPr="003125C0">
        <w:t xml:space="preserve"> ranch</w:t>
      </w:r>
    </w:p>
    <w:p w14:paraId="50A8DA4D" w14:textId="1732651C" w:rsidR="00304D10" w:rsidRDefault="00304D10" w:rsidP="00B772E0">
      <w:pPr>
        <w:spacing w:after="0"/>
        <w:outlineLvl w:val="2"/>
        <w:rPr>
          <w:b/>
          <w:bCs/>
        </w:rPr>
      </w:pPr>
      <w:bookmarkStart w:id="10" w:name="_Toc152056846"/>
    </w:p>
    <w:p w14:paraId="035DB0A7" w14:textId="77777777" w:rsidR="00E64EA0" w:rsidRDefault="00E64EA0" w:rsidP="00B772E0">
      <w:pPr>
        <w:spacing w:after="0"/>
        <w:outlineLvl w:val="2"/>
        <w:rPr>
          <w:b/>
          <w:bCs/>
        </w:rPr>
      </w:pPr>
    </w:p>
    <w:p w14:paraId="78CB907D" w14:textId="77777777" w:rsidR="00870350" w:rsidRPr="00B772E0" w:rsidRDefault="00B772E0" w:rsidP="00B772E0">
      <w:pPr>
        <w:spacing w:after="0"/>
        <w:outlineLvl w:val="2"/>
        <w:rPr>
          <w:b/>
          <w:bCs/>
        </w:rPr>
      </w:pPr>
      <w:r>
        <w:rPr>
          <w:b/>
          <w:bCs/>
        </w:rPr>
        <w:t xml:space="preserve">2.2 </w:t>
      </w:r>
      <w:bookmarkEnd w:id="10"/>
      <w:r>
        <w:rPr>
          <w:b/>
          <w:bCs/>
        </w:rPr>
        <w:t>. Methods</w:t>
      </w:r>
    </w:p>
    <w:p w14:paraId="3473076B" w14:textId="2F4F07E0" w:rsidR="00C2043D" w:rsidRPr="00CA028A" w:rsidRDefault="00C2043D" w:rsidP="001D0A1D">
      <w:pPr>
        <w:spacing w:after="0" w:line="240" w:lineRule="auto"/>
      </w:pPr>
      <w:bookmarkStart w:id="11" w:name="_Toc498801366"/>
      <w:bookmarkStart w:id="12" w:name="_Toc498801943"/>
      <w:bookmarkStart w:id="13" w:name="_Toc499585066"/>
      <w:r w:rsidRPr="00CA028A">
        <w:t xml:space="preserve">To select the soil types, we </w:t>
      </w:r>
      <w:r w:rsidR="00E6733A">
        <w:t xml:space="preserve">made a </w:t>
      </w:r>
      <w:r w:rsidRPr="00CA028A">
        <w:t>tour</w:t>
      </w:r>
      <w:r w:rsidR="00E6733A">
        <w:t xml:space="preserve"> in</w:t>
      </w:r>
      <w:r w:rsidRPr="00CA028A">
        <w:t xml:space="preserve"> the ranch with the relevant people. Among the soil types encountered, </w:t>
      </w:r>
      <w:r w:rsidR="00E6733A">
        <w:t xml:space="preserve">the sampling involved </w:t>
      </w:r>
      <w:r w:rsidRPr="00CA028A">
        <w:t>ferruginous soil (Sonson</w:t>
      </w:r>
      <w:r w:rsidR="00E6733A">
        <w:t xml:space="preserve"> </w:t>
      </w:r>
      <w:r w:rsidRPr="00CA028A">
        <w:t>dugukolo), the gravel soil (Bèlè dugukolo) and clay-sandy soil (Bira dugukolo).</w:t>
      </w:r>
    </w:p>
    <w:p w14:paraId="3BF05F06" w14:textId="77777777" w:rsidR="0070040D" w:rsidRPr="001D0A1D" w:rsidRDefault="0070040D" w:rsidP="001D0A1D">
      <w:pPr>
        <w:tabs>
          <w:tab w:val="left" w:pos="5970"/>
        </w:tabs>
        <w:spacing w:before="120" w:after="0"/>
        <w:rPr>
          <w:b/>
        </w:rPr>
      </w:pPr>
      <w:bookmarkStart w:id="14" w:name="_Toc129692085"/>
      <w:r w:rsidRPr="001D0A1D">
        <w:rPr>
          <w:b/>
          <w:lang w:eastAsia="fr-FR"/>
        </w:rPr>
        <w:t>System adopted for the readings</w:t>
      </w:r>
      <w:bookmarkEnd w:id="14"/>
      <w:r w:rsidRPr="001D0A1D">
        <w:rPr>
          <w:b/>
          <w:lang w:eastAsia="fr-FR"/>
        </w:rPr>
        <w:tab/>
      </w:r>
    </w:p>
    <w:p w14:paraId="0F7A4A24" w14:textId="57E6B6C4" w:rsidR="001D0A1D" w:rsidRDefault="0070040D" w:rsidP="001D0A1D">
      <w:pPr>
        <w:spacing w:after="0" w:line="240" w:lineRule="auto"/>
        <w:rPr>
          <w:color w:val="000000" w:themeColor="text1"/>
        </w:rPr>
      </w:pPr>
      <w:r w:rsidRPr="00CA028A">
        <w:rPr>
          <w:rFonts w:eastAsia="Times New Roman"/>
          <w:color w:val="000000" w:themeColor="text1"/>
          <w:lang w:eastAsia="fr-FR"/>
        </w:rPr>
        <w:t>The design used is a 350 m long transect, consisting of three rectangular unit plots (P1, P2, P3) measuring 20 m wide and 50 m long</w:t>
      </w:r>
      <w:r w:rsidR="00267F78">
        <w:rPr>
          <w:rFonts w:eastAsia="Times New Roman"/>
          <w:color w:val="000000" w:themeColor="text1"/>
          <w:lang w:eastAsia="fr-FR"/>
        </w:rPr>
        <w:t xml:space="preserve"> (figure 3)</w:t>
      </w:r>
      <w:r w:rsidRPr="00CA028A">
        <w:rPr>
          <w:rFonts w:eastAsia="Times New Roman"/>
          <w:color w:val="000000" w:themeColor="text1"/>
          <w:lang w:eastAsia="fr-FR"/>
        </w:rPr>
        <w:t>. Each plot has an area of 1000 m²</w:t>
      </w:r>
      <w:r w:rsidR="00C03D5A">
        <w:rPr>
          <w:rFonts w:eastAsia="Times New Roman"/>
          <w:color w:val="000000" w:themeColor="text1"/>
          <w:lang w:eastAsia="fr-FR"/>
        </w:rPr>
        <w:t xml:space="preserve"> (figure 3)</w:t>
      </w:r>
      <w:r w:rsidRPr="00CA028A">
        <w:rPr>
          <w:rFonts w:eastAsia="Times New Roman"/>
          <w:color w:val="000000" w:themeColor="text1"/>
          <w:lang w:eastAsia="fr-FR"/>
        </w:rPr>
        <w:t xml:space="preserve">. </w:t>
      </w:r>
      <w:r w:rsidRPr="00CA028A">
        <w:rPr>
          <w:color w:val="000000" w:themeColor="text1"/>
        </w:rPr>
        <w:t>This area represents the minimum area for woody vegetation in the study area (</w:t>
      </w:r>
      <w:bookmarkStart w:id="15" w:name="_Hlk53478238"/>
      <w:r w:rsidRPr="00CA028A">
        <w:rPr>
          <w:color w:val="000000" w:themeColor="text1"/>
        </w:rPr>
        <w:t xml:space="preserve">YOSSI et </w:t>
      </w:r>
      <w:r w:rsidRPr="00CA028A">
        <w:rPr>
          <w:i/>
          <w:color w:val="000000" w:themeColor="text1"/>
        </w:rPr>
        <w:t xml:space="preserve">al. </w:t>
      </w:r>
      <w:r w:rsidRPr="00CA028A">
        <w:rPr>
          <w:color w:val="000000" w:themeColor="text1"/>
        </w:rPr>
        <w:t xml:space="preserve">, 1996 </w:t>
      </w:r>
      <w:bookmarkEnd w:id="15"/>
      <w:r w:rsidRPr="00CA028A">
        <w:rPr>
          <w:color w:val="000000" w:themeColor="text1"/>
        </w:rPr>
        <w:t>).</w:t>
      </w:r>
    </w:p>
    <w:p w14:paraId="617AFC33" w14:textId="77777777" w:rsidR="0070040D" w:rsidRPr="00CA028A" w:rsidRDefault="0070040D" w:rsidP="001D0A1D">
      <w:pPr>
        <w:spacing w:after="0" w:line="240" w:lineRule="auto"/>
      </w:pPr>
      <w:r w:rsidRPr="00CA028A">
        <w:rPr>
          <w:color w:val="000000" w:themeColor="text1"/>
        </w:rPr>
        <w:t xml:space="preserve"> </w:t>
      </w:r>
    </w:p>
    <w:p w14:paraId="462A286A" w14:textId="0A810EB6" w:rsidR="0070040D" w:rsidRPr="00CA028A" w:rsidRDefault="00423310" w:rsidP="00BB1907">
      <w:pPr>
        <w:spacing w:after="0"/>
      </w:pPr>
      <w:r>
        <w:rPr>
          <w:noProof/>
        </w:rPr>
        <w:pict w14:anchorId="141E0EB2">
          <v:shapetype id="_x0000_t202" coordsize="21600,21600" o:spt="202" path="m,l,21600r21600,l21600,xe">
            <v:stroke joinstyle="miter"/>
            <v:path gradientshapeok="t" o:connecttype="rect"/>
          </v:shapetype>
          <v:shape id="_x0000_s1038" type="#_x0000_t202" style="position:absolute;left:0;text-align:left;margin-left:26.35pt;margin-top:9.4pt;width:31.25pt;height:92.25pt;z-index:251662336" filled="f" strokecolor="#f8f8f8">
            <v:textbox style="layout-flow:vertical;mso-layout-flow-alt:bottom-to-top">
              <w:txbxContent>
                <w:p w14:paraId="79674C1E" w14:textId="77777777" w:rsidR="008B12C3" w:rsidRPr="008B12C3" w:rsidRDefault="008B12C3" w:rsidP="008B12C3">
                  <w:pPr>
                    <w:jc w:val="center"/>
                    <w:rPr>
                      <w:rFonts w:asciiTheme="majorBidi" w:hAnsiTheme="majorBidi" w:cstheme="majorBidi"/>
                      <w:b/>
                      <w:bCs/>
                      <w:sz w:val="20"/>
                      <w:szCs w:val="20"/>
                      <w:lang w:val="it-IT"/>
                      <w14:ligatures w14:val="none"/>
                    </w:rPr>
                  </w:pPr>
                  <w:r w:rsidRPr="008B12C3">
                    <w:rPr>
                      <w:rFonts w:asciiTheme="majorBidi" w:hAnsiTheme="majorBidi" w:cstheme="majorBidi"/>
                      <w:b/>
                      <w:bCs/>
                      <w:sz w:val="20"/>
                      <w:szCs w:val="20"/>
                      <w:lang w:val="it-IT"/>
                      <w14:ligatures w14:val="none"/>
                    </w:rPr>
                    <w:t>Largeur 20 m</w:t>
                  </w:r>
                </w:p>
                <w:p w14:paraId="60268D71" w14:textId="68054736" w:rsidR="008B12C3" w:rsidRDefault="008B12C3"/>
              </w:txbxContent>
            </v:textbox>
          </v:shape>
        </w:pict>
      </w:r>
      <w:r>
        <w:rPr>
          <w:noProof/>
        </w:rPr>
        <w:pict w14:anchorId="24AB9544">
          <v:rect id="Rectangle 873" o:spid="_x0000_s1033" style="position:absolute;left:0;text-align:left;margin-left:14.35pt;margin-top:.7pt;width:420.25pt;height:11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" fillcolor="white [3201]" strokecolor="black [3213]" strokeweight="1.5pt">
            <w10:wrap anchorx="margin"/>
          </v:rect>
        </w:pict>
      </w:r>
      <w:r>
        <w:rPr>
          <w:noProof/>
        </w:rPr>
        <w:pict w14:anchorId="2FFA5713">
          <v:rect id="Rectangle 874" o:spid="_x0000_s1032" style="position:absolute;left:0;text-align:left;margin-left:48.3pt;margin-top:3.1pt;width:104.1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" fillcolor="white [3201]" strokecolor="white [3212]" strokeweight="1pt">
            <v:textbox style="mso-next-textbox:#Rectangle 874">
              <w:txbxContent>
                <w:p w14:paraId="16B8A921" w14:textId="77777777" w:rsidR="00F305FB" w:rsidRPr="008B12C3" w:rsidRDefault="00F305FB" w:rsidP="0070040D">
                  <w:pPr>
                    <w:jc w:val="center"/>
                    <w:rPr>
                      <w:rFonts w:asciiTheme="majorBidi" w:hAnsiTheme="majorBidi" w:cstheme="majorBidi"/>
                      <w:b/>
                      <w:bCs/>
                      <w:sz w:val="20"/>
                      <w:szCs w:val="20"/>
                      <w:lang w:val="it-IT"/>
                    </w:rPr>
                  </w:pPr>
                  <w:r w:rsidRPr="008B12C3">
                    <w:rPr>
                      <w:rFonts w:asciiTheme="majorBidi" w:hAnsiTheme="majorBidi" w:cstheme="majorBidi"/>
                      <w:b/>
                      <w:bCs/>
                      <w:sz w:val="20"/>
                      <w:szCs w:val="20"/>
                      <w:lang w:val="it-IT"/>
                    </w:rPr>
                    <w:t xml:space="preserve">Longueur </w:t>
                  </w:r>
                  <w:r w:rsidRPr="008B12C3">
                    <w:rPr>
                      <w:rFonts w:asciiTheme="majorBidi" w:hAnsiTheme="majorBidi" w:cstheme="majorBidi"/>
                      <w:b/>
                      <w:bCs/>
                      <w:sz w:val="20"/>
                      <w:szCs w:val="20"/>
                      <w:lang w:val="it-IT"/>
                    </w:rPr>
                    <w:t>50 m</w:t>
                  </w:r>
                </w:p>
              </w:txbxContent>
            </v:textbox>
          </v:rect>
        </w:pict>
      </w:r>
    </w:p>
    <w:p w14:paraId="5A5D35F6" w14:textId="5FE7CF7F" w:rsidR="0070040D" w:rsidRPr="00CA028A" w:rsidRDefault="00423310" w:rsidP="00BB1907">
      <w:pPr>
        <w:spacing w:after="0"/>
      </w:pPr>
      <w:r>
        <w:rPr>
          <w:noProof/>
        </w:rPr>
        <w:pict w14:anchorId="33F52DB9">
          <v:rect id="Rectangle 879" o:spid="_x0000_s1031" style="position:absolute;left:0;text-align:left;margin-left:315.5pt;margin-top:10.65pt;width:101.35pt;height:4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" fillcolor="white [3201]" strokecolor="#70ad47 [3209]" strokeweight="2.25pt">
            <v:textbox style="mso-next-textbox:#Rectangle 879">
              <w:txbxContent>
                <w:p w14:paraId="550323A8" w14:textId="77777777" w:rsidR="00F305FB" w:rsidRPr="005770DD" w:rsidRDefault="00F305FB" w:rsidP="0070040D">
                  <w:pPr>
                    <w:jc w:val="center"/>
                    <w:rPr>
                      <w:rFonts w:asciiTheme="majorBidi" w:hAnsiTheme="majorBidi" w:cstheme="majorBidi"/>
                      <w:b/>
                      <w:bCs/>
                      <w:lang w:val="it-IT"/>
                    </w:rPr>
                  </w:pPr>
                  <w:r w:rsidRPr="005770DD">
                    <w:rPr>
                      <w:rFonts w:asciiTheme="majorBidi" w:hAnsiTheme="majorBidi" w:cstheme="majorBidi"/>
                      <w:b/>
                      <w:bCs/>
                      <w:lang w:val="it-IT"/>
                    </w:rPr>
                    <w:t xml:space="preserve">Parcelle </w:t>
                  </w:r>
                  <w:r w:rsidRPr="005770DD">
                    <w:rPr>
                      <w:rFonts w:asciiTheme="majorBidi" w:hAnsiTheme="majorBidi" w:cstheme="majorBidi"/>
                      <w:b/>
                      <w:bCs/>
                      <w:lang w:val="it-IT"/>
                    </w:rPr>
                    <w:t>3</w:t>
                  </w:r>
                </w:p>
              </w:txbxContent>
            </v:textbox>
            <w10:wrap anchorx="margin"/>
          </v:rect>
        </w:pict>
      </w:r>
      <w:r>
        <w:rPr>
          <w:noProof/>
        </w:rPr>
        <w:pict w14:anchorId="61F3C9A6">
          <v:rect id="Rectangle 877" o:spid="_x0000_s1030" style="position:absolute;left:0;text-align:left;margin-left:186.65pt;margin-top:11.5pt;width:100pt;height:4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" fillcolor="white [3201]" strokecolor="#70ad47 [3209]" strokeweight="2.25pt">
            <v:textbox style="mso-next-textbox:#Rectangle 877">
              <w:txbxContent>
                <w:p w14:paraId="4A7AA252" w14:textId="77777777" w:rsidR="00F305FB" w:rsidRPr="005770DD" w:rsidRDefault="00F305FB" w:rsidP="0070040D">
                  <w:pPr>
                    <w:jc w:val="center"/>
                    <w:rPr>
                      <w:rFonts w:asciiTheme="majorBidi" w:hAnsiTheme="majorBidi" w:cstheme="majorBidi"/>
                      <w:b/>
                      <w:bCs/>
                      <w:lang w:val="it-IT"/>
                    </w:rPr>
                  </w:pPr>
                  <w:r w:rsidRPr="005770DD">
                    <w:rPr>
                      <w:rFonts w:asciiTheme="majorBidi" w:hAnsiTheme="majorBidi" w:cstheme="majorBidi"/>
                      <w:b/>
                      <w:bCs/>
                      <w:lang w:val="it-IT"/>
                    </w:rPr>
                    <w:t xml:space="preserve">Parcelle </w:t>
                  </w:r>
                  <w:r w:rsidRPr="005770DD">
                    <w:rPr>
                      <w:rFonts w:asciiTheme="majorBidi" w:hAnsiTheme="majorBidi" w:cstheme="majorBidi"/>
                      <w:b/>
                      <w:bCs/>
                      <w:lang w:val="it-IT"/>
                    </w:rPr>
                    <w:t>2</w:t>
                  </w:r>
                </w:p>
              </w:txbxContent>
            </v:textbox>
            <w10:wrap anchorx="margin"/>
          </v:rect>
        </w:pict>
      </w:r>
      <w:r>
        <w:rPr>
          <w:noProof/>
        </w:rPr>
        <w:pict w14:anchorId="22B9800E">
          <v:rect id="Rectangle 875" o:spid="_x0000_s1029" style="position:absolute;left:0;text-align:left;margin-left:58.65pt;margin-top:10.6pt;width:97.4pt;height:47.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" fillcolor="white [3201]" strokecolor="#70ad47 [3209]" strokeweight="2.25pt">
            <v:textbox style="mso-next-textbox:#Rectangle 875">
              <w:txbxContent>
                <w:p w14:paraId="117B4E3B" w14:textId="77777777" w:rsidR="00F305FB" w:rsidRPr="005770DD" w:rsidRDefault="00F305FB" w:rsidP="0070040D">
                  <w:pPr>
                    <w:jc w:val="center"/>
                    <w:rPr>
                      <w:rFonts w:asciiTheme="majorBidi" w:hAnsiTheme="majorBidi" w:cstheme="majorBidi"/>
                      <w:b/>
                      <w:bCs/>
                      <w:lang w:val="it-IT"/>
                    </w:rPr>
                  </w:pPr>
                  <w:r w:rsidRPr="005770DD">
                    <w:rPr>
                      <w:rFonts w:asciiTheme="majorBidi" w:hAnsiTheme="majorBidi" w:cstheme="majorBidi"/>
                      <w:b/>
                      <w:bCs/>
                      <w:lang w:val="it-IT"/>
                    </w:rPr>
                    <w:t xml:space="preserve">Parcelle </w:t>
                  </w:r>
                  <w:r w:rsidRPr="005770DD">
                    <w:rPr>
                      <w:rFonts w:asciiTheme="majorBidi" w:hAnsiTheme="majorBidi" w:cstheme="majorBidi"/>
                      <w:b/>
                      <w:bCs/>
                      <w:lang w:val="it-IT"/>
                    </w:rPr>
                    <w:t>1</w:t>
                  </w:r>
                </w:p>
              </w:txbxContent>
            </v:textbox>
            <w10:wrap anchorx="margin"/>
          </v:rect>
        </w:pict>
      </w:r>
    </w:p>
    <w:p w14:paraId="44EBF4D6" w14:textId="75EC43B8" w:rsidR="0070040D" w:rsidRPr="00CA028A" w:rsidRDefault="0070040D" w:rsidP="00BB1907">
      <w:pPr>
        <w:tabs>
          <w:tab w:val="left" w:pos="3217"/>
          <w:tab w:val="left" w:pos="5827"/>
        </w:tabs>
        <w:spacing w:after="0"/>
      </w:pPr>
      <w:r w:rsidRPr="00CA028A">
        <w:tab/>
      </w:r>
      <w:r w:rsidRPr="00CA028A">
        <w:rPr>
          <w:sz w:val="20"/>
          <w:szCs w:val="20"/>
        </w:rPr>
        <w:t xml:space="preserve">100m </w:t>
      </w:r>
      <w:r w:rsidRPr="00CA028A">
        <w:rPr>
          <w:sz w:val="20"/>
          <w:szCs w:val="20"/>
        </w:rPr>
        <w:tab/>
        <w:t>100m</w:t>
      </w:r>
    </w:p>
    <w:p w14:paraId="2B1C80BF" w14:textId="77777777" w:rsidR="0070040D" w:rsidRPr="00CA028A" w:rsidRDefault="00A71D1F" w:rsidP="00BB1907">
      <w:pPr>
        <w:tabs>
          <w:tab w:val="left" w:pos="2794"/>
        </w:tabs>
        <w:spacing w:after="0"/>
      </w:pPr>
      <w:r w:rsidRPr="00CA028A">
        <w:tab/>
      </w:r>
    </w:p>
    <w:p w14:paraId="7F83F267" w14:textId="191ABFAC" w:rsidR="002340E9" w:rsidRDefault="00423310" w:rsidP="002340E9">
      <w:pPr>
        <w:spacing w:after="0"/>
      </w:pPr>
      <w:bookmarkStart w:id="16" w:name="_Toc147750430"/>
      <w:bookmarkStart w:id="17" w:name="_Toc149556381"/>
      <w:r>
        <w:rPr>
          <w:noProof/>
        </w:rPr>
        <w:pict w14:anchorId="5F354166">
          <v:shapetype id="_x0000_t32" coordsize="21600,21600" o:spt="32" o:oned="t" path="m,l21600,21600e" filled="f">
            <v:path arrowok="t" fillok="f" o:connecttype="none"/>
            <o:lock v:ext="edit" shapetype="t"/>
          </v:shapetype>
          <v:shape id="Connecteur droit avec flèche 11" o:spid="_x0000_s1027" type="#_x0000_t32" style="position:absolute;left:0;text-align:left;margin-left:57.6pt;margin-top:13pt;width:35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" strokecolor="black [3200]" strokeweight=".5pt">
            <v:stroke startarrow="block" endarrow="block" joinstyle="miter"/>
          </v:shape>
        </w:pict>
      </w:r>
    </w:p>
    <w:p w14:paraId="03F76384" w14:textId="77777777" w:rsidR="00B772E0" w:rsidRPr="00B772E0" w:rsidRDefault="00B772E0" w:rsidP="00B772E0">
      <w:pPr>
        <w:spacing w:after="0"/>
      </w:pPr>
      <w:bookmarkStart w:id="18" w:name="_Toc152056849"/>
      <w:bookmarkEnd w:id="16"/>
      <w:bookmarkEnd w:id="17"/>
    </w:p>
    <w:p w14:paraId="44B16970" w14:textId="6ABD3899" w:rsidR="00B772E0" w:rsidRPr="00297FD1" w:rsidRDefault="00C03D5A" w:rsidP="00F55CB7">
      <w:pPr>
        <w:pStyle w:val="Caption"/>
        <w:rPr>
          <w:rFonts w:eastAsia="Calibri"/>
          <w:noProof/>
          <w:lang w:val="en-US" w:eastAsia="fr-FR"/>
        </w:rPr>
      </w:pPr>
      <w:r>
        <w:t xml:space="preserve">Figure 3: </w:t>
      </w:r>
      <w:r w:rsidR="001D0A1D" w:rsidRPr="001D0A1D">
        <w:t xml:space="preserve">Transect </w:t>
      </w:r>
      <w:r w:rsidR="001D0A1D">
        <w:t xml:space="preserve">setup </w:t>
      </w:r>
      <w:r w:rsidR="001D0A1D" w:rsidRPr="001D0A1D">
        <w:t>for phytoecological surveys</w:t>
      </w:r>
    </w:p>
    <w:p w14:paraId="6526C726" w14:textId="77777777" w:rsidR="00D73931" w:rsidRPr="006E3C9E" w:rsidRDefault="006E3C9E" w:rsidP="00B772E0">
      <w:pPr>
        <w:pStyle w:val="Heading3"/>
        <w:spacing w:before="0"/>
        <w:rPr>
          <w:rFonts w:asciiTheme="majorBidi" w:hAnsiTheme="majorBidi"/>
          <w:b/>
          <w:bCs/>
          <w:color w:val="000000" w:themeColor="text1"/>
        </w:rPr>
      </w:pPr>
      <w:bookmarkStart w:id="19" w:name="_Toc499585067"/>
      <w:bookmarkEnd w:id="11"/>
      <w:bookmarkEnd w:id="12"/>
      <w:bookmarkEnd w:id="13"/>
      <w:bookmarkEnd w:id="18"/>
      <w:r w:rsidRPr="006E3C9E">
        <w:rPr>
          <w:rFonts w:asciiTheme="majorBidi" w:hAnsiTheme="majorBidi"/>
          <w:b/>
          <w:bCs/>
          <w:color w:val="000000" w:themeColor="text1"/>
        </w:rPr>
        <w:t xml:space="preserve">2.2.1. </w:t>
      </w:r>
      <w:bookmarkEnd w:id="19"/>
      <w:r w:rsidR="00760503" w:rsidRPr="006E3C9E">
        <w:rPr>
          <w:rFonts w:asciiTheme="majorBidi" w:hAnsiTheme="majorBidi"/>
          <w:b/>
          <w:bCs/>
          <w:color w:val="000000" w:themeColor="text1"/>
        </w:rPr>
        <w:t xml:space="preserve">Vegetation structure of the </w:t>
      </w:r>
      <w:r w:rsidR="00957DCF" w:rsidRPr="006E3C9E">
        <w:rPr>
          <w:rFonts w:asciiTheme="majorBidi" w:hAnsiTheme="majorBidi"/>
          <w:b/>
          <w:color w:val="000000" w:themeColor="text1"/>
        </w:rPr>
        <w:t xml:space="preserve">pastures </w:t>
      </w:r>
      <w:r w:rsidR="00165681" w:rsidRPr="006E3C9E">
        <w:rPr>
          <w:rFonts w:asciiTheme="majorBidi" w:hAnsiTheme="majorBidi"/>
          <w:b/>
          <w:bCs/>
          <w:color w:val="000000" w:themeColor="text1"/>
        </w:rPr>
        <w:t>of the CCMD-BRE of Madina Diassa</w:t>
      </w:r>
    </w:p>
    <w:p w14:paraId="1BB2F85D" w14:textId="61AC0F22" w:rsidR="00C74F3D" w:rsidRPr="00DA0110" w:rsidRDefault="00DA0110" w:rsidP="00DA0110">
      <w:pPr>
        <w:spacing w:after="0" w:line="240" w:lineRule="auto"/>
      </w:pPr>
      <w:r>
        <w:t>The vegetation characterization consisted of estimating, by visual assessment, the cover of the different strata in each individual</w:t>
      </w:r>
      <w:r w:rsidR="00DF35FA">
        <w:t xml:space="preserve"> </w:t>
      </w:r>
      <w:r>
        <w:t>plot according to the Braun-Blanquet scale (1969). The parameters evaluated are: Overall Vegetation Cover (</w:t>
      </w:r>
      <w:r w:rsidR="00F17259">
        <w:t>OVC</w:t>
      </w:r>
      <w:r>
        <w:t>), that of the Herbaceous Stratum (H</w:t>
      </w:r>
      <w:r w:rsidR="00F17259">
        <w:t>S</w:t>
      </w:r>
      <w:r>
        <w:t>), Woody Stratum (</w:t>
      </w:r>
      <w:r w:rsidR="00F17259">
        <w:t>WS</w:t>
      </w:r>
      <w:r>
        <w:t>), Tree Stratum (</w:t>
      </w:r>
      <w:r w:rsidR="00F17259">
        <w:t>T</w:t>
      </w:r>
      <w:r>
        <w:t>S), Shrub Stratum (</w:t>
      </w:r>
      <w:r w:rsidR="00F17259">
        <w:t>SS</w:t>
      </w:r>
      <w:r>
        <w:t>) and Low Woody Stratum (L</w:t>
      </w:r>
      <w:r w:rsidR="00F17259">
        <w:t>WS</w:t>
      </w:r>
      <w:r>
        <w:t>).</w:t>
      </w:r>
    </w:p>
    <w:p w14:paraId="3BEECF6B" w14:textId="77777777" w:rsidR="003E7374" w:rsidRDefault="006E3C9E" w:rsidP="006E3C9E">
      <w:pPr>
        <w:pStyle w:val="Heading3"/>
        <w:spacing w:before="0"/>
        <w:rPr>
          <w:rFonts w:ascii="Times New Roman" w:hAnsi="Times New Roman" w:cs="Times New Roman"/>
          <w:b/>
          <w:color w:val="auto"/>
        </w:rPr>
      </w:pPr>
      <w:bookmarkStart w:id="20" w:name="_Toc125559995"/>
      <w:bookmarkStart w:id="21" w:name="_Toc125564197"/>
      <w:bookmarkStart w:id="22" w:name="_Toc125564533"/>
      <w:bookmarkStart w:id="23" w:name="_Toc125565793"/>
      <w:bookmarkStart w:id="24" w:name="_Toc129692087"/>
      <w:bookmarkStart w:id="25" w:name="_Toc152056850"/>
      <w:r>
        <w:rPr>
          <w:rFonts w:ascii="Times New Roman" w:hAnsi="Times New Roman" w:cs="Times New Roman"/>
          <w:b/>
          <w:color w:val="auto"/>
        </w:rPr>
        <w:t xml:space="preserve">2.2.2. Woody floristic composition </w:t>
      </w:r>
      <w:bookmarkEnd w:id="20"/>
      <w:bookmarkEnd w:id="21"/>
      <w:bookmarkEnd w:id="22"/>
      <w:bookmarkEnd w:id="23"/>
      <w:bookmarkEnd w:id="24"/>
      <w:r w:rsidR="003E7374" w:rsidRPr="00B25241">
        <w:rPr>
          <w:rFonts w:ascii="Times New Roman" w:hAnsi="Times New Roman" w:cs="Times New Roman"/>
          <w:b/>
          <w:color w:val="auto"/>
        </w:rPr>
        <w:t>of the CCMD-BRE pastures of Madina Diassa</w:t>
      </w:r>
      <w:bookmarkEnd w:id="25"/>
      <w:r w:rsidR="003E7374" w:rsidRPr="00B25241">
        <w:rPr>
          <w:rFonts w:ascii="Times New Roman" w:hAnsi="Times New Roman" w:cs="Times New Roman"/>
          <w:b/>
          <w:color w:val="auto"/>
        </w:rPr>
        <w:t> </w:t>
      </w:r>
    </w:p>
    <w:p w14:paraId="53980839" w14:textId="77777777" w:rsidR="00541248" w:rsidRPr="00861977" w:rsidRDefault="00541248" w:rsidP="00541248">
      <w:pPr>
        <w:spacing w:after="0" w:line="240" w:lineRule="auto"/>
        <w:rPr>
          <w:rFonts w:eastAsia="Times New Roman"/>
          <w:lang w:eastAsia="fr-FR"/>
        </w:rPr>
      </w:pPr>
      <w:r w:rsidRPr="00541248">
        <w:rPr>
          <w:rFonts w:eastAsia="Times New Roman"/>
          <w:lang w:eastAsia="fr-FR"/>
        </w:rPr>
        <w:t xml:space="preserve">For this step, the phytoecological inventory method was used to identify all woody species (palatable or not) in the plots (P1, P2, P3), according to soil type. Each species was assigned an Abundance-Dominance (A/D) </w:t>
      </w:r>
      <w:r w:rsidRPr="00861977">
        <w:rPr>
          <w:rFonts w:eastAsia="Times New Roman"/>
          <w:lang w:eastAsia="fr-FR"/>
        </w:rPr>
        <w:t>coefficient based on the Braun-Blanquet scale (1969).</w:t>
      </w:r>
    </w:p>
    <w:p w14:paraId="0A805012" w14:textId="7EEE65C5" w:rsidR="00541248" w:rsidRPr="00541248" w:rsidRDefault="00541248" w:rsidP="00541248">
      <w:pPr>
        <w:spacing w:after="0" w:line="240" w:lineRule="auto"/>
        <w:rPr>
          <w:rFonts w:eastAsia="Times New Roman"/>
          <w:lang w:eastAsia="fr-FR"/>
        </w:rPr>
      </w:pPr>
      <w:r w:rsidRPr="00541248">
        <w:rPr>
          <w:rFonts w:eastAsia="Times New Roman"/>
          <w:lang w:eastAsia="fr-FR"/>
        </w:rPr>
        <w:t xml:space="preserve">Based on the floristic composition, a palatability index was assigned to each species according to the scale of AKPO et al. (2000), cited by DEMBÉLÉ (2022). This classification made it possible to distinguish forage species from non-forage species. Species with a palatability index of zero were eliminated from the list (see Table </w:t>
      </w:r>
      <w:r w:rsidR="00304899">
        <w:rPr>
          <w:rFonts w:eastAsia="Times New Roman"/>
          <w:lang w:eastAsia="fr-FR"/>
        </w:rPr>
        <w:t>1</w:t>
      </w:r>
      <w:r w:rsidRPr="00541248">
        <w:rPr>
          <w:rFonts w:eastAsia="Times New Roman"/>
          <w:lang w:eastAsia="fr-FR"/>
        </w:rPr>
        <w:t>).</w:t>
      </w:r>
    </w:p>
    <w:p w14:paraId="778C8273" w14:textId="77777777" w:rsidR="00E15A03" w:rsidRPr="00375406" w:rsidRDefault="006E3C9E" w:rsidP="00BB1907">
      <w:pPr>
        <w:pStyle w:val="Heading3"/>
        <w:spacing w:before="0"/>
        <w:rPr>
          <w:rFonts w:ascii="Times New Roman" w:hAnsi="Times New Roman" w:cs="Times New Roman"/>
          <w:b/>
          <w:color w:val="auto"/>
        </w:rPr>
      </w:pPr>
      <w:bookmarkStart w:id="26" w:name="_Toc152056851"/>
      <w:r>
        <w:rPr>
          <w:rFonts w:ascii="Times New Roman" w:hAnsi="Times New Roman" w:cs="Times New Roman"/>
          <w:b/>
          <w:color w:val="auto"/>
        </w:rPr>
        <w:t>2.2.3. Pastoral value of woody species found in the study site</w:t>
      </w:r>
      <w:bookmarkEnd w:id="26"/>
      <w:r w:rsidR="0034581D" w:rsidRPr="00375406">
        <w:rPr>
          <w:rFonts w:ascii="Times New Roman" w:hAnsi="Times New Roman" w:cs="Times New Roman"/>
          <w:b/>
          <w:color w:val="auto"/>
        </w:rPr>
        <w:t> </w:t>
      </w:r>
    </w:p>
    <w:p w14:paraId="647573A8" w14:textId="77777777" w:rsidR="00541248" w:rsidRDefault="00541248" w:rsidP="00541248">
      <w:pPr>
        <w:spacing w:after="0" w:line="240" w:lineRule="auto"/>
      </w:pPr>
      <w:r>
        <w:t>Pastoral value reflects the zootechnical interest of a species or group of species for a given pasture. It varies over time and space and is determined based on species cover and a quality index linked to the palatability of the species (DAGET &amp; POISSONET, 1971; BOUDET, 1979). Each species receives an index between 0 (unpalatable, poor quality) and 5 (highly palatable, excellent quality) (DAGET &amp; GODRON, 1995).</w:t>
      </w:r>
    </w:p>
    <w:p w14:paraId="08E2D3DE" w14:textId="77777777" w:rsidR="0034581D" w:rsidRPr="00892D61" w:rsidRDefault="0034581D" w:rsidP="00892D61">
      <w:pPr>
        <w:spacing w:after="0" w:line="240" w:lineRule="auto"/>
      </w:pPr>
      <w:r w:rsidRPr="00892D61">
        <w:t>The formula used is as follows: VP = 1/5∑ CSi * IS * RGV</w:t>
      </w:r>
    </w:p>
    <w:p w14:paraId="00E6AB57" w14:textId="77777777" w:rsidR="0034581D" w:rsidRPr="00892D61" w:rsidRDefault="0034581D" w:rsidP="00892D61">
      <w:pPr>
        <w:spacing w:after="0" w:line="240" w:lineRule="auto"/>
      </w:pPr>
      <w:r w:rsidRPr="00892D61">
        <w:t>VP: Pastoral value as a percentage (%);</w:t>
      </w:r>
    </w:p>
    <w:p w14:paraId="2C47EB38" w14:textId="77777777" w:rsidR="0034581D" w:rsidRPr="00892D61" w:rsidRDefault="0034581D" w:rsidP="00892D61">
      <w:pPr>
        <w:spacing w:after="0" w:line="240" w:lineRule="auto"/>
      </w:pPr>
      <w:r w:rsidRPr="00892D61">
        <w:t xml:space="preserve">CSI </w:t>
      </w:r>
      <w:r w:rsidR="00FE317C" w:rsidRPr="00892D61">
        <w:t>: Specific contribution of each species;</w:t>
      </w:r>
    </w:p>
    <w:p w14:paraId="5E17892D" w14:textId="325FB263" w:rsidR="0034581D" w:rsidRPr="00892D61" w:rsidRDefault="0034581D" w:rsidP="00892D61">
      <w:pPr>
        <w:spacing w:after="0" w:line="240" w:lineRule="auto"/>
      </w:pPr>
      <w:r w:rsidRPr="00892D61">
        <w:lastRenderedPageBreak/>
        <w:t xml:space="preserve">IS: Specific or quality </w:t>
      </w:r>
      <w:r w:rsidR="00191594">
        <w:t>I</w:t>
      </w:r>
      <w:r w:rsidRPr="00892D61">
        <w:t>ndex of the species;</w:t>
      </w:r>
    </w:p>
    <w:p w14:paraId="47F673C7" w14:textId="77777777" w:rsidR="0034581D" w:rsidRPr="00892D61" w:rsidRDefault="00974252" w:rsidP="00892D61">
      <w:pPr>
        <w:spacing w:after="0" w:line="240" w:lineRule="auto"/>
      </w:pPr>
      <w:r w:rsidRPr="00892D61">
        <w:t xml:space="preserve">RGV: </w:t>
      </w:r>
      <w:r w:rsidR="0034581D" w:rsidRPr="00892D61">
        <w:t>Overall vegetation cover.</w:t>
      </w:r>
    </w:p>
    <w:p w14:paraId="54C47527" w14:textId="77777777" w:rsidR="0034581D" w:rsidRPr="00892D61" w:rsidRDefault="0034581D" w:rsidP="00892D61">
      <w:pPr>
        <w:spacing w:after="0" w:line="240" w:lineRule="auto"/>
      </w:pPr>
      <w:r w:rsidRPr="00892D61">
        <w:t xml:space="preserve">To overcome the problem of overestimation, the pastoral value is weighted by the overall vegetation cover (RGV) (AKPO and GROUZIS, 2000; KAREMBE, 2001; NGOM et al., </w:t>
      </w:r>
      <w:r w:rsidR="00D94BB0" w:rsidRPr="00892D61">
        <w:t>2012; ALHASSANE et al., 2018 cited by BERTHE, 2023).</w:t>
      </w:r>
    </w:p>
    <w:p w14:paraId="0FCF4D89" w14:textId="77777777" w:rsidR="009953C3" w:rsidRPr="00375406" w:rsidRDefault="006E3C9E" w:rsidP="00BB1907">
      <w:pPr>
        <w:pStyle w:val="Heading3"/>
        <w:spacing w:before="0"/>
        <w:rPr>
          <w:rFonts w:ascii="Times New Roman" w:eastAsia="Times New Roman" w:hAnsi="Times New Roman" w:cs="Times New Roman"/>
          <w:b/>
          <w:color w:val="auto"/>
          <w:lang w:eastAsia="fr-FR"/>
        </w:rPr>
      </w:pPr>
      <w:bookmarkStart w:id="27" w:name="_Toc152056852"/>
      <w:r>
        <w:rPr>
          <w:rFonts w:ascii="Times New Roman" w:eastAsia="Times New Roman" w:hAnsi="Times New Roman" w:cs="Times New Roman"/>
          <w:b/>
          <w:color w:val="auto"/>
          <w:lang w:eastAsia="fr-FR"/>
        </w:rPr>
        <w:t>2.2.4. Data Analysis</w:t>
      </w:r>
      <w:bookmarkEnd w:id="27"/>
      <w:r w:rsidR="009953C3" w:rsidRPr="00375406">
        <w:rPr>
          <w:rFonts w:ascii="Times New Roman" w:eastAsia="Times New Roman" w:hAnsi="Times New Roman" w:cs="Times New Roman"/>
          <w:b/>
          <w:color w:val="auto"/>
          <w:lang w:eastAsia="fr-FR"/>
        </w:rPr>
        <w:t xml:space="preserve">  </w:t>
      </w:r>
    </w:p>
    <w:p w14:paraId="1EDE379F" w14:textId="6B27B797" w:rsidR="002D4D1E" w:rsidRPr="00CA028A" w:rsidRDefault="000E2ECD" w:rsidP="00892D61">
      <w:pPr>
        <w:spacing w:after="0" w:line="240" w:lineRule="auto"/>
      </w:pPr>
      <w:r w:rsidRPr="00CA028A">
        <w:t xml:space="preserve">The collected data was entered into </w:t>
      </w:r>
      <w:r w:rsidRPr="00CA028A">
        <w:rPr>
          <w:rFonts w:eastAsia="Times New Roman"/>
          <w:lang w:eastAsia="fr-FR"/>
        </w:rPr>
        <w:t xml:space="preserve">Excel Office 2016 software; for </w:t>
      </w:r>
      <w:r w:rsidRPr="00CA028A">
        <w:rPr>
          <w:bCs/>
        </w:rPr>
        <w:t xml:space="preserve">data processing, we used </w:t>
      </w:r>
      <w:r w:rsidRPr="00CA028A">
        <w:rPr>
          <w:rFonts w:eastAsia="Times New Roman"/>
          <w:lang w:eastAsia="fr-FR"/>
        </w:rPr>
        <w:t>Word Office 2016 software</w:t>
      </w:r>
      <w:r w:rsidR="00AD712F">
        <w:rPr>
          <w:rFonts w:eastAsia="Times New Roman"/>
          <w:lang w:eastAsia="fr-FR"/>
        </w:rPr>
        <w:t xml:space="preserve"> and </w:t>
      </w:r>
      <w:r w:rsidR="00AD712F" w:rsidRPr="00CA028A">
        <w:rPr>
          <w:bCs/>
        </w:rPr>
        <w:t xml:space="preserve">XLSTAT Pro </w:t>
      </w:r>
      <w:r w:rsidR="00AD712F" w:rsidRPr="00CA028A">
        <w:rPr>
          <w:rFonts w:eastAsia="Times New Roman"/>
          <w:lang w:eastAsia="fr-FR"/>
        </w:rPr>
        <w:t xml:space="preserve">software </w:t>
      </w:r>
      <w:r w:rsidR="00AD712F">
        <w:t>f</w:t>
      </w:r>
      <w:r w:rsidRPr="00CA028A">
        <w:t xml:space="preserve">or </w:t>
      </w:r>
      <w:r w:rsidRPr="00CA028A">
        <w:rPr>
          <w:bCs/>
        </w:rPr>
        <w:t>statistical analys</w:t>
      </w:r>
      <w:r w:rsidR="00AD712F">
        <w:rPr>
          <w:bCs/>
        </w:rPr>
        <w:t>is</w:t>
      </w:r>
      <w:r w:rsidRPr="00CA028A">
        <w:t>.</w:t>
      </w:r>
    </w:p>
    <w:p w14:paraId="4E0880BD" w14:textId="77777777" w:rsidR="00057289" w:rsidRPr="0096183A" w:rsidRDefault="00462931" w:rsidP="00BB1907">
      <w:pPr>
        <w:pStyle w:val="Heading2"/>
        <w:spacing w:before="0" w:line="360" w:lineRule="auto"/>
        <w:rPr>
          <w:rFonts w:ascii="Times New Roman" w:hAnsi="Times New Roman" w:cs="Times New Roman"/>
          <w:b/>
          <w:color w:val="auto"/>
          <w:sz w:val="24"/>
          <w:szCs w:val="28"/>
        </w:rPr>
      </w:pPr>
      <w:bookmarkStart w:id="28" w:name="_Toc152056853"/>
      <w:r>
        <w:rPr>
          <w:rFonts w:ascii="Times New Roman" w:hAnsi="Times New Roman" w:cs="Times New Roman"/>
          <w:b/>
          <w:color w:val="auto"/>
          <w:sz w:val="24"/>
          <w:szCs w:val="28"/>
        </w:rPr>
        <w:t>3. Results and discussion</w:t>
      </w:r>
      <w:bookmarkEnd w:id="28"/>
    </w:p>
    <w:p w14:paraId="373FB26B" w14:textId="6DBB14DD" w:rsidR="00057289" w:rsidRPr="00462931" w:rsidRDefault="00462931" w:rsidP="00462931">
      <w:pPr>
        <w:spacing w:after="0"/>
        <w:outlineLvl w:val="2"/>
        <w:rPr>
          <w:b/>
          <w:szCs w:val="28"/>
        </w:rPr>
      </w:pPr>
      <w:bookmarkStart w:id="29" w:name="_Toc152056854"/>
      <w:r>
        <w:rPr>
          <w:b/>
          <w:szCs w:val="28"/>
        </w:rPr>
        <w:t>3.1</w:t>
      </w:r>
      <w:bookmarkEnd w:id="29"/>
      <w:r>
        <w:rPr>
          <w:b/>
          <w:szCs w:val="28"/>
        </w:rPr>
        <w:t>. Results</w:t>
      </w:r>
    </w:p>
    <w:p w14:paraId="21AC91F5" w14:textId="3D1C499D" w:rsidR="00DA0186" w:rsidRPr="00E56202" w:rsidRDefault="00F94A41" w:rsidP="00462931">
      <w:pPr>
        <w:spacing w:after="0" w:line="240" w:lineRule="auto"/>
        <w:rPr>
          <w:bCs/>
        </w:rPr>
      </w:pPr>
      <w:r w:rsidRPr="00CA028A">
        <w:rPr>
          <w:bCs/>
        </w:rPr>
        <w:t xml:space="preserve">The various results obtained during this study relate to the structure of the plant formations, the woody floristic composition of the pastures and the woody pastoral value of the pastures of the CCMD-BRE of </w:t>
      </w:r>
      <w:r w:rsidR="00252F5D" w:rsidRPr="00462931">
        <w:rPr>
          <w:bCs/>
        </w:rPr>
        <w:t xml:space="preserve">Madina </w:t>
      </w:r>
      <w:r w:rsidR="00722E71" w:rsidRPr="00462931">
        <w:rPr>
          <w:bCs/>
        </w:rPr>
        <w:t>Diassa.</w:t>
      </w:r>
    </w:p>
    <w:p w14:paraId="74682ABC" w14:textId="77777777" w:rsidR="00494066" w:rsidRPr="00462931" w:rsidRDefault="00462931" w:rsidP="00462931">
      <w:pPr>
        <w:spacing w:after="0"/>
        <w:outlineLvl w:val="2"/>
        <w:rPr>
          <w:b/>
          <w:bCs/>
          <w:sz w:val="28"/>
          <w:szCs w:val="28"/>
        </w:rPr>
      </w:pPr>
      <w:bookmarkStart w:id="30" w:name="_Toc499585073"/>
      <w:bookmarkStart w:id="31" w:name="_Toc152056855"/>
      <w:r>
        <w:rPr>
          <w:b/>
          <w:bCs/>
        </w:rPr>
        <w:t>3.1.1. Structure of woody formations</w:t>
      </w:r>
      <w:bookmarkEnd w:id="30"/>
      <w:bookmarkEnd w:id="31"/>
    </w:p>
    <w:p w14:paraId="5B3C5A1E" w14:textId="77FBC478" w:rsidR="00BC7DD9" w:rsidRDefault="00CA4ED3" w:rsidP="00462931">
      <w:pPr>
        <w:spacing w:after="0" w:line="240" w:lineRule="auto"/>
      </w:pPr>
      <w:r w:rsidRPr="00CA028A">
        <w:t>This refers to the cover of the woody layer (RSL), the cover of the tree layer (RSA), the cover of the shrub layer (</w:t>
      </w:r>
      <w:r w:rsidR="00C6282F" w:rsidRPr="00CA028A">
        <w:t>Rsa</w:t>
      </w:r>
      <w:r w:rsidRPr="00CA028A">
        <w:t>) and the cover of the low woody layer (RSBL) of woody formations without distinction of treatments.</w:t>
      </w:r>
    </w:p>
    <w:p w14:paraId="355A196D" w14:textId="77777777" w:rsidR="00462931" w:rsidRDefault="00462931" w:rsidP="00462931">
      <w:pPr>
        <w:spacing w:after="0" w:line="240" w:lineRule="auto"/>
      </w:pPr>
    </w:p>
    <w:p w14:paraId="5C8E2CFC" w14:textId="77777777" w:rsidR="00166764" w:rsidRDefault="00A452E2" w:rsidP="00166764">
      <w:pPr>
        <w:keepNext/>
        <w:spacing w:after="0"/>
        <w:jc w:val="center"/>
      </w:pPr>
      <w:r>
        <w:rPr>
          <w:noProof/>
          <w:lang w:eastAsia="fr-FR"/>
        </w:rPr>
        <w:drawing>
          <wp:inline distT="0" distB="0" distL="0" distR="0" wp14:anchorId="5C3C6939" wp14:editId="149D868D">
            <wp:extent cx="5359179" cy="1789044"/>
            <wp:effectExtent l="0" t="0" r="13335" b="20955"/>
            <wp:docPr id="23" name="Graphique 23">
              <a:extLst xmlns:a="http://schemas.openxmlformats.org/drawingml/2006/main">
                <a:ext uri="{FF2B5EF4-FFF2-40B4-BE49-F238E27FC236}">
                  <a16:creationId xmlns:a16="http://schemas.microsoft.com/office/drawing/2014/main" id="{4348CEDD-1CED-4EB5-B10F-846BAA081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6096D6" w14:textId="18E25A00" w:rsidR="00CA4ED3" w:rsidRPr="005E6467" w:rsidRDefault="00166764" w:rsidP="00F55CB7">
      <w:pPr>
        <w:pStyle w:val="Caption"/>
      </w:pPr>
      <w:r>
        <w:t xml:space="preserve">Figure </w:t>
      </w:r>
      <w:bookmarkStart w:id="32" w:name="_Toc152507221"/>
      <w:r w:rsidR="00304899">
        <w:t>4</w:t>
      </w:r>
      <w:r w:rsidR="00462931">
        <w:t xml:space="preserve">: Variation in the cover of woody strata </w:t>
      </w:r>
      <w:bookmarkEnd w:id="32"/>
      <w:r w:rsidR="00C153DF" w:rsidRPr="005E6467">
        <w:t>in the study site</w:t>
      </w:r>
    </w:p>
    <w:p w14:paraId="75878108" w14:textId="72BAE297" w:rsidR="004934D6" w:rsidRPr="00506855" w:rsidRDefault="006D2E21" w:rsidP="006D2E21">
      <w:pPr>
        <w:spacing w:after="0" w:line="240" w:lineRule="auto"/>
        <w:rPr>
          <w:lang w:eastAsia="ar-SA"/>
        </w:rPr>
      </w:pPr>
      <w:r>
        <w:t xml:space="preserve">Analysis of </w:t>
      </w:r>
      <w:r w:rsidR="00EC0414">
        <w:t>f</w:t>
      </w:r>
      <w:r>
        <w:t xml:space="preserve">igure </w:t>
      </w:r>
      <w:r w:rsidR="00304899">
        <w:t>4</w:t>
      </w:r>
      <w:r>
        <w:t xml:space="preserve"> shows that, regardless of soil type, the tree and shrub layers dominate over the lower woody layer. However, this predominance appears slightly more pronounced on clay-sand soils.</w:t>
      </w:r>
    </w:p>
    <w:p w14:paraId="6A6E0252" w14:textId="77777777" w:rsidR="0098761F" w:rsidRPr="006D2E21" w:rsidRDefault="006D2E21" w:rsidP="006D2E21">
      <w:pPr>
        <w:spacing w:after="0"/>
        <w:rPr>
          <w:rFonts w:eastAsiaTheme="majorEastAsia"/>
          <w:b/>
          <w:bCs/>
        </w:rPr>
      </w:pPr>
      <w:r>
        <w:rPr>
          <w:rFonts w:eastAsiaTheme="majorEastAsia"/>
          <w:b/>
          <w:bCs/>
        </w:rPr>
        <w:t xml:space="preserve">3.1.2. Floristic composition </w:t>
      </w:r>
      <w:r w:rsidR="00F106E4" w:rsidRPr="006D2E21">
        <w:rPr>
          <w:b/>
          <w:bCs/>
        </w:rPr>
        <w:t>of woody species</w:t>
      </w:r>
    </w:p>
    <w:p w14:paraId="195BEBB8" w14:textId="15F6F661" w:rsidR="006D2E21" w:rsidRDefault="006D2E21" w:rsidP="006D2E21">
      <w:pPr>
        <w:spacing w:after="0" w:line="240" w:lineRule="auto"/>
      </w:pPr>
      <w:bookmarkStart w:id="33" w:name="_Toc152507212"/>
      <w:r>
        <w:t>The woody flora of the CCMD-BRE pastures of Madina Diassa boasts a rich biodiversity, with 72 species distributed across 56 genera and 26 families</w:t>
      </w:r>
      <w:r w:rsidR="00EC0414">
        <w:t xml:space="preserve"> (table 1)</w:t>
      </w:r>
      <w:r>
        <w:t>. Among these species, 92.3% are identified as forage crops</w:t>
      </w:r>
      <w:r w:rsidR="00392C22">
        <w:t xml:space="preserve"> for livestock feeding</w:t>
      </w:r>
      <w:r>
        <w:t>.</w:t>
      </w:r>
    </w:p>
    <w:p w14:paraId="766EA2D8" w14:textId="686B6F03" w:rsidR="00A324AB" w:rsidRPr="0002024C" w:rsidRDefault="00A324AB" w:rsidP="00F55CB7">
      <w:pPr>
        <w:pStyle w:val="Caption"/>
      </w:pPr>
      <w:r w:rsidRPr="004F252D">
        <w:t xml:space="preserve">Table </w:t>
      </w:r>
      <w:r w:rsidR="00423310">
        <w:fldChar w:fldCharType="begin"/>
      </w:r>
      <w:r w:rsidR="00423310">
        <w:instrText xml:space="preserve"> SEQ Tableau \* ARABIC </w:instrText>
      </w:r>
      <w:r w:rsidR="00423310">
        <w:fldChar w:fldCharType="separate"/>
      </w:r>
      <w:r w:rsidR="00EC0414">
        <w:rPr>
          <w:noProof/>
        </w:rPr>
        <w:t>1</w:t>
      </w:r>
      <w:r w:rsidRPr="004F252D">
        <w:rPr>
          <w:noProof/>
        </w:rPr>
        <w:t xml:space="preserve"> </w:t>
      </w:r>
      <w:r w:rsidR="00423310">
        <w:rPr>
          <w:noProof/>
        </w:rPr>
        <w:fldChar w:fldCharType="end"/>
      </w:r>
      <w:r w:rsidRPr="004F252D">
        <w:rPr>
          <w:rFonts w:eastAsiaTheme="majorEastAsia"/>
          <w:sz w:val="22"/>
          <w:szCs w:val="22"/>
        </w:rPr>
        <w:t xml:space="preserve">: Distribution of </w:t>
      </w:r>
      <w:r w:rsidRPr="0002024C">
        <w:t xml:space="preserve">woody forage species </w:t>
      </w:r>
      <w:r w:rsidRPr="0002024C">
        <w:rPr>
          <w:rFonts w:eastAsiaTheme="majorEastAsia"/>
        </w:rPr>
        <w:t>according to soil type</w:t>
      </w:r>
      <w:bookmarkEnd w:id="33"/>
    </w:p>
    <w:tbl>
      <w:tblPr>
        <w:tblW w:w="5000" w:type="pct"/>
        <w:tblCellMar>
          <w:left w:w="70" w:type="dxa"/>
          <w:right w:w="70" w:type="dxa"/>
        </w:tblCellMar>
        <w:tblLook w:val="04A0" w:firstRow="1" w:lastRow="0" w:firstColumn="1" w:lastColumn="0" w:noHBand="0" w:noVBand="1"/>
      </w:tblPr>
      <w:tblGrid>
        <w:gridCol w:w="2168"/>
        <w:gridCol w:w="5191"/>
        <w:gridCol w:w="411"/>
        <w:gridCol w:w="426"/>
        <w:gridCol w:w="426"/>
        <w:gridCol w:w="590"/>
      </w:tblGrid>
      <w:tr w:rsidR="00177ADF" w:rsidRPr="00CA028A" w14:paraId="1C6EC352" w14:textId="77777777" w:rsidTr="007F3CE7">
        <w:trPr>
          <w:trHeight w:val="315"/>
        </w:trPr>
        <w:tc>
          <w:tcPr>
            <w:tcW w:w="1177" w:type="pct"/>
            <w:tcBorders>
              <w:top w:val="single" w:sz="4" w:space="0" w:color="auto"/>
              <w:left w:val="single" w:sz="4" w:space="0" w:color="auto"/>
              <w:bottom w:val="single" w:sz="4" w:space="0" w:color="auto"/>
              <w:right w:val="single" w:sz="4" w:space="0" w:color="auto"/>
            </w:tcBorders>
            <w:noWrap/>
            <w:vAlign w:val="bottom"/>
            <w:hideMark/>
          </w:tcPr>
          <w:p w14:paraId="0D6A30BB" w14:textId="77777777" w:rsidR="00177ADF" w:rsidRPr="00CA028A" w:rsidRDefault="00177ADF" w:rsidP="00496F5B">
            <w:pPr>
              <w:spacing w:after="0" w:line="240" w:lineRule="auto"/>
              <w:jc w:val="left"/>
              <w:rPr>
                <w:rFonts w:eastAsia="Times New Roman"/>
                <w:b/>
                <w:bCs/>
                <w:color w:val="000000"/>
                <w:lang w:val="fr-ML" w:eastAsia="fr-ML"/>
              </w:rPr>
            </w:pPr>
            <w:r w:rsidRPr="00CA028A">
              <w:rPr>
                <w:rFonts w:eastAsia="Times New Roman"/>
                <w:b/>
                <w:bCs/>
                <w:color w:val="000000"/>
                <w:lang w:val="fr-ML" w:eastAsia="fr-ML"/>
              </w:rPr>
              <w:t>Family</w:t>
            </w:r>
          </w:p>
        </w:tc>
        <w:tc>
          <w:tcPr>
            <w:tcW w:w="2818" w:type="pct"/>
            <w:tcBorders>
              <w:top w:val="single" w:sz="4" w:space="0" w:color="auto"/>
              <w:left w:val="nil"/>
              <w:bottom w:val="single" w:sz="4" w:space="0" w:color="auto"/>
              <w:right w:val="single" w:sz="4" w:space="0" w:color="auto"/>
            </w:tcBorders>
            <w:noWrap/>
            <w:vAlign w:val="bottom"/>
            <w:hideMark/>
          </w:tcPr>
          <w:p w14:paraId="3DDC3DF1" w14:textId="77777777" w:rsidR="00177ADF" w:rsidRPr="00CA028A" w:rsidRDefault="00F430E9" w:rsidP="00496F5B">
            <w:pPr>
              <w:spacing w:after="0" w:line="240" w:lineRule="auto"/>
              <w:jc w:val="left"/>
              <w:rPr>
                <w:rFonts w:eastAsia="Times New Roman"/>
                <w:b/>
                <w:bCs/>
                <w:color w:val="000000"/>
                <w:lang w:val="fr-ML" w:eastAsia="fr-ML"/>
              </w:rPr>
            </w:pPr>
            <w:r w:rsidRPr="00CA028A">
              <w:rPr>
                <w:rFonts w:eastAsia="Times New Roman"/>
                <w:b/>
                <w:bCs/>
                <w:color w:val="000000"/>
                <w:lang w:val="fr-ML" w:eastAsia="fr-ML"/>
              </w:rPr>
              <w:t>Species</w:t>
            </w:r>
          </w:p>
        </w:tc>
        <w:tc>
          <w:tcPr>
            <w:tcW w:w="223" w:type="pct"/>
            <w:tcBorders>
              <w:top w:val="single" w:sz="4" w:space="0" w:color="auto"/>
              <w:left w:val="nil"/>
              <w:bottom w:val="single" w:sz="4" w:space="0" w:color="auto"/>
              <w:right w:val="single" w:sz="4" w:space="0" w:color="auto"/>
            </w:tcBorders>
            <w:noWrap/>
            <w:vAlign w:val="bottom"/>
            <w:hideMark/>
          </w:tcPr>
          <w:p w14:paraId="45410F62" w14:textId="77777777" w:rsidR="00177ADF" w:rsidRPr="00CA028A" w:rsidRDefault="00177ADF" w:rsidP="00496F5B">
            <w:pPr>
              <w:spacing w:after="0" w:line="240" w:lineRule="auto"/>
              <w:jc w:val="left"/>
              <w:rPr>
                <w:rFonts w:eastAsia="Times New Roman"/>
                <w:b/>
                <w:bCs/>
                <w:color w:val="000000"/>
                <w:lang w:val="fr-ML" w:eastAsia="fr-ML"/>
              </w:rPr>
            </w:pPr>
            <w:r w:rsidRPr="00CA028A">
              <w:rPr>
                <w:rFonts w:eastAsia="Times New Roman"/>
                <w:b/>
                <w:bCs/>
                <w:color w:val="000000"/>
                <w:lang w:val="fr-ML" w:eastAsia="fr-ML"/>
              </w:rPr>
              <w:t>IS</w:t>
            </w:r>
          </w:p>
        </w:tc>
        <w:tc>
          <w:tcPr>
            <w:tcW w:w="231" w:type="pct"/>
            <w:tcBorders>
              <w:top w:val="single" w:sz="4" w:space="0" w:color="auto"/>
              <w:left w:val="nil"/>
              <w:bottom w:val="single" w:sz="4" w:space="0" w:color="auto"/>
              <w:right w:val="single" w:sz="4" w:space="0" w:color="auto"/>
            </w:tcBorders>
            <w:noWrap/>
            <w:vAlign w:val="bottom"/>
            <w:hideMark/>
          </w:tcPr>
          <w:p w14:paraId="6BF7EB5B"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F</w:t>
            </w:r>
          </w:p>
        </w:tc>
        <w:tc>
          <w:tcPr>
            <w:tcW w:w="231" w:type="pct"/>
            <w:tcBorders>
              <w:top w:val="single" w:sz="4" w:space="0" w:color="auto"/>
              <w:left w:val="nil"/>
              <w:bottom w:val="single" w:sz="4" w:space="0" w:color="auto"/>
              <w:right w:val="single" w:sz="4" w:space="0" w:color="auto"/>
            </w:tcBorders>
            <w:noWrap/>
            <w:vAlign w:val="bottom"/>
            <w:hideMark/>
          </w:tcPr>
          <w:p w14:paraId="210CEA36"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G</w:t>
            </w:r>
          </w:p>
        </w:tc>
        <w:tc>
          <w:tcPr>
            <w:tcW w:w="320" w:type="pct"/>
            <w:tcBorders>
              <w:top w:val="single" w:sz="4" w:space="0" w:color="auto"/>
              <w:left w:val="nil"/>
              <w:bottom w:val="single" w:sz="4" w:space="0" w:color="auto"/>
              <w:right w:val="single" w:sz="4" w:space="0" w:color="auto"/>
            </w:tcBorders>
            <w:noWrap/>
            <w:vAlign w:val="bottom"/>
            <w:hideMark/>
          </w:tcPr>
          <w:p w14:paraId="0781DFAE"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AS</w:t>
            </w:r>
          </w:p>
        </w:tc>
      </w:tr>
      <w:tr w:rsidR="007F3CE7" w:rsidRPr="00CA028A" w14:paraId="213BCF4C" w14:textId="77777777" w:rsidTr="007F3CE7">
        <w:trPr>
          <w:trHeight w:val="315"/>
        </w:trPr>
        <w:tc>
          <w:tcPr>
            <w:tcW w:w="1177" w:type="pct"/>
            <w:vMerge w:val="restart"/>
            <w:tcBorders>
              <w:top w:val="nil"/>
              <w:left w:val="single" w:sz="4" w:space="0" w:color="auto"/>
              <w:right w:val="single" w:sz="4" w:space="0" w:color="auto"/>
            </w:tcBorders>
            <w:noWrap/>
            <w:vAlign w:val="bottom"/>
            <w:hideMark/>
          </w:tcPr>
          <w:p w14:paraId="6047E19A"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Anacardiaceae</w:t>
            </w:r>
          </w:p>
          <w:p w14:paraId="40A6AF5B"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55A20ACD"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Lannea acida (A. Rich )</w:t>
            </w:r>
          </w:p>
        </w:tc>
        <w:tc>
          <w:tcPr>
            <w:tcW w:w="223" w:type="pct"/>
            <w:tcBorders>
              <w:top w:val="nil"/>
              <w:left w:val="nil"/>
              <w:bottom w:val="single" w:sz="4" w:space="0" w:color="auto"/>
              <w:right w:val="single" w:sz="4" w:space="0" w:color="auto"/>
            </w:tcBorders>
            <w:noWrap/>
            <w:vAlign w:val="bottom"/>
            <w:hideMark/>
          </w:tcPr>
          <w:p w14:paraId="44854505"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47B5B5E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10FED4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B0F9E6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12368FA" w14:textId="77777777" w:rsidTr="007F3CE7">
        <w:trPr>
          <w:trHeight w:val="315"/>
        </w:trPr>
        <w:tc>
          <w:tcPr>
            <w:tcW w:w="1177" w:type="pct"/>
            <w:vMerge/>
            <w:tcBorders>
              <w:left w:val="single" w:sz="4" w:space="0" w:color="auto"/>
              <w:right w:val="single" w:sz="4" w:space="0" w:color="auto"/>
            </w:tcBorders>
            <w:noWrap/>
            <w:vAlign w:val="bottom"/>
            <w:hideMark/>
          </w:tcPr>
          <w:p w14:paraId="0E8C6B5B"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3BFF463E" w14:textId="77777777" w:rsidR="007F3CE7" w:rsidRPr="002915D8" w:rsidRDefault="007F3CE7" w:rsidP="00496F5B">
            <w:pPr>
              <w:spacing w:after="0" w:line="240" w:lineRule="auto"/>
              <w:jc w:val="left"/>
              <w:rPr>
                <w:rFonts w:eastAsia="Times New Roman"/>
                <w:i/>
                <w:iCs/>
                <w:lang w:val="it-IT" w:eastAsia="fr-ML"/>
              </w:rPr>
            </w:pPr>
            <w:r w:rsidRPr="002915D8">
              <w:rPr>
                <w:rFonts w:eastAsia="Times New Roman"/>
                <w:i/>
                <w:iCs/>
                <w:lang w:val="it-IT" w:eastAsia="fr-ML"/>
              </w:rPr>
              <w:t>Lannea microcarpa (Engl. and K. Krause, 1911)</w:t>
            </w:r>
          </w:p>
        </w:tc>
        <w:tc>
          <w:tcPr>
            <w:tcW w:w="223" w:type="pct"/>
            <w:tcBorders>
              <w:top w:val="nil"/>
              <w:left w:val="nil"/>
              <w:bottom w:val="single" w:sz="4" w:space="0" w:color="auto"/>
              <w:right w:val="single" w:sz="4" w:space="0" w:color="auto"/>
            </w:tcBorders>
            <w:noWrap/>
            <w:vAlign w:val="bottom"/>
            <w:hideMark/>
          </w:tcPr>
          <w:p w14:paraId="4B369D9A"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0948F81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F612C7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DF4BDD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CD8A146" w14:textId="77777777" w:rsidTr="007F3CE7">
        <w:trPr>
          <w:trHeight w:val="315"/>
        </w:trPr>
        <w:tc>
          <w:tcPr>
            <w:tcW w:w="1177" w:type="pct"/>
            <w:vMerge/>
            <w:tcBorders>
              <w:left w:val="single" w:sz="4" w:space="0" w:color="auto"/>
              <w:bottom w:val="single" w:sz="4" w:space="0" w:color="auto"/>
              <w:right w:val="single" w:sz="4" w:space="0" w:color="auto"/>
            </w:tcBorders>
            <w:noWrap/>
            <w:vAlign w:val="bottom"/>
            <w:hideMark/>
          </w:tcPr>
          <w:p w14:paraId="167EF512"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F8C7A80"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Lannea velutina (A. Rich )</w:t>
            </w:r>
          </w:p>
        </w:tc>
        <w:tc>
          <w:tcPr>
            <w:tcW w:w="223" w:type="pct"/>
            <w:tcBorders>
              <w:top w:val="nil"/>
              <w:left w:val="nil"/>
              <w:bottom w:val="single" w:sz="4" w:space="0" w:color="auto"/>
              <w:right w:val="single" w:sz="4" w:space="0" w:color="auto"/>
            </w:tcBorders>
            <w:noWrap/>
            <w:vAlign w:val="bottom"/>
            <w:hideMark/>
          </w:tcPr>
          <w:p w14:paraId="6B44347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29EEE9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633D37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D44A0C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3AB6C9EC"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DAFD000"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Annonaceae</w:t>
            </w:r>
          </w:p>
        </w:tc>
        <w:tc>
          <w:tcPr>
            <w:tcW w:w="2818" w:type="pct"/>
            <w:tcBorders>
              <w:top w:val="nil"/>
              <w:left w:val="nil"/>
              <w:bottom w:val="single" w:sz="4" w:space="0" w:color="auto"/>
              <w:right w:val="single" w:sz="4" w:space="0" w:color="auto"/>
            </w:tcBorders>
            <w:noWrap/>
            <w:vAlign w:val="bottom"/>
            <w:hideMark/>
          </w:tcPr>
          <w:p w14:paraId="2CCB541C"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Annona senegalensis (Pers.)</w:t>
            </w:r>
          </w:p>
        </w:tc>
        <w:tc>
          <w:tcPr>
            <w:tcW w:w="223" w:type="pct"/>
            <w:tcBorders>
              <w:top w:val="nil"/>
              <w:left w:val="nil"/>
              <w:bottom w:val="single" w:sz="4" w:space="0" w:color="auto"/>
              <w:right w:val="single" w:sz="4" w:space="0" w:color="auto"/>
            </w:tcBorders>
            <w:noWrap/>
            <w:vAlign w:val="bottom"/>
            <w:hideMark/>
          </w:tcPr>
          <w:p w14:paraId="0F669449"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D536D6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4986A0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6273F5E"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F22D377"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116D353C"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Apocynaceae</w:t>
            </w:r>
          </w:p>
        </w:tc>
        <w:tc>
          <w:tcPr>
            <w:tcW w:w="2818" w:type="pct"/>
            <w:tcBorders>
              <w:top w:val="nil"/>
              <w:left w:val="nil"/>
              <w:bottom w:val="single" w:sz="4" w:space="0" w:color="auto"/>
              <w:right w:val="single" w:sz="4" w:space="0" w:color="auto"/>
            </w:tcBorders>
            <w:noWrap/>
            <w:vAlign w:val="bottom"/>
            <w:hideMark/>
          </w:tcPr>
          <w:p w14:paraId="259FF1C0"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Baissea multiflora (A. DC)</w:t>
            </w:r>
          </w:p>
        </w:tc>
        <w:tc>
          <w:tcPr>
            <w:tcW w:w="223" w:type="pct"/>
            <w:tcBorders>
              <w:top w:val="nil"/>
              <w:left w:val="nil"/>
              <w:bottom w:val="single" w:sz="4" w:space="0" w:color="auto"/>
              <w:right w:val="single" w:sz="4" w:space="0" w:color="auto"/>
            </w:tcBorders>
            <w:noWrap/>
            <w:vAlign w:val="bottom"/>
            <w:hideMark/>
          </w:tcPr>
          <w:p w14:paraId="040A1A03"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12948E9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82F758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FBD604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2E703CB" w14:textId="77777777" w:rsidTr="00A3670A">
        <w:trPr>
          <w:trHeight w:val="315"/>
        </w:trPr>
        <w:tc>
          <w:tcPr>
            <w:tcW w:w="1177" w:type="pct"/>
            <w:vMerge/>
            <w:tcBorders>
              <w:left w:val="single" w:sz="4" w:space="0" w:color="auto"/>
              <w:right w:val="single" w:sz="4" w:space="0" w:color="auto"/>
            </w:tcBorders>
            <w:noWrap/>
            <w:vAlign w:val="bottom"/>
            <w:hideMark/>
          </w:tcPr>
          <w:p w14:paraId="16175014"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1767CC8F"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Carissa spinarum (L)</w:t>
            </w:r>
          </w:p>
        </w:tc>
        <w:tc>
          <w:tcPr>
            <w:tcW w:w="223" w:type="pct"/>
            <w:tcBorders>
              <w:top w:val="nil"/>
              <w:left w:val="nil"/>
              <w:bottom w:val="single" w:sz="4" w:space="0" w:color="auto"/>
              <w:right w:val="single" w:sz="4" w:space="0" w:color="auto"/>
            </w:tcBorders>
            <w:noWrap/>
            <w:vAlign w:val="bottom"/>
            <w:hideMark/>
          </w:tcPr>
          <w:p w14:paraId="041F53C2"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40DCE9B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5FF83D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672F32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98B7D7F" w14:textId="77777777" w:rsidTr="00A3670A">
        <w:trPr>
          <w:trHeight w:val="315"/>
        </w:trPr>
        <w:tc>
          <w:tcPr>
            <w:tcW w:w="1177" w:type="pct"/>
            <w:vMerge/>
            <w:tcBorders>
              <w:left w:val="single" w:sz="4" w:space="0" w:color="auto"/>
              <w:right w:val="single" w:sz="4" w:space="0" w:color="auto"/>
            </w:tcBorders>
            <w:noWrap/>
            <w:vAlign w:val="bottom"/>
            <w:hideMark/>
          </w:tcPr>
          <w:p w14:paraId="538980C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D1E19B3"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Landolphia senegalensis (A.DC.) Pichon</w:t>
            </w:r>
          </w:p>
        </w:tc>
        <w:tc>
          <w:tcPr>
            <w:tcW w:w="223" w:type="pct"/>
            <w:tcBorders>
              <w:top w:val="nil"/>
              <w:left w:val="nil"/>
              <w:bottom w:val="single" w:sz="4" w:space="0" w:color="auto"/>
              <w:right w:val="single" w:sz="4" w:space="0" w:color="auto"/>
            </w:tcBorders>
            <w:noWrap/>
            <w:vAlign w:val="bottom"/>
            <w:hideMark/>
          </w:tcPr>
          <w:p w14:paraId="66CCC5D6"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8CE8C7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6EF966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0690FA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B938841"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075A5193"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2EF81F1D"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Leptadenia hastata (Per)</w:t>
            </w:r>
          </w:p>
        </w:tc>
        <w:tc>
          <w:tcPr>
            <w:tcW w:w="223" w:type="pct"/>
            <w:tcBorders>
              <w:top w:val="nil"/>
              <w:left w:val="nil"/>
              <w:bottom w:val="single" w:sz="4" w:space="0" w:color="auto"/>
              <w:right w:val="single" w:sz="4" w:space="0" w:color="auto"/>
            </w:tcBorders>
            <w:noWrap/>
            <w:vAlign w:val="bottom"/>
            <w:hideMark/>
          </w:tcPr>
          <w:p w14:paraId="7FCE638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2BCD945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8C0234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E15F63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710D711E"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25DEEB26"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Bignoniaceae</w:t>
            </w:r>
          </w:p>
        </w:tc>
        <w:tc>
          <w:tcPr>
            <w:tcW w:w="2818" w:type="pct"/>
            <w:tcBorders>
              <w:top w:val="nil"/>
              <w:left w:val="nil"/>
              <w:bottom w:val="single" w:sz="4" w:space="0" w:color="auto"/>
              <w:right w:val="single" w:sz="4" w:space="0" w:color="auto"/>
            </w:tcBorders>
            <w:noWrap/>
            <w:vAlign w:val="bottom"/>
            <w:hideMark/>
          </w:tcPr>
          <w:p w14:paraId="73EFD9DB" w14:textId="77777777" w:rsidR="00177ADF" w:rsidRPr="00CA028A" w:rsidRDefault="001E5E64"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Stereospermum Kunthianum </w:t>
            </w:r>
            <w:r w:rsidR="00177ADF" w:rsidRPr="00CA028A">
              <w:rPr>
                <w:rFonts w:eastAsia="Times New Roman"/>
                <w:i/>
                <w:iCs/>
                <w:color w:val="000000"/>
                <w:lang w:val="fr-ML" w:eastAsia="fr-ML"/>
              </w:rPr>
              <w:t>(Cham)</w:t>
            </w:r>
          </w:p>
        </w:tc>
        <w:tc>
          <w:tcPr>
            <w:tcW w:w="223" w:type="pct"/>
            <w:tcBorders>
              <w:top w:val="nil"/>
              <w:left w:val="nil"/>
              <w:bottom w:val="single" w:sz="4" w:space="0" w:color="auto"/>
              <w:right w:val="single" w:sz="4" w:space="0" w:color="auto"/>
            </w:tcBorders>
            <w:noWrap/>
            <w:vAlign w:val="bottom"/>
            <w:hideMark/>
          </w:tcPr>
          <w:p w14:paraId="5385AA95"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49EDF211"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86C4B25"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D8BA38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4D8D8886"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2BB98E80"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Capparaceae</w:t>
            </w:r>
          </w:p>
        </w:tc>
        <w:tc>
          <w:tcPr>
            <w:tcW w:w="2818" w:type="pct"/>
            <w:tcBorders>
              <w:top w:val="nil"/>
              <w:left w:val="nil"/>
              <w:bottom w:val="single" w:sz="4" w:space="0" w:color="auto"/>
              <w:right w:val="single" w:sz="4" w:space="0" w:color="auto"/>
            </w:tcBorders>
            <w:noWrap/>
            <w:vAlign w:val="bottom"/>
            <w:hideMark/>
          </w:tcPr>
          <w:p w14:paraId="089C8F0F"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Boscia salicifolia ( Oliv )</w:t>
            </w:r>
          </w:p>
        </w:tc>
        <w:tc>
          <w:tcPr>
            <w:tcW w:w="223" w:type="pct"/>
            <w:tcBorders>
              <w:top w:val="nil"/>
              <w:left w:val="nil"/>
              <w:bottom w:val="single" w:sz="4" w:space="0" w:color="auto"/>
              <w:right w:val="single" w:sz="4" w:space="0" w:color="auto"/>
            </w:tcBorders>
            <w:noWrap/>
            <w:vAlign w:val="bottom"/>
            <w:hideMark/>
          </w:tcPr>
          <w:p w14:paraId="7928DBA8"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2F7FB87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1D5620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21DD55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6A5ACD8B"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9BB5F70"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Celastraceae</w:t>
            </w:r>
          </w:p>
        </w:tc>
        <w:tc>
          <w:tcPr>
            <w:tcW w:w="2818" w:type="pct"/>
            <w:tcBorders>
              <w:top w:val="nil"/>
              <w:left w:val="nil"/>
              <w:bottom w:val="single" w:sz="4" w:space="0" w:color="auto"/>
              <w:right w:val="single" w:sz="4" w:space="0" w:color="auto"/>
            </w:tcBorders>
            <w:noWrap/>
            <w:vAlign w:val="bottom"/>
            <w:hideMark/>
          </w:tcPr>
          <w:p w14:paraId="3449259A"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Maytenus senegalensis ( Lam .)</w:t>
            </w:r>
          </w:p>
        </w:tc>
        <w:tc>
          <w:tcPr>
            <w:tcW w:w="223" w:type="pct"/>
            <w:tcBorders>
              <w:top w:val="nil"/>
              <w:left w:val="nil"/>
              <w:bottom w:val="single" w:sz="4" w:space="0" w:color="auto"/>
              <w:right w:val="single" w:sz="4" w:space="0" w:color="auto"/>
            </w:tcBorders>
            <w:noWrap/>
            <w:vAlign w:val="bottom"/>
            <w:hideMark/>
          </w:tcPr>
          <w:p w14:paraId="75345D95"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74F718C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67DBF9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12BDA1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0729B47"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388C2CE1" w14:textId="77777777" w:rsidR="00177ADF" w:rsidRPr="00CA028A" w:rsidRDefault="00177ADF" w:rsidP="00496F5B">
            <w:pPr>
              <w:spacing w:after="0" w:line="240" w:lineRule="auto"/>
              <w:jc w:val="left"/>
              <w:rPr>
                <w:rFonts w:eastAsia="Times New Roman"/>
                <w:iCs/>
                <w:lang w:val="fr-ML" w:eastAsia="fr-ML"/>
              </w:rPr>
            </w:pPr>
            <w:r w:rsidRPr="00CA028A">
              <w:rPr>
                <w:rFonts w:eastAsia="Times New Roman"/>
                <w:iCs/>
                <w:lang w:val="fr-ML" w:eastAsia="fr-ML"/>
              </w:rPr>
              <w:t>Chrysobalanaceae</w:t>
            </w:r>
          </w:p>
        </w:tc>
        <w:tc>
          <w:tcPr>
            <w:tcW w:w="2818" w:type="pct"/>
            <w:tcBorders>
              <w:top w:val="nil"/>
              <w:left w:val="nil"/>
              <w:bottom w:val="single" w:sz="4" w:space="0" w:color="auto"/>
              <w:right w:val="single" w:sz="4" w:space="0" w:color="auto"/>
            </w:tcBorders>
            <w:noWrap/>
            <w:vAlign w:val="bottom"/>
            <w:hideMark/>
          </w:tcPr>
          <w:p w14:paraId="74A29657" w14:textId="77777777" w:rsidR="00177ADF" w:rsidRPr="00CA028A" w:rsidRDefault="00177ADF" w:rsidP="00496F5B">
            <w:pPr>
              <w:spacing w:after="0" w:line="240" w:lineRule="auto"/>
              <w:jc w:val="left"/>
              <w:rPr>
                <w:rFonts w:eastAsia="Times New Roman"/>
                <w:i/>
                <w:iCs/>
                <w:lang w:val="fr-ML" w:eastAsia="fr-ML"/>
              </w:rPr>
            </w:pPr>
            <w:r w:rsidRPr="00CA028A">
              <w:rPr>
                <w:rFonts w:eastAsia="Times New Roman"/>
                <w:i/>
                <w:iCs/>
                <w:lang w:val="fr-ML" w:eastAsia="fr-ML"/>
              </w:rPr>
              <w:t>Parinari curatellifolia ( Planch )</w:t>
            </w:r>
          </w:p>
        </w:tc>
        <w:tc>
          <w:tcPr>
            <w:tcW w:w="223" w:type="pct"/>
            <w:tcBorders>
              <w:top w:val="nil"/>
              <w:left w:val="nil"/>
              <w:bottom w:val="single" w:sz="4" w:space="0" w:color="auto"/>
              <w:right w:val="single" w:sz="4" w:space="0" w:color="auto"/>
            </w:tcBorders>
            <w:noWrap/>
            <w:vAlign w:val="bottom"/>
            <w:hideMark/>
          </w:tcPr>
          <w:p w14:paraId="1C6E894F"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57965F5C"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ED52716"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2494898"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15E6863"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67BBC523" w14:textId="77777777" w:rsidR="007F3CE7" w:rsidRPr="00CA028A" w:rsidRDefault="007F3CE7" w:rsidP="00496F5B">
            <w:pPr>
              <w:spacing w:after="0" w:line="240" w:lineRule="auto"/>
              <w:jc w:val="left"/>
              <w:rPr>
                <w:rFonts w:eastAsia="Times New Roman"/>
                <w:iCs/>
                <w:color w:val="000000"/>
                <w:lang w:val="fr-ML" w:eastAsia="fr-ML"/>
              </w:rPr>
            </w:pPr>
          </w:p>
          <w:p w14:paraId="2986C175"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lang w:val="fr-ML" w:eastAsia="fr-ML"/>
              </w:rPr>
              <w:t>Combretaceae</w:t>
            </w:r>
          </w:p>
        </w:tc>
        <w:tc>
          <w:tcPr>
            <w:tcW w:w="2818" w:type="pct"/>
            <w:tcBorders>
              <w:top w:val="nil"/>
              <w:left w:val="nil"/>
              <w:bottom w:val="single" w:sz="4" w:space="0" w:color="auto"/>
              <w:right w:val="single" w:sz="4" w:space="0" w:color="auto"/>
            </w:tcBorders>
            <w:noWrap/>
            <w:vAlign w:val="bottom"/>
            <w:hideMark/>
          </w:tcPr>
          <w:p w14:paraId="31B87501" w14:textId="77777777" w:rsidR="007F3CE7" w:rsidRPr="00297FD1" w:rsidRDefault="007F3CE7"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Anogeissus leiocarpus (DG.) Guill . And Perr</w:t>
            </w:r>
          </w:p>
        </w:tc>
        <w:tc>
          <w:tcPr>
            <w:tcW w:w="223" w:type="pct"/>
            <w:tcBorders>
              <w:top w:val="nil"/>
              <w:left w:val="nil"/>
              <w:bottom w:val="single" w:sz="4" w:space="0" w:color="auto"/>
              <w:right w:val="single" w:sz="4" w:space="0" w:color="auto"/>
            </w:tcBorders>
            <w:noWrap/>
            <w:vAlign w:val="bottom"/>
            <w:hideMark/>
          </w:tcPr>
          <w:p w14:paraId="0C6D767E"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E676C0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0A93C5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77C949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235EF7F" w14:textId="77777777" w:rsidTr="00A3670A">
        <w:trPr>
          <w:trHeight w:val="315"/>
        </w:trPr>
        <w:tc>
          <w:tcPr>
            <w:tcW w:w="1177" w:type="pct"/>
            <w:vMerge/>
            <w:tcBorders>
              <w:left w:val="single" w:sz="4" w:space="0" w:color="auto"/>
              <w:right w:val="single" w:sz="4" w:space="0" w:color="auto"/>
            </w:tcBorders>
            <w:noWrap/>
            <w:vAlign w:val="bottom"/>
            <w:hideMark/>
          </w:tcPr>
          <w:p w14:paraId="5DD7628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2AEB903D"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Combretum ghasalens ( Engl . Et Diels )</w:t>
            </w:r>
          </w:p>
        </w:tc>
        <w:tc>
          <w:tcPr>
            <w:tcW w:w="223" w:type="pct"/>
            <w:tcBorders>
              <w:top w:val="nil"/>
              <w:left w:val="nil"/>
              <w:bottom w:val="single" w:sz="4" w:space="0" w:color="auto"/>
              <w:right w:val="single" w:sz="4" w:space="0" w:color="auto"/>
            </w:tcBorders>
            <w:noWrap/>
            <w:vAlign w:val="bottom"/>
            <w:hideMark/>
          </w:tcPr>
          <w:p w14:paraId="2A093AA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F1C890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4C2131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462ED4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370A592" w14:textId="77777777" w:rsidTr="00A3670A">
        <w:trPr>
          <w:trHeight w:val="315"/>
        </w:trPr>
        <w:tc>
          <w:tcPr>
            <w:tcW w:w="1177" w:type="pct"/>
            <w:vMerge/>
            <w:tcBorders>
              <w:left w:val="single" w:sz="4" w:space="0" w:color="auto"/>
              <w:right w:val="single" w:sz="4" w:space="0" w:color="auto"/>
            </w:tcBorders>
            <w:noWrap/>
            <w:vAlign w:val="bottom"/>
            <w:hideMark/>
          </w:tcPr>
          <w:p w14:paraId="2A31BD25"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131FE65"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Combretum glutinosum ( Perr )</w:t>
            </w:r>
          </w:p>
        </w:tc>
        <w:tc>
          <w:tcPr>
            <w:tcW w:w="223" w:type="pct"/>
            <w:tcBorders>
              <w:top w:val="nil"/>
              <w:left w:val="nil"/>
              <w:bottom w:val="single" w:sz="4" w:space="0" w:color="auto"/>
              <w:right w:val="single" w:sz="4" w:space="0" w:color="auto"/>
            </w:tcBorders>
            <w:noWrap/>
            <w:vAlign w:val="bottom"/>
            <w:hideMark/>
          </w:tcPr>
          <w:p w14:paraId="05F94D40"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8153A9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175580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DBE954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5ACE25F" w14:textId="77777777" w:rsidTr="00A3670A">
        <w:trPr>
          <w:trHeight w:val="315"/>
        </w:trPr>
        <w:tc>
          <w:tcPr>
            <w:tcW w:w="1177" w:type="pct"/>
            <w:vMerge/>
            <w:tcBorders>
              <w:left w:val="single" w:sz="4" w:space="0" w:color="auto"/>
              <w:right w:val="single" w:sz="4" w:space="0" w:color="auto"/>
            </w:tcBorders>
            <w:noWrap/>
            <w:vAlign w:val="bottom"/>
            <w:hideMark/>
          </w:tcPr>
          <w:p w14:paraId="238CAC68"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6BEC781"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Combretum micranthum (G. Don)</w:t>
            </w:r>
          </w:p>
        </w:tc>
        <w:tc>
          <w:tcPr>
            <w:tcW w:w="223" w:type="pct"/>
            <w:tcBorders>
              <w:top w:val="nil"/>
              <w:left w:val="nil"/>
              <w:bottom w:val="single" w:sz="4" w:space="0" w:color="auto"/>
              <w:right w:val="single" w:sz="4" w:space="0" w:color="auto"/>
            </w:tcBorders>
            <w:noWrap/>
            <w:vAlign w:val="bottom"/>
            <w:hideMark/>
          </w:tcPr>
          <w:p w14:paraId="3FF882C5"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BBD906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25A0BF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38A24A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D0C2C71" w14:textId="77777777" w:rsidTr="00A3670A">
        <w:trPr>
          <w:trHeight w:val="315"/>
        </w:trPr>
        <w:tc>
          <w:tcPr>
            <w:tcW w:w="1177" w:type="pct"/>
            <w:vMerge/>
            <w:tcBorders>
              <w:left w:val="single" w:sz="4" w:space="0" w:color="auto"/>
              <w:right w:val="single" w:sz="4" w:space="0" w:color="auto"/>
            </w:tcBorders>
            <w:noWrap/>
            <w:vAlign w:val="bottom"/>
            <w:hideMark/>
          </w:tcPr>
          <w:p w14:paraId="34755032"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13926768"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Combretum molle (R. Br.)</w:t>
            </w:r>
          </w:p>
        </w:tc>
        <w:tc>
          <w:tcPr>
            <w:tcW w:w="223" w:type="pct"/>
            <w:tcBorders>
              <w:top w:val="nil"/>
              <w:left w:val="nil"/>
              <w:bottom w:val="single" w:sz="4" w:space="0" w:color="auto"/>
              <w:right w:val="single" w:sz="4" w:space="0" w:color="auto"/>
            </w:tcBorders>
            <w:noWrap/>
            <w:vAlign w:val="bottom"/>
            <w:hideMark/>
          </w:tcPr>
          <w:p w14:paraId="7295C111"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761CA38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3BA8A1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64FC38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6E574D2" w14:textId="77777777" w:rsidTr="00A3670A">
        <w:trPr>
          <w:trHeight w:val="315"/>
        </w:trPr>
        <w:tc>
          <w:tcPr>
            <w:tcW w:w="1177" w:type="pct"/>
            <w:vMerge/>
            <w:tcBorders>
              <w:left w:val="single" w:sz="4" w:space="0" w:color="auto"/>
              <w:right w:val="single" w:sz="4" w:space="0" w:color="auto"/>
            </w:tcBorders>
            <w:noWrap/>
            <w:vAlign w:val="bottom"/>
            <w:hideMark/>
          </w:tcPr>
          <w:p w14:paraId="7711B933"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DFAC4AC"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Combretum nigricans ( Lepr </w:t>
            </w:r>
            <w:r w:rsidR="00F430E9" w:rsidRPr="00CA028A">
              <w:rPr>
                <w:rFonts w:eastAsia="Times New Roman"/>
                <w:i/>
                <w:iCs/>
                <w:color w:val="000000"/>
                <w:lang w:val="fr-ML" w:eastAsia="fr-ML"/>
              </w:rPr>
              <w:t xml:space="preserve">). Ex </w:t>
            </w:r>
            <w:r w:rsidRPr="00CA028A">
              <w:rPr>
                <w:rFonts w:eastAsia="Times New Roman"/>
                <w:i/>
                <w:iCs/>
                <w:color w:val="000000"/>
                <w:lang w:val="fr-ML" w:eastAsia="fr-ML"/>
              </w:rPr>
              <w:t>Guill . And Perr .</w:t>
            </w:r>
          </w:p>
        </w:tc>
        <w:tc>
          <w:tcPr>
            <w:tcW w:w="223" w:type="pct"/>
            <w:tcBorders>
              <w:top w:val="nil"/>
              <w:left w:val="nil"/>
              <w:bottom w:val="single" w:sz="4" w:space="0" w:color="auto"/>
              <w:right w:val="single" w:sz="4" w:space="0" w:color="auto"/>
            </w:tcBorders>
            <w:noWrap/>
            <w:vAlign w:val="bottom"/>
            <w:hideMark/>
          </w:tcPr>
          <w:p w14:paraId="1857F119"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00C9143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D1A3EE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2ECF0F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278EA92" w14:textId="77777777" w:rsidTr="00A3670A">
        <w:trPr>
          <w:trHeight w:val="315"/>
        </w:trPr>
        <w:tc>
          <w:tcPr>
            <w:tcW w:w="1177" w:type="pct"/>
            <w:vMerge/>
            <w:tcBorders>
              <w:left w:val="single" w:sz="4" w:space="0" w:color="auto"/>
              <w:right w:val="single" w:sz="4" w:space="0" w:color="auto"/>
            </w:tcBorders>
            <w:noWrap/>
            <w:vAlign w:val="bottom"/>
            <w:hideMark/>
          </w:tcPr>
          <w:p w14:paraId="6BBF797F"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2BA4FBD8"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Combretum velutinum</w:t>
            </w:r>
          </w:p>
        </w:tc>
        <w:tc>
          <w:tcPr>
            <w:tcW w:w="223" w:type="pct"/>
            <w:tcBorders>
              <w:top w:val="nil"/>
              <w:left w:val="nil"/>
              <w:bottom w:val="single" w:sz="4" w:space="0" w:color="auto"/>
              <w:right w:val="single" w:sz="4" w:space="0" w:color="auto"/>
            </w:tcBorders>
            <w:noWrap/>
            <w:vAlign w:val="bottom"/>
            <w:hideMark/>
          </w:tcPr>
          <w:p w14:paraId="735E46F0"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02D44B3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5574C4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116604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448B108" w14:textId="77777777" w:rsidTr="00A3670A">
        <w:trPr>
          <w:trHeight w:val="315"/>
        </w:trPr>
        <w:tc>
          <w:tcPr>
            <w:tcW w:w="1177" w:type="pct"/>
            <w:vMerge/>
            <w:tcBorders>
              <w:left w:val="single" w:sz="4" w:space="0" w:color="auto"/>
              <w:right w:val="single" w:sz="4" w:space="0" w:color="auto"/>
            </w:tcBorders>
            <w:noWrap/>
            <w:vAlign w:val="bottom"/>
            <w:hideMark/>
          </w:tcPr>
          <w:p w14:paraId="23CBCE43"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CB4B77B" w14:textId="77777777" w:rsidR="007F3CE7" w:rsidRPr="00297FD1" w:rsidRDefault="007F3CE7"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Pteleopsis suberosa ( Engl and Diels )</w:t>
            </w:r>
          </w:p>
        </w:tc>
        <w:tc>
          <w:tcPr>
            <w:tcW w:w="223" w:type="pct"/>
            <w:tcBorders>
              <w:top w:val="nil"/>
              <w:left w:val="nil"/>
              <w:bottom w:val="single" w:sz="4" w:space="0" w:color="auto"/>
              <w:right w:val="single" w:sz="4" w:space="0" w:color="auto"/>
            </w:tcBorders>
            <w:noWrap/>
            <w:vAlign w:val="bottom"/>
            <w:hideMark/>
          </w:tcPr>
          <w:p w14:paraId="1BEFCD0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5999CCE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C57873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4EA86F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D5FF1C0" w14:textId="77777777" w:rsidTr="00A3670A">
        <w:trPr>
          <w:trHeight w:val="315"/>
        </w:trPr>
        <w:tc>
          <w:tcPr>
            <w:tcW w:w="1177" w:type="pct"/>
            <w:vMerge/>
            <w:tcBorders>
              <w:left w:val="single" w:sz="4" w:space="0" w:color="auto"/>
              <w:right w:val="single" w:sz="4" w:space="0" w:color="auto"/>
            </w:tcBorders>
            <w:noWrap/>
            <w:vAlign w:val="bottom"/>
            <w:hideMark/>
          </w:tcPr>
          <w:p w14:paraId="23BC710D"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0F49BDFE"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Terminalia laxiflora ( Engl )</w:t>
            </w:r>
          </w:p>
        </w:tc>
        <w:tc>
          <w:tcPr>
            <w:tcW w:w="223" w:type="pct"/>
            <w:tcBorders>
              <w:top w:val="nil"/>
              <w:left w:val="nil"/>
              <w:bottom w:val="single" w:sz="4" w:space="0" w:color="auto"/>
              <w:right w:val="single" w:sz="4" w:space="0" w:color="auto"/>
            </w:tcBorders>
            <w:noWrap/>
            <w:vAlign w:val="bottom"/>
            <w:hideMark/>
          </w:tcPr>
          <w:p w14:paraId="1B0A6A9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79A7772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893B0C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4F2457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FA954E7" w14:textId="77777777" w:rsidTr="00A3670A">
        <w:trPr>
          <w:trHeight w:val="315"/>
        </w:trPr>
        <w:tc>
          <w:tcPr>
            <w:tcW w:w="1177" w:type="pct"/>
            <w:vMerge/>
            <w:tcBorders>
              <w:left w:val="single" w:sz="4" w:space="0" w:color="auto"/>
              <w:right w:val="single" w:sz="4" w:space="0" w:color="auto"/>
            </w:tcBorders>
            <w:noWrap/>
            <w:vAlign w:val="bottom"/>
            <w:hideMark/>
          </w:tcPr>
          <w:p w14:paraId="04CA0E79"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699E284"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Terminalia macroptera (G.et Perr)</w:t>
            </w:r>
          </w:p>
        </w:tc>
        <w:tc>
          <w:tcPr>
            <w:tcW w:w="223" w:type="pct"/>
            <w:tcBorders>
              <w:top w:val="nil"/>
              <w:left w:val="nil"/>
              <w:bottom w:val="single" w:sz="4" w:space="0" w:color="auto"/>
              <w:right w:val="single" w:sz="4" w:space="0" w:color="auto"/>
            </w:tcBorders>
            <w:noWrap/>
            <w:vAlign w:val="bottom"/>
            <w:hideMark/>
          </w:tcPr>
          <w:p w14:paraId="6893C262"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795210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F2144A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A53106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9584C9C"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3E2AE3B5"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0E6E5CAA" w14:textId="77777777" w:rsidR="007F3CE7" w:rsidRPr="002915D8" w:rsidRDefault="007F3CE7" w:rsidP="00496F5B">
            <w:pPr>
              <w:spacing w:after="0" w:line="240" w:lineRule="auto"/>
              <w:jc w:val="left"/>
              <w:rPr>
                <w:rFonts w:eastAsia="Times New Roman"/>
                <w:i/>
                <w:iCs/>
                <w:lang w:val="it-IT" w:eastAsia="fr-ML"/>
              </w:rPr>
            </w:pPr>
            <w:r w:rsidRPr="002915D8">
              <w:rPr>
                <w:rFonts w:eastAsia="Times New Roman"/>
                <w:i/>
                <w:iCs/>
                <w:lang w:val="it-IT" w:eastAsia="fr-ML"/>
              </w:rPr>
              <w:t>Terminalia mollis (MALawson)</w:t>
            </w:r>
          </w:p>
        </w:tc>
        <w:tc>
          <w:tcPr>
            <w:tcW w:w="223" w:type="pct"/>
            <w:tcBorders>
              <w:top w:val="nil"/>
              <w:left w:val="nil"/>
              <w:bottom w:val="single" w:sz="4" w:space="0" w:color="auto"/>
              <w:right w:val="single" w:sz="4" w:space="0" w:color="auto"/>
            </w:tcBorders>
            <w:noWrap/>
            <w:vAlign w:val="bottom"/>
            <w:hideMark/>
          </w:tcPr>
          <w:p w14:paraId="3AE5AB4B"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17E9254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648D8A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3AB9AA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3C37A7D"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B7FDE02" w14:textId="77777777" w:rsidR="00177ADF" w:rsidRPr="00CA028A" w:rsidRDefault="00177ADF" w:rsidP="00496F5B">
            <w:pPr>
              <w:spacing w:after="0" w:line="240" w:lineRule="auto"/>
              <w:jc w:val="left"/>
              <w:rPr>
                <w:rFonts w:eastAsia="Times New Roman"/>
                <w:iCs/>
                <w:lang w:val="fr-ML" w:eastAsia="fr-ML"/>
              </w:rPr>
            </w:pPr>
            <w:r w:rsidRPr="00CA028A">
              <w:rPr>
                <w:rFonts w:eastAsia="Times New Roman"/>
                <w:iCs/>
                <w:lang w:val="fr-ML" w:eastAsia="fr-ML"/>
              </w:rPr>
              <w:t>Dipterocarpaceae</w:t>
            </w:r>
          </w:p>
        </w:tc>
        <w:tc>
          <w:tcPr>
            <w:tcW w:w="2818" w:type="pct"/>
            <w:tcBorders>
              <w:top w:val="nil"/>
              <w:left w:val="nil"/>
              <w:bottom w:val="single" w:sz="4" w:space="0" w:color="auto"/>
              <w:right w:val="single" w:sz="4" w:space="0" w:color="auto"/>
            </w:tcBorders>
            <w:noWrap/>
            <w:vAlign w:val="bottom"/>
            <w:hideMark/>
          </w:tcPr>
          <w:p w14:paraId="4374A454" w14:textId="77777777" w:rsidR="00177ADF" w:rsidRPr="00CA028A" w:rsidRDefault="00177ADF" w:rsidP="00496F5B">
            <w:pPr>
              <w:spacing w:after="0" w:line="240" w:lineRule="auto"/>
              <w:jc w:val="left"/>
              <w:rPr>
                <w:rFonts w:eastAsia="Times New Roman"/>
                <w:i/>
                <w:iCs/>
                <w:lang w:val="fr-ML" w:eastAsia="fr-ML"/>
              </w:rPr>
            </w:pPr>
            <w:r w:rsidRPr="00CA028A">
              <w:rPr>
                <w:rFonts w:eastAsia="Times New Roman"/>
                <w:i/>
                <w:iCs/>
                <w:lang w:val="fr-ML" w:eastAsia="fr-ML"/>
              </w:rPr>
              <w:t>Monotes kerstingii ( Gilg )</w:t>
            </w:r>
          </w:p>
        </w:tc>
        <w:tc>
          <w:tcPr>
            <w:tcW w:w="223" w:type="pct"/>
            <w:tcBorders>
              <w:top w:val="nil"/>
              <w:left w:val="nil"/>
              <w:bottom w:val="single" w:sz="4" w:space="0" w:color="auto"/>
              <w:right w:val="single" w:sz="4" w:space="0" w:color="auto"/>
            </w:tcBorders>
            <w:noWrap/>
            <w:vAlign w:val="bottom"/>
            <w:hideMark/>
          </w:tcPr>
          <w:p w14:paraId="6CD10DCB"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2B0B187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3B5458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C39E2E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FF015C7"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D3EBF76"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Ebenaceae</w:t>
            </w:r>
          </w:p>
        </w:tc>
        <w:tc>
          <w:tcPr>
            <w:tcW w:w="2818" w:type="pct"/>
            <w:tcBorders>
              <w:top w:val="nil"/>
              <w:left w:val="nil"/>
              <w:bottom w:val="single" w:sz="4" w:space="0" w:color="auto"/>
              <w:right w:val="single" w:sz="4" w:space="0" w:color="auto"/>
            </w:tcBorders>
            <w:noWrap/>
            <w:vAlign w:val="bottom"/>
            <w:hideMark/>
          </w:tcPr>
          <w:p w14:paraId="7B43F897"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Diospyros mespiliformis ( Hochst )</w:t>
            </w:r>
          </w:p>
        </w:tc>
        <w:tc>
          <w:tcPr>
            <w:tcW w:w="223" w:type="pct"/>
            <w:tcBorders>
              <w:top w:val="nil"/>
              <w:left w:val="nil"/>
              <w:bottom w:val="single" w:sz="4" w:space="0" w:color="auto"/>
              <w:right w:val="single" w:sz="4" w:space="0" w:color="auto"/>
            </w:tcBorders>
            <w:noWrap/>
            <w:vAlign w:val="bottom"/>
            <w:hideMark/>
          </w:tcPr>
          <w:p w14:paraId="79A4BA2E"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F876455"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820E0D4"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05DF796"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C20C1C5"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5880366D"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Fabaceae</w:t>
            </w:r>
          </w:p>
        </w:tc>
        <w:tc>
          <w:tcPr>
            <w:tcW w:w="2818" w:type="pct"/>
            <w:tcBorders>
              <w:top w:val="nil"/>
              <w:left w:val="nil"/>
              <w:bottom w:val="single" w:sz="4" w:space="0" w:color="auto"/>
              <w:right w:val="single" w:sz="4" w:space="0" w:color="auto"/>
            </w:tcBorders>
            <w:noWrap/>
            <w:vAlign w:val="bottom"/>
            <w:hideMark/>
          </w:tcPr>
          <w:p w14:paraId="49B4EA35"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Acacia dudgeoni ( Craib )</w:t>
            </w:r>
          </w:p>
        </w:tc>
        <w:tc>
          <w:tcPr>
            <w:tcW w:w="223" w:type="pct"/>
            <w:tcBorders>
              <w:top w:val="nil"/>
              <w:left w:val="nil"/>
              <w:bottom w:val="single" w:sz="4" w:space="0" w:color="auto"/>
              <w:right w:val="single" w:sz="4" w:space="0" w:color="auto"/>
            </w:tcBorders>
            <w:noWrap/>
            <w:vAlign w:val="bottom"/>
            <w:hideMark/>
          </w:tcPr>
          <w:p w14:paraId="3C89E1B3"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10A45FD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CFD0CA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2DB24D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CCC2A45" w14:textId="77777777" w:rsidTr="00A3670A">
        <w:trPr>
          <w:trHeight w:val="315"/>
        </w:trPr>
        <w:tc>
          <w:tcPr>
            <w:tcW w:w="1177" w:type="pct"/>
            <w:vMerge/>
            <w:tcBorders>
              <w:left w:val="single" w:sz="4" w:space="0" w:color="auto"/>
              <w:right w:val="single" w:sz="4" w:space="0" w:color="auto"/>
            </w:tcBorders>
            <w:noWrap/>
            <w:vAlign w:val="bottom"/>
            <w:hideMark/>
          </w:tcPr>
          <w:p w14:paraId="5FB6537E"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0ADFA10"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Afrormosia laxiflora ( Benth )</w:t>
            </w:r>
          </w:p>
        </w:tc>
        <w:tc>
          <w:tcPr>
            <w:tcW w:w="223" w:type="pct"/>
            <w:tcBorders>
              <w:top w:val="nil"/>
              <w:left w:val="nil"/>
              <w:bottom w:val="single" w:sz="4" w:space="0" w:color="auto"/>
              <w:right w:val="single" w:sz="4" w:space="0" w:color="auto"/>
            </w:tcBorders>
            <w:noWrap/>
            <w:vAlign w:val="bottom"/>
            <w:hideMark/>
          </w:tcPr>
          <w:p w14:paraId="5D5F2A3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26E3DAF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E55400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785384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EA0DEB6" w14:textId="77777777" w:rsidTr="00A3670A">
        <w:trPr>
          <w:trHeight w:val="315"/>
        </w:trPr>
        <w:tc>
          <w:tcPr>
            <w:tcW w:w="1177" w:type="pct"/>
            <w:vMerge/>
            <w:tcBorders>
              <w:left w:val="single" w:sz="4" w:space="0" w:color="auto"/>
              <w:right w:val="single" w:sz="4" w:space="0" w:color="auto"/>
            </w:tcBorders>
            <w:noWrap/>
            <w:vAlign w:val="bottom"/>
            <w:hideMark/>
          </w:tcPr>
          <w:p w14:paraId="4F7E814B"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332E71F"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Afzelia africana ( Sm )</w:t>
            </w:r>
          </w:p>
        </w:tc>
        <w:tc>
          <w:tcPr>
            <w:tcW w:w="223" w:type="pct"/>
            <w:tcBorders>
              <w:top w:val="nil"/>
              <w:left w:val="nil"/>
              <w:bottom w:val="single" w:sz="4" w:space="0" w:color="auto"/>
              <w:right w:val="single" w:sz="4" w:space="0" w:color="auto"/>
            </w:tcBorders>
            <w:noWrap/>
            <w:vAlign w:val="bottom"/>
            <w:hideMark/>
          </w:tcPr>
          <w:p w14:paraId="12D9780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BDEE11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06CFCF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030E3D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65465F7" w14:textId="77777777" w:rsidTr="00A3670A">
        <w:trPr>
          <w:trHeight w:val="315"/>
        </w:trPr>
        <w:tc>
          <w:tcPr>
            <w:tcW w:w="1177" w:type="pct"/>
            <w:vMerge/>
            <w:tcBorders>
              <w:left w:val="single" w:sz="4" w:space="0" w:color="auto"/>
              <w:right w:val="single" w:sz="4" w:space="0" w:color="auto"/>
            </w:tcBorders>
            <w:noWrap/>
            <w:vAlign w:val="bottom"/>
            <w:hideMark/>
          </w:tcPr>
          <w:p w14:paraId="4C8CA36A"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A65F54B"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Burkea africana ( Hook )</w:t>
            </w:r>
          </w:p>
        </w:tc>
        <w:tc>
          <w:tcPr>
            <w:tcW w:w="223" w:type="pct"/>
            <w:tcBorders>
              <w:top w:val="nil"/>
              <w:left w:val="nil"/>
              <w:bottom w:val="single" w:sz="4" w:space="0" w:color="auto"/>
              <w:right w:val="single" w:sz="4" w:space="0" w:color="auto"/>
            </w:tcBorders>
            <w:noWrap/>
            <w:vAlign w:val="bottom"/>
            <w:hideMark/>
          </w:tcPr>
          <w:p w14:paraId="44802BA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41713E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463A99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6EA8F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6769BA6" w14:textId="77777777" w:rsidTr="00A3670A">
        <w:trPr>
          <w:trHeight w:val="315"/>
        </w:trPr>
        <w:tc>
          <w:tcPr>
            <w:tcW w:w="1177" w:type="pct"/>
            <w:vMerge/>
            <w:tcBorders>
              <w:left w:val="single" w:sz="4" w:space="0" w:color="auto"/>
              <w:right w:val="single" w:sz="4" w:space="0" w:color="auto"/>
            </w:tcBorders>
            <w:noWrap/>
            <w:vAlign w:val="bottom"/>
            <w:hideMark/>
          </w:tcPr>
          <w:p w14:paraId="1ED89FF5"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77D2AC7"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Cassia sieberiana (DC)</w:t>
            </w:r>
          </w:p>
        </w:tc>
        <w:tc>
          <w:tcPr>
            <w:tcW w:w="223" w:type="pct"/>
            <w:tcBorders>
              <w:top w:val="nil"/>
              <w:left w:val="nil"/>
              <w:bottom w:val="single" w:sz="4" w:space="0" w:color="auto"/>
              <w:right w:val="single" w:sz="4" w:space="0" w:color="auto"/>
            </w:tcBorders>
            <w:noWrap/>
            <w:vAlign w:val="bottom"/>
            <w:hideMark/>
          </w:tcPr>
          <w:p w14:paraId="17DF1E0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58F2D8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0D2AF7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DA1779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4649288" w14:textId="77777777" w:rsidTr="00A3670A">
        <w:trPr>
          <w:trHeight w:val="315"/>
        </w:trPr>
        <w:tc>
          <w:tcPr>
            <w:tcW w:w="1177" w:type="pct"/>
            <w:vMerge/>
            <w:tcBorders>
              <w:left w:val="single" w:sz="4" w:space="0" w:color="auto"/>
              <w:right w:val="single" w:sz="4" w:space="0" w:color="auto"/>
            </w:tcBorders>
            <w:noWrap/>
            <w:vAlign w:val="bottom"/>
            <w:hideMark/>
          </w:tcPr>
          <w:p w14:paraId="6F3E126F"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B561214"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Daniellia oliveri (Rolfe) Hutch and Dalziel</w:t>
            </w:r>
          </w:p>
        </w:tc>
        <w:tc>
          <w:tcPr>
            <w:tcW w:w="223" w:type="pct"/>
            <w:tcBorders>
              <w:top w:val="nil"/>
              <w:left w:val="nil"/>
              <w:bottom w:val="single" w:sz="4" w:space="0" w:color="auto"/>
              <w:right w:val="single" w:sz="4" w:space="0" w:color="auto"/>
            </w:tcBorders>
            <w:noWrap/>
            <w:vAlign w:val="bottom"/>
            <w:hideMark/>
          </w:tcPr>
          <w:p w14:paraId="7000568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803EA3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93CCE9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CCE60C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1C8B2E7" w14:textId="77777777" w:rsidTr="00A3670A">
        <w:trPr>
          <w:trHeight w:val="315"/>
        </w:trPr>
        <w:tc>
          <w:tcPr>
            <w:tcW w:w="1177" w:type="pct"/>
            <w:vMerge/>
            <w:tcBorders>
              <w:left w:val="single" w:sz="4" w:space="0" w:color="auto"/>
              <w:right w:val="single" w:sz="4" w:space="0" w:color="auto"/>
            </w:tcBorders>
            <w:noWrap/>
            <w:vAlign w:val="bottom"/>
            <w:hideMark/>
          </w:tcPr>
          <w:p w14:paraId="11564121"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50D3AAC" w14:textId="77777777" w:rsidR="007F3CE7" w:rsidRPr="00297FD1" w:rsidRDefault="007F3CE7"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Detarium microcarpum (G and Perr )</w:t>
            </w:r>
          </w:p>
        </w:tc>
        <w:tc>
          <w:tcPr>
            <w:tcW w:w="223" w:type="pct"/>
            <w:tcBorders>
              <w:top w:val="nil"/>
              <w:left w:val="nil"/>
              <w:bottom w:val="single" w:sz="4" w:space="0" w:color="auto"/>
              <w:right w:val="single" w:sz="4" w:space="0" w:color="auto"/>
            </w:tcBorders>
            <w:noWrap/>
            <w:vAlign w:val="bottom"/>
            <w:hideMark/>
          </w:tcPr>
          <w:p w14:paraId="5790AE5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47D92A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070EAD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6EDF47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F527C88" w14:textId="77777777" w:rsidTr="00A3670A">
        <w:trPr>
          <w:trHeight w:val="315"/>
        </w:trPr>
        <w:tc>
          <w:tcPr>
            <w:tcW w:w="1177" w:type="pct"/>
            <w:vMerge/>
            <w:tcBorders>
              <w:left w:val="single" w:sz="4" w:space="0" w:color="auto"/>
              <w:right w:val="single" w:sz="4" w:space="0" w:color="auto"/>
            </w:tcBorders>
            <w:noWrap/>
            <w:vAlign w:val="bottom"/>
            <w:hideMark/>
          </w:tcPr>
          <w:p w14:paraId="7B8425CD"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7AB1A2B"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Dichrostachys glomerata ( Forsk )</w:t>
            </w:r>
          </w:p>
        </w:tc>
        <w:tc>
          <w:tcPr>
            <w:tcW w:w="223" w:type="pct"/>
            <w:tcBorders>
              <w:top w:val="nil"/>
              <w:left w:val="nil"/>
              <w:bottom w:val="single" w:sz="4" w:space="0" w:color="auto"/>
              <w:right w:val="single" w:sz="4" w:space="0" w:color="auto"/>
            </w:tcBorders>
            <w:noWrap/>
            <w:vAlign w:val="bottom"/>
            <w:hideMark/>
          </w:tcPr>
          <w:p w14:paraId="1A179E4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17205F5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FF65A0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8E7CA8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26ABD2F" w14:textId="77777777" w:rsidTr="00A3670A">
        <w:trPr>
          <w:trHeight w:val="315"/>
        </w:trPr>
        <w:tc>
          <w:tcPr>
            <w:tcW w:w="1177" w:type="pct"/>
            <w:vMerge/>
            <w:tcBorders>
              <w:left w:val="single" w:sz="4" w:space="0" w:color="auto"/>
              <w:right w:val="single" w:sz="4" w:space="0" w:color="auto"/>
            </w:tcBorders>
            <w:noWrap/>
            <w:vAlign w:val="bottom"/>
            <w:hideMark/>
          </w:tcPr>
          <w:p w14:paraId="0A804A2C"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6AA2883"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Entada africana (G and Perr)</w:t>
            </w:r>
          </w:p>
        </w:tc>
        <w:tc>
          <w:tcPr>
            <w:tcW w:w="223" w:type="pct"/>
            <w:tcBorders>
              <w:top w:val="nil"/>
              <w:left w:val="nil"/>
              <w:bottom w:val="single" w:sz="4" w:space="0" w:color="auto"/>
              <w:right w:val="single" w:sz="4" w:space="0" w:color="auto"/>
            </w:tcBorders>
            <w:noWrap/>
            <w:vAlign w:val="bottom"/>
            <w:hideMark/>
          </w:tcPr>
          <w:p w14:paraId="78E12212"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6FE50FB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199A19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DD93FA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F08D4FD" w14:textId="77777777" w:rsidTr="00A3670A">
        <w:trPr>
          <w:trHeight w:val="315"/>
        </w:trPr>
        <w:tc>
          <w:tcPr>
            <w:tcW w:w="1177" w:type="pct"/>
            <w:vMerge/>
            <w:tcBorders>
              <w:left w:val="single" w:sz="4" w:space="0" w:color="auto"/>
              <w:right w:val="single" w:sz="4" w:space="0" w:color="auto"/>
            </w:tcBorders>
            <w:noWrap/>
            <w:vAlign w:val="bottom"/>
            <w:hideMark/>
          </w:tcPr>
          <w:p w14:paraId="63E888AB"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ACFE4BB"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Erythrina senegalensis (DC)</w:t>
            </w:r>
          </w:p>
        </w:tc>
        <w:tc>
          <w:tcPr>
            <w:tcW w:w="223" w:type="pct"/>
            <w:tcBorders>
              <w:top w:val="nil"/>
              <w:left w:val="nil"/>
              <w:bottom w:val="single" w:sz="4" w:space="0" w:color="auto"/>
              <w:right w:val="single" w:sz="4" w:space="0" w:color="auto"/>
            </w:tcBorders>
            <w:noWrap/>
            <w:vAlign w:val="bottom"/>
            <w:hideMark/>
          </w:tcPr>
          <w:p w14:paraId="4486C741"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196E30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4914CC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53B4D1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574A499" w14:textId="77777777" w:rsidTr="00A3670A">
        <w:trPr>
          <w:trHeight w:val="315"/>
        </w:trPr>
        <w:tc>
          <w:tcPr>
            <w:tcW w:w="1177" w:type="pct"/>
            <w:vMerge/>
            <w:tcBorders>
              <w:left w:val="single" w:sz="4" w:space="0" w:color="auto"/>
              <w:right w:val="single" w:sz="4" w:space="0" w:color="auto"/>
            </w:tcBorders>
            <w:noWrap/>
            <w:vAlign w:val="bottom"/>
            <w:hideMark/>
          </w:tcPr>
          <w:p w14:paraId="40DFD280"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59B5FF9"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Isoberlinia doka ( Craib) Stapf )</w:t>
            </w:r>
          </w:p>
        </w:tc>
        <w:tc>
          <w:tcPr>
            <w:tcW w:w="223" w:type="pct"/>
            <w:tcBorders>
              <w:top w:val="nil"/>
              <w:left w:val="nil"/>
              <w:bottom w:val="single" w:sz="4" w:space="0" w:color="auto"/>
              <w:right w:val="single" w:sz="4" w:space="0" w:color="auto"/>
            </w:tcBorders>
            <w:noWrap/>
            <w:vAlign w:val="bottom"/>
            <w:hideMark/>
          </w:tcPr>
          <w:p w14:paraId="14BDCDBE"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08AB64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47FD43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6FCA5E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C973AA2" w14:textId="77777777" w:rsidTr="00A3670A">
        <w:trPr>
          <w:trHeight w:val="315"/>
        </w:trPr>
        <w:tc>
          <w:tcPr>
            <w:tcW w:w="1177" w:type="pct"/>
            <w:vMerge/>
            <w:tcBorders>
              <w:left w:val="single" w:sz="4" w:space="0" w:color="auto"/>
              <w:right w:val="single" w:sz="4" w:space="0" w:color="auto"/>
            </w:tcBorders>
            <w:noWrap/>
            <w:vAlign w:val="bottom"/>
            <w:hideMark/>
          </w:tcPr>
          <w:p w14:paraId="66DB3EB9"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04022171" w14:textId="77777777" w:rsidR="007F3CE7" w:rsidRPr="00297FD1" w:rsidRDefault="007F3CE7"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Isoberlinia tomentosa ( Harms ) Craib and Stapf</w:t>
            </w:r>
          </w:p>
        </w:tc>
        <w:tc>
          <w:tcPr>
            <w:tcW w:w="223" w:type="pct"/>
            <w:tcBorders>
              <w:top w:val="nil"/>
              <w:left w:val="nil"/>
              <w:bottom w:val="single" w:sz="4" w:space="0" w:color="auto"/>
              <w:right w:val="single" w:sz="4" w:space="0" w:color="auto"/>
            </w:tcBorders>
            <w:noWrap/>
            <w:vAlign w:val="bottom"/>
            <w:hideMark/>
          </w:tcPr>
          <w:p w14:paraId="60C9A48C"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2BA670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4102F8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BFCCED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381FF6D" w14:textId="77777777" w:rsidTr="00A3670A">
        <w:trPr>
          <w:trHeight w:val="315"/>
        </w:trPr>
        <w:tc>
          <w:tcPr>
            <w:tcW w:w="1177" w:type="pct"/>
            <w:vMerge/>
            <w:tcBorders>
              <w:left w:val="single" w:sz="4" w:space="0" w:color="auto"/>
              <w:right w:val="single" w:sz="4" w:space="0" w:color="auto"/>
            </w:tcBorders>
            <w:noWrap/>
            <w:vAlign w:val="bottom"/>
            <w:hideMark/>
          </w:tcPr>
          <w:p w14:paraId="30B14BDE"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1CB85686"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Ostryoderris chevalieri (Dunn)</w:t>
            </w:r>
          </w:p>
        </w:tc>
        <w:tc>
          <w:tcPr>
            <w:tcW w:w="223" w:type="pct"/>
            <w:tcBorders>
              <w:top w:val="nil"/>
              <w:left w:val="nil"/>
              <w:bottom w:val="single" w:sz="4" w:space="0" w:color="auto"/>
              <w:right w:val="single" w:sz="4" w:space="0" w:color="auto"/>
            </w:tcBorders>
            <w:noWrap/>
            <w:vAlign w:val="bottom"/>
            <w:hideMark/>
          </w:tcPr>
          <w:p w14:paraId="66DC021B"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2149C53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61E943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27AF6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D824828" w14:textId="77777777" w:rsidTr="00A3670A">
        <w:trPr>
          <w:trHeight w:val="315"/>
        </w:trPr>
        <w:tc>
          <w:tcPr>
            <w:tcW w:w="1177" w:type="pct"/>
            <w:vMerge/>
            <w:tcBorders>
              <w:left w:val="single" w:sz="4" w:space="0" w:color="auto"/>
              <w:right w:val="single" w:sz="4" w:space="0" w:color="auto"/>
            </w:tcBorders>
            <w:noWrap/>
            <w:vAlign w:val="bottom"/>
            <w:hideMark/>
          </w:tcPr>
          <w:p w14:paraId="3D30EB2A"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8BA79AF"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Parkia biglobosa (Jacq) Benth</w:t>
            </w:r>
          </w:p>
        </w:tc>
        <w:tc>
          <w:tcPr>
            <w:tcW w:w="223" w:type="pct"/>
            <w:tcBorders>
              <w:top w:val="nil"/>
              <w:left w:val="nil"/>
              <w:bottom w:val="single" w:sz="4" w:space="0" w:color="auto"/>
              <w:right w:val="single" w:sz="4" w:space="0" w:color="auto"/>
            </w:tcBorders>
            <w:noWrap/>
            <w:vAlign w:val="bottom"/>
            <w:hideMark/>
          </w:tcPr>
          <w:p w14:paraId="44DAF6B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1F383AB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B30CBE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A0B45D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DAE51CB" w14:textId="77777777" w:rsidTr="00A3670A">
        <w:trPr>
          <w:trHeight w:val="315"/>
        </w:trPr>
        <w:tc>
          <w:tcPr>
            <w:tcW w:w="1177" w:type="pct"/>
            <w:vMerge/>
            <w:tcBorders>
              <w:left w:val="single" w:sz="4" w:space="0" w:color="auto"/>
              <w:right w:val="single" w:sz="4" w:space="0" w:color="auto"/>
            </w:tcBorders>
            <w:noWrap/>
            <w:vAlign w:val="bottom"/>
            <w:hideMark/>
          </w:tcPr>
          <w:p w14:paraId="5A16E937"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BFDD625"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Piliostigma reticulatum (DC ) Hochst</w:t>
            </w:r>
          </w:p>
        </w:tc>
        <w:tc>
          <w:tcPr>
            <w:tcW w:w="223" w:type="pct"/>
            <w:tcBorders>
              <w:top w:val="nil"/>
              <w:left w:val="nil"/>
              <w:bottom w:val="single" w:sz="4" w:space="0" w:color="auto"/>
              <w:right w:val="single" w:sz="4" w:space="0" w:color="auto"/>
            </w:tcBorders>
            <w:noWrap/>
            <w:vAlign w:val="bottom"/>
            <w:hideMark/>
          </w:tcPr>
          <w:p w14:paraId="140D2A40"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81AA6C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7DE03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5104ED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8053C10" w14:textId="77777777" w:rsidTr="00A3670A">
        <w:trPr>
          <w:trHeight w:val="315"/>
        </w:trPr>
        <w:tc>
          <w:tcPr>
            <w:tcW w:w="1177" w:type="pct"/>
            <w:vMerge/>
            <w:tcBorders>
              <w:left w:val="single" w:sz="4" w:space="0" w:color="auto"/>
              <w:right w:val="single" w:sz="4" w:space="0" w:color="auto"/>
            </w:tcBorders>
            <w:noWrap/>
            <w:vAlign w:val="bottom"/>
            <w:hideMark/>
          </w:tcPr>
          <w:p w14:paraId="2384CCF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8B7C8B8" w14:textId="77777777" w:rsidR="007F3CE7" w:rsidRPr="00016C9F" w:rsidRDefault="007F3CE7" w:rsidP="00496F5B">
            <w:pPr>
              <w:spacing w:after="0" w:line="240" w:lineRule="auto"/>
              <w:jc w:val="left"/>
              <w:rPr>
                <w:rFonts w:eastAsia="Times New Roman"/>
                <w:i/>
                <w:iCs/>
                <w:color w:val="000000"/>
                <w:lang w:val="en-US" w:eastAsia="fr-ML"/>
              </w:rPr>
            </w:pPr>
            <w:r w:rsidRPr="00016C9F">
              <w:rPr>
                <w:rFonts w:eastAsia="Times New Roman"/>
                <w:i/>
                <w:iCs/>
                <w:color w:val="000000"/>
                <w:lang w:val="en-US" w:eastAsia="fr-ML"/>
              </w:rPr>
              <w:t>Piliostigma thonningii (Sch.) Min- Redh</w:t>
            </w:r>
          </w:p>
        </w:tc>
        <w:tc>
          <w:tcPr>
            <w:tcW w:w="223" w:type="pct"/>
            <w:tcBorders>
              <w:top w:val="nil"/>
              <w:left w:val="nil"/>
              <w:bottom w:val="single" w:sz="4" w:space="0" w:color="auto"/>
              <w:right w:val="single" w:sz="4" w:space="0" w:color="auto"/>
            </w:tcBorders>
            <w:noWrap/>
            <w:vAlign w:val="bottom"/>
            <w:hideMark/>
          </w:tcPr>
          <w:p w14:paraId="7D9BFC07"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642099C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1B8E75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D8F282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5846108" w14:textId="77777777" w:rsidTr="00A3670A">
        <w:trPr>
          <w:trHeight w:val="315"/>
        </w:trPr>
        <w:tc>
          <w:tcPr>
            <w:tcW w:w="1177" w:type="pct"/>
            <w:vMerge/>
            <w:tcBorders>
              <w:left w:val="single" w:sz="4" w:space="0" w:color="auto"/>
              <w:right w:val="single" w:sz="4" w:space="0" w:color="auto"/>
            </w:tcBorders>
            <w:noWrap/>
            <w:vAlign w:val="bottom"/>
            <w:hideMark/>
          </w:tcPr>
          <w:p w14:paraId="3BDDF300"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CC021E3"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Prosopis africana (G. et Perr .)</w:t>
            </w:r>
          </w:p>
        </w:tc>
        <w:tc>
          <w:tcPr>
            <w:tcW w:w="223" w:type="pct"/>
            <w:tcBorders>
              <w:top w:val="nil"/>
              <w:left w:val="nil"/>
              <w:bottom w:val="single" w:sz="4" w:space="0" w:color="auto"/>
              <w:right w:val="single" w:sz="4" w:space="0" w:color="auto"/>
            </w:tcBorders>
            <w:noWrap/>
            <w:vAlign w:val="bottom"/>
            <w:hideMark/>
          </w:tcPr>
          <w:p w14:paraId="01E0E7F9"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2C2FDB2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2F73AA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1917D6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D7AB1EA" w14:textId="77777777" w:rsidTr="00A3670A">
        <w:trPr>
          <w:trHeight w:val="315"/>
        </w:trPr>
        <w:tc>
          <w:tcPr>
            <w:tcW w:w="1177" w:type="pct"/>
            <w:vMerge/>
            <w:tcBorders>
              <w:left w:val="single" w:sz="4" w:space="0" w:color="auto"/>
              <w:right w:val="single" w:sz="4" w:space="0" w:color="auto"/>
            </w:tcBorders>
            <w:noWrap/>
            <w:vAlign w:val="bottom"/>
            <w:hideMark/>
          </w:tcPr>
          <w:p w14:paraId="228B6BD7"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9B4DB37"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Pterocapus erinaceus ( Pear )</w:t>
            </w:r>
          </w:p>
        </w:tc>
        <w:tc>
          <w:tcPr>
            <w:tcW w:w="223" w:type="pct"/>
            <w:tcBorders>
              <w:top w:val="nil"/>
              <w:left w:val="nil"/>
              <w:bottom w:val="single" w:sz="4" w:space="0" w:color="auto"/>
              <w:right w:val="single" w:sz="4" w:space="0" w:color="auto"/>
            </w:tcBorders>
            <w:noWrap/>
            <w:vAlign w:val="bottom"/>
            <w:hideMark/>
          </w:tcPr>
          <w:p w14:paraId="0A4AAB18"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5</w:t>
            </w:r>
          </w:p>
        </w:tc>
        <w:tc>
          <w:tcPr>
            <w:tcW w:w="231" w:type="pct"/>
            <w:tcBorders>
              <w:top w:val="nil"/>
              <w:left w:val="nil"/>
              <w:bottom w:val="single" w:sz="4" w:space="0" w:color="auto"/>
              <w:right w:val="single" w:sz="4" w:space="0" w:color="auto"/>
            </w:tcBorders>
            <w:noWrap/>
            <w:vAlign w:val="bottom"/>
            <w:hideMark/>
          </w:tcPr>
          <w:p w14:paraId="6D92709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5F6258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F0A696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2DC4F9A"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67085704"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5FF1BC7"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Swartzia madagascariensis ( Desv )</w:t>
            </w:r>
          </w:p>
        </w:tc>
        <w:tc>
          <w:tcPr>
            <w:tcW w:w="223" w:type="pct"/>
            <w:tcBorders>
              <w:top w:val="nil"/>
              <w:left w:val="nil"/>
              <w:bottom w:val="single" w:sz="4" w:space="0" w:color="auto"/>
              <w:right w:val="single" w:sz="4" w:space="0" w:color="auto"/>
            </w:tcBorders>
            <w:noWrap/>
            <w:vAlign w:val="bottom"/>
            <w:hideMark/>
          </w:tcPr>
          <w:p w14:paraId="66D98DA3"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31B991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4CC7F9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446955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CC63AA2"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78E6795E" w14:textId="77777777" w:rsidR="00177ADF" w:rsidRPr="00CA028A" w:rsidRDefault="00177ADF" w:rsidP="00496F5B">
            <w:pPr>
              <w:spacing w:after="0" w:line="240" w:lineRule="auto"/>
              <w:jc w:val="left"/>
              <w:rPr>
                <w:rFonts w:eastAsia="Times New Roman"/>
                <w:iCs/>
                <w:lang w:val="fr-ML" w:eastAsia="fr-ML"/>
              </w:rPr>
            </w:pPr>
            <w:r w:rsidRPr="00CA028A">
              <w:rPr>
                <w:rFonts w:eastAsia="Times New Roman"/>
                <w:iCs/>
                <w:lang w:val="fr-ML" w:eastAsia="fr-ML"/>
              </w:rPr>
              <w:t>Hypericaceae</w:t>
            </w:r>
          </w:p>
        </w:tc>
        <w:tc>
          <w:tcPr>
            <w:tcW w:w="2818" w:type="pct"/>
            <w:tcBorders>
              <w:top w:val="nil"/>
              <w:left w:val="nil"/>
              <w:bottom w:val="single" w:sz="4" w:space="0" w:color="auto"/>
              <w:right w:val="single" w:sz="4" w:space="0" w:color="auto"/>
            </w:tcBorders>
            <w:noWrap/>
            <w:vAlign w:val="bottom"/>
            <w:hideMark/>
          </w:tcPr>
          <w:p w14:paraId="3CCB14B8" w14:textId="77777777" w:rsidR="00177ADF" w:rsidRPr="00CA028A" w:rsidRDefault="00177ADF" w:rsidP="00496F5B">
            <w:pPr>
              <w:spacing w:after="0" w:line="240" w:lineRule="auto"/>
              <w:jc w:val="left"/>
              <w:rPr>
                <w:rFonts w:eastAsia="Times New Roman"/>
                <w:i/>
                <w:iCs/>
                <w:lang w:val="fr-ML" w:eastAsia="fr-ML"/>
              </w:rPr>
            </w:pPr>
            <w:r w:rsidRPr="00CA028A">
              <w:rPr>
                <w:rFonts w:eastAsia="Times New Roman"/>
                <w:i/>
                <w:iCs/>
                <w:lang w:val="fr-ML" w:eastAsia="fr-ML"/>
              </w:rPr>
              <w:t>Psorospermum febrifugum ( Spach )</w:t>
            </w:r>
          </w:p>
        </w:tc>
        <w:tc>
          <w:tcPr>
            <w:tcW w:w="223" w:type="pct"/>
            <w:tcBorders>
              <w:top w:val="nil"/>
              <w:left w:val="nil"/>
              <w:bottom w:val="single" w:sz="4" w:space="0" w:color="auto"/>
              <w:right w:val="single" w:sz="4" w:space="0" w:color="auto"/>
            </w:tcBorders>
            <w:noWrap/>
            <w:vAlign w:val="bottom"/>
            <w:hideMark/>
          </w:tcPr>
          <w:p w14:paraId="55E69D33"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0B299CE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673EDB4"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872F24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609092E5"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BC41757"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Lamiaceae</w:t>
            </w:r>
          </w:p>
        </w:tc>
        <w:tc>
          <w:tcPr>
            <w:tcW w:w="2818" w:type="pct"/>
            <w:tcBorders>
              <w:top w:val="nil"/>
              <w:left w:val="nil"/>
              <w:bottom w:val="single" w:sz="4" w:space="0" w:color="auto"/>
              <w:right w:val="single" w:sz="4" w:space="0" w:color="auto"/>
            </w:tcBorders>
            <w:noWrap/>
            <w:vAlign w:val="bottom"/>
            <w:hideMark/>
          </w:tcPr>
          <w:p w14:paraId="3CC0512D"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Vitex doniana / cuneata ( Sw )</w:t>
            </w:r>
          </w:p>
        </w:tc>
        <w:tc>
          <w:tcPr>
            <w:tcW w:w="223" w:type="pct"/>
            <w:tcBorders>
              <w:top w:val="nil"/>
              <w:left w:val="nil"/>
              <w:bottom w:val="single" w:sz="4" w:space="0" w:color="auto"/>
              <w:right w:val="single" w:sz="4" w:space="0" w:color="auto"/>
            </w:tcBorders>
            <w:noWrap/>
            <w:vAlign w:val="bottom"/>
            <w:hideMark/>
          </w:tcPr>
          <w:p w14:paraId="38F70CC1"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78B1270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F33D685"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2B97A2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31453E0"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25603BC7"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Loganiaceae</w:t>
            </w:r>
          </w:p>
        </w:tc>
        <w:tc>
          <w:tcPr>
            <w:tcW w:w="2818" w:type="pct"/>
            <w:tcBorders>
              <w:top w:val="nil"/>
              <w:left w:val="nil"/>
              <w:bottom w:val="single" w:sz="4" w:space="0" w:color="auto"/>
              <w:right w:val="single" w:sz="4" w:space="0" w:color="auto"/>
            </w:tcBorders>
            <w:noWrap/>
            <w:vAlign w:val="bottom"/>
            <w:hideMark/>
          </w:tcPr>
          <w:p w14:paraId="77E1F9F0"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Strychnos innocua </w:t>
            </w:r>
          </w:p>
        </w:tc>
        <w:tc>
          <w:tcPr>
            <w:tcW w:w="223" w:type="pct"/>
            <w:tcBorders>
              <w:top w:val="nil"/>
              <w:left w:val="nil"/>
              <w:bottom w:val="single" w:sz="4" w:space="0" w:color="auto"/>
              <w:right w:val="single" w:sz="4" w:space="0" w:color="auto"/>
            </w:tcBorders>
            <w:noWrap/>
            <w:vAlign w:val="bottom"/>
            <w:hideMark/>
          </w:tcPr>
          <w:p w14:paraId="333E5251"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78E8B71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2C4695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408DD0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30943FE"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2DE2754B"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3BA8B92"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Strychnos spinosa ( Lam )</w:t>
            </w:r>
          </w:p>
        </w:tc>
        <w:tc>
          <w:tcPr>
            <w:tcW w:w="223" w:type="pct"/>
            <w:tcBorders>
              <w:top w:val="nil"/>
              <w:left w:val="nil"/>
              <w:bottom w:val="single" w:sz="4" w:space="0" w:color="auto"/>
              <w:right w:val="single" w:sz="4" w:space="0" w:color="auto"/>
            </w:tcBorders>
            <w:noWrap/>
            <w:vAlign w:val="bottom"/>
            <w:hideMark/>
          </w:tcPr>
          <w:p w14:paraId="06894B4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C19206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AFD122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9AED40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B080B4A"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582689A"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Malvaceae</w:t>
            </w:r>
          </w:p>
        </w:tc>
        <w:tc>
          <w:tcPr>
            <w:tcW w:w="2818" w:type="pct"/>
            <w:tcBorders>
              <w:top w:val="nil"/>
              <w:left w:val="nil"/>
              <w:bottom w:val="single" w:sz="4" w:space="0" w:color="auto"/>
              <w:right w:val="single" w:sz="4" w:space="0" w:color="auto"/>
            </w:tcBorders>
            <w:noWrap/>
            <w:vAlign w:val="bottom"/>
            <w:hideMark/>
          </w:tcPr>
          <w:p w14:paraId="36F3A334" w14:textId="77777777" w:rsidR="00177ADF" w:rsidRPr="002915D8" w:rsidRDefault="00177ADF"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Cola cordifolia (Cav.) R. Br</w:t>
            </w:r>
          </w:p>
        </w:tc>
        <w:tc>
          <w:tcPr>
            <w:tcW w:w="223" w:type="pct"/>
            <w:tcBorders>
              <w:top w:val="nil"/>
              <w:left w:val="nil"/>
              <w:bottom w:val="single" w:sz="4" w:space="0" w:color="auto"/>
              <w:right w:val="single" w:sz="4" w:space="0" w:color="auto"/>
            </w:tcBorders>
            <w:noWrap/>
            <w:vAlign w:val="bottom"/>
            <w:hideMark/>
          </w:tcPr>
          <w:p w14:paraId="3BC8D1C4"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222417CF"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DB21E3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53EF34A"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C4B9763"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6EA5F291"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lang w:val="fr-ML" w:eastAsia="fr-ML"/>
              </w:rPr>
              <w:t>Moraceae</w:t>
            </w:r>
          </w:p>
        </w:tc>
        <w:tc>
          <w:tcPr>
            <w:tcW w:w="2818" w:type="pct"/>
            <w:tcBorders>
              <w:top w:val="nil"/>
              <w:left w:val="nil"/>
              <w:bottom w:val="single" w:sz="4" w:space="0" w:color="auto"/>
              <w:right w:val="single" w:sz="4" w:space="0" w:color="auto"/>
            </w:tcBorders>
            <w:noWrap/>
            <w:vAlign w:val="bottom"/>
            <w:hideMark/>
          </w:tcPr>
          <w:p w14:paraId="6F5798F6"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Ficus capensis ( Thunb )</w:t>
            </w:r>
          </w:p>
        </w:tc>
        <w:tc>
          <w:tcPr>
            <w:tcW w:w="223" w:type="pct"/>
            <w:tcBorders>
              <w:top w:val="nil"/>
              <w:left w:val="nil"/>
              <w:bottom w:val="single" w:sz="4" w:space="0" w:color="auto"/>
              <w:right w:val="single" w:sz="4" w:space="0" w:color="auto"/>
            </w:tcBorders>
            <w:noWrap/>
            <w:vAlign w:val="bottom"/>
            <w:hideMark/>
          </w:tcPr>
          <w:p w14:paraId="0E9411F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18259F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0C34BA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F39179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051A11A" w14:textId="77777777" w:rsidTr="00A3670A">
        <w:trPr>
          <w:trHeight w:val="315"/>
        </w:trPr>
        <w:tc>
          <w:tcPr>
            <w:tcW w:w="1177" w:type="pct"/>
            <w:vMerge/>
            <w:tcBorders>
              <w:left w:val="single" w:sz="4" w:space="0" w:color="auto"/>
              <w:right w:val="single" w:sz="4" w:space="0" w:color="auto"/>
            </w:tcBorders>
            <w:noWrap/>
            <w:vAlign w:val="bottom"/>
            <w:hideMark/>
          </w:tcPr>
          <w:p w14:paraId="4AFB7107"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2B2BFEFF"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Ficus ingens ( Miq )</w:t>
            </w:r>
          </w:p>
        </w:tc>
        <w:tc>
          <w:tcPr>
            <w:tcW w:w="223" w:type="pct"/>
            <w:tcBorders>
              <w:top w:val="nil"/>
              <w:left w:val="nil"/>
              <w:bottom w:val="single" w:sz="4" w:space="0" w:color="auto"/>
              <w:right w:val="single" w:sz="4" w:space="0" w:color="auto"/>
            </w:tcBorders>
            <w:noWrap/>
            <w:vAlign w:val="bottom"/>
            <w:hideMark/>
          </w:tcPr>
          <w:p w14:paraId="51E2543A"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72C61BD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5281BF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EC4D5F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BFB730B" w14:textId="77777777" w:rsidTr="00A3670A">
        <w:trPr>
          <w:trHeight w:val="315"/>
        </w:trPr>
        <w:tc>
          <w:tcPr>
            <w:tcW w:w="1177" w:type="pct"/>
            <w:vMerge/>
            <w:tcBorders>
              <w:left w:val="single" w:sz="4" w:space="0" w:color="auto"/>
              <w:right w:val="single" w:sz="4" w:space="0" w:color="auto"/>
            </w:tcBorders>
            <w:noWrap/>
            <w:vAlign w:val="bottom"/>
            <w:hideMark/>
          </w:tcPr>
          <w:p w14:paraId="169E2EA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D7065BA"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Ficus iteophylla ( Miq )</w:t>
            </w:r>
          </w:p>
        </w:tc>
        <w:tc>
          <w:tcPr>
            <w:tcW w:w="223" w:type="pct"/>
            <w:tcBorders>
              <w:top w:val="nil"/>
              <w:left w:val="nil"/>
              <w:bottom w:val="single" w:sz="4" w:space="0" w:color="auto"/>
              <w:right w:val="single" w:sz="4" w:space="0" w:color="auto"/>
            </w:tcBorders>
            <w:noWrap/>
            <w:vAlign w:val="bottom"/>
            <w:hideMark/>
          </w:tcPr>
          <w:p w14:paraId="6BFB7F16"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2A476C2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0BC84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C0F8F5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6AAB40B"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087956CC"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320395DE"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Ficus ovata ( Vahl .)</w:t>
            </w:r>
          </w:p>
        </w:tc>
        <w:tc>
          <w:tcPr>
            <w:tcW w:w="223" w:type="pct"/>
            <w:tcBorders>
              <w:top w:val="nil"/>
              <w:left w:val="nil"/>
              <w:bottom w:val="single" w:sz="4" w:space="0" w:color="auto"/>
              <w:right w:val="single" w:sz="4" w:space="0" w:color="auto"/>
            </w:tcBorders>
            <w:noWrap/>
            <w:vAlign w:val="bottom"/>
            <w:hideMark/>
          </w:tcPr>
          <w:p w14:paraId="4E99439C"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68C388F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06A6F0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315C3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040D3054"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1DC9E7BC"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Myrtaceae</w:t>
            </w:r>
          </w:p>
        </w:tc>
        <w:tc>
          <w:tcPr>
            <w:tcW w:w="2818" w:type="pct"/>
            <w:tcBorders>
              <w:top w:val="nil"/>
              <w:left w:val="nil"/>
              <w:bottom w:val="single" w:sz="4" w:space="0" w:color="auto"/>
              <w:right w:val="single" w:sz="4" w:space="0" w:color="auto"/>
            </w:tcBorders>
            <w:noWrap/>
            <w:vAlign w:val="bottom"/>
            <w:hideMark/>
          </w:tcPr>
          <w:p w14:paraId="65CBD3B0"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Syzygium sp</w:t>
            </w:r>
          </w:p>
        </w:tc>
        <w:tc>
          <w:tcPr>
            <w:tcW w:w="223" w:type="pct"/>
            <w:tcBorders>
              <w:top w:val="nil"/>
              <w:left w:val="nil"/>
              <w:bottom w:val="single" w:sz="4" w:space="0" w:color="auto"/>
              <w:right w:val="single" w:sz="4" w:space="0" w:color="auto"/>
            </w:tcBorders>
            <w:noWrap/>
            <w:vAlign w:val="bottom"/>
            <w:hideMark/>
          </w:tcPr>
          <w:p w14:paraId="5784F036"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2200295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B3E2998"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ACEA14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91FAE0F"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903C7B5" w14:textId="77777777" w:rsidR="00177ADF" w:rsidRPr="00CA028A" w:rsidRDefault="00177ADF" w:rsidP="00496F5B">
            <w:pPr>
              <w:spacing w:after="0" w:line="240" w:lineRule="auto"/>
              <w:jc w:val="left"/>
              <w:rPr>
                <w:rFonts w:eastAsia="Times New Roman"/>
                <w:iCs/>
                <w:lang w:val="fr-ML" w:eastAsia="fr-ML"/>
              </w:rPr>
            </w:pPr>
            <w:r w:rsidRPr="00CA028A">
              <w:rPr>
                <w:rFonts w:eastAsia="Times New Roman"/>
                <w:iCs/>
                <w:lang w:val="fr-ML" w:eastAsia="fr-ML"/>
              </w:rPr>
              <w:t>Ochnaceae</w:t>
            </w:r>
          </w:p>
        </w:tc>
        <w:tc>
          <w:tcPr>
            <w:tcW w:w="2818" w:type="pct"/>
            <w:tcBorders>
              <w:top w:val="nil"/>
              <w:left w:val="nil"/>
              <w:bottom w:val="single" w:sz="4" w:space="0" w:color="auto"/>
              <w:right w:val="single" w:sz="4" w:space="0" w:color="auto"/>
            </w:tcBorders>
            <w:noWrap/>
            <w:vAlign w:val="bottom"/>
            <w:hideMark/>
          </w:tcPr>
          <w:p w14:paraId="71111F47" w14:textId="77777777" w:rsidR="00177ADF" w:rsidRPr="00CA028A" w:rsidRDefault="00177ADF" w:rsidP="00496F5B">
            <w:pPr>
              <w:spacing w:after="0" w:line="240" w:lineRule="auto"/>
              <w:jc w:val="left"/>
              <w:rPr>
                <w:rFonts w:eastAsia="Times New Roman"/>
                <w:i/>
                <w:iCs/>
                <w:lang w:val="fr-ML" w:eastAsia="fr-ML"/>
              </w:rPr>
            </w:pPr>
            <w:r w:rsidRPr="00CA028A">
              <w:rPr>
                <w:rFonts w:eastAsia="Times New Roman"/>
                <w:i/>
                <w:iCs/>
                <w:lang w:val="fr-ML" w:eastAsia="fr-ML"/>
              </w:rPr>
              <w:t>Lophira lanceolata (Van Tiegh )</w:t>
            </w:r>
          </w:p>
        </w:tc>
        <w:tc>
          <w:tcPr>
            <w:tcW w:w="223" w:type="pct"/>
            <w:tcBorders>
              <w:top w:val="nil"/>
              <w:left w:val="nil"/>
              <w:bottom w:val="single" w:sz="4" w:space="0" w:color="auto"/>
              <w:right w:val="single" w:sz="4" w:space="0" w:color="auto"/>
            </w:tcBorders>
            <w:noWrap/>
            <w:vAlign w:val="bottom"/>
            <w:hideMark/>
          </w:tcPr>
          <w:p w14:paraId="38E9CD4C"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7C75A2AA"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7EE4D9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C23812F"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72284AFA"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6F6541F3"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Olacaceae</w:t>
            </w:r>
          </w:p>
        </w:tc>
        <w:tc>
          <w:tcPr>
            <w:tcW w:w="2818" w:type="pct"/>
            <w:tcBorders>
              <w:top w:val="nil"/>
              <w:left w:val="nil"/>
              <w:bottom w:val="single" w:sz="4" w:space="0" w:color="auto"/>
              <w:right w:val="single" w:sz="4" w:space="0" w:color="auto"/>
            </w:tcBorders>
            <w:noWrap/>
            <w:vAlign w:val="bottom"/>
            <w:hideMark/>
          </w:tcPr>
          <w:p w14:paraId="1A9FF294"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Ximenia americana (Lim)</w:t>
            </w:r>
          </w:p>
        </w:tc>
        <w:tc>
          <w:tcPr>
            <w:tcW w:w="223" w:type="pct"/>
            <w:tcBorders>
              <w:top w:val="nil"/>
              <w:left w:val="nil"/>
              <w:bottom w:val="single" w:sz="4" w:space="0" w:color="auto"/>
              <w:right w:val="single" w:sz="4" w:space="0" w:color="auto"/>
            </w:tcBorders>
            <w:noWrap/>
            <w:vAlign w:val="bottom"/>
            <w:hideMark/>
          </w:tcPr>
          <w:p w14:paraId="0529CF71"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007D3F4"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75B106E"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B922F2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2473CE5"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ED1482B"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Opiliaceae</w:t>
            </w:r>
          </w:p>
        </w:tc>
        <w:tc>
          <w:tcPr>
            <w:tcW w:w="2818" w:type="pct"/>
            <w:tcBorders>
              <w:top w:val="nil"/>
              <w:left w:val="nil"/>
              <w:bottom w:val="single" w:sz="4" w:space="0" w:color="auto"/>
              <w:right w:val="single" w:sz="4" w:space="0" w:color="auto"/>
            </w:tcBorders>
            <w:noWrap/>
            <w:vAlign w:val="bottom"/>
            <w:hideMark/>
          </w:tcPr>
          <w:p w14:paraId="0DCA4A1A" w14:textId="77777777" w:rsidR="00177ADF" w:rsidRPr="00297FD1" w:rsidRDefault="00177ADF"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Opilia celtidifolia (G and Perr )</w:t>
            </w:r>
          </w:p>
        </w:tc>
        <w:tc>
          <w:tcPr>
            <w:tcW w:w="223" w:type="pct"/>
            <w:tcBorders>
              <w:top w:val="nil"/>
              <w:left w:val="nil"/>
              <w:bottom w:val="single" w:sz="4" w:space="0" w:color="auto"/>
              <w:right w:val="single" w:sz="4" w:space="0" w:color="auto"/>
            </w:tcBorders>
            <w:noWrap/>
            <w:vAlign w:val="bottom"/>
            <w:hideMark/>
          </w:tcPr>
          <w:p w14:paraId="24898EEE"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4C3CFEE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B0ABCFA"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600A85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EF8EB2C"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21F7D983" w14:textId="77777777" w:rsidR="007F3CE7" w:rsidRPr="00CA028A" w:rsidRDefault="007F3CE7" w:rsidP="00496F5B">
            <w:pPr>
              <w:spacing w:after="0" w:line="240" w:lineRule="auto"/>
              <w:jc w:val="left"/>
              <w:rPr>
                <w:rFonts w:eastAsia="Times New Roman"/>
                <w:iCs/>
                <w:lang w:val="fr-ML" w:eastAsia="fr-ML"/>
              </w:rPr>
            </w:pPr>
            <w:r w:rsidRPr="00CA028A">
              <w:rPr>
                <w:rFonts w:eastAsia="Times New Roman"/>
                <w:iCs/>
                <w:lang w:val="fr-ML" w:eastAsia="fr-ML"/>
              </w:rPr>
              <w:t>Phyllanthaceae</w:t>
            </w:r>
          </w:p>
        </w:tc>
        <w:tc>
          <w:tcPr>
            <w:tcW w:w="2818" w:type="pct"/>
            <w:tcBorders>
              <w:top w:val="nil"/>
              <w:left w:val="nil"/>
              <w:bottom w:val="single" w:sz="4" w:space="0" w:color="auto"/>
              <w:right w:val="single" w:sz="4" w:space="0" w:color="auto"/>
            </w:tcBorders>
            <w:noWrap/>
            <w:vAlign w:val="bottom"/>
            <w:hideMark/>
          </w:tcPr>
          <w:p w14:paraId="3C603288"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Bridelia ferruginea ( Benth )</w:t>
            </w:r>
          </w:p>
        </w:tc>
        <w:tc>
          <w:tcPr>
            <w:tcW w:w="223" w:type="pct"/>
            <w:tcBorders>
              <w:top w:val="nil"/>
              <w:left w:val="nil"/>
              <w:bottom w:val="single" w:sz="4" w:space="0" w:color="auto"/>
              <w:right w:val="single" w:sz="4" w:space="0" w:color="auto"/>
            </w:tcBorders>
            <w:noWrap/>
            <w:vAlign w:val="bottom"/>
            <w:hideMark/>
          </w:tcPr>
          <w:p w14:paraId="517F713C"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2127DED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9DBCD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B628E4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7B3741C" w14:textId="77777777" w:rsidTr="00A3670A">
        <w:trPr>
          <w:trHeight w:val="315"/>
        </w:trPr>
        <w:tc>
          <w:tcPr>
            <w:tcW w:w="1177" w:type="pct"/>
            <w:vMerge/>
            <w:tcBorders>
              <w:left w:val="single" w:sz="4" w:space="0" w:color="auto"/>
              <w:right w:val="single" w:sz="4" w:space="0" w:color="auto"/>
            </w:tcBorders>
            <w:noWrap/>
            <w:vAlign w:val="bottom"/>
            <w:hideMark/>
          </w:tcPr>
          <w:p w14:paraId="6E62C56F"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E3D13FB"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Hymenocardia acida ( Tul )</w:t>
            </w:r>
          </w:p>
        </w:tc>
        <w:tc>
          <w:tcPr>
            <w:tcW w:w="223" w:type="pct"/>
            <w:tcBorders>
              <w:top w:val="nil"/>
              <w:left w:val="nil"/>
              <w:bottom w:val="single" w:sz="4" w:space="0" w:color="auto"/>
              <w:right w:val="single" w:sz="4" w:space="0" w:color="auto"/>
            </w:tcBorders>
            <w:noWrap/>
            <w:vAlign w:val="bottom"/>
            <w:hideMark/>
          </w:tcPr>
          <w:p w14:paraId="68346A4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DDF48A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9F2A3A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C7D22F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E43943F" w14:textId="77777777" w:rsidTr="00A3670A">
        <w:trPr>
          <w:trHeight w:val="315"/>
        </w:trPr>
        <w:tc>
          <w:tcPr>
            <w:tcW w:w="1177" w:type="pct"/>
            <w:vMerge/>
            <w:tcBorders>
              <w:left w:val="single" w:sz="4" w:space="0" w:color="auto"/>
              <w:right w:val="single" w:sz="4" w:space="0" w:color="auto"/>
            </w:tcBorders>
            <w:noWrap/>
            <w:vAlign w:val="bottom"/>
            <w:hideMark/>
          </w:tcPr>
          <w:p w14:paraId="1A7A4538"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FBE3029"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Securinega virosa ( Roxb Baill )</w:t>
            </w:r>
          </w:p>
        </w:tc>
        <w:tc>
          <w:tcPr>
            <w:tcW w:w="223" w:type="pct"/>
            <w:tcBorders>
              <w:top w:val="nil"/>
              <w:left w:val="nil"/>
              <w:bottom w:val="single" w:sz="4" w:space="0" w:color="auto"/>
              <w:right w:val="single" w:sz="4" w:space="0" w:color="auto"/>
            </w:tcBorders>
            <w:noWrap/>
            <w:vAlign w:val="bottom"/>
            <w:hideMark/>
          </w:tcPr>
          <w:p w14:paraId="1E4A854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2BE82D0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514CB9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9D2924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F2B27EE"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319B33E4"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2A22872C"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Uapaca togoensis (Pax)</w:t>
            </w:r>
          </w:p>
        </w:tc>
        <w:tc>
          <w:tcPr>
            <w:tcW w:w="223" w:type="pct"/>
            <w:tcBorders>
              <w:top w:val="nil"/>
              <w:left w:val="nil"/>
              <w:bottom w:val="single" w:sz="4" w:space="0" w:color="auto"/>
              <w:right w:val="single" w:sz="4" w:space="0" w:color="auto"/>
            </w:tcBorders>
            <w:noWrap/>
            <w:vAlign w:val="bottom"/>
            <w:hideMark/>
          </w:tcPr>
          <w:p w14:paraId="09A8788E"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1F25A3B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205C1C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1E7A82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78E6B2F"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55A7A9AE"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Polygalaceae</w:t>
            </w:r>
          </w:p>
        </w:tc>
        <w:tc>
          <w:tcPr>
            <w:tcW w:w="2818" w:type="pct"/>
            <w:tcBorders>
              <w:top w:val="nil"/>
              <w:left w:val="nil"/>
              <w:bottom w:val="single" w:sz="4" w:space="0" w:color="auto"/>
              <w:right w:val="single" w:sz="4" w:space="0" w:color="auto"/>
            </w:tcBorders>
            <w:noWrap/>
            <w:vAlign w:val="bottom"/>
            <w:hideMark/>
          </w:tcPr>
          <w:p w14:paraId="1C255859"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Securidaca longipedunculata ( Fres )</w:t>
            </w:r>
          </w:p>
        </w:tc>
        <w:tc>
          <w:tcPr>
            <w:tcW w:w="223" w:type="pct"/>
            <w:tcBorders>
              <w:top w:val="nil"/>
              <w:left w:val="nil"/>
              <w:bottom w:val="single" w:sz="4" w:space="0" w:color="auto"/>
              <w:right w:val="single" w:sz="4" w:space="0" w:color="auto"/>
            </w:tcBorders>
            <w:noWrap/>
            <w:vAlign w:val="bottom"/>
            <w:hideMark/>
          </w:tcPr>
          <w:p w14:paraId="5FBB0388"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248350E6"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CC34EE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BB6314E"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A5D9192"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1DB2A87E" w14:textId="77777777" w:rsidR="007F3CE7" w:rsidRPr="00CA028A" w:rsidRDefault="007F3CE7" w:rsidP="00496F5B">
            <w:pPr>
              <w:spacing w:after="0" w:line="240" w:lineRule="auto"/>
              <w:jc w:val="left"/>
              <w:rPr>
                <w:rFonts w:eastAsia="Times New Roman"/>
                <w:iCs/>
                <w:color w:val="000000"/>
                <w:lang w:val="fr-ML" w:eastAsia="fr-ML"/>
              </w:rPr>
            </w:pPr>
            <w:r w:rsidRPr="00CA028A">
              <w:rPr>
                <w:rFonts w:eastAsia="Times New Roman"/>
                <w:iCs/>
                <w:lang w:val="fr-ML" w:eastAsia="fr-ML"/>
              </w:rPr>
              <w:t>Rubiaceae</w:t>
            </w:r>
          </w:p>
        </w:tc>
        <w:tc>
          <w:tcPr>
            <w:tcW w:w="2818" w:type="pct"/>
            <w:tcBorders>
              <w:top w:val="nil"/>
              <w:left w:val="nil"/>
              <w:bottom w:val="single" w:sz="4" w:space="0" w:color="auto"/>
              <w:right w:val="single" w:sz="4" w:space="0" w:color="auto"/>
            </w:tcBorders>
            <w:noWrap/>
            <w:vAlign w:val="bottom"/>
            <w:hideMark/>
          </w:tcPr>
          <w:p w14:paraId="69F6A903"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Crossopteryx febrifuga ( Afzel benth )</w:t>
            </w:r>
          </w:p>
        </w:tc>
        <w:tc>
          <w:tcPr>
            <w:tcW w:w="223" w:type="pct"/>
            <w:tcBorders>
              <w:top w:val="nil"/>
              <w:left w:val="nil"/>
              <w:bottom w:val="single" w:sz="4" w:space="0" w:color="auto"/>
              <w:right w:val="single" w:sz="4" w:space="0" w:color="auto"/>
            </w:tcBorders>
            <w:noWrap/>
            <w:vAlign w:val="bottom"/>
            <w:hideMark/>
          </w:tcPr>
          <w:p w14:paraId="36BEBD9E"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E7D34F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4657DA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49384E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B135A8A" w14:textId="77777777" w:rsidTr="00A3670A">
        <w:trPr>
          <w:trHeight w:val="315"/>
        </w:trPr>
        <w:tc>
          <w:tcPr>
            <w:tcW w:w="1177" w:type="pct"/>
            <w:vMerge/>
            <w:tcBorders>
              <w:left w:val="single" w:sz="4" w:space="0" w:color="auto"/>
              <w:right w:val="single" w:sz="4" w:space="0" w:color="auto"/>
            </w:tcBorders>
            <w:noWrap/>
            <w:vAlign w:val="bottom"/>
            <w:hideMark/>
          </w:tcPr>
          <w:p w14:paraId="12A63BC0"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0E4EE096"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Fagara zanthoxyloids ( Lam )</w:t>
            </w:r>
          </w:p>
        </w:tc>
        <w:tc>
          <w:tcPr>
            <w:tcW w:w="223" w:type="pct"/>
            <w:tcBorders>
              <w:top w:val="nil"/>
              <w:left w:val="nil"/>
              <w:bottom w:val="single" w:sz="4" w:space="0" w:color="auto"/>
              <w:right w:val="single" w:sz="4" w:space="0" w:color="auto"/>
            </w:tcBorders>
            <w:noWrap/>
            <w:vAlign w:val="bottom"/>
            <w:hideMark/>
          </w:tcPr>
          <w:p w14:paraId="030A97F0"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4873839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28B200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59836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7B413A2" w14:textId="77777777" w:rsidTr="00A3670A">
        <w:trPr>
          <w:trHeight w:val="315"/>
        </w:trPr>
        <w:tc>
          <w:tcPr>
            <w:tcW w:w="1177" w:type="pct"/>
            <w:vMerge/>
            <w:tcBorders>
              <w:left w:val="single" w:sz="4" w:space="0" w:color="auto"/>
              <w:right w:val="single" w:sz="4" w:space="0" w:color="auto"/>
            </w:tcBorders>
            <w:noWrap/>
            <w:vAlign w:val="bottom"/>
            <w:hideMark/>
          </w:tcPr>
          <w:p w14:paraId="408542AA"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35B4820"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Feretia apodanthera (Del)</w:t>
            </w:r>
          </w:p>
        </w:tc>
        <w:tc>
          <w:tcPr>
            <w:tcW w:w="223" w:type="pct"/>
            <w:tcBorders>
              <w:top w:val="nil"/>
              <w:left w:val="nil"/>
              <w:bottom w:val="single" w:sz="4" w:space="0" w:color="auto"/>
              <w:right w:val="single" w:sz="4" w:space="0" w:color="auto"/>
            </w:tcBorders>
            <w:noWrap/>
            <w:vAlign w:val="bottom"/>
            <w:hideMark/>
          </w:tcPr>
          <w:p w14:paraId="6FEAE1B1"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20E13CF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BED68C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DD9CDA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9A5F1F3" w14:textId="77777777" w:rsidTr="00A3670A">
        <w:trPr>
          <w:trHeight w:val="315"/>
        </w:trPr>
        <w:tc>
          <w:tcPr>
            <w:tcW w:w="1177" w:type="pct"/>
            <w:vMerge/>
            <w:tcBorders>
              <w:left w:val="single" w:sz="4" w:space="0" w:color="auto"/>
              <w:right w:val="single" w:sz="4" w:space="0" w:color="auto"/>
            </w:tcBorders>
            <w:noWrap/>
            <w:vAlign w:val="bottom"/>
            <w:hideMark/>
          </w:tcPr>
          <w:p w14:paraId="2261E0A8"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FF4465B"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Gardenia erubescens ( Stapf )</w:t>
            </w:r>
          </w:p>
        </w:tc>
        <w:tc>
          <w:tcPr>
            <w:tcW w:w="223" w:type="pct"/>
            <w:tcBorders>
              <w:top w:val="nil"/>
              <w:left w:val="nil"/>
              <w:bottom w:val="single" w:sz="4" w:space="0" w:color="auto"/>
              <w:right w:val="single" w:sz="4" w:space="0" w:color="auto"/>
            </w:tcBorders>
            <w:noWrap/>
            <w:vAlign w:val="bottom"/>
            <w:hideMark/>
          </w:tcPr>
          <w:p w14:paraId="793BC2C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04AD706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CBE7E0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2F5C57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5FD0CB9" w14:textId="77777777" w:rsidTr="00A3670A">
        <w:trPr>
          <w:trHeight w:val="315"/>
        </w:trPr>
        <w:tc>
          <w:tcPr>
            <w:tcW w:w="1177" w:type="pct"/>
            <w:vMerge/>
            <w:tcBorders>
              <w:left w:val="single" w:sz="4" w:space="0" w:color="auto"/>
              <w:right w:val="single" w:sz="4" w:space="0" w:color="auto"/>
            </w:tcBorders>
            <w:noWrap/>
            <w:vAlign w:val="bottom"/>
            <w:hideMark/>
          </w:tcPr>
          <w:p w14:paraId="5E3FD131"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1493471" w14:textId="77777777" w:rsidR="007F3CE7" w:rsidRPr="00297FD1" w:rsidRDefault="007F3CE7"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Gardenia ternifolia (K. Schum . and thom )</w:t>
            </w:r>
          </w:p>
        </w:tc>
        <w:tc>
          <w:tcPr>
            <w:tcW w:w="223" w:type="pct"/>
            <w:tcBorders>
              <w:top w:val="nil"/>
              <w:left w:val="nil"/>
              <w:bottom w:val="single" w:sz="4" w:space="0" w:color="auto"/>
              <w:right w:val="single" w:sz="4" w:space="0" w:color="auto"/>
            </w:tcBorders>
            <w:noWrap/>
            <w:vAlign w:val="bottom"/>
            <w:hideMark/>
          </w:tcPr>
          <w:p w14:paraId="006DC59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E430DD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D761FC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7AF2A7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1E6B0A8" w14:textId="77777777" w:rsidTr="00A3670A">
        <w:trPr>
          <w:trHeight w:val="315"/>
        </w:trPr>
        <w:tc>
          <w:tcPr>
            <w:tcW w:w="1177" w:type="pct"/>
            <w:vMerge/>
            <w:tcBorders>
              <w:left w:val="single" w:sz="4" w:space="0" w:color="auto"/>
              <w:right w:val="single" w:sz="4" w:space="0" w:color="auto"/>
            </w:tcBorders>
            <w:noWrap/>
            <w:vAlign w:val="bottom"/>
            <w:hideMark/>
          </w:tcPr>
          <w:p w14:paraId="27DDC17E"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0154BFAA"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Nauclea latifolia ( Sm )</w:t>
            </w:r>
          </w:p>
        </w:tc>
        <w:tc>
          <w:tcPr>
            <w:tcW w:w="223" w:type="pct"/>
            <w:tcBorders>
              <w:top w:val="nil"/>
              <w:left w:val="nil"/>
              <w:bottom w:val="single" w:sz="4" w:space="0" w:color="auto"/>
              <w:right w:val="single" w:sz="4" w:space="0" w:color="auto"/>
            </w:tcBorders>
            <w:noWrap/>
            <w:vAlign w:val="bottom"/>
            <w:hideMark/>
          </w:tcPr>
          <w:p w14:paraId="2B499BC6"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1E9CB8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132D6A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661682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94858C1"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3A141837"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2FF1C123"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Pavetta crassipes (K. Schum )</w:t>
            </w:r>
          </w:p>
        </w:tc>
        <w:tc>
          <w:tcPr>
            <w:tcW w:w="223" w:type="pct"/>
            <w:tcBorders>
              <w:top w:val="nil"/>
              <w:left w:val="nil"/>
              <w:bottom w:val="single" w:sz="4" w:space="0" w:color="auto"/>
              <w:right w:val="single" w:sz="4" w:space="0" w:color="auto"/>
            </w:tcBorders>
            <w:noWrap/>
            <w:vAlign w:val="bottom"/>
            <w:hideMark/>
          </w:tcPr>
          <w:p w14:paraId="688B164E"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3AE3B03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BEAF2F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F7792D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172C87C"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6781D57A"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Sapotaceae</w:t>
            </w:r>
          </w:p>
        </w:tc>
        <w:tc>
          <w:tcPr>
            <w:tcW w:w="2818" w:type="pct"/>
            <w:tcBorders>
              <w:top w:val="nil"/>
              <w:left w:val="nil"/>
              <w:bottom w:val="single" w:sz="4" w:space="0" w:color="auto"/>
              <w:right w:val="single" w:sz="4" w:space="0" w:color="auto"/>
            </w:tcBorders>
            <w:noWrap/>
            <w:vAlign w:val="bottom"/>
            <w:hideMark/>
          </w:tcPr>
          <w:p w14:paraId="7AE7A2C7"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Vitellaria paradoxa ( Gaertn )</w:t>
            </w:r>
          </w:p>
        </w:tc>
        <w:tc>
          <w:tcPr>
            <w:tcW w:w="223" w:type="pct"/>
            <w:tcBorders>
              <w:top w:val="nil"/>
              <w:left w:val="nil"/>
              <w:bottom w:val="single" w:sz="4" w:space="0" w:color="auto"/>
              <w:right w:val="single" w:sz="4" w:space="0" w:color="auto"/>
            </w:tcBorders>
            <w:noWrap/>
            <w:vAlign w:val="bottom"/>
            <w:hideMark/>
          </w:tcPr>
          <w:p w14:paraId="235C96FE"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2195AE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C208F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BDEE7E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D0F0364" w14:textId="77777777" w:rsidTr="007F3CE7">
        <w:trPr>
          <w:trHeight w:val="315"/>
        </w:trPr>
        <w:tc>
          <w:tcPr>
            <w:tcW w:w="1177" w:type="pct"/>
            <w:tcBorders>
              <w:top w:val="nil"/>
              <w:left w:val="single" w:sz="4" w:space="0" w:color="auto"/>
              <w:bottom w:val="single" w:sz="4" w:space="0" w:color="auto"/>
              <w:right w:val="single" w:sz="4" w:space="0" w:color="auto"/>
            </w:tcBorders>
            <w:noWrap/>
            <w:vAlign w:val="center"/>
            <w:hideMark/>
          </w:tcPr>
          <w:p w14:paraId="7B81E86D"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Tiliaceae</w:t>
            </w:r>
          </w:p>
        </w:tc>
        <w:tc>
          <w:tcPr>
            <w:tcW w:w="2818" w:type="pct"/>
            <w:tcBorders>
              <w:top w:val="nil"/>
              <w:left w:val="nil"/>
              <w:bottom w:val="single" w:sz="4" w:space="0" w:color="auto"/>
              <w:right w:val="single" w:sz="4" w:space="0" w:color="auto"/>
            </w:tcBorders>
            <w:noWrap/>
            <w:vAlign w:val="bottom"/>
            <w:hideMark/>
          </w:tcPr>
          <w:p w14:paraId="41BEA452"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Grewia bicolor ( Juss )</w:t>
            </w:r>
          </w:p>
        </w:tc>
        <w:tc>
          <w:tcPr>
            <w:tcW w:w="223" w:type="pct"/>
            <w:tcBorders>
              <w:top w:val="nil"/>
              <w:left w:val="nil"/>
              <w:bottom w:val="single" w:sz="4" w:space="0" w:color="auto"/>
              <w:right w:val="single" w:sz="4" w:space="0" w:color="auto"/>
            </w:tcBorders>
            <w:noWrap/>
            <w:vAlign w:val="bottom"/>
            <w:hideMark/>
          </w:tcPr>
          <w:p w14:paraId="49B2A80B"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5E5880F"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1A18E0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DD26F9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E622EA1" w14:textId="77777777" w:rsidTr="007F3CE7">
        <w:trPr>
          <w:trHeight w:val="315"/>
        </w:trPr>
        <w:tc>
          <w:tcPr>
            <w:tcW w:w="1177" w:type="pct"/>
            <w:tcBorders>
              <w:top w:val="nil"/>
              <w:left w:val="single" w:sz="4" w:space="0" w:color="auto"/>
              <w:bottom w:val="nil"/>
              <w:right w:val="single" w:sz="4" w:space="0" w:color="auto"/>
            </w:tcBorders>
            <w:noWrap/>
            <w:vAlign w:val="bottom"/>
            <w:hideMark/>
          </w:tcPr>
          <w:p w14:paraId="3401D484" w14:textId="77777777" w:rsidR="00177ADF" w:rsidRPr="00CA028A" w:rsidRDefault="00177ADF" w:rsidP="00496F5B">
            <w:pPr>
              <w:spacing w:after="0" w:line="240" w:lineRule="auto"/>
              <w:jc w:val="left"/>
              <w:rPr>
                <w:rFonts w:eastAsia="Times New Roman"/>
                <w:iCs/>
                <w:color w:val="000000"/>
                <w:lang w:val="fr-ML" w:eastAsia="fr-ML"/>
              </w:rPr>
            </w:pPr>
            <w:r w:rsidRPr="00CA028A">
              <w:rPr>
                <w:rFonts w:eastAsia="Times New Roman"/>
                <w:iCs/>
                <w:color w:val="000000"/>
                <w:lang w:val="fr-ML" w:eastAsia="fr-ML"/>
              </w:rPr>
              <w:t>Vitaceae</w:t>
            </w:r>
          </w:p>
        </w:tc>
        <w:tc>
          <w:tcPr>
            <w:tcW w:w="2818" w:type="pct"/>
            <w:tcBorders>
              <w:top w:val="nil"/>
              <w:left w:val="nil"/>
              <w:bottom w:val="nil"/>
              <w:right w:val="single" w:sz="4" w:space="0" w:color="auto"/>
            </w:tcBorders>
            <w:noWrap/>
            <w:vAlign w:val="bottom"/>
            <w:hideMark/>
          </w:tcPr>
          <w:p w14:paraId="4542A6D7" w14:textId="77777777" w:rsidR="00177ADF" w:rsidRPr="00297FD1" w:rsidRDefault="00177ADF"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Cissus populnea (G. and Perr )</w:t>
            </w:r>
          </w:p>
        </w:tc>
        <w:tc>
          <w:tcPr>
            <w:tcW w:w="223" w:type="pct"/>
            <w:tcBorders>
              <w:top w:val="nil"/>
              <w:left w:val="nil"/>
              <w:bottom w:val="nil"/>
              <w:right w:val="single" w:sz="4" w:space="0" w:color="auto"/>
            </w:tcBorders>
            <w:noWrap/>
            <w:vAlign w:val="bottom"/>
            <w:hideMark/>
          </w:tcPr>
          <w:p w14:paraId="29076C9C"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nil"/>
              <w:right w:val="single" w:sz="4" w:space="0" w:color="auto"/>
            </w:tcBorders>
            <w:noWrap/>
            <w:vAlign w:val="bottom"/>
            <w:hideMark/>
          </w:tcPr>
          <w:p w14:paraId="1CDE62B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nil"/>
              <w:right w:val="single" w:sz="4" w:space="0" w:color="auto"/>
            </w:tcBorders>
            <w:noWrap/>
            <w:vAlign w:val="bottom"/>
            <w:hideMark/>
          </w:tcPr>
          <w:p w14:paraId="1A7E7368"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nil"/>
              <w:right w:val="single" w:sz="4" w:space="0" w:color="auto"/>
            </w:tcBorders>
            <w:noWrap/>
            <w:vAlign w:val="bottom"/>
            <w:hideMark/>
          </w:tcPr>
          <w:p w14:paraId="001E1D9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40E6A3FC" w14:textId="77777777" w:rsidTr="007F3CE7">
        <w:trPr>
          <w:trHeight w:val="315"/>
        </w:trPr>
        <w:tc>
          <w:tcPr>
            <w:tcW w:w="1177" w:type="pct"/>
            <w:tcBorders>
              <w:top w:val="single" w:sz="4" w:space="0" w:color="auto"/>
              <w:left w:val="single" w:sz="4" w:space="0" w:color="auto"/>
              <w:bottom w:val="single" w:sz="4" w:space="0" w:color="auto"/>
              <w:right w:val="single" w:sz="4" w:space="0" w:color="auto"/>
            </w:tcBorders>
            <w:noWrap/>
            <w:vAlign w:val="bottom"/>
          </w:tcPr>
          <w:p w14:paraId="37A3AB3C" w14:textId="77777777" w:rsidR="00177ADF" w:rsidRPr="00CA028A" w:rsidRDefault="00177ADF" w:rsidP="00496F5B">
            <w:pPr>
              <w:spacing w:after="0" w:line="240" w:lineRule="auto"/>
              <w:jc w:val="left"/>
              <w:rPr>
                <w:rFonts w:eastAsia="Times New Roman"/>
                <w:b/>
                <w:iCs/>
                <w:color w:val="000000"/>
                <w:lang w:val="fr-ML" w:eastAsia="fr-ML"/>
              </w:rPr>
            </w:pPr>
            <w:r w:rsidRPr="00CA028A">
              <w:rPr>
                <w:rFonts w:eastAsia="Times New Roman"/>
                <w:b/>
                <w:iCs/>
                <w:color w:val="000000"/>
                <w:lang w:val="fr-ML" w:eastAsia="fr-ML"/>
              </w:rPr>
              <w:t>26</w:t>
            </w:r>
          </w:p>
        </w:tc>
        <w:tc>
          <w:tcPr>
            <w:tcW w:w="2818" w:type="pct"/>
            <w:tcBorders>
              <w:top w:val="single" w:sz="4" w:space="0" w:color="auto"/>
              <w:left w:val="nil"/>
              <w:bottom w:val="single" w:sz="4" w:space="0" w:color="auto"/>
              <w:right w:val="single" w:sz="4" w:space="0" w:color="auto"/>
            </w:tcBorders>
            <w:noWrap/>
            <w:vAlign w:val="bottom"/>
          </w:tcPr>
          <w:p w14:paraId="1CECEF5F" w14:textId="77777777" w:rsidR="00177ADF" w:rsidRPr="00CA028A" w:rsidRDefault="00177ADF" w:rsidP="00496F5B">
            <w:pPr>
              <w:spacing w:after="0" w:line="240" w:lineRule="auto"/>
              <w:jc w:val="left"/>
              <w:rPr>
                <w:rFonts w:eastAsia="Times New Roman"/>
                <w:b/>
                <w:iCs/>
                <w:color w:val="000000"/>
                <w:lang w:val="fr-ML" w:eastAsia="fr-ML"/>
              </w:rPr>
            </w:pPr>
            <w:r w:rsidRPr="00CA028A">
              <w:rPr>
                <w:rFonts w:eastAsia="Times New Roman"/>
                <w:b/>
                <w:iCs/>
                <w:color w:val="000000"/>
                <w:lang w:val="fr-ML" w:eastAsia="fr-ML"/>
              </w:rPr>
              <w:t>72</w:t>
            </w:r>
          </w:p>
        </w:tc>
        <w:tc>
          <w:tcPr>
            <w:tcW w:w="223" w:type="pct"/>
            <w:tcBorders>
              <w:top w:val="single" w:sz="4" w:space="0" w:color="auto"/>
              <w:left w:val="nil"/>
              <w:bottom w:val="single" w:sz="4" w:space="0" w:color="auto"/>
              <w:right w:val="single" w:sz="4" w:space="0" w:color="auto"/>
            </w:tcBorders>
            <w:noWrap/>
            <w:vAlign w:val="bottom"/>
          </w:tcPr>
          <w:p w14:paraId="48A7C96E" w14:textId="77777777" w:rsidR="00177ADF" w:rsidRPr="00CA028A" w:rsidRDefault="00177ADF" w:rsidP="00496F5B">
            <w:pPr>
              <w:spacing w:after="0" w:line="240" w:lineRule="auto"/>
              <w:jc w:val="right"/>
              <w:rPr>
                <w:rFonts w:eastAsia="Times New Roman"/>
                <w:b/>
                <w:iCs/>
                <w:color w:val="000000"/>
                <w:lang w:val="fr-ML" w:eastAsia="fr-ML"/>
              </w:rPr>
            </w:pPr>
          </w:p>
        </w:tc>
        <w:tc>
          <w:tcPr>
            <w:tcW w:w="231" w:type="pct"/>
            <w:tcBorders>
              <w:top w:val="single" w:sz="4" w:space="0" w:color="auto"/>
              <w:left w:val="nil"/>
              <w:bottom w:val="single" w:sz="4" w:space="0" w:color="auto"/>
              <w:right w:val="single" w:sz="4" w:space="0" w:color="auto"/>
            </w:tcBorders>
            <w:noWrap/>
            <w:vAlign w:val="bottom"/>
          </w:tcPr>
          <w:p w14:paraId="67E76A75"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56</w:t>
            </w:r>
          </w:p>
        </w:tc>
        <w:tc>
          <w:tcPr>
            <w:tcW w:w="231" w:type="pct"/>
            <w:tcBorders>
              <w:top w:val="single" w:sz="4" w:space="0" w:color="auto"/>
              <w:left w:val="nil"/>
              <w:bottom w:val="single" w:sz="4" w:space="0" w:color="auto"/>
              <w:right w:val="single" w:sz="4" w:space="0" w:color="auto"/>
            </w:tcBorders>
            <w:noWrap/>
            <w:vAlign w:val="bottom"/>
          </w:tcPr>
          <w:p w14:paraId="33EC011E"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48</w:t>
            </w:r>
          </w:p>
        </w:tc>
        <w:tc>
          <w:tcPr>
            <w:tcW w:w="320" w:type="pct"/>
            <w:tcBorders>
              <w:top w:val="single" w:sz="4" w:space="0" w:color="auto"/>
              <w:left w:val="nil"/>
              <w:bottom w:val="single" w:sz="4" w:space="0" w:color="auto"/>
              <w:right w:val="single" w:sz="4" w:space="0" w:color="auto"/>
            </w:tcBorders>
            <w:noWrap/>
            <w:vAlign w:val="bottom"/>
          </w:tcPr>
          <w:p w14:paraId="7FF3A3FA"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49</w:t>
            </w:r>
          </w:p>
        </w:tc>
      </w:tr>
    </w:tbl>
    <w:p w14:paraId="6B2DBF41" w14:textId="77777777" w:rsidR="009B1238" w:rsidRPr="00CA028A" w:rsidRDefault="009B1238" w:rsidP="00BB1907">
      <w:pPr>
        <w:spacing w:after="0"/>
        <w:rPr>
          <w:rFonts w:eastAsia="Times New Roman"/>
          <w:color w:val="000000"/>
          <w:sz w:val="18"/>
        </w:rPr>
      </w:pPr>
      <w:r w:rsidRPr="00CA028A">
        <w:rPr>
          <w:rFonts w:eastAsiaTheme="majorEastAsia"/>
          <w:b/>
          <w:bCs/>
          <w:sz w:val="18"/>
        </w:rPr>
        <w:t>Legend :</w:t>
      </w:r>
      <w:r w:rsidRPr="00CA028A">
        <w:rPr>
          <w:rFonts w:eastAsia="Times New Roman"/>
          <w:b/>
          <w:bCs/>
          <w:color w:val="000000"/>
        </w:rPr>
        <w:t xml:space="preserve"> </w:t>
      </w:r>
      <w:r w:rsidRPr="00CA028A">
        <w:rPr>
          <w:rFonts w:eastAsia="Times New Roman"/>
          <w:b/>
          <w:bCs/>
          <w:color w:val="000000"/>
          <w:sz w:val="18"/>
        </w:rPr>
        <w:t xml:space="preserve">IS: </w:t>
      </w:r>
      <w:r w:rsidRPr="00CA028A">
        <w:rPr>
          <w:rFonts w:eastAsia="Times New Roman"/>
          <w:color w:val="000000"/>
          <w:sz w:val="18"/>
        </w:rPr>
        <w:t>Quality Index;</w:t>
      </w:r>
      <w:r w:rsidRPr="00CA028A">
        <w:rPr>
          <w:rFonts w:eastAsia="Times New Roman"/>
          <w:b/>
          <w:bCs/>
          <w:color w:val="000000"/>
        </w:rPr>
        <w:t xml:space="preserve"> </w:t>
      </w:r>
      <w:r w:rsidRPr="00CA028A">
        <w:rPr>
          <w:rFonts w:eastAsia="Times New Roman"/>
          <w:color w:val="000000"/>
          <w:sz w:val="18"/>
        </w:rPr>
        <w:t>F: Sonson dugukolo (Ferruginous);</w:t>
      </w:r>
      <w:r w:rsidRPr="00CA028A">
        <w:rPr>
          <w:rFonts w:eastAsia="Times New Roman"/>
          <w:b/>
          <w:bCs/>
          <w:color w:val="000000"/>
        </w:rPr>
        <w:t xml:space="preserve"> </w:t>
      </w:r>
      <w:r w:rsidRPr="00CA028A">
        <w:rPr>
          <w:rFonts w:eastAsia="Times New Roman"/>
          <w:color w:val="000000"/>
          <w:sz w:val="18"/>
        </w:rPr>
        <w:t>G: Bèlè dugukolo ( Gravel-like );</w:t>
      </w:r>
      <w:r w:rsidRPr="00CA028A">
        <w:rPr>
          <w:rFonts w:eastAsia="Times New Roman"/>
          <w:b/>
          <w:bCs/>
          <w:color w:val="000000"/>
        </w:rPr>
        <w:t xml:space="preserve"> </w:t>
      </w:r>
      <w:r w:rsidRPr="00CA028A">
        <w:rPr>
          <w:rFonts w:eastAsia="Times New Roman"/>
          <w:color w:val="000000"/>
          <w:sz w:val="18"/>
        </w:rPr>
        <w:t>(A): Bira dugukolo (clay-sand);</w:t>
      </w:r>
      <w:r w:rsidRPr="00CA028A">
        <w:rPr>
          <w:b/>
          <w:bCs/>
        </w:rPr>
        <w:t xml:space="preserve"> </w:t>
      </w:r>
      <w:r w:rsidRPr="00CA028A">
        <w:rPr>
          <w:rFonts w:eastAsia="Times New Roman"/>
          <w:color w:val="000000"/>
          <w:sz w:val="18"/>
        </w:rPr>
        <w:t>(+) : Present; (-) : Absent</w:t>
      </w:r>
    </w:p>
    <w:p w14:paraId="550F101B" w14:textId="2FDA6CD9" w:rsidR="006352BF" w:rsidRPr="00297FD1" w:rsidRDefault="006D2E21" w:rsidP="006D2E21">
      <w:pPr>
        <w:spacing w:after="0"/>
        <w:rPr>
          <w:rFonts w:eastAsia="Times New Roman"/>
          <w:b/>
          <w:bCs/>
          <w:color w:val="000000"/>
          <w:lang w:val="en-US" w:eastAsia="fr-ML"/>
        </w:rPr>
      </w:pPr>
      <w:r w:rsidRPr="00297FD1">
        <w:rPr>
          <w:rFonts w:eastAsia="Times New Roman"/>
          <w:b/>
          <w:bCs/>
          <w:color w:val="000000"/>
          <w:lang w:val="en-US" w:eastAsia="fr-ML"/>
        </w:rPr>
        <w:t xml:space="preserve">3.1.3. Variation </w:t>
      </w:r>
      <w:r w:rsidR="006352BF" w:rsidRPr="00297FD1">
        <w:rPr>
          <w:rFonts w:eastAsia="Times New Roman"/>
          <w:b/>
          <w:bCs/>
          <w:color w:val="000000"/>
          <w:lang w:val="en-US" w:eastAsia="fr-ML"/>
        </w:rPr>
        <w:t xml:space="preserve">in the contribution </w:t>
      </w:r>
      <w:r w:rsidR="00976B7A" w:rsidRPr="006D2E21">
        <w:rPr>
          <w:b/>
          <w:bCs/>
        </w:rPr>
        <w:t xml:space="preserve">of the main families of woody fodder plants </w:t>
      </w:r>
      <w:r w:rsidR="006352BF" w:rsidRPr="00297FD1">
        <w:rPr>
          <w:rFonts w:eastAsia="Times New Roman"/>
          <w:b/>
          <w:bCs/>
          <w:color w:val="000000"/>
          <w:lang w:val="en-US" w:eastAsia="fr-ML"/>
        </w:rPr>
        <w:t>according to soil type</w:t>
      </w:r>
    </w:p>
    <w:p w14:paraId="3DE9C070" w14:textId="125FEE03" w:rsidR="00135282" w:rsidRDefault="006352BF" w:rsidP="00B04ADE">
      <w:pPr>
        <w:spacing w:after="0"/>
      </w:pPr>
      <w:r w:rsidRPr="00CA028A">
        <w:t xml:space="preserve">Figure </w:t>
      </w:r>
      <w:r w:rsidR="00E270CF">
        <w:t xml:space="preserve">5 </w:t>
      </w:r>
      <w:r w:rsidRPr="00CA028A">
        <w:t>represents the contribution of the main families on the different soil types.</w:t>
      </w:r>
    </w:p>
    <w:p w14:paraId="4B88605A" w14:textId="77777777" w:rsidR="00513A80" w:rsidRDefault="00B04ADE" w:rsidP="00513A80">
      <w:pPr>
        <w:keepNext/>
        <w:spacing w:after="0"/>
        <w:jc w:val="center"/>
      </w:pPr>
      <w:r>
        <w:rPr>
          <w:noProof/>
          <w:lang w:eastAsia="fr-FR"/>
        </w:rPr>
        <w:drawing>
          <wp:inline distT="0" distB="0" distL="0" distR="0" wp14:anchorId="7A3F96B3" wp14:editId="74855C2B">
            <wp:extent cx="5677319" cy="1979526"/>
            <wp:effectExtent l="0" t="0" r="19050" b="20955"/>
            <wp:docPr id="1" name="Graphique 1">
              <a:extLst xmlns:a="http://schemas.openxmlformats.org/drawingml/2006/main">
                <a:ext uri="{FF2B5EF4-FFF2-40B4-BE49-F238E27FC236}">
                  <a16:creationId xmlns:a16="http://schemas.microsoft.com/office/drawing/2014/main" id="{FBAA849A-9D4C-48E9-9C05-A30EE79E8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E54A77" w14:textId="2949B867" w:rsidR="009A11CC" w:rsidRPr="00513A80" w:rsidRDefault="00513A80" w:rsidP="00F55CB7">
      <w:pPr>
        <w:pStyle w:val="Caption"/>
      </w:pPr>
      <w:r>
        <w:t xml:space="preserve">Figure </w:t>
      </w:r>
      <w:bookmarkStart w:id="34" w:name="_Toc152507227"/>
      <w:r w:rsidR="00304899">
        <w:t>5</w:t>
      </w:r>
      <w:r w:rsidR="00D02495">
        <w:t xml:space="preserve">: </w:t>
      </w:r>
      <w:r w:rsidR="00135282" w:rsidRPr="00513A80">
        <w:rPr>
          <w:lang w:eastAsia="fr-ML"/>
        </w:rPr>
        <w:t>Variation in contribution according to soil type</w:t>
      </w:r>
      <w:bookmarkEnd w:id="34"/>
    </w:p>
    <w:p w14:paraId="7C66950A" w14:textId="11D329BF" w:rsidR="00C72D95" w:rsidRDefault="00D02495" w:rsidP="006D2E21">
      <w:pPr>
        <w:spacing w:after="0" w:line="240" w:lineRule="auto"/>
        <w:rPr>
          <w:noProof/>
        </w:rPr>
      </w:pPr>
      <w:r>
        <w:t xml:space="preserve">Analysis of </w:t>
      </w:r>
      <w:r w:rsidR="00EC0414">
        <w:t>f</w:t>
      </w:r>
      <w:r>
        <w:t xml:space="preserve">igure </w:t>
      </w:r>
      <w:r w:rsidR="00304899">
        <w:t>5</w:t>
      </w:r>
      <w:r>
        <w:t xml:space="preserve"> reveals that </w:t>
      </w:r>
      <w:r w:rsidR="006D2E21">
        <w:t xml:space="preserve">Fabaceae, Combretaceae, and Rubiaceae contribute to the floristic composition across all soil types. Apocynaceae are found specifically on ferruginous and gravelly soils, while Phyllanthaceae are present on both gravelly and sandy-clay soils. In </w:t>
      </w:r>
      <w:r w:rsidR="006D2E21">
        <w:lastRenderedPageBreak/>
        <w:t>contrast, Anacardiaceae and Moraceae appear only in limited numbers, respectively on gravelly and sandy-clay soils.</w:t>
      </w:r>
    </w:p>
    <w:p w14:paraId="06708A5C" w14:textId="77777777" w:rsidR="00D35E5F" w:rsidRPr="006D2E21" w:rsidRDefault="006D2E21" w:rsidP="006D2E21">
      <w:pPr>
        <w:spacing w:after="0"/>
        <w:rPr>
          <w:b/>
        </w:rPr>
      </w:pPr>
      <w:r>
        <w:rPr>
          <w:b/>
        </w:rPr>
        <w:t>3.1.4. Variation of the forage spectrum according to soil types</w:t>
      </w:r>
    </w:p>
    <w:p w14:paraId="2678AA4A" w14:textId="3AA4FE60" w:rsidR="00AC6DEC" w:rsidRPr="00AC6DEC" w:rsidRDefault="00AC6DEC" w:rsidP="00D02495">
      <w:pPr>
        <w:spacing w:after="0" w:line="240" w:lineRule="auto"/>
        <w:rPr>
          <w:b/>
        </w:rPr>
      </w:pPr>
      <w:r>
        <w:t>Variation in forage spectrum according to soil types in the Madina Diassa</w:t>
      </w:r>
      <w:r w:rsidR="00E270CF">
        <w:t xml:space="preserve"> ranch </w:t>
      </w:r>
    </w:p>
    <w:p w14:paraId="7E299B91" w14:textId="3E15E0E0" w:rsidR="00AD75E3" w:rsidRPr="00D35E5F" w:rsidRDefault="00D35E5F" w:rsidP="00D35E5F">
      <w:pPr>
        <w:spacing w:after="0"/>
        <w:rPr>
          <w:b/>
        </w:rPr>
      </w:pPr>
      <w:r>
        <w:rPr>
          <w:noProof/>
          <w:lang w:eastAsia="fr-FR"/>
        </w:rPr>
        <w:drawing>
          <wp:inline distT="0" distB="0" distL="0" distR="0" wp14:anchorId="3B2DC34D" wp14:editId="65AA272E">
            <wp:extent cx="5354726" cy="1645920"/>
            <wp:effectExtent l="0" t="0" r="17780" b="11430"/>
            <wp:docPr id="25" name="Graphique 25">
              <a:extLst xmlns:a="http://schemas.openxmlformats.org/drawingml/2006/main">
                <a:ext uri="{FF2B5EF4-FFF2-40B4-BE49-F238E27FC236}">
                  <a16:creationId xmlns:a16="http://schemas.microsoft.com/office/drawing/2014/main" id="{034AA310-D2F6-4BCE-9432-ED0A02EF6A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72EB5" w:rsidRPr="004B71B0">
        <w:rPr>
          <w:b/>
          <w:bCs/>
        </w:rPr>
        <w:t xml:space="preserve">Figure </w:t>
      </w:r>
      <w:bookmarkStart w:id="35" w:name="_Toc152507228"/>
      <w:r w:rsidR="00304899">
        <w:rPr>
          <w:b/>
          <w:bCs/>
        </w:rPr>
        <w:t>6</w:t>
      </w:r>
      <w:r w:rsidR="00D02495">
        <w:rPr>
          <w:b/>
          <w:bCs/>
        </w:rPr>
        <w:t xml:space="preserve">: </w:t>
      </w:r>
      <w:r w:rsidR="00F51D77" w:rsidRPr="0002024C">
        <w:t xml:space="preserve">Variation in forage spectrum according to soil type in the </w:t>
      </w:r>
      <w:r w:rsidR="000520B7">
        <w:t xml:space="preserve">Madina Diassa </w:t>
      </w:r>
      <w:r w:rsidR="00F930A3">
        <w:t xml:space="preserve">ranch </w:t>
      </w:r>
      <w:r w:rsidR="000520B7">
        <w:t>in Mali</w:t>
      </w:r>
      <w:bookmarkEnd w:id="35"/>
    </w:p>
    <w:p w14:paraId="1D41FCD8" w14:textId="14DD5CF0" w:rsidR="00AD5246" w:rsidRPr="00297FD1" w:rsidRDefault="00D02495" w:rsidP="00D02495">
      <w:pPr>
        <w:spacing w:line="240" w:lineRule="auto"/>
        <w:rPr>
          <w:lang w:val="en-US" w:eastAsia="fr-FR"/>
        </w:rPr>
      </w:pPr>
      <w:r w:rsidRPr="00297FD1">
        <w:rPr>
          <w:rFonts w:eastAsia="ArialNarrow"/>
          <w:bCs/>
          <w:lang w:val="en-US"/>
        </w:rPr>
        <w:t xml:space="preserve">Analysis of </w:t>
      </w:r>
      <w:r w:rsidR="00EC0414">
        <w:rPr>
          <w:rFonts w:eastAsia="ArialNarrow"/>
          <w:bCs/>
          <w:lang w:val="en-US"/>
        </w:rPr>
        <w:t>f</w:t>
      </w:r>
      <w:r w:rsidRPr="00297FD1">
        <w:rPr>
          <w:rFonts w:eastAsia="ArialNarrow"/>
          <w:bCs/>
          <w:lang w:val="en-US"/>
        </w:rPr>
        <w:t xml:space="preserve">igure </w:t>
      </w:r>
      <w:r w:rsidR="00304899">
        <w:rPr>
          <w:rFonts w:eastAsia="ArialNarrow"/>
          <w:bCs/>
          <w:lang w:val="en-US"/>
        </w:rPr>
        <w:t>6</w:t>
      </w:r>
      <w:r w:rsidRPr="00297FD1">
        <w:rPr>
          <w:rFonts w:eastAsia="ArialNarrow"/>
          <w:bCs/>
          <w:lang w:val="en-US"/>
        </w:rPr>
        <w:t xml:space="preserve"> shows that </w:t>
      </w:r>
      <w:r w:rsidR="00AD5246" w:rsidRPr="00414A50">
        <w:t>species with average pastoral value (MVP) are dominant on all soil types. However, other forage species (FVP, BVP) have exhibited fluctuating distribution across all soil types.</w:t>
      </w:r>
    </w:p>
    <w:p w14:paraId="078DA4FE" w14:textId="77777777" w:rsidR="009F0ED4" w:rsidRPr="008A233B" w:rsidRDefault="00496F5B" w:rsidP="00496F5B">
      <w:pPr>
        <w:pStyle w:val="Heading3"/>
        <w:spacing w:before="0"/>
        <w:rPr>
          <w:rFonts w:ascii="Times New Roman" w:hAnsi="Times New Roman" w:cs="Times New Roman"/>
          <w:b/>
          <w:bCs/>
          <w:color w:val="auto"/>
          <w:szCs w:val="28"/>
        </w:rPr>
      </w:pPr>
      <w:bookmarkStart w:id="36" w:name="_Toc499585077"/>
      <w:bookmarkStart w:id="37" w:name="_Toc152056857"/>
      <w:r>
        <w:rPr>
          <w:rFonts w:ascii="Times New Roman" w:hAnsi="Times New Roman" w:cs="Times New Roman"/>
          <w:b/>
          <w:bCs/>
          <w:color w:val="auto"/>
          <w:szCs w:val="28"/>
        </w:rPr>
        <w:t xml:space="preserve">3.1.5. Evaluation of the pastoral value of </w:t>
      </w:r>
      <w:bookmarkEnd w:id="36"/>
      <w:r w:rsidR="006D6079" w:rsidRPr="008A233B">
        <w:rPr>
          <w:rFonts w:ascii="Times New Roman" w:hAnsi="Times New Roman" w:cs="Times New Roman"/>
          <w:b/>
          <w:bCs/>
          <w:color w:val="auto"/>
          <w:szCs w:val="28"/>
        </w:rPr>
        <w:t>pastures</w:t>
      </w:r>
      <w:bookmarkEnd w:id="37"/>
    </w:p>
    <w:p w14:paraId="5FFF526D" w14:textId="42A9FCCF" w:rsidR="003B6F72" w:rsidRPr="002F40DB" w:rsidRDefault="00057B1D" w:rsidP="00A56EFB">
      <w:pPr>
        <w:spacing w:after="0" w:line="240" w:lineRule="auto"/>
        <w:rPr>
          <w:rFonts w:eastAsia="Times New Roman"/>
          <w:bCs/>
          <w:lang w:eastAsia="fr-FR"/>
        </w:rPr>
      </w:pPr>
      <w:r w:rsidRPr="003B6F72">
        <w:rPr>
          <w:rFonts w:eastAsia="Times New Roman"/>
          <w:bCs/>
          <w:lang w:eastAsia="fr-FR"/>
        </w:rPr>
        <w:t>Figure 7</w:t>
      </w:r>
      <w:r w:rsidRPr="003B6F72">
        <w:rPr>
          <w:rFonts w:eastAsia="Times New Roman"/>
          <w:bCs/>
          <w:color w:val="FFC000"/>
          <w:lang w:eastAsia="fr-FR"/>
        </w:rPr>
        <w:t xml:space="preserve"> </w:t>
      </w:r>
      <w:r w:rsidRPr="003B6F72">
        <w:rPr>
          <w:rFonts w:eastAsia="Times New Roman"/>
          <w:bCs/>
          <w:lang w:eastAsia="fr-FR"/>
        </w:rPr>
        <w:t>This indicates the variation in pastoral value of the soil types studied on the pastures of the CCMD-BRE DE Madina Diassa.</w:t>
      </w:r>
    </w:p>
    <w:p w14:paraId="610A1B9A" w14:textId="77777777" w:rsidR="00E929A3" w:rsidRDefault="002F40DB" w:rsidP="00E929A3">
      <w:pPr>
        <w:keepNext/>
        <w:spacing w:after="0"/>
        <w:jc w:val="center"/>
      </w:pPr>
      <w:r>
        <w:rPr>
          <w:noProof/>
          <w:lang w:eastAsia="fr-FR"/>
        </w:rPr>
        <w:drawing>
          <wp:inline distT="0" distB="0" distL="0" distR="0" wp14:anchorId="4BADF11E" wp14:editId="6B07EAD5">
            <wp:extent cx="5347411" cy="1806854"/>
            <wp:effectExtent l="0" t="0" r="24765" b="22225"/>
            <wp:docPr id="28" name="Graphique 28">
              <a:extLst xmlns:a="http://schemas.openxmlformats.org/drawingml/2006/main">
                <a:ext uri="{FF2B5EF4-FFF2-40B4-BE49-F238E27FC236}">
                  <a16:creationId xmlns:a16="http://schemas.microsoft.com/office/drawing/2014/main" id="{D49B6376-CF44-4FFE-ABBF-016ABA100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D1D463" w14:textId="2C2BE535" w:rsidR="00BC3EFB" w:rsidRPr="00E929A3" w:rsidRDefault="00E929A3" w:rsidP="00F55CB7">
      <w:pPr>
        <w:pStyle w:val="Caption"/>
      </w:pPr>
      <w:r w:rsidRPr="008A233B">
        <w:t xml:space="preserve">Figure </w:t>
      </w:r>
      <w:r w:rsidR="00304899">
        <w:t>7</w:t>
      </w:r>
      <w:r w:rsidRPr="008A233B">
        <w:t xml:space="preserve">: Evolution of pastoral value </w:t>
      </w:r>
      <w:r w:rsidR="003B6F72" w:rsidRPr="00E929A3">
        <w:rPr>
          <w:lang w:eastAsia="fr-FR"/>
        </w:rPr>
        <w:t>according to soil type</w:t>
      </w:r>
    </w:p>
    <w:p w14:paraId="1BCDB3F5" w14:textId="27564E9B" w:rsidR="00496F5B" w:rsidRDefault="00496F5B" w:rsidP="00496F5B">
      <w:pPr>
        <w:spacing w:after="0" w:line="240" w:lineRule="auto"/>
        <w:outlineLvl w:val="2"/>
        <w:rPr>
          <w:rFonts w:eastAsia="Times New Roman"/>
          <w:lang w:eastAsia="fr-FR"/>
        </w:rPr>
      </w:pPr>
      <w:bookmarkStart w:id="38" w:name="_Toc151407138"/>
      <w:bookmarkStart w:id="39" w:name="_Toc152056858"/>
      <w:r>
        <w:t xml:space="preserve">Analysis of </w:t>
      </w:r>
      <w:r w:rsidR="00EC0414">
        <w:t>f</w:t>
      </w:r>
      <w:r>
        <w:t xml:space="preserve">igure </w:t>
      </w:r>
      <w:r w:rsidR="00304899">
        <w:t>7</w:t>
      </w:r>
      <w:r>
        <w:t xml:space="preserve"> highlights that the pastoral value remains below 50% across all soil types studied, reflecting overall limited forage productivity. The highest value is recorded on the clay-sand soil (30.73%), followed by the gravelly soil (26.60%), while the ferruginous soil shows a comparable level (26.39%). These results suggest a decisive influence of edaphic characteristics on the availability and quality of pastoral resources.</w:t>
      </w:r>
    </w:p>
    <w:p w14:paraId="3D7D7740" w14:textId="77777777" w:rsidR="002C3894" w:rsidRDefault="002C3894" w:rsidP="00BB1907">
      <w:pPr>
        <w:spacing w:after="0"/>
        <w:outlineLvl w:val="2"/>
        <w:rPr>
          <w:b/>
        </w:rPr>
      </w:pPr>
    </w:p>
    <w:p w14:paraId="1154A367" w14:textId="77777777" w:rsidR="002C3894" w:rsidRDefault="002C3894" w:rsidP="00BB1907">
      <w:pPr>
        <w:spacing w:after="0"/>
        <w:outlineLvl w:val="2"/>
        <w:rPr>
          <w:b/>
        </w:rPr>
      </w:pPr>
    </w:p>
    <w:p w14:paraId="770D4F07" w14:textId="0E54601A" w:rsidR="00753638" w:rsidRDefault="00753638" w:rsidP="00BB1907">
      <w:pPr>
        <w:spacing w:after="0"/>
        <w:outlineLvl w:val="2"/>
        <w:rPr>
          <w:b/>
        </w:rPr>
      </w:pPr>
    </w:p>
    <w:p w14:paraId="55F7832F" w14:textId="137095B1" w:rsidR="00392C22" w:rsidRDefault="00392C22" w:rsidP="00BB1907">
      <w:pPr>
        <w:spacing w:after="0"/>
        <w:outlineLvl w:val="2"/>
        <w:rPr>
          <w:b/>
        </w:rPr>
      </w:pPr>
    </w:p>
    <w:p w14:paraId="612B6531" w14:textId="77777777" w:rsidR="00392C22" w:rsidRDefault="00392C22" w:rsidP="00BB1907">
      <w:pPr>
        <w:spacing w:after="0"/>
        <w:outlineLvl w:val="2"/>
        <w:rPr>
          <w:b/>
        </w:rPr>
      </w:pPr>
    </w:p>
    <w:p w14:paraId="549DAA9D" w14:textId="77777777" w:rsidR="002C3894" w:rsidRDefault="002C3894" w:rsidP="00BB1907">
      <w:pPr>
        <w:spacing w:after="0"/>
        <w:outlineLvl w:val="2"/>
        <w:rPr>
          <w:b/>
        </w:rPr>
      </w:pPr>
    </w:p>
    <w:p w14:paraId="3FA7389B" w14:textId="77777777" w:rsidR="00C02F2B" w:rsidRPr="00CA028A" w:rsidRDefault="00496F5B" w:rsidP="00BB1907">
      <w:pPr>
        <w:spacing w:after="0"/>
        <w:outlineLvl w:val="2"/>
        <w:rPr>
          <w:b/>
        </w:rPr>
      </w:pPr>
      <w:r>
        <w:rPr>
          <w:b/>
        </w:rPr>
        <w:lastRenderedPageBreak/>
        <w:t xml:space="preserve">4. </w:t>
      </w:r>
      <w:r w:rsidR="00D25A54" w:rsidRPr="00CA028A">
        <w:rPr>
          <w:b/>
        </w:rPr>
        <w:t>Discussion</w:t>
      </w:r>
      <w:bookmarkEnd w:id="38"/>
      <w:bookmarkEnd w:id="39"/>
    </w:p>
    <w:p w14:paraId="0D33578C" w14:textId="77777777" w:rsidR="0034065C" w:rsidRPr="00CA028A" w:rsidRDefault="00496F5B" w:rsidP="00496F5B">
      <w:pPr>
        <w:pStyle w:val="Heading3"/>
        <w:spacing w:before="0" w:line="240" w:lineRule="auto"/>
        <w:rPr>
          <w:rFonts w:ascii="Times New Roman" w:hAnsi="Times New Roman" w:cs="Times New Roman"/>
          <w:b/>
          <w:bCs/>
          <w:color w:val="auto"/>
        </w:rPr>
      </w:pPr>
      <w:bookmarkStart w:id="40" w:name="_Toc152056859"/>
      <w:r>
        <w:rPr>
          <w:rFonts w:ascii="Times New Roman" w:hAnsi="Times New Roman" w:cs="Times New Roman"/>
          <w:b/>
          <w:bCs/>
          <w:color w:val="auto"/>
        </w:rPr>
        <w:t>4.1. Variation in pasture vegetation cover</w:t>
      </w:r>
      <w:bookmarkEnd w:id="40"/>
    </w:p>
    <w:p w14:paraId="05B2430C" w14:textId="39F82C03" w:rsidR="00A63CD4" w:rsidRDefault="0034065C" w:rsidP="00496F5B">
      <w:pPr>
        <w:spacing w:after="0" w:line="240" w:lineRule="auto"/>
        <w:rPr>
          <w:rFonts w:eastAsia="Times New Roman"/>
          <w:lang w:eastAsia="fr-FR"/>
        </w:rPr>
      </w:pPr>
      <w:r w:rsidRPr="00CA028A">
        <w:t xml:space="preserve">Vegetation cover on the ranch varies depending on the </w:t>
      </w:r>
      <w:r w:rsidR="00BB185C" w:rsidRPr="00CA028A">
        <w:t xml:space="preserve">transect </w:t>
      </w:r>
      <w:r w:rsidRPr="00CA028A">
        <w:t xml:space="preserve">and soil type. Overall cover is greater on the Bira </w:t>
      </w:r>
      <w:r w:rsidR="0087258C" w:rsidRPr="00CA028A">
        <w:t xml:space="preserve">dugukolo (Clay-Sandy) soil (85%) than on other soil types </w:t>
      </w:r>
      <w:r w:rsidR="00392C22" w:rsidRPr="00CA028A">
        <w:t xml:space="preserve">sonson </w:t>
      </w:r>
      <w:r w:rsidR="00010779" w:rsidRPr="00CA028A">
        <w:t xml:space="preserve">dugukolo (ferruginous) (71%), </w:t>
      </w:r>
      <w:r w:rsidR="00D31A2F" w:rsidRPr="00CA028A">
        <w:t xml:space="preserve">Bèlè dugukolo (Gravelly) (73%). </w:t>
      </w:r>
      <w:r w:rsidRPr="00CA028A">
        <w:rPr>
          <w:rFonts w:eastAsia="Times New Roman"/>
          <w:lang w:eastAsia="fr-FR"/>
        </w:rPr>
        <w:t>This recovery trend was reported by KONATE (2020).</w:t>
      </w:r>
    </w:p>
    <w:p w14:paraId="22C2C4C8" w14:textId="00BD3095" w:rsidR="0034065C" w:rsidRPr="00304D10" w:rsidRDefault="00A63CD4" w:rsidP="00496F5B">
      <w:pPr>
        <w:spacing w:after="0" w:line="240" w:lineRule="auto"/>
        <w:rPr>
          <w:rFonts w:eastAsia="Times New Roman"/>
          <w:lang w:eastAsia="fr-FR"/>
        </w:rPr>
      </w:pPr>
      <w:r>
        <w:rPr>
          <w:rFonts w:eastAsia="Times New Roman"/>
          <w:lang w:eastAsia="fr-FR"/>
        </w:rPr>
        <w:t xml:space="preserve">This difference could be due to the nature of the soil. Our result is similar to that </w:t>
      </w:r>
      <w:r w:rsidR="0034065C" w:rsidRPr="00CA028A">
        <w:t xml:space="preserve">of KONATE (2020), who found approximately 85% overall cover in his study on </w:t>
      </w:r>
      <w:r w:rsidR="0034065C" w:rsidRPr="00CA028A">
        <w:rPr>
          <w:szCs w:val="40"/>
        </w:rPr>
        <w:t>the characterization of gallery forests in the Falémé and Bafing regions of Kayes, Mali</w:t>
      </w:r>
      <w:r w:rsidR="0034065C" w:rsidRPr="00CA028A">
        <w:t>.</w:t>
      </w:r>
    </w:p>
    <w:p w14:paraId="2503E095" w14:textId="77777777" w:rsidR="00E52482" w:rsidRPr="00CA028A" w:rsidRDefault="002C3894" w:rsidP="00F55CB7">
      <w:pPr>
        <w:pStyle w:val="Caption"/>
      </w:pPr>
      <w:r>
        <w:t>4.2. Woody floristic composition of pastures</w:t>
      </w:r>
    </w:p>
    <w:p w14:paraId="20CB8940" w14:textId="77777777" w:rsidR="00E52482" w:rsidRPr="00CA028A" w:rsidRDefault="000523E3" w:rsidP="00496F5B">
      <w:pPr>
        <w:spacing w:after="0" w:line="240" w:lineRule="auto"/>
      </w:pPr>
      <w:r w:rsidRPr="00CA028A">
        <w:rPr>
          <w:bCs/>
        </w:rPr>
        <w:t xml:space="preserve">woody </w:t>
      </w:r>
      <w:r w:rsidR="00E52482" w:rsidRPr="00CA028A">
        <w:t xml:space="preserve">floristic composition </w:t>
      </w:r>
      <w:r w:rsidRPr="00CA028A">
        <w:t xml:space="preserve">of the ranch's pastures consists of 78 species belonging to 61 genera and 27 families. This result is similar to that of KAREMBE (2001), who, in his study on plant production and the use of pastoral resources on fallow land in the northern Sudanian zone of Mali, found 74 species and 52 genera. However, our result does not agree with that of SARR et </w:t>
      </w:r>
      <w:r w:rsidR="00E52482" w:rsidRPr="00CA028A">
        <w:rPr>
          <w:i/>
        </w:rPr>
        <w:t xml:space="preserve">al </w:t>
      </w:r>
      <w:r w:rsidR="00E52482" w:rsidRPr="00CA028A">
        <w:t>. (2013), who, in their study on the importance of fodder trees in an agropastoral system in Senegal, reported 51 tree species belonging to 22 families in community rangelands within the agropastoral environment of Senegal.</w:t>
      </w:r>
    </w:p>
    <w:p w14:paraId="3B5D1CEA" w14:textId="6BEC3342" w:rsidR="00E52482" w:rsidRPr="00CA028A" w:rsidRDefault="00E52482" w:rsidP="00496F5B">
      <w:pPr>
        <w:spacing w:after="0" w:line="240" w:lineRule="auto"/>
        <w:rPr>
          <w:shd w:val="clear" w:color="auto" w:fill="FFFFFF" w:themeFill="background1"/>
        </w:rPr>
      </w:pPr>
      <w:r w:rsidRPr="00CA028A">
        <w:rPr>
          <w:shd w:val="clear" w:color="auto" w:fill="FFFFFF" w:themeFill="background1"/>
        </w:rPr>
        <w:t xml:space="preserve">The main families to which the woody species of the CCMD-BRE pastures of </w:t>
      </w:r>
      <w:r w:rsidR="000E7687" w:rsidRPr="00CA028A">
        <w:rPr>
          <w:shd w:val="clear" w:color="auto" w:fill="FFFFFF" w:themeFill="background1"/>
        </w:rPr>
        <w:t xml:space="preserve">Madina </w:t>
      </w:r>
      <w:r w:rsidR="00CB57FB" w:rsidRPr="00CA028A">
        <w:rPr>
          <w:shd w:val="clear" w:color="auto" w:fill="FFFFFF" w:themeFill="background1"/>
        </w:rPr>
        <w:t xml:space="preserve">Diassa's </w:t>
      </w:r>
      <w:r w:rsidR="000E7687" w:rsidRPr="00CA028A">
        <w:rPr>
          <w:shd w:val="clear" w:color="auto" w:fill="FFFFFF" w:themeFill="background1"/>
        </w:rPr>
        <w:t xml:space="preserve">belong findings indicate that the dominant woody plant families </w:t>
      </w:r>
      <w:r w:rsidRPr="00CA028A">
        <w:rPr>
          <w:shd w:val="clear" w:color="auto" w:fill="FFFFFF" w:themeFill="background1"/>
        </w:rPr>
        <w:t xml:space="preserve">are, in order of importance, </w:t>
      </w:r>
      <w:r w:rsidR="007F6209" w:rsidRPr="00CA028A">
        <w:t>Fabaceae (27%), followed by Combretaceae (14%), Rubiaceae (9%), Moraceae (7%), and Phyllanthaceae and Apocynaceae (5%)</w:t>
      </w:r>
      <w:r w:rsidR="007F6209" w:rsidRPr="00CA028A">
        <w:rPr>
          <w:shd w:val="clear" w:color="auto" w:fill="FFFFFF" w:themeFill="background1"/>
        </w:rPr>
        <w:t xml:space="preserve">. </w:t>
      </w:r>
      <w:r w:rsidR="009E18D8" w:rsidRPr="00CA028A">
        <w:t xml:space="preserve">This result does not corroborate </w:t>
      </w:r>
      <w:r w:rsidR="00CB57FB">
        <w:t xml:space="preserve">with </w:t>
      </w:r>
      <w:r w:rsidR="009E18D8" w:rsidRPr="00CA028A">
        <w:t xml:space="preserve">that of Dembele (2022), who reported that the dominant woody plant families are Mimosaceae (19%), Combretaceae (14%), Capparaceae (10%), Caesalpiniaceae (9%), and Rubiaceae (5%). This discrepancy could be explained by the diversity between woody species found in galleries and those found outside galleries. </w:t>
      </w:r>
      <w:r w:rsidR="009E18D8" w:rsidRPr="00CA028A">
        <w:rPr>
          <w:shd w:val="clear" w:color="auto" w:fill="FFFFFF" w:themeFill="background1"/>
        </w:rPr>
        <w:t xml:space="preserve">Our results are consistent with those of Sanogo (2009). Sanogo, after a study on </w:t>
      </w:r>
      <w:r w:rsidRPr="00CA028A">
        <w:t xml:space="preserve">the influence of climate and soil on the structure and diversity of woody vegetation in the Senegal River basin, reported that </w:t>
      </w:r>
      <w:r w:rsidR="009262BB">
        <w:rPr>
          <w:rFonts w:eastAsia="Times New Roman"/>
          <w:lang w:eastAsia="ar-SA"/>
        </w:rPr>
        <w:t>Combretaceae , Mimosaceae, Caesalpiniaceae</w:t>
      </w:r>
      <w:r w:rsidRPr="00CA028A">
        <w:rPr>
          <w:rFonts w:eastAsia="Times New Roman"/>
          <w:lang w:eastAsia="ar-SA"/>
        </w:rPr>
        <w:t xml:space="preserve">, Fabaceae </w:t>
      </w:r>
      <w:r w:rsidR="009262BB">
        <w:rPr>
          <w:rFonts w:eastAsia="Times New Roman"/>
          <w:lang w:eastAsia="ar-SA"/>
        </w:rPr>
        <w:t xml:space="preserve">, </w:t>
      </w:r>
      <w:r w:rsidRPr="00CA028A">
        <w:rPr>
          <w:rFonts w:eastAsia="Times New Roman"/>
          <w:lang w:eastAsia="ar-SA"/>
        </w:rPr>
        <w:t xml:space="preserve">and </w:t>
      </w:r>
      <w:r w:rsidR="00F430E9" w:rsidRPr="00CA028A">
        <w:rPr>
          <w:rFonts w:eastAsia="Times New Roman"/>
          <w:lang w:eastAsia="ar-SA"/>
        </w:rPr>
        <w:t xml:space="preserve">Rubiaceae </w:t>
      </w:r>
      <w:r w:rsidRPr="00CA028A">
        <w:rPr>
          <w:rFonts w:eastAsia="Times New Roman"/>
          <w:lang w:eastAsia="ar-SA"/>
        </w:rPr>
        <w:t xml:space="preserve">are the dominant families of </w:t>
      </w:r>
      <w:r w:rsidRPr="00CA028A">
        <w:t xml:space="preserve">woody vegetation in the Senegal River basin </w:t>
      </w:r>
      <w:r w:rsidRPr="00CA028A">
        <w:rPr>
          <w:rFonts w:eastAsia="Times New Roman"/>
          <w:lang w:eastAsia="ar-SA"/>
        </w:rPr>
        <w:t xml:space="preserve">. Our results confirm those obtained by (BERTHE, 2023), who after these </w:t>
      </w:r>
      <w:r w:rsidR="0040610B" w:rsidRPr="00CA028A">
        <w:t xml:space="preserve">studies on the </w:t>
      </w:r>
      <w:r w:rsidR="0040610B" w:rsidRPr="00CA028A">
        <w:rPr>
          <w:bCs/>
        </w:rPr>
        <w:t xml:space="preserve">role of gallery forests in woody fodder production in the upper basin of the Senegal River in Mali </w:t>
      </w:r>
      <w:r w:rsidR="0040610B" w:rsidRPr="00CA028A">
        <w:rPr>
          <w:rFonts w:eastAsia="Times New Roman"/>
          <w:lang w:eastAsia="ar-SA"/>
        </w:rPr>
        <w:t xml:space="preserve">found that </w:t>
      </w:r>
      <w:r w:rsidR="0040610B" w:rsidRPr="00CA028A">
        <w:rPr>
          <w:szCs w:val="28"/>
        </w:rPr>
        <w:t>the families of Fabaceae, Combretaceae , Rubiaceae , Anacardiaceae , Moraceae and Annonaceae are the dominant.</w:t>
      </w:r>
      <w:r w:rsidR="00BD57FA" w:rsidRPr="00CA028A">
        <w:rPr>
          <w:rFonts w:eastAsia="Times New Roman"/>
          <w:lang w:eastAsia="ar-SA"/>
        </w:rPr>
        <w:t xml:space="preserve"> </w:t>
      </w:r>
      <w:r w:rsidR="00BD57FA" w:rsidRPr="00CA028A">
        <w:t>This result does not corroborate that of (DEMBELE, 2022), who reported that the species present were Mimosaceae (19%), Combretaceae (14%), Capparaceae (10%), Caesalpiniaceae (9%), and Rubiaceae (5%). This difference could be explained by the diversity that exists between the woody species found in galleries and those found outside them.</w:t>
      </w:r>
    </w:p>
    <w:p w14:paraId="7E2B0D7A" w14:textId="77777777" w:rsidR="00BD57FA" w:rsidRPr="00CA028A" w:rsidRDefault="004A33FE" w:rsidP="00F55CB7">
      <w:pPr>
        <w:pStyle w:val="Caption"/>
      </w:pPr>
      <w:r>
        <w:rPr>
          <w:lang w:eastAsia="fr-FR"/>
        </w:rPr>
        <w:t>4.3. Contribution of woody species in pastures</w:t>
      </w:r>
    </w:p>
    <w:p w14:paraId="54B104AB" w14:textId="332C12EC" w:rsidR="009C46E4" w:rsidRPr="00CA028A" w:rsidRDefault="006B0EAE" w:rsidP="00496F5B">
      <w:pPr>
        <w:spacing w:after="0" w:line="240" w:lineRule="auto"/>
        <w:rPr>
          <w:rFonts w:eastAsia="Times New Roman"/>
          <w:lang w:eastAsia="fr-FR"/>
        </w:rPr>
      </w:pPr>
      <w:r>
        <w:t xml:space="preserve">Woody pasture species in the CCMD-BRE contribute nearly 92.30% </w:t>
      </w:r>
      <w:r w:rsidR="004970E3" w:rsidRPr="00CA028A">
        <w:rPr>
          <w:rFonts w:eastAsia="Times New Roman"/>
          <w:lang w:eastAsia="fr-FR"/>
        </w:rPr>
        <w:t xml:space="preserve">to woody forage production. </w:t>
      </w:r>
      <w:r w:rsidR="009C46E4" w:rsidRPr="00CA028A">
        <w:t xml:space="preserve">Similar results were reported by BAKHOUM et </w:t>
      </w:r>
      <w:r w:rsidR="009C46E4" w:rsidRPr="00CA028A">
        <w:rPr>
          <w:i/>
        </w:rPr>
        <w:t xml:space="preserve">al., </w:t>
      </w:r>
      <w:r w:rsidR="009C46E4" w:rsidRPr="00CA028A">
        <w:t xml:space="preserve">(2020) </w:t>
      </w:r>
      <w:r w:rsidR="009C46E4" w:rsidRPr="00CA028A">
        <w:rPr>
          <w:rFonts w:eastAsia="Times New Roman"/>
          <w:lang w:eastAsia="fr-FR"/>
        </w:rPr>
        <w:t xml:space="preserve">and DIONE et </w:t>
      </w:r>
      <w:r w:rsidR="009C46E4" w:rsidRPr="00CA028A">
        <w:rPr>
          <w:rFonts w:eastAsia="Times New Roman"/>
          <w:i/>
          <w:lang w:eastAsia="fr-FR"/>
        </w:rPr>
        <w:t>al.</w:t>
      </w:r>
      <w:r w:rsidR="009C46E4" w:rsidRPr="00CA028A">
        <w:rPr>
          <w:rFonts w:eastAsia="Times New Roman"/>
          <w:lang w:eastAsia="fr-FR"/>
        </w:rPr>
        <w:t xml:space="preserve">, (2020). However, this </w:t>
      </w:r>
      <w:r w:rsidR="009C46E4" w:rsidRPr="00CA028A">
        <w:t xml:space="preserve">result is similar to the </w:t>
      </w:r>
      <w:r w:rsidR="009C46E4" w:rsidRPr="00CA028A">
        <w:rPr>
          <w:rFonts w:eastAsia="Times New Roman"/>
          <w:lang w:eastAsia="fr-FR"/>
        </w:rPr>
        <w:t xml:space="preserve">94.3% reported by </w:t>
      </w:r>
      <w:r w:rsidR="009C46E4" w:rsidRPr="00CA028A">
        <w:t xml:space="preserve">BAKHOUM et </w:t>
      </w:r>
      <w:r w:rsidR="009C46E4" w:rsidRPr="00CA028A">
        <w:rPr>
          <w:i/>
        </w:rPr>
        <w:t xml:space="preserve">al., </w:t>
      </w:r>
      <w:r w:rsidR="009C46E4" w:rsidRPr="00CA028A">
        <w:t xml:space="preserve">(2020) after a </w:t>
      </w:r>
      <w:r w:rsidR="009C46E4" w:rsidRPr="00CA028A">
        <w:rPr>
          <w:rFonts w:eastAsia="Times New Roman"/>
          <w:lang w:eastAsia="fr-FR"/>
        </w:rPr>
        <w:t xml:space="preserve">study </w:t>
      </w:r>
      <w:r w:rsidR="009C46E4" w:rsidRPr="00CA028A">
        <w:t xml:space="preserve">on the </w:t>
      </w:r>
      <w:r w:rsidR="009C46E4" w:rsidRPr="00CA028A">
        <w:rPr>
          <w:bCs/>
        </w:rPr>
        <w:t>uses of woody fodder and pastoral practices in the rural community of Téssékéré, Ferlo in Northern Senegal</w:t>
      </w:r>
      <w:r w:rsidR="009C46E4" w:rsidRPr="00CA028A">
        <w:rPr>
          <w:rFonts w:eastAsia="Times New Roman"/>
          <w:lang w:eastAsia="fr-FR"/>
        </w:rPr>
        <w:t xml:space="preserve">. However, it is higher than the 82.14% reported by DIONE et </w:t>
      </w:r>
      <w:r w:rsidR="009C46E4" w:rsidRPr="00CA028A">
        <w:rPr>
          <w:rFonts w:eastAsia="Times New Roman"/>
          <w:i/>
          <w:lang w:eastAsia="fr-FR"/>
        </w:rPr>
        <w:t>al.</w:t>
      </w:r>
      <w:r w:rsidR="009C46E4" w:rsidRPr="00CA028A">
        <w:rPr>
          <w:rFonts w:eastAsia="Times New Roman"/>
          <w:lang w:eastAsia="fr-FR"/>
        </w:rPr>
        <w:t xml:space="preserve">, (2020) after a study of the perceptions of </w:t>
      </w:r>
      <w:r w:rsidR="009C46E4" w:rsidRPr="00CA028A">
        <w:rPr>
          <w:bCs/>
        </w:rPr>
        <w:t xml:space="preserve">agropastoralists and transhumant </w:t>
      </w:r>
      <w:r w:rsidR="009C46E4" w:rsidRPr="00CA028A">
        <w:rPr>
          <w:rFonts w:eastAsia="Times New Roman"/>
          <w:lang w:eastAsia="fr-FR"/>
        </w:rPr>
        <w:t xml:space="preserve">herders on woody </w:t>
      </w:r>
      <w:r w:rsidR="009C46E4" w:rsidRPr="00CA028A">
        <w:rPr>
          <w:bCs/>
        </w:rPr>
        <w:t>fodder</w:t>
      </w:r>
      <w:r w:rsidR="009C46E4" w:rsidRPr="00CA028A">
        <w:rPr>
          <w:rFonts w:eastAsia="Times New Roman"/>
          <w:lang w:eastAsia="fr-FR"/>
        </w:rPr>
        <w:t xml:space="preserve"> </w:t>
      </w:r>
      <w:r w:rsidR="009C46E4" w:rsidRPr="00CA028A">
        <w:rPr>
          <w:bCs/>
        </w:rPr>
        <w:t>in central Senegal</w:t>
      </w:r>
      <w:r w:rsidR="009C46E4" w:rsidRPr="00CA028A">
        <w:rPr>
          <w:rFonts w:eastAsia="Times New Roman"/>
          <w:lang w:eastAsia="fr-FR"/>
        </w:rPr>
        <w:t>.</w:t>
      </w:r>
    </w:p>
    <w:p w14:paraId="260CFDFF" w14:textId="3CDEC758" w:rsidR="009C46E4" w:rsidRPr="00CA028A" w:rsidRDefault="009C46E4" w:rsidP="00496F5B">
      <w:pPr>
        <w:spacing w:after="0" w:line="240" w:lineRule="auto"/>
        <w:rPr>
          <w:rFonts w:eastAsia="Times New Roman"/>
          <w:lang w:eastAsia="fr-FR"/>
        </w:rPr>
      </w:pPr>
      <w:r w:rsidRPr="00CA028A">
        <w:rPr>
          <w:rFonts w:eastAsia="Times New Roman"/>
          <w:lang w:eastAsia="fr-FR"/>
        </w:rPr>
        <w:t xml:space="preserve">Highly palatable forage species represented 17%, moderately palatable species 51%, and poorly palatable species 32%. This result does not agree with that of DIONE et </w:t>
      </w:r>
      <w:r w:rsidRPr="00CA028A">
        <w:rPr>
          <w:rFonts w:eastAsia="Times New Roman"/>
          <w:i/>
          <w:lang w:eastAsia="fr-FR"/>
        </w:rPr>
        <w:t xml:space="preserve">al. </w:t>
      </w:r>
      <w:r w:rsidRPr="00CA028A">
        <w:rPr>
          <w:rFonts w:eastAsia="Times New Roman"/>
          <w:lang w:eastAsia="fr-FR"/>
        </w:rPr>
        <w:t xml:space="preserve">(2020), who found 43.47% highly palatable species, 17.39% moderately palatable species, and 39.13% poorly palatable species in their study on </w:t>
      </w:r>
      <w:r w:rsidRPr="00CA028A">
        <w:rPr>
          <w:bCs/>
        </w:rPr>
        <w:t xml:space="preserve">the pastoral perception of woody forage plants by agropastoralists and transhumant herders in central Senegal, </w:t>
      </w:r>
      <w:r w:rsidRPr="00CA028A">
        <w:rPr>
          <w:rFonts w:eastAsia="Times New Roman"/>
          <w:lang w:eastAsia="fr-FR"/>
        </w:rPr>
        <w:t xml:space="preserve">in the Kaffrine </w:t>
      </w:r>
      <w:r w:rsidRPr="00CA028A">
        <w:rPr>
          <w:rFonts w:eastAsia="Times New Roman"/>
          <w:lang w:eastAsia="fr-FR"/>
        </w:rPr>
        <w:lastRenderedPageBreak/>
        <w:t xml:space="preserve">administrative region. It also does not agree with that of </w:t>
      </w:r>
      <w:r w:rsidR="00A34B3B" w:rsidRPr="00CA028A">
        <w:t xml:space="preserve">KONATE (2020), who found </w:t>
      </w:r>
      <w:r w:rsidR="00A34B3B" w:rsidRPr="00CA028A">
        <w:rPr>
          <w:rFonts w:eastAsia="Times New Roman"/>
          <w:lang w:eastAsia="fr-FR"/>
        </w:rPr>
        <w:t xml:space="preserve">approximately 40% </w:t>
      </w:r>
      <w:r w:rsidR="00A34B3B" w:rsidRPr="00CA028A">
        <w:t xml:space="preserve">of </w:t>
      </w:r>
      <w:r w:rsidR="00A34B3B" w:rsidRPr="00CA028A">
        <w:rPr>
          <w:rFonts w:eastAsia="Times New Roman"/>
          <w:lang w:eastAsia="fr-FR"/>
        </w:rPr>
        <w:t>woody forage species to be highly palatable, followed by 18% for moderately palatable species and 42% for poorly palatable species.</w:t>
      </w:r>
    </w:p>
    <w:p w14:paraId="5B78EC5D" w14:textId="77777777" w:rsidR="00E01082" w:rsidRPr="00CA028A" w:rsidRDefault="004A33FE" w:rsidP="00F55CB7">
      <w:pPr>
        <w:pStyle w:val="Caption"/>
      </w:pPr>
      <w:r>
        <w:rPr>
          <w:lang w:eastAsia="fr-FR"/>
        </w:rPr>
        <w:t xml:space="preserve">4.4. Pastoral value </w:t>
      </w:r>
      <w:r w:rsidR="00E01082" w:rsidRPr="00CA028A">
        <w:t>of aerial pastures</w:t>
      </w:r>
    </w:p>
    <w:p w14:paraId="491085A0" w14:textId="66A1EAE9" w:rsidR="00F50F9C" w:rsidRPr="00F50F9C" w:rsidRDefault="002C0048" w:rsidP="00496F5B">
      <w:pPr>
        <w:spacing w:after="0" w:line="240" w:lineRule="auto"/>
        <w:rPr>
          <w:lang w:eastAsia="fr-FR"/>
        </w:rPr>
      </w:pPr>
      <w:r w:rsidRPr="00CA028A">
        <w:t>The pastoral value (</w:t>
      </w:r>
      <w:r w:rsidR="00C13580" w:rsidRPr="00CA028A">
        <w:rPr>
          <w:rFonts w:eastAsia="Times New Roman"/>
          <w:lang w:eastAsia="fr-FR"/>
        </w:rPr>
        <w:t>27.85%) of the CCMD-BRE pastures of Madina Diassa</w:t>
      </w:r>
      <w:r w:rsidRPr="00CA028A">
        <w:rPr>
          <w:rFonts w:eastAsia="Times New Roman"/>
          <w:lang w:eastAsia="fr-FR"/>
        </w:rPr>
        <w:t xml:space="preserve"> </w:t>
      </w:r>
      <w:r w:rsidRPr="00CA028A">
        <w:t>is low overall</w:t>
      </w:r>
      <w:r w:rsidRPr="00CA028A">
        <w:rPr>
          <w:rFonts w:eastAsia="Times New Roman"/>
          <w:lang w:eastAsia="fr-FR"/>
        </w:rPr>
        <w:t xml:space="preserve">. </w:t>
      </w:r>
      <w:r w:rsidR="00206862" w:rsidRPr="00CA028A">
        <w:t xml:space="preserve">This low pastoral value of the study area could be explained by high grazing pressure and the harvesting of woody fodder trees. </w:t>
      </w:r>
      <w:r w:rsidRPr="00CA028A">
        <w:rPr>
          <w:bCs/>
        </w:rPr>
        <w:t xml:space="preserve">Our results are similar to those of DEMBELE (2022), who found 29.24% pastoral value in </w:t>
      </w:r>
      <w:r w:rsidRPr="00CA028A">
        <w:t>his study on woody fodder production in the gallery forests of the Senegal River in Mali</w:t>
      </w:r>
      <w:r w:rsidRPr="00CA028A">
        <w:rPr>
          <w:bCs/>
        </w:rPr>
        <w:t xml:space="preserve">. However, BIAGNE (2018) found pastoral value exceeding 40% </w:t>
      </w:r>
      <w:r w:rsidRPr="00CA028A">
        <w:t xml:space="preserve">in the Sudanian-Sahelian zone of Mali, </w:t>
      </w:r>
      <w:r w:rsidRPr="00CA028A">
        <w:rPr>
          <w:bCs/>
        </w:rPr>
        <w:t xml:space="preserve">following his study on the </w:t>
      </w:r>
      <w:r w:rsidRPr="00CA028A">
        <w:t>effect of fire and grazing on the potential of woody fodder trees.</w:t>
      </w:r>
      <w:r w:rsidRPr="00CA028A">
        <w:rPr>
          <w:bCs/>
        </w:rPr>
        <w:t xml:space="preserve"> </w:t>
      </w:r>
      <w:r w:rsidRPr="00CA028A">
        <w:rPr>
          <w:lang w:eastAsia="fr-FR"/>
        </w:rPr>
        <w:t xml:space="preserve">Our results were confirmed by those of KAREMBE et </w:t>
      </w:r>
      <w:r w:rsidR="007B3555" w:rsidRPr="00CA028A">
        <w:rPr>
          <w:iCs/>
          <w:lang w:eastAsia="fr-FR"/>
        </w:rPr>
        <w:t xml:space="preserve">al </w:t>
      </w:r>
      <w:r w:rsidRPr="00CA028A">
        <w:rPr>
          <w:lang w:eastAsia="fr-FR"/>
        </w:rPr>
        <w:t>. (2009), who reported that intensive grazing or overgrazing has a negative effect on the pastoral value of woody forage plants in a rangeland, due to the dominance of less palatable species.</w:t>
      </w:r>
    </w:p>
    <w:p w14:paraId="19E31CCD" w14:textId="77777777" w:rsidR="003A52D2" w:rsidRDefault="00B9446E" w:rsidP="00F55CB7">
      <w:pPr>
        <w:pStyle w:val="Caption"/>
      </w:pPr>
      <w:bookmarkStart w:id="41" w:name="_Toc151407140"/>
      <w:r w:rsidRPr="00D40D85">
        <w:t>5.1. Conclusion</w:t>
      </w:r>
      <w:bookmarkEnd w:id="41"/>
    </w:p>
    <w:p w14:paraId="38D49780" w14:textId="77777777" w:rsidR="00F42E58" w:rsidRPr="00F42E58" w:rsidRDefault="00F42E58" w:rsidP="00317C2F">
      <w:pPr>
        <w:spacing w:after="0" w:line="240" w:lineRule="auto"/>
        <w:rPr>
          <w:rFonts w:eastAsia="Times New Roman"/>
          <w:lang w:eastAsia="fr-FR"/>
        </w:rPr>
      </w:pPr>
      <w:r w:rsidRPr="00F42E58">
        <w:rPr>
          <w:rFonts w:eastAsia="Times New Roman"/>
          <w:lang w:eastAsia="fr-FR"/>
        </w:rPr>
        <w:t>The highest cover values are in the woody layer (58.33%) and the herbaceous layer (53.33%), while the lowest values are observed in the tree (37.22%), shrub (20.83%) and low woody (11.66%) layers.</w:t>
      </w:r>
    </w:p>
    <w:p w14:paraId="4EC4D7B9" w14:textId="0C7EE9E0" w:rsidR="00F42E58" w:rsidRPr="00F42E58" w:rsidRDefault="00F42E58" w:rsidP="00317C2F">
      <w:pPr>
        <w:spacing w:after="0" w:line="240" w:lineRule="auto"/>
        <w:rPr>
          <w:rFonts w:eastAsia="Times New Roman"/>
          <w:lang w:eastAsia="fr-FR"/>
        </w:rPr>
      </w:pPr>
      <w:r w:rsidRPr="00F42E58">
        <w:rPr>
          <w:rFonts w:eastAsia="Times New Roman"/>
          <w:lang w:eastAsia="fr-FR"/>
        </w:rPr>
        <w:t xml:space="preserve">The woody flora of the CCMD-BRE pastures of Madina Diassa boasts a remarkable floral diversity, with 72 recorded forage species, representing 92.30% of the total. Their distribution varies according to soil type: 56 species on the </w:t>
      </w:r>
      <w:r w:rsidRPr="00317C2F">
        <w:rPr>
          <w:rFonts w:eastAsia="Times New Roman"/>
          <w:bCs/>
          <w:lang w:eastAsia="fr-FR"/>
        </w:rPr>
        <w:t xml:space="preserve">Sonson River. dugukolo </w:t>
      </w:r>
      <w:r w:rsidRPr="00F42E58">
        <w:rPr>
          <w:rFonts w:eastAsia="Times New Roman"/>
          <w:lang w:eastAsia="fr-FR"/>
        </w:rPr>
        <w:t xml:space="preserve">(ferruginous), 49 on the </w:t>
      </w:r>
      <w:r w:rsidRPr="00317C2F">
        <w:rPr>
          <w:rFonts w:eastAsia="Times New Roman"/>
          <w:bCs/>
          <w:lang w:eastAsia="fr-FR"/>
        </w:rPr>
        <w:t xml:space="preserve">Bira dugukolo </w:t>
      </w:r>
      <w:r w:rsidRPr="00F42E58">
        <w:rPr>
          <w:rFonts w:eastAsia="Times New Roman"/>
          <w:lang w:eastAsia="fr-FR"/>
        </w:rPr>
        <w:t xml:space="preserve">(clay-sandy) and 48 on the </w:t>
      </w:r>
      <w:r w:rsidRPr="00317C2F">
        <w:rPr>
          <w:rFonts w:eastAsia="Times New Roman"/>
          <w:bCs/>
          <w:lang w:eastAsia="fr-FR"/>
        </w:rPr>
        <w:t xml:space="preserve">Bèlè dugukolo </w:t>
      </w:r>
      <w:r w:rsidRPr="00F42E58">
        <w:rPr>
          <w:rFonts w:eastAsia="Times New Roman"/>
          <w:lang w:eastAsia="fr-FR"/>
        </w:rPr>
        <w:t xml:space="preserve">( gravel ). The dominant families are </w:t>
      </w:r>
      <w:r w:rsidRPr="00317C2F">
        <w:rPr>
          <w:rFonts w:eastAsia="Times New Roman"/>
          <w:bCs/>
          <w:lang w:eastAsia="fr-FR"/>
        </w:rPr>
        <w:t xml:space="preserve">Fabaceae </w:t>
      </w:r>
      <w:r w:rsidRPr="00F42E58">
        <w:rPr>
          <w:rFonts w:eastAsia="Times New Roman"/>
          <w:lang w:eastAsia="fr-FR"/>
        </w:rPr>
        <w:t xml:space="preserve">, </w:t>
      </w:r>
      <w:r w:rsidRPr="00317C2F">
        <w:rPr>
          <w:rFonts w:eastAsia="Times New Roman"/>
          <w:bCs/>
          <w:lang w:eastAsia="fr-FR"/>
        </w:rPr>
        <w:t xml:space="preserve">Combretaceae </w:t>
      </w:r>
      <w:r w:rsidRPr="00F42E58">
        <w:rPr>
          <w:rFonts w:eastAsia="Times New Roman"/>
          <w:lang w:eastAsia="fr-FR"/>
        </w:rPr>
        <w:t xml:space="preserve">, </w:t>
      </w:r>
      <w:r w:rsidRPr="00317C2F">
        <w:rPr>
          <w:rFonts w:eastAsia="Times New Roman"/>
          <w:bCs/>
          <w:lang w:eastAsia="fr-FR"/>
        </w:rPr>
        <w:t xml:space="preserve">Rubiaceae </w:t>
      </w:r>
      <w:r w:rsidRPr="00F42E58">
        <w:rPr>
          <w:rFonts w:eastAsia="Times New Roman"/>
          <w:lang w:eastAsia="fr-FR"/>
        </w:rPr>
        <w:t xml:space="preserve">, </w:t>
      </w:r>
      <w:r w:rsidRPr="00317C2F">
        <w:rPr>
          <w:rFonts w:eastAsia="Times New Roman"/>
          <w:bCs/>
          <w:lang w:eastAsia="fr-FR"/>
        </w:rPr>
        <w:t xml:space="preserve">Apocynaceae </w:t>
      </w:r>
      <w:r w:rsidRPr="00F42E58">
        <w:rPr>
          <w:rFonts w:eastAsia="Times New Roman"/>
          <w:lang w:eastAsia="fr-FR"/>
        </w:rPr>
        <w:t xml:space="preserve">, </w:t>
      </w:r>
      <w:r w:rsidRPr="00317C2F">
        <w:rPr>
          <w:rFonts w:eastAsia="Times New Roman"/>
          <w:bCs/>
          <w:lang w:eastAsia="fr-FR"/>
        </w:rPr>
        <w:t xml:space="preserve">Moraceae </w:t>
      </w:r>
      <w:r w:rsidRPr="00F42E58">
        <w:rPr>
          <w:rFonts w:eastAsia="Times New Roman"/>
          <w:lang w:eastAsia="fr-FR"/>
        </w:rPr>
        <w:t xml:space="preserve">and </w:t>
      </w:r>
      <w:r w:rsidRPr="00317C2F">
        <w:rPr>
          <w:rFonts w:eastAsia="Times New Roman"/>
          <w:bCs/>
          <w:lang w:eastAsia="fr-FR"/>
        </w:rPr>
        <w:t>Phyllanthaceae</w:t>
      </w:r>
      <w:r w:rsidRPr="00F42E58">
        <w:rPr>
          <w:rFonts w:eastAsia="Times New Roman"/>
          <w:lang w:eastAsia="fr-FR"/>
        </w:rPr>
        <w:t>.</w:t>
      </w:r>
    </w:p>
    <w:p w14:paraId="16892A22" w14:textId="5FB14E8E" w:rsidR="007D09C3" w:rsidRPr="00D079CB" w:rsidRDefault="00F42E58" w:rsidP="00D079CB">
      <w:pPr>
        <w:spacing w:after="0" w:line="240" w:lineRule="auto"/>
        <w:rPr>
          <w:rFonts w:eastAsia="Times New Roman"/>
          <w:lang w:eastAsia="fr-FR"/>
        </w:rPr>
      </w:pPr>
      <w:r w:rsidRPr="00F42E58">
        <w:rPr>
          <w:rFonts w:eastAsia="Times New Roman"/>
          <w:lang w:eastAsia="fr-FR"/>
        </w:rPr>
        <w:t>The pastoral value remains below 50% across all soil types. It reaches a maximum on clay-sand soil (30.56%), followed by gravelly soil (26.60%) and ferruginous soil (26.39%). The analysis thus highlights a significant difference between the three soil types.</w:t>
      </w:r>
    </w:p>
    <w:p w14:paraId="678B6CF0" w14:textId="77777777" w:rsidR="00EF1D12" w:rsidRDefault="00EF1D12" w:rsidP="00EF1D12">
      <w:pPr>
        <w:spacing w:after="0" w:line="259" w:lineRule="auto"/>
        <w:rPr>
          <w:b/>
          <w:bCs/>
          <w:lang w:val="en-US"/>
        </w:rPr>
      </w:pPr>
    </w:p>
    <w:p w14:paraId="065A9DE2" w14:textId="77777777" w:rsidR="0003760F" w:rsidRDefault="0003760F" w:rsidP="00EF1D12">
      <w:pPr>
        <w:spacing w:after="0" w:line="240" w:lineRule="auto"/>
        <w:rPr>
          <w:lang w:val="en-US"/>
        </w:rPr>
      </w:pPr>
    </w:p>
    <w:p w14:paraId="55982591" w14:textId="59E2B086" w:rsidR="0003760F" w:rsidRPr="00956505" w:rsidRDefault="00956505" w:rsidP="0003760F">
      <w:pPr>
        <w:spacing w:after="0" w:line="240" w:lineRule="auto"/>
        <w:rPr>
          <w:b/>
          <w:bCs/>
          <w:lang w:val="en-US"/>
        </w:rPr>
      </w:pPr>
      <w:r w:rsidRPr="00956505">
        <w:rPr>
          <w:b/>
          <w:bCs/>
          <w:lang w:val="en-US"/>
        </w:rPr>
        <w:t xml:space="preserve">Competing </w:t>
      </w:r>
      <w:proofErr w:type="gramStart"/>
      <w:r>
        <w:rPr>
          <w:b/>
          <w:bCs/>
          <w:lang w:val="en-US"/>
        </w:rPr>
        <w:t>i</w:t>
      </w:r>
      <w:r w:rsidRPr="00956505">
        <w:rPr>
          <w:b/>
          <w:bCs/>
          <w:lang w:val="en-US"/>
        </w:rPr>
        <w:t>nterests</w:t>
      </w:r>
      <w:proofErr w:type="gramEnd"/>
      <w:r w:rsidRPr="00956505">
        <w:rPr>
          <w:b/>
          <w:bCs/>
          <w:lang w:val="en-US"/>
        </w:rPr>
        <w:t xml:space="preserve"> </w:t>
      </w:r>
      <w:r>
        <w:rPr>
          <w:b/>
          <w:bCs/>
          <w:lang w:val="en-US"/>
        </w:rPr>
        <w:t>d</w:t>
      </w:r>
      <w:r w:rsidRPr="00956505">
        <w:rPr>
          <w:b/>
          <w:bCs/>
          <w:lang w:val="en-US"/>
        </w:rPr>
        <w:t>isclaimer:</w:t>
      </w:r>
    </w:p>
    <w:p w14:paraId="69F57932" w14:textId="4F905879" w:rsidR="0003760F" w:rsidRDefault="0003760F" w:rsidP="0003760F">
      <w:pPr>
        <w:spacing w:after="0" w:line="240" w:lineRule="auto"/>
        <w:rPr>
          <w:lang w:val="en-US"/>
        </w:rPr>
      </w:pPr>
      <w:r w:rsidRPr="0003760F">
        <w:rPr>
          <w:lang w:val="en-US"/>
        </w:rPr>
        <w:t>Authors have declared that they have no known competing financial interests OR non-financial interests OR personal relationships that could have appeared to influence the work reported in this paper.</w:t>
      </w:r>
    </w:p>
    <w:p w14:paraId="08DF532C" w14:textId="77777777" w:rsidR="006F6C40" w:rsidRPr="006F6C40" w:rsidRDefault="006F6C40" w:rsidP="006F6C40">
      <w:pPr>
        <w:tabs>
          <w:tab w:val="left" w:pos="2696"/>
        </w:tabs>
        <w:spacing w:line="276" w:lineRule="auto"/>
        <w:jc w:val="left"/>
        <w:rPr>
          <w:rFonts w:ascii="Arial" w:hAnsi="Arial" w:cs="Arial"/>
          <w:sz w:val="20"/>
          <w:szCs w:val="20"/>
          <w:lang w:val="en-GB"/>
          <w14:ligatures w14:val="none"/>
        </w:rPr>
      </w:pPr>
      <w:bookmarkStart w:id="42" w:name="_Hlk183685723"/>
      <w:bookmarkStart w:id="43" w:name="_Hlk223967726"/>
    </w:p>
    <w:p w14:paraId="7A867681" w14:textId="77777777" w:rsidR="006F6C40" w:rsidRPr="00956505" w:rsidRDefault="006F6C40" w:rsidP="006F6C40">
      <w:pPr>
        <w:spacing w:after="0" w:line="240" w:lineRule="auto"/>
        <w:jc w:val="left"/>
        <w:rPr>
          <w:b/>
          <w:bCs/>
          <w:kern w:val="2"/>
          <w:sz w:val="22"/>
          <w:szCs w:val="22"/>
          <w:highlight w:val="yellow"/>
          <w:lang w:val="en-US"/>
          <w14:ligatures w14:val="none"/>
        </w:rPr>
      </w:pPr>
      <w:bookmarkStart w:id="44" w:name="_Hlk198031404"/>
      <w:bookmarkStart w:id="45" w:name="_Hlk219125673"/>
      <w:bookmarkEnd w:id="42"/>
      <w:r w:rsidRPr="00956505">
        <w:rPr>
          <w:b/>
          <w:bCs/>
          <w:kern w:val="2"/>
          <w:sz w:val="22"/>
          <w:szCs w:val="22"/>
          <w:lang w:val="en-US"/>
          <w14:ligatures w14:val="none"/>
        </w:rPr>
        <w:t>Disclaimer (Artificial intelligence)</w:t>
      </w:r>
    </w:p>
    <w:p w14:paraId="137D238F" w14:textId="77777777" w:rsidR="006F6C40" w:rsidRPr="006F6C40" w:rsidRDefault="006F6C40" w:rsidP="006F6C40">
      <w:pPr>
        <w:spacing w:after="0" w:line="240" w:lineRule="auto"/>
        <w:jc w:val="left"/>
        <w:rPr>
          <w:kern w:val="2"/>
          <w:sz w:val="22"/>
          <w:szCs w:val="22"/>
          <w:highlight w:val="yellow"/>
          <w:lang w:val="en-US"/>
          <w14:ligatures w14:val="none"/>
        </w:rPr>
      </w:pPr>
    </w:p>
    <w:p w14:paraId="42C9DF9E" w14:textId="77777777" w:rsidR="006F6C40" w:rsidRPr="00941D9F" w:rsidRDefault="006F6C40" w:rsidP="006F6C40">
      <w:pPr>
        <w:spacing w:after="0" w:line="240" w:lineRule="auto"/>
        <w:jc w:val="left"/>
        <w:rPr>
          <w:kern w:val="2"/>
          <w:sz w:val="22"/>
          <w:szCs w:val="22"/>
          <w:lang w:val="en-US"/>
          <w14:ligatures w14:val="none"/>
        </w:rPr>
      </w:pPr>
      <w:r w:rsidRPr="00941D9F">
        <w:rPr>
          <w:kern w:val="2"/>
          <w:sz w:val="22"/>
          <w:szCs w:val="22"/>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44"/>
    <w:p w14:paraId="559492DA" w14:textId="77777777" w:rsidR="006F6C40" w:rsidRPr="006F6C40" w:rsidRDefault="006F6C40" w:rsidP="006F6C40">
      <w:pPr>
        <w:spacing w:line="276" w:lineRule="auto"/>
        <w:jc w:val="left"/>
        <w:rPr>
          <w:rFonts w:ascii="Calibri" w:hAnsi="Calibri"/>
          <w:sz w:val="28"/>
          <w:szCs w:val="22"/>
          <w:lang w:val="en-US"/>
          <w14:ligatures w14:val="none"/>
        </w:rPr>
      </w:pPr>
    </w:p>
    <w:bookmarkEnd w:id="43"/>
    <w:bookmarkEnd w:id="45"/>
    <w:p w14:paraId="44E48061" w14:textId="77777777" w:rsidR="006F6C40" w:rsidRPr="00FC34DE" w:rsidRDefault="006F6C40" w:rsidP="0003760F">
      <w:pPr>
        <w:spacing w:after="0" w:line="240" w:lineRule="auto"/>
        <w:rPr>
          <w:lang w:val="en-US"/>
        </w:rPr>
      </w:pPr>
    </w:p>
    <w:p w14:paraId="44789C59" w14:textId="77777777" w:rsidR="006B6387" w:rsidRDefault="006B6387" w:rsidP="00496F5B">
      <w:pPr>
        <w:pStyle w:val="Heading1"/>
        <w:spacing w:line="240" w:lineRule="auto"/>
        <w:rPr>
          <w:rFonts w:ascii="Times New Roman" w:hAnsi="Times New Roman" w:cs="Times New Roman"/>
          <w:b/>
          <w:bCs/>
          <w:color w:val="auto"/>
          <w:sz w:val="28"/>
          <w:szCs w:val="28"/>
        </w:rPr>
      </w:pPr>
      <w:bookmarkStart w:id="46" w:name="_Toc152056862"/>
      <w:r>
        <w:rPr>
          <w:rFonts w:ascii="Times New Roman" w:hAnsi="Times New Roman" w:cs="Times New Roman"/>
          <w:b/>
          <w:bCs/>
          <w:color w:val="auto"/>
          <w:sz w:val="28"/>
          <w:szCs w:val="28"/>
        </w:rPr>
        <w:br w:type="page"/>
      </w:r>
    </w:p>
    <w:p w14:paraId="160EEC0A" w14:textId="6212CE3C" w:rsidR="006B6387" w:rsidRPr="006B6387" w:rsidRDefault="00C90B21" w:rsidP="006B6387">
      <w:pPr>
        <w:pStyle w:val="Heading1"/>
        <w:spacing w:line="240" w:lineRule="auto"/>
        <w:rPr>
          <w:rFonts w:ascii="Times New Roman" w:hAnsi="Times New Roman" w:cs="Times New Roman"/>
          <w:b/>
          <w:bCs/>
          <w:color w:val="auto"/>
          <w:sz w:val="28"/>
          <w:szCs w:val="28"/>
        </w:rPr>
      </w:pPr>
      <w:r w:rsidRPr="00D75DEE">
        <w:rPr>
          <w:rFonts w:ascii="Times New Roman" w:hAnsi="Times New Roman" w:cs="Times New Roman"/>
          <w:b/>
          <w:bCs/>
          <w:color w:val="auto"/>
          <w:sz w:val="28"/>
          <w:szCs w:val="28"/>
        </w:rPr>
        <w:lastRenderedPageBreak/>
        <w:t>References</w:t>
      </w:r>
      <w:bookmarkEnd w:id="46"/>
    </w:p>
    <w:p w14:paraId="55820583"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szCs w:val="24"/>
        </w:rPr>
        <w:t>AKPO E. L, MSSE D, GROUZIS M. 2000: Pastoral value of herbaceous vegetation of Sudanian fallow lands (</w:t>
      </w:r>
      <w:r w:rsidRPr="006B6387">
        <w:rPr>
          <w:rFonts w:ascii="Times New Roman" w:hAnsi="Times New Roman"/>
          <w:i/>
          <w:szCs w:val="24"/>
        </w:rPr>
        <w:t>Upper Casamance, Senegal</w:t>
      </w:r>
      <w:r w:rsidRPr="006B6387">
        <w:rPr>
          <w:rFonts w:ascii="Times New Roman" w:hAnsi="Times New Roman"/>
          <w:szCs w:val="24"/>
        </w:rPr>
        <w:t xml:space="preserve">). </w:t>
      </w:r>
      <w:r w:rsidRPr="006B6387">
        <w:rPr>
          <w:rFonts w:ascii="Times New Roman" w:hAnsi="Times New Roman"/>
          <w:i/>
          <w:szCs w:val="24"/>
        </w:rPr>
        <w:t xml:space="preserve">Fallow land in tropical Africa. </w:t>
      </w:r>
      <w:r w:rsidRPr="006B6387">
        <w:rPr>
          <w:rFonts w:ascii="Times New Roman" w:hAnsi="Times New Roman"/>
          <w:szCs w:val="24"/>
        </w:rPr>
        <w:t>493-502.</w:t>
      </w:r>
    </w:p>
    <w:p w14:paraId="781A502C"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lang w:val="en-US"/>
        </w:rPr>
      </w:pPr>
      <w:r w:rsidRPr="006B6387">
        <w:rPr>
          <w:rFonts w:ascii="Times New Roman" w:hAnsi="Times New Roman"/>
          <w:bCs/>
          <w:szCs w:val="24"/>
        </w:rPr>
        <w:t xml:space="preserve">ALHASSANE A., SOUMANA I., CHAIBOU I., KARIM S., MAHAMANE A. and SAADOU M. (2018) </w:t>
      </w:r>
      <w:r w:rsidRPr="006B6387">
        <w:rPr>
          <w:rFonts w:ascii="Times New Roman" w:hAnsi="Times New Roman"/>
          <w:szCs w:val="24"/>
        </w:rPr>
        <w:t xml:space="preserve">. “Productivity, Pastoral Value and Carrying Capacity of Natural Rangelands in the Maradi Region, Niger.” </w:t>
      </w:r>
      <w:r w:rsidRPr="006B6387">
        <w:rPr>
          <w:rFonts w:ascii="Times New Roman" w:hAnsi="Times New Roman"/>
          <w:szCs w:val="24"/>
          <w:u w:val="single"/>
          <w:lang w:val="en-US"/>
        </w:rPr>
        <w:t xml:space="preserve">International Journal of Biological and Chemical Sciences </w:t>
      </w:r>
      <w:r w:rsidRPr="006B6387">
        <w:rPr>
          <w:rFonts w:ascii="Times New Roman" w:hAnsi="Times New Roman"/>
          <w:szCs w:val="24"/>
          <w:lang w:val="en-US"/>
        </w:rPr>
        <w:t>12(4):1705. DOI: 10.4314/ ijbcs.v12i4.15 .</w:t>
      </w:r>
    </w:p>
    <w:p w14:paraId="2482A32B"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szCs w:val="24"/>
        </w:rPr>
        <w:t xml:space="preserve">ARBONNIER M. 2000: </w:t>
      </w:r>
      <w:r w:rsidRPr="006B6387">
        <w:rPr>
          <w:rFonts w:ascii="Times New Roman" w:hAnsi="Times New Roman"/>
          <w:i/>
          <w:szCs w:val="24"/>
        </w:rPr>
        <w:t>Trees, shrubs and lianas of the dry zones of West Africa</w:t>
      </w:r>
      <w:r w:rsidRPr="006B6387">
        <w:rPr>
          <w:rFonts w:ascii="Times New Roman" w:hAnsi="Times New Roman"/>
          <w:szCs w:val="24"/>
        </w:rPr>
        <w:t xml:space="preserve">. </w:t>
      </w:r>
      <w:r w:rsidRPr="006B6387">
        <w:rPr>
          <w:rFonts w:ascii="Times New Roman" w:eastAsia="Times New Roman" w:hAnsi="Times New Roman"/>
          <w:szCs w:val="24"/>
          <w:lang w:eastAsia="fr-FR"/>
        </w:rPr>
        <w:t xml:space="preserve">Paris, France, Editions Quae </w:t>
      </w:r>
      <w:r w:rsidRPr="006B6387">
        <w:rPr>
          <w:rFonts w:ascii="Times New Roman" w:hAnsi="Times New Roman"/>
          <w:szCs w:val="24"/>
        </w:rPr>
        <w:t>, 541 Pages.</w:t>
      </w:r>
    </w:p>
    <w:p w14:paraId="42BA73C6" w14:textId="77777777" w:rsidR="006B6387" w:rsidRPr="006B6387" w:rsidRDefault="006B6387" w:rsidP="00496F5B">
      <w:pPr>
        <w:pStyle w:val="ListParagraph"/>
        <w:numPr>
          <w:ilvl w:val="0"/>
          <w:numId w:val="45"/>
        </w:numPr>
        <w:spacing w:after="0" w:line="240" w:lineRule="auto"/>
        <w:jc w:val="both"/>
        <w:rPr>
          <w:rFonts w:ascii="Times New Roman" w:hAnsi="Times New Roman"/>
          <w:bCs/>
          <w:szCs w:val="24"/>
        </w:rPr>
      </w:pPr>
      <w:r w:rsidRPr="006B6387">
        <w:rPr>
          <w:rFonts w:ascii="Times New Roman" w:hAnsi="Times New Roman"/>
          <w:bCs/>
          <w:szCs w:val="24"/>
        </w:rPr>
        <w:t>BAKHOUM A, SARR O, NGOM D, DIATTA S, ICKWICZ A. 2020: Uses of woody fodder and pastoral practices in the rural community of Téssékéré , Ferlo, North Senegal, 191-198.</w:t>
      </w:r>
    </w:p>
    <w:p w14:paraId="05F853E4"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bCs/>
          <w:szCs w:val="24"/>
        </w:rPr>
        <w:t>BALLO M., 2005:</w:t>
      </w:r>
      <w:r w:rsidRPr="006B6387">
        <w:rPr>
          <w:rFonts w:ascii="Times New Roman" w:hAnsi="Times New Roman"/>
          <w:szCs w:val="24"/>
        </w:rPr>
        <w:t xml:space="preserve"> </w:t>
      </w:r>
      <w:r w:rsidRPr="006B6387">
        <w:rPr>
          <w:rFonts w:ascii="Times New Roman" w:hAnsi="Times New Roman"/>
          <w:i/>
          <w:szCs w:val="24"/>
        </w:rPr>
        <w:t xml:space="preserve">Impact of the anthropogenic soil gradient on the structure and diversity of woody vegetation in the Boucle de Baoulé Biosphere Reserve. </w:t>
      </w:r>
      <w:r w:rsidRPr="006B6387">
        <w:rPr>
          <w:rFonts w:ascii="Times New Roman" w:hAnsi="Times New Roman"/>
          <w:szCs w:val="24"/>
        </w:rPr>
        <w:t>DEA thesis, Option: Population-environment "Sustainable Management of Natural Resources" ISFRA University of Bamako, 65 p.</w:t>
      </w:r>
    </w:p>
    <w:p w14:paraId="22B706F4"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6B6387">
        <w:rPr>
          <w:rFonts w:ascii="Times New Roman" w:hAnsi="Times New Roman"/>
          <w:bCs/>
          <w:szCs w:val="24"/>
        </w:rPr>
        <w:t xml:space="preserve">BERHAUT J. 1967 </w:t>
      </w:r>
      <w:r w:rsidRPr="006B6387">
        <w:rPr>
          <w:rFonts w:ascii="Times New Roman" w:hAnsi="Times New Roman"/>
          <w:szCs w:val="24"/>
        </w:rPr>
        <w:t>, Flora of Senegal. Clair Clair Afrique edition, Dakar, Senegal, 2nd edition : p .</w:t>
      </w:r>
    </w:p>
    <w:p w14:paraId="62929029"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szCs w:val="24"/>
        </w:rPr>
        <w:t xml:space="preserve">BERTHE, S. 2023. </w:t>
      </w:r>
      <w:r w:rsidRPr="006B6387">
        <w:rPr>
          <w:rFonts w:ascii="Times New Roman" w:hAnsi="Times New Roman"/>
          <w:i/>
          <w:szCs w:val="24"/>
        </w:rPr>
        <w:t xml:space="preserve">Role of gallery forests in woody fodder production in the upper Senegal River basin in Mali </w:t>
      </w:r>
      <w:r w:rsidRPr="006B6387">
        <w:rPr>
          <w:rFonts w:ascii="Times New Roman" w:hAnsi="Times New Roman"/>
          <w:szCs w:val="24"/>
        </w:rPr>
        <w:t>. Master's thesis in pastoralism, 61 pages.</w:t>
      </w:r>
    </w:p>
    <w:p w14:paraId="2BB166B6"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szCs w:val="24"/>
        </w:rPr>
        <w:t xml:space="preserve">BIAGNE, A. 2018. </w:t>
      </w:r>
      <w:r w:rsidRPr="006B6387">
        <w:rPr>
          <w:rFonts w:ascii="Times New Roman" w:hAnsi="Times New Roman"/>
          <w:i/>
          <w:szCs w:val="24"/>
        </w:rPr>
        <w:t xml:space="preserve">Effect of fire and grazing on the potential of woody fodder in the Sudanian-Sahelian zone of Mali: the case of Lakamané and Korokodio in the Kayes region. </w:t>
      </w:r>
      <w:r w:rsidRPr="006B6387">
        <w:rPr>
          <w:rFonts w:ascii="Times New Roman" w:hAnsi="Times New Roman"/>
          <w:szCs w:val="24"/>
        </w:rPr>
        <w:t>End-of-cycle thesis for the award of the degree of Engineer in Animal Science, 41 pages.</w:t>
      </w:r>
    </w:p>
    <w:p w14:paraId="4FBE2A95"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eastAsia="Times New Roman" w:hAnsi="Times New Roman"/>
          <w:szCs w:val="24"/>
          <w:lang w:eastAsia="fr-FR"/>
        </w:rPr>
        <w:t>BOUDET G. 1979: Evolution of vegetation on the fluctuations of the Sahelian vegetation cover in the Malian Gourma and their consequences for a silvopastoral management strategy , 34-44.</w:t>
      </w:r>
    </w:p>
    <w:p w14:paraId="4D74877F"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iCs/>
          <w:szCs w:val="24"/>
        </w:rPr>
      </w:pPr>
      <w:r w:rsidRPr="006B6387">
        <w:rPr>
          <w:rFonts w:ascii="Times New Roman" w:hAnsi="Times New Roman"/>
          <w:szCs w:val="24"/>
        </w:rPr>
        <w:t xml:space="preserve">CISSÉ AM, 1986: </w:t>
      </w:r>
      <w:r w:rsidRPr="006B6387">
        <w:rPr>
          <w:rFonts w:ascii="Times New Roman" w:hAnsi="Times New Roman"/>
          <w:iCs/>
          <w:szCs w:val="24"/>
        </w:rPr>
        <w:t xml:space="preserve">Dynamics of the herbaceous layer of pastures in the southern Sahelian zone. </w:t>
      </w:r>
      <w:r w:rsidRPr="006B6387">
        <w:rPr>
          <w:rFonts w:ascii="Times New Roman" w:hAnsi="Times New Roman"/>
          <w:szCs w:val="24"/>
        </w:rPr>
        <w:t>Doctoral thesis, Wageningen Agricultural University, Netherlands, 211 p.</w:t>
      </w:r>
    </w:p>
    <w:p w14:paraId="0A7EE629" w14:textId="77777777" w:rsidR="006B6387" w:rsidRPr="006B6387" w:rsidRDefault="006B6387" w:rsidP="00496F5B">
      <w:pPr>
        <w:pStyle w:val="ListParagraph"/>
        <w:numPr>
          <w:ilvl w:val="0"/>
          <w:numId w:val="45"/>
        </w:numPr>
        <w:autoSpaceDE w:val="0"/>
        <w:autoSpaceDN w:val="0"/>
        <w:adjustRightInd w:val="0"/>
        <w:spacing w:after="0" w:line="240" w:lineRule="auto"/>
        <w:rPr>
          <w:rFonts w:ascii="Times New Roman" w:hAnsi="Times New Roman"/>
          <w:bCs/>
          <w:szCs w:val="24"/>
          <w:lang w:val="en-US"/>
        </w:rPr>
      </w:pPr>
      <w:r w:rsidRPr="006B6387">
        <w:rPr>
          <w:rFonts w:ascii="Times New Roman" w:hAnsi="Times New Roman"/>
          <w:szCs w:val="24"/>
          <w:lang w:val="en-US"/>
        </w:rPr>
        <w:t>COULIBALY et al. 2014, Diagnosis of the situation of n'dama livestock farming in its breed's cradle (districts of Bougouni and Yanfolila ). CTB Mali and Ministry of Rural Development (Mali), 25 pages.</w:t>
      </w:r>
    </w:p>
    <w:p w14:paraId="41507043" w14:textId="77777777" w:rsidR="006B6387" w:rsidRPr="006B6387" w:rsidRDefault="006B6387" w:rsidP="00496F5B">
      <w:pPr>
        <w:pStyle w:val="ListParagraph"/>
        <w:numPr>
          <w:ilvl w:val="0"/>
          <w:numId w:val="45"/>
        </w:numPr>
        <w:tabs>
          <w:tab w:val="left" w:pos="8145"/>
        </w:tabs>
        <w:spacing w:after="0" w:line="240" w:lineRule="auto"/>
        <w:jc w:val="both"/>
        <w:rPr>
          <w:rFonts w:ascii="Times New Roman" w:hAnsi="Times New Roman"/>
          <w:bCs/>
          <w:szCs w:val="24"/>
        </w:rPr>
      </w:pPr>
      <w:r w:rsidRPr="006B6387">
        <w:rPr>
          <w:rFonts w:ascii="Times New Roman" w:hAnsi="Times New Roman"/>
          <w:bCs/>
          <w:szCs w:val="24"/>
        </w:rPr>
        <w:t>DAGET P and GORDON M. 1995: Pastoralism, flocks, spaces, societies, Paris Hatier, Aupelf-Uref</w:t>
      </w:r>
    </w:p>
    <w:p w14:paraId="45EF8B1D"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6B6387">
        <w:rPr>
          <w:rFonts w:ascii="Times New Roman" w:hAnsi="Times New Roman"/>
          <w:bCs/>
          <w:szCs w:val="24"/>
        </w:rPr>
        <w:t xml:space="preserve">DAGET P. and POISSONNET J. (1971). </w:t>
      </w:r>
      <w:r w:rsidRPr="006B6387">
        <w:rPr>
          <w:rFonts w:ascii="Times New Roman" w:hAnsi="Times New Roman"/>
          <w:szCs w:val="24"/>
        </w:rPr>
        <w:t xml:space="preserve">A method of phytological analysis of grasslands. Application criteria, </w:t>
      </w:r>
      <w:r w:rsidRPr="006B6387">
        <w:rPr>
          <w:rFonts w:ascii="Times New Roman" w:hAnsi="Times New Roman"/>
          <w:szCs w:val="24"/>
          <w:u w:val="single"/>
        </w:rPr>
        <w:t xml:space="preserve">Annales Agronomiques </w:t>
      </w:r>
      <w:r w:rsidRPr="006B6387">
        <w:rPr>
          <w:rFonts w:ascii="Times New Roman" w:hAnsi="Times New Roman"/>
          <w:szCs w:val="24"/>
        </w:rPr>
        <w:t>, 22 (1), pp.5-41.</w:t>
      </w:r>
    </w:p>
    <w:p w14:paraId="11B8AA09"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6B6387">
        <w:rPr>
          <w:rFonts w:ascii="Times New Roman" w:hAnsi="Times New Roman"/>
          <w:bCs/>
          <w:szCs w:val="24"/>
        </w:rPr>
        <w:t xml:space="preserve">DEMBELE K. (2022). </w:t>
      </w:r>
      <w:r w:rsidRPr="006B6387">
        <w:rPr>
          <w:rFonts w:ascii="Times New Roman" w:hAnsi="Times New Roman"/>
          <w:i/>
          <w:iCs/>
          <w:szCs w:val="24"/>
        </w:rPr>
        <w:t xml:space="preserve">Contribution of gallery forests of the Senegal River to the production of woody fodder in the Kayes district of </w:t>
      </w:r>
      <w:r w:rsidRPr="006B6387">
        <w:rPr>
          <w:rFonts w:ascii="Times New Roman" w:hAnsi="Times New Roman"/>
          <w:szCs w:val="24"/>
        </w:rPr>
        <w:t>Mali. Dissertation for the degree of Engineer in Animal Science, IPR/IFRA of Katibougou , 09 December 2022, Katibougou (Mali), 39 p.</w:t>
      </w:r>
    </w:p>
    <w:p w14:paraId="745FCE38"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6B6387">
        <w:rPr>
          <w:rFonts w:ascii="Times New Roman" w:hAnsi="Times New Roman"/>
          <w:szCs w:val="24"/>
          <w:lang w:val="fr-FR"/>
        </w:rPr>
        <w:t xml:space="preserve">Dembélé, F., Karembé M. &amp; Diallo, D. (2009). Influence du climat et du sol sur la végétation ligneuse dans le bassin du fleuve Sénégal au Mali. 3ème Conférence International sur l’analyse multidisciplinaire de la mousson Africaine. </w:t>
      </w:r>
      <w:r w:rsidRPr="006B6387">
        <w:rPr>
          <w:rFonts w:ascii="Times New Roman" w:hAnsi="Times New Roman"/>
          <w:szCs w:val="24"/>
        </w:rPr>
        <w:t>Ouagadougou 2009, 184 pages.</w:t>
      </w:r>
    </w:p>
    <w:p w14:paraId="1A7727F7"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bCs/>
          <w:szCs w:val="24"/>
        </w:rPr>
        <w:t>DIARRA FS (2010).</w:t>
      </w:r>
      <w:r w:rsidRPr="006B6387">
        <w:rPr>
          <w:rFonts w:ascii="Times New Roman" w:hAnsi="Times New Roman"/>
          <w:szCs w:val="24"/>
        </w:rPr>
        <w:t xml:space="preserve"> </w:t>
      </w:r>
      <w:r w:rsidRPr="006B6387">
        <w:rPr>
          <w:rFonts w:ascii="Times New Roman" w:hAnsi="Times New Roman"/>
          <w:i/>
          <w:iCs/>
          <w:szCs w:val="24"/>
        </w:rPr>
        <w:t xml:space="preserve">Evaluation of the contribution of native fodder trees and shrubs to the socio-economic well-being of farmers in the Koutiala region of Mali. </w:t>
      </w:r>
      <w:r w:rsidRPr="006B6387">
        <w:rPr>
          <w:rFonts w:ascii="Times New Roman" w:hAnsi="Times New Roman"/>
          <w:szCs w:val="24"/>
        </w:rPr>
        <w:t>Master's thesis in agroforestry, Laval University, Quebec (Canada), 92 p.</w:t>
      </w:r>
    </w:p>
    <w:p w14:paraId="6844FEAD" w14:textId="77777777" w:rsidR="006B6387" w:rsidRPr="006B6387" w:rsidRDefault="006B6387" w:rsidP="00496F5B">
      <w:pPr>
        <w:pStyle w:val="ListParagraph"/>
        <w:numPr>
          <w:ilvl w:val="0"/>
          <w:numId w:val="45"/>
        </w:numPr>
        <w:spacing w:after="0" w:line="240" w:lineRule="auto"/>
        <w:jc w:val="both"/>
        <w:rPr>
          <w:rFonts w:ascii="Times New Roman" w:hAnsi="Times New Roman"/>
          <w:bCs/>
          <w:szCs w:val="24"/>
        </w:rPr>
      </w:pPr>
      <w:r w:rsidRPr="006B6387">
        <w:rPr>
          <w:rFonts w:ascii="Times New Roman" w:hAnsi="Times New Roman"/>
          <w:bCs/>
          <w:szCs w:val="24"/>
        </w:rPr>
        <w:lastRenderedPageBreak/>
        <w:t xml:space="preserve">DIONE A, SARR O, NGOM S, DIALLO A and GUISSE A, 2020: Pastoral perceptions of fodder trees by agropastoralists and transhumant herders in central Senegal. </w:t>
      </w:r>
      <w:r w:rsidRPr="006B6387">
        <w:rPr>
          <w:rFonts w:ascii="Times New Roman" w:hAnsi="Times New Roman"/>
          <w:bCs/>
          <w:i/>
          <w:szCs w:val="24"/>
        </w:rPr>
        <w:t xml:space="preserve">Int. J. Biol . Chem . Sci , </w:t>
      </w:r>
      <w:r w:rsidRPr="006B6387">
        <w:rPr>
          <w:rFonts w:ascii="Times New Roman" w:hAnsi="Times New Roman"/>
          <w:bCs/>
          <w:szCs w:val="24"/>
        </w:rPr>
        <w:t>14(3), 772-787.</w:t>
      </w:r>
    </w:p>
    <w:p w14:paraId="39EB2BC8"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bCs/>
          <w:szCs w:val="24"/>
        </w:rPr>
        <w:t xml:space="preserve">DNPIA (2021). </w:t>
      </w:r>
      <w:r w:rsidRPr="006B6387">
        <w:rPr>
          <w:rFonts w:ascii="Times New Roman" w:hAnsi="Times New Roman"/>
          <w:szCs w:val="24"/>
        </w:rPr>
        <w:t>Annual Report (National Directorate of Animal Production and Industries), 151 p.</w:t>
      </w:r>
    </w:p>
    <w:p w14:paraId="0DFB77F1"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6B6387">
        <w:rPr>
          <w:rFonts w:ascii="Times New Roman" w:hAnsi="Times New Roman"/>
          <w:bCs/>
          <w:szCs w:val="24"/>
        </w:rPr>
        <w:t xml:space="preserve">GOUNOT M. 1969: </w:t>
      </w:r>
      <w:r w:rsidRPr="006B6387">
        <w:rPr>
          <w:rFonts w:ascii="Times New Roman" w:hAnsi="Times New Roman"/>
          <w:szCs w:val="24"/>
        </w:rPr>
        <w:t>Quantitative methods for studying vegetation. Masson, Paris, 314 p.</w:t>
      </w:r>
    </w:p>
    <w:p w14:paraId="03351BB1" w14:textId="77777777" w:rsidR="006B6387" w:rsidRPr="006B6387" w:rsidRDefault="006B6387" w:rsidP="00496F5B">
      <w:pPr>
        <w:pStyle w:val="ListParagraph"/>
        <w:numPr>
          <w:ilvl w:val="0"/>
          <w:numId w:val="45"/>
        </w:numPr>
        <w:spacing w:after="0" w:line="240" w:lineRule="auto"/>
        <w:jc w:val="both"/>
        <w:rPr>
          <w:rFonts w:ascii="Times New Roman" w:eastAsia="Times New Roman" w:hAnsi="Times New Roman"/>
          <w:szCs w:val="24"/>
          <w:lang w:eastAsia="fr-FR"/>
        </w:rPr>
      </w:pPr>
      <w:r w:rsidRPr="006B6387">
        <w:rPr>
          <w:rFonts w:ascii="Times New Roman" w:eastAsia="Times New Roman" w:hAnsi="Times New Roman"/>
          <w:szCs w:val="24"/>
          <w:lang w:eastAsia="fr-FR"/>
        </w:rPr>
        <w:t>INSTAT, 2015: Modular and ongoing household survey, 102 p</w:t>
      </w:r>
    </w:p>
    <w:p w14:paraId="2773FF30"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lang w:val="en-US"/>
        </w:rPr>
      </w:pPr>
      <w:r w:rsidRPr="006B6387">
        <w:rPr>
          <w:rFonts w:ascii="Times New Roman" w:hAnsi="Times New Roman"/>
          <w:bCs/>
          <w:szCs w:val="24"/>
          <w:lang w:val="it-IT"/>
        </w:rPr>
        <w:t>KAREMBE M., DEMBELE F. and DIALLO D. (2009).</w:t>
      </w:r>
      <w:r w:rsidRPr="006B6387">
        <w:rPr>
          <w:rFonts w:ascii="Times New Roman" w:hAnsi="Times New Roman"/>
          <w:szCs w:val="24"/>
          <w:lang w:val="it-IT"/>
        </w:rPr>
        <w:t xml:space="preserve"> </w:t>
      </w:r>
      <w:r w:rsidRPr="006B6387">
        <w:rPr>
          <w:rFonts w:ascii="Times New Roman" w:hAnsi="Times New Roman"/>
          <w:szCs w:val="24"/>
        </w:rPr>
        <w:t xml:space="preserve">Monitoring of herbaceous biomass as a function of climatic gradient in the Senegal River basin in Mali. 3rd </w:t>
      </w:r>
      <w:r w:rsidRPr="006B6387">
        <w:rPr>
          <w:rFonts w:ascii="Times New Roman" w:hAnsi="Times New Roman"/>
          <w:szCs w:val="24"/>
          <w:vertAlign w:val="superscript"/>
        </w:rPr>
        <w:t xml:space="preserve">International </w:t>
      </w:r>
      <w:r w:rsidRPr="006B6387">
        <w:rPr>
          <w:rFonts w:ascii="Times New Roman" w:hAnsi="Times New Roman"/>
          <w:szCs w:val="24"/>
        </w:rPr>
        <w:t xml:space="preserve">Conference on Multidisciplinary Analysis of the African Monsoon </w:t>
      </w:r>
      <w:r w:rsidRPr="006B6387">
        <w:rPr>
          <w:rFonts w:ascii="Times New Roman" w:hAnsi="Times New Roman"/>
          <w:szCs w:val="24"/>
          <w:lang w:val="en-US"/>
        </w:rPr>
        <w:t xml:space="preserve">(AMMA) </w:t>
      </w:r>
      <w:r w:rsidRPr="006B6387">
        <w:rPr>
          <w:rFonts w:ascii="Times New Roman" w:hAnsi="Times New Roman"/>
          <w:szCs w:val="24"/>
        </w:rPr>
        <w:t xml:space="preserve">. </w:t>
      </w:r>
      <w:r w:rsidRPr="006B6387">
        <w:rPr>
          <w:rFonts w:ascii="Times New Roman" w:hAnsi="Times New Roman"/>
          <w:szCs w:val="24"/>
          <w:lang w:val="en-US"/>
        </w:rPr>
        <w:t>Ouagadougou 2009, Abstracts, 192-193p.</w:t>
      </w:r>
    </w:p>
    <w:p w14:paraId="28119C86"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szCs w:val="24"/>
        </w:rPr>
        <w:t xml:space="preserve">KAREMBE, M. 2001. </w:t>
      </w:r>
      <w:r w:rsidRPr="006B6387">
        <w:rPr>
          <w:rFonts w:ascii="Times New Roman" w:hAnsi="Times New Roman"/>
          <w:i/>
          <w:szCs w:val="24"/>
        </w:rPr>
        <w:t xml:space="preserve">Plant production and use of pastoral resources from fallow land in the northern Sudanian zone of Mali. </w:t>
      </w:r>
      <w:r w:rsidRPr="006B6387">
        <w:rPr>
          <w:rFonts w:ascii="Times New Roman" w:hAnsi="Times New Roman"/>
          <w:szCs w:val="24"/>
        </w:rPr>
        <w:t>Doctoral thesis, University of Bamako, Population and Environment option, Bamako, 150 pages</w:t>
      </w:r>
    </w:p>
    <w:p w14:paraId="46AE811E" w14:textId="77777777" w:rsidR="006B6387" w:rsidRPr="006B6387" w:rsidRDefault="006B6387" w:rsidP="009B6EA8">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bCs/>
          <w:szCs w:val="24"/>
        </w:rPr>
        <w:t xml:space="preserve">KONATE O. </w:t>
      </w:r>
      <w:r w:rsidRPr="006B6387">
        <w:rPr>
          <w:rFonts w:ascii="Times New Roman" w:hAnsi="Times New Roman"/>
          <w:szCs w:val="24"/>
        </w:rPr>
        <w:t xml:space="preserve">2020: </w:t>
      </w:r>
      <w:r w:rsidRPr="006B6387">
        <w:rPr>
          <w:rFonts w:ascii="Times New Roman" w:hAnsi="Times New Roman"/>
          <w:i/>
          <w:szCs w:val="24"/>
        </w:rPr>
        <w:t xml:space="preserve">Characterization of gallery forests of the Falémé and Bafing in the Kayes region of Mali </w:t>
      </w:r>
      <w:r w:rsidRPr="006B6387">
        <w:rPr>
          <w:rFonts w:ascii="Times New Roman" w:hAnsi="Times New Roman"/>
          <w:szCs w:val="24"/>
        </w:rPr>
        <w:t>. End of cycle thesis, IPR/IFRA. 54 pages.</w:t>
      </w:r>
    </w:p>
    <w:p w14:paraId="2F9C3DD5"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lang w:val="en-US"/>
        </w:rPr>
      </w:pPr>
      <w:r w:rsidRPr="006B6387">
        <w:rPr>
          <w:rFonts w:ascii="Times New Roman" w:hAnsi="Times New Roman"/>
          <w:szCs w:val="24"/>
        </w:rPr>
        <w:t xml:space="preserve">MEATEU. 2000: National Strategy for Biological Biodiversity. </w:t>
      </w:r>
      <w:r w:rsidRPr="006B6387">
        <w:rPr>
          <w:rFonts w:ascii="Times New Roman" w:hAnsi="Times New Roman"/>
          <w:szCs w:val="24"/>
          <w:lang w:val="en-US"/>
        </w:rPr>
        <w:t>Volume 1, Volume 2.</w:t>
      </w:r>
    </w:p>
    <w:p w14:paraId="17FCD75E" w14:textId="77777777" w:rsidR="006B6387" w:rsidRPr="006B6387" w:rsidRDefault="006B6387"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6B6387">
        <w:rPr>
          <w:rFonts w:ascii="Times New Roman" w:hAnsi="Times New Roman"/>
          <w:bCs/>
          <w:szCs w:val="24"/>
          <w:lang w:val="en-US"/>
        </w:rPr>
        <w:t>NGOM D., BAKHOUM A., DIATTA S. and AKPO LE (2012).</w:t>
      </w:r>
      <w:r w:rsidRPr="006B6387">
        <w:rPr>
          <w:rFonts w:ascii="Times New Roman" w:hAnsi="Times New Roman"/>
          <w:szCs w:val="24"/>
          <w:lang w:val="en-US"/>
        </w:rPr>
        <w:t xml:space="preserve"> </w:t>
      </w:r>
      <w:r w:rsidRPr="006B6387">
        <w:rPr>
          <w:rFonts w:ascii="Times New Roman" w:hAnsi="Times New Roman"/>
          <w:szCs w:val="24"/>
        </w:rPr>
        <w:t xml:space="preserve">"Pastoral quality of grassland resources in the Ferlo Biosphere Reserve (Northern Senegal)." </w:t>
      </w:r>
      <w:r w:rsidRPr="006B6387">
        <w:rPr>
          <w:rFonts w:ascii="Times New Roman" w:hAnsi="Times New Roman"/>
          <w:szCs w:val="24"/>
          <w:u w:val="single"/>
        </w:rPr>
        <w:t xml:space="preserve">Int. J. Biol . Chem . Sci . </w:t>
      </w:r>
      <w:r w:rsidRPr="006B6387">
        <w:rPr>
          <w:rFonts w:ascii="Times New Roman" w:hAnsi="Times New Roman"/>
          <w:szCs w:val="24"/>
        </w:rPr>
        <w:t xml:space="preserve">, 6(1): 186-201. DOI: </w:t>
      </w:r>
      <w:hyperlink r:id="rId15" w:history="1">
        <w:r w:rsidRPr="006B6387">
          <w:rPr>
            <w:rStyle w:val="Hyperlink"/>
            <w:rFonts w:ascii="Times New Roman" w:hAnsi="Times New Roman"/>
            <w:color w:val="auto"/>
            <w:szCs w:val="24"/>
          </w:rPr>
          <w:t>http://dx.doi.org/10.4314/ijbcs.v6i1.17</w:t>
        </w:r>
      </w:hyperlink>
    </w:p>
    <w:p w14:paraId="59DEF375" w14:textId="77777777" w:rsidR="006B6387" w:rsidRPr="006B6387" w:rsidRDefault="006B6387" w:rsidP="00496F5B">
      <w:pPr>
        <w:pStyle w:val="ListParagraph"/>
        <w:numPr>
          <w:ilvl w:val="0"/>
          <w:numId w:val="45"/>
        </w:numPr>
        <w:spacing w:after="0" w:line="240" w:lineRule="auto"/>
        <w:jc w:val="both"/>
        <w:rPr>
          <w:rFonts w:ascii="Times New Roman" w:hAnsi="Times New Roman"/>
          <w:bCs/>
          <w:szCs w:val="24"/>
        </w:rPr>
      </w:pPr>
      <w:r w:rsidRPr="006B6387">
        <w:rPr>
          <w:rFonts w:ascii="Times New Roman" w:hAnsi="Times New Roman"/>
          <w:bCs/>
          <w:szCs w:val="24"/>
          <w:lang w:val="it-IT"/>
        </w:rPr>
        <w:t xml:space="preserve">SARR O, DIATA S, GUEYE M, N'DIAYE P, GUISSE A, AKPO L. </w:t>
      </w:r>
      <w:r w:rsidRPr="006B6387">
        <w:rPr>
          <w:rFonts w:ascii="Times New Roman" w:hAnsi="Times New Roman"/>
          <w:bCs/>
          <w:i/>
          <w:szCs w:val="24"/>
          <w:lang w:val="it-IT"/>
        </w:rPr>
        <w:t>E.</w:t>
      </w:r>
      <w:r w:rsidRPr="006B6387">
        <w:rPr>
          <w:rFonts w:ascii="Times New Roman" w:hAnsi="Times New Roman"/>
          <w:bCs/>
          <w:szCs w:val="24"/>
          <w:lang w:val="it-IT"/>
        </w:rPr>
        <w:t xml:space="preserve">  </w:t>
      </w:r>
      <w:r w:rsidRPr="006B6387">
        <w:rPr>
          <w:rFonts w:ascii="Times New Roman" w:hAnsi="Times New Roman"/>
          <w:bCs/>
          <w:szCs w:val="24"/>
        </w:rPr>
        <w:t>2013: Importance of fodder trees in an agropastoral system in Senegal (West Africa), 9 pages.</w:t>
      </w:r>
    </w:p>
    <w:p w14:paraId="592EC630" w14:textId="77777777" w:rsidR="006B6387" w:rsidRPr="006B6387" w:rsidRDefault="006B6387" w:rsidP="00607DB6">
      <w:pPr>
        <w:numPr>
          <w:ilvl w:val="0"/>
          <w:numId w:val="45"/>
        </w:numPr>
        <w:tabs>
          <w:tab w:val="left" w:pos="810"/>
        </w:tabs>
        <w:spacing w:after="160"/>
        <w:contextualSpacing/>
        <w:rPr>
          <w:noProof/>
          <w:lang w:val="fr-FR"/>
        </w:rPr>
      </w:pPr>
      <w:r w:rsidRPr="006B6387">
        <w:rPr>
          <w:noProof/>
          <w:lang w:val="fr-FR"/>
        </w:rPr>
        <w:t xml:space="preserve">SAWADOGO L., 2009. Influence de facteurs anthropiques sur la dynamique de la vegetation des forets classees de laba et de tiogo en zone soudanienne du burkina faso. Mémoire de These de Doctorat en Sciences Naturelles, </w:t>
      </w:r>
      <w:r w:rsidRPr="006B6387">
        <w:rPr>
          <w:i/>
          <w:iCs/>
          <w:noProof/>
          <w:lang w:val="fr-FR"/>
        </w:rPr>
        <w:t>Laboratoire de Biologie et EcologiesVegetales</w:t>
      </w:r>
      <w:r w:rsidRPr="006B6387">
        <w:rPr>
          <w:noProof/>
          <w:lang w:val="fr-FR"/>
        </w:rPr>
        <w:t>, 181 p.</w:t>
      </w:r>
    </w:p>
    <w:p w14:paraId="727614D9" w14:textId="77777777" w:rsidR="006B6387" w:rsidRPr="006B6387" w:rsidRDefault="006B6387" w:rsidP="00496F5B">
      <w:pPr>
        <w:pStyle w:val="ListParagraph"/>
        <w:numPr>
          <w:ilvl w:val="0"/>
          <w:numId w:val="45"/>
        </w:numPr>
        <w:spacing w:after="0" w:line="240" w:lineRule="auto"/>
        <w:jc w:val="both"/>
        <w:rPr>
          <w:rFonts w:ascii="Times New Roman" w:hAnsi="Times New Roman"/>
          <w:szCs w:val="24"/>
        </w:rPr>
      </w:pPr>
      <w:r w:rsidRPr="006B6387">
        <w:rPr>
          <w:rFonts w:ascii="Times New Roman" w:hAnsi="Times New Roman"/>
          <w:bCs/>
          <w:szCs w:val="24"/>
        </w:rPr>
        <w:t xml:space="preserve">YOSSI, 1996: </w:t>
      </w:r>
      <w:r w:rsidRPr="006B6387">
        <w:rPr>
          <w:rFonts w:ascii="Times New Roman" w:hAnsi="Times New Roman"/>
          <w:szCs w:val="24"/>
        </w:rPr>
        <w:t>Dynamics of post-cultivation vegetation in the Sudanian zone of Mali. Doctoral thesis . Population-Environment option, Isfra , Bamako, Mali, 141 p.</w:t>
      </w:r>
    </w:p>
    <w:sectPr w:rsidR="006B6387" w:rsidRPr="006B6387" w:rsidSect="00703CA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3604B" w14:textId="77777777" w:rsidR="00423310" w:rsidRDefault="00423310">
      <w:pPr>
        <w:spacing w:after="0" w:line="240" w:lineRule="auto"/>
      </w:pPr>
      <w:r>
        <w:separator/>
      </w:r>
    </w:p>
  </w:endnote>
  <w:endnote w:type="continuationSeparator" w:id="0">
    <w:p w14:paraId="14D94CC5" w14:textId="77777777" w:rsidR="00423310" w:rsidRDefault="0042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7F0B" w14:textId="77777777" w:rsidR="00112857" w:rsidRDefault="00112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106539"/>
      <w:docPartObj>
        <w:docPartGallery w:val="Page Numbers (Bottom of Page)"/>
        <w:docPartUnique/>
      </w:docPartObj>
    </w:sdtPr>
    <w:sdtEndPr/>
    <w:sdtContent>
      <w:p w14:paraId="1F4113C7" w14:textId="0D17809E" w:rsidR="00703CAA" w:rsidRDefault="00703CAA">
        <w:pPr>
          <w:pStyle w:val="Footer"/>
          <w:jc w:val="center"/>
        </w:pPr>
        <w:r>
          <w:fldChar w:fldCharType="begin"/>
        </w:r>
        <w:r>
          <w:instrText>PAGE   \* MERGEFORMAT</w:instrText>
        </w:r>
        <w:r>
          <w:fldChar w:fldCharType="separate"/>
        </w:r>
        <w:r>
          <w:rPr>
            <w:lang w:val="fr-FR"/>
          </w:rPr>
          <w:t>2</w:t>
        </w:r>
        <w:r>
          <w:fldChar w:fldCharType="end"/>
        </w:r>
      </w:p>
    </w:sdtContent>
  </w:sdt>
  <w:p w14:paraId="0D4C7145" w14:textId="77777777" w:rsidR="00F305FB" w:rsidRDefault="00F305FB" w:rsidP="000202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C0B5" w14:textId="77777777" w:rsidR="00112857" w:rsidRDefault="0011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C185" w14:textId="77777777" w:rsidR="00423310" w:rsidRDefault="00423310">
      <w:pPr>
        <w:spacing w:after="0" w:line="240" w:lineRule="auto"/>
      </w:pPr>
      <w:r>
        <w:separator/>
      </w:r>
    </w:p>
  </w:footnote>
  <w:footnote w:type="continuationSeparator" w:id="0">
    <w:p w14:paraId="39040EA7" w14:textId="77777777" w:rsidR="00423310" w:rsidRDefault="0042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0A21" w14:textId="57BDFAC8" w:rsidR="00112857" w:rsidRDefault="00423310">
    <w:pPr>
      <w:pStyle w:val="Header"/>
    </w:pPr>
    <w:r>
      <w:rPr>
        <w:noProof/>
      </w:rPr>
      <w:pict w14:anchorId="2399A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3540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D996" w14:textId="41B0611A" w:rsidR="00112857" w:rsidRDefault="00423310">
    <w:pPr>
      <w:pStyle w:val="Header"/>
    </w:pPr>
    <w:r>
      <w:rPr>
        <w:noProof/>
      </w:rPr>
      <w:pict w14:anchorId="49905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3540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A495" w14:textId="3BB19B5A" w:rsidR="00112857" w:rsidRDefault="00423310">
    <w:pPr>
      <w:pStyle w:val="Header"/>
    </w:pPr>
    <w:r>
      <w:rPr>
        <w:noProof/>
      </w:rPr>
      <w:pict w14:anchorId="27AD3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3540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FAC"/>
      </v:shape>
    </w:pict>
  </w:numPicBullet>
  <w:abstractNum w:abstractNumId="0" w15:restartNumberingAfterBreak="0">
    <w:nsid w:val="0416017E"/>
    <w:multiLevelType w:val="multilevel"/>
    <w:tmpl w:val="1AF21DE0"/>
    <w:lvl w:ilvl="0">
      <w:start w:val="1"/>
      <w:numFmt w:val="decimal"/>
      <w:lvlText w:val="%1."/>
      <w:lvlJc w:val="left"/>
      <w:pPr>
        <w:ind w:left="720" w:hanging="360"/>
      </w:pPr>
      <w:rPr>
        <w:rFonts w:eastAsiaTheme="minorHAnsi" w:cstheme="minorBidi" w:hint="default"/>
        <w:b/>
        <w:sz w:val="28"/>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ascii="Times New Roman" w:eastAsia="Times New Roman" w:hAnsi="Times New Roman" w:cs="Times New Roman" w:hint="default"/>
        <w:b/>
        <w:i w:val="0"/>
        <w:sz w:val="28"/>
        <w:szCs w:val="28"/>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 w15:restartNumberingAfterBreak="0">
    <w:nsid w:val="05C62EC8"/>
    <w:multiLevelType w:val="hybridMultilevel"/>
    <w:tmpl w:val="B4C8F0B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97744F"/>
    <w:multiLevelType w:val="hybridMultilevel"/>
    <w:tmpl w:val="8CAAC398"/>
    <w:lvl w:ilvl="0" w:tplc="040C0005">
      <w:start w:val="1"/>
      <w:numFmt w:val="bullet"/>
      <w:lvlText w:val=""/>
      <w:lvlJc w:val="left"/>
      <w:pPr>
        <w:ind w:left="519" w:hanging="360"/>
      </w:pPr>
      <w:rPr>
        <w:rFonts w:ascii="Wingdings" w:hAnsi="Wingdings" w:hint="default"/>
      </w:rPr>
    </w:lvl>
    <w:lvl w:ilvl="1" w:tplc="040C0003" w:tentative="1">
      <w:start w:val="1"/>
      <w:numFmt w:val="bullet"/>
      <w:lvlText w:val="o"/>
      <w:lvlJc w:val="left"/>
      <w:pPr>
        <w:ind w:left="1239" w:hanging="360"/>
      </w:pPr>
      <w:rPr>
        <w:rFonts w:ascii="Courier New" w:hAnsi="Courier New" w:cs="Courier New" w:hint="default"/>
      </w:rPr>
    </w:lvl>
    <w:lvl w:ilvl="2" w:tplc="040C0005" w:tentative="1">
      <w:start w:val="1"/>
      <w:numFmt w:val="bullet"/>
      <w:lvlText w:val=""/>
      <w:lvlJc w:val="left"/>
      <w:pPr>
        <w:ind w:left="1959" w:hanging="360"/>
      </w:pPr>
      <w:rPr>
        <w:rFonts w:ascii="Wingdings" w:hAnsi="Wingdings" w:hint="default"/>
      </w:rPr>
    </w:lvl>
    <w:lvl w:ilvl="3" w:tplc="040C0001" w:tentative="1">
      <w:start w:val="1"/>
      <w:numFmt w:val="bullet"/>
      <w:lvlText w:val=""/>
      <w:lvlJc w:val="left"/>
      <w:pPr>
        <w:ind w:left="2679" w:hanging="360"/>
      </w:pPr>
      <w:rPr>
        <w:rFonts w:ascii="Symbol" w:hAnsi="Symbol" w:hint="default"/>
      </w:rPr>
    </w:lvl>
    <w:lvl w:ilvl="4" w:tplc="040C0003" w:tentative="1">
      <w:start w:val="1"/>
      <w:numFmt w:val="bullet"/>
      <w:lvlText w:val="o"/>
      <w:lvlJc w:val="left"/>
      <w:pPr>
        <w:ind w:left="3399" w:hanging="360"/>
      </w:pPr>
      <w:rPr>
        <w:rFonts w:ascii="Courier New" w:hAnsi="Courier New" w:cs="Courier New" w:hint="default"/>
      </w:rPr>
    </w:lvl>
    <w:lvl w:ilvl="5" w:tplc="040C0005" w:tentative="1">
      <w:start w:val="1"/>
      <w:numFmt w:val="bullet"/>
      <w:lvlText w:val=""/>
      <w:lvlJc w:val="left"/>
      <w:pPr>
        <w:ind w:left="4119" w:hanging="360"/>
      </w:pPr>
      <w:rPr>
        <w:rFonts w:ascii="Wingdings" w:hAnsi="Wingdings" w:hint="default"/>
      </w:rPr>
    </w:lvl>
    <w:lvl w:ilvl="6" w:tplc="040C0001" w:tentative="1">
      <w:start w:val="1"/>
      <w:numFmt w:val="bullet"/>
      <w:lvlText w:val=""/>
      <w:lvlJc w:val="left"/>
      <w:pPr>
        <w:ind w:left="4839" w:hanging="360"/>
      </w:pPr>
      <w:rPr>
        <w:rFonts w:ascii="Symbol" w:hAnsi="Symbol" w:hint="default"/>
      </w:rPr>
    </w:lvl>
    <w:lvl w:ilvl="7" w:tplc="040C0003" w:tentative="1">
      <w:start w:val="1"/>
      <w:numFmt w:val="bullet"/>
      <w:lvlText w:val="o"/>
      <w:lvlJc w:val="left"/>
      <w:pPr>
        <w:ind w:left="5559" w:hanging="360"/>
      </w:pPr>
      <w:rPr>
        <w:rFonts w:ascii="Courier New" w:hAnsi="Courier New" w:cs="Courier New" w:hint="default"/>
      </w:rPr>
    </w:lvl>
    <w:lvl w:ilvl="8" w:tplc="040C0005" w:tentative="1">
      <w:start w:val="1"/>
      <w:numFmt w:val="bullet"/>
      <w:lvlText w:val=""/>
      <w:lvlJc w:val="left"/>
      <w:pPr>
        <w:ind w:left="6279" w:hanging="360"/>
      </w:pPr>
      <w:rPr>
        <w:rFonts w:ascii="Wingdings" w:hAnsi="Wingdings" w:hint="default"/>
      </w:rPr>
    </w:lvl>
  </w:abstractNum>
  <w:abstractNum w:abstractNumId="3" w15:restartNumberingAfterBreak="0">
    <w:nsid w:val="089F7D63"/>
    <w:multiLevelType w:val="hybridMultilevel"/>
    <w:tmpl w:val="B844A65A"/>
    <w:lvl w:ilvl="0" w:tplc="3A1EF58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B95E3A"/>
    <w:multiLevelType w:val="multilevel"/>
    <w:tmpl w:val="4F34E0D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2AD2A12"/>
    <w:multiLevelType w:val="hybridMultilevel"/>
    <w:tmpl w:val="5B3C906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46257"/>
    <w:multiLevelType w:val="hybridMultilevel"/>
    <w:tmpl w:val="2AF45B9C"/>
    <w:lvl w:ilvl="0" w:tplc="CBDEA31E">
      <w:start w:val="1"/>
      <w:numFmt w:val="bullet"/>
      <w:lvlText w:val="-"/>
      <w:lvlJc w:val="left"/>
      <w:pPr>
        <w:ind w:left="720" w:hanging="360"/>
      </w:pPr>
      <w:rPr>
        <w:rFonts w:ascii="Times New Roman" w:eastAsia="Calibri" w:hAnsi="Times New Roman" w:cs="Times New Roman" w:hint="default"/>
        <w:i/>
        <w:color w:val="FF0000"/>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 w15:restartNumberingAfterBreak="0">
    <w:nsid w:val="16100E39"/>
    <w:multiLevelType w:val="hybridMultilevel"/>
    <w:tmpl w:val="8BB2CEB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D22D64"/>
    <w:multiLevelType w:val="hybridMultilevel"/>
    <w:tmpl w:val="22EC311E"/>
    <w:lvl w:ilvl="0" w:tplc="7B1C53D8">
      <w:start w:val="1"/>
      <w:numFmt w:val="bullet"/>
      <w:lvlText w:val=""/>
      <w:lvlJc w:val="left"/>
      <w:pPr>
        <w:ind w:left="928" w:hanging="360"/>
      </w:pPr>
      <w:rPr>
        <w:rFonts w:ascii="Wingdings" w:hAnsi="Wingdings" w:hint="default"/>
        <w:color w:val="auto"/>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9" w15:restartNumberingAfterBreak="0">
    <w:nsid w:val="18A22B59"/>
    <w:multiLevelType w:val="hybridMultilevel"/>
    <w:tmpl w:val="E5B6F9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C276C7"/>
    <w:multiLevelType w:val="hybridMultilevel"/>
    <w:tmpl w:val="98543406"/>
    <w:lvl w:ilvl="0" w:tplc="00000008">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A263A0"/>
    <w:multiLevelType w:val="hybridMultilevel"/>
    <w:tmpl w:val="777A0386"/>
    <w:lvl w:ilvl="0" w:tplc="040C0001">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6C480C"/>
    <w:multiLevelType w:val="hybridMultilevel"/>
    <w:tmpl w:val="E08879B0"/>
    <w:lvl w:ilvl="0" w:tplc="F59634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A4618"/>
    <w:multiLevelType w:val="hybridMultilevel"/>
    <w:tmpl w:val="47E468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6694689"/>
    <w:multiLevelType w:val="hybridMultilevel"/>
    <w:tmpl w:val="50509EAC"/>
    <w:lvl w:ilvl="0" w:tplc="D90A076A">
      <w:start w:val="1"/>
      <w:numFmt w:val="bullet"/>
      <w:lvlText w:val="-"/>
      <w:lvlJc w:val="left"/>
      <w:pPr>
        <w:ind w:left="720" w:hanging="360"/>
      </w:pPr>
      <w:rPr>
        <w:rFonts w:ascii="Times New Roman" w:eastAsia="Calibr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9B0F87"/>
    <w:multiLevelType w:val="hybridMultilevel"/>
    <w:tmpl w:val="BA084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BD7A49"/>
    <w:multiLevelType w:val="hybridMultilevel"/>
    <w:tmpl w:val="116241D2"/>
    <w:lvl w:ilvl="0" w:tplc="48B009E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961189"/>
    <w:multiLevelType w:val="hybridMultilevel"/>
    <w:tmpl w:val="F648F3AC"/>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4F2929"/>
    <w:multiLevelType w:val="hybridMultilevel"/>
    <w:tmpl w:val="A5925F70"/>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9" w15:restartNumberingAfterBreak="0">
    <w:nsid w:val="326334CC"/>
    <w:multiLevelType w:val="hybridMultilevel"/>
    <w:tmpl w:val="6C80D8AC"/>
    <w:lvl w:ilvl="0" w:tplc="340C000B">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20" w15:restartNumberingAfterBreak="0">
    <w:nsid w:val="34D21F74"/>
    <w:multiLevelType w:val="hybridMultilevel"/>
    <w:tmpl w:val="9F2E24B4"/>
    <w:lvl w:ilvl="0" w:tplc="340C0009">
      <w:start w:val="1"/>
      <w:numFmt w:val="bullet"/>
      <w:lvlText w:val=""/>
      <w:lvlJc w:val="left"/>
      <w:pPr>
        <w:ind w:left="785" w:hanging="360"/>
      </w:pPr>
      <w:rPr>
        <w:rFonts w:ascii="Wingdings" w:hAnsi="Wingdings" w:hint="default"/>
      </w:rPr>
    </w:lvl>
    <w:lvl w:ilvl="1" w:tplc="340C0003" w:tentative="1">
      <w:start w:val="1"/>
      <w:numFmt w:val="bullet"/>
      <w:lvlText w:val="o"/>
      <w:lvlJc w:val="left"/>
      <w:pPr>
        <w:ind w:left="1505" w:hanging="360"/>
      </w:pPr>
      <w:rPr>
        <w:rFonts w:ascii="Courier New" w:hAnsi="Courier New" w:cs="Courier New" w:hint="default"/>
      </w:rPr>
    </w:lvl>
    <w:lvl w:ilvl="2" w:tplc="340C0005" w:tentative="1">
      <w:start w:val="1"/>
      <w:numFmt w:val="bullet"/>
      <w:lvlText w:val=""/>
      <w:lvlJc w:val="left"/>
      <w:pPr>
        <w:ind w:left="2225" w:hanging="360"/>
      </w:pPr>
      <w:rPr>
        <w:rFonts w:ascii="Wingdings" w:hAnsi="Wingdings" w:hint="default"/>
      </w:rPr>
    </w:lvl>
    <w:lvl w:ilvl="3" w:tplc="340C0001" w:tentative="1">
      <w:start w:val="1"/>
      <w:numFmt w:val="bullet"/>
      <w:lvlText w:val=""/>
      <w:lvlJc w:val="left"/>
      <w:pPr>
        <w:ind w:left="2945" w:hanging="360"/>
      </w:pPr>
      <w:rPr>
        <w:rFonts w:ascii="Symbol" w:hAnsi="Symbol" w:hint="default"/>
      </w:rPr>
    </w:lvl>
    <w:lvl w:ilvl="4" w:tplc="340C0003" w:tentative="1">
      <w:start w:val="1"/>
      <w:numFmt w:val="bullet"/>
      <w:lvlText w:val="o"/>
      <w:lvlJc w:val="left"/>
      <w:pPr>
        <w:ind w:left="3665" w:hanging="360"/>
      </w:pPr>
      <w:rPr>
        <w:rFonts w:ascii="Courier New" w:hAnsi="Courier New" w:cs="Courier New" w:hint="default"/>
      </w:rPr>
    </w:lvl>
    <w:lvl w:ilvl="5" w:tplc="340C0005" w:tentative="1">
      <w:start w:val="1"/>
      <w:numFmt w:val="bullet"/>
      <w:lvlText w:val=""/>
      <w:lvlJc w:val="left"/>
      <w:pPr>
        <w:ind w:left="4385" w:hanging="360"/>
      </w:pPr>
      <w:rPr>
        <w:rFonts w:ascii="Wingdings" w:hAnsi="Wingdings" w:hint="default"/>
      </w:rPr>
    </w:lvl>
    <w:lvl w:ilvl="6" w:tplc="340C0001" w:tentative="1">
      <w:start w:val="1"/>
      <w:numFmt w:val="bullet"/>
      <w:lvlText w:val=""/>
      <w:lvlJc w:val="left"/>
      <w:pPr>
        <w:ind w:left="5105" w:hanging="360"/>
      </w:pPr>
      <w:rPr>
        <w:rFonts w:ascii="Symbol" w:hAnsi="Symbol" w:hint="default"/>
      </w:rPr>
    </w:lvl>
    <w:lvl w:ilvl="7" w:tplc="340C0003" w:tentative="1">
      <w:start w:val="1"/>
      <w:numFmt w:val="bullet"/>
      <w:lvlText w:val="o"/>
      <w:lvlJc w:val="left"/>
      <w:pPr>
        <w:ind w:left="5825" w:hanging="360"/>
      </w:pPr>
      <w:rPr>
        <w:rFonts w:ascii="Courier New" w:hAnsi="Courier New" w:cs="Courier New" w:hint="default"/>
      </w:rPr>
    </w:lvl>
    <w:lvl w:ilvl="8" w:tplc="340C0005" w:tentative="1">
      <w:start w:val="1"/>
      <w:numFmt w:val="bullet"/>
      <w:lvlText w:val=""/>
      <w:lvlJc w:val="left"/>
      <w:pPr>
        <w:ind w:left="6545" w:hanging="360"/>
      </w:pPr>
      <w:rPr>
        <w:rFonts w:ascii="Wingdings" w:hAnsi="Wingdings" w:hint="default"/>
      </w:rPr>
    </w:lvl>
  </w:abstractNum>
  <w:abstractNum w:abstractNumId="21" w15:restartNumberingAfterBreak="0">
    <w:nsid w:val="351B01AF"/>
    <w:multiLevelType w:val="hybridMultilevel"/>
    <w:tmpl w:val="AD3C808E"/>
    <w:lvl w:ilvl="0" w:tplc="D90A076A">
      <w:start w:val="1"/>
      <w:numFmt w:val="bullet"/>
      <w:lvlText w:val="-"/>
      <w:lvlJc w:val="left"/>
      <w:pPr>
        <w:ind w:left="720" w:hanging="360"/>
      </w:pPr>
      <w:rPr>
        <w:rFonts w:ascii="Times New Roman" w:eastAsia="Calibr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300489"/>
    <w:multiLevelType w:val="hybridMultilevel"/>
    <w:tmpl w:val="3BF46416"/>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3" w15:restartNumberingAfterBreak="0">
    <w:nsid w:val="37352DAE"/>
    <w:multiLevelType w:val="hybridMultilevel"/>
    <w:tmpl w:val="2EC2170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95E65"/>
    <w:multiLevelType w:val="multilevel"/>
    <w:tmpl w:val="0DE41E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E51592"/>
    <w:multiLevelType w:val="multilevel"/>
    <w:tmpl w:val="5CEE7C7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sz w:val="28"/>
        <w:szCs w:val="28"/>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504B9B"/>
    <w:multiLevelType w:val="hybridMultilevel"/>
    <w:tmpl w:val="74AEB9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CD603C"/>
    <w:multiLevelType w:val="multilevel"/>
    <w:tmpl w:val="6516925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3E4879"/>
    <w:multiLevelType w:val="hybridMultilevel"/>
    <w:tmpl w:val="4956D1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7B4788E"/>
    <w:multiLevelType w:val="hybridMultilevel"/>
    <w:tmpl w:val="428081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DD1F7F"/>
    <w:multiLevelType w:val="hybridMultilevel"/>
    <w:tmpl w:val="020E20F6"/>
    <w:lvl w:ilvl="0" w:tplc="3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C812DE8"/>
    <w:multiLevelType w:val="hybridMultilevel"/>
    <w:tmpl w:val="93521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045CDC"/>
    <w:multiLevelType w:val="hybridMultilevel"/>
    <w:tmpl w:val="3800C27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32787"/>
    <w:multiLevelType w:val="hybridMultilevel"/>
    <w:tmpl w:val="479204F0"/>
    <w:lvl w:ilvl="0" w:tplc="00000008">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A046E1"/>
    <w:multiLevelType w:val="hybridMultilevel"/>
    <w:tmpl w:val="CD92F01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943D1"/>
    <w:multiLevelType w:val="hybridMultilevel"/>
    <w:tmpl w:val="46B869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F445FF"/>
    <w:multiLevelType w:val="hybridMultilevel"/>
    <w:tmpl w:val="AF14004A"/>
    <w:lvl w:ilvl="0" w:tplc="59DA8E6E">
      <w:start w:val="1"/>
      <w:numFmt w:val="bullet"/>
      <w:lvlText w:val="-"/>
      <w:lvlJc w:val="left"/>
      <w:pPr>
        <w:ind w:left="720" w:hanging="360"/>
      </w:pPr>
      <w:rPr>
        <w:rFonts w:ascii="Times New Roman" w:eastAsia="Calibri" w:hAnsi="Times New Roman" w:cs="Times New Roman" w:hint="default"/>
        <w:i/>
        <w:color w:val="FF0000"/>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7" w15:restartNumberingAfterBreak="0">
    <w:nsid w:val="60F60F65"/>
    <w:multiLevelType w:val="hybridMultilevel"/>
    <w:tmpl w:val="F7B0C4D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8" w15:restartNumberingAfterBreak="0">
    <w:nsid w:val="61456673"/>
    <w:multiLevelType w:val="multilevel"/>
    <w:tmpl w:val="FE1ABF7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sz w:val="28"/>
        <w:szCs w:val="28"/>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C97693"/>
    <w:multiLevelType w:val="multilevel"/>
    <w:tmpl w:val="CB587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5D90123"/>
    <w:multiLevelType w:val="hybridMultilevel"/>
    <w:tmpl w:val="7EFCE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B70D12"/>
    <w:multiLevelType w:val="hybridMultilevel"/>
    <w:tmpl w:val="C96E326C"/>
    <w:lvl w:ilvl="0" w:tplc="040C0007">
      <w:start w:val="1"/>
      <w:numFmt w:val="bullet"/>
      <w:lvlText w:val=""/>
      <w:lvlPicBulletId w:val="0"/>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353097"/>
    <w:multiLevelType w:val="multilevel"/>
    <w:tmpl w:val="50AC6B20"/>
    <w:lvl w:ilvl="0">
      <w:start w:val="1"/>
      <w:numFmt w:val="bullet"/>
      <w:lvlText w:val=""/>
      <w:lvlJc w:val="left"/>
      <w:pPr>
        <w:ind w:left="540" w:hanging="540"/>
      </w:pPr>
      <w:rPr>
        <w:rFonts w:ascii="Wingdings" w:hAnsi="Wingding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030A39"/>
    <w:multiLevelType w:val="hybridMultilevel"/>
    <w:tmpl w:val="02F491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8179A2"/>
    <w:multiLevelType w:val="hybridMultilevel"/>
    <w:tmpl w:val="305C99C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2D625C"/>
    <w:multiLevelType w:val="hybridMultilevel"/>
    <w:tmpl w:val="78A8317A"/>
    <w:lvl w:ilvl="0" w:tplc="D90A076A">
      <w:start w:val="1"/>
      <w:numFmt w:val="bullet"/>
      <w:lvlText w:val="-"/>
      <w:lvlJc w:val="left"/>
      <w:pPr>
        <w:ind w:left="360" w:hanging="360"/>
      </w:pPr>
      <w:rPr>
        <w:rFonts w:ascii="Times New Roman" w:eastAsia="Calibri" w:hAnsi="Times New Roman" w:cs="Times New Roman" w:hint="default"/>
        <w: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7262CB0"/>
    <w:multiLevelType w:val="hybridMultilevel"/>
    <w:tmpl w:val="44BEAFF2"/>
    <w:lvl w:ilvl="0" w:tplc="340C000D">
      <w:start w:val="1"/>
      <w:numFmt w:val="bullet"/>
      <w:lvlText w:val=""/>
      <w:lvlJc w:val="left"/>
      <w:pPr>
        <w:ind w:left="1080" w:hanging="360"/>
      </w:pPr>
      <w:rPr>
        <w:rFonts w:ascii="Wingdings" w:hAnsi="Wingdings"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47" w15:restartNumberingAfterBreak="0">
    <w:nsid w:val="77973AE3"/>
    <w:multiLevelType w:val="hybridMultilevel"/>
    <w:tmpl w:val="5AF6E62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8" w15:restartNumberingAfterBreak="0">
    <w:nsid w:val="78C73F80"/>
    <w:multiLevelType w:val="hybridMultilevel"/>
    <w:tmpl w:val="9308369A"/>
    <w:lvl w:ilvl="0" w:tplc="04A6C99C">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9" w15:restartNumberingAfterBreak="0">
    <w:nsid w:val="7CBF7E36"/>
    <w:multiLevelType w:val="hybridMultilevel"/>
    <w:tmpl w:val="4574D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4"/>
  </w:num>
  <w:num w:numId="4">
    <w:abstractNumId w:val="33"/>
  </w:num>
  <w:num w:numId="5">
    <w:abstractNumId w:val="10"/>
  </w:num>
  <w:num w:numId="6">
    <w:abstractNumId w:val="28"/>
  </w:num>
  <w:num w:numId="7">
    <w:abstractNumId w:val="1"/>
  </w:num>
  <w:num w:numId="8">
    <w:abstractNumId w:val="9"/>
  </w:num>
  <w:num w:numId="9">
    <w:abstractNumId w:val="47"/>
  </w:num>
  <w:num w:numId="10">
    <w:abstractNumId w:val="17"/>
  </w:num>
  <w:num w:numId="11">
    <w:abstractNumId w:val="11"/>
  </w:num>
  <w:num w:numId="12">
    <w:abstractNumId w:val="4"/>
  </w:num>
  <w:num w:numId="13">
    <w:abstractNumId w:val="5"/>
  </w:num>
  <w:num w:numId="14">
    <w:abstractNumId w:val="40"/>
  </w:num>
  <w:num w:numId="15">
    <w:abstractNumId w:val="32"/>
  </w:num>
  <w:num w:numId="16">
    <w:abstractNumId w:val="8"/>
  </w:num>
  <w:num w:numId="17">
    <w:abstractNumId w:val="23"/>
  </w:num>
  <w:num w:numId="18">
    <w:abstractNumId w:val="25"/>
  </w:num>
  <w:num w:numId="19">
    <w:abstractNumId w:val="34"/>
  </w:num>
  <w:num w:numId="20">
    <w:abstractNumId w:val="39"/>
  </w:num>
  <w:num w:numId="21">
    <w:abstractNumId w:val="16"/>
  </w:num>
  <w:num w:numId="22">
    <w:abstractNumId w:val="30"/>
  </w:num>
  <w:num w:numId="23">
    <w:abstractNumId w:val="37"/>
  </w:num>
  <w:num w:numId="24">
    <w:abstractNumId w:val="38"/>
  </w:num>
  <w:num w:numId="25">
    <w:abstractNumId w:val="22"/>
  </w:num>
  <w:num w:numId="26">
    <w:abstractNumId w:val="48"/>
  </w:num>
  <w:num w:numId="27">
    <w:abstractNumId w:val="2"/>
  </w:num>
  <w:num w:numId="28">
    <w:abstractNumId w:val="44"/>
  </w:num>
  <w:num w:numId="29">
    <w:abstractNumId w:val="7"/>
  </w:num>
  <w:num w:numId="30">
    <w:abstractNumId w:val="0"/>
  </w:num>
  <w:num w:numId="31">
    <w:abstractNumId w:val="45"/>
  </w:num>
  <w:num w:numId="32">
    <w:abstractNumId w:val="36"/>
  </w:num>
  <w:num w:numId="33">
    <w:abstractNumId w:val="6"/>
  </w:num>
  <w:num w:numId="34">
    <w:abstractNumId w:val="46"/>
  </w:num>
  <w:num w:numId="35">
    <w:abstractNumId w:val="20"/>
  </w:num>
  <w:num w:numId="36">
    <w:abstractNumId w:val="49"/>
  </w:num>
  <w:num w:numId="37">
    <w:abstractNumId w:val="26"/>
  </w:num>
  <w:num w:numId="38">
    <w:abstractNumId w:val="42"/>
  </w:num>
  <w:num w:numId="39">
    <w:abstractNumId w:val="31"/>
  </w:num>
  <w:num w:numId="40">
    <w:abstractNumId w:val="43"/>
  </w:num>
  <w:num w:numId="41">
    <w:abstractNumId w:val="24"/>
  </w:num>
  <w:num w:numId="42">
    <w:abstractNumId w:val="41"/>
  </w:num>
  <w:num w:numId="43">
    <w:abstractNumId w:val="29"/>
  </w:num>
  <w:num w:numId="44">
    <w:abstractNumId w:val="27"/>
  </w:num>
  <w:num w:numId="45">
    <w:abstractNumId w:val="3"/>
  </w:num>
  <w:num w:numId="46">
    <w:abstractNumId w:val="18"/>
  </w:num>
  <w:num w:numId="47">
    <w:abstractNumId w:val="35"/>
  </w:num>
  <w:num w:numId="48">
    <w:abstractNumId w:val="15"/>
  </w:num>
  <w:num w:numId="49">
    <w:abstractNumId w:val="13"/>
  </w:num>
  <w:num w:numId="5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colormru v:ext="edit" colors="#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jEyMDIyMzYwN7dQ0lEKTi0uzszPAykwrAUAFf9sQCwAAAA="/>
  </w:docVars>
  <w:rsids>
    <w:rsidRoot w:val="00D81C73"/>
    <w:rsid w:val="00000489"/>
    <w:rsid w:val="00000CF1"/>
    <w:rsid w:val="000019A4"/>
    <w:rsid w:val="00002695"/>
    <w:rsid w:val="00002DE2"/>
    <w:rsid w:val="00003493"/>
    <w:rsid w:val="00003FAB"/>
    <w:rsid w:val="00004086"/>
    <w:rsid w:val="000048F0"/>
    <w:rsid w:val="000051ED"/>
    <w:rsid w:val="0000645E"/>
    <w:rsid w:val="00006BF6"/>
    <w:rsid w:val="00006FE9"/>
    <w:rsid w:val="0000766F"/>
    <w:rsid w:val="00010779"/>
    <w:rsid w:val="00011E52"/>
    <w:rsid w:val="00011ECA"/>
    <w:rsid w:val="00012078"/>
    <w:rsid w:val="00012748"/>
    <w:rsid w:val="00012C33"/>
    <w:rsid w:val="000156CC"/>
    <w:rsid w:val="000160DD"/>
    <w:rsid w:val="00016C9F"/>
    <w:rsid w:val="0001708E"/>
    <w:rsid w:val="0001713A"/>
    <w:rsid w:val="00017171"/>
    <w:rsid w:val="000178EE"/>
    <w:rsid w:val="0002024C"/>
    <w:rsid w:val="00021D95"/>
    <w:rsid w:val="000226E9"/>
    <w:rsid w:val="00025D44"/>
    <w:rsid w:val="0002613A"/>
    <w:rsid w:val="00026609"/>
    <w:rsid w:val="000302DC"/>
    <w:rsid w:val="000308EB"/>
    <w:rsid w:val="00030D25"/>
    <w:rsid w:val="000314A5"/>
    <w:rsid w:val="000322B6"/>
    <w:rsid w:val="00032F5C"/>
    <w:rsid w:val="00033624"/>
    <w:rsid w:val="00033713"/>
    <w:rsid w:val="00035CC9"/>
    <w:rsid w:val="00035D0D"/>
    <w:rsid w:val="0003651E"/>
    <w:rsid w:val="00036995"/>
    <w:rsid w:val="00036C00"/>
    <w:rsid w:val="0003760F"/>
    <w:rsid w:val="00037B3B"/>
    <w:rsid w:val="00037EC5"/>
    <w:rsid w:val="000431AC"/>
    <w:rsid w:val="00044642"/>
    <w:rsid w:val="0004508D"/>
    <w:rsid w:val="00045C69"/>
    <w:rsid w:val="00045CB6"/>
    <w:rsid w:val="00046EF8"/>
    <w:rsid w:val="00047409"/>
    <w:rsid w:val="000500BD"/>
    <w:rsid w:val="00051A65"/>
    <w:rsid w:val="00051C1C"/>
    <w:rsid w:val="000520B7"/>
    <w:rsid w:val="000523E3"/>
    <w:rsid w:val="0005242B"/>
    <w:rsid w:val="00052BA7"/>
    <w:rsid w:val="00053CA9"/>
    <w:rsid w:val="0005450D"/>
    <w:rsid w:val="00055A0C"/>
    <w:rsid w:val="00055F3C"/>
    <w:rsid w:val="00057289"/>
    <w:rsid w:val="00057B1D"/>
    <w:rsid w:val="000623E6"/>
    <w:rsid w:val="000632A2"/>
    <w:rsid w:val="00064069"/>
    <w:rsid w:val="00064683"/>
    <w:rsid w:val="00066925"/>
    <w:rsid w:val="0006705B"/>
    <w:rsid w:val="00067126"/>
    <w:rsid w:val="0006784E"/>
    <w:rsid w:val="00070F77"/>
    <w:rsid w:val="00071DFA"/>
    <w:rsid w:val="00071EBC"/>
    <w:rsid w:val="00072263"/>
    <w:rsid w:val="00072763"/>
    <w:rsid w:val="00072EB5"/>
    <w:rsid w:val="00072F0D"/>
    <w:rsid w:val="00072F76"/>
    <w:rsid w:val="0007546A"/>
    <w:rsid w:val="00076E97"/>
    <w:rsid w:val="00076F45"/>
    <w:rsid w:val="000774BD"/>
    <w:rsid w:val="00077EFC"/>
    <w:rsid w:val="00081B3B"/>
    <w:rsid w:val="00081B6C"/>
    <w:rsid w:val="00083323"/>
    <w:rsid w:val="000839F1"/>
    <w:rsid w:val="00083AE0"/>
    <w:rsid w:val="00083E3E"/>
    <w:rsid w:val="00084129"/>
    <w:rsid w:val="00085CB1"/>
    <w:rsid w:val="00085D74"/>
    <w:rsid w:val="00086337"/>
    <w:rsid w:val="00086889"/>
    <w:rsid w:val="000869E3"/>
    <w:rsid w:val="000901AC"/>
    <w:rsid w:val="00091A33"/>
    <w:rsid w:val="00092998"/>
    <w:rsid w:val="00092DB4"/>
    <w:rsid w:val="00093179"/>
    <w:rsid w:val="000961E0"/>
    <w:rsid w:val="0009702D"/>
    <w:rsid w:val="0009713E"/>
    <w:rsid w:val="00097980"/>
    <w:rsid w:val="000A1446"/>
    <w:rsid w:val="000A20DB"/>
    <w:rsid w:val="000A2233"/>
    <w:rsid w:val="000A336B"/>
    <w:rsid w:val="000A3A5E"/>
    <w:rsid w:val="000A4A81"/>
    <w:rsid w:val="000A4BDA"/>
    <w:rsid w:val="000A66F7"/>
    <w:rsid w:val="000A6D61"/>
    <w:rsid w:val="000A7687"/>
    <w:rsid w:val="000A7C0E"/>
    <w:rsid w:val="000B0392"/>
    <w:rsid w:val="000B0937"/>
    <w:rsid w:val="000B0C22"/>
    <w:rsid w:val="000B112C"/>
    <w:rsid w:val="000B18ED"/>
    <w:rsid w:val="000B354B"/>
    <w:rsid w:val="000B49E3"/>
    <w:rsid w:val="000B4CB3"/>
    <w:rsid w:val="000B4DC7"/>
    <w:rsid w:val="000C17CF"/>
    <w:rsid w:val="000C21F1"/>
    <w:rsid w:val="000C410B"/>
    <w:rsid w:val="000C5544"/>
    <w:rsid w:val="000C5669"/>
    <w:rsid w:val="000C6886"/>
    <w:rsid w:val="000C6BF4"/>
    <w:rsid w:val="000D0426"/>
    <w:rsid w:val="000D1E74"/>
    <w:rsid w:val="000D1F06"/>
    <w:rsid w:val="000D2F93"/>
    <w:rsid w:val="000D36FB"/>
    <w:rsid w:val="000D484B"/>
    <w:rsid w:val="000D5AFE"/>
    <w:rsid w:val="000D5B8F"/>
    <w:rsid w:val="000D5E57"/>
    <w:rsid w:val="000D732B"/>
    <w:rsid w:val="000D77E4"/>
    <w:rsid w:val="000D795E"/>
    <w:rsid w:val="000D7E88"/>
    <w:rsid w:val="000E0471"/>
    <w:rsid w:val="000E1707"/>
    <w:rsid w:val="000E17BC"/>
    <w:rsid w:val="000E2184"/>
    <w:rsid w:val="000E2ECD"/>
    <w:rsid w:val="000E2F4A"/>
    <w:rsid w:val="000E31F0"/>
    <w:rsid w:val="000E3A1E"/>
    <w:rsid w:val="000E43BD"/>
    <w:rsid w:val="000E5184"/>
    <w:rsid w:val="000E6302"/>
    <w:rsid w:val="000E64B2"/>
    <w:rsid w:val="000E6E35"/>
    <w:rsid w:val="000E71FF"/>
    <w:rsid w:val="000E7687"/>
    <w:rsid w:val="000E777D"/>
    <w:rsid w:val="000F1658"/>
    <w:rsid w:val="000F2ECD"/>
    <w:rsid w:val="000F3363"/>
    <w:rsid w:val="000F3F52"/>
    <w:rsid w:val="000F405A"/>
    <w:rsid w:val="000F4408"/>
    <w:rsid w:val="000F46A5"/>
    <w:rsid w:val="000F54D6"/>
    <w:rsid w:val="000F55F5"/>
    <w:rsid w:val="000F5841"/>
    <w:rsid w:val="000F791A"/>
    <w:rsid w:val="000F7A39"/>
    <w:rsid w:val="0010009C"/>
    <w:rsid w:val="00101CCE"/>
    <w:rsid w:val="001036CC"/>
    <w:rsid w:val="001039A0"/>
    <w:rsid w:val="001041E9"/>
    <w:rsid w:val="001048F3"/>
    <w:rsid w:val="0010575D"/>
    <w:rsid w:val="00105E0E"/>
    <w:rsid w:val="001076EA"/>
    <w:rsid w:val="00110200"/>
    <w:rsid w:val="00110350"/>
    <w:rsid w:val="0011085E"/>
    <w:rsid w:val="00112857"/>
    <w:rsid w:val="00112E84"/>
    <w:rsid w:val="00114BA7"/>
    <w:rsid w:val="001156A3"/>
    <w:rsid w:val="0011574D"/>
    <w:rsid w:val="00115AAE"/>
    <w:rsid w:val="0011613F"/>
    <w:rsid w:val="001166BC"/>
    <w:rsid w:val="00116972"/>
    <w:rsid w:val="001172AE"/>
    <w:rsid w:val="00120253"/>
    <w:rsid w:val="001211FF"/>
    <w:rsid w:val="00121677"/>
    <w:rsid w:val="00121925"/>
    <w:rsid w:val="00121E8D"/>
    <w:rsid w:val="00122C07"/>
    <w:rsid w:val="001244DC"/>
    <w:rsid w:val="0012513D"/>
    <w:rsid w:val="00127600"/>
    <w:rsid w:val="0013169A"/>
    <w:rsid w:val="00131CD1"/>
    <w:rsid w:val="0013242C"/>
    <w:rsid w:val="00134553"/>
    <w:rsid w:val="00134EB2"/>
    <w:rsid w:val="0013526F"/>
    <w:rsid w:val="00135282"/>
    <w:rsid w:val="001361AB"/>
    <w:rsid w:val="00136DB3"/>
    <w:rsid w:val="00137C46"/>
    <w:rsid w:val="00137D0E"/>
    <w:rsid w:val="00140447"/>
    <w:rsid w:val="001405B4"/>
    <w:rsid w:val="00141339"/>
    <w:rsid w:val="00142BA8"/>
    <w:rsid w:val="0014329B"/>
    <w:rsid w:val="001437AE"/>
    <w:rsid w:val="001438C3"/>
    <w:rsid w:val="00144108"/>
    <w:rsid w:val="001450E2"/>
    <w:rsid w:val="0014568E"/>
    <w:rsid w:val="00145D1F"/>
    <w:rsid w:val="0014664E"/>
    <w:rsid w:val="0014732E"/>
    <w:rsid w:val="001506AD"/>
    <w:rsid w:val="001509FD"/>
    <w:rsid w:val="001511EA"/>
    <w:rsid w:val="00151262"/>
    <w:rsid w:val="001522BE"/>
    <w:rsid w:val="0015271C"/>
    <w:rsid w:val="0015283C"/>
    <w:rsid w:val="00153547"/>
    <w:rsid w:val="001537D5"/>
    <w:rsid w:val="00153909"/>
    <w:rsid w:val="00157F4F"/>
    <w:rsid w:val="001601BE"/>
    <w:rsid w:val="001606CC"/>
    <w:rsid w:val="00160B08"/>
    <w:rsid w:val="00162765"/>
    <w:rsid w:val="0016366F"/>
    <w:rsid w:val="001650E5"/>
    <w:rsid w:val="00165681"/>
    <w:rsid w:val="00165691"/>
    <w:rsid w:val="00166764"/>
    <w:rsid w:val="00166921"/>
    <w:rsid w:val="00167293"/>
    <w:rsid w:val="00167D23"/>
    <w:rsid w:val="001715EE"/>
    <w:rsid w:val="00172F41"/>
    <w:rsid w:val="00173E47"/>
    <w:rsid w:val="001744E3"/>
    <w:rsid w:val="001753A3"/>
    <w:rsid w:val="00175740"/>
    <w:rsid w:val="0017574B"/>
    <w:rsid w:val="00175AE7"/>
    <w:rsid w:val="00176CDE"/>
    <w:rsid w:val="00176F25"/>
    <w:rsid w:val="0017754C"/>
    <w:rsid w:val="00177ADF"/>
    <w:rsid w:val="001803F6"/>
    <w:rsid w:val="00180E5C"/>
    <w:rsid w:val="001816F2"/>
    <w:rsid w:val="00182497"/>
    <w:rsid w:val="00182DDC"/>
    <w:rsid w:val="00183234"/>
    <w:rsid w:val="00183646"/>
    <w:rsid w:val="001836CA"/>
    <w:rsid w:val="001838F3"/>
    <w:rsid w:val="001843FD"/>
    <w:rsid w:val="00184EDD"/>
    <w:rsid w:val="0018568A"/>
    <w:rsid w:val="00185DCE"/>
    <w:rsid w:val="001904A5"/>
    <w:rsid w:val="00190A33"/>
    <w:rsid w:val="00191594"/>
    <w:rsid w:val="00191933"/>
    <w:rsid w:val="001932F0"/>
    <w:rsid w:val="001939F1"/>
    <w:rsid w:val="00196083"/>
    <w:rsid w:val="0019686B"/>
    <w:rsid w:val="00196D4C"/>
    <w:rsid w:val="00197598"/>
    <w:rsid w:val="001A0B6C"/>
    <w:rsid w:val="001A208E"/>
    <w:rsid w:val="001A2F51"/>
    <w:rsid w:val="001A3E79"/>
    <w:rsid w:val="001A6313"/>
    <w:rsid w:val="001A6A47"/>
    <w:rsid w:val="001A752E"/>
    <w:rsid w:val="001A7E5F"/>
    <w:rsid w:val="001B0048"/>
    <w:rsid w:val="001B0950"/>
    <w:rsid w:val="001B182B"/>
    <w:rsid w:val="001B1D3F"/>
    <w:rsid w:val="001B23E8"/>
    <w:rsid w:val="001B2AEB"/>
    <w:rsid w:val="001B2B91"/>
    <w:rsid w:val="001B3331"/>
    <w:rsid w:val="001B69E2"/>
    <w:rsid w:val="001B6B89"/>
    <w:rsid w:val="001B7390"/>
    <w:rsid w:val="001B771B"/>
    <w:rsid w:val="001B7CB4"/>
    <w:rsid w:val="001C0949"/>
    <w:rsid w:val="001C2196"/>
    <w:rsid w:val="001C3C53"/>
    <w:rsid w:val="001C4B17"/>
    <w:rsid w:val="001C5016"/>
    <w:rsid w:val="001C5CDB"/>
    <w:rsid w:val="001C5FAB"/>
    <w:rsid w:val="001C6895"/>
    <w:rsid w:val="001C7CC0"/>
    <w:rsid w:val="001C7ED8"/>
    <w:rsid w:val="001C7EE0"/>
    <w:rsid w:val="001D0A1D"/>
    <w:rsid w:val="001D2B1F"/>
    <w:rsid w:val="001D391F"/>
    <w:rsid w:val="001D4200"/>
    <w:rsid w:val="001D46EE"/>
    <w:rsid w:val="001D558D"/>
    <w:rsid w:val="001D5BB8"/>
    <w:rsid w:val="001D6E42"/>
    <w:rsid w:val="001E5E64"/>
    <w:rsid w:val="001E6579"/>
    <w:rsid w:val="001E6CB0"/>
    <w:rsid w:val="001F0B24"/>
    <w:rsid w:val="001F24B3"/>
    <w:rsid w:val="001F27F1"/>
    <w:rsid w:val="001F2E6F"/>
    <w:rsid w:val="001F481B"/>
    <w:rsid w:val="001F4DF5"/>
    <w:rsid w:val="001F5757"/>
    <w:rsid w:val="001F5874"/>
    <w:rsid w:val="001F5B99"/>
    <w:rsid w:val="001F6341"/>
    <w:rsid w:val="001F6566"/>
    <w:rsid w:val="001F6A1C"/>
    <w:rsid w:val="001F6F21"/>
    <w:rsid w:val="001F6F6A"/>
    <w:rsid w:val="001F7D2A"/>
    <w:rsid w:val="00201171"/>
    <w:rsid w:val="002012B3"/>
    <w:rsid w:val="00201453"/>
    <w:rsid w:val="002018FC"/>
    <w:rsid w:val="00203950"/>
    <w:rsid w:val="00204654"/>
    <w:rsid w:val="002059CA"/>
    <w:rsid w:val="002062FB"/>
    <w:rsid w:val="002064D3"/>
    <w:rsid w:val="00206862"/>
    <w:rsid w:val="00206B65"/>
    <w:rsid w:val="00206EFC"/>
    <w:rsid w:val="002071D8"/>
    <w:rsid w:val="002076AF"/>
    <w:rsid w:val="00211F6F"/>
    <w:rsid w:val="002138AF"/>
    <w:rsid w:val="00213E20"/>
    <w:rsid w:val="00214EF4"/>
    <w:rsid w:val="002150E8"/>
    <w:rsid w:val="002164EC"/>
    <w:rsid w:val="00216E1F"/>
    <w:rsid w:val="00217307"/>
    <w:rsid w:val="00222DBF"/>
    <w:rsid w:val="00232EF2"/>
    <w:rsid w:val="00233CFC"/>
    <w:rsid w:val="002340E9"/>
    <w:rsid w:val="00234A81"/>
    <w:rsid w:val="00235115"/>
    <w:rsid w:val="002364D5"/>
    <w:rsid w:val="002373E9"/>
    <w:rsid w:val="002402F3"/>
    <w:rsid w:val="00240B9A"/>
    <w:rsid w:val="002416C0"/>
    <w:rsid w:val="00241E4E"/>
    <w:rsid w:val="00242BBF"/>
    <w:rsid w:val="00242C15"/>
    <w:rsid w:val="00243778"/>
    <w:rsid w:val="00245CD9"/>
    <w:rsid w:val="00246253"/>
    <w:rsid w:val="00246338"/>
    <w:rsid w:val="002463E5"/>
    <w:rsid w:val="00247060"/>
    <w:rsid w:val="00250916"/>
    <w:rsid w:val="002523E1"/>
    <w:rsid w:val="00252860"/>
    <w:rsid w:val="00252F5D"/>
    <w:rsid w:val="00253826"/>
    <w:rsid w:val="00253BC1"/>
    <w:rsid w:val="00254B3E"/>
    <w:rsid w:val="00254BF3"/>
    <w:rsid w:val="00257431"/>
    <w:rsid w:val="00260059"/>
    <w:rsid w:val="002609CD"/>
    <w:rsid w:val="002629AC"/>
    <w:rsid w:val="002640B0"/>
    <w:rsid w:val="0026446D"/>
    <w:rsid w:val="00265C68"/>
    <w:rsid w:val="00265DB3"/>
    <w:rsid w:val="00267C6C"/>
    <w:rsid w:val="00267F78"/>
    <w:rsid w:val="00270232"/>
    <w:rsid w:val="00270B0A"/>
    <w:rsid w:val="002710BA"/>
    <w:rsid w:val="002713C9"/>
    <w:rsid w:val="002714B2"/>
    <w:rsid w:val="00272D83"/>
    <w:rsid w:val="00272DF5"/>
    <w:rsid w:val="00273609"/>
    <w:rsid w:val="00273BE2"/>
    <w:rsid w:val="00275CB1"/>
    <w:rsid w:val="00280DE1"/>
    <w:rsid w:val="00281394"/>
    <w:rsid w:val="00282024"/>
    <w:rsid w:val="0028257D"/>
    <w:rsid w:val="00282811"/>
    <w:rsid w:val="00282D51"/>
    <w:rsid w:val="00283D74"/>
    <w:rsid w:val="00284DF0"/>
    <w:rsid w:val="00285287"/>
    <w:rsid w:val="00285AFF"/>
    <w:rsid w:val="00285C3B"/>
    <w:rsid w:val="00286F0A"/>
    <w:rsid w:val="00287741"/>
    <w:rsid w:val="00291510"/>
    <w:rsid w:val="002915D8"/>
    <w:rsid w:val="0029255B"/>
    <w:rsid w:val="002930E4"/>
    <w:rsid w:val="0029416C"/>
    <w:rsid w:val="002956EF"/>
    <w:rsid w:val="002958B5"/>
    <w:rsid w:val="00295D12"/>
    <w:rsid w:val="002963C4"/>
    <w:rsid w:val="00296B79"/>
    <w:rsid w:val="00296BF6"/>
    <w:rsid w:val="00296FB5"/>
    <w:rsid w:val="00297376"/>
    <w:rsid w:val="00297FD1"/>
    <w:rsid w:val="002A0740"/>
    <w:rsid w:val="002A0F5E"/>
    <w:rsid w:val="002A2CFA"/>
    <w:rsid w:val="002A2E88"/>
    <w:rsid w:val="002A386F"/>
    <w:rsid w:val="002A3E51"/>
    <w:rsid w:val="002A5EB6"/>
    <w:rsid w:val="002A6124"/>
    <w:rsid w:val="002A67BA"/>
    <w:rsid w:val="002B0247"/>
    <w:rsid w:val="002B0691"/>
    <w:rsid w:val="002B142E"/>
    <w:rsid w:val="002B1825"/>
    <w:rsid w:val="002B2774"/>
    <w:rsid w:val="002B2DC8"/>
    <w:rsid w:val="002B6D9A"/>
    <w:rsid w:val="002C0048"/>
    <w:rsid w:val="002C08F6"/>
    <w:rsid w:val="002C3894"/>
    <w:rsid w:val="002C559D"/>
    <w:rsid w:val="002C5706"/>
    <w:rsid w:val="002C5C82"/>
    <w:rsid w:val="002C5D83"/>
    <w:rsid w:val="002C68FE"/>
    <w:rsid w:val="002C6D21"/>
    <w:rsid w:val="002C7143"/>
    <w:rsid w:val="002C747B"/>
    <w:rsid w:val="002D038E"/>
    <w:rsid w:val="002D0964"/>
    <w:rsid w:val="002D0B7E"/>
    <w:rsid w:val="002D19E7"/>
    <w:rsid w:val="002D1B9B"/>
    <w:rsid w:val="002D304C"/>
    <w:rsid w:val="002D3944"/>
    <w:rsid w:val="002D3FFC"/>
    <w:rsid w:val="002D4D1E"/>
    <w:rsid w:val="002D60C3"/>
    <w:rsid w:val="002E2B19"/>
    <w:rsid w:val="002E3439"/>
    <w:rsid w:val="002E40D8"/>
    <w:rsid w:val="002E4AD1"/>
    <w:rsid w:val="002E4AE1"/>
    <w:rsid w:val="002E4EB3"/>
    <w:rsid w:val="002E5117"/>
    <w:rsid w:val="002E63D8"/>
    <w:rsid w:val="002E6489"/>
    <w:rsid w:val="002E68AC"/>
    <w:rsid w:val="002F0258"/>
    <w:rsid w:val="002F0ABF"/>
    <w:rsid w:val="002F0C02"/>
    <w:rsid w:val="002F2A78"/>
    <w:rsid w:val="002F2AE4"/>
    <w:rsid w:val="002F3C06"/>
    <w:rsid w:val="002F40DB"/>
    <w:rsid w:val="002F4B03"/>
    <w:rsid w:val="002F5A89"/>
    <w:rsid w:val="002F6BA2"/>
    <w:rsid w:val="002F6FA6"/>
    <w:rsid w:val="002F7BA0"/>
    <w:rsid w:val="00300102"/>
    <w:rsid w:val="00300888"/>
    <w:rsid w:val="00300BCD"/>
    <w:rsid w:val="00300D0A"/>
    <w:rsid w:val="0030223B"/>
    <w:rsid w:val="003024C2"/>
    <w:rsid w:val="003028C0"/>
    <w:rsid w:val="00303E87"/>
    <w:rsid w:val="00304899"/>
    <w:rsid w:val="00304C0C"/>
    <w:rsid w:val="00304D10"/>
    <w:rsid w:val="00304D3F"/>
    <w:rsid w:val="003053DC"/>
    <w:rsid w:val="00305784"/>
    <w:rsid w:val="00305CA4"/>
    <w:rsid w:val="00306E2B"/>
    <w:rsid w:val="00307BBF"/>
    <w:rsid w:val="0031162F"/>
    <w:rsid w:val="00311B5B"/>
    <w:rsid w:val="003125C0"/>
    <w:rsid w:val="00313283"/>
    <w:rsid w:val="00313569"/>
    <w:rsid w:val="00313905"/>
    <w:rsid w:val="00314889"/>
    <w:rsid w:val="00314C0A"/>
    <w:rsid w:val="003155DC"/>
    <w:rsid w:val="0031567C"/>
    <w:rsid w:val="003159C6"/>
    <w:rsid w:val="00315A89"/>
    <w:rsid w:val="00317C2F"/>
    <w:rsid w:val="00320106"/>
    <w:rsid w:val="003210F4"/>
    <w:rsid w:val="0032124C"/>
    <w:rsid w:val="003223D3"/>
    <w:rsid w:val="00323919"/>
    <w:rsid w:val="00323A6C"/>
    <w:rsid w:val="003240B5"/>
    <w:rsid w:val="00324334"/>
    <w:rsid w:val="00324C26"/>
    <w:rsid w:val="00324CB2"/>
    <w:rsid w:val="00325304"/>
    <w:rsid w:val="00326263"/>
    <w:rsid w:val="00326406"/>
    <w:rsid w:val="00330CFB"/>
    <w:rsid w:val="00330DB7"/>
    <w:rsid w:val="00330EB7"/>
    <w:rsid w:val="00332752"/>
    <w:rsid w:val="00335CC5"/>
    <w:rsid w:val="00336922"/>
    <w:rsid w:val="00337076"/>
    <w:rsid w:val="00337088"/>
    <w:rsid w:val="00337218"/>
    <w:rsid w:val="00337D6E"/>
    <w:rsid w:val="003405FD"/>
    <w:rsid w:val="0034065C"/>
    <w:rsid w:val="003410FA"/>
    <w:rsid w:val="0034195A"/>
    <w:rsid w:val="003446CE"/>
    <w:rsid w:val="003453E1"/>
    <w:rsid w:val="0034581D"/>
    <w:rsid w:val="00347488"/>
    <w:rsid w:val="00347617"/>
    <w:rsid w:val="0034781E"/>
    <w:rsid w:val="003479C6"/>
    <w:rsid w:val="0035029C"/>
    <w:rsid w:val="0035094B"/>
    <w:rsid w:val="003516EA"/>
    <w:rsid w:val="003523B1"/>
    <w:rsid w:val="003525A8"/>
    <w:rsid w:val="0035305D"/>
    <w:rsid w:val="003535DD"/>
    <w:rsid w:val="00355DF1"/>
    <w:rsid w:val="00355EBC"/>
    <w:rsid w:val="00356443"/>
    <w:rsid w:val="00356FEB"/>
    <w:rsid w:val="00362337"/>
    <w:rsid w:val="00362A85"/>
    <w:rsid w:val="003630E9"/>
    <w:rsid w:val="00363BE8"/>
    <w:rsid w:val="003649A2"/>
    <w:rsid w:val="003650A2"/>
    <w:rsid w:val="0036552D"/>
    <w:rsid w:val="00365992"/>
    <w:rsid w:val="00365C8C"/>
    <w:rsid w:val="0036602F"/>
    <w:rsid w:val="00366185"/>
    <w:rsid w:val="003706C9"/>
    <w:rsid w:val="0037148D"/>
    <w:rsid w:val="003732C0"/>
    <w:rsid w:val="0037469E"/>
    <w:rsid w:val="00374FEE"/>
    <w:rsid w:val="00375406"/>
    <w:rsid w:val="00375E95"/>
    <w:rsid w:val="00376ACF"/>
    <w:rsid w:val="00376CB5"/>
    <w:rsid w:val="00377032"/>
    <w:rsid w:val="003775E4"/>
    <w:rsid w:val="00377A1A"/>
    <w:rsid w:val="00384A5B"/>
    <w:rsid w:val="00384C04"/>
    <w:rsid w:val="003853E6"/>
    <w:rsid w:val="003860C8"/>
    <w:rsid w:val="00387153"/>
    <w:rsid w:val="00387563"/>
    <w:rsid w:val="00392823"/>
    <w:rsid w:val="00392C22"/>
    <w:rsid w:val="00394F8D"/>
    <w:rsid w:val="00395E6A"/>
    <w:rsid w:val="00396103"/>
    <w:rsid w:val="003962D2"/>
    <w:rsid w:val="00396BFC"/>
    <w:rsid w:val="00397249"/>
    <w:rsid w:val="00397674"/>
    <w:rsid w:val="00397C35"/>
    <w:rsid w:val="003A1939"/>
    <w:rsid w:val="003A23C6"/>
    <w:rsid w:val="003A260C"/>
    <w:rsid w:val="003A31DF"/>
    <w:rsid w:val="003A434A"/>
    <w:rsid w:val="003A52D2"/>
    <w:rsid w:val="003A6C8B"/>
    <w:rsid w:val="003A6CC4"/>
    <w:rsid w:val="003B047D"/>
    <w:rsid w:val="003B1E57"/>
    <w:rsid w:val="003B3EF1"/>
    <w:rsid w:val="003B4A1D"/>
    <w:rsid w:val="003B51CA"/>
    <w:rsid w:val="003B56C9"/>
    <w:rsid w:val="003B6F72"/>
    <w:rsid w:val="003B6FA1"/>
    <w:rsid w:val="003B7680"/>
    <w:rsid w:val="003B7C96"/>
    <w:rsid w:val="003C14FC"/>
    <w:rsid w:val="003C1DF3"/>
    <w:rsid w:val="003C200C"/>
    <w:rsid w:val="003C2179"/>
    <w:rsid w:val="003C2C97"/>
    <w:rsid w:val="003C3DED"/>
    <w:rsid w:val="003C6CA3"/>
    <w:rsid w:val="003D284F"/>
    <w:rsid w:val="003D418A"/>
    <w:rsid w:val="003D4774"/>
    <w:rsid w:val="003D6909"/>
    <w:rsid w:val="003D6A35"/>
    <w:rsid w:val="003D72CE"/>
    <w:rsid w:val="003D74CF"/>
    <w:rsid w:val="003E0EF5"/>
    <w:rsid w:val="003E1202"/>
    <w:rsid w:val="003E2DE1"/>
    <w:rsid w:val="003E343E"/>
    <w:rsid w:val="003E3830"/>
    <w:rsid w:val="003E3BFE"/>
    <w:rsid w:val="003E4106"/>
    <w:rsid w:val="003E4622"/>
    <w:rsid w:val="003E66BE"/>
    <w:rsid w:val="003E7374"/>
    <w:rsid w:val="003F008B"/>
    <w:rsid w:val="003F0255"/>
    <w:rsid w:val="003F4177"/>
    <w:rsid w:val="003F4580"/>
    <w:rsid w:val="003F48C6"/>
    <w:rsid w:val="003F4E28"/>
    <w:rsid w:val="003F545F"/>
    <w:rsid w:val="003F5D40"/>
    <w:rsid w:val="003F784C"/>
    <w:rsid w:val="00400284"/>
    <w:rsid w:val="00402A95"/>
    <w:rsid w:val="00402EC4"/>
    <w:rsid w:val="00403251"/>
    <w:rsid w:val="0040496D"/>
    <w:rsid w:val="00404AAB"/>
    <w:rsid w:val="00405BA7"/>
    <w:rsid w:val="0040610B"/>
    <w:rsid w:val="00406E5B"/>
    <w:rsid w:val="00407401"/>
    <w:rsid w:val="004104BF"/>
    <w:rsid w:val="00410525"/>
    <w:rsid w:val="00410868"/>
    <w:rsid w:val="00410F53"/>
    <w:rsid w:val="00413B41"/>
    <w:rsid w:val="004141E6"/>
    <w:rsid w:val="00414FFE"/>
    <w:rsid w:val="00415BAE"/>
    <w:rsid w:val="00416E3C"/>
    <w:rsid w:val="00420137"/>
    <w:rsid w:val="004206DE"/>
    <w:rsid w:val="00420E07"/>
    <w:rsid w:val="00421B15"/>
    <w:rsid w:val="00421EC0"/>
    <w:rsid w:val="00422D09"/>
    <w:rsid w:val="00422D48"/>
    <w:rsid w:val="00423310"/>
    <w:rsid w:val="00426103"/>
    <w:rsid w:val="00426E02"/>
    <w:rsid w:val="00432133"/>
    <w:rsid w:val="0043239B"/>
    <w:rsid w:val="00432AD6"/>
    <w:rsid w:val="004346F4"/>
    <w:rsid w:val="0043523C"/>
    <w:rsid w:val="0043565E"/>
    <w:rsid w:val="004410C4"/>
    <w:rsid w:val="0044181C"/>
    <w:rsid w:val="004418AB"/>
    <w:rsid w:val="00441CDB"/>
    <w:rsid w:val="00442821"/>
    <w:rsid w:val="00443930"/>
    <w:rsid w:val="004457BE"/>
    <w:rsid w:val="00445CF5"/>
    <w:rsid w:val="00446248"/>
    <w:rsid w:val="0044628A"/>
    <w:rsid w:val="00446A50"/>
    <w:rsid w:val="00446CC8"/>
    <w:rsid w:val="00450DD1"/>
    <w:rsid w:val="0045145A"/>
    <w:rsid w:val="00451A69"/>
    <w:rsid w:val="00451E40"/>
    <w:rsid w:val="004522F6"/>
    <w:rsid w:val="00452E4F"/>
    <w:rsid w:val="00453097"/>
    <w:rsid w:val="004547F8"/>
    <w:rsid w:val="00454840"/>
    <w:rsid w:val="00454A6D"/>
    <w:rsid w:val="00456925"/>
    <w:rsid w:val="004578FA"/>
    <w:rsid w:val="004600B8"/>
    <w:rsid w:val="004617B4"/>
    <w:rsid w:val="004623EB"/>
    <w:rsid w:val="00462931"/>
    <w:rsid w:val="00463114"/>
    <w:rsid w:val="00463118"/>
    <w:rsid w:val="0046432D"/>
    <w:rsid w:val="00464E04"/>
    <w:rsid w:val="004652F7"/>
    <w:rsid w:val="00466B03"/>
    <w:rsid w:val="00467189"/>
    <w:rsid w:val="00467B40"/>
    <w:rsid w:val="004736A0"/>
    <w:rsid w:val="00473A98"/>
    <w:rsid w:val="00475274"/>
    <w:rsid w:val="004753CB"/>
    <w:rsid w:val="004755F8"/>
    <w:rsid w:val="00475C6B"/>
    <w:rsid w:val="00476C1E"/>
    <w:rsid w:val="00477C72"/>
    <w:rsid w:val="004813E6"/>
    <w:rsid w:val="0048362D"/>
    <w:rsid w:val="00484005"/>
    <w:rsid w:val="00484F03"/>
    <w:rsid w:val="00485050"/>
    <w:rsid w:val="004865F2"/>
    <w:rsid w:val="00487C28"/>
    <w:rsid w:val="004903C4"/>
    <w:rsid w:val="004908B9"/>
    <w:rsid w:val="00493482"/>
    <w:rsid w:val="004934D6"/>
    <w:rsid w:val="004938A7"/>
    <w:rsid w:val="00494066"/>
    <w:rsid w:val="00496F5B"/>
    <w:rsid w:val="004970E3"/>
    <w:rsid w:val="004973AB"/>
    <w:rsid w:val="00497987"/>
    <w:rsid w:val="004A07A7"/>
    <w:rsid w:val="004A12F9"/>
    <w:rsid w:val="004A1CA8"/>
    <w:rsid w:val="004A1E56"/>
    <w:rsid w:val="004A33FE"/>
    <w:rsid w:val="004A3F85"/>
    <w:rsid w:val="004A4826"/>
    <w:rsid w:val="004A4B8F"/>
    <w:rsid w:val="004A6531"/>
    <w:rsid w:val="004A7549"/>
    <w:rsid w:val="004A7718"/>
    <w:rsid w:val="004A7E1C"/>
    <w:rsid w:val="004B0288"/>
    <w:rsid w:val="004B068B"/>
    <w:rsid w:val="004B0B43"/>
    <w:rsid w:val="004B0B52"/>
    <w:rsid w:val="004B0DC1"/>
    <w:rsid w:val="004B2F86"/>
    <w:rsid w:val="004B3A85"/>
    <w:rsid w:val="004B3B71"/>
    <w:rsid w:val="004B3FF3"/>
    <w:rsid w:val="004B4A80"/>
    <w:rsid w:val="004B57F0"/>
    <w:rsid w:val="004B70A8"/>
    <w:rsid w:val="004B71AB"/>
    <w:rsid w:val="004B71B0"/>
    <w:rsid w:val="004B7780"/>
    <w:rsid w:val="004B79E6"/>
    <w:rsid w:val="004C00DF"/>
    <w:rsid w:val="004C0201"/>
    <w:rsid w:val="004C09F0"/>
    <w:rsid w:val="004C162F"/>
    <w:rsid w:val="004C2111"/>
    <w:rsid w:val="004C3323"/>
    <w:rsid w:val="004C337A"/>
    <w:rsid w:val="004C3D06"/>
    <w:rsid w:val="004C46CC"/>
    <w:rsid w:val="004C50E0"/>
    <w:rsid w:val="004C51EF"/>
    <w:rsid w:val="004C5626"/>
    <w:rsid w:val="004C608B"/>
    <w:rsid w:val="004C63BC"/>
    <w:rsid w:val="004C677A"/>
    <w:rsid w:val="004C69E3"/>
    <w:rsid w:val="004C7072"/>
    <w:rsid w:val="004C712D"/>
    <w:rsid w:val="004C78E8"/>
    <w:rsid w:val="004C7FF6"/>
    <w:rsid w:val="004D132F"/>
    <w:rsid w:val="004D1B9E"/>
    <w:rsid w:val="004D1CE2"/>
    <w:rsid w:val="004D26C0"/>
    <w:rsid w:val="004D47FD"/>
    <w:rsid w:val="004D512B"/>
    <w:rsid w:val="004D56E4"/>
    <w:rsid w:val="004D59C5"/>
    <w:rsid w:val="004D6554"/>
    <w:rsid w:val="004E005F"/>
    <w:rsid w:val="004E16BC"/>
    <w:rsid w:val="004E267A"/>
    <w:rsid w:val="004E3679"/>
    <w:rsid w:val="004E5261"/>
    <w:rsid w:val="004E58DB"/>
    <w:rsid w:val="004E6314"/>
    <w:rsid w:val="004E6F4A"/>
    <w:rsid w:val="004E74F0"/>
    <w:rsid w:val="004E7EAF"/>
    <w:rsid w:val="004F054D"/>
    <w:rsid w:val="004F1E2E"/>
    <w:rsid w:val="004F252D"/>
    <w:rsid w:val="004F40D0"/>
    <w:rsid w:val="004F444D"/>
    <w:rsid w:val="004F546C"/>
    <w:rsid w:val="004F5E28"/>
    <w:rsid w:val="004F6B99"/>
    <w:rsid w:val="004F7DE9"/>
    <w:rsid w:val="00500A71"/>
    <w:rsid w:val="00501B5B"/>
    <w:rsid w:val="00501CE0"/>
    <w:rsid w:val="00502BB4"/>
    <w:rsid w:val="00503F97"/>
    <w:rsid w:val="005049F7"/>
    <w:rsid w:val="00504A26"/>
    <w:rsid w:val="00506855"/>
    <w:rsid w:val="00510AF2"/>
    <w:rsid w:val="0051146A"/>
    <w:rsid w:val="005117FF"/>
    <w:rsid w:val="005124DA"/>
    <w:rsid w:val="005130B4"/>
    <w:rsid w:val="00513A80"/>
    <w:rsid w:val="005140CE"/>
    <w:rsid w:val="00515442"/>
    <w:rsid w:val="0051623A"/>
    <w:rsid w:val="0051684B"/>
    <w:rsid w:val="00516E1C"/>
    <w:rsid w:val="0052057D"/>
    <w:rsid w:val="0052076A"/>
    <w:rsid w:val="00521257"/>
    <w:rsid w:val="005214C4"/>
    <w:rsid w:val="0052440B"/>
    <w:rsid w:val="00524CEC"/>
    <w:rsid w:val="00524F0C"/>
    <w:rsid w:val="00525155"/>
    <w:rsid w:val="00525A82"/>
    <w:rsid w:val="005263EC"/>
    <w:rsid w:val="005277FD"/>
    <w:rsid w:val="00527908"/>
    <w:rsid w:val="00530B87"/>
    <w:rsid w:val="00530ED0"/>
    <w:rsid w:val="00530FFB"/>
    <w:rsid w:val="00531749"/>
    <w:rsid w:val="0053203C"/>
    <w:rsid w:val="005323A9"/>
    <w:rsid w:val="00532B4C"/>
    <w:rsid w:val="00533220"/>
    <w:rsid w:val="00533EA6"/>
    <w:rsid w:val="0053433F"/>
    <w:rsid w:val="00534610"/>
    <w:rsid w:val="00534F0B"/>
    <w:rsid w:val="00536A63"/>
    <w:rsid w:val="00536B4B"/>
    <w:rsid w:val="00536F0B"/>
    <w:rsid w:val="0054006A"/>
    <w:rsid w:val="00541248"/>
    <w:rsid w:val="00541406"/>
    <w:rsid w:val="00542853"/>
    <w:rsid w:val="00542B2D"/>
    <w:rsid w:val="00543040"/>
    <w:rsid w:val="00543193"/>
    <w:rsid w:val="00545361"/>
    <w:rsid w:val="00547448"/>
    <w:rsid w:val="00547D3F"/>
    <w:rsid w:val="005505C7"/>
    <w:rsid w:val="005506C0"/>
    <w:rsid w:val="00550E1B"/>
    <w:rsid w:val="005516A9"/>
    <w:rsid w:val="005516C9"/>
    <w:rsid w:val="00551861"/>
    <w:rsid w:val="00553F00"/>
    <w:rsid w:val="00554453"/>
    <w:rsid w:val="00554DC5"/>
    <w:rsid w:val="00554EEE"/>
    <w:rsid w:val="00554FEE"/>
    <w:rsid w:val="00555226"/>
    <w:rsid w:val="00555777"/>
    <w:rsid w:val="00555A9F"/>
    <w:rsid w:val="0055653C"/>
    <w:rsid w:val="0055666D"/>
    <w:rsid w:val="00556F45"/>
    <w:rsid w:val="00560E62"/>
    <w:rsid w:val="0056199B"/>
    <w:rsid w:val="00561C47"/>
    <w:rsid w:val="00563471"/>
    <w:rsid w:val="0056450F"/>
    <w:rsid w:val="00564A53"/>
    <w:rsid w:val="00564EC8"/>
    <w:rsid w:val="00565D1C"/>
    <w:rsid w:val="0056627B"/>
    <w:rsid w:val="00567087"/>
    <w:rsid w:val="00570230"/>
    <w:rsid w:val="00571D83"/>
    <w:rsid w:val="00572A8E"/>
    <w:rsid w:val="00573449"/>
    <w:rsid w:val="0057398B"/>
    <w:rsid w:val="005747BC"/>
    <w:rsid w:val="005759E6"/>
    <w:rsid w:val="00576C23"/>
    <w:rsid w:val="00580515"/>
    <w:rsid w:val="005806E7"/>
    <w:rsid w:val="005808E3"/>
    <w:rsid w:val="005815F0"/>
    <w:rsid w:val="005829F4"/>
    <w:rsid w:val="00582AB8"/>
    <w:rsid w:val="0058446B"/>
    <w:rsid w:val="005846BC"/>
    <w:rsid w:val="00584E2E"/>
    <w:rsid w:val="00585B4E"/>
    <w:rsid w:val="005864E5"/>
    <w:rsid w:val="00586805"/>
    <w:rsid w:val="0058687C"/>
    <w:rsid w:val="00586C1D"/>
    <w:rsid w:val="00587ADF"/>
    <w:rsid w:val="00590F4C"/>
    <w:rsid w:val="00590F88"/>
    <w:rsid w:val="005919BD"/>
    <w:rsid w:val="00592117"/>
    <w:rsid w:val="005921B9"/>
    <w:rsid w:val="0059255A"/>
    <w:rsid w:val="00594198"/>
    <w:rsid w:val="00594D36"/>
    <w:rsid w:val="00594E41"/>
    <w:rsid w:val="0059511D"/>
    <w:rsid w:val="0059559D"/>
    <w:rsid w:val="0059595A"/>
    <w:rsid w:val="00596204"/>
    <w:rsid w:val="005A0FCE"/>
    <w:rsid w:val="005A125C"/>
    <w:rsid w:val="005A22B4"/>
    <w:rsid w:val="005A22C5"/>
    <w:rsid w:val="005A52D5"/>
    <w:rsid w:val="005A6B5C"/>
    <w:rsid w:val="005A751A"/>
    <w:rsid w:val="005A794B"/>
    <w:rsid w:val="005B05F5"/>
    <w:rsid w:val="005B0FCE"/>
    <w:rsid w:val="005B1649"/>
    <w:rsid w:val="005B1698"/>
    <w:rsid w:val="005B1BCD"/>
    <w:rsid w:val="005B2004"/>
    <w:rsid w:val="005B2E70"/>
    <w:rsid w:val="005B3517"/>
    <w:rsid w:val="005B3AAC"/>
    <w:rsid w:val="005B4991"/>
    <w:rsid w:val="005B548A"/>
    <w:rsid w:val="005B54CF"/>
    <w:rsid w:val="005B5BAF"/>
    <w:rsid w:val="005B5C5C"/>
    <w:rsid w:val="005B7E77"/>
    <w:rsid w:val="005B7F5F"/>
    <w:rsid w:val="005C0FD8"/>
    <w:rsid w:val="005C15AD"/>
    <w:rsid w:val="005C1A56"/>
    <w:rsid w:val="005C25A3"/>
    <w:rsid w:val="005C336D"/>
    <w:rsid w:val="005C3DBE"/>
    <w:rsid w:val="005C523A"/>
    <w:rsid w:val="005C5C62"/>
    <w:rsid w:val="005C5CCB"/>
    <w:rsid w:val="005C6748"/>
    <w:rsid w:val="005C7B3B"/>
    <w:rsid w:val="005C7DDB"/>
    <w:rsid w:val="005D039A"/>
    <w:rsid w:val="005D13B7"/>
    <w:rsid w:val="005D1604"/>
    <w:rsid w:val="005D292F"/>
    <w:rsid w:val="005D37A0"/>
    <w:rsid w:val="005D51F4"/>
    <w:rsid w:val="005D5E64"/>
    <w:rsid w:val="005D68BE"/>
    <w:rsid w:val="005D7A6F"/>
    <w:rsid w:val="005E00C4"/>
    <w:rsid w:val="005E1BFF"/>
    <w:rsid w:val="005E4608"/>
    <w:rsid w:val="005E5195"/>
    <w:rsid w:val="005E6467"/>
    <w:rsid w:val="005E6593"/>
    <w:rsid w:val="005E6635"/>
    <w:rsid w:val="005E7AD7"/>
    <w:rsid w:val="005F0A9B"/>
    <w:rsid w:val="005F0C1E"/>
    <w:rsid w:val="005F1130"/>
    <w:rsid w:val="005F24B5"/>
    <w:rsid w:val="005F34E7"/>
    <w:rsid w:val="005F37A3"/>
    <w:rsid w:val="005F7847"/>
    <w:rsid w:val="005F7EA0"/>
    <w:rsid w:val="006000E5"/>
    <w:rsid w:val="00600306"/>
    <w:rsid w:val="00600A09"/>
    <w:rsid w:val="0060312C"/>
    <w:rsid w:val="00603CAE"/>
    <w:rsid w:val="00603F93"/>
    <w:rsid w:val="00604503"/>
    <w:rsid w:val="00604CDE"/>
    <w:rsid w:val="0060616A"/>
    <w:rsid w:val="006063F3"/>
    <w:rsid w:val="006065D4"/>
    <w:rsid w:val="0060662C"/>
    <w:rsid w:val="00607DB6"/>
    <w:rsid w:val="00610633"/>
    <w:rsid w:val="00610D61"/>
    <w:rsid w:val="00613008"/>
    <w:rsid w:val="00613099"/>
    <w:rsid w:val="00613A90"/>
    <w:rsid w:val="00614356"/>
    <w:rsid w:val="006149DB"/>
    <w:rsid w:val="00615560"/>
    <w:rsid w:val="00615C91"/>
    <w:rsid w:val="006165FB"/>
    <w:rsid w:val="00616DE1"/>
    <w:rsid w:val="00617451"/>
    <w:rsid w:val="006219E9"/>
    <w:rsid w:val="00621B86"/>
    <w:rsid w:val="00621CA4"/>
    <w:rsid w:val="00621E27"/>
    <w:rsid w:val="00623922"/>
    <w:rsid w:val="00623BC8"/>
    <w:rsid w:val="0062421D"/>
    <w:rsid w:val="00624354"/>
    <w:rsid w:val="006245FD"/>
    <w:rsid w:val="006259E7"/>
    <w:rsid w:val="00626DF5"/>
    <w:rsid w:val="0063040B"/>
    <w:rsid w:val="006305C0"/>
    <w:rsid w:val="006312FE"/>
    <w:rsid w:val="00633FF2"/>
    <w:rsid w:val="006349EA"/>
    <w:rsid w:val="006352BF"/>
    <w:rsid w:val="00635836"/>
    <w:rsid w:val="006367E5"/>
    <w:rsid w:val="006377A8"/>
    <w:rsid w:val="00637D81"/>
    <w:rsid w:val="00640ABA"/>
    <w:rsid w:val="00641054"/>
    <w:rsid w:val="0064115E"/>
    <w:rsid w:val="006438EA"/>
    <w:rsid w:val="00643C72"/>
    <w:rsid w:val="00643DD0"/>
    <w:rsid w:val="00644625"/>
    <w:rsid w:val="006447B8"/>
    <w:rsid w:val="00645106"/>
    <w:rsid w:val="006459A4"/>
    <w:rsid w:val="00647C42"/>
    <w:rsid w:val="00652658"/>
    <w:rsid w:val="00654651"/>
    <w:rsid w:val="00655A84"/>
    <w:rsid w:val="006561B6"/>
    <w:rsid w:val="00656FEA"/>
    <w:rsid w:val="00660273"/>
    <w:rsid w:val="00661010"/>
    <w:rsid w:val="00661ECD"/>
    <w:rsid w:val="00661F06"/>
    <w:rsid w:val="006629E2"/>
    <w:rsid w:val="00664559"/>
    <w:rsid w:val="006668F5"/>
    <w:rsid w:val="0066774C"/>
    <w:rsid w:val="0067313F"/>
    <w:rsid w:val="006747FB"/>
    <w:rsid w:val="00674C8D"/>
    <w:rsid w:val="00675CC1"/>
    <w:rsid w:val="00675E80"/>
    <w:rsid w:val="00675FDD"/>
    <w:rsid w:val="006766BE"/>
    <w:rsid w:val="00676DA7"/>
    <w:rsid w:val="00677E34"/>
    <w:rsid w:val="00681BEA"/>
    <w:rsid w:val="0068378B"/>
    <w:rsid w:val="006842A8"/>
    <w:rsid w:val="0068569F"/>
    <w:rsid w:val="00685F16"/>
    <w:rsid w:val="006877E5"/>
    <w:rsid w:val="0069082F"/>
    <w:rsid w:val="00690DF9"/>
    <w:rsid w:val="006937EC"/>
    <w:rsid w:val="00693B50"/>
    <w:rsid w:val="00693C78"/>
    <w:rsid w:val="0069448E"/>
    <w:rsid w:val="00694597"/>
    <w:rsid w:val="006955C6"/>
    <w:rsid w:val="006962DD"/>
    <w:rsid w:val="0069666E"/>
    <w:rsid w:val="006A0E87"/>
    <w:rsid w:val="006A0F49"/>
    <w:rsid w:val="006A1C3F"/>
    <w:rsid w:val="006A1C4D"/>
    <w:rsid w:val="006A2159"/>
    <w:rsid w:val="006A29A2"/>
    <w:rsid w:val="006A38A9"/>
    <w:rsid w:val="006A4804"/>
    <w:rsid w:val="006A5FE2"/>
    <w:rsid w:val="006A626E"/>
    <w:rsid w:val="006A6659"/>
    <w:rsid w:val="006A6CC3"/>
    <w:rsid w:val="006A6D9F"/>
    <w:rsid w:val="006A776A"/>
    <w:rsid w:val="006A7B01"/>
    <w:rsid w:val="006B046D"/>
    <w:rsid w:val="006B0EAE"/>
    <w:rsid w:val="006B117E"/>
    <w:rsid w:val="006B1E8A"/>
    <w:rsid w:val="006B383D"/>
    <w:rsid w:val="006B46EE"/>
    <w:rsid w:val="006B48E2"/>
    <w:rsid w:val="006B4CC5"/>
    <w:rsid w:val="006B526B"/>
    <w:rsid w:val="006B56A1"/>
    <w:rsid w:val="006B5BE5"/>
    <w:rsid w:val="006B6069"/>
    <w:rsid w:val="006B6136"/>
    <w:rsid w:val="006B6387"/>
    <w:rsid w:val="006B6899"/>
    <w:rsid w:val="006B6DE4"/>
    <w:rsid w:val="006B76F7"/>
    <w:rsid w:val="006B7C7B"/>
    <w:rsid w:val="006C055A"/>
    <w:rsid w:val="006C0E54"/>
    <w:rsid w:val="006C1764"/>
    <w:rsid w:val="006C290D"/>
    <w:rsid w:val="006C3583"/>
    <w:rsid w:val="006C4E4F"/>
    <w:rsid w:val="006C64F5"/>
    <w:rsid w:val="006C6900"/>
    <w:rsid w:val="006C7927"/>
    <w:rsid w:val="006D0A1A"/>
    <w:rsid w:val="006D0D8E"/>
    <w:rsid w:val="006D1D8C"/>
    <w:rsid w:val="006D2E21"/>
    <w:rsid w:val="006D5889"/>
    <w:rsid w:val="006D6079"/>
    <w:rsid w:val="006D78C6"/>
    <w:rsid w:val="006E2165"/>
    <w:rsid w:val="006E365C"/>
    <w:rsid w:val="006E3C9E"/>
    <w:rsid w:val="006E5077"/>
    <w:rsid w:val="006E693E"/>
    <w:rsid w:val="006E75A4"/>
    <w:rsid w:val="006E7A5D"/>
    <w:rsid w:val="006F0F94"/>
    <w:rsid w:val="006F5D5F"/>
    <w:rsid w:val="006F6C40"/>
    <w:rsid w:val="0070040D"/>
    <w:rsid w:val="00700B96"/>
    <w:rsid w:val="00700EDC"/>
    <w:rsid w:val="00701C01"/>
    <w:rsid w:val="00703CAA"/>
    <w:rsid w:val="00703EAD"/>
    <w:rsid w:val="007040AF"/>
    <w:rsid w:val="00704307"/>
    <w:rsid w:val="00704A24"/>
    <w:rsid w:val="00704EE0"/>
    <w:rsid w:val="00705161"/>
    <w:rsid w:val="0070745B"/>
    <w:rsid w:val="0070783F"/>
    <w:rsid w:val="007117DA"/>
    <w:rsid w:val="00711CBD"/>
    <w:rsid w:val="00712248"/>
    <w:rsid w:val="007145F8"/>
    <w:rsid w:val="007155C9"/>
    <w:rsid w:val="007158E9"/>
    <w:rsid w:val="00715C44"/>
    <w:rsid w:val="007160BB"/>
    <w:rsid w:val="0071643C"/>
    <w:rsid w:val="00717058"/>
    <w:rsid w:val="00720812"/>
    <w:rsid w:val="00720920"/>
    <w:rsid w:val="00720EAD"/>
    <w:rsid w:val="00720F07"/>
    <w:rsid w:val="0072176B"/>
    <w:rsid w:val="00721DE5"/>
    <w:rsid w:val="00721F66"/>
    <w:rsid w:val="00722E71"/>
    <w:rsid w:val="00723053"/>
    <w:rsid w:val="007230B3"/>
    <w:rsid w:val="0072369D"/>
    <w:rsid w:val="007237D7"/>
    <w:rsid w:val="00723933"/>
    <w:rsid w:val="007246B7"/>
    <w:rsid w:val="00724E60"/>
    <w:rsid w:val="00725729"/>
    <w:rsid w:val="0072741C"/>
    <w:rsid w:val="0072795D"/>
    <w:rsid w:val="00730679"/>
    <w:rsid w:val="0073154F"/>
    <w:rsid w:val="007334BD"/>
    <w:rsid w:val="00733500"/>
    <w:rsid w:val="0073385D"/>
    <w:rsid w:val="00733D8B"/>
    <w:rsid w:val="00733F2B"/>
    <w:rsid w:val="00734C80"/>
    <w:rsid w:val="007355BD"/>
    <w:rsid w:val="00737FF4"/>
    <w:rsid w:val="0074053E"/>
    <w:rsid w:val="00741A3E"/>
    <w:rsid w:val="007422B9"/>
    <w:rsid w:val="00745918"/>
    <w:rsid w:val="007478DC"/>
    <w:rsid w:val="00750136"/>
    <w:rsid w:val="00751024"/>
    <w:rsid w:val="00751A36"/>
    <w:rsid w:val="00752BC8"/>
    <w:rsid w:val="007533AB"/>
    <w:rsid w:val="00753638"/>
    <w:rsid w:val="00756884"/>
    <w:rsid w:val="00757FAD"/>
    <w:rsid w:val="00760298"/>
    <w:rsid w:val="00760436"/>
    <w:rsid w:val="00760503"/>
    <w:rsid w:val="007608FA"/>
    <w:rsid w:val="00761138"/>
    <w:rsid w:val="00761B38"/>
    <w:rsid w:val="00761ECB"/>
    <w:rsid w:val="00762F91"/>
    <w:rsid w:val="0076327D"/>
    <w:rsid w:val="0076384F"/>
    <w:rsid w:val="007640C9"/>
    <w:rsid w:val="00765F23"/>
    <w:rsid w:val="00766503"/>
    <w:rsid w:val="0076654D"/>
    <w:rsid w:val="00766C3D"/>
    <w:rsid w:val="00767591"/>
    <w:rsid w:val="007676C9"/>
    <w:rsid w:val="00767E75"/>
    <w:rsid w:val="00770D8E"/>
    <w:rsid w:val="0077165C"/>
    <w:rsid w:val="0077189B"/>
    <w:rsid w:val="00771D38"/>
    <w:rsid w:val="00772259"/>
    <w:rsid w:val="0077246E"/>
    <w:rsid w:val="007732B5"/>
    <w:rsid w:val="00773D15"/>
    <w:rsid w:val="00774761"/>
    <w:rsid w:val="007755F1"/>
    <w:rsid w:val="00775601"/>
    <w:rsid w:val="00775991"/>
    <w:rsid w:val="00775F89"/>
    <w:rsid w:val="007764D3"/>
    <w:rsid w:val="00780260"/>
    <w:rsid w:val="00780E91"/>
    <w:rsid w:val="0078108A"/>
    <w:rsid w:val="00783647"/>
    <w:rsid w:val="00784945"/>
    <w:rsid w:val="00785193"/>
    <w:rsid w:val="0078633F"/>
    <w:rsid w:val="00786742"/>
    <w:rsid w:val="00786CD3"/>
    <w:rsid w:val="007873F8"/>
    <w:rsid w:val="00790718"/>
    <w:rsid w:val="007917BC"/>
    <w:rsid w:val="007918D3"/>
    <w:rsid w:val="00791CC8"/>
    <w:rsid w:val="00791DA7"/>
    <w:rsid w:val="00791FFD"/>
    <w:rsid w:val="0079232F"/>
    <w:rsid w:val="007924FF"/>
    <w:rsid w:val="00792ECA"/>
    <w:rsid w:val="007935B4"/>
    <w:rsid w:val="00793E7A"/>
    <w:rsid w:val="007943FF"/>
    <w:rsid w:val="00794E55"/>
    <w:rsid w:val="007A029F"/>
    <w:rsid w:val="007A237F"/>
    <w:rsid w:val="007A2778"/>
    <w:rsid w:val="007A3403"/>
    <w:rsid w:val="007A389B"/>
    <w:rsid w:val="007A4A8F"/>
    <w:rsid w:val="007A4DD9"/>
    <w:rsid w:val="007A6C81"/>
    <w:rsid w:val="007A7548"/>
    <w:rsid w:val="007B02A2"/>
    <w:rsid w:val="007B0731"/>
    <w:rsid w:val="007B0CF6"/>
    <w:rsid w:val="007B16EB"/>
    <w:rsid w:val="007B233B"/>
    <w:rsid w:val="007B3555"/>
    <w:rsid w:val="007B429E"/>
    <w:rsid w:val="007B46E6"/>
    <w:rsid w:val="007B5CAA"/>
    <w:rsid w:val="007B6403"/>
    <w:rsid w:val="007B7BB5"/>
    <w:rsid w:val="007C01E0"/>
    <w:rsid w:val="007C0BB2"/>
    <w:rsid w:val="007C0E31"/>
    <w:rsid w:val="007C255A"/>
    <w:rsid w:val="007C29FC"/>
    <w:rsid w:val="007C3712"/>
    <w:rsid w:val="007C3AE9"/>
    <w:rsid w:val="007C40FB"/>
    <w:rsid w:val="007C4ECF"/>
    <w:rsid w:val="007C5A5C"/>
    <w:rsid w:val="007C6065"/>
    <w:rsid w:val="007C674D"/>
    <w:rsid w:val="007D01FC"/>
    <w:rsid w:val="007D0707"/>
    <w:rsid w:val="007D09C3"/>
    <w:rsid w:val="007D0E12"/>
    <w:rsid w:val="007D277C"/>
    <w:rsid w:val="007D27CB"/>
    <w:rsid w:val="007D27EE"/>
    <w:rsid w:val="007D2F23"/>
    <w:rsid w:val="007D37F2"/>
    <w:rsid w:val="007D39B7"/>
    <w:rsid w:val="007D3F9E"/>
    <w:rsid w:val="007D4A30"/>
    <w:rsid w:val="007D4E64"/>
    <w:rsid w:val="007D5519"/>
    <w:rsid w:val="007D638D"/>
    <w:rsid w:val="007D7D55"/>
    <w:rsid w:val="007E0A6E"/>
    <w:rsid w:val="007E14DF"/>
    <w:rsid w:val="007E1955"/>
    <w:rsid w:val="007E1DF8"/>
    <w:rsid w:val="007E21AE"/>
    <w:rsid w:val="007E3344"/>
    <w:rsid w:val="007E3B23"/>
    <w:rsid w:val="007E3D01"/>
    <w:rsid w:val="007E5370"/>
    <w:rsid w:val="007E59F0"/>
    <w:rsid w:val="007E5CBE"/>
    <w:rsid w:val="007F001B"/>
    <w:rsid w:val="007F0257"/>
    <w:rsid w:val="007F09A0"/>
    <w:rsid w:val="007F0B45"/>
    <w:rsid w:val="007F21F6"/>
    <w:rsid w:val="007F2941"/>
    <w:rsid w:val="007F38FC"/>
    <w:rsid w:val="007F3CE7"/>
    <w:rsid w:val="007F4231"/>
    <w:rsid w:val="007F4BA4"/>
    <w:rsid w:val="007F6209"/>
    <w:rsid w:val="007F66F1"/>
    <w:rsid w:val="007F6CAF"/>
    <w:rsid w:val="007F7432"/>
    <w:rsid w:val="00801B6A"/>
    <w:rsid w:val="00801C0C"/>
    <w:rsid w:val="008030D6"/>
    <w:rsid w:val="00803B67"/>
    <w:rsid w:val="008041C4"/>
    <w:rsid w:val="00804B07"/>
    <w:rsid w:val="0080520B"/>
    <w:rsid w:val="008056BC"/>
    <w:rsid w:val="0080579F"/>
    <w:rsid w:val="00805B81"/>
    <w:rsid w:val="00805C4E"/>
    <w:rsid w:val="008062C0"/>
    <w:rsid w:val="00806FAF"/>
    <w:rsid w:val="00806FB5"/>
    <w:rsid w:val="00810197"/>
    <w:rsid w:val="00811D06"/>
    <w:rsid w:val="00813518"/>
    <w:rsid w:val="00814132"/>
    <w:rsid w:val="0081428E"/>
    <w:rsid w:val="008176BA"/>
    <w:rsid w:val="00817981"/>
    <w:rsid w:val="00817E4D"/>
    <w:rsid w:val="00820661"/>
    <w:rsid w:val="00821249"/>
    <w:rsid w:val="008219EF"/>
    <w:rsid w:val="00821BA3"/>
    <w:rsid w:val="00822C2A"/>
    <w:rsid w:val="00824C64"/>
    <w:rsid w:val="00824CED"/>
    <w:rsid w:val="00826FE3"/>
    <w:rsid w:val="00827E63"/>
    <w:rsid w:val="008308F8"/>
    <w:rsid w:val="00831A57"/>
    <w:rsid w:val="0083312E"/>
    <w:rsid w:val="008361AF"/>
    <w:rsid w:val="00836211"/>
    <w:rsid w:val="008365FE"/>
    <w:rsid w:val="008366AC"/>
    <w:rsid w:val="008367F4"/>
    <w:rsid w:val="00837927"/>
    <w:rsid w:val="00837E4E"/>
    <w:rsid w:val="0084155C"/>
    <w:rsid w:val="00843593"/>
    <w:rsid w:val="0084469E"/>
    <w:rsid w:val="00844A71"/>
    <w:rsid w:val="00844C65"/>
    <w:rsid w:val="008451D0"/>
    <w:rsid w:val="0084601E"/>
    <w:rsid w:val="0084605D"/>
    <w:rsid w:val="00846DE3"/>
    <w:rsid w:val="00847665"/>
    <w:rsid w:val="00850935"/>
    <w:rsid w:val="0085157A"/>
    <w:rsid w:val="00851D0F"/>
    <w:rsid w:val="008539D2"/>
    <w:rsid w:val="00853CCD"/>
    <w:rsid w:val="008540FC"/>
    <w:rsid w:val="00854E7A"/>
    <w:rsid w:val="00855567"/>
    <w:rsid w:val="008573C2"/>
    <w:rsid w:val="00857616"/>
    <w:rsid w:val="00860035"/>
    <w:rsid w:val="00860088"/>
    <w:rsid w:val="00861977"/>
    <w:rsid w:val="00861FEA"/>
    <w:rsid w:val="00862105"/>
    <w:rsid w:val="008632B6"/>
    <w:rsid w:val="00863712"/>
    <w:rsid w:val="008639C6"/>
    <w:rsid w:val="00864724"/>
    <w:rsid w:val="00864C78"/>
    <w:rsid w:val="00866A50"/>
    <w:rsid w:val="0086736A"/>
    <w:rsid w:val="00870350"/>
    <w:rsid w:val="00870544"/>
    <w:rsid w:val="0087086D"/>
    <w:rsid w:val="00870EF7"/>
    <w:rsid w:val="008723E4"/>
    <w:rsid w:val="0087258C"/>
    <w:rsid w:val="0087351D"/>
    <w:rsid w:val="00873715"/>
    <w:rsid w:val="008743BE"/>
    <w:rsid w:val="00874924"/>
    <w:rsid w:val="00874C6B"/>
    <w:rsid w:val="00874FF5"/>
    <w:rsid w:val="008753C6"/>
    <w:rsid w:val="0087709E"/>
    <w:rsid w:val="00877A82"/>
    <w:rsid w:val="00877B43"/>
    <w:rsid w:val="00877E65"/>
    <w:rsid w:val="00880305"/>
    <w:rsid w:val="008804D8"/>
    <w:rsid w:val="00880D56"/>
    <w:rsid w:val="00881C46"/>
    <w:rsid w:val="008828EB"/>
    <w:rsid w:val="0088328A"/>
    <w:rsid w:val="008836F6"/>
    <w:rsid w:val="00884515"/>
    <w:rsid w:val="008846A9"/>
    <w:rsid w:val="00885D78"/>
    <w:rsid w:val="00886D2D"/>
    <w:rsid w:val="00886E30"/>
    <w:rsid w:val="00887910"/>
    <w:rsid w:val="008908B6"/>
    <w:rsid w:val="00891252"/>
    <w:rsid w:val="008914E9"/>
    <w:rsid w:val="0089223E"/>
    <w:rsid w:val="00892D61"/>
    <w:rsid w:val="0089397A"/>
    <w:rsid w:val="008946D2"/>
    <w:rsid w:val="00894936"/>
    <w:rsid w:val="008952AC"/>
    <w:rsid w:val="0089587A"/>
    <w:rsid w:val="00895A98"/>
    <w:rsid w:val="00896387"/>
    <w:rsid w:val="00896D8D"/>
    <w:rsid w:val="008A233B"/>
    <w:rsid w:val="008A2346"/>
    <w:rsid w:val="008A345A"/>
    <w:rsid w:val="008A487F"/>
    <w:rsid w:val="008A59B6"/>
    <w:rsid w:val="008A6205"/>
    <w:rsid w:val="008A6574"/>
    <w:rsid w:val="008A7B35"/>
    <w:rsid w:val="008A7ECC"/>
    <w:rsid w:val="008B12C3"/>
    <w:rsid w:val="008B18C8"/>
    <w:rsid w:val="008B21C2"/>
    <w:rsid w:val="008B4CEB"/>
    <w:rsid w:val="008B5051"/>
    <w:rsid w:val="008B54B7"/>
    <w:rsid w:val="008B55D3"/>
    <w:rsid w:val="008B652C"/>
    <w:rsid w:val="008B6C97"/>
    <w:rsid w:val="008B6F80"/>
    <w:rsid w:val="008C044E"/>
    <w:rsid w:val="008C0466"/>
    <w:rsid w:val="008C11C7"/>
    <w:rsid w:val="008C1484"/>
    <w:rsid w:val="008C28FB"/>
    <w:rsid w:val="008C321C"/>
    <w:rsid w:val="008C3D19"/>
    <w:rsid w:val="008C48C6"/>
    <w:rsid w:val="008C4E3D"/>
    <w:rsid w:val="008C7F7E"/>
    <w:rsid w:val="008C7FA4"/>
    <w:rsid w:val="008D00D9"/>
    <w:rsid w:val="008D0FD5"/>
    <w:rsid w:val="008D0FD9"/>
    <w:rsid w:val="008D1EC3"/>
    <w:rsid w:val="008D2496"/>
    <w:rsid w:val="008D2C96"/>
    <w:rsid w:val="008D34FA"/>
    <w:rsid w:val="008D4653"/>
    <w:rsid w:val="008D5001"/>
    <w:rsid w:val="008E042C"/>
    <w:rsid w:val="008E16EF"/>
    <w:rsid w:val="008E1BF2"/>
    <w:rsid w:val="008E1FFB"/>
    <w:rsid w:val="008E4AB2"/>
    <w:rsid w:val="008E5C18"/>
    <w:rsid w:val="008E6A8B"/>
    <w:rsid w:val="008E6B9C"/>
    <w:rsid w:val="008E7A23"/>
    <w:rsid w:val="008F2285"/>
    <w:rsid w:val="008F2BCA"/>
    <w:rsid w:val="008F2D6A"/>
    <w:rsid w:val="008F3858"/>
    <w:rsid w:val="008F3D7B"/>
    <w:rsid w:val="008F3E7B"/>
    <w:rsid w:val="008F45C5"/>
    <w:rsid w:val="008F4A92"/>
    <w:rsid w:val="008F680D"/>
    <w:rsid w:val="009000EE"/>
    <w:rsid w:val="00900ED7"/>
    <w:rsid w:val="009016E9"/>
    <w:rsid w:val="00901970"/>
    <w:rsid w:val="009019D8"/>
    <w:rsid w:val="00902E86"/>
    <w:rsid w:val="00902E88"/>
    <w:rsid w:val="009034B7"/>
    <w:rsid w:val="0090400B"/>
    <w:rsid w:val="00904B73"/>
    <w:rsid w:val="00906458"/>
    <w:rsid w:val="009064FD"/>
    <w:rsid w:val="00910A53"/>
    <w:rsid w:val="0091316E"/>
    <w:rsid w:val="00913319"/>
    <w:rsid w:val="009144B5"/>
    <w:rsid w:val="0091559F"/>
    <w:rsid w:val="00915A23"/>
    <w:rsid w:val="00917417"/>
    <w:rsid w:val="00917667"/>
    <w:rsid w:val="009203D9"/>
    <w:rsid w:val="0092415B"/>
    <w:rsid w:val="00925799"/>
    <w:rsid w:val="009262BB"/>
    <w:rsid w:val="0092713F"/>
    <w:rsid w:val="00927A98"/>
    <w:rsid w:val="00927F1B"/>
    <w:rsid w:val="0093024F"/>
    <w:rsid w:val="009326C9"/>
    <w:rsid w:val="00932C11"/>
    <w:rsid w:val="009339AF"/>
    <w:rsid w:val="00937AAA"/>
    <w:rsid w:val="00937C05"/>
    <w:rsid w:val="00937EAE"/>
    <w:rsid w:val="00940D68"/>
    <w:rsid w:val="009413D7"/>
    <w:rsid w:val="00941B83"/>
    <w:rsid w:val="00941D9F"/>
    <w:rsid w:val="00942247"/>
    <w:rsid w:val="00942A42"/>
    <w:rsid w:val="00943A12"/>
    <w:rsid w:val="00943CFD"/>
    <w:rsid w:val="00943D72"/>
    <w:rsid w:val="00945B99"/>
    <w:rsid w:val="00946FAA"/>
    <w:rsid w:val="009476B2"/>
    <w:rsid w:val="009501B9"/>
    <w:rsid w:val="00950A82"/>
    <w:rsid w:val="00950ABF"/>
    <w:rsid w:val="00950CED"/>
    <w:rsid w:val="009518EA"/>
    <w:rsid w:val="009539E9"/>
    <w:rsid w:val="00953D15"/>
    <w:rsid w:val="00954B74"/>
    <w:rsid w:val="00956505"/>
    <w:rsid w:val="00956A9A"/>
    <w:rsid w:val="00956CBB"/>
    <w:rsid w:val="00957DCF"/>
    <w:rsid w:val="00960711"/>
    <w:rsid w:val="0096082E"/>
    <w:rsid w:val="0096157F"/>
    <w:rsid w:val="0096183A"/>
    <w:rsid w:val="00961B2A"/>
    <w:rsid w:val="00964F73"/>
    <w:rsid w:val="00965F54"/>
    <w:rsid w:val="0096604B"/>
    <w:rsid w:val="00966B73"/>
    <w:rsid w:val="0097013D"/>
    <w:rsid w:val="00970300"/>
    <w:rsid w:val="00971B37"/>
    <w:rsid w:val="009722A5"/>
    <w:rsid w:val="0097289E"/>
    <w:rsid w:val="00973B12"/>
    <w:rsid w:val="00973E3C"/>
    <w:rsid w:val="00974252"/>
    <w:rsid w:val="009748E4"/>
    <w:rsid w:val="009754E7"/>
    <w:rsid w:val="00976B7A"/>
    <w:rsid w:val="00976B92"/>
    <w:rsid w:val="00977489"/>
    <w:rsid w:val="0098067B"/>
    <w:rsid w:val="00981EB1"/>
    <w:rsid w:val="00981FA4"/>
    <w:rsid w:val="00982F88"/>
    <w:rsid w:val="00983840"/>
    <w:rsid w:val="00983DDA"/>
    <w:rsid w:val="00984353"/>
    <w:rsid w:val="00984DC8"/>
    <w:rsid w:val="00986B07"/>
    <w:rsid w:val="0098761F"/>
    <w:rsid w:val="00990EF9"/>
    <w:rsid w:val="009913E1"/>
    <w:rsid w:val="00991C21"/>
    <w:rsid w:val="0099241C"/>
    <w:rsid w:val="009926AE"/>
    <w:rsid w:val="00992FEA"/>
    <w:rsid w:val="0099407B"/>
    <w:rsid w:val="00994D8C"/>
    <w:rsid w:val="009953C3"/>
    <w:rsid w:val="0099632B"/>
    <w:rsid w:val="009A02B2"/>
    <w:rsid w:val="009A065F"/>
    <w:rsid w:val="009A06F7"/>
    <w:rsid w:val="009A0B66"/>
    <w:rsid w:val="009A11CC"/>
    <w:rsid w:val="009A16FA"/>
    <w:rsid w:val="009A1983"/>
    <w:rsid w:val="009A24AA"/>
    <w:rsid w:val="009A26DA"/>
    <w:rsid w:val="009A4142"/>
    <w:rsid w:val="009A4B20"/>
    <w:rsid w:val="009A550F"/>
    <w:rsid w:val="009A64D6"/>
    <w:rsid w:val="009A6555"/>
    <w:rsid w:val="009A686F"/>
    <w:rsid w:val="009B0136"/>
    <w:rsid w:val="009B0458"/>
    <w:rsid w:val="009B06FF"/>
    <w:rsid w:val="009B0E69"/>
    <w:rsid w:val="009B1238"/>
    <w:rsid w:val="009B20CD"/>
    <w:rsid w:val="009B258F"/>
    <w:rsid w:val="009B32AF"/>
    <w:rsid w:val="009B3511"/>
    <w:rsid w:val="009B3DD6"/>
    <w:rsid w:val="009B45B2"/>
    <w:rsid w:val="009B46F1"/>
    <w:rsid w:val="009B5888"/>
    <w:rsid w:val="009B5E17"/>
    <w:rsid w:val="009B64A3"/>
    <w:rsid w:val="009B6716"/>
    <w:rsid w:val="009B6BA8"/>
    <w:rsid w:val="009B6EA8"/>
    <w:rsid w:val="009B7171"/>
    <w:rsid w:val="009B7E30"/>
    <w:rsid w:val="009B7EC9"/>
    <w:rsid w:val="009C0B28"/>
    <w:rsid w:val="009C1113"/>
    <w:rsid w:val="009C16B5"/>
    <w:rsid w:val="009C1A33"/>
    <w:rsid w:val="009C28C1"/>
    <w:rsid w:val="009C314D"/>
    <w:rsid w:val="009C46E4"/>
    <w:rsid w:val="009C5274"/>
    <w:rsid w:val="009C5BC9"/>
    <w:rsid w:val="009C6059"/>
    <w:rsid w:val="009C6C1E"/>
    <w:rsid w:val="009C6CFA"/>
    <w:rsid w:val="009C712B"/>
    <w:rsid w:val="009D0A3F"/>
    <w:rsid w:val="009D128B"/>
    <w:rsid w:val="009D3ADC"/>
    <w:rsid w:val="009D4E8A"/>
    <w:rsid w:val="009D718F"/>
    <w:rsid w:val="009E1035"/>
    <w:rsid w:val="009E109F"/>
    <w:rsid w:val="009E18D8"/>
    <w:rsid w:val="009E1C17"/>
    <w:rsid w:val="009E1EDD"/>
    <w:rsid w:val="009E227D"/>
    <w:rsid w:val="009E5606"/>
    <w:rsid w:val="009E5854"/>
    <w:rsid w:val="009E66F9"/>
    <w:rsid w:val="009F0141"/>
    <w:rsid w:val="009F04A9"/>
    <w:rsid w:val="009F0ED4"/>
    <w:rsid w:val="009F1F8C"/>
    <w:rsid w:val="009F48A3"/>
    <w:rsid w:val="009F4CDA"/>
    <w:rsid w:val="009F537F"/>
    <w:rsid w:val="009F5F48"/>
    <w:rsid w:val="009F66CA"/>
    <w:rsid w:val="009F6AA9"/>
    <w:rsid w:val="009F6DFD"/>
    <w:rsid w:val="009F6E38"/>
    <w:rsid w:val="00A010DF"/>
    <w:rsid w:val="00A012D3"/>
    <w:rsid w:val="00A015FB"/>
    <w:rsid w:val="00A017EB"/>
    <w:rsid w:val="00A026A7"/>
    <w:rsid w:val="00A07706"/>
    <w:rsid w:val="00A07731"/>
    <w:rsid w:val="00A11552"/>
    <w:rsid w:val="00A11766"/>
    <w:rsid w:val="00A1195B"/>
    <w:rsid w:val="00A125E0"/>
    <w:rsid w:val="00A126F9"/>
    <w:rsid w:val="00A13744"/>
    <w:rsid w:val="00A1714E"/>
    <w:rsid w:val="00A17326"/>
    <w:rsid w:val="00A178DD"/>
    <w:rsid w:val="00A17C5C"/>
    <w:rsid w:val="00A17E0A"/>
    <w:rsid w:val="00A20CFE"/>
    <w:rsid w:val="00A21EA5"/>
    <w:rsid w:val="00A23995"/>
    <w:rsid w:val="00A257C7"/>
    <w:rsid w:val="00A26010"/>
    <w:rsid w:val="00A273FA"/>
    <w:rsid w:val="00A277D3"/>
    <w:rsid w:val="00A27EA2"/>
    <w:rsid w:val="00A324AB"/>
    <w:rsid w:val="00A33916"/>
    <w:rsid w:val="00A33B6F"/>
    <w:rsid w:val="00A34029"/>
    <w:rsid w:val="00A344DD"/>
    <w:rsid w:val="00A34B3B"/>
    <w:rsid w:val="00A35175"/>
    <w:rsid w:val="00A35541"/>
    <w:rsid w:val="00A3664D"/>
    <w:rsid w:val="00A3670A"/>
    <w:rsid w:val="00A40217"/>
    <w:rsid w:val="00A40FDE"/>
    <w:rsid w:val="00A4100E"/>
    <w:rsid w:val="00A41577"/>
    <w:rsid w:val="00A42804"/>
    <w:rsid w:val="00A43AC9"/>
    <w:rsid w:val="00A43E33"/>
    <w:rsid w:val="00A4424B"/>
    <w:rsid w:val="00A44926"/>
    <w:rsid w:val="00A450FD"/>
    <w:rsid w:val="00A452E2"/>
    <w:rsid w:val="00A471E9"/>
    <w:rsid w:val="00A474B8"/>
    <w:rsid w:val="00A47BAC"/>
    <w:rsid w:val="00A47CFA"/>
    <w:rsid w:val="00A5035D"/>
    <w:rsid w:val="00A515DE"/>
    <w:rsid w:val="00A51AC4"/>
    <w:rsid w:val="00A51BDA"/>
    <w:rsid w:val="00A51EE6"/>
    <w:rsid w:val="00A5297C"/>
    <w:rsid w:val="00A56BC9"/>
    <w:rsid w:val="00A56EFB"/>
    <w:rsid w:val="00A57451"/>
    <w:rsid w:val="00A601F7"/>
    <w:rsid w:val="00A61B78"/>
    <w:rsid w:val="00A627EC"/>
    <w:rsid w:val="00A63CD4"/>
    <w:rsid w:val="00A643E8"/>
    <w:rsid w:val="00A6539E"/>
    <w:rsid w:val="00A65724"/>
    <w:rsid w:val="00A65E81"/>
    <w:rsid w:val="00A668B9"/>
    <w:rsid w:val="00A6753F"/>
    <w:rsid w:val="00A71ABF"/>
    <w:rsid w:val="00A71D1F"/>
    <w:rsid w:val="00A71E21"/>
    <w:rsid w:val="00A72D72"/>
    <w:rsid w:val="00A72E94"/>
    <w:rsid w:val="00A72FA2"/>
    <w:rsid w:val="00A74EB3"/>
    <w:rsid w:val="00A74F00"/>
    <w:rsid w:val="00A7613C"/>
    <w:rsid w:val="00A80153"/>
    <w:rsid w:val="00A802E0"/>
    <w:rsid w:val="00A823B8"/>
    <w:rsid w:val="00A82BF4"/>
    <w:rsid w:val="00A82E96"/>
    <w:rsid w:val="00A83B97"/>
    <w:rsid w:val="00A84071"/>
    <w:rsid w:val="00A84C85"/>
    <w:rsid w:val="00A85448"/>
    <w:rsid w:val="00A86BD0"/>
    <w:rsid w:val="00A908BC"/>
    <w:rsid w:val="00A912A1"/>
    <w:rsid w:val="00A91CAB"/>
    <w:rsid w:val="00A91EC0"/>
    <w:rsid w:val="00A91F0C"/>
    <w:rsid w:val="00A92465"/>
    <w:rsid w:val="00A92675"/>
    <w:rsid w:val="00A92DAF"/>
    <w:rsid w:val="00A93055"/>
    <w:rsid w:val="00A93B29"/>
    <w:rsid w:val="00A93C4D"/>
    <w:rsid w:val="00A95118"/>
    <w:rsid w:val="00A9609C"/>
    <w:rsid w:val="00A96621"/>
    <w:rsid w:val="00A974EB"/>
    <w:rsid w:val="00AA08E7"/>
    <w:rsid w:val="00AA20C6"/>
    <w:rsid w:val="00AA3734"/>
    <w:rsid w:val="00AA3C23"/>
    <w:rsid w:val="00AA3CD2"/>
    <w:rsid w:val="00AA40DB"/>
    <w:rsid w:val="00AA49CF"/>
    <w:rsid w:val="00AA5E33"/>
    <w:rsid w:val="00AA60F0"/>
    <w:rsid w:val="00AA6D56"/>
    <w:rsid w:val="00AB03A2"/>
    <w:rsid w:val="00AB2400"/>
    <w:rsid w:val="00AB2FAA"/>
    <w:rsid w:val="00AB3B00"/>
    <w:rsid w:val="00AB68BD"/>
    <w:rsid w:val="00AB6C59"/>
    <w:rsid w:val="00AB6F19"/>
    <w:rsid w:val="00AB7FC5"/>
    <w:rsid w:val="00AC0022"/>
    <w:rsid w:val="00AC0131"/>
    <w:rsid w:val="00AC097D"/>
    <w:rsid w:val="00AC0E26"/>
    <w:rsid w:val="00AC0EBF"/>
    <w:rsid w:val="00AC14AC"/>
    <w:rsid w:val="00AC29E8"/>
    <w:rsid w:val="00AC2B4A"/>
    <w:rsid w:val="00AC3BD9"/>
    <w:rsid w:val="00AC3C3D"/>
    <w:rsid w:val="00AC3E2F"/>
    <w:rsid w:val="00AC42CF"/>
    <w:rsid w:val="00AC4EDD"/>
    <w:rsid w:val="00AC50DC"/>
    <w:rsid w:val="00AC5362"/>
    <w:rsid w:val="00AC54D0"/>
    <w:rsid w:val="00AC55E6"/>
    <w:rsid w:val="00AC6AF4"/>
    <w:rsid w:val="00AC6DEC"/>
    <w:rsid w:val="00AC7A98"/>
    <w:rsid w:val="00AD03DE"/>
    <w:rsid w:val="00AD17E8"/>
    <w:rsid w:val="00AD3121"/>
    <w:rsid w:val="00AD4493"/>
    <w:rsid w:val="00AD4935"/>
    <w:rsid w:val="00AD4ED2"/>
    <w:rsid w:val="00AD5246"/>
    <w:rsid w:val="00AD5F96"/>
    <w:rsid w:val="00AD6187"/>
    <w:rsid w:val="00AD666A"/>
    <w:rsid w:val="00AD712F"/>
    <w:rsid w:val="00AD737E"/>
    <w:rsid w:val="00AD75E3"/>
    <w:rsid w:val="00AD7679"/>
    <w:rsid w:val="00AD76F7"/>
    <w:rsid w:val="00AE171D"/>
    <w:rsid w:val="00AE2026"/>
    <w:rsid w:val="00AE3429"/>
    <w:rsid w:val="00AE71D7"/>
    <w:rsid w:val="00AF07C1"/>
    <w:rsid w:val="00AF205E"/>
    <w:rsid w:val="00AF3496"/>
    <w:rsid w:val="00AF38FF"/>
    <w:rsid w:val="00AF3929"/>
    <w:rsid w:val="00AF5F2D"/>
    <w:rsid w:val="00AF6DD7"/>
    <w:rsid w:val="00AF716B"/>
    <w:rsid w:val="00AF746A"/>
    <w:rsid w:val="00AF7A44"/>
    <w:rsid w:val="00AF7D06"/>
    <w:rsid w:val="00B01E9F"/>
    <w:rsid w:val="00B0413B"/>
    <w:rsid w:val="00B04717"/>
    <w:rsid w:val="00B049B2"/>
    <w:rsid w:val="00B04ADE"/>
    <w:rsid w:val="00B05CCB"/>
    <w:rsid w:val="00B06FD9"/>
    <w:rsid w:val="00B078CB"/>
    <w:rsid w:val="00B11DD6"/>
    <w:rsid w:val="00B13460"/>
    <w:rsid w:val="00B13DB1"/>
    <w:rsid w:val="00B150BD"/>
    <w:rsid w:val="00B163B6"/>
    <w:rsid w:val="00B174FD"/>
    <w:rsid w:val="00B2095C"/>
    <w:rsid w:val="00B20DCD"/>
    <w:rsid w:val="00B20EBB"/>
    <w:rsid w:val="00B225AF"/>
    <w:rsid w:val="00B22B20"/>
    <w:rsid w:val="00B2332D"/>
    <w:rsid w:val="00B23EE3"/>
    <w:rsid w:val="00B248EF"/>
    <w:rsid w:val="00B24A22"/>
    <w:rsid w:val="00B25241"/>
    <w:rsid w:val="00B253A6"/>
    <w:rsid w:val="00B26AE8"/>
    <w:rsid w:val="00B26BAA"/>
    <w:rsid w:val="00B3159F"/>
    <w:rsid w:val="00B32470"/>
    <w:rsid w:val="00B32554"/>
    <w:rsid w:val="00B33887"/>
    <w:rsid w:val="00B33D88"/>
    <w:rsid w:val="00B34645"/>
    <w:rsid w:val="00B362EC"/>
    <w:rsid w:val="00B36800"/>
    <w:rsid w:val="00B3776C"/>
    <w:rsid w:val="00B40664"/>
    <w:rsid w:val="00B40DA1"/>
    <w:rsid w:val="00B40F58"/>
    <w:rsid w:val="00B426F9"/>
    <w:rsid w:val="00B42847"/>
    <w:rsid w:val="00B4320F"/>
    <w:rsid w:val="00B4323F"/>
    <w:rsid w:val="00B43C0D"/>
    <w:rsid w:val="00B451D6"/>
    <w:rsid w:val="00B45A73"/>
    <w:rsid w:val="00B45EF1"/>
    <w:rsid w:val="00B472C9"/>
    <w:rsid w:val="00B50219"/>
    <w:rsid w:val="00B511FE"/>
    <w:rsid w:val="00B512D9"/>
    <w:rsid w:val="00B51507"/>
    <w:rsid w:val="00B51BF1"/>
    <w:rsid w:val="00B52011"/>
    <w:rsid w:val="00B521C9"/>
    <w:rsid w:val="00B522EA"/>
    <w:rsid w:val="00B53347"/>
    <w:rsid w:val="00B53394"/>
    <w:rsid w:val="00B54E7F"/>
    <w:rsid w:val="00B553E5"/>
    <w:rsid w:val="00B55AF6"/>
    <w:rsid w:val="00B55EFF"/>
    <w:rsid w:val="00B56994"/>
    <w:rsid w:val="00B57182"/>
    <w:rsid w:val="00B60B33"/>
    <w:rsid w:val="00B60B9E"/>
    <w:rsid w:val="00B60F0F"/>
    <w:rsid w:val="00B6179D"/>
    <w:rsid w:val="00B637F5"/>
    <w:rsid w:val="00B63DE5"/>
    <w:rsid w:val="00B64864"/>
    <w:rsid w:val="00B65024"/>
    <w:rsid w:val="00B656FD"/>
    <w:rsid w:val="00B65737"/>
    <w:rsid w:val="00B674E5"/>
    <w:rsid w:val="00B67F93"/>
    <w:rsid w:val="00B7082E"/>
    <w:rsid w:val="00B70D9F"/>
    <w:rsid w:val="00B71385"/>
    <w:rsid w:val="00B7152B"/>
    <w:rsid w:val="00B7161C"/>
    <w:rsid w:val="00B721C8"/>
    <w:rsid w:val="00B724A0"/>
    <w:rsid w:val="00B73142"/>
    <w:rsid w:val="00B74598"/>
    <w:rsid w:val="00B75325"/>
    <w:rsid w:val="00B75AF8"/>
    <w:rsid w:val="00B772E0"/>
    <w:rsid w:val="00B77C19"/>
    <w:rsid w:val="00B77DED"/>
    <w:rsid w:val="00B80459"/>
    <w:rsid w:val="00B805B1"/>
    <w:rsid w:val="00B808E3"/>
    <w:rsid w:val="00B80E21"/>
    <w:rsid w:val="00B8280C"/>
    <w:rsid w:val="00B8386C"/>
    <w:rsid w:val="00B84A83"/>
    <w:rsid w:val="00B86D28"/>
    <w:rsid w:val="00B874D4"/>
    <w:rsid w:val="00B91647"/>
    <w:rsid w:val="00B9196E"/>
    <w:rsid w:val="00B92242"/>
    <w:rsid w:val="00B92351"/>
    <w:rsid w:val="00B92538"/>
    <w:rsid w:val="00B93C1A"/>
    <w:rsid w:val="00B9446E"/>
    <w:rsid w:val="00B94C70"/>
    <w:rsid w:val="00B96A77"/>
    <w:rsid w:val="00B9740A"/>
    <w:rsid w:val="00B974CF"/>
    <w:rsid w:val="00BA03EA"/>
    <w:rsid w:val="00BA1C42"/>
    <w:rsid w:val="00BA231F"/>
    <w:rsid w:val="00BA5C03"/>
    <w:rsid w:val="00BA63A4"/>
    <w:rsid w:val="00BA6466"/>
    <w:rsid w:val="00BA766B"/>
    <w:rsid w:val="00BB093B"/>
    <w:rsid w:val="00BB185C"/>
    <w:rsid w:val="00BB1907"/>
    <w:rsid w:val="00BB1A67"/>
    <w:rsid w:val="00BB2230"/>
    <w:rsid w:val="00BB35B8"/>
    <w:rsid w:val="00BB55FD"/>
    <w:rsid w:val="00BB5A2B"/>
    <w:rsid w:val="00BB5D1A"/>
    <w:rsid w:val="00BB73AE"/>
    <w:rsid w:val="00BB761E"/>
    <w:rsid w:val="00BB7DD5"/>
    <w:rsid w:val="00BC03A5"/>
    <w:rsid w:val="00BC0794"/>
    <w:rsid w:val="00BC0962"/>
    <w:rsid w:val="00BC0D34"/>
    <w:rsid w:val="00BC106D"/>
    <w:rsid w:val="00BC17FB"/>
    <w:rsid w:val="00BC19FE"/>
    <w:rsid w:val="00BC1D0C"/>
    <w:rsid w:val="00BC1F01"/>
    <w:rsid w:val="00BC366F"/>
    <w:rsid w:val="00BC3EFB"/>
    <w:rsid w:val="00BC4838"/>
    <w:rsid w:val="00BC5CC8"/>
    <w:rsid w:val="00BC665D"/>
    <w:rsid w:val="00BC7059"/>
    <w:rsid w:val="00BC7DD9"/>
    <w:rsid w:val="00BD1703"/>
    <w:rsid w:val="00BD268D"/>
    <w:rsid w:val="00BD26CD"/>
    <w:rsid w:val="00BD396B"/>
    <w:rsid w:val="00BD4349"/>
    <w:rsid w:val="00BD4756"/>
    <w:rsid w:val="00BD4829"/>
    <w:rsid w:val="00BD57FA"/>
    <w:rsid w:val="00BD5A33"/>
    <w:rsid w:val="00BD5ACE"/>
    <w:rsid w:val="00BD6614"/>
    <w:rsid w:val="00BD6CF9"/>
    <w:rsid w:val="00BE0C9A"/>
    <w:rsid w:val="00BE2464"/>
    <w:rsid w:val="00BE3FDF"/>
    <w:rsid w:val="00BE4909"/>
    <w:rsid w:val="00BE5B49"/>
    <w:rsid w:val="00BE5BCC"/>
    <w:rsid w:val="00BE6330"/>
    <w:rsid w:val="00BE77F4"/>
    <w:rsid w:val="00BF195B"/>
    <w:rsid w:val="00BF1BD3"/>
    <w:rsid w:val="00BF221B"/>
    <w:rsid w:val="00BF27FA"/>
    <w:rsid w:val="00BF324C"/>
    <w:rsid w:val="00BF33BF"/>
    <w:rsid w:val="00BF3AB9"/>
    <w:rsid w:val="00BF4CEB"/>
    <w:rsid w:val="00BF5558"/>
    <w:rsid w:val="00BF58A4"/>
    <w:rsid w:val="00BF5DB7"/>
    <w:rsid w:val="00BF61F1"/>
    <w:rsid w:val="00BF6311"/>
    <w:rsid w:val="00BF6E43"/>
    <w:rsid w:val="00BF7253"/>
    <w:rsid w:val="00BF77F1"/>
    <w:rsid w:val="00C002FE"/>
    <w:rsid w:val="00C00E80"/>
    <w:rsid w:val="00C01D25"/>
    <w:rsid w:val="00C01DF6"/>
    <w:rsid w:val="00C02F2B"/>
    <w:rsid w:val="00C03681"/>
    <w:rsid w:val="00C03908"/>
    <w:rsid w:val="00C03D5A"/>
    <w:rsid w:val="00C05B2C"/>
    <w:rsid w:val="00C05B4F"/>
    <w:rsid w:val="00C06BE2"/>
    <w:rsid w:val="00C06E24"/>
    <w:rsid w:val="00C06F2A"/>
    <w:rsid w:val="00C102E5"/>
    <w:rsid w:val="00C1053C"/>
    <w:rsid w:val="00C10AEE"/>
    <w:rsid w:val="00C117C6"/>
    <w:rsid w:val="00C12D3C"/>
    <w:rsid w:val="00C13580"/>
    <w:rsid w:val="00C149E2"/>
    <w:rsid w:val="00C153DF"/>
    <w:rsid w:val="00C154FE"/>
    <w:rsid w:val="00C15536"/>
    <w:rsid w:val="00C16287"/>
    <w:rsid w:val="00C2043D"/>
    <w:rsid w:val="00C20D30"/>
    <w:rsid w:val="00C21041"/>
    <w:rsid w:val="00C21334"/>
    <w:rsid w:val="00C21540"/>
    <w:rsid w:val="00C22741"/>
    <w:rsid w:val="00C2331C"/>
    <w:rsid w:val="00C248BB"/>
    <w:rsid w:val="00C248DB"/>
    <w:rsid w:val="00C24A81"/>
    <w:rsid w:val="00C24ADF"/>
    <w:rsid w:val="00C24B2F"/>
    <w:rsid w:val="00C25A7D"/>
    <w:rsid w:val="00C2669D"/>
    <w:rsid w:val="00C26A85"/>
    <w:rsid w:val="00C27B28"/>
    <w:rsid w:val="00C300F7"/>
    <w:rsid w:val="00C30FA4"/>
    <w:rsid w:val="00C3115F"/>
    <w:rsid w:val="00C312E2"/>
    <w:rsid w:val="00C319BF"/>
    <w:rsid w:val="00C329D9"/>
    <w:rsid w:val="00C33300"/>
    <w:rsid w:val="00C33D8F"/>
    <w:rsid w:val="00C351B1"/>
    <w:rsid w:val="00C356AB"/>
    <w:rsid w:val="00C369EF"/>
    <w:rsid w:val="00C36BFE"/>
    <w:rsid w:val="00C37179"/>
    <w:rsid w:val="00C40830"/>
    <w:rsid w:val="00C42253"/>
    <w:rsid w:val="00C422F1"/>
    <w:rsid w:val="00C43D83"/>
    <w:rsid w:val="00C455CD"/>
    <w:rsid w:val="00C463CA"/>
    <w:rsid w:val="00C47A60"/>
    <w:rsid w:val="00C500E5"/>
    <w:rsid w:val="00C507DE"/>
    <w:rsid w:val="00C50D0B"/>
    <w:rsid w:val="00C5239C"/>
    <w:rsid w:val="00C52EA5"/>
    <w:rsid w:val="00C52ECF"/>
    <w:rsid w:val="00C5303F"/>
    <w:rsid w:val="00C535D1"/>
    <w:rsid w:val="00C53765"/>
    <w:rsid w:val="00C548D2"/>
    <w:rsid w:val="00C54E8C"/>
    <w:rsid w:val="00C57040"/>
    <w:rsid w:val="00C606D2"/>
    <w:rsid w:val="00C6103A"/>
    <w:rsid w:val="00C6226E"/>
    <w:rsid w:val="00C6282F"/>
    <w:rsid w:val="00C6324F"/>
    <w:rsid w:val="00C639A2"/>
    <w:rsid w:val="00C642DD"/>
    <w:rsid w:val="00C648DC"/>
    <w:rsid w:val="00C6500E"/>
    <w:rsid w:val="00C66ADA"/>
    <w:rsid w:val="00C672C1"/>
    <w:rsid w:val="00C6780C"/>
    <w:rsid w:val="00C67E46"/>
    <w:rsid w:val="00C67E91"/>
    <w:rsid w:val="00C70796"/>
    <w:rsid w:val="00C72D95"/>
    <w:rsid w:val="00C7309F"/>
    <w:rsid w:val="00C738F9"/>
    <w:rsid w:val="00C748D2"/>
    <w:rsid w:val="00C74B31"/>
    <w:rsid w:val="00C74D3A"/>
    <w:rsid w:val="00C74D91"/>
    <w:rsid w:val="00C74F3D"/>
    <w:rsid w:val="00C75023"/>
    <w:rsid w:val="00C75BC6"/>
    <w:rsid w:val="00C75EE7"/>
    <w:rsid w:val="00C75F94"/>
    <w:rsid w:val="00C80D8F"/>
    <w:rsid w:val="00C812CF"/>
    <w:rsid w:val="00C81F3F"/>
    <w:rsid w:val="00C828B4"/>
    <w:rsid w:val="00C82951"/>
    <w:rsid w:val="00C83862"/>
    <w:rsid w:val="00C854A4"/>
    <w:rsid w:val="00C855F0"/>
    <w:rsid w:val="00C85639"/>
    <w:rsid w:val="00C85AA8"/>
    <w:rsid w:val="00C869B1"/>
    <w:rsid w:val="00C86D71"/>
    <w:rsid w:val="00C86E86"/>
    <w:rsid w:val="00C87EF3"/>
    <w:rsid w:val="00C90B21"/>
    <w:rsid w:val="00C919D5"/>
    <w:rsid w:val="00C92BD9"/>
    <w:rsid w:val="00C942AC"/>
    <w:rsid w:val="00C94CFE"/>
    <w:rsid w:val="00C958F8"/>
    <w:rsid w:val="00C963A2"/>
    <w:rsid w:val="00C9653A"/>
    <w:rsid w:val="00C966A6"/>
    <w:rsid w:val="00C96985"/>
    <w:rsid w:val="00C96C43"/>
    <w:rsid w:val="00CA028A"/>
    <w:rsid w:val="00CA055B"/>
    <w:rsid w:val="00CA078C"/>
    <w:rsid w:val="00CA121F"/>
    <w:rsid w:val="00CA1B05"/>
    <w:rsid w:val="00CA2E97"/>
    <w:rsid w:val="00CA442E"/>
    <w:rsid w:val="00CA4ED3"/>
    <w:rsid w:val="00CA57F7"/>
    <w:rsid w:val="00CA6A62"/>
    <w:rsid w:val="00CB4432"/>
    <w:rsid w:val="00CB4EEA"/>
    <w:rsid w:val="00CB4F5D"/>
    <w:rsid w:val="00CB57FB"/>
    <w:rsid w:val="00CB616B"/>
    <w:rsid w:val="00CB6187"/>
    <w:rsid w:val="00CB7648"/>
    <w:rsid w:val="00CB78C2"/>
    <w:rsid w:val="00CC0396"/>
    <w:rsid w:val="00CC0CAA"/>
    <w:rsid w:val="00CC2154"/>
    <w:rsid w:val="00CC2356"/>
    <w:rsid w:val="00CC2F7C"/>
    <w:rsid w:val="00CC32A8"/>
    <w:rsid w:val="00CC55EA"/>
    <w:rsid w:val="00CC7E9B"/>
    <w:rsid w:val="00CD005E"/>
    <w:rsid w:val="00CD08B2"/>
    <w:rsid w:val="00CD1494"/>
    <w:rsid w:val="00CD1D26"/>
    <w:rsid w:val="00CD2805"/>
    <w:rsid w:val="00CD291E"/>
    <w:rsid w:val="00CD2AE8"/>
    <w:rsid w:val="00CD3896"/>
    <w:rsid w:val="00CD3A62"/>
    <w:rsid w:val="00CD40CB"/>
    <w:rsid w:val="00CD433A"/>
    <w:rsid w:val="00CD47B9"/>
    <w:rsid w:val="00CD4E37"/>
    <w:rsid w:val="00CD61B4"/>
    <w:rsid w:val="00CD6297"/>
    <w:rsid w:val="00CD7165"/>
    <w:rsid w:val="00CD79D3"/>
    <w:rsid w:val="00CE004D"/>
    <w:rsid w:val="00CE0149"/>
    <w:rsid w:val="00CE3756"/>
    <w:rsid w:val="00CE47EE"/>
    <w:rsid w:val="00CE54A1"/>
    <w:rsid w:val="00CE5C61"/>
    <w:rsid w:val="00CE5D50"/>
    <w:rsid w:val="00CE6FA0"/>
    <w:rsid w:val="00CE6FF9"/>
    <w:rsid w:val="00CE787F"/>
    <w:rsid w:val="00CE7FD2"/>
    <w:rsid w:val="00CF2AFC"/>
    <w:rsid w:val="00CF3895"/>
    <w:rsid w:val="00CF3B51"/>
    <w:rsid w:val="00CF3E0A"/>
    <w:rsid w:val="00CF4971"/>
    <w:rsid w:val="00CF4DE5"/>
    <w:rsid w:val="00CF4F18"/>
    <w:rsid w:val="00CF586F"/>
    <w:rsid w:val="00CF5C26"/>
    <w:rsid w:val="00CF7C2B"/>
    <w:rsid w:val="00D01018"/>
    <w:rsid w:val="00D02495"/>
    <w:rsid w:val="00D028D7"/>
    <w:rsid w:val="00D0373A"/>
    <w:rsid w:val="00D0437A"/>
    <w:rsid w:val="00D045A6"/>
    <w:rsid w:val="00D05449"/>
    <w:rsid w:val="00D055BC"/>
    <w:rsid w:val="00D05CD4"/>
    <w:rsid w:val="00D0637D"/>
    <w:rsid w:val="00D068BE"/>
    <w:rsid w:val="00D079CB"/>
    <w:rsid w:val="00D1012B"/>
    <w:rsid w:val="00D10880"/>
    <w:rsid w:val="00D10C89"/>
    <w:rsid w:val="00D12B00"/>
    <w:rsid w:val="00D13A7A"/>
    <w:rsid w:val="00D1555E"/>
    <w:rsid w:val="00D15F42"/>
    <w:rsid w:val="00D1648E"/>
    <w:rsid w:val="00D16CAD"/>
    <w:rsid w:val="00D17152"/>
    <w:rsid w:val="00D17DB5"/>
    <w:rsid w:val="00D20698"/>
    <w:rsid w:val="00D20EF2"/>
    <w:rsid w:val="00D220BD"/>
    <w:rsid w:val="00D22FAC"/>
    <w:rsid w:val="00D2484A"/>
    <w:rsid w:val="00D24B45"/>
    <w:rsid w:val="00D24E26"/>
    <w:rsid w:val="00D25A54"/>
    <w:rsid w:val="00D25BDB"/>
    <w:rsid w:val="00D2727D"/>
    <w:rsid w:val="00D27438"/>
    <w:rsid w:val="00D2750E"/>
    <w:rsid w:val="00D27C1D"/>
    <w:rsid w:val="00D30D4C"/>
    <w:rsid w:val="00D30F7B"/>
    <w:rsid w:val="00D31831"/>
    <w:rsid w:val="00D31A2F"/>
    <w:rsid w:val="00D31C8F"/>
    <w:rsid w:val="00D322ED"/>
    <w:rsid w:val="00D3321D"/>
    <w:rsid w:val="00D33A23"/>
    <w:rsid w:val="00D343A2"/>
    <w:rsid w:val="00D34DE5"/>
    <w:rsid w:val="00D35E5F"/>
    <w:rsid w:val="00D3645B"/>
    <w:rsid w:val="00D36B5D"/>
    <w:rsid w:val="00D37915"/>
    <w:rsid w:val="00D40D85"/>
    <w:rsid w:val="00D42514"/>
    <w:rsid w:val="00D426B2"/>
    <w:rsid w:val="00D43B4B"/>
    <w:rsid w:val="00D43B63"/>
    <w:rsid w:val="00D44792"/>
    <w:rsid w:val="00D45A4D"/>
    <w:rsid w:val="00D467CC"/>
    <w:rsid w:val="00D472E4"/>
    <w:rsid w:val="00D474ED"/>
    <w:rsid w:val="00D478E6"/>
    <w:rsid w:val="00D47C8B"/>
    <w:rsid w:val="00D47ED5"/>
    <w:rsid w:val="00D5019C"/>
    <w:rsid w:val="00D507A1"/>
    <w:rsid w:val="00D508C7"/>
    <w:rsid w:val="00D51E5B"/>
    <w:rsid w:val="00D52B7F"/>
    <w:rsid w:val="00D52BCF"/>
    <w:rsid w:val="00D541C6"/>
    <w:rsid w:val="00D54702"/>
    <w:rsid w:val="00D54E16"/>
    <w:rsid w:val="00D5579B"/>
    <w:rsid w:val="00D55972"/>
    <w:rsid w:val="00D576EF"/>
    <w:rsid w:val="00D60109"/>
    <w:rsid w:val="00D611D2"/>
    <w:rsid w:val="00D62517"/>
    <w:rsid w:val="00D62735"/>
    <w:rsid w:val="00D63F48"/>
    <w:rsid w:val="00D6456C"/>
    <w:rsid w:val="00D66937"/>
    <w:rsid w:val="00D67898"/>
    <w:rsid w:val="00D67C95"/>
    <w:rsid w:val="00D71014"/>
    <w:rsid w:val="00D71BB9"/>
    <w:rsid w:val="00D736EC"/>
    <w:rsid w:val="00D73931"/>
    <w:rsid w:val="00D747DD"/>
    <w:rsid w:val="00D7502E"/>
    <w:rsid w:val="00D75927"/>
    <w:rsid w:val="00D75DEE"/>
    <w:rsid w:val="00D81A7D"/>
    <w:rsid w:val="00D81B3D"/>
    <w:rsid w:val="00D81C73"/>
    <w:rsid w:val="00D830CF"/>
    <w:rsid w:val="00D836E0"/>
    <w:rsid w:val="00D83A74"/>
    <w:rsid w:val="00D83D5F"/>
    <w:rsid w:val="00D84062"/>
    <w:rsid w:val="00D84EF8"/>
    <w:rsid w:val="00D86281"/>
    <w:rsid w:val="00D86D3F"/>
    <w:rsid w:val="00D86E7E"/>
    <w:rsid w:val="00D873AC"/>
    <w:rsid w:val="00D90C86"/>
    <w:rsid w:val="00D91387"/>
    <w:rsid w:val="00D9193C"/>
    <w:rsid w:val="00D92B82"/>
    <w:rsid w:val="00D9454C"/>
    <w:rsid w:val="00D94BB0"/>
    <w:rsid w:val="00D94D87"/>
    <w:rsid w:val="00D9594E"/>
    <w:rsid w:val="00D960F6"/>
    <w:rsid w:val="00DA0110"/>
    <w:rsid w:val="00DA0186"/>
    <w:rsid w:val="00DA23C6"/>
    <w:rsid w:val="00DA2444"/>
    <w:rsid w:val="00DA3A87"/>
    <w:rsid w:val="00DA46CD"/>
    <w:rsid w:val="00DA475C"/>
    <w:rsid w:val="00DA4A86"/>
    <w:rsid w:val="00DA4B38"/>
    <w:rsid w:val="00DA5644"/>
    <w:rsid w:val="00DA7123"/>
    <w:rsid w:val="00DA79B8"/>
    <w:rsid w:val="00DA7D6D"/>
    <w:rsid w:val="00DB3A7F"/>
    <w:rsid w:val="00DB4126"/>
    <w:rsid w:val="00DB529D"/>
    <w:rsid w:val="00DB65BB"/>
    <w:rsid w:val="00DB691D"/>
    <w:rsid w:val="00DB7131"/>
    <w:rsid w:val="00DC212A"/>
    <w:rsid w:val="00DC2F15"/>
    <w:rsid w:val="00DC300A"/>
    <w:rsid w:val="00DC33A6"/>
    <w:rsid w:val="00DC44A6"/>
    <w:rsid w:val="00DC58C5"/>
    <w:rsid w:val="00DC676A"/>
    <w:rsid w:val="00DC7AE7"/>
    <w:rsid w:val="00DD05DB"/>
    <w:rsid w:val="00DD20D4"/>
    <w:rsid w:val="00DD309A"/>
    <w:rsid w:val="00DD390F"/>
    <w:rsid w:val="00DD493F"/>
    <w:rsid w:val="00DD4BB9"/>
    <w:rsid w:val="00DD4C9C"/>
    <w:rsid w:val="00DD534F"/>
    <w:rsid w:val="00DD6350"/>
    <w:rsid w:val="00DD7F71"/>
    <w:rsid w:val="00DE0911"/>
    <w:rsid w:val="00DE3BC2"/>
    <w:rsid w:val="00DE3F97"/>
    <w:rsid w:val="00DE552B"/>
    <w:rsid w:val="00DE65E1"/>
    <w:rsid w:val="00DE75B4"/>
    <w:rsid w:val="00DE7C04"/>
    <w:rsid w:val="00DF1DF7"/>
    <w:rsid w:val="00DF35FA"/>
    <w:rsid w:val="00DF3FE5"/>
    <w:rsid w:val="00DF4B2C"/>
    <w:rsid w:val="00DF5B88"/>
    <w:rsid w:val="00DF63D6"/>
    <w:rsid w:val="00DF6FF4"/>
    <w:rsid w:val="00DF7545"/>
    <w:rsid w:val="00E00E62"/>
    <w:rsid w:val="00E01082"/>
    <w:rsid w:val="00E010BD"/>
    <w:rsid w:val="00E019D1"/>
    <w:rsid w:val="00E01C17"/>
    <w:rsid w:val="00E02213"/>
    <w:rsid w:val="00E0368C"/>
    <w:rsid w:val="00E03E38"/>
    <w:rsid w:val="00E059D3"/>
    <w:rsid w:val="00E05F7E"/>
    <w:rsid w:val="00E076D5"/>
    <w:rsid w:val="00E10026"/>
    <w:rsid w:val="00E10159"/>
    <w:rsid w:val="00E1108E"/>
    <w:rsid w:val="00E115DA"/>
    <w:rsid w:val="00E1199D"/>
    <w:rsid w:val="00E12169"/>
    <w:rsid w:val="00E12428"/>
    <w:rsid w:val="00E12690"/>
    <w:rsid w:val="00E13417"/>
    <w:rsid w:val="00E13B45"/>
    <w:rsid w:val="00E13EA8"/>
    <w:rsid w:val="00E15A03"/>
    <w:rsid w:val="00E178E2"/>
    <w:rsid w:val="00E2389B"/>
    <w:rsid w:val="00E23BE6"/>
    <w:rsid w:val="00E246F1"/>
    <w:rsid w:val="00E270CF"/>
    <w:rsid w:val="00E276DF"/>
    <w:rsid w:val="00E30A2B"/>
    <w:rsid w:val="00E32897"/>
    <w:rsid w:val="00E329FE"/>
    <w:rsid w:val="00E32F57"/>
    <w:rsid w:val="00E338A0"/>
    <w:rsid w:val="00E33A38"/>
    <w:rsid w:val="00E3410F"/>
    <w:rsid w:val="00E35465"/>
    <w:rsid w:val="00E36F6D"/>
    <w:rsid w:val="00E37E65"/>
    <w:rsid w:val="00E40900"/>
    <w:rsid w:val="00E40AA4"/>
    <w:rsid w:val="00E40DAC"/>
    <w:rsid w:val="00E41887"/>
    <w:rsid w:val="00E42E14"/>
    <w:rsid w:val="00E43E24"/>
    <w:rsid w:val="00E4401A"/>
    <w:rsid w:val="00E44074"/>
    <w:rsid w:val="00E45EF0"/>
    <w:rsid w:val="00E4605A"/>
    <w:rsid w:val="00E463EE"/>
    <w:rsid w:val="00E464CB"/>
    <w:rsid w:val="00E4658F"/>
    <w:rsid w:val="00E4715F"/>
    <w:rsid w:val="00E478B1"/>
    <w:rsid w:val="00E5011F"/>
    <w:rsid w:val="00E502CD"/>
    <w:rsid w:val="00E52043"/>
    <w:rsid w:val="00E52482"/>
    <w:rsid w:val="00E52D9B"/>
    <w:rsid w:val="00E52EFA"/>
    <w:rsid w:val="00E538DE"/>
    <w:rsid w:val="00E54B40"/>
    <w:rsid w:val="00E54D74"/>
    <w:rsid w:val="00E56202"/>
    <w:rsid w:val="00E56930"/>
    <w:rsid w:val="00E6091A"/>
    <w:rsid w:val="00E609DE"/>
    <w:rsid w:val="00E62460"/>
    <w:rsid w:val="00E62DA3"/>
    <w:rsid w:val="00E62FEB"/>
    <w:rsid w:val="00E63474"/>
    <w:rsid w:val="00E637FD"/>
    <w:rsid w:val="00E63AEA"/>
    <w:rsid w:val="00E6463D"/>
    <w:rsid w:val="00E64EA0"/>
    <w:rsid w:val="00E65777"/>
    <w:rsid w:val="00E65A0A"/>
    <w:rsid w:val="00E66487"/>
    <w:rsid w:val="00E6733A"/>
    <w:rsid w:val="00E67BC5"/>
    <w:rsid w:val="00E70EFF"/>
    <w:rsid w:val="00E70FAA"/>
    <w:rsid w:val="00E71430"/>
    <w:rsid w:val="00E71953"/>
    <w:rsid w:val="00E72614"/>
    <w:rsid w:val="00E72644"/>
    <w:rsid w:val="00E72690"/>
    <w:rsid w:val="00E72970"/>
    <w:rsid w:val="00E73761"/>
    <w:rsid w:val="00E738A9"/>
    <w:rsid w:val="00E75ECA"/>
    <w:rsid w:val="00E765AB"/>
    <w:rsid w:val="00E7683E"/>
    <w:rsid w:val="00E76BE6"/>
    <w:rsid w:val="00E77A90"/>
    <w:rsid w:val="00E804DE"/>
    <w:rsid w:val="00E80E60"/>
    <w:rsid w:val="00E83E56"/>
    <w:rsid w:val="00E84196"/>
    <w:rsid w:val="00E858B1"/>
    <w:rsid w:val="00E85B95"/>
    <w:rsid w:val="00E864D4"/>
    <w:rsid w:val="00E8728C"/>
    <w:rsid w:val="00E908DE"/>
    <w:rsid w:val="00E90CAD"/>
    <w:rsid w:val="00E911D8"/>
    <w:rsid w:val="00E91235"/>
    <w:rsid w:val="00E929A3"/>
    <w:rsid w:val="00E92A47"/>
    <w:rsid w:val="00E9336D"/>
    <w:rsid w:val="00E93C82"/>
    <w:rsid w:val="00E94E66"/>
    <w:rsid w:val="00E96531"/>
    <w:rsid w:val="00E9707D"/>
    <w:rsid w:val="00E978C9"/>
    <w:rsid w:val="00EA06E7"/>
    <w:rsid w:val="00EA298B"/>
    <w:rsid w:val="00EA38DF"/>
    <w:rsid w:val="00EA3D4D"/>
    <w:rsid w:val="00EA68AC"/>
    <w:rsid w:val="00EB0029"/>
    <w:rsid w:val="00EB0219"/>
    <w:rsid w:val="00EB0EDB"/>
    <w:rsid w:val="00EB1BD3"/>
    <w:rsid w:val="00EB2590"/>
    <w:rsid w:val="00EB3245"/>
    <w:rsid w:val="00EB3507"/>
    <w:rsid w:val="00EB3AF0"/>
    <w:rsid w:val="00EB3F56"/>
    <w:rsid w:val="00EB4637"/>
    <w:rsid w:val="00EB6BE1"/>
    <w:rsid w:val="00EC0414"/>
    <w:rsid w:val="00EC0D2F"/>
    <w:rsid w:val="00EC0E8D"/>
    <w:rsid w:val="00EC17A5"/>
    <w:rsid w:val="00EC1F25"/>
    <w:rsid w:val="00EC228F"/>
    <w:rsid w:val="00EC29D9"/>
    <w:rsid w:val="00EC2BD9"/>
    <w:rsid w:val="00EC2D6A"/>
    <w:rsid w:val="00EC32CD"/>
    <w:rsid w:val="00EC362C"/>
    <w:rsid w:val="00EC4077"/>
    <w:rsid w:val="00EC4721"/>
    <w:rsid w:val="00EC689D"/>
    <w:rsid w:val="00EC6C18"/>
    <w:rsid w:val="00EC79F9"/>
    <w:rsid w:val="00EC7A7A"/>
    <w:rsid w:val="00EC7C6D"/>
    <w:rsid w:val="00ED03A1"/>
    <w:rsid w:val="00ED0DA2"/>
    <w:rsid w:val="00ED1203"/>
    <w:rsid w:val="00ED1349"/>
    <w:rsid w:val="00ED192B"/>
    <w:rsid w:val="00ED1DEC"/>
    <w:rsid w:val="00ED24E8"/>
    <w:rsid w:val="00ED26DF"/>
    <w:rsid w:val="00ED29EE"/>
    <w:rsid w:val="00ED401F"/>
    <w:rsid w:val="00ED444B"/>
    <w:rsid w:val="00ED4768"/>
    <w:rsid w:val="00ED5B73"/>
    <w:rsid w:val="00ED74D0"/>
    <w:rsid w:val="00EE0ECB"/>
    <w:rsid w:val="00EE0F96"/>
    <w:rsid w:val="00EE1BE2"/>
    <w:rsid w:val="00EE3E50"/>
    <w:rsid w:val="00EE47B9"/>
    <w:rsid w:val="00EE4A33"/>
    <w:rsid w:val="00EE55E0"/>
    <w:rsid w:val="00EE5E7D"/>
    <w:rsid w:val="00EE6925"/>
    <w:rsid w:val="00EE75FD"/>
    <w:rsid w:val="00EE7E75"/>
    <w:rsid w:val="00EF031F"/>
    <w:rsid w:val="00EF089B"/>
    <w:rsid w:val="00EF1D12"/>
    <w:rsid w:val="00EF2710"/>
    <w:rsid w:val="00EF6763"/>
    <w:rsid w:val="00F00632"/>
    <w:rsid w:val="00F00EB0"/>
    <w:rsid w:val="00F012C3"/>
    <w:rsid w:val="00F021DF"/>
    <w:rsid w:val="00F02CC1"/>
    <w:rsid w:val="00F02E21"/>
    <w:rsid w:val="00F03D43"/>
    <w:rsid w:val="00F03E0A"/>
    <w:rsid w:val="00F04A8B"/>
    <w:rsid w:val="00F05830"/>
    <w:rsid w:val="00F0599A"/>
    <w:rsid w:val="00F06484"/>
    <w:rsid w:val="00F07526"/>
    <w:rsid w:val="00F077EE"/>
    <w:rsid w:val="00F106E4"/>
    <w:rsid w:val="00F10D8A"/>
    <w:rsid w:val="00F12987"/>
    <w:rsid w:val="00F12BE3"/>
    <w:rsid w:val="00F13EC6"/>
    <w:rsid w:val="00F14695"/>
    <w:rsid w:val="00F1515D"/>
    <w:rsid w:val="00F1596A"/>
    <w:rsid w:val="00F15CB7"/>
    <w:rsid w:val="00F16E4E"/>
    <w:rsid w:val="00F17259"/>
    <w:rsid w:val="00F17B4B"/>
    <w:rsid w:val="00F21163"/>
    <w:rsid w:val="00F22E18"/>
    <w:rsid w:val="00F23120"/>
    <w:rsid w:val="00F236DE"/>
    <w:rsid w:val="00F2405C"/>
    <w:rsid w:val="00F24447"/>
    <w:rsid w:val="00F24589"/>
    <w:rsid w:val="00F24E6C"/>
    <w:rsid w:val="00F250C4"/>
    <w:rsid w:val="00F2594E"/>
    <w:rsid w:val="00F26291"/>
    <w:rsid w:val="00F26890"/>
    <w:rsid w:val="00F2693B"/>
    <w:rsid w:val="00F276AF"/>
    <w:rsid w:val="00F2792B"/>
    <w:rsid w:val="00F301B2"/>
    <w:rsid w:val="00F305FB"/>
    <w:rsid w:val="00F3099F"/>
    <w:rsid w:val="00F32220"/>
    <w:rsid w:val="00F32D82"/>
    <w:rsid w:val="00F32FC6"/>
    <w:rsid w:val="00F33661"/>
    <w:rsid w:val="00F33B5B"/>
    <w:rsid w:val="00F33E77"/>
    <w:rsid w:val="00F33FF1"/>
    <w:rsid w:val="00F34157"/>
    <w:rsid w:val="00F34F00"/>
    <w:rsid w:val="00F350B2"/>
    <w:rsid w:val="00F35DA3"/>
    <w:rsid w:val="00F36029"/>
    <w:rsid w:val="00F37AA5"/>
    <w:rsid w:val="00F42635"/>
    <w:rsid w:val="00F42E58"/>
    <w:rsid w:val="00F430E9"/>
    <w:rsid w:val="00F464BD"/>
    <w:rsid w:val="00F465DF"/>
    <w:rsid w:val="00F46B7C"/>
    <w:rsid w:val="00F50871"/>
    <w:rsid w:val="00F50A5E"/>
    <w:rsid w:val="00F50F9C"/>
    <w:rsid w:val="00F51D77"/>
    <w:rsid w:val="00F51F65"/>
    <w:rsid w:val="00F54938"/>
    <w:rsid w:val="00F55CB7"/>
    <w:rsid w:val="00F566BF"/>
    <w:rsid w:val="00F57074"/>
    <w:rsid w:val="00F602C9"/>
    <w:rsid w:val="00F60DBE"/>
    <w:rsid w:val="00F60F66"/>
    <w:rsid w:val="00F61700"/>
    <w:rsid w:val="00F6441D"/>
    <w:rsid w:val="00F64613"/>
    <w:rsid w:val="00F658E2"/>
    <w:rsid w:val="00F67160"/>
    <w:rsid w:val="00F67AFC"/>
    <w:rsid w:val="00F73B1C"/>
    <w:rsid w:val="00F742C0"/>
    <w:rsid w:val="00F76C0A"/>
    <w:rsid w:val="00F76C2C"/>
    <w:rsid w:val="00F80D96"/>
    <w:rsid w:val="00F81226"/>
    <w:rsid w:val="00F81A9C"/>
    <w:rsid w:val="00F822E4"/>
    <w:rsid w:val="00F8293E"/>
    <w:rsid w:val="00F8340E"/>
    <w:rsid w:val="00F8534E"/>
    <w:rsid w:val="00F856F2"/>
    <w:rsid w:val="00F86A55"/>
    <w:rsid w:val="00F86AE7"/>
    <w:rsid w:val="00F86E5A"/>
    <w:rsid w:val="00F86FF3"/>
    <w:rsid w:val="00F8738F"/>
    <w:rsid w:val="00F8764A"/>
    <w:rsid w:val="00F90192"/>
    <w:rsid w:val="00F901E9"/>
    <w:rsid w:val="00F90B3F"/>
    <w:rsid w:val="00F913C6"/>
    <w:rsid w:val="00F92D2B"/>
    <w:rsid w:val="00F930A3"/>
    <w:rsid w:val="00F937DD"/>
    <w:rsid w:val="00F94A41"/>
    <w:rsid w:val="00F94D92"/>
    <w:rsid w:val="00F95B04"/>
    <w:rsid w:val="00F95B3F"/>
    <w:rsid w:val="00F95FB0"/>
    <w:rsid w:val="00F96017"/>
    <w:rsid w:val="00F967CE"/>
    <w:rsid w:val="00F97CE3"/>
    <w:rsid w:val="00F97EAB"/>
    <w:rsid w:val="00FA0A69"/>
    <w:rsid w:val="00FA0EBC"/>
    <w:rsid w:val="00FA13E0"/>
    <w:rsid w:val="00FA191E"/>
    <w:rsid w:val="00FA1EE5"/>
    <w:rsid w:val="00FA2918"/>
    <w:rsid w:val="00FA2CE1"/>
    <w:rsid w:val="00FA2E1F"/>
    <w:rsid w:val="00FA5F93"/>
    <w:rsid w:val="00FA6785"/>
    <w:rsid w:val="00FA679C"/>
    <w:rsid w:val="00FB069E"/>
    <w:rsid w:val="00FB25A4"/>
    <w:rsid w:val="00FB4107"/>
    <w:rsid w:val="00FB4DD9"/>
    <w:rsid w:val="00FB5E68"/>
    <w:rsid w:val="00FB61B6"/>
    <w:rsid w:val="00FB633A"/>
    <w:rsid w:val="00FB6BE9"/>
    <w:rsid w:val="00FC011C"/>
    <w:rsid w:val="00FC1171"/>
    <w:rsid w:val="00FC1C4C"/>
    <w:rsid w:val="00FC1EB9"/>
    <w:rsid w:val="00FC3369"/>
    <w:rsid w:val="00FC34DE"/>
    <w:rsid w:val="00FC382B"/>
    <w:rsid w:val="00FC38E5"/>
    <w:rsid w:val="00FC3E6C"/>
    <w:rsid w:val="00FC40EA"/>
    <w:rsid w:val="00FC412D"/>
    <w:rsid w:val="00FC62F5"/>
    <w:rsid w:val="00FC7814"/>
    <w:rsid w:val="00FC7F35"/>
    <w:rsid w:val="00FD109B"/>
    <w:rsid w:val="00FD1577"/>
    <w:rsid w:val="00FD2F01"/>
    <w:rsid w:val="00FD3448"/>
    <w:rsid w:val="00FD4B0A"/>
    <w:rsid w:val="00FD56C0"/>
    <w:rsid w:val="00FD7436"/>
    <w:rsid w:val="00FD7DF4"/>
    <w:rsid w:val="00FE1961"/>
    <w:rsid w:val="00FE2883"/>
    <w:rsid w:val="00FE317C"/>
    <w:rsid w:val="00FE4ABD"/>
    <w:rsid w:val="00FE5997"/>
    <w:rsid w:val="00FE5B65"/>
    <w:rsid w:val="00FE69E3"/>
    <w:rsid w:val="00FE6A78"/>
    <w:rsid w:val="00FF0CAE"/>
    <w:rsid w:val="00FF1388"/>
    <w:rsid w:val="00FF17AB"/>
    <w:rsid w:val="00FF1C3A"/>
    <w:rsid w:val="00FF2220"/>
    <w:rsid w:val="00FF2B6F"/>
    <w:rsid w:val="00FF2C0F"/>
    <w:rsid w:val="00FF3CA3"/>
    <w:rsid w:val="00FF5752"/>
    <w:rsid w:val="00FF69EF"/>
    <w:rsid w:val="00FF6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8f8f8"/>
    </o:shapedefaults>
    <o:shapelayout v:ext="edit">
      <o:idmap v:ext="edit" data="1"/>
      <o:rules v:ext="edit">
        <o:r id="V:Rule1" type="connector" idref="#Connecteur droit avec flèche 11"/>
      </o:rules>
    </o:shapelayout>
  </w:shapeDefaults>
  <w:decimalSymbol w:val="."/>
  <w:listSeparator w:val=","/>
  <w14:docId w14:val="5C04B135"/>
  <w15:docId w15:val="{BE26D8AA-D9D7-43AD-AE1F-6B333816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3EE"/>
    <w:pPr>
      <w:spacing w:after="200" w:line="36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977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6BE"/>
    <w:pPr>
      <w:keepNext/>
      <w:keepLines/>
      <w:spacing w:before="40" w:after="0" w:line="276"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4CDA"/>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C17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489"/>
    <w:rPr>
      <w:rFonts w:asciiTheme="majorHAnsi" w:eastAsiaTheme="majorEastAsia" w:hAnsiTheme="majorHAnsi" w:cstheme="majorBidi"/>
      <w:color w:val="2F5496" w:themeColor="accent1" w:themeShade="BF"/>
      <w:kern w:val="0"/>
      <w:sz w:val="32"/>
      <w:szCs w:val="32"/>
      <w:lang w:val="en"/>
    </w:rPr>
  </w:style>
  <w:style w:type="character" w:customStyle="1" w:styleId="Heading2Char">
    <w:name w:val="Heading 2 Char"/>
    <w:basedOn w:val="DefaultParagraphFont"/>
    <w:link w:val="Heading2"/>
    <w:uiPriority w:val="99"/>
    <w:rsid w:val="003E66BE"/>
    <w:rPr>
      <w:rFonts w:asciiTheme="majorHAnsi" w:eastAsiaTheme="majorEastAsia" w:hAnsiTheme="majorHAnsi" w:cstheme="majorBidi"/>
      <w:color w:val="2F5496" w:themeColor="accent1" w:themeShade="BF"/>
      <w:kern w:val="0"/>
      <w:sz w:val="26"/>
      <w:szCs w:val="26"/>
      <w:lang w:val="en"/>
    </w:rPr>
  </w:style>
  <w:style w:type="character" w:customStyle="1" w:styleId="Heading3Char">
    <w:name w:val="Heading 3 Char"/>
    <w:basedOn w:val="DefaultParagraphFont"/>
    <w:link w:val="Heading3"/>
    <w:uiPriority w:val="9"/>
    <w:rsid w:val="009F4CDA"/>
    <w:rPr>
      <w:rFonts w:asciiTheme="majorHAnsi" w:eastAsiaTheme="majorEastAsia" w:hAnsiTheme="majorHAnsi" w:cstheme="majorBidi"/>
      <w:color w:val="1F3763" w:themeColor="accent1" w:themeShade="7F"/>
      <w:kern w:val="0"/>
      <w:sz w:val="24"/>
      <w:szCs w:val="24"/>
      <w:lang w:val="en"/>
    </w:rPr>
  </w:style>
  <w:style w:type="character" w:customStyle="1" w:styleId="Heading4Char">
    <w:name w:val="Heading 4 Char"/>
    <w:basedOn w:val="DefaultParagraphFont"/>
    <w:link w:val="Heading4"/>
    <w:uiPriority w:val="9"/>
    <w:semiHidden/>
    <w:rsid w:val="00EC17A5"/>
    <w:rPr>
      <w:rFonts w:asciiTheme="majorHAnsi" w:eastAsiaTheme="majorEastAsia" w:hAnsiTheme="majorHAnsi" w:cstheme="majorBidi"/>
      <w:i/>
      <w:iCs/>
      <w:color w:val="2F5496" w:themeColor="accent1" w:themeShade="BF"/>
      <w:kern w:val="0"/>
      <w:sz w:val="24"/>
      <w:szCs w:val="24"/>
      <w:lang w:val="en"/>
    </w:rPr>
  </w:style>
  <w:style w:type="paragraph" w:styleId="BodyText">
    <w:name w:val="Body Text"/>
    <w:basedOn w:val="Normal"/>
    <w:link w:val="BodyTextChar"/>
    <w:uiPriority w:val="99"/>
    <w:unhideWhenUsed/>
    <w:rsid w:val="00E463EE"/>
    <w:pPr>
      <w:tabs>
        <w:tab w:val="left" w:pos="1620"/>
      </w:tabs>
      <w:spacing w:after="0" w:line="240" w:lineRule="auto"/>
      <w:jc w:val="center"/>
    </w:pPr>
    <w:rPr>
      <w:b/>
      <w:bCs/>
      <w:i/>
      <w:iCs/>
      <w:sz w:val="20"/>
      <w:szCs w:val="20"/>
      <w:lang w:eastAsia="fr-FR"/>
    </w:rPr>
  </w:style>
  <w:style w:type="character" w:customStyle="1" w:styleId="BodyTextChar">
    <w:name w:val="Body Text Char"/>
    <w:basedOn w:val="DefaultParagraphFont"/>
    <w:link w:val="BodyText"/>
    <w:uiPriority w:val="99"/>
    <w:rsid w:val="00E463EE"/>
    <w:rPr>
      <w:rFonts w:ascii="Times New Roman" w:eastAsia="Calibri" w:hAnsi="Times New Roman" w:cs="Times New Roman"/>
      <w:b/>
      <w:bCs/>
      <w:i/>
      <w:iCs/>
      <w:kern w:val="0"/>
      <w:sz w:val="20"/>
      <w:szCs w:val="20"/>
      <w:lang w:val="en" w:eastAsia="fr-FR"/>
    </w:rPr>
  </w:style>
  <w:style w:type="paragraph" w:styleId="Header">
    <w:name w:val="header"/>
    <w:basedOn w:val="Normal"/>
    <w:link w:val="HeaderChar"/>
    <w:uiPriority w:val="99"/>
    <w:unhideWhenUsed/>
    <w:rsid w:val="003E66BE"/>
    <w:pPr>
      <w:tabs>
        <w:tab w:val="center" w:pos="4536"/>
        <w:tab w:val="right" w:pos="9072"/>
      </w:tabs>
      <w:spacing w:after="0"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E66BE"/>
    <w:rPr>
      <w:kern w:val="0"/>
      <w:lang w:val="en"/>
    </w:rPr>
  </w:style>
  <w:style w:type="paragraph" w:styleId="Footer">
    <w:name w:val="footer"/>
    <w:basedOn w:val="Normal"/>
    <w:link w:val="FooterChar"/>
    <w:uiPriority w:val="99"/>
    <w:unhideWhenUsed/>
    <w:rsid w:val="003E66BE"/>
    <w:pPr>
      <w:tabs>
        <w:tab w:val="center" w:pos="4536"/>
        <w:tab w:val="right" w:pos="9072"/>
      </w:tabs>
      <w:spacing w:after="0"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66BE"/>
    <w:rPr>
      <w:kern w:val="0"/>
      <w:lang w:val="en"/>
    </w:rPr>
  </w:style>
  <w:style w:type="character" w:styleId="Hyperlink">
    <w:name w:val="Hyperlink"/>
    <w:uiPriority w:val="99"/>
    <w:rsid w:val="003E66BE"/>
    <w:rPr>
      <w:color w:val="0000FF"/>
      <w:u w:val="single"/>
    </w:rPr>
  </w:style>
  <w:style w:type="paragraph" w:styleId="ListParagraph">
    <w:name w:val="List Paragraph"/>
    <w:aliases w:val="References,Bullets,Numbered List Paragraph,ReferencesCxSpLast,Paragraphe  revu,Paragraphe 2,Liste couleur - Accent 11,Rol2,List Paragraph (numbered (a)),Titre1,List Paragraph1,Titre 10,U 5,Bullet List,Bullet Points,r2"/>
    <w:basedOn w:val="Normal"/>
    <w:link w:val="ListParagraphChar"/>
    <w:uiPriority w:val="34"/>
    <w:qFormat/>
    <w:rsid w:val="009064FD"/>
    <w:pPr>
      <w:spacing w:after="160" w:line="259" w:lineRule="auto"/>
      <w:ind w:left="720"/>
      <w:contextualSpacing/>
      <w:jc w:val="left"/>
    </w:pPr>
    <w:rPr>
      <w:rFonts w:ascii="Calibri" w:hAnsi="Calibri"/>
      <w:szCs w:val="22"/>
    </w:rPr>
  </w:style>
  <w:style w:type="character" w:customStyle="1" w:styleId="ListParagraphChar">
    <w:name w:val="List Paragraph Char"/>
    <w:aliases w:val="References Char,Bullets Char,Numbered List Paragraph Char,ReferencesCxSpLast Char,Paragraphe  revu Char,Paragraphe 2 Char,Liste couleur - Accent 11 Char,Rol2 Char,List Paragraph (numbered (a)) Char,Titre1 Char,List Paragraph1 Char"/>
    <w:link w:val="ListParagraph"/>
    <w:uiPriority w:val="34"/>
    <w:qFormat/>
    <w:rsid w:val="009064FD"/>
    <w:rPr>
      <w:rFonts w:ascii="Calibri" w:eastAsia="Calibri" w:hAnsi="Calibri" w:cs="Times New Roman"/>
      <w:kern w:val="0"/>
      <w:sz w:val="24"/>
      <w:lang w:val="en"/>
    </w:rPr>
  </w:style>
  <w:style w:type="paragraph" w:styleId="NormalWeb">
    <w:name w:val="Normal (Web)"/>
    <w:basedOn w:val="Normal"/>
    <w:uiPriority w:val="99"/>
    <w:unhideWhenUsed/>
    <w:rsid w:val="009064FD"/>
    <w:pPr>
      <w:spacing w:before="100" w:beforeAutospacing="1" w:after="100" w:afterAutospacing="1" w:line="240" w:lineRule="auto"/>
      <w:jc w:val="left"/>
    </w:pPr>
    <w:rPr>
      <w:rFonts w:eastAsia="Times New Roman"/>
      <w:lang w:eastAsia="fr-FR"/>
    </w:rPr>
  </w:style>
  <w:style w:type="paragraph" w:styleId="TOCHeading">
    <w:name w:val="TOC Heading"/>
    <w:basedOn w:val="Heading1"/>
    <w:next w:val="Normal"/>
    <w:uiPriority w:val="39"/>
    <w:unhideWhenUsed/>
    <w:qFormat/>
    <w:rsid w:val="00977489"/>
    <w:pPr>
      <w:spacing w:before="0"/>
      <w:outlineLvl w:val="9"/>
    </w:pPr>
    <w:rPr>
      <w:rFonts w:ascii="Bookman Old Style" w:hAnsi="Bookman Old Style" w:cs="Times New Roman"/>
      <w:b/>
      <w:bCs/>
      <w:color w:val="auto"/>
      <w:sz w:val="28"/>
      <w:szCs w:val="28"/>
      <w:lang w:eastAsia="fr-FR"/>
    </w:rPr>
  </w:style>
  <w:style w:type="paragraph" w:customStyle="1" w:styleId="Default">
    <w:name w:val="Default"/>
    <w:rsid w:val="009F4CDA"/>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Pa13">
    <w:name w:val="Pa13"/>
    <w:basedOn w:val="Normal"/>
    <w:next w:val="Normal"/>
    <w:uiPriority w:val="99"/>
    <w:rsid w:val="009F4CDA"/>
    <w:pPr>
      <w:autoSpaceDE w:val="0"/>
      <w:autoSpaceDN w:val="0"/>
      <w:adjustRightInd w:val="0"/>
      <w:spacing w:after="0" w:line="211" w:lineRule="atLeast"/>
      <w:jc w:val="left"/>
    </w:pPr>
    <w:rPr>
      <w:rFonts w:ascii="Arial" w:hAnsi="Arial" w:cs="Arial"/>
    </w:rPr>
  </w:style>
  <w:style w:type="paragraph" w:customStyle="1" w:styleId="Pa10">
    <w:name w:val="Pa10"/>
    <w:basedOn w:val="Normal"/>
    <w:next w:val="Normal"/>
    <w:uiPriority w:val="99"/>
    <w:rsid w:val="009F4CDA"/>
    <w:pPr>
      <w:autoSpaceDE w:val="0"/>
      <w:autoSpaceDN w:val="0"/>
      <w:adjustRightInd w:val="0"/>
      <w:spacing w:after="0" w:line="211" w:lineRule="atLeast"/>
      <w:jc w:val="left"/>
    </w:pPr>
    <w:rPr>
      <w:rFonts w:ascii="Arial" w:hAnsi="Arial" w:cs="Arial"/>
    </w:rPr>
  </w:style>
  <w:style w:type="paragraph" w:styleId="Caption">
    <w:name w:val="caption"/>
    <w:basedOn w:val="Normal"/>
    <w:next w:val="Normal"/>
    <w:autoRedefine/>
    <w:unhideWhenUsed/>
    <w:qFormat/>
    <w:rsid w:val="00F55CB7"/>
    <w:pPr>
      <w:keepNext/>
      <w:spacing w:before="120" w:after="0" w:line="240" w:lineRule="auto"/>
      <w:jc w:val="left"/>
    </w:pPr>
    <w:rPr>
      <w:rFonts w:eastAsiaTheme="minorHAnsi"/>
      <w:b/>
      <w:bCs/>
      <w:iCs/>
    </w:rPr>
  </w:style>
  <w:style w:type="paragraph" w:styleId="Title">
    <w:name w:val="Title"/>
    <w:basedOn w:val="Normal"/>
    <w:link w:val="TitleChar"/>
    <w:qFormat/>
    <w:rsid w:val="00FD3448"/>
    <w:pPr>
      <w:spacing w:after="0" w:line="240" w:lineRule="auto"/>
      <w:jc w:val="center"/>
    </w:pPr>
    <w:rPr>
      <w:rFonts w:ascii="Arial" w:eastAsia="Times New Roman" w:hAnsi="Arial"/>
      <w:b/>
      <w:i/>
      <w:sz w:val="28"/>
      <w:szCs w:val="20"/>
      <w:u w:val="single"/>
      <w:lang w:eastAsia="fr-FR"/>
    </w:rPr>
  </w:style>
  <w:style w:type="character" w:customStyle="1" w:styleId="TitleChar">
    <w:name w:val="Title Char"/>
    <w:basedOn w:val="DefaultParagraphFont"/>
    <w:link w:val="Title"/>
    <w:rsid w:val="00FD3448"/>
    <w:rPr>
      <w:rFonts w:ascii="Arial" w:eastAsia="Times New Roman" w:hAnsi="Arial" w:cs="Times New Roman"/>
      <w:b/>
      <w:i/>
      <w:kern w:val="0"/>
      <w:sz w:val="28"/>
      <w:szCs w:val="20"/>
      <w:u w:val="single"/>
      <w:lang w:val="en" w:eastAsia="fr-FR"/>
    </w:rPr>
  </w:style>
  <w:style w:type="paragraph" w:styleId="BodyTextIndent">
    <w:name w:val="Body Text Indent"/>
    <w:basedOn w:val="Normal"/>
    <w:link w:val="BodyTextIndentChar"/>
    <w:uiPriority w:val="99"/>
    <w:unhideWhenUsed/>
    <w:rsid w:val="001F481B"/>
    <w:pPr>
      <w:spacing w:after="120"/>
      <w:ind w:left="283"/>
    </w:pPr>
  </w:style>
  <w:style w:type="character" w:customStyle="1" w:styleId="BodyTextIndentChar">
    <w:name w:val="Body Text Indent Char"/>
    <w:basedOn w:val="DefaultParagraphFont"/>
    <w:link w:val="BodyTextIndent"/>
    <w:uiPriority w:val="99"/>
    <w:rsid w:val="001F481B"/>
    <w:rPr>
      <w:rFonts w:ascii="Times New Roman" w:eastAsia="Calibri" w:hAnsi="Times New Roman" w:cs="Times New Roman"/>
      <w:kern w:val="0"/>
      <w:sz w:val="24"/>
      <w:szCs w:val="24"/>
      <w:lang w:val="en"/>
    </w:rPr>
  </w:style>
  <w:style w:type="paragraph" w:styleId="BalloonText">
    <w:name w:val="Balloon Text"/>
    <w:basedOn w:val="Normal"/>
    <w:link w:val="BalloonTextChar"/>
    <w:uiPriority w:val="99"/>
    <w:semiHidden/>
    <w:unhideWhenUsed/>
    <w:rsid w:val="0034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FA"/>
    <w:rPr>
      <w:rFonts w:ascii="Tahoma" w:eastAsia="Calibri" w:hAnsi="Tahoma" w:cs="Tahoma"/>
      <w:kern w:val="0"/>
      <w:sz w:val="16"/>
      <w:szCs w:val="16"/>
      <w:lang w:val="en"/>
    </w:rPr>
  </w:style>
  <w:style w:type="table" w:styleId="TableGrid">
    <w:name w:val="Table Grid"/>
    <w:basedOn w:val="TableNormal"/>
    <w:uiPriority w:val="59"/>
    <w:rsid w:val="00E63474"/>
    <w:pPr>
      <w:spacing w:after="0" w:line="240" w:lineRule="auto"/>
    </w:pPr>
    <w:rPr>
      <w:rFonts w:ascii="Calibri" w:eastAsia="Calibri" w:hAnsi="Calibri"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B40"/>
    <w:rPr>
      <w:sz w:val="16"/>
      <w:szCs w:val="16"/>
    </w:rPr>
  </w:style>
  <w:style w:type="paragraph" w:styleId="CommentText">
    <w:name w:val="annotation text"/>
    <w:basedOn w:val="Normal"/>
    <w:link w:val="CommentTextChar"/>
    <w:uiPriority w:val="99"/>
    <w:semiHidden/>
    <w:unhideWhenUsed/>
    <w:rsid w:val="00467B40"/>
    <w:pPr>
      <w:spacing w:line="240" w:lineRule="auto"/>
    </w:pPr>
    <w:rPr>
      <w:sz w:val="20"/>
      <w:szCs w:val="20"/>
    </w:rPr>
  </w:style>
  <w:style w:type="character" w:customStyle="1" w:styleId="CommentTextChar">
    <w:name w:val="Comment Text Char"/>
    <w:basedOn w:val="DefaultParagraphFont"/>
    <w:link w:val="CommentText"/>
    <w:uiPriority w:val="99"/>
    <w:semiHidden/>
    <w:rsid w:val="00467B40"/>
    <w:rPr>
      <w:rFonts w:ascii="Times New Roman" w:eastAsia="Calibri" w:hAnsi="Times New Roman" w:cs="Times New Roman"/>
      <w:kern w:val="0"/>
      <w:sz w:val="20"/>
      <w:szCs w:val="20"/>
      <w:lang w:val="en"/>
    </w:rPr>
  </w:style>
  <w:style w:type="paragraph" w:styleId="CommentSubject">
    <w:name w:val="annotation subject"/>
    <w:basedOn w:val="CommentText"/>
    <w:next w:val="CommentText"/>
    <w:link w:val="CommentSubjectChar"/>
    <w:uiPriority w:val="99"/>
    <w:semiHidden/>
    <w:unhideWhenUsed/>
    <w:rsid w:val="00467B40"/>
    <w:rPr>
      <w:b/>
      <w:bCs/>
    </w:rPr>
  </w:style>
  <w:style w:type="character" w:customStyle="1" w:styleId="CommentSubjectChar">
    <w:name w:val="Comment Subject Char"/>
    <w:basedOn w:val="CommentTextChar"/>
    <w:link w:val="CommentSubject"/>
    <w:uiPriority w:val="99"/>
    <w:semiHidden/>
    <w:rsid w:val="00467B40"/>
    <w:rPr>
      <w:rFonts w:ascii="Times New Roman" w:eastAsia="Calibri" w:hAnsi="Times New Roman" w:cs="Times New Roman"/>
      <w:b/>
      <w:bCs/>
      <w:kern w:val="0"/>
      <w:sz w:val="20"/>
      <w:szCs w:val="20"/>
      <w:lang w:val="en"/>
    </w:rPr>
  </w:style>
  <w:style w:type="table" w:customStyle="1" w:styleId="TableauListe6Couleur1">
    <w:name w:val="Tableau Liste 6 Couleur1"/>
    <w:basedOn w:val="TableNormal"/>
    <w:uiPriority w:val="51"/>
    <w:rsid w:val="00B60F0F"/>
    <w:pPr>
      <w:spacing w:after="0" w:line="240" w:lineRule="auto"/>
    </w:pPr>
    <w:rPr>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5C3DBE"/>
    <w:pPr>
      <w:suppressAutoHyphens/>
      <w:autoSpaceDN w:val="0"/>
      <w:spacing w:after="0" w:line="240" w:lineRule="auto"/>
      <w:jc w:val="both"/>
    </w:pPr>
    <w:rPr>
      <w:rFonts w:ascii="Calibri" w:eastAsia="Times New Roman" w:hAnsi="Calibri" w:cs="Times New Roman"/>
      <w:kern w:val="0"/>
      <w:lang w:eastAsia="fr-FR"/>
    </w:rPr>
  </w:style>
  <w:style w:type="paragraph" w:customStyle="1" w:styleId="twunmatched">
    <w:name w:val="twunmatched"/>
    <w:basedOn w:val="Normal"/>
    <w:rsid w:val="00BE5BCC"/>
    <w:pPr>
      <w:spacing w:before="100" w:beforeAutospacing="1" w:after="100" w:afterAutospacing="1" w:line="240" w:lineRule="auto"/>
      <w:jc w:val="left"/>
    </w:pPr>
    <w:rPr>
      <w:rFonts w:eastAsia="Times New Roman"/>
      <w:lang w:eastAsia="fr-FR"/>
    </w:rPr>
  </w:style>
  <w:style w:type="table" w:customStyle="1" w:styleId="Grilledutableau2">
    <w:name w:val="Grille du tableau2"/>
    <w:basedOn w:val="TableNormal"/>
    <w:next w:val="TableGrid"/>
    <w:uiPriority w:val="39"/>
    <w:rsid w:val="006065D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41577"/>
    <w:pPr>
      <w:spacing w:after="0"/>
    </w:pPr>
  </w:style>
  <w:style w:type="paragraph" w:styleId="TOC2">
    <w:name w:val="toc 2"/>
    <w:basedOn w:val="Normal"/>
    <w:next w:val="Normal"/>
    <w:autoRedefine/>
    <w:uiPriority w:val="39"/>
    <w:unhideWhenUsed/>
    <w:rsid w:val="0002024C"/>
    <w:pPr>
      <w:spacing w:after="100"/>
      <w:ind w:left="240"/>
    </w:pPr>
  </w:style>
  <w:style w:type="paragraph" w:styleId="TOC1">
    <w:name w:val="toc 1"/>
    <w:basedOn w:val="Normal"/>
    <w:next w:val="Normal"/>
    <w:autoRedefine/>
    <w:uiPriority w:val="39"/>
    <w:unhideWhenUsed/>
    <w:rsid w:val="0002024C"/>
    <w:pPr>
      <w:spacing w:after="100"/>
    </w:pPr>
  </w:style>
  <w:style w:type="paragraph" w:styleId="TOC3">
    <w:name w:val="toc 3"/>
    <w:basedOn w:val="Normal"/>
    <w:next w:val="Normal"/>
    <w:autoRedefine/>
    <w:uiPriority w:val="39"/>
    <w:unhideWhenUsed/>
    <w:rsid w:val="0002024C"/>
    <w:pPr>
      <w:spacing w:after="100"/>
      <w:ind w:left="480"/>
    </w:pPr>
  </w:style>
  <w:style w:type="table" w:customStyle="1" w:styleId="Grilledutableau21">
    <w:name w:val="Grille du tableau21"/>
    <w:basedOn w:val="TableNormal"/>
    <w:uiPriority w:val="39"/>
    <w:rsid w:val="008365F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3593"/>
    <w:rPr>
      <w:b/>
      <w:bCs/>
    </w:rPr>
  </w:style>
  <w:style w:type="character" w:styleId="UnresolvedMention">
    <w:name w:val="Unresolved Mention"/>
    <w:basedOn w:val="DefaultParagraphFont"/>
    <w:uiPriority w:val="99"/>
    <w:semiHidden/>
    <w:unhideWhenUsed/>
    <w:rsid w:val="00B72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53">
      <w:bodyDiv w:val="1"/>
      <w:marLeft w:val="0"/>
      <w:marRight w:val="0"/>
      <w:marTop w:val="0"/>
      <w:marBottom w:val="0"/>
      <w:divBdr>
        <w:top w:val="none" w:sz="0" w:space="0" w:color="auto"/>
        <w:left w:val="none" w:sz="0" w:space="0" w:color="auto"/>
        <w:bottom w:val="none" w:sz="0" w:space="0" w:color="auto"/>
        <w:right w:val="none" w:sz="0" w:space="0" w:color="auto"/>
      </w:divBdr>
    </w:div>
    <w:div w:id="20906184">
      <w:bodyDiv w:val="1"/>
      <w:marLeft w:val="0"/>
      <w:marRight w:val="0"/>
      <w:marTop w:val="0"/>
      <w:marBottom w:val="0"/>
      <w:divBdr>
        <w:top w:val="none" w:sz="0" w:space="0" w:color="auto"/>
        <w:left w:val="none" w:sz="0" w:space="0" w:color="auto"/>
        <w:bottom w:val="none" w:sz="0" w:space="0" w:color="auto"/>
        <w:right w:val="none" w:sz="0" w:space="0" w:color="auto"/>
      </w:divBdr>
    </w:div>
    <w:div w:id="20935878">
      <w:bodyDiv w:val="1"/>
      <w:marLeft w:val="0"/>
      <w:marRight w:val="0"/>
      <w:marTop w:val="0"/>
      <w:marBottom w:val="0"/>
      <w:divBdr>
        <w:top w:val="none" w:sz="0" w:space="0" w:color="auto"/>
        <w:left w:val="none" w:sz="0" w:space="0" w:color="auto"/>
        <w:bottom w:val="none" w:sz="0" w:space="0" w:color="auto"/>
        <w:right w:val="none" w:sz="0" w:space="0" w:color="auto"/>
      </w:divBdr>
    </w:div>
    <w:div w:id="27997896">
      <w:bodyDiv w:val="1"/>
      <w:marLeft w:val="0"/>
      <w:marRight w:val="0"/>
      <w:marTop w:val="0"/>
      <w:marBottom w:val="0"/>
      <w:divBdr>
        <w:top w:val="none" w:sz="0" w:space="0" w:color="auto"/>
        <w:left w:val="none" w:sz="0" w:space="0" w:color="auto"/>
        <w:bottom w:val="none" w:sz="0" w:space="0" w:color="auto"/>
        <w:right w:val="none" w:sz="0" w:space="0" w:color="auto"/>
      </w:divBdr>
    </w:div>
    <w:div w:id="28455043">
      <w:bodyDiv w:val="1"/>
      <w:marLeft w:val="0"/>
      <w:marRight w:val="0"/>
      <w:marTop w:val="0"/>
      <w:marBottom w:val="0"/>
      <w:divBdr>
        <w:top w:val="none" w:sz="0" w:space="0" w:color="auto"/>
        <w:left w:val="none" w:sz="0" w:space="0" w:color="auto"/>
        <w:bottom w:val="none" w:sz="0" w:space="0" w:color="auto"/>
        <w:right w:val="none" w:sz="0" w:space="0" w:color="auto"/>
      </w:divBdr>
    </w:div>
    <w:div w:id="40058550">
      <w:bodyDiv w:val="1"/>
      <w:marLeft w:val="0"/>
      <w:marRight w:val="0"/>
      <w:marTop w:val="0"/>
      <w:marBottom w:val="0"/>
      <w:divBdr>
        <w:top w:val="none" w:sz="0" w:space="0" w:color="auto"/>
        <w:left w:val="none" w:sz="0" w:space="0" w:color="auto"/>
        <w:bottom w:val="none" w:sz="0" w:space="0" w:color="auto"/>
        <w:right w:val="none" w:sz="0" w:space="0" w:color="auto"/>
      </w:divBdr>
    </w:div>
    <w:div w:id="71700634">
      <w:bodyDiv w:val="1"/>
      <w:marLeft w:val="0"/>
      <w:marRight w:val="0"/>
      <w:marTop w:val="0"/>
      <w:marBottom w:val="0"/>
      <w:divBdr>
        <w:top w:val="none" w:sz="0" w:space="0" w:color="auto"/>
        <w:left w:val="none" w:sz="0" w:space="0" w:color="auto"/>
        <w:bottom w:val="none" w:sz="0" w:space="0" w:color="auto"/>
        <w:right w:val="none" w:sz="0" w:space="0" w:color="auto"/>
      </w:divBdr>
    </w:div>
    <w:div w:id="101154007">
      <w:bodyDiv w:val="1"/>
      <w:marLeft w:val="0"/>
      <w:marRight w:val="0"/>
      <w:marTop w:val="0"/>
      <w:marBottom w:val="0"/>
      <w:divBdr>
        <w:top w:val="none" w:sz="0" w:space="0" w:color="auto"/>
        <w:left w:val="none" w:sz="0" w:space="0" w:color="auto"/>
        <w:bottom w:val="none" w:sz="0" w:space="0" w:color="auto"/>
        <w:right w:val="none" w:sz="0" w:space="0" w:color="auto"/>
      </w:divBdr>
    </w:div>
    <w:div w:id="118887828">
      <w:bodyDiv w:val="1"/>
      <w:marLeft w:val="0"/>
      <w:marRight w:val="0"/>
      <w:marTop w:val="0"/>
      <w:marBottom w:val="0"/>
      <w:divBdr>
        <w:top w:val="none" w:sz="0" w:space="0" w:color="auto"/>
        <w:left w:val="none" w:sz="0" w:space="0" w:color="auto"/>
        <w:bottom w:val="none" w:sz="0" w:space="0" w:color="auto"/>
        <w:right w:val="none" w:sz="0" w:space="0" w:color="auto"/>
      </w:divBdr>
    </w:div>
    <w:div w:id="145559373">
      <w:bodyDiv w:val="1"/>
      <w:marLeft w:val="0"/>
      <w:marRight w:val="0"/>
      <w:marTop w:val="0"/>
      <w:marBottom w:val="0"/>
      <w:divBdr>
        <w:top w:val="none" w:sz="0" w:space="0" w:color="auto"/>
        <w:left w:val="none" w:sz="0" w:space="0" w:color="auto"/>
        <w:bottom w:val="none" w:sz="0" w:space="0" w:color="auto"/>
        <w:right w:val="none" w:sz="0" w:space="0" w:color="auto"/>
      </w:divBdr>
    </w:div>
    <w:div w:id="148786190">
      <w:bodyDiv w:val="1"/>
      <w:marLeft w:val="0"/>
      <w:marRight w:val="0"/>
      <w:marTop w:val="0"/>
      <w:marBottom w:val="0"/>
      <w:divBdr>
        <w:top w:val="none" w:sz="0" w:space="0" w:color="auto"/>
        <w:left w:val="none" w:sz="0" w:space="0" w:color="auto"/>
        <w:bottom w:val="none" w:sz="0" w:space="0" w:color="auto"/>
        <w:right w:val="none" w:sz="0" w:space="0" w:color="auto"/>
      </w:divBdr>
    </w:div>
    <w:div w:id="210389883">
      <w:bodyDiv w:val="1"/>
      <w:marLeft w:val="0"/>
      <w:marRight w:val="0"/>
      <w:marTop w:val="0"/>
      <w:marBottom w:val="0"/>
      <w:divBdr>
        <w:top w:val="none" w:sz="0" w:space="0" w:color="auto"/>
        <w:left w:val="none" w:sz="0" w:space="0" w:color="auto"/>
        <w:bottom w:val="none" w:sz="0" w:space="0" w:color="auto"/>
        <w:right w:val="none" w:sz="0" w:space="0" w:color="auto"/>
      </w:divBdr>
    </w:div>
    <w:div w:id="257063666">
      <w:bodyDiv w:val="1"/>
      <w:marLeft w:val="0"/>
      <w:marRight w:val="0"/>
      <w:marTop w:val="0"/>
      <w:marBottom w:val="0"/>
      <w:divBdr>
        <w:top w:val="none" w:sz="0" w:space="0" w:color="auto"/>
        <w:left w:val="none" w:sz="0" w:space="0" w:color="auto"/>
        <w:bottom w:val="none" w:sz="0" w:space="0" w:color="auto"/>
        <w:right w:val="none" w:sz="0" w:space="0" w:color="auto"/>
      </w:divBdr>
    </w:div>
    <w:div w:id="287585403">
      <w:bodyDiv w:val="1"/>
      <w:marLeft w:val="0"/>
      <w:marRight w:val="0"/>
      <w:marTop w:val="0"/>
      <w:marBottom w:val="0"/>
      <w:divBdr>
        <w:top w:val="none" w:sz="0" w:space="0" w:color="auto"/>
        <w:left w:val="none" w:sz="0" w:space="0" w:color="auto"/>
        <w:bottom w:val="none" w:sz="0" w:space="0" w:color="auto"/>
        <w:right w:val="none" w:sz="0" w:space="0" w:color="auto"/>
      </w:divBdr>
    </w:div>
    <w:div w:id="340157201">
      <w:bodyDiv w:val="1"/>
      <w:marLeft w:val="0"/>
      <w:marRight w:val="0"/>
      <w:marTop w:val="0"/>
      <w:marBottom w:val="0"/>
      <w:divBdr>
        <w:top w:val="none" w:sz="0" w:space="0" w:color="auto"/>
        <w:left w:val="none" w:sz="0" w:space="0" w:color="auto"/>
        <w:bottom w:val="none" w:sz="0" w:space="0" w:color="auto"/>
        <w:right w:val="none" w:sz="0" w:space="0" w:color="auto"/>
      </w:divBdr>
    </w:div>
    <w:div w:id="365447755">
      <w:bodyDiv w:val="1"/>
      <w:marLeft w:val="0"/>
      <w:marRight w:val="0"/>
      <w:marTop w:val="0"/>
      <w:marBottom w:val="0"/>
      <w:divBdr>
        <w:top w:val="none" w:sz="0" w:space="0" w:color="auto"/>
        <w:left w:val="none" w:sz="0" w:space="0" w:color="auto"/>
        <w:bottom w:val="none" w:sz="0" w:space="0" w:color="auto"/>
        <w:right w:val="none" w:sz="0" w:space="0" w:color="auto"/>
      </w:divBdr>
    </w:div>
    <w:div w:id="374543570">
      <w:bodyDiv w:val="1"/>
      <w:marLeft w:val="0"/>
      <w:marRight w:val="0"/>
      <w:marTop w:val="0"/>
      <w:marBottom w:val="0"/>
      <w:divBdr>
        <w:top w:val="none" w:sz="0" w:space="0" w:color="auto"/>
        <w:left w:val="none" w:sz="0" w:space="0" w:color="auto"/>
        <w:bottom w:val="none" w:sz="0" w:space="0" w:color="auto"/>
        <w:right w:val="none" w:sz="0" w:space="0" w:color="auto"/>
      </w:divBdr>
    </w:div>
    <w:div w:id="397021987">
      <w:bodyDiv w:val="1"/>
      <w:marLeft w:val="0"/>
      <w:marRight w:val="0"/>
      <w:marTop w:val="0"/>
      <w:marBottom w:val="0"/>
      <w:divBdr>
        <w:top w:val="none" w:sz="0" w:space="0" w:color="auto"/>
        <w:left w:val="none" w:sz="0" w:space="0" w:color="auto"/>
        <w:bottom w:val="none" w:sz="0" w:space="0" w:color="auto"/>
        <w:right w:val="none" w:sz="0" w:space="0" w:color="auto"/>
      </w:divBdr>
    </w:div>
    <w:div w:id="404105498">
      <w:bodyDiv w:val="1"/>
      <w:marLeft w:val="0"/>
      <w:marRight w:val="0"/>
      <w:marTop w:val="0"/>
      <w:marBottom w:val="0"/>
      <w:divBdr>
        <w:top w:val="none" w:sz="0" w:space="0" w:color="auto"/>
        <w:left w:val="none" w:sz="0" w:space="0" w:color="auto"/>
        <w:bottom w:val="none" w:sz="0" w:space="0" w:color="auto"/>
        <w:right w:val="none" w:sz="0" w:space="0" w:color="auto"/>
      </w:divBdr>
    </w:div>
    <w:div w:id="448357759">
      <w:bodyDiv w:val="1"/>
      <w:marLeft w:val="0"/>
      <w:marRight w:val="0"/>
      <w:marTop w:val="0"/>
      <w:marBottom w:val="0"/>
      <w:divBdr>
        <w:top w:val="none" w:sz="0" w:space="0" w:color="auto"/>
        <w:left w:val="none" w:sz="0" w:space="0" w:color="auto"/>
        <w:bottom w:val="none" w:sz="0" w:space="0" w:color="auto"/>
        <w:right w:val="none" w:sz="0" w:space="0" w:color="auto"/>
      </w:divBdr>
    </w:div>
    <w:div w:id="561526058">
      <w:bodyDiv w:val="1"/>
      <w:marLeft w:val="0"/>
      <w:marRight w:val="0"/>
      <w:marTop w:val="0"/>
      <w:marBottom w:val="0"/>
      <w:divBdr>
        <w:top w:val="none" w:sz="0" w:space="0" w:color="auto"/>
        <w:left w:val="none" w:sz="0" w:space="0" w:color="auto"/>
        <w:bottom w:val="none" w:sz="0" w:space="0" w:color="auto"/>
        <w:right w:val="none" w:sz="0" w:space="0" w:color="auto"/>
      </w:divBdr>
    </w:div>
    <w:div w:id="562837683">
      <w:bodyDiv w:val="1"/>
      <w:marLeft w:val="0"/>
      <w:marRight w:val="0"/>
      <w:marTop w:val="0"/>
      <w:marBottom w:val="0"/>
      <w:divBdr>
        <w:top w:val="none" w:sz="0" w:space="0" w:color="auto"/>
        <w:left w:val="none" w:sz="0" w:space="0" w:color="auto"/>
        <w:bottom w:val="none" w:sz="0" w:space="0" w:color="auto"/>
        <w:right w:val="none" w:sz="0" w:space="0" w:color="auto"/>
      </w:divBdr>
    </w:div>
    <w:div w:id="571625981">
      <w:bodyDiv w:val="1"/>
      <w:marLeft w:val="0"/>
      <w:marRight w:val="0"/>
      <w:marTop w:val="0"/>
      <w:marBottom w:val="0"/>
      <w:divBdr>
        <w:top w:val="none" w:sz="0" w:space="0" w:color="auto"/>
        <w:left w:val="none" w:sz="0" w:space="0" w:color="auto"/>
        <w:bottom w:val="none" w:sz="0" w:space="0" w:color="auto"/>
        <w:right w:val="none" w:sz="0" w:space="0" w:color="auto"/>
      </w:divBdr>
    </w:div>
    <w:div w:id="578758238">
      <w:bodyDiv w:val="1"/>
      <w:marLeft w:val="0"/>
      <w:marRight w:val="0"/>
      <w:marTop w:val="0"/>
      <w:marBottom w:val="0"/>
      <w:divBdr>
        <w:top w:val="none" w:sz="0" w:space="0" w:color="auto"/>
        <w:left w:val="none" w:sz="0" w:space="0" w:color="auto"/>
        <w:bottom w:val="none" w:sz="0" w:space="0" w:color="auto"/>
        <w:right w:val="none" w:sz="0" w:space="0" w:color="auto"/>
      </w:divBdr>
    </w:div>
    <w:div w:id="586159031">
      <w:bodyDiv w:val="1"/>
      <w:marLeft w:val="0"/>
      <w:marRight w:val="0"/>
      <w:marTop w:val="0"/>
      <w:marBottom w:val="0"/>
      <w:divBdr>
        <w:top w:val="none" w:sz="0" w:space="0" w:color="auto"/>
        <w:left w:val="none" w:sz="0" w:space="0" w:color="auto"/>
        <w:bottom w:val="none" w:sz="0" w:space="0" w:color="auto"/>
        <w:right w:val="none" w:sz="0" w:space="0" w:color="auto"/>
      </w:divBdr>
    </w:div>
    <w:div w:id="636303031">
      <w:bodyDiv w:val="1"/>
      <w:marLeft w:val="0"/>
      <w:marRight w:val="0"/>
      <w:marTop w:val="0"/>
      <w:marBottom w:val="0"/>
      <w:divBdr>
        <w:top w:val="none" w:sz="0" w:space="0" w:color="auto"/>
        <w:left w:val="none" w:sz="0" w:space="0" w:color="auto"/>
        <w:bottom w:val="none" w:sz="0" w:space="0" w:color="auto"/>
        <w:right w:val="none" w:sz="0" w:space="0" w:color="auto"/>
      </w:divBdr>
    </w:div>
    <w:div w:id="693001719">
      <w:bodyDiv w:val="1"/>
      <w:marLeft w:val="0"/>
      <w:marRight w:val="0"/>
      <w:marTop w:val="0"/>
      <w:marBottom w:val="0"/>
      <w:divBdr>
        <w:top w:val="none" w:sz="0" w:space="0" w:color="auto"/>
        <w:left w:val="none" w:sz="0" w:space="0" w:color="auto"/>
        <w:bottom w:val="none" w:sz="0" w:space="0" w:color="auto"/>
        <w:right w:val="none" w:sz="0" w:space="0" w:color="auto"/>
      </w:divBdr>
    </w:div>
    <w:div w:id="886331602">
      <w:bodyDiv w:val="1"/>
      <w:marLeft w:val="0"/>
      <w:marRight w:val="0"/>
      <w:marTop w:val="0"/>
      <w:marBottom w:val="0"/>
      <w:divBdr>
        <w:top w:val="none" w:sz="0" w:space="0" w:color="auto"/>
        <w:left w:val="none" w:sz="0" w:space="0" w:color="auto"/>
        <w:bottom w:val="none" w:sz="0" w:space="0" w:color="auto"/>
        <w:right w:val="none" w:sz="0" w:space="0" w:color="auto"/>
      </w:divBdr>
    </w:div>
    <w:div w:id="911505820">
      <w:bodyDiv w:val="1"/>
      <w:marLeft w:val="0"/>
      <w:marRight w:val="0"/>
      <w:marTop w:val="0"/>
      <w:marBottom w:val="0"/>
      <w:divBdr>
        <w:top w:val="none" w:sz="0" w:space="0" w:color="auto"/>
        <w:left w:val="none" w:sz="0" w:space="0" w:color="auto"/>
        <w:bottom w:val="none" w:sz="0" w:space="0" w:color="auto"/>
        <w:right w:val="none" w:sz="0" w:space="0" w:color="auto"/>
      </w:divBdr>
    </w:div>
    <w:div w:id="945191511">
      <w:bodyDiv w:val="1"/>
      <w:marLeft w:val="0"/>
      <w:marRight w:val="0"/>
      <w:marTop w:val="0"/>
      <w:marBottom w:val="0"/>
      <w:divBdr>
        <w:top w:val="none" w:sz="0" w:space="0" w:color="auto"/>
        <w:left w:val="none" w:sz="0" w:space="0" w:color="auto"/>
        <w:bottom w:val="none" w:sz="0" w:space="0" w:color="auto"/>
        <w:right w:val="none" w:sz="0" w:space="0" w:color="auto"/>
      </w:divBdr>
    </w:div>
    <w:div w:id="1009409707">
      <w:bodyDiv w:val="1"/>
      <w:marLeft w:val="0"/>
      <w:marRight w:val="0"/>
      <w:marTop w:val="0"/>
      <w:marBottom w:val="0"/>
      <w:divBdr>
        <w:top w:val="none" w:sz="0" w:space="0" w:color="auto"/>
        <w:left w:val="none" w:sz="0" w:space="0" w:color="auto"/>
        <w:bottom w:val="none" w:sz="0" w:space="0" w:color="auto"/>
        <w:right w:val="none" w:sz="0" w:space="0" w:color="auto"/>
      </w:divBdr>
    </w:div>
    <w:div w:id="1065646053">
      <w:bodyDiv w:val="1"/>
      <w:marLeft w:val="0"/>
      <w:marRight w:val="0"/>
      <w:marTop w:val="0"/>
      <w:marBottom w:val="0"/>
      <w:divBdr>
        <w:top w:val="none" w:sz="0" w:space="0" w:color="auto"/>
        <w:left w:val="none" w:sz="0" w:space="0" w:color="auto"/>
        <w:bottom w:val="none" w:sz="0" w:space="0" w:color="auto"/>
        <w:right w:val="none" w:sz="0" w:space="0" w:color="auto"/>
      </w:divBdr>
    </w:div>
    <w:div w:id="1090353688">
      <w:bodyDiv w:val="1"/>
      <w:marLeft w:val="0"/>
      <w:marRight w:val="0"/>
      <w:marTop w:val="0"/>
      <w:marBottom w:val="0"/>
      <w:divBdr>
        <w:top w:val="none" w:sz="0" w:space="0" w:color="auto"/>
        <w:left w:val="none" w:sz="0" w:space="0" w:color="auto"/>
        <w:bottom w:val="none" w:sz="0" w:space="0" w:color="auto"/>
        <w:right w:val="none" w:sz="0" w:space="0" w:color="auto"/>
      </w:divBdr>
    </w:div>
    <w:div w:id="1183785581">
      <w:bodyDiv w:val="1"/>
      <w:marLeft w:val="0"/>
      <w:marRight w:val="0"/>
      <w:marTop w:val="0"/>
      <w:marBottom w:val="0"/>
      <w:divBdr>
        <w:top w:val="none" w:sz="0" w:space="0" w:color="auto"/>
        <w:left w:val="none" w:sz="0" w:space="0" w:color="auto"/>
        <w:bottom w:val="none" w:sz="0" w:space="0" w:color="auto"/>
        <w:right w:val="none" w:sz="0" w:space="0" w:color="auto"/>
      </w:divBdr>
    </w:div>
    <w:div w:id="1191528685">
      <w:bodyDiv w:val="1"/>
      <w:marLeft w:val="0"/>
      <w:marRight w:val="0"/>
      <w:marTop w:val="0"/>
      <w:marBottom w:val="0"/>
      <w:divBdr>
        <w:top w:val="none" w:sz="0" w:space="0" w:color="auto"/>
        <w:left w:val="none" w:sz="0" w:space="0" w:color="auto"/>
        <w:bottom w:val="none" w:sz="0" w:space="0" w:color="auto"/>
        <w:right w:val="none" w:sz="0" w:space="0" w:color="auto"/>
      </w:divBdr>
    </w:div>
    <w:div w:id="1203522528">
      <w:bodyDiv w:val="1"/>
      <w:marLeft w:val="0"/>
      <w:marRight w:val="0"/>
      <w:marTop w:val="0"/>
      <w:marBottom w:val="0"/>
      <w:divBdr>
        <w:top w:val="none" w:sz="0" w:space="0" w:color="auto"/>
        <w:left w:val="none" w:sz="0" w:space="0" w:color="auto"/>
        <w:bottom w:val="none" w:sz="0" w:space="0" w:color="auto"/>
        <w:right w:val="none" w:sz="0" w:space="0" w:color="auto"/>
      </w:divBdr>
    </w:div>
    <w:div w:id="1252544391">
      <w:bodyDiv w:val="1"/>
      <w:marLeft w:val="0"/>
      <w:marRight w:val="0"/>
      <w:marTop w:val="0"/>
      <w:marBottom w:val="0"/>
      <w:divBdr>
        <w:top w:val="none" w:sz="0" w:space="0" w:color="auto"/>
        <w:left w:val="none" w:sz="0" w:space="0" w:color="auto"/>
        <w:bottom w:val="none" w:sz="0" w:space="0" w:color="auto"/>
        <w:right w:val="none" w:sz="0" w:space="0" w:color="auto"/>
      </w:divBdr>
    </w:div>
    <w:div w:id="1292323640">
      <w:bodyDiv w:val="1"/>
      <w:marLeft w:val="0"/>
      <w:marRight w:val="0"/>
      <w:marTop w:val="0"/>
      <w:marBottom w:val="0"/>
      <w:divBdr>
        <w:top w:val="none" w:sz="0" w:space="0" w:color="auto"/>
        <w:left w:val="none" w:sz="0" w:space="0" w:color="auto"/>
        <w:bottom w:val="none" w:sz="0" w:space="0" w:color="auto"/>
        <w:right w:val="none" w:sz="0" w:space="0" w:color="auto"/>
      </w:divBdr>
    </w:div>
    <w:div w:id="1337687601">
      <w:bodyDiv w:val="1"/>
      <w:marLeft w:val="0"/>
      <w:marRight w:val="0"/>
      <w:marTop w:val="0"/>
      <w:marBottom w:val="0"/>
      <w:divBdr>
        <w:top w:val="none" w:sz="0" w:space="0" w:color="auto"/>
        <w:left w:val="none" w:sz="0" w:space="0" w:color="auto"/>
        <w:bottom w:val="none" w:sz="0" w:space="0" w:color="auto"/>
        <w:right w:val="none" w:sz="0" w:space="0" w:color="auto"/>
      </w:divBdr>
    </w:div>
    <w:div w:id="1363285308">
      <w:bodyDiv w:val="1"/>
      <w:marLeft w:val="0"/>
      <w:marRight w:val="0"/>
      <w:marTop w:val="0"/>
      <w:marBottom w:val="0"/>
      <w:divBdr>
        <w:top w:val="none" w:sz="0" w:space="0" w:color="auto"/>
        <w:left w:val="none" w:sz="0" w:space="0" w:color="auto"/>
        <w:bottom w:val="none" w:sz="0" w:space="0" w:color="auto"/>
        <w:right w:val="none" w:sz="0" w:space="0" w:color="auto"/>
      </w:divBdr>
    </w:div>
    <w:div w:id="1378970020">
      <w:bodyDiv w:val="1"/>
      <w:marLeft w:val="0"/>
      <w:marRight w:val="0"/>
      <w:marTop w:val="0"/>
      <w:marBottom w:val="0"/>
      <w:divBdr>
        <w:top w:val="none" w:sz="0" w:space="0" w:color="auto"/>
        <w:left w:val="none" w:sz="0" w:space="0" w:color="auto"/>
        <w:bottom w:val="none" w:sz="0" w:space="0" w:color="auto"/>
        <w:right w:val="none" w:sz="0" w:space="0" w:color="auto"/>
      </w:divBdr>
    </w:div>
    <w:div w:id="1427002332">
      <w:bodyDiv w:val="1"/>
      <w:marLeft w:val="0"/>
      <w:marRight w:val="0"/>
      <w:marTop w:val="0"/>
      <w:marBottom w:val="0"/>
      <w:divBdr>
        <w:top w:val="none" w:sz="0" w:space="0" w:color="auto"/>
        <w:left w:val="none" w:sz="0" w:space="0" w:color="auto"/>
        <w:bottom w:val="none" w:sz="0" w:space="0" w:color="auto"/>
        <w:right w:val="none" w:sz="0" w:space="0" w:color="auto"/>
      </w:divBdr>
    </w:div>
    <w:div w:id="1479764627">
      <w:bodyDiv w:val="1"/>
      <w:marLeft w:val="0"/>
      <w:marRight w:val="0"/>
      <w:marTop w:val="0"/>
      <w:marBottom w:val="0"/>
      <w:divBdr>
        <w:top w:val="none" w:sz="0" w:space="0" w:color="auto"/>
        <w:left w:val="none" w:sz="0" w:space="0" w:color="auto"/>
        <w:bottom w:val="none" w:sz="0" w:space="0" w:color="auto"/>
        <w:right w:val="none" w:sz="0" w:space="0" w:color="auto"/>
      </w:divBdr>
    </w:div>
    <w:div w:id="1497956988">
      <w:bodyDiv w:val="1"/>
      <w:marLeft w:val="0"/>
      <w:marRight w:val="0"/>
      <w:marTop w:val="0"/>
      <w:marBottom w:val="0"/>
      <w:divBdr>
        <w:top w:val="none" w:sz="0" w:space="0" w:color="auto"/>
        <w:left w:val="none" w:sz="0" w:space="0" w:color="auto"/>
        <w:bottom w:val="none" w:sz="0" w:space="0" w:color="auto"/>
        <w:right w:val="none" w:sz="0" w:space="0" w:color="auto"/>
      </w:divBdr>
    </w:div>
    <w:div w:id="1538086247">
      <w:bodyDiv w:val="1"/>
      <w:marLeft w:val="0"/>
      <w:marRight w:val="0"/>
      <w:marTop w:val="0"/>
      <w:marBottom w:val="0"/>
      <w:divBdr>
        <w:top w:val="none" w:sz="0" w:space="0" w:color="auto"/>
        <w:left w:val="none" w:sz="0" w:space="0" w:color="auto"/>
        <w:bottom w:val="none" w:sz="0" w:space="0" w:color="auto"/>
        <w:right w:val="none" w:sz="0" w:space="0" w:color="auto"/>
      </w:divBdr>
    </w:div>
    <w:div w:id="1577547572">
      <w:bodyDiv w:val="1"/>
      <w:marLeft w:val="0"/>
      <w:marRight w:val="0"/>
      <w:marTop w:val="0"/>
      <w:marBottom w:val="0"/>
      <w:divBdr>
        <w:top w:val="none" w:sz="0" w:space="0" w:color="auto"/>
        <w:left w:val="none" w:sz="0" w:space="0" w:color="auto"/>
        <w:bottom w:val="none" w:sz="0" w:space="0" w:color="auto"/>
        <w:right w:val="none" w:sz="0" w:space="0" w:color="auto"/>
      </w:divBdr>
    </w:div>
    <w:div w:id="1718969391">
      <w:bodyDiv w:val="1"/>
      <w:marLeft w:val="0"/>
      <w:marRight w:val="0"/>
      <w:marTop w:val="0"/>
      <w:marBottom w:val="0"/>
      <w:divBdr>
        <w:top w:val="none" w:sz="0" w:space="0" w:color="auto"/>
        <w:left w:val="none" w:sz="0" w:space="0" w:color="auto"/>
        <w:bottom w:val="none" w:sz="0" w:space="0" w:color="auto"/>
        <w:right w:val="none" w:sz="0" w:space="0" w:color="auto"/>
      </w:divBdr>
    </w:div>
    <w:div w:id="1879119497">
      <w:bodyDiv w:val="1"/>
      <w:marLeft w:val="0"/>
      <w:marRight w:val="0"/>
      <w:marTop w:val="0"/>
      <w:marBottom w:val="0"/>
      <w:divBdr>
        <w:top w:val="none" w:sz="0" w:space="0" w:color="auto"/>
        <w:left w:val="none" w:sz="0" w:space="0" w:color="auto"/>
        <w:bottom w:val="none" w:sz="0" w:space="0" w:color="auto"/>
        <w:right w:val="none" w:sz="0" w:space="0" w:color="auto"/>
      </w:divBdr>
    </w:div>
    <w:div w:id="1930653475">
      <w:bodyDiv w:val="1"/>
      <w:marLeft w:val="0"/>
      <w:marRight w:val="0"/>
      <w:marTop w:val="0"/>
      <w:marBottom w:val="0"/>
      <w:divBdr>
        <w:top w:val="none" w:sz="0" w:space="0" w:color="auto"/>
        <w:left w:val="none" w:sz="0" w:space="0" w:color="auto"/>
        <w:bottom w:val="none" w:sz="0" w:space="0" w:color="auto"/>
        <w:right w:val="none" w:sz="0" w:space="0" w:color="auto"/>
      </w:divBdr>
    </w:div>
    <w:div w:id="2020345839">
      <w:bodyDiv w:val="1"/>
      <w:marLeft w:val="0"/>
      <w:marRight w:val="0"/>
      <w:marTop w:val="0"/>
      <w:marBottom w:val="0"/>
      <w:divBdr>
        <w:top w:val="none" w:sz="0" w:space="0" w:color="auto"/>
        <w:left w:val="none" w:sz="0" w:space="0" w:color="auto"/>
        <w:bottom w:val="none" w:sz="0" w:space="0" w:color="auto"/>
        <w:right w:val="none" w:sz="0" w:space="0" w:color="auto"/>
      </w:divBdr>
    </w:div>
    <w:div w:id="2033528525">
      <w:bodyDiv w:val="1"/>
      <w:marLeft w:val="0"/>
      <w:marRight w:val="0"/>
      <w:marTop w:val="0"/>
      <w:marBottom w:val="0"/>
      <w:divBdr>
        <w:top w:val="none" w:sz="0" w:space="0" w:color="auto"/>
        <w:left w:val="none" w:sz="0" w:space="0" w:color="auto"/>
        <w:bottom w:val="none" w:sz="0" w:space="0" w:color="auto"/>
        <w:right w:val="none" w:sz="0" w:space="0" w:color="auto"/>
      </w:divBdr>
    </w:div>
    <w:div w:id="2037072286">
      <w:bodyDiv w:val="1"/>
      <w:marLeft w:val="0"/>
      <w:marRight w:val="0"/>
      <w:marTop w:val="0"/>
      <w:marBottom w:val="0"/>
      <w:divBdr>
        <w:top w:val="none" w:sz="0" w:space="0" w:color="auto"/>
        <w:left w:val="none" w:sz="0" w:space="0" w:color="auto"/>
        <w:bottom w:val="none" w:sz="0" w:space="0" w:color="auto"/>
        <w:right w:val="none" w:sz="0" w:space="0" w:color="auto"/>
      </w:divBdr>
    </w:div>
    <w:div w:id="208603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dx.doi.org/10.4314/ijbcs.v6i1.17"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'graph des strate ligneuses'!$C$5</c:f>
              <c:strCache>
                <c:ptCount val="1"/>
                <c:pt idx="0">
                  <c:v>RSA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elete val="1"/>
          </c:dLbls>
          <c:cat>
            <c:strRef>
              <c:f>'graph des strate ligneuses'!$B$6:$B$8</c:f>
              <c:strCache>
                <c:ptCount val="3"/>
                <c:pt idx="0">
                  <c:v>Ferrugineux</c:v>
                </c:pt>
                <c:pt idx="1">
                  <c:v>Gravillonnaire</c:v>
                </c:pt>
                <c:pt idx="2">
                  <c:v>Argilo-sableux</c:v>
                </c:pt>
              </c:strCache>
            </c:strRef>
          </c:cat>
          <c:val>
            <c:numRef>
              <c:f>'graph des strate ligneuses'!$C$6:$C$8</c:f>
              <c:numCache>
                <c:formatCode>0</c:formatCode>
                <c:ptCount val="3"/>
                <c:pt idx="0">
                  <c:v>31.666666666666668</c:v>
                </c:pt>
                <c:pt idx="1">
                  <c:v>31.666666666666668</c:v>
                </c:pt>
                <c:pt idx="2">
                  <c:v>48.333333333333336</c:v>
                </c:pt>
              </c:numCache>
            </c:numRef>
          </c:val>
          <c:shape val="cylinder"/>
          <c:extLst>
            <c:ext xmlns:c16="http://schemas.microsoft.com/office/drawing/2014/chart" uri="{C3380CC4-5D6E-409C-BE32-E72D297353CC}">
              <c16:uniqueId val="{00000000-31EA-4C3A-B2A5-AEBF9F9432D3}"/>
            </c:ext>
          </c:extLst>
        </c:ser>
        <c:ser>
          <c:idx val="1"/>
          <c:order val="1"/>
          <c:tx>
            <c:strRef>
              <c:f>'graph des strate ligneuses'!$D$5</c:f>
              <c:strCache>
                <c:ptCount val="1"/>
                <c:pt idx="0">
                  <c:v>RSa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elete val="1"/>
          </c:dLbls>
          <c:cat>
            <c:strRef>
              <c:f>'graph des strate ligneuses'!$B$6:$B$8</c:f>
              <c:strCache>
                <c:ptCount val="3"/>
                <c:pt idx="0">
                  <c:v>Ferrugineux</c:v>
                </c:pt>
                <c:pt idx="1">
                  <c:v>Gravillonnaire</c:v>
                </c:pt>
                <c:pt idx="2">
                  <c:v>Argilo-sableux</c:v>
                </c:pt>
              </c:strCache>
            </c:strRef>
          </c:cat>
          <c:val>
            <c:numRef>
              <c:f>'graph des strate ligneuses'!$D$6:$D$8</c:f>
              <c:numCache>
                <c:formatCode>0</c:formatCode>
                <c:ptCount val="3"/>
                <c:pt idx="0">
                  <c:v>19.166666666666668</c:v>
                </c:pt>
                <c:pt idx="1">
                  <c:v>15</c:v>
                </c:pt>
                <c:pt idx="2">
                  <c:v>28.333333333333332</c:v>
                </c:pt>
              </c:numCache>
            </c:numRef>
          </c:val>
          <c:shape val="cylinder"/>
          <c:extLst>
            <c:ext xmlns:c16="http://schemas.microsoft.com/office/drawing/2014/chart" uri="{C3380CC4-5D6E-409C-BE32-E72D297353CC}">
              <c16:uniqueId val="{00000001-31EA-4C3A-B2A5-AEBF9F9432D3}"/>
            </c:ext>
          </c:extLst>
        </c:ser>
        <c:ser>
          <c:idx val="2"/>
          <c:order val="2"/>
          <c:tx>
            <c:strRef>
              <c:f>'graph des strate ligneuses'!$E$5</c:f>
              <c:strCache>
                <c:ptCount val="1"/>
                <c:pt idx="0">
                  <c:v>RSBL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elete val="1"/>
          </c:dLbls>
          <c:cat>
            <c:strRef>
              <c:f>'graph des strate ligneuses'!$B$6:$B$8</c:f>
              <c:strCache>
                <c:ptCount val="3"/>
                <c:pt idx="0">
                  <c:v>Ferrugineux</c:v>
                </c:pt>
                <c:pt idx="1">
                  <c:v>Gravillonnaire</c:v>
                </c:pt>
                <c:pt idx="2">
                  <c:v>Argilo-sableux</c:v>
                </c:pt>
              </c:strCache>
            </c:strRef>
          </c:cat>
          <c:val>
            <c:numRef>
              <c:f>'graph des strate ligneuses'!$E$6:$E$8</c:f>
              <c:numCache>
                <c:formatCode>0</c:formatCode>
                <c:ptCount val="3"/>
                <c:pt idx="0">
                  <c:v>10.833333333333334</c:v>
                </c:pt>
                <c:pt idx="1">
                  <c:v>10.833333333333334</c:v>
                </c:pt>
                <c:pt idx="2">
                  <c:v>13.333333333333334</c:v>
                </c:pt>
              </c:numCache>
            </c:numRef>
          </c:val>
          <c:shape val="cylinder"/>
          <c:extLst>
            <c:ext xmlns:c16="http://schemas.microsoft.com/office/drawing/2014/chart" uri="{C3380CC4-5D6E-409C-BE32-E72D297353CC}">
              <c16:uniqueId val="{00000002-31EA-4C3A-B2A5-AEBF9F9432D3}"/>
            </c:ext>
          </c:extLst>
        </c:ser>
        <c:dLbls>
          <c:showLegendKey val="0"/>
          <c:showVal val="1"/>
          <c:showCatName val="0"/>
          <c:showSerName val="0"/>
          <c:showPercent val="0"/>
          <c:showBubbleSize val="0"/>
        </c:dLbls>
        <c:gapWidth val="150"/>
        <c:shape val="box"/>
        <c:axId val="137319936"/>
        <c:axId val="137321856"/>
        <c:axId val="0"/>
      </c:bar3DChart>
      <c:catAx>
        <c:axId val="1373199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Soil types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321856"/>
        <c:crosses val="autoZero"/>
        <c:auto val="1"/>
        <c:lblAlgn val="ctr"/>
        <c:lblOffset val="100"/>
        <c:noMultiLvlLbl val="0"/>
      </c:catAx>
      <c:valAx>
        <c:axId val="13732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Recovery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3199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'GRPH DE CONTRI COMP FLDES 3 SOL'!$I$45</c:f>
              <c:strCache>
                <c:ptCount val="1"/>
                <c:pt idx="0">
                  <c:v>Anacardiaceae</c:v>
                </c:pt>
              </c:strCache>
            </c:strRef>
          </c:tx>
          <c:spPr>
            <a:solidFill>
              <a:schemeClr val="accent1"/>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SOL'!$J$45:$L$45</c:f>
              <c:numCache>
                <c:formatCode>0.00</c:formatCode>
                <c:ptCount val="3"/>
                <c:pt idx="1">
                  <c:v>6.3829787234042552</c:v>
                </c:pt>
              </c:numCache>
            </c:numRef>
          </c:val>
          <c:extLst>
            <c:ext xmlns:c16="http://schemas.microsoft.com/office/drawing/2014/chart" uri="{C3380CC4-5D6E-409C-BE32-E72D297353CC}">
              <c16:uniqueId val="{00000000-D260-4C52-9D95-5D90CC383F91}"/>
            </c:ext>
          </c:extLst>
        </c:ser>
        <c:ser>
          <c:idx val="1"/>
          <c:order val="1"/>
          <c:tx>
            <c:strRef>
              <c:f>'GRPH DE CONTRI COMP FLDES 3 SOL'!$I$46</c:f>
              <c:strCache>
                <c:ptCount val="1"/>
                <c:pt idx="0">
                  <c:v>Apocynaceae</c:v>
                </c:pt>
              </c:strCache>
            </c:strRef>
          </c:tx>
          <c:spPr>
            <a:solidFill>
              <a:schemeClr val="accent2"/>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SOL'!$J$46:$L$46</c:f>
              <c:numCache>
                <c:formatCode>General</c:formatCode>
                <c:ptCount val="3"/>
                <c:pt idx="0" formatCode="0.00">
                  <c:v>5.4545454545454541</c:v>
                </c:pt>
                <c:pt idx="2">
                  <c:v>6.25</c:v>
                </c:pt>
              </c:numCache>
            </c:numRef>
          </c:val>
          <c:extLst>
            <c:ext xmlns:c16="http://schemas.microsoft.com/office/drawing/2014/chart" uri="{C3380CC4-5D6E-409C-BE32-E72D297353CC}">
              <c16:uniqueId val="{00000001-D260-4C52-9D95-5D90CC383F91}"/>
            </c:ext>
          </c:extLst>
        </c:ser>
        <c:ser>
          <c:idx val="2"/>
          <c:order val="2"/>
          <c:tx>
            <c:strRef>
              <c:f>'GRPH DE CONTRI COMP FLDES 3 SOL'!$I$47</c:f>
              <c:strCache>
                <c:ptCount val="1"/>
                <c:pt idx="0">
                  <c:v>Combretaceae</c:v>
                </c:pt>
              </c:strCache>
            </c:strRef>
          </c:tx>
          <c:spPr>
            <a:solidFill>
              <a:schemeClr val="accent3"/>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SOL'!$J$47:$L$47</c:f>
              <c:numCache>
                <c:formatCode>0.00</c:formatCode>
                <c:ptCount val="3"/>
                <c:pt idx="0">
                  <c:v>18.181818181818183</c:v>
                </c:pt>
                <c:pt idx="1">
                  <c:v>19.148936170212767</c:v>
                </c:pt>
                <c:pt idx="2">
                  <c:v>14.583333333333334</c:v>
                </c:pt>
              </c:numCache>
            </c:numRef>
          </c:val>
          <c:extLst>
            <c:ext xmlns:c16="http://schemas.microsoft.com/office/drawing/2014/chart" uri="{C3380CC4-5D6E-409C-BE32-E72D297353CC}">
              <c16:uniqueId val="{00000002-D260-4C52-9D95-5D90CC383F91}"/>
            </c:ext>
          </c:extLst>
        </c:ser>
        <c:ser>
          <c:idx val="3"/>
          <c:order val="3"/>
          <c:tx>
            <c:strRef>
              <c:f>'GRPH DE CONTRI COMP FLDES 3 SOL'!$I$48</c:f>
              <c:strCache>
                <c:ptCount val="1"/>
                <c:pt idx="0">
                  <c:v>Fabaceae</c:v>
                </c:pt>
              </c:strCache>
            </c:strRef>
          </c:tx>
          <c:spPr>
            <a:solidFill>
              <a:schemeClr val="accent4"/>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SOL'!$J$48:$L$48</c:f>
              <c:numCache>
                <c:formatCode>0.00</c:formatCode>
                <c:ptCount val="3"/>
                <c:pt idx="0">
                  <c:v>30.909090909090907</c:v>
                </c:pt>
                <c:pt idx="1">
                  <c:v>29.787234042553191</c:v>
                </c:pt>
                <c:pt idx="2">
                  <c:v>27.083333333333332</c:v>
                </c:pt>
              </c:numCache>
            </c:numRef>
          </c:val>
          <c:extLst>
            <c:ext xmlns:c16="http://schemas.microsoft.com/office/drawing/2014/chart" uri="{C3380CC4-5D6E-409C-BE32-E72D297353CC}">
              <c16:uniqueId val="{00000003-D260-4C52-9D95-5D90CC383F91}"/>
            </c:ext>
          </c:extLst>
        </c:ser>
        <c:ser>
          <c:idx val="4"/>
          <c:order val="4"/>
          <c:tx>
            <c:strRef>
              <c:f>'GRPH DE CONTRI COMP FLDES 3 SOL'!$I$49</c:f>
              <c:strCache>
                <c:ptCount val="1"/>
                <c:pt idx="0">
                  <c:v>Moraceae</c:v>
                </c:pt>
              </c:strCache>
            </c:strRef>
          </c:tx>
          <c:spPr>
            <a:solidFill>
              <a:schemeClr val="accent5"/>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SOL'!$J$49:$L$49</c:f>
              <c:numCache>
                <c:formatCode>General</c:formatCode>
                <c:ptCount val="3"/>
                <c:pt idx="2">
                  <c:v>6.25</c:v>
                </c:pt>
              </c:numCache>
            </c:numRef>
          </c:val>
          <c:extLst>
            <c:ext xmlns:c16="http://schemas.microsoft.com/office/drawing/2014/chart" uri="{C3380CC4-5D6E-409C-BE32-E72D297353CC}">
              <c16:uniqueId val="{00000004-D260-4C52-9D95-5D90CC383F91}"/>
            </c:ext>
          </c:extLst>
        </c:ser>
        <c:ser>
          <c:idx val="5"/>
          <c:order val="5"/>
          <c:tx>
            <c:strRef>
              <c:f>'GRPH DE CONTRI COMP FLDES 3 SOL'!$I$50</c:f>
              <c:strCache>
                <c:ptCount val="1"/>
                <c:pt idx="0">
                  <c:v>Phyllanthaceae</c:v>
                </c:pt>
              </c:strCache>
            </c:strRef>
          </c:tx>
          <c:spPr>
            <a:solidFill>
              <a:schemeClr val="accent6"/>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SOL'!$J$50:$L$50</c:f>
              <c:numCache>
                <c:formatCode>0.00</c:formatCode>
                <c:ptCount val="3"/>
                <c:pt idx="1">
                  <c:v>8.5106382978723403</c:v>
                </c:pt>
                <c:pt idx="2" formatCode="General">
                  <c:v>6.25</c:v>
                </c:pt>
              </c:numCache>
            </c:numRef>
          </c:val>
          <c:extLst>
            <c:ext xmlns:c16="http://schemas.microsoft.com/office/drawing/2014/chart" uri="{C3380CC4-5D6E-409C-BE32-E72D297353CC}">
              <c16:uniqueId val="{00000005-D260-4C52-9D95-5D90CC383F91}"/>
            </c:ext>
          </c:extLst>
        </c:ser>
        <c:ser>
          <c:idx val="6"/>
          <c:order val="6"/>
          <c:tx>
            <c:strRef>
              <c:f>'GRPH DE CONTRI COMP FLDES 3 SOL'!$I$51</c:f>
              <c:strCache>
                <c:ptCount val="1"/>
                <c:pt idx="0">
                  <c:v>Rubiaceae</c:v>
                </c:pt>
              </c:strCache>
            </c:strRef>
          </c:tx>
          <c:spPr>
            <a:solidFill>
              <a:schemeClr val="accent1">
                <a:lumMod val="60000"/>
              </a:schemeClr>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SOL'!$J$51:$L$51</c:f>
              <c:numCache>
                <c:formatCode>0.00</c:formatCode>
                <c:ptCount val="3"/>
                <c:pt idx="0">
                  <c:v>7.2727272727272725</c:v>
                </c:pt>
                <c:pt idx="1">
                  <c:v>12.76595744680851</c:v>
                </c:pt>
                <c:pt idx="2" formatCode="General">
                  <c:v>12.5</c:v>
                </c:pt>
              </c:numCache>
            </c:numRef>
          </c:val>
          <c:extLst>
            <c:ext xmlns:c16="http://schemas.microsoft.com/office/drawing/2014/chart" uri="{C3380CC4-5D6E-409C-BE32-E72D297353CC}">
              <c16:uniqueId val="{00000006-D260-4C52-9D95-5D90CC383F91}"/>
            </c:ext>
          </c:extLst>
        </c:ser>
        <c:ser>
          <c:idx val="7"/>
          <c:order val="7"/>
          <c:tx>
            <c:strRef>
              <c:f>'GRPH DE CONTRI COMP FLDES 3 SOL'!$I$52</c:f>
              <c:strCache>
                <c:ptCount val="1"/>
                <c:pt idx="0">
                  <c:v>Autres</c:v>
                </c:pt>
              </c:strCache>
            </c:strRef>
          </c:tx>
          <c:spPr>
            <a:solidFill>
              <a:schemeClr val="accent2">
                <a:lumMod val="60000"/>
              </a:schemeClr>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SOL'!$J$52:$L$52</c:f>
              <c:numCache>
                <c:formatCode>0.00</c:formatCode>
                <c:ptCount val="3"/>
                <c:pt idx="0">
                  <c:v>38.18181818181818</c:v>
                </c:pt>
                <c:pt idx="1">
                  <c:v>23.404255319148945</c:v>
                </c:pt>
                <c:pt idx="2">
                  <c:v>27.083333333333329</c:v>
                </c:pt>
              </c:numCache>
            </c:numRef>
          </c:val>
          <c:extLst>
            <c:ext xmlns:c16="http://schemas.microsoft.com/office/drawing/2014/chart" uri="{C3380CC4-5D6E-409C-BE32-E72D297353CC}">
              <c16:uniqueId val="{00000007-D260-4C52-9D95-5D90CC383F91}"/>
            </c:ext>
          </c:extLst>
        </c:ser>
        <c:dLbls>
          <c:showLegendKey val="0"/>
          <c:showVal val="0"/>
          <c:showCatName val="0"/>
          <c:showSerName val="0"/>
          <c:showPercent val="0"/>
          <c:showBubbleSize val="0"/>
        </c:dLbls>
        <c:gapWidth val="150"/>
        <c:shape val="cylinder"/>
        <c:axId val="138056832"/>
        <c:axId val="138058752"/>
        <c:axId val="0"/>
      </c:bar3DChart>
      <c:catAx>
        <c:axId val="138056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Soil types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058752"/>
        <c:crosses val="autoZero"/>
        <c:auto val="1"/>
        <c:lblAlgn val="ctr"/>
        <c:lblOffset val="100"/>
        <c:noMultiLvlLbl val="0"/>
      </c:catAx>
      <c:valAx>
        <c:axId val="138058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1"/>
                  <a:t>contribution of families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056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'Nbr d''especes fourrageres par P'!$G$166</c:f>
              <c:strCache>
                <c:ptCount val="1"/>
                <c:pt idx="0">
                  <c:v>BVP</c:v>
                </c:pt>
              </c:strCache>
            </c:strRef>
          </c:tx>
          <c:spPr>
            <a:solidFill>
              <a:schemeClr val="accent1"/>
            </a:solidFill>
            <a:ln>
              <a:noFill/>
            </a:ln>
            <a:effectLst/>
            <a:sp3d/>
          </c:spPr>
          <c:invertIfNegative val="0"/>
          <c:dLbls>
            <c:delete val="1"/>
          </c:dLbls>
          <c:cat>
            <c:strRef>
              <c:f>'Nbr d''especes fourrageres par P'!$F$167:$F$169</c:f>
              <c:strCache>
                <c:ptCount val="3"/>
                <c:pt idx="0">
                  <c:v>Ferrugineux</c:v>
                </c:pt>
                <c:pt idx="1">
                  <c:v>Gravillonnaire</c:v>
                </c:pt>
                <c:pt idx="2">
                  <c:v>Argilo-sableux</c:v>
                </c:pt>
              </c:strCache>
            </c:strRef>
          </c:cat>
          <c:val>
            <c:numRef>
              <c:f>'Nbr d''especes fourrageres par P'!$G$167:$G$169</c:f>
              <c:numCache>
                <c:formatCode>General</c:formatCode>
                <c:ptCount val="3"/>
                <c:pt idx="0">
                  <c:v>12</c:v>
                </c:pt>
                <c:pt idx="1">
                  <c:v>9</c:v>
                </c:pt>
                <c:pt idx="2">
                  <c:v>8</c:v>
                </c:pt>
              </c:numCache>
            </c:numRef>
          </c:val>
          <c:shape val="cylinder"/>
          <c:extLst>
            <c:ext xmlns:c16="http://schemas.microsoft.com/office/drawing/2014/chart" uri="{C3380CC4-5D6E-409C-BE32-E72D297353CC}">
              <c16:uniqueId val="{00000000-7D7D-4B36-8ED3-499003FA537D}"/>
            </c:ext>
          </c:extLst>
        </c:ser>
        <c:ser>
          <c:idx val="1"/>
          <c:order val="1"/>
          <c:tx>
            <c:strRef>
              <c:f>'Nbr d''especes fourrageres par P'!$H$166</c:f>
              <c:strCache>
                <c:ptCount val="1"/>
                <c:pt idx="0">
                  <c:v>MVP</c:v>
                </c:pt>
              </c:strCache>
            </c:strRef>
          </c:tx>
          <c:spPr>
            <a:solidFill>
              <a:schemeClr val="accent2"/>
            </a:solidFill>
            <a:ln>
              <a:noFill/>
            </a:ln>
            <a:effectLst/>
            <a:sp3d/>
          </c:spPr>
          <c:invertIfNegative val="0"/>
          <c:dLbls>
            <c:delete val="1"/>
          </c:dLbls>
          <c:cat>
            <c:strRef>
              <c:f>'Nbr d''especes fourrageres par P'!$F$167:$F$169</c:f>
              <c:strCache>
                <c:ptCount val="3"/>
                <c:pt idx="0">
                  <c:v>Ferrugineux</c:v>
                </c:pt>
                <c:pt idx="1">
                  <c:v>Gravillonnaire</c:v>
                </c:pt>
                <c:pt idx="2">
                  <c:v>Argilo-sableux</c:v>
                </c:pt>
              </c:strCache>
            </c:strRef>
          </c:cat>
          <c:val>
            <c:numRef>
              <c:f>'Nbr d''especes fourrageres par P'!$H$167:$H$169</c:f>
              <c:numCache>
                <c:formatCode>General</c:formatCode>
                <c:ptCount val="3"/>
                <c:pt idx="0">
                  <c:v>28</c:v>
                </c:pt>
                <c:pt idx="1">
                  <c:v>25</c:v>
                </c:pt>
                <c:pt idx="2">
                  <c:v>27</c:v>
                </c:pt>
              </c:numCache>
            </c:numRef>
          </c:val>
          <c:shape val="cylinder"/>
          <c:extLst>
            <c:ext xmlns:c16="http://schemas.microsoft.com/office/drawing/2014/chart" uri="{C3380CC4-5D6E-409C-BE32-E72D297353CC}">
              <c16:uniqueId val="{00000001-7D7D-4B36-8ED3-499003FA537D}"/>
            </c:ext>
          </c:extLst>
        </c:ser>
        <c:ser>
          <c:idx val="2"/>
          <c:order val="2"/>
          <c:tx>
            <c:strRef>
              <c:f>'Nbr d''especes fourrageres par P'!$I$166</c:f>
              <c:strCache>
                <c:ptCount val="1"/>
                <c:pt idx="0">
                  <c:v>FVP</c:v>
                </c:pt>
              </c:strCache>
            </c:strRef>
          </c:tx>
          <c:spPr>
            <a:solidFill>
              <a:schemeClr val="accent3"/>
            </a:solidFill>
            <a:ln>
              <a:noFill/>
            </a:ln>
            <a:effectLst/>
            <a:sp3d/>
          </c:spPr>
          <c:invertIfNegative val="0"/>
          <c:dLbls>
            <c:delete val="1"/>
          </c:dLbls>
          <c:cat>
            <c:strRef>
              <c:f>'Nbr d''especes fourrageres par P'!$F$167:$F$169</c:f>
              <c:strCache>
                <c:ptCount val="3"/>
                <c:pt idx="0">
                  <c:v>Ferrugineux</c:v>
                </c:pt>
                <c:pt idx="1">
                  <c:v>Gravillonnaire</c:v>
                </c:pt>
                <c:pt idx="2">
                  <c:v>Argilo-sableux</c:v>
                </c:pt>
              </c:strCache>
            </c:strRef>
          </c:cat>
          <c:val>
            <c:numRef>
              <c:f>'Nbr d''especes fourrageres par P'!$I$167:$I$169</c:f>
              <c:numCache>
                <c:formatCode>General</c:formatCode>
                <c:ptCount val="3"/>
                <c:pt idx="0">
                  <c:v>16</c:v>
                </c:pt>
                <c:pt idx="1">
                  <c:v>14</c:v>
                </c:pt>
                <c:pt idx="2">
                  <c:v>14</c:v>
                </c:pt>
              </c:numCache>
            </c:numRef>
          </c:val>
          <c:shape val="cylinder"/>
          <c:extLst>
            <c:ext xmlns:c16="http://schemas.microsoft.com/office/drawing/2014/chart" uri="{C3380CC4-5D6E-409C-BE32-E72D297353CC}">
              <c16:uniqueId val="{00000002-7D7D-4B36-8ED3-499003FA537D}"/>
            </c:ext>
          </c:extLst>
        </c:ser>
        <c:dLbls>
          <c:showLegendKey val="0"/>
          <c:showVal val="1"/>
          <c:showCatName val="0"/>
          <c:showSerName val="0"/>
          <c:showPercent val="0"/>
          <c:showBubbleSize val="0"/>
        </c:dLbls>
        <c:gapWidth val="150"/>
        <c:shape val="box"/>
        <c:axId val="138226688"/>
        <c:axId val="138237056"/>
        <c:axId val="0"/>
      </c:bar3DChart>
      <c:catAx>
        <c:axId val="138226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Soil type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237056"/>
        <c:crosses val="autoZero"/>
        <c:auto val="1"/>
        <c:lblAlgn val="ctr"/>
        <c:lblOffset val="100"/>
        <c:noMultiLvlLbl val="0"/>
      </c:catAx>
      <c:valAx>
        <c:axId val="13823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1"/>
                  <a:t>Number of species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226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elete val="1"/>
          </c:dLbls>
          <c:cat>
            <c:strRef>
              <c:f>'VALEUR PASTORALE'!$S$113:$S$115</c:f>
              <c:strCache>
                <c:ptCount val="3"/>
                <c:pt idx="0">
                  <c:v>Ferrugineux</c:v>
                </c:pt>
                <c:pt idx="1">
                  <c:v>Gravillonnaire</c:v>
                </c:pt>
                <c:pt idx="2">
                  <c:v>Argilo-sableux</c:v>
                </c:pt>
              </c:strCache>
            </c:strRef>
          </c:cat>
          <c:val>
            <c:numRef>
              <c:f>'VALEUR PASTORALE'!$T$113:$T$115</c:f>
              <c:numCache>
                <c:formatCode>0.00</c:formatCode>
                <c:ptCount val="3"/>
                <c:pt idx="0">
                  <c:v>26.386255924170605</c:v>
                </c:pt>
                <c:pt idx="1">
                  <c:v>26.604651162790702</c:v>
                </c:pt>
                <c:pt idx="2">
                  <c:v>30.73076923076923</c:v>
                </c:pt>
              </c:numCache>
            </c:numRef>
          </c:val>
          <c:shape val="cylinder"/>
          <c:extLst>
            <c:ext xmlns:c16="http://schemas.microsoft.com/office/drawing/2014/chart" uri="{C3380CC4-5D6E-409C-BE32-E72D297353CC}">
              <c16:uniqueId val="{00000000-642A-409F-8B57-A6286987F84A}"/>
            </c:ext>
          </c:extLst>
        </c:ser>
        <c:dLbls>
          <c:showLegendKey val="0"/>
          <c:showVal val="1"/>
          <c:showCatName val="0"/>
          <c:showSerName val="0"/>
          <c:showPercent val="0"/>
          <c:showBubbleSize val="0"/>
        </c:dLbls>
        <c:gapWidth val="150"/>
        <c:shape val="box"/>
        <c:axId val="138262784"/>
        <c:axId val="138269056"/>
        <c:axId val="0"/>
      </c:bar3DChart>
      <c:catAx>
        <c:axId val="138262784"/>
        <c:scaling>
          <c:orientation val="minMax"/>
        </c:scaling>
        <c:delete val="0"/>
        <c:axPos val="b"/>
        <c:title>
          <c:tx>
            <c:rich>
              <a:bodyPr rot="0" vert="horz"/>
              <a:lstStyle/>
              <a:p>
                <a:pPr>
                  <a:defRPr/>
                </a:pPr>
                <a:r>
                  <a:rPr lang="en"/>
                  <a:t>Soil types</a:t>
                </a:r>
              </a:p>
            </c:rich>
          </c:tx>
          <c:overlay val="0"/>
        </c:title>
        <c:numFmt formatCode="General" sourceLinked="1"/>
        <c:majorTickMark val="none"/>
        <c:minorTickMark val="none"/>
        <c:tickLblPos val="nextTo"/>
        <c:txPr>
          <a:bodyPr rot="-60000000" vert="horz"/>
          <a:lstStyle/>
          <a:p>
            <a:pPr>
              <a:defRPr b="1"/>
            </a:pPr>
            <a:endParaRPr lang="en-US"/>
          </a:p>
        </c:txPr>
        <c:crossAx val="138269056"/>
        <c:crosses val="autoZero"/>
        <c:auto val="1"/>
        <c:lblAlgn val="ctr"/>
        <c:lblOffset val="100"/>
        <c:noMultiLvlLbl val="0"/>
      </c:catAx>
      <c:valAx>
        <c:axId val="138269056"/>
        <c:scaling>
          <c:orientation val="minMax"/>
          <c:min val="0"/>
        </c:scaling>
        <c:delete val="0"/>
        <c:axPos val="l"/>
        <c:title>
          <c:tx>
            <c:rich>
              <a:bodyPr rot="-5400000" vert="horz"/>
              <a:lstStyle/>
              <a:p>
                <a:pPr>
                  <a:defRPr/>
                </a:pPr>
                <a:r>
                  <a:rPr lang="en"/>
                  <a:t>Pastoral value in (%)</a:t>
                </a:r>
              </a:p>
            </c:rich>
          </c:tx>
          <c:overlay val="0"/>
        </c:title>
        <c:numFmt formatCode="0" sourceLinked="0"/>
        <c:majorTickMark val="none"/>
        <c:minorTickMark val="none"/>
        <c:tickLblPos val="nextTo"/>
        <c:txPr>
          <a:bodyPr rot="-60000000" vert="horz"/>
          <a:lstStyle/>
          <a:p>
            <a:pPr>
              <a:defRPr/>
            </a:pPr>
            <a:endParaRPr lang="en-US"/>
          </a:p>
        </c:txPr>
        <c:crossAx val="138262784"/>
        <c:crosses val="autoZero"/>
        <c:crossBetween val="between"/>
      </c:valAx>
      <c:spPr>
        <a:ln w="6350"/>
      </c:spPr>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B8B5-CB6B-4D5D-AAA6-EFFEC98F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12</Pages>
  <Words>4058</Words>
  <Characters>23132</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daoudaguindo657@gmail.com</dc:creator>
  <cp:keywords/>
  <dc:description/>
  <cp:lastModifiedBy>SDI 1020</cp:lastModifiedBy>
  <cp:revision>135</cp:revision>
  <dcterms:created xsi:type="dcterms:W3CDTF">2026-03-07T09:22:00Z</dcterms:created>
  <dcterms:modified xsi:type="dcterms:W3CDTF">2026-03-23T10:13:00Z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81cad14f-68b8-441b-ac21-c92865d3bb7f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5f17cea9-da58-35bb-a377-e7e37293cd1d</vt:lpwstr>
  </property>
</Properties>
</file>