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637D" w14:textId="749A8060" w:rsidR="004E2072" w:rsidRPr="00B2323B" w:rsidRDefault="004E2072" w:rsidP="004E2072">
      <w:pPr>
        <w:spacing w:line="360" w:lineRule="auto"/>
        <w:rPr>
          <w:rFonts w:ascii="Times New Roman" w:hAnsi="Times New Roman" w:cs="Times New Roman"/>
          <w:b/>
          <w:bCs/>
          <w:szCs w:val="22"/>
          <w:u w:val="single"/>
        </w:rPr>
      </w:pPr>
      <w:bookmarkStart w:id="0" w:name="_GoBack"/>
      <w:bookmarkEnd w:id="0"/>
      <w:r w:rsidRPr="00B2323B">
        <w:rPr>
          <w:rFonts w:ascii="Times New Roman" w:hAnsi="Times New Roman" w:cs="Times New Roman"/>
          <w:b/>
          <w:bCs/>
          <w:szCs w:val="22"/>
          <w:u w:val="single"/>
        </w:rPr>
        <w:t>Original Research Article</w:t>
      </w:r>
    </w:p>
    <w:p w14:paraId="5C35DD6B" w14:textId="6F7A8139" w:rsidR="00732381" w:rsidRPr="00B2323B" w:rsidRDefault="00413388" w:rsidP="00413388">
      <w:pPr>
        <w:spacing w:line="360" w:lineRule="auto"/>
        <w:jc w:val="center"/>
        <w:rPr>
          <w:rFonts w:ascii="Times New Roman" w:hAnsi="Times New Roman" w:cs="Times New Roman"/>
          <w:b/>
          <w:bCs/>
          <w:szCs w:val="22"/>
        </w:rPr>
      </w:pPr>
      <w:r w:rsidRPr="00B2323B">
        <w:rPr>
          <w:rFonts w:ascii="Times New Roman" w:hAnsi="Times New Roman" w:cs="Times New Roman"/>
          <w:b/>
          <w:bCs/>
          <w:szCs w:val="22"/>
        </w:rPr>
        <w:t>Synergistic effects of i</w:t>
      </w:r>
      <w:r w:rsidR="00EB31EF" w:rsidRPr="00B2323B">
        <w:rPr>
          <w:rFonts w:ascii="Times New Roman" w:hAnsi="Times New Roman" w:cs="Times New Roman"/>
          <w:b/>
          <w:bCs/>
          <w:szCs w:val="22"/>
        </w:rPr>
        <w:t xml:space="preserve">ntegrated </w:t>
      </w:r>
      <w:r w:rsidRPr="00B2323B">
        <w:rPr>
          <w:rFonts w:ascii="Times New Roman" w:hAnsi="Times New Roman" w:cs="Times New Roman"/>
          <w:b/>
          <w:bCs/>
          <w:szCs w:val="22"/>
        </w:rPr>
        <w:t>n</w:t>
      </w:r>
      <w:r w:rsidR="00EB31EF" w:rsidRPr="00B2323B">
        <w:rPr>
          <w:rFonts w:ascii="Times New Roman" w:hAnsi="Times New Roman" w:cs="Times New Roman"/>
          <w:b/>
          <w:bCs/>
          <w:szCs w:val="22"/>
        </w:rPr>
        <w:t xml:space="preserve">utrient </w:t>
      </w:r>
      <w:r w:rsidRPr="00B2323B">
        <w:rPr>
          <w:rFonts w:ascii="Times New Roman" w:hAnsi="Times New Roman" w:cs="Times New Roman"/>
          <w:b/>
          <w:bCs/>
          <w:szCs w:val="22"/>
        </w:rPr>
        <w:t>m</w:t>
      </w:r>
      <w:r w:rsidR="00EB31EF" w:rsidRPr="00B2323B">
        <w:rPr>
          <w:rFonts w:ascii="Times New Roman" w:hAnsi="Times New Roman" w:cs="Times New Roman"/>
          <w:b/>
          <w:bCs/>
          <w:szCs w:val="22"/>
        </w:rPr>
        <w:t>anagement</w:t>
      </w:r>
      <w:r w:rsidR="00C04339" w:rsidRPr="00B2323B">
        <w:rPr>
          <w:rFonts w:ascii="Times New Roman" w:hAnsi="Times New Roman" w:cs="Times New Roman"/>
          <w:b/>
          <w:bCs/>
          <w:szCs w:val="22"/>
        </w:rPr>
        <w:t xml:space="preserve"> through green ma</w:t>
      </w:r>
      <w:r w:rsidRPr="00B2323B">
        <w:rPr>
          <w:rFonts w:ascii="Times New Roman" w:hAnsi="Times New Roman" w:cs="Times New Roman"/>
          <w:b/>
          <w:bCs/>
          <w:szCs w:val="22"/>
        </w:rPr>
        <w:t>nuring on soil fertility under d</w:t>
      </w:r>
      <w:r w:rsidR="00EB31EF" w:rsidRPr="00B2323B">
        <w:rPr>
          <w:rFonts w:ascii="Times New Roman" w:hAnsi="Times New Roman" w:cs="Times New Roman"/>
          <w:b/>
          <w:bCs/>
          <w:szCs w:val="22"/>
        </w:rPr>
        <w:t xml:space="preserve">irect </w:t>
      </w:r>
      <w:r w:rsidRPr="00B2323B">
        <w:rPr>
          <w:rFonts w:ascii="Times New Roman" w:hAnsi="Times New Roman" w:cs="Times New Roman"/>
          <w:b/>
          <w:bCs/>
          <w:szCs w:val="22"/>
        </w:rPr>
        <w:t>s</w:t>
      </w:r>
      <w:r w:rsidR="00EB31EF" w:rsidRPr="00B2323B">
        <w:rPr>
          <w:rFonts w:ascii="Times New Roman" w:hAnsi="Times New Roman" w:cs="Times New Roman"/>
          <w:b/>
          <w:bCs/>
          <w:szCs w:val="22"/>
        </w:rPr>
        <w:t xml:space="preserve">eeded </w:t>
      </w:r>
      <w:r w:rsidRPr="00B2323B">
        <w:rPr>
          <w:rFonts w:ascii="Times New Roman" w:hAnsi="Times New Roman" w:cs="Times New Roman"/>
          <w:b/>
          <w:bCs/>
          <w:szCs w:val="22"/>
        </w:rPr>
        <w:t>r</w:t>
      </w:r>
      <w:r w:rsidR="00EB31EF" w:rsidRPr="00B2323B">
        <w:rPr>
          <w:rFonts w:ascii="Times New Roman" w:hAnsi="Times New Roman" w:cs="Times New Roman"/>
          <w:b/>
          <w:bCs/>
          <w:szCs w:val="22"/>
        </w:rPr>
        <w:t>ice</w:t>
      </w:r>
      <w:r w:rsidR="00C04339" w:rsidRPr="00B2323B">
        <w:rPr>
          <w:rFonts w:ascii="Times New Roman" w:hAnsi="Times New Roman" w:cs="Times New Roman"/>
          <w:b/>
          <w:bCs/>
          <w:szCs w:val="22"/>
        </w:rPr>
        <w:t xml:space="preserve"> cultivation</w:t>
      </w:r>
    </w:p>
    <w:p w14:paraId="2BC794A6" w14:textId="77777777" w:rsidR="00E56EEC" w:rsidRPr="00B2323B" w:rsidRDefault="00E56EEC" w:rsidP="004E2072">
      <w:pPr>
        <w:jc w:val="center"/>
        <w:rPr>
          <w:rFonts w:ascii="Times New Roman" w:hAnsi="Times New Roman" w:cs="Times New Roman"/>
          <w:szCs w:val="22"/>
        </w:rPr>
      </w:pPr>
    </w:p>
    <w:p w14:paraId="6BC8A263" w14:textId="229E79E0" w:rsidR="008B6F4D" w:rsidRPr="00B2323B" w:rsidRDefault="004E2072" w:rsidP="00E56EEC">
      <w:pPr>
        <w:jc w:val="center"/>
        <w:rPr>
          <w:rFonts w:ascii="Times New Roman" w:hAnsi="Times New Roman" w:cs="Times New Roman"/>
          <w:szCs w:val="22"/>
        </w:rPr>
      </w:pPr>
      <w:r w:rsidRPr="00B2323B">
        <w:rPr>
          <w:rFonts w:ascii="Times New Roman" w:hAnsi="Times New Roman" w:cs="Times New Roman"/>
          <w:szCs w:val="22"/>
        </w:rPr>
        <w:t xml:space="preserve"> </w:t>
      </w:r>
    </w:p>
    <w:p w14:paraId="0B0A932C" w14:textId="77777777" w:rsidR="00BA63F0" w:rsidRPr="00B2323B" w:rsidRDefault="00BA63F0" w:rsidP="00AD0F82">
      <w:pPr>
        <w:spacing w:line="360" w:lineRule="auto"/>
        <w:jc w:val="center"/>
        <w:rPr>
          <w:rFonts w:ascii="Times New Roman" w:hAnsi="Times New Roman" w:cs="Times New Roman"/>
          <w:b/>
          <w:bCs/>
          <w:szCs w:val="22"/>
        </w:rPr>
      </w:pPr>
      <w:r w:rsidRPr="00B2323B">
        <w:rPr>
          <w:rFonts w:ascii="Times New Roman" w:hAnsi="Times New Roman" w:cs="Times New Roman"/>
          <w:b/>
          <w:bCs/>
          <w:szCs w:val="22"/>
        </w:rPr>
        <w:t>Abstract</w:t>
      </w:r>
    </w:p>
    <w:p w14:paraId="13434365" w14:textId="19C4A60A" w:rsidR="001B4A39" w:rsidRDefault="00EB31EF" w:rsidP="00424AC4">
      <w:pPr>
        <w:spacing w:line="360" w:lineRule="auto"/>
        <w:jc w:val="both"/>
        <w:rPr>
          <w:rFonts w:ascii="Times New Roman" w:hAnsi="Times New Roman" w:cs="Times New Roman"/>
          <w:szCs w:val="22"/>
        </w:rPr>
      </w:pPr>
      <w:r w:rsidRPr="00B2323B">
        <w:rPr>
          <w:rFonts w:ascii="Times New Roman" w:hAnsi="Times New Roman" w:cs="Times New Roman"/>
          <w:szCs w:val="22"/>
        </w:rPr>
        <w:t>An</w:t>
      </w:r>
      <w:r w:rsidR="00732381" w:rsidRPr="00B2323B">
        <w:rPr>
          <w:rFonts w:ascii="Times New Roman" w:hAnsi="Times New Roman" w:cs="Times New Roman"/>
          <w:szCs w:val="22"/>
        </w:rPr>
        <w:t xml:space="preserve"> experiment was conducted</w:t>
      </w:r>
      <w:r w:rsidR="00BA63F0" w:rsidRPr="00B2323B">
        <w:rPr>
          <w:rFonts w:ascii="Times New Roman" w:hAnsi="Times New Roman" w:cs="Times New Roman"/>
          <w:szCs w:val="22"/>
        </w:rPr>
        <w:t xml:space="preserve"> during the </w:t>
      </w:r>
      <w:r w:rsidR="00BA63F0" w:rsidRPr="00B2323B">
        <w:rPr>
          <w:rFonts w:ascii="Times New Roman" w:hAnsi="Times New Roman" w:cs="Times New Roman"/>
          <w:i/>
          <w:iCs/>
          <w:szCs w:val="22"/>
        </w:rPr>
        <w:t>kharif</w:t>
      </w:r>
      <w:r w:rsidR="00BA63F0" w:rsidRPr="00B2323B">
        <w:rPr>
          <w:rFonts w:ascii="Times New Roman" w:hAnsi="Times New Roman" w:cs="Times New Roman"/>
          <w:szCs w:val="22"/>
        </w:rPr>
        <w:t xml:space="preserve"> season of 2024 at the College of Agriculture</w:t>
      </w:r>
      <w:r w:rsidRPr="00B2323B">
        <w:rPr>
          <w:rFonts w:ascii="Times New Roman" w:hAnsi="Times New Roman" w:cs="Times New Roman"/>
          <w:szCs w:val="22"/>
        </w:rPr>
        <w:t xml:space="preserve"> (</w:t>
      </w:r>
      <w:r w:rsidR="00BA63F0" w:rsidRPr="00B2323B">
        <w:rPr>
          <w:rFonts w:ascii="Times New Roman" w:hAnsi="Times New Roman" w:cs="Times New Roman"/>
          <w:szCs w:val="22"/>
        </w:rPr>
        <w:t>Kaul</w:t>
      </w:r>
      <w:r w:rsidRPr="00B2323B">
        <w:rPr>
          <w:rFonts w:ascii="Times New Roman" w:hAnsi="Times New Roman" w:cs="Times New Roman"/>
          <w:szCs w:val="22"/>
        </w:rPr>
        <w:t xml:space="preserve">) </w:t>
      </w:r>
      <w:r w:rsidR="00BA63F0" w:rsidRPr="00B2323B">
        <w:rPr>
          <w:rFonts w:ascii="Times New Roman" w:hAnsi="Times New Roman" w:cs="Times New Roman"/>
          <w:szCs w:val="22"/>
        </w:rPr>
        <w:t>CCS</w:t>
      </w:r>
      <w:r w:rsidRPr="00B2323B">
        <w:rPr>
          <w:rFonts w:ascii="Times New Roman" w:hAnsi="Times New Roman" w:cs="Times New Roman"/>
          <w:szCs w:val="22"/>
        </w:rPr>
        <w:t xml:space="preserve"> Haryana Agricultural University</w:t>
      </w:r>
      <w:r w:rsidR="00BA63F0" w:rsidRPr="00B2323B">
        <w:rPr>
          <w:rFonts w:ascii="Times New Roman" w:hAnsi="Times New Roman" w:cs="Times New Roman"/>
          <w:szCs w:val="22"/>
        </w:rPr>
        <w:t xml:space="preserve">, Hisar </w:t>
      </w:r>
      <w:r w:rsidRPr="00B2323B">
        <w:rPr>
          <w:rFonts w:ascii="Times New Roman" w:hAnsi="Times New Roman" w:cs="Times New Roman"/>
          <w:szCs w:val="22"/>
        </w:rPr>
        <w:t xml:space="preserve">to ascertain the </w:t>
      </w:r>
      <w:proofErr w:type="spellStart"/>
      <w:r w:rsidR="00B122FA" w:rsidRPr="00B2323B">
        <w:rPr>
          <w:rFonts w:ascii="Times New Roman" w:hAnsi="Times New Roman" w:cs="Times New Roman"/>
          <w:szCs w:val="22"/>
        </w:rPr>
        <w:t>viablity</w:t>
      </w:r>
      <w:proofErr w:type="spellEnd"/>
      <w:r w:rsidRPr="00B2323B">
        <w:rPr>
          <w:rFonts w:ascii="Times New Roman" w:hAnsi="Times New Roman" w:cs="Times New Roman"/>
          <w:szCs w:val="22"/>
        </w:rPr>
        <w:t xml:space="preserve"> of integrated nutrient management through green manuring </w:t>
      </w:r>
      <w:r w:rsidR="001B4A39" w:rsidRPr="001B4A39">
        <w:rPr>
          <w:rFonts w:ascii="Times New Roman" w:hAnsi="Times New Roman" w:cs="Times New Roman"/>
          <w:szCs w:val="22"/>
        </w:rPr>
        <w:t>on soil fertility under direct seeded rice (DSR)</w:t>
      </w:r>
      <w:r w:rsidRPr="00B2323B">
        <w:rPr>
          <w:rFonts w:ascii="Times New Roman" w:hAnsi="Times New Roman" w:cs="Times New Roman"/>
          <w:szCs w:val="22"/>
        </w:rPr>
        <w:t>.</w:t>
      </w:r>
      <w:r w:rsidR="00BA63F0" w:rsidRPr="00B2323B">
        <w:rPr>
          <w:rFonts w:ascii="Times New Roman" w:hAnsi="Times New Roman" w:cs="Times New Roman"/>
          <w:szCs w:val="22"/>
        </w:rPr>
        <w:t xml:space="preserve"> </w:t>
      </w:r>
      <w:r w:rsidR="001B4A39" w:rsidRPr="001B4A39">
        <w:rPr>
          <w:rFonts w:ascii="Times New Roman" w:hAnsi="Times New Roman" w:cs="Times New Roman"/>
          <w:szCs w:val="22"/>
        </w:rPr>
        <w:t>The experiment was laid out in a randomized block design with nine treatments comprising different combinations of green manuring crops (</w:t>
      </w:r>
      <w:proofErr w:type="spellStart"/>
      <w:r w:rsidR="001B4A39" w:rsidRPr="001B4A39">
        <w:rPr>
          <w:rFonts w:ascii="Times New Roman" w:hAnsi="Times New Roman" w:cs="Times New Roman"/>
          <w:szCs w:val="22"/>
        </w:rPr>
        <w:t>dhaincha</w:t>
      </w:r>
      <w:proofErr w:type="spellEnd"/>
      <w:r w:rsidR="001B4A39" w:rsidRPr="001B4A39">
        <w:rPr>
          <w:rFonts w:ascii="Times New Roman" w:hAnsi="Times New Roman" w:cs="Times New Roman"/>
          <w:szCs w:val="22"/>
        </w:rPr>
        <w:t xml:space="preserve"> and </w:t>
      </w:r>
      <w:proofErr w:type="spellStart"/>
      <w:r w:rsidR="001B4A39" w:rsidRPr="001B4A39">
        <w:rPr>
          <w:rFonts w:ascii="Times New Roman" w:hAnsi="Times New Roman" w:cs="Times New Roman"/>
          <w:szCs w:val="22"/>
        </w:rPr>
        <w:t>mungbean</w:t>
      </w:r>
      <w:proofErr w:type="spellEnd"/>
      <w:r w:rsidR="001B4A39" w:rsidRPr="001B4A39">
        <w:rPr>
          <w:rFonts w:ascii="Times New Roman" w:hAnsi="Times New Roman" w:cs="Times New Roman"/>
          <w:szCs w:val="22"/>
        </w:rPr>
        <w:t xml:space="preserve">) and recommended dose of nitrogen (RDN). The treatments included </w:t>
      </w:r>
      <w:r w:rsidR="00BA63F0" w:rsidRPr="00B2323B">
        <w:rPr>
          <w:rFonts w:ascii="Times New Roman" w:hAnsi="Times New Roman" w:cs="Times New Roman"/>
          <w:szCs w:val="22"/>
        </w:rPr>
        <w:t>T</w:t>
      </w:r>
      <w:r w:rsidR="00BA63F0" w:rsidRPr="00B2323B">
        <w:rPr>
          <w:rFonts w:ascii="Times New Roman" w:hAnsi="Times New Roman" w:cs="Times New Roman"/>
          <w:szCs w:val="22"/>
          <w:vertAlign w:val="subscript"/>
        </w:rPr>
        <w:t>1</w:t>
      </w:r>
      <w:r w:rsidR="00BA63F0" w:rsidRPr="00B2323B">
        <w:rPr>
          <w:rFonts w:ascii="Times New Roman" w:hAnsi="Times New Roman" w:cs="Times New Roman"/>
          <w:szCs w:val="22"/>
        </w:rPr>
        <w:t xml:space="preserve"> (control), T</w:t>
      </w:r>
      <w:r w:rsidR="00BA63F0" w:rsidRPr="00B2323B">
        <w:rPr>
          <w:rFonts w:ascii="Times New Roman" w:hAnsi="Times New Roman" w:cs="Times New Roman"/>
          <w:szCs w:val="22"/>
          <w:vertAlign w:val="subscript"/>
        </w:rPr>
        <w:t>2</w:t>
      </w:r>
      <w:r w:rsidR="00BA63F0" w:rsidRPr="00B2323B">
        <w:rPr>
          <w:rFonts w:ascii="Times New Roman" w:hAnsi="Times New Roman" w:cs="Times New Roman"/>
          <w:szCs w:val="22"/>
        </w:rPr>
        <w:t xml:space="preserve"> (</w:t>
      </w:r>
      <w:proofErr w:type="spellStart"/>
      <w:r w:rsidR="00BA63F0" w:rsidRPr="00B2323B">
        <w:rPr>
          <w:rFonts w:ascii="Times New Roman" w:hAnsi="Times New Roman" w:cs="Times New Roman"/>
          <w:szCs w:val="22"/>
        </w:rPr>
        <w:t>Dhaincha</w:t>
      </w:r>
      <w:proofErr w:type="spellEnd"/>
      <w:r w:rsidR="00BA63F0" w:rsidRPr="00B2323B">
        <w:rPr>
          <w:rFonts w:ascii="Times New Roman" w:hAnsi="Times New Roman" w:cs="Times New Roman"/>
          <w:szCs w:val="22"/>
        </w:rPr>
        <w:t>), T</w:t>
      </w:r>
      <w:r w:rsidR="00BA63F0" w:rsidRPr="00B2323B">
        <w:rPr>
          <w:rFonts w:ascii="Times New Roman" w:hAnsi="Times New Roman" w:cs="Times New Roman"/>
          <w:szCs w:val="22"/>
          <w:vertAlign w:val="subscript"/>
        </w:rPr>
        <w:t>3</w:t>
      </w:r>
      <w:r w:rsidR="00BA63F0" w:rsidRPr="00B2323B">
        <w:rPr>
          <w:rFonts w:ascii="Times New Roman" w:hAnsi="Times New Roman" w:cs="Times New Roman"/>
          <w:szCs w:val="22"/>
        </w:rPr>
        <w:t xml:space="preserve"> (</w:t>
      </w:r>
      <w:proofErr w:type="spellStart"/>
      <w:r w:rsidR="00BA63F0" w:rsidRPr="00B2323B">
        <w:rPr>
          <w:rFonts w:ascii="Times New Roman" w:hAnsi="Times New Roman" w:cs="Times New Roman"/>
          <w:szCs w:val="22"/>
        </w:rPr>
        <w:t>Mungbean</w:t>
      </w:r>
      <w:proofErr w:type="spellEnd"/>
      <w:r w:rsidR="00BA63F0" w:rsidRPr="00B2323B">
        <w:rPr>
          <w:rFonts w:ascii="Times New Roman" w:hAnsi="Times New Roman" w:cs="Times New Roman"/>
          <w:szCs w:val="22"/>
        </w:rPr>
        <w:t>), T</w:t>
      </w:r>
      <w:r w:rsidR="00BA63F0" w:rsidRPr="00B2323B">
        <w:rPr>
          <w:rFonts w:ascii="Times New Roman" w:hAnsi="Times New Roman" w:cs="Times New Roman"/>
          <w:szCs w:val="22"/>
          <w:vertAlign w:val="subscript"/>
        </w:rPr>
        <w:t>4</w:t>
      </w:r>
      <w:r w:rsidR="00BA63F0" w:rsidRPr="00B2323B">
        <w:rPr>
          <w:rFonts w:ascii="Times New Roman" w:hAnsi="Times New Roman" w:cs="Times New Roman"/>
          <w:szCs w:val="22"/>
        </w:rPr>
        <w:t xml:space="preserve"> (50% RDN + </w:t>
      </w:r>
      <w:proofErr w:type="spellStart"/>
      <w:r w:rsidR="00BA63F0" w:rsidRPr="00B2323B">
        <w:rPr>
          <w:rFonts w:ascii="Times New Roman" w:hAnsi="Times New Roman" w:cs="Times New Roman"/>
          <w:szCs w:val="22"/>
        </w:rPr>
        <w:t>Dhaincha</w:t>
      </w:r>
      <w:proofErr w:type="spellEnd"/>
      <w:r w:rsidR="00BA63F0" w:rsidRPr="00B2323B">
        <w:rPr>
          <w:rFonts w:ascii="Times New Roman" w:hAnsi="Times New Roman" w:cs="Times New Roman"/>
          <w:szCs w:val="22"/>
        </w:rPr>
        <w:t>), T</w:t>
      </w:r>
      <w:r w:rsidR="00BA63F0" w:rsidRPr="00B2323B">
        <w:rPr>
          <w:rFonts w:ascii="Times New Roman" w:hAnsi="Times New Roman" w:cs="Times New Roman"/>
          <w:szCs w:val="22"/>
          <w:vertAlign w:val="subscript"/>
        </w:rPr>
        <w:t>5</w:t>
      </w:r>
      <w:r w:rsidR="00BA63F0" w:rsidRPr="00B2323B">
        <w:rPr>
          <w:rFonts w:ascii="Times New Roman" w:hAnsi="Times New Roman" w:cs="Times New Roman"/>
          <w:szCs w:val="22"/>
        </w:rPr>
        <w:t xml:space="preserve"> (50% RDN+ </w:t>
      </w:r>
      <w:proofErr w:type="spellStart"/>
      <w:r w:rsidR="00BA63F0" w:rsidRPr="00B2323B">
        <w:rPr>
          <w:rFonts w:ascii="Times New Roman" w:hAnsi="Times New Roman" w:cs="Times New Roman"/>
          <w:szCs w:val="22"/>
        </w:rPr>
        <w:t>Mungbean</w:t>
      </w:r>
      <w:proofErr w:type="spellEnd"/>
      <w:r w:rsidR="00BA63F0" w:rsidRPr="00B2323B">
        <w:rPr>
          <w:rFonts w:ascii="Times New Roman" w:hAnsi="Times New Roman" w:cs="Times New Roman"/>
          <w:szCs w:val="22"/>
        </w:rPr>
        <w:t>), T</w:t>
      </w:r>
      <w:r w:rsidR="00BA63F0" w:rsidRPr="00B2323B">
        <w:rPr>
          <w:rFonts w:ascii="Times New Roman" w:hAnsi="Times New Roman" w:cs="Times New Roman"/>
          <w:szCs w:val="22"/>
          <w:vertAlign w:val="subscript"/>
        </w:rPr>
        <w:t>6</w:t>
      </w:r>
      <w:r w:rsidR="00BA63F0" w:rsidRPr="00B2323B">
        <w:rPr>
          <w:rFonts w:ascii="Times New Roman" w:hAnsi="Times New Roman" w:cs="Times New Roman"/>
          <w:szCs w:val="22"/>
        </w:rPr>
        <w:t xml:space="preserve"> (75% RDN), T</w:t>
      </w:r>
      <w:r w:rsidR="00BA63F0" w:rsidRPr="00B2323B">
        <w:rPr>
          <w:rFonts w:ascii="Times New Roman" w:hAnsi="Times New Roman" w:cs="Times New Roman"/>
          <w:szCs w:val="22"/>
          <w:vertAlign w:val="subscript"/>
        </w:rPr>
        <w:t>7</w:t>
      </w:r>
      <w:r w:rsidR="00BA63F0" w:rsidRPr="00B2323B">
        <w:rPr>
          <w:rFonts w:ascii="Times New Roman" w:hAnsi="Times New Roman" w:cs="Times New Roman"/>
          <w:szCs w:val="22"/>
        </w:rPr>
        <w:t xml:space="preserve"> (75% RDN + </w:t>
      </w:r>
      <w:proofErr w:type="spellStart"/>
      <w:r w:rsidR="00BA63F0" w:rsidRPr="00B2323B">
        <w:rPr>
          <w:rFonts w:ascii="Times New Roman" w:hAnsi="Times New Roman" w:cs="Times New Roman"/>
          <w:szCs w:val="22"/>
        </w:rPr>
        <w:t>Dhaincha</w:t>
      </w:r>
      <w:proofErr w:type="spellEnd"/>
      <w:r w:rsidR="00BA63F0" w:rsidRPr="00B2323B">
        <w:rPr>
          <w:rFonts w:ascii="Times New Roman" w:hAnsi="Times New Roman" w:cs="Times New Roman"/>
          <w:szCs w:val="22"/>
        </w:rPr>
        <w:t>), T</w:t>
      </w:r>
      <w:r w:rsidR="00BA63F0" w:rsidRPr="00B2323B">
        <w:rPr>
          <w:rFonts w:ascii="Times New Roman" w:hAnsi="Times New Roman" w:cs="Times New Roman"/>
          <w:szCs w:val="22"/>
          <w:vertAlign w:val="subscript"/>
        </w:rPr>
        <w:t>8</w:t>
      </w:r>
      <w:r w:rsidR="00BA63F0" w:rsidRPr="00B2323B">
        <w:rPr>
          <w:rFonts w:ascii="Times New Roman" w:hAnsi="Times New Roman" w:cs="Times New Roman"/>
          <w:szCs w:val="22"/>
        </w:rPr>
        <w:t xml:space="preserve"> (75% RDN + </w:t>
      </w:r>
      <w:proofErr w:type="spellStart"/>
      <w:r w:rsidR="00BA63F0" w:rsidRPr="00B2323B">
        <w:rPr>
          <w:rFonts w:ascii="Times New Roman" w:hAnsi="Times New Roman" w:cs="Times New Roman"/>
          <w:szCs w:val="22"/>
        </w:rPr>
        <w:t>Mungbean</w:t>
      </w:r>
      <w:proofErr w:type="spellEnd"/>
      <w:r w:rsidR="00BA63F0" w:rsidRPr="00B2323B">
        <w:rPr>
          <w:rFonts w:ascii="Times New Roman" w:hAnsi="Times New Roman" w:cs="Times New Roman"/>
          <w:szCs w:val="22"/>
        </w:rPr>
        <w:t>) and T</w:t>
      </w:r>
      <w:r w:rsidR="00BA63F0" w:rsidRPr="00B2323B">
        <w:rPr>
          <w:rFonts w:ascii="Times New Roman" w:hAnsi="Times New Roman" w:cs="Times New Roman"/>
          <w:szCs w:val="22"/>
          <w:vertAlign w:val="subscript"/>
        </w:rPr>
        <w:t>9</w:t>
      </w:r>
      <w:r w:rsidR="00BA63F0" w:rsidRPr="00B2323B">
        <w:rPr>
          <w:rFonts w:ascii="Times New Roman" w:hAnsi="Times New Roman" w:cs="Times New Roman"/>
          <w:szCs w:val="22"/>
        </w:rPr>
        <w:t xml:space="preserve"> (100% RDN)</w:t>
      </w:r>
      <w:r w:rsidR="001B4A39">
        <w:rPr>
          <w:rFonts w:ascii="Times New Roman" w:hAnsi="Times New Roman" w:cs="Times New Roman"/>
          <w:szCs w:val="22"/>
        </w:rPr>
        <w:t>,</w:t>
      </w:r>
      <w:r w:rsidR="00496B1D" w:rsidRPr="00B2323B">
        <w:rPr>
          <w:rFonts w:ascii="Times New Roman" w:hAnsi="Times New Roman" w:cs="Times New Roman"/>
          <w:szCs w:val="22"/>
        </w:rPr>
        <w:t xml:space="preserve"> </w:t>
      </w:r>
      <w:r w:rsidR="001B4A39">
        <w:rPr>
          <w:rFonts w:ascii="Times New Roman" w:hAnsi="Times New Roman" w:cs="Times New Roman"/>
          <w:szCs w:val="22"/>
        </w:rPr>
        <w:t>e</w:t>
      </w:r>
      <w:r w:rsidR="00BA63F0" w:rsidRPr="00B2323B">
        <w:rPr>
          <w:rFonts w:ascii="Times New Roman" w:hAnsi="Times New Roman" w:cs="Times New Roman"/>
          <w:szCs w:val="22"/>
        </w:rPr>
        <w:t xml:space="preserve">ach replicated thrice. The treatments were evaluated for their effects on soil </w:t>
      </w:r>
      <w:proofErr w:type="spellStart"/>
      <w:r w:rsidR="00BA63F0" w:rsidRPr="00B2323B">
        <w:rPr>
          <w:rFonts w:ascii="Times New Roman" w:hAnsi="Times New Roman" w:cs="Times New Roman"/>
          <w:szCs w:val="22"/>
        </w:rPr>
        <w:t>physico</w:t>
      </w:r>
      <w:proofErr w:type="spellEnd"/>
      <w:r w:rsidR="00BA63F0" w:rsidRPr="00B2323B">
        <w:rPr>
          <w:rFonts w:ascii="Times New Roman" w:hAnsi="Times New Roman" w:cs="Times New Roman"/>
          <w:szCs w:val="22"/>
        </w:rPr>
        <w:t>-chemical properties</w:t>
      </w:r>
      <w:r w:rsidR="00B122FA" w:rsidRPr="00B2323B">
        <w:rPr>
          <w:rFonts w:ascii="Times New Roman" w:hAnsi="Times New Roman" w:cs="Times New Roman"/>
          <w:szCs w:val="22"/>
        </w:rPr>
        <w:t xml:space="preserve"> and availability of macro and micronutrients.</w:t>
      </w:r>
      <w:r w:rsidR="00BA63F0" w:rsidRPr="00B2323B">
        <w:rPr>
          <w:rFonts w:ascii="Times New Roman" w:hAnsi="Times New Roman" w:cs="Times New Roman"/>
          <w:szCs w:val="22"/>
        </w:rPr>
        <w:t xml:space="preserve"> Incorporation of </w:t>
      </w:r>
      <w:proofErr w:type="spellStart"/>
      <w:r w:rsidR="00BA63F0" w:rsidRPr="00B2323B">
        <w:rPr>
          <w:rFonts w:ascii="Times New Roman" w:hAnsi="Times New Roman" w:cs="Times New Roman"/>
          <w:szCs w:val="22"/>
        </w:rPr>
        <w:t>dhaincha</w:t>
      </w:r>
      <w:proofErr w:type="spellEnd"/>
      <w:r w:rsidR="00BA63F0" w:rsidRPr="00B2323B">
        <w:rPr>
          <w:rFonts w:ascii="Times New Roman" w:hAnsi="Times New Roman" w:cs="Times New Roman"/>
          <w:szCs w:val="22"/>
        </w:rPr>
        <w:t xml:space="preserve"> and </w:t>
      </w:r>
      <w:proofErr w:type="spellStart"/>
      <w:r w:rsidR="00BA63F0" w:rsidRPr="00B2323B">
        <w:rPr>
          <w:rFonts w:ascii="Times New Roman" w:hAnsi="Times New Roman" w:cs="Times New Roman"/>
          <w:szCs w:val="22"/>
        </w:rPr>
        <w:t>mungbean</w:t>
      </w:r>
      <w:proofErr w:type="spellEnd"/>
      <w:r w:rsidR="00BA63F0" w:rsidRPr="00B2323B">
        <w:rPr>
          <w:rFonts w:ascii="Times New Roman" w:hAnsi="Times New Roman" w:cs="Times New Roman"/>
          <w:szCs w:val="22"/>
        </w:rPr>
        <w:t xml:space="preserve"> significantly enhanced</w:t>
      </w:r>
      <w:r w:rsidR="000A7D5E" w:rsidRPr="00B2323B">
        <w:rPr>
          <w:rFonts w:ascii="Times New Roman" w:hAnsi="Times New Roman" w:cs="Times New Roman"/>
          <w:szCs w:val="22"/>
        </w:rPr>
        <w:t xml:space="preserve"> the availability of both macro</w:t>
      </w:r>
      <w:r w:rsidR="00BA63F0" w:rsidRPr="00B2323B">
        <w:rPr>
          <w:rFonts w:ascii="Times New Roman" w:hAnsi="Times New Roman" w:cs="Times New Roman"/>
          <w:szCs w:val="22"/>
        </w:rPr>
        <w:t xml:space="preserve"> (N, P, K) and micronutrients (Fe, Mn, Zn, Cu)</w:t>
      </w:r>
      <w:r w:rsidR="00B85C03" w:rsidRPr="00B2323B">
        <w:rPr>
          <w:rFonts w:ascii="Times New Roman" w:hAnsi="Times New Roman" w:cs="Times New Roman"/>
          <w:szCs w:val="22"/>
        </w:rPr>
        <w:t xml:space="preserve"> w</w:t>
      </w:r>
      <w:r w:rsidR="00BA63F0" w:rsidRPr="00B2323B">
        <w:rPr>
          <w:rFonts w:ascii="Times New Roman" w:hAnsi="Times New Roman" w:cs="Times New Roman"/>
          <w:szCs w:val="22"/>
        </w:rPr>
        <w:t xml:space="preserve">hile soil bulk density, pH, organic carbon, and electrical conductivity </w:t>
      </w:r>
      <w:r w:rsidR="00967767" w:rsidRPr="00B2323B">
        <w:rPr>
          <w:rFonts w:ascii="Times New Roman" w:hAnsi="Times New Roman" w:cs="Times New Roman"/>
          <w:szCs w:val="22"/>
        </w:rPr>
        <w:t>did</w:t>
      </w:r>
      <w:r w:rsidR="00B85C03" w:rsidRPr="00B2323B">
        <w:rPr>
          <w:rFonts w:ascii="Times New Roman" w:hAnsi="Times New Roman" w:cs="Times New Roman"/>
          <w:szCs w:val="22"/>
        </w:rPr>
        <w:t xml:space="preserve"> not </w:t>
      </w:r>
      <w:r w:rsidR="00967767" w:rsidRPr="00B2323B">
        <w:rPr>
          <w:rFonts w:ascii="Times New Roman" w:hAnsi="Times New Roman" w:cs="Times New Roman"/>
          <w:szCs w:val="22"/>
        </w:rPr>
        <w:t xml:space="preserve">differ </w:t>
      </w:r>
      <w:r w:rsidR="00BA63F0" w:rsidRPr="00B2323B">
        <w:rPr>
          <w:rFonts w:ascii="Times New Roman" w:hAnsi="Times New Roman" w:cs="Times New Roman"/>
          <w:szCs w:val="22"/>
        </w:rPr>
        <w:t>significan</w:t>
      </w:r>
      <w:r w:rsidR="00967767" w:rsidRPr="00B2323B">
        <w:rPr>
          <w:rFonts w:ascii="Times New Roman" w:hAnsi="Times New Roman" w:cs="Times New Roman"/>
          <w:szCs w:val="22"/>
        </w:rPr>
        <w:t>tly</w:t>
      </w:r>
      <w:r w:rsidR="00BA63F0" w:rsidRPr="00B2323B">
        <w:rPr>
          <w:rFonts w:ascii="Times New Roman" w:hAnsi="Times New Roman" w:cs="Times New Roman"/>
          <w:szCs w:val="22"/>
        </w:rPr>
        <w:t xml:space="preserve"> among</w:t>
      </w:r>
      <w:r w:rsidR="00967767" w:rsidRPr="00B2323B">
        <w:rPr>
          <w:rFonts w:ascii="Times New Roman" w:hAnsi="Times New Roman" w:cs="Times New Roman"/>
          <w:szCs w:val="22"/>
        </w:rPr>
        <w:t xml:space="preserve"> the</w:t>
      </w:r>
      <w:r w:rsidR="00BA63F0" w:rsidRPr="00B2323B">
        <w:rPr>
          <w:rFonts w:ascii="Times New Roman" w:hAnsi="Times New Roman" w:cs="Times New Roman"/>
          <w:szCs w:val="22"/>
        </w:rPr>
        <w:t xml:space="preserve"> treatments</w:t>
      </w:r>
      <w:r w:rsidR="00967767" w:rsidRPr="00B2323B">
        <w:rPr>
          <w:rFonts w:ascii="Times New Roman" w:hAnsi="Times New Roman" w:cs="Times New Roman"/>
          <w:szCs w:val="22"/>
        </w:rPr>
        <w:t>. A</w:t>
      </w:r>
      <w:r w:rsidR="00BA63F0" w:rsidRPr="00B2323B">
        <w:rPr>
          <w:rFonts w:ascii="Times New Roman" w:hAnsi="Times New Roman" w:cs="Times New Roman"/>
          <w:szCs w:val="22"/>
        </w:rPr>
        <w:t xml:space="preserve"> slight reduction in pH and bulk density, along with </w:t>
      </w:r>
      <w:r w:rsidR="00967767" w:rsidRPr="00B2323B">
        <w:rPr>
          <w:rFonts w:ascii="Times New Roman" w:hAnsi="Times New Roman" w:cs="Times New Roman"/>
          <w:szCs w:val="22"/>
        </w:rPr>
        <w:t>minute</w:t>
      </w:r>
      <w:r w:rsidR="000A7D5E" w:rsidRPr="00B2323B">
        <w:rPr>
          <w:rFonts w:ascii="Times New Roman" w:hAnsi="Times New Roman" w:cs="Times New Roman"/>
          <w:szCs w:val="22"/>
        </w:rPr>
        <w:t xml:space="preserve"> </w:t>
      </w:r>
      <w:r w:rsidR="007A7FEE" w:rsidRPr="00B2323B">
        <w:rPr>
          <w:rFonts w:ascii="Times New Roman" w:hAnsi="Times New Roman" w:cs="Times New Roman"/>
          <w:szCs w:val="22"/>
        </w:rPr>
        <w:t>appraisal</w:t>
      </w:r>
      <w:r w:rsidR="00BA63F0" w:rsidRPr="00B2323B">
        <w:rPr>
          <w:rFonts w:ascii="Times New Roman" w:hAnsi="Times New Roman" w:cs="Times New Roman"/>
          <w:szCs w:val="22"/>
        </w:rPr>
        <w:t xml:space="preserve"> in organic carbon, was observed in green manure</w:t>
      </w:r>
      <w:r w:rsidR="00967767" w:rsidRPr="00B2323B">
        <w:rPr>
          <w:rFonts w:ascii="Times New Roman" w:hAnsi="Times New Roman" w:cs="Times New Roman"/>
          <w:szCs w:val="22"/>
        </w:rPr>
        <w:t xml:space="preserve">d </w:t>
      </w:r>
      <w:r w:rsidR="00BA63F0" w:rsidRPr="00B2323B">
        <w:rPr>
          <w:rFonts w:ascii="Times New Roman" w:hAnsi="Times New Roman" w:cs="Times New Roman"/>
          <w:szCs w:val="22"/>
        </w:rPr>
        <w:t xml:space="preserve">plots. The highest available nitrogen (139.3 kg ha⁻¹), phosphorus (27.2 kg ha⁻¹), and potassium (343.8 kg ha⁻¹) contents were recorded in the </w:t>
      </w:r>
      <w:r w:rsidR="008437BB" w:rsidRPr="00B2323B">
        <w:rPr>
          <w:rFonts w:ascii="Times New Roman" w:hAnsi="Times New Roman" w:cs="Times New Roman"/>
          <w:szCs w:val="22"/>
        </w:rPr>
        <w:t>T</w:t>
      </w:r>
      <w:r w:rsidR="008437BB" w:rsidRPr="00B2323B">
        <w:rPr>
          <w:rFonts w:ascii="Times New Roman" w:hAnsi="Times New Roman" w:cs="Times New Roman"/>
          <w:szCs w:val="22"/>
          <w:vertAlign w:val="subscript"/>
        </w:rPr>
        <w:t>7</w:t>
      </w:r>
      <w:r w:rsidR="000A7D5E" w:rsidRPr="00B2323B">
        <w:rPr>
          <w:rFonts w:ascii="Times New Roman" w:hAnsi="Times New Roman" w:cs="Times New Roman"/>
          <w:szCs w:val="22"/>
          <w:vertAlign w:val="subscript"/>
        </w:rPr>
        <w:t xml:space="preserve"> </w:t>
      </w:r>
      <w:r w:rsidR="00BA63F0" w:rsidRPr="00B2323B">
        <w:rPr>
          <w:rFonts w:ascii="Times New Roman" w:hAnsi="Times New Roman" w:cs="Times New Roman"/>
          <w:szCs w:val="22"/>
        </w:rPr>
        <w:t>treatment</w:t>
      </w:r>
      <w:r w:rsidR="001B4A39">
        <w:rPr>
          <w:rFonts w:ascii="Times New Roman" w:hAnsi="Times New Roman" w:cs="Times New Roman"/>
          <w:szCs w:val="22"/>
        </w:rPr>
        <w:t xml:space="preserve">, which was </w:t>
      </w:r>
      <w:r w:rsidR="00BA63F0" w:rsidRPr="00B2323B">
        <w:rPr>
          <w:rFonts w:ascii="Times New Roman" w:hAnsi="Times New Roman" w:cs="Times New Roman"/>
          <w:szCs w:val="22"/>
        </w:rPr>
        <w:t xml:space="preserve">statistically </w:t>
      </w:r>
      <w:r w:rsidR="001B4A39">
        <w:rPr>
          <w:rFonts w:ascii="Times New Roman" w:hAnsi="Times New Roman" w:cs="Times New Roman"/>
          <w:szCs w:val="22"/>
        </w:rPr>
        <w:t xml:space="preserve">comparable with </w:t>
      </w:r>
      <w:r w:rsidR="008437BB" w:rsidRPr="00B2323B">
        <w:rPr>
          <w:rFonts w:ascii="Times New Roman" w:hAnsi="Times New Roman" w:cs="Times New Roman"/>
          <w:szCs w:val="22"/>
        </w:rPr>
        <w:t>T</w:t>
      </w:r>
      <w:r w:rsidR="008437BB" w:rsidRPr="00B2323B">
        <w:rPr>
          <w:rFonts w:ascii="Times New Roman" w:hAnsi="Times New Roman" w:cs="Times New Roman"/>
          <w:szCs w:val="22"/>
          <w:vertAlign w:val="subscript"/>
        </w:rPr>
        <w:t>8</w:t>
      </w:r>
      <w:r w:rsidR="00C26E98" w:rsidRPr="00B2323B">
        <w:rPr>
          <w:rFonts w:ascii="Times New Roman" w:hAnsi="Times New Roman" w:cs="Times New Roman"/>
          <w:szCs w:val="22"/>
          <w:vertAlign w:val="subscript"/>
        </w:rPr>
        <w:t xml:space="preserve"> </w:t>
      </w:r>
      <w:r w:rsidR="00BA63F0" w:rsidRPr="00B2323B">
        <w:rPr>
          <w:rFonts w:ascii="Times New Roman" w:hAnsi="Times New Roman" w:cs="Times New Roman"/>
          <w:szCs w:val="22"/>
        </w:rPr>
        <w:t xml:space="preserve">and </w:t>
      </w:r>
      <w:r w:rsidR="008437BB" w:rsidRPr="00B2323B">
        <w:rPr>
          <w:rFonts w:ascii="Times New Roman" w:hAnsi="Times New Roman" w:cs="Times New Roman"/>
          <w:szCs w:val="22"/>
        </w:rPr>
        <w:t>T</w:t>
      </w:r>
      <w:r w:rsidR="008437BB" w:rsidRPr="00B2323B">
        <w:rPr>
          <w:rFonts w:ascii="Times New Roman" w:hAnsi="Times New Roman" w:cs="Times New Roman"/>
          <w:szCs w:val="22"/>
          <w:vertAlign w:val="subscript"/>
        </w:rPr>
        <w:t>9</w:t>
      </w:r>
      <w:r w:rsidR="00BA63F0" w:rsidRPr="00B2323B">
        <w:rPr>
          <w:rFonts w:ascii="Times New Roman" w:hAnsi="Times New Roman" w:cs="Times New Roman"/>
          <w:szCs w:val="22"/>
        </w:rPr>
        <w:t xml:space="preserve">. Similarly, </w:t>
      </w:r>
      <w:r w:rsidR="008437BB" w:rsidRPr="00B2323B">
        <w:rPr>
          <w:rFonts w:ascii="Times New Roman" w:hAnsi="Times New Roman" w:cs="Times New Roman"/>
          <w:szCs w:val="22"/>
        </w:rPr>
        <w:t>T</w:t>
      </w:r>
      <w:r w:rsidR="008437BB" w:rsidRPr="00B2323B">
        <w:rPr>
          <w:rFonts w:ascii="Times New Roman" w:hAnsi="Times New Roman" w:cs="Times New Roman"/>
          <w:szCs w:val="22"/>
          <w:vertAlign w:val="subscript"/>
        </w:rPr>
        <w:t>7</w:t>
      </w:r>
      <w:r w:rsidR="00C26E98" w:rsidRPr="00B2323B">
        <w:rPr>
          <w:rFonts w:ascii="Times New Roman" w:hAnsi="Times New Roman" w:cs="Times New Roman"/>
          <w:szCs w:val="22"/>
          <w:vertAlign w:val="subscript"/>
        </w:rPr>
        <w:t xml:space="preserve"> </w:t>
      </w:r>
      <w:r w:rsidR="00962241" w:rsidRPr="00962241">
        <w:rPr>
          <w:rFonts w:ascii="Times New Roman" w:hAnsi="Times New Roman" w:cs="Times New Roman"/>
          <w:szCs w:val="22"/>
        </w:rPr>
        <w:t>also</w:t>
      </w:r>
      <w:r w:rsidR="00962241">
        <w:rPr>
          <w:rFonts w:ascii="Times New Roman" w:hAnsi="Times New Roman" w:cs="Times New Roman"/>
          <w:szCs w:val="22"/>
          <w:vertAlign w:val="subscript"/>
        </w:rPr>
        <w:t xml:space="preserve"> </w:t>
      </w:r>
      <w:r w:rsidR="00962241">
        <w:rPr>
          <w:rFonts w:ascii="Times New Roman" w:hAnsi="Times New Roman" w:cs="Times New Roman"/>
          <w:szCs w:val="22"/>
        </w:rPr>
        <w:t>recorded the highest concentrations of DTPA-extractable</w:t>
      </w:r>
      <w:r w:rsidR="00BA63F0" w:rsidRPr="00B2323B">
        <w:rPr>
          <w:rFonts w:ascii="Times New Roman" w:hAnsi="Times New Roman" w:cs="Times New Roman"/>
          <w:szCs w:val="22"/>
        </w:rPr>
        <w:t xml:space="preserve"> zinc (2.05 </w:t>
      </w:r>
      <w:r w:rsidR="0078376E" w:rsidRPr="00B2323B">
        <w:rPr>
          <w:rFonts w:ascii="Times New Roman" w:hAnsi="Times New Roman" w:cs="Times New Roman"/>
          <w:szCs w:val="22"/>
        </w:rPr>
        <w:t>mg kg</w:t>
      </w:r>
      <w:r w:rsidR="0078376E" w:rsidRPr="00B2323B">
        <w:rPr>
          <w:rFonts w:ascii="Times New Roman" w:hAnsi="Times New Roman" w:cs="Times New Roman"/>
          <w:szCs w:val="22"/>
          <w:vertAlign w:val="superscript"/>
        </w:rPr>
        <w:t>-1</w:t>
      </w:r>
      <w:r w:rsidR="00BA63F0" w:rsidRPr="00B2323B">
        <w:rPr>
          <w:rFonts w:ascii="Times New Roman" w:hAnsi="Times New Roman" w:cs="Times New Roman"/>
          <w:szCs w:val="22"/>
        </w:rPr>
        <w:t xml:space="preserve">), iron (14.62 </w:t>
      </w:r>
      <w:r w:rsidR="0078376E" w:rsidRPr="00B2323B">
        <w:rPr>
          <w:rFonts w:ascii="Times New Roman" w:hAnsi="Times New Roman" w:cs="Times New Roman"/>
          <w:szCs w:val="22"/>
        </w:rPr>
        <w:t>mg kg</w:t>
      </w:r>
      <w:r w:rsidR="0078376E" w:rsidRPr="00B2323B">
        <w:rPr>
          <w:rFonts w:ascii="Times New Roman" w:hAnsi="Times New Roman" w:cs="Times New Roman"/>
          <w:szCs w:val="22"/>
          <w:vertAlign w:val="superscript"/>
        </w:rPr>
        <w:t>-1</w:t>
      </w:r>
      <w:r w:rsidR="00BA63F0" w:rsidRPr="00B2323B">
        <w:rPr>
          <w:rFonts w:ascii="Times New Roman" w:hAnsi="Times New Roman" w:cs="Times New Roman"/>
          <w:szCs w:val="22"/>
        </w:rPr>
        <w:t xml:space="preserve">), manganese (3.03 </w:t>
      </w:r>
      <w:r w:rsidR="0078376E" w:rsidRPr="00B2323B">
        <w:rPr>
          <w:rFonts w:ascii="Times New Roman" w:hAnsi="Times New Roman" w:cs="Times New Roman"/>
          <w:szCs w:val="22"/>
        </w:rPr>
        <w:t>mg kg</w:t>
      </w:r>
      <w:r w:rsidR="0078376E" w:rsidRPr="00B2323B">
        <w:rPr>
          <w:rFonts w:ascii="Times New Roman" w:hAnsi="Times New Roman" w:cs="Times New Roman"/>
          <w:szCs w:val="22"/>
          <w:vertAlign w:val="superscript"/>
        </w:rPr>
        <w:t>-1</w:t>
      </w:r>
      <w:r w:rsidR="00BA63F0" w:rsidRPr="00B2323B">
        <w:rPr>
          <w:rFonts w:ascii="Times New Roman" w:hAnsi="Times New Roman" w:cs="Times New Roman"/>
          <w:szCs w:val="22"/>
        </w:rPr>
        <w:t xml:space="preserve">), and copper (1.54 </w:t>
      </w:r>
      <w:r w:rsidR="0078376E" w:rsidRPr="00B2323B">
        <w:rPr>
          <w:rFonts w:ascii="Times New Roman" w:hAnsi="Times New Roman" w:cs="Times New Roman"/>
          <w:szCs w:val="22"/>
        </w:rPr>
        <w:t>mg kg</w:t>
      </w:r>
      <w:r w:rsidR="0078376E" w:rsidRPr="00B2323B">
        <w:rPr>
          <w:rFonts w:ascii="Times New Roman" w:hAnsi="Times New Roman" w:cs="Times New Roman"/>
          <w:szCs w:val="22"/>
          <w:vertAlign w:val="superscript"/>
        </w:rPr>
        <w:t>-1</w:t>
      </w:r>
      <w:r w:rsidR="00BA63F0" w:rsidRPr="00B2323B">
        <w:rPr>
          <w:rFonts w:ascii="Times New Roman" w:hAnsi="Times New Roman" w:cs="Times New Roman"/>
          <w:szCs w:val="22"/>
        </w:rPr>
        <w:t>).</w:t>
      </w:r>
      <w:r w:rsidR="00545DB5" w:rsidRPr="00B2323B">
        <w:rPr>
          <w:rFonts w:ascii="Times New Roman" w:hAnsi="Times New Roman" w:cs="Times New Roman"/>
          <w:szCs w:val="22"/>
        </w:rPr>
        <w:t xml:space="preserve"> </w:t>
      </w:r>
      <w:r w:rsidR="001B4A39" w:rsidRPr="001B4A39">
        <w:rPr>
          <w:rFonts w:ascii="Times New Roman" w:hAnsi="Times New Roman" w:cs="Times New Roman"/>
          <w:szCs w:val="22"/>
        </w:rPr>
        <w:t xml:space="preserve">The results indicate that partial substitution of inorganic nitrogen with green manure crops can effectively enhance soil nutrient availability and improve soil fertility in direct seeded rice systems. Therefore, integration of green manuring with reduced fertilizer application can be considered a sustainable nutrient management strategy for maintaining soil </w:t>
      </w:r>
      <w:r w:rsidR="001B4A39">
        <w:rPr>
          <w:rFonts w:ascii="Times New Roman" w:hAnsi="Times New Roman" w:cs="Times New Roman"/>
          <w:szCs w:val="22"/>
        </w:rPr>
        <w:t>fertility</w:t>
      </w:r>
      <w:r w:rsidR="001B4A39" w:rsidRPr="001B4A39">
        <w:rPr>
          <w:rFonts w:ascii="Times New Roman" w:hAnsi="Times New Roman" w:cs="Times New Roman"/>
          <w:szCs w:val="22"/>
        </w:rPr>
        <w:t xml:space="preserve"> and productivity.</w:t>
      </w:r>
    </w:p>
    <w:p w14:paraId="0EA9DB15" w14:textId="28229DE2" w:rsidR="00B26365" w:rsidRDefault="00EF26BE" w:rsidP="00424AC4">
      <w:pPr>
        <w:spacing w:line="360" w:lineRule="auto"/>
        <w:jc w:val="both"/>
        <w:rPr>
          <w:rFonts w:ascii="Times New Roman" w:hAnsi="Times New Roman" w:cs="Times New Roman"/>
          <w:b/>
          <w:bCs/>
          <w:szCs w:val="22"/>
        </w:rPr>
      </w:pPr>
      <w:r w:rsidRPr="00B2323B">
        <w:rPr>
          <w:rFonts w:ascii="Times New Roman" w:hAnsi="Times New Roman" w:cs="Times New Roman"/>
          <w:b/>
          <w:bCs/>
          <w:szCs w:val="22"/>
        </w:rPr>
        <w:t xml:space="preserve">Keywords: </w:t>
      </w:r>
      <w:r w:rsidRPr="00B2323B">
        <w:rPr>
          <w:rFonts w:ascii="Times New Roman" w:hAnsi="Times New Roman" w:cs="Times New Roman"/>
          <w:szCs w:val="22"/>
        </w:rPr>
        <w:t>Organic carbon,</w:t>
      </w:r>
      <w:r w:rsidR="001B4A39">
        <w:rPr>
          <w:rFonts w:ascii="Times New Roman" w:hAnsi="Times New Roman" w:cs="Times New Roman"/>
          <w:szCs w:val="22"/>
        </w:rPr>
        <w:t xml:space="preserve"> </w:t>
      </w:r>
      <w:r w:rsidR="00BD7022" w:rsidRPr="00B2323B">
        <w:rPr>
          <w:rFonts w:ascii="Times New Roman" w:hAnsi="Times New Roman" w:cs="Times New Roman"/>
          <w:szCs w:val="22"/>
        </w:rPr>
        <w:t>g</w:t>
      </w:r>
      <w:r w:rsidR="008437BB" w:rsidRPr="00B2323B">
        <w:rPr>
          <w:rFonts w:ascii="Times New Roman" w:hAnsi="Times New Roman" w:cs="Times New Roman"/>
          <w:szCs w:val="22"/>
        </w:rPr>
        <w:t xml:space="preserve">reen manuring, </w:t>
      </w:r>
      <w:r w:rsidR="00BD7022" w:rsidRPr="00B2323B">
        <w:rPr>
          <w:rFonts w:ascii="Times New Roman" w:hAnsi="Times New Roman" w:cs="Times New Roman"/>
          <w:szCs w:val="22"/>
        </w:rPr>
        <w:t>direct seeded rice, integrated nutrient management</w:t>
      </w:r>
    </w:p>
    <w:p w14:paraId="1BC06DE0" w14:textId="77777777" w:rsidR="007256E3" w:rsidRPr="00B2323B" w:rsidRDefault="007256E3" w:rsidP="00424AC4">
      <w:pPr>
        <w:spacing w:line="360" w:lineRule="auto"/>
        <w:jc w:val="both"/>
        <w:rPr>
          <w:rFonts w:ascii="Times New Roman" w:hAnsi="Times New Roman" w:cs="Times New Roman"/>
          <w:b/>
          <w:bCs/>
          <w:szCs w:val="22"/>
        </w:rPr>
      </w:pPr>
    </w:p>
    <w:p w14:paraId="25465BE5" w14:textId="77777777" w:rsidR="001B718B" w:rsidRPr="00B2323B" w:rsidRDefault="001B718B" w:rsidP="00424AC4">
      <w:pPr>
        <w:spacing w:line="360" w:lineRule="auto"/>
        <w:jc w:val="both"/>
        <w:rPr>
          <w:rFonts w:ascii="Times New Roman" w:hAnsi="Times New Roman" w:cs="Times New Roman"/>
          <w:b/>
          <w:bCs/>
          <w:szCs w:val="22"/>
        </w:rPr>
      </w:pPr>
      <w:r w:rsidRPr="00B2323B">
        <w:rPr>
          <w:rFonts w:ascii="Times New Roman" w:hAnsi="Times New Roman" w:cs="Times New Roman"/>
          <w:b/>
          <w:bCs/>
          <w:szCs w:val="22"/>
        </w:rPr>
        <w:t>Introduction</w:t>
      </w:r>
    </w:p>
    <w:p w14:paraId="17401A90" w14:textId="11A6122A" w:rsidR="001B718B" w:rsidRPr="00B2323B" w:rsidRDefault="001B718B" w:rsidP="00424AC4">
      <w:pPr>
        <w:spacing w:line="360" w:lineRule="auto"/>
        <w:jc w:val="both"/>
        <w:rPr>
          <w:rFonts w:ascii="Times New Roman" w:hAnsi="Times New Roman" w:cs="Times New Roman"/>
          <w:szCs w:val="22"/>
          <w:lang w:val="en-US"/>
        </w:rPr>
      </w:pPr>
      <w:r w:rsidRPr="00B2323B">
        <w:rPr>
          <w:rFonts w:ascii="Times New Roman" w:hAnsi="Times New Roman" w:cs="Times New Roman"/>
          <w:szCs w:val="22"/>
          <w:lang w:val="en-US"/>
        </w:rPr>
        <w:t>Rice (</w:t>
      </w:r>
      <w:r w:rsidRPr="00B2323B">
        <w:rPr>
          <w:rFonts w:ascii="Times New Roman" w:hAnsi="Times New Roman" w:cs="Times New Roman"/>
          <w:i/>
          <w:iCs/>
          <w:szCs w:val="22"/>
          <w:lang w:val="en-US"/>
        </w:rPr>
        <w:t>Oryza sativa</w:t>
      </w:r>
      <w:r w:rsidRPr="00B2323B">
        <w:rPr>
          <w:rFonts w:ascii="Times New Roman" w:hAnsi="Times New Roman" w:cs="Times New Roman"/>
          <w:szCs w:val="22"/>
          <w:lang w:val="en-US"/>
        </w:rPr>
        <w:t xml:space="preserve"> L.), the world’s most important food crop has been grown for more than 6000 years in South Asia. </w:t>
      </w:r>
      <w:r w:rsidRPr="00B2323B">
        <w:rPr>
          <w:rFonts w:ascii="Times New Roman" w:hAnsi="Times New Roman" w:cs="Times New Roman"/>
          <w:szCs w:val="22"/>
        </w:rPr>
        <w:t xml:space="preserve">Furthermore, it stands out from other common cereal grains by its unique qualities, having the highest digestible energy levels and net protein utilization </w:t>
      </w:r>
      <w:r w:rsidRPr="00B2323B">
        <w:rPr>
          <w:rFonts w:ascii="Times New Roman" w:hAnsi="Times New Roman" w:cs="Times New Roman"/>
          <w:szCs w:val="22"/>
          <w:lang w:val="en-US"/>
        </w:rPr>
        <w:t>(</w:t>
      </w:r>
      <w:r w:rsidRPr="00B2323B">
        <w:rPr>
          <w:rFonts w:ascii="Times New Roman" w:hAnsi="Times New Roman" w:cs="Times New Roman"/>
          <w:color w:val="000000" w:themeColor="text1"/>
          <w:szCs w:val="22"/>
          <w:lang w:val="en-US"/>
        </w:rPr>
        <w:t xml:space="preserve">Xie </w:t>
      </w:r>
      <w:r w:rsidR="001B3DA2" w:rsidRPr="001B3DA2">
        <w:rPr>
          <w:rFonts w:ascii="Times New Roman" w:hAnsi="Times New Roman" w:cs="Times New Roman"/>
          <w:i/>
          <w:iCs/>
          <w:szCs w:val="22"/>
          <w:lang w:val="en-US"/>
        </w:rPr>
        <w:t>et al</w:t>
      </w:r>
      <w:r w:rsidRPr="00B2323B">
        <w:rPr>
          <w:rFonts w:ascii="Times New Roman" w:hAnsi="Times New Roman" w:cs="Times New Roman"/>
          <w:szCs w:val="22"/>
          <w:lang w:val="en-US"/>
        </w:rPr>
        <w:t xml:space="preserve">., 2022). </w:t>
      </w:r>
      <w:r w:rsidRPr="00B2323B">
        <w:rPr>
          <w:rFonts w:ascii="Times New Roman" w:hAnsi="Times New Roman" w:cs="Times New Roman"/>
          <w:szCs w:val="22"/>
        </w:rPr>
        <w:t xml:space="preserve">The </w:t>
      </w:r>
      <w:r w:rsidRPr="00B2323B">
        <w:rPr>
          <w:rFonts w:ascii="Times New Roman" w:hAnsi="Times New Roman" w:cs="Times New Roman"/>
          <w:szCs w:val="22"/>
        </w:rPr>
        <w:lastRenderedPageBreak/>
        <w:t>Asia-Pacific region produces and consumes more than 90% of the world's rice. India ranks as the world's second-largest producer and consumer of rice (</w:t>
      </w:r>
      <w:r w:rsidRPr="00B2323B">
        <w:rPr>
          <w:rFonts w:ascii="Times New Roman" w:hAnsi="Times New Roman" w:cs="Times New Roman"/>
          <w:color w:val="000000" w:themeColor="text1"/>
          <w:szCs w:val="22"/>
        </w:rPr>
        <w:t xml:space="preserve">Mishra </w:t>
      </w:r>
      <w:r w:rsidR="001B3DA2" w:rsidRPr="001B3DA2">
        <w:rPr>
          <w:rFonts w:ascii="Times New Roman" w:hAnsi="Times New Roman" w:cs="Times New Roman"/>
          <w:i/>
          <w:iCs/>
          <w:szCs w:val="22"/>
        </w:rPr>
        <w:t>et al</w:t>
      </w:r>
      <w:r w:rsidRPr="00B2323B">
        <w:rPr>
          <w:rFonts w:ascii="Times New Roman" w:hAnsi="Times New Roman" w:cs="Times New Roman"/>
          <w:szCs w:val="22"/>
        </w:rPr>
        <w:t>., 2017).</w:t>
      </w:r>
      <w:r w:rsidRPr="00B2323B">
        <w:rPr>
          <w:rFonts w:ascii="Times New Roman" w:hAnsi="Times New Roman" w:cs="Times New Roman"/>
          <w:szCs w:val="22"/>
          <w:lang w:val="en-US"/>
        </w:rPr>
        <w:t xml:space="preserve"> In India, it is grown on an area of 47.7 million hectares with a production of 136.4 million ton </w:t>
      </w:r>
      <w:bookmarkStart w:id="1" w:name="_Hlk222753675"/>
      <w:r w:rsidRPr="00B2323B">
        <w:rPr>
          <w:rFonts w:ascii="Times New Roman" w:hAnsi="Times New Roman" w:cs="Times New Roman"/>
          <w:szCs w:val="22"/>
          <w:lang w:val="en-US"/>
        </w:rPr>
        <w:t>(</w:t>
      </w:r>
      <w:r w:rsidRPr="00B2323B">
        <w:rPr>
          <w:rFonts w:ascii="Times New Roman" w:hAnsi="Times New Roman" w:cs="Times New Roman"/>
          <w:color w:val="000000" w:themeColor="text1"/>
          <w:szCs w:val="22"/>
          <w:lang w:val="en-US"/>
        </w:rPr>
        <w:t>Anonymous</w:t>
      </w:r>
      <w:r w:rsidRPr="00B2323B">
        <w:rPr>
          <w:rFonts w:ascii="Times New Roman" w:hAnsi="Times New Roman" w:cs="Times New Roman"/>
          <w:szCs w:val="22"/>
          <w:lang w:val="en-US"/>
        </w:rPr>
        <w:t>, 2024)</w:t>
      </w:r>
      <w:bookmarkEnd w:id="1"/>
      <w:r w:rsidRPr="00B2323B">
        <w:rPr>
          <w:rFonts w:ascii="Times New Roman" w:hAnsi="Times New Roman" w:cs="Times New Roman"/>
          <w:szCs w:val="22"/>
          <w:lang w:val="en-US"/>
        </w:rPr>
        <w:t>. Productivity of the crop in India and Haryana is 2859 kg ha</w:t>
      </w:r>
      <w:r w:rsidRPr="00B2323B">
        <w:rPr>
          <w:rFonts w:ascii="Times New Roman" w:hAnsi="Times New Roman" w:cs="Times New Roman"/>
          <w:szCs w:val="22"/>
          <w:vertAlign w:val="superscript"/>
          <w:lang w:val="en-US"/>
        </w:rPr>
        <w:t>-1</w:t>
      </w:r>
      <w:r w:rsidRPr="00B2323B">
        <w:rPr>
          <w:rFonts w:ascii="Times New Roman" w:hAnsi="Times New Roman" w:cs="Times New Roman"/>
          <w:szCs w:val="22"/>
          <w:lang w:val="en-US"/>
        </w:rPr>
        <w:t xml:space="preserve"> and 3749 kg ha</w:t>
      </w:r>
      <w:r w:rsidRPr="00B2323B">
        <w:rPr>
          <w:rFonts w:ascii="Times New Roman" w:hAnsi="Times New Roman" w:cs="Times New Roman"/>
          <w:szCs w:val="22"/>
          <w:vertAlign w:val="superscript"/>
          <w:lang w:val="en-US"/>
        </w:rPr>
        <w:t>-1</w:t>
      </w:r>
      <w:r w:rsidRPr="00B2323B">
        <w:rPr>
          <w:rFonts w:ascii="Times New Roman" w:hAnsi="Times New Roman" w:cs="Times New Roman"/>
          <w:szCs w:val="22"/>
          <w:lang w:val="en-US"/>
        </w:rPr>
        <w:t xml:space="preserve"> respectively (</w:t>
      </w:r>
      <w:r w:rsidRPr="00B2323B">
        <w:rPr>
          <w:rFonts w:ascii="Times New Roman" w:hAnsi="Times New Roman" w:cs="Times New Roman"/>
          <w:color w:val="000000" w:themeColor="text1"/>
          <w:szCs w:val="22"/>
          <w:lang w:val="en-US"/>
        </w:rPr>
        <w:t>Anonymous</w:t>
      </w:r>
      <w:r w:rsidRPr="00B2323B">
        <w:rPr>
          <w:rFonts w:ascii="Times New Roman" w:hAnsi="Times New Roman" w:cs="Times New Roman"/>
          <w:szCs w:val="22"/>
          <w:lang w:val="en-US"/>
        </w:rPr>
        <w:t xml:space="preserve">, 2024b). </w:t>
      </w:r>
    </w:p>
    <w:p w14:paraId="238ABF7A" w14:textId="467E4BE0" w:rsidR="006E08EE" w:rsidRDefault="00CB060D" w:rsidP="00424AC4">
      <w:pPr>
        <w:spacing w:line="360" w:lineRule="auto"/>
        <w:jc w:val="both"/>
        <w:rPr>
          <w:rFonts w:ascii="Times New Roman" w:hAnsi="Times New Roman" w:cs="Times New Roman"/>
          <w:szCs w:val="22"/>
          <w:lang w:val="en-US"/>
        </w:rPr>
      </w:pPr>
      <w:r w:rsidRPr="00B2323B">
        <w:rPr>
          <w:rFonts w:ascii="Times New Roman" w:hAnsi="Times New Roman" w:cs="Times New Roman"/>
          <w:szCs w:val="22"/>
          <w:lang w:val="en-US"/>
        </w:rPr>
        <w:t xml:space="preserve">Introduction of high yielding varieties of rice during green revolution enhanced production and enabled the country to become a food surplus nation. However, the high nutrient input demand of these varieties necessitated the application of </w:t>
      </w:r>
      <w:r w:rsidR="00250FCD" w:rsidRPr="00B2323B">
        <w:rPr>
          <w:rFonts w:ascii="Times New Roman" w:hAnsi="Times New Roman" w:cs="Times New Roman"/>
          <w:szCs w:val="22"/>
          <w:lang w:val="en-US"/>
        </w:rPr>
        <w:t>nutrients particularly Nitrogen, Phosphorus and Potassium externally through synthetic fertilizers to sustain the yield. Excessive and imbalanced use of fertilizers along with faulty nutrient management has led to significant reduction in soil organic matter which has caused severe soil health degradation. The productive potential of soil has declined to such a level that farmers are forced to apply ever increasing amount of chemical fertilizers to maintain the same yield levels. This has caused a sustainability trap fo</w:t>
      </w:r>
      <w:r w:rsidR="00320062" w:rsidRPr="00B2323B">
        <w:rPr>
          <w:rFonts w:ascii="Times New Roman" w:hAnsi="Times New Roman" w:cs="Times New Roman"/>
          <w:szCs w:val="22"/>
          <w:lang w:val="en-US"/>
        </w:rPr>
        <w:t>r</w:t>
      </w:r>
      <w:r w:rsidR="00250FCD" w:rsidRPr="00B2323B">
        <w:rPr>
          <w:rFonts w:ascii="Times New Roman" w:hAnsi="Times New Roman" w:cs="Times New Roman"/>
          <w:szCs w:val="22"/>
          <w:lang w:val="en-US"/>
        </w:rPr>
        <w:t>ming a chemical treadmill where</w:t>
      </w:r>
      <w:r w:rsidR="00320062" w:rsidRPr="00B2323B">
        <w:rPr>
          <w:rFonts w:ascii="Times New Roman" w:hAnsi="Times New Roman" w:cs="Times New Roman"/>
          <w:szCs w:val="22"/>
          <w:lang w:val="en-US"/>
        </w:rPr>
        <w:t xml:space="preserve"> higher inputs are required just to keep productivity from declining. The breaking of this cycle requires a sustainable approach </w:t>
      </w:r>
      <w:r w:rsidR="006E08EE">
        <w:rPr>
          <w:rFonts w:ascii="Times New Roman" w:hAnsi="Times New Roman" w:cs="Times New Roman"/>
          <w:szCs w:val="22"/>
          <w:lang w:val="en-US"/>
        </w:rPr>
        <w:t>that</w:t>
      </w:r>
      <w:r w:rsidR="00320062" w:rsidRPr="00B2323B">
        <w:rPr>
          <w:rFonts w:ascii="Times New Roman" w:hAnsi="Times New Roman" w:cs="Times New Roman"/>
          <w:szCs w:val="22"/>
          <w:lang w:val="en-US"/>
        </w:rPr>
        <w:t xml:space="preserve"> not only improves soil health but also maintains the yield in an environment friendly manner.</w:t>
      </w:r>
      <w:r w:rsidR="0000170F">
        <w:rPr>
          <w:rFonts w:ascii="Times New Roman" w:hAnsi="Times New Roman" w:cs="Times New Roman"/>
          <w:szCs w:val="22"/>
          <w:lang w:val="en-US"/>
        </w:rPr>
        <w:t xml:space="preserve"> </w:t>
      </w:r>
    </w:p>
    <w:p w14:paraId="1147CCE6" w14:textId="56743052" w:rsidR="00CB060D" w:rsidRPr="00B2323B" w:rsidRDefault="0000170F" w:rsidP="00424AC4">
      <w:pPr>
        <w:spacing w:line="360" w:lineRule="auto"/>
        <w:jc w:val="both"/>
        <w:rPr>
          <w:rFonts w:ascii="Times New Roman" w:hAnsi="Times New Roman" w:cs="Times New Roman"/>
          <w:szCs w:val="22"/>
          <w:lang w:val="en-US"/>
        </w:rPr>
      </w:pPr>
      <w:r w:rsidRPr="0000170F">
        <w:rPr>
          <w:rFonts w:ascii="Times New Roman" w:hAnsi="Times New Roman" w:cs="Times New Roman"/>
          <w:szCs w:val="22"/>
          <w:lang w:val="en-US"/>
        </w:rPr>
        <w:t>Excessive reliance on chemical fertilizers for sustaining crop productivity has led to deterioration of soil health, decline in soil organic matter and imbalance in nutrient availability.</w:t>
      </w:r>
      <w:r w:rsidR="006E08EE">
        <w:rPr>
          <w:rFonts w:ascii="Times New Roman" w:hAnsi="Times New Roman" w:cs="Times New Roman"/>
          <w:szCs w:val="22"/>
          <w:lang w:val="en-US"/>
        </w:rPr>
        <w:t xml:space="preserve"> </w:t>
      </w:r>
      <w:r w:rsidR="006E08EE" w:rsidRPr="006E08EE">
        <w:rPr>
          <w:rFonts w:ascii="Times New Roman" w:hAnsi="Times New Roman" w:cs="Times New Roman"/>
          <w:szCs w:val="22"/>
          <w:lang w:val="en-US"/>
        </w:rPr>
        <w:t xml:space="preserve">Continuous application of high fertilizer doses without adequate organic inputs has resulted in reduced soil fertility and environmental concerns. Therefore, sustainable nutrient management strategies are required to maintain soil productivity while minimizing adverse environmental impacts. Integrated nutrient management (INM), which combines inorganic fertilizers with organic sources such as green manure crops, has been recognized as an effective approach for improving soil fertility, enhancing nutrient cycling and maintaining long-term soil </w:t>
      </w:r>
      <w:proofErr w:type="spellStart"/>
      <w:r w:rsidR="006E08EE" w:rsidRPr="006E08EE">
        <w:rPr>
          <w:rFonts w:ascii="Times New Roman" w:hAnsi="Times New Roman" w:cs="Times New Roman"/>
          <w:szCs w:val="22"/>
          <w:lang w:val="en-US"/>
        </w:rPr>
        <w:t>productivi</w:t>
      </w:r>
      <w:proofErr w:type="spellEnd"/>
    </w:p>
    <w:p w14:paraId="0A8C4B15" w14:textId="2A3E34FE" w:rsidR="001B718B" w:rsidRPr="00B2323B" w:rsidRDefault="001B718B" w:rsidP="001B718B">
      <w:pPr>
        <w:spacing w:line="360" w:lineRule="auto"/>
        <w:jc w:val="both"/>
        <w:rPr>
          <w:rFonts w:ascii="Times New Roman" w:hAnsi="Times New Roman" w:cs="Times New Roman"/>
          <w:szCs w:val="22"/>
        </w:rPr>
      </w:pPr>
      <w:r w:rsidRPr="00B2323B">
        <w:rPr>
          <w:rFonts w:ascii="Times New Roman" w:hAnsi="Times New Roman" w:cs="Times New Roman"/>
          <w:szCs w:val="22"/>
        </w:rPr>
        <w:t>Green manuring is a practice of ploughing or turning into the soil, undecomposed fresh green plant tissue for the purpose of improving the fertility status, physical and biological condition of the soil. Green manure (GM) crops typically include a significant quantity of biomass, both above and below ground. In-situ green manuring involves growing and incorporating the crops within the field, while ex-situ green manuring incorporates plant material from external sources (</w:t>
      </w:r>
      <w:proofErr w:type="spellStart"/>
      <w:r w:rsidRPr="00B2323B">
        <w:rPr>
          <w:rFonts w:ascii="Times New Roman" w:hAnsi="Times New Roman" w:cs="Times New Roman"/>
          <w:color w:val="000000" w:themeColor="text1"/>
          <w:szCs w:val="22"/>
        </w:rPr>
        <w:t>Mahey</w:t>
      </w:r>
      <w:r w:rsidR="001B3DA2" w:rsidRPr="001B3DA2">
        <w:rPr>
          <w:rFonts w:ascii="Times New Roman" w:hAnsi="Times New Roman" w:cs="Times New Roman"/>
          <w:i/>
          <w:iCs/>
          <w:szCs w:val="22"/>
        </w:rPr>
        <w:t>et</w:t>
      </w:r>
      <w:proofErr w:type="spellEnd"/>
      <w:r w:rsidR="001B3DA2" w:rsidRPr="001B3DA2">
        <w:rPr>
          <w:rFonts w:ascii="Times New Roman" w:hAnsi="Times New Roman" w:cs="Times New Roman"/>
          <w:i/>
          <w:iCs/>
          <w:szCs w:val="22"/>
        </w:rPr>
        <w:t xml:space="preserve"> al</w:t>
      </w:r>
      <w:r w:rsidRPr="00B2323B">
        <w:rPr>
          <w:rFonts w:ascii="Times New Roman" w:hAnsi="Times New Roman" w:cs="Times New Roman"/>
          <w:szCs w:val="22"/>
        </w:rPr>
        <w:t>., 2024).  Green manuring with nitrogen-fixing legume crops can help meet a large portion of rice's nitrogen (N) requirements. Additionally, organic matter can be added to the soil to preserve its fertility, which is crucial for sustainable agriculture (</w:t>
      </w:r>
      <w:proofErr w:type="spellStart"/>
      <w:r w:rsidRPr="00B2323B">
        <w:rPr>
          <w:rFonts w:ascii="Times New Roman" w:hAnsi="Times New Roman" w:cs="Times New Roman"/>
          <w:color w:val="000000" w:themeColor="text1"/>
          <w:szCs w:val="22"/>
        </w:rPr>
        <w:t>Latt</w:t>
      </w:r>
      <w:proofErr w:type="spellEnd"/>
      <w:r w:rsidRPr="00B2323B">
        <w:rPr>
          <w:rFonts w:ascii="Times New Roman" w:hAnsi="Times New Roman" w:cs="Times New Roman"/>
          <w:color w:val="000000" w:themeColor="text1"/>
          <w:szCs w:val="22"/>
        </w:rPr>
        <w:t xml:space="preserve"> </w:t>
      </w:r>
      <w:r w:rsidR="001B3DA2" w:rsidRPr="001B3DA2">
        <w:rPr>
          <w:rFonts w:ascii="Times New Roman" w:hAnsi="Times New Roman" w:cs="Times New Roman"/>
          <w:i/>
          <w:iCs/>
          <w:szCs w:val="22"/>
        </w:rPr>
        <w:t>et al</w:t>
      </w:r>
      <w:r w:rsidRPr="00B2323B">
        <w:rPr>
          <w:rFonts w:ascii="Times New Roman" w:hAnsi="Times New Roman" w:cs="Times New Roman"/>
          <w:szCs w:val="22"/>
        </w:rPr>
        <w:t>., 2009). GM crops can absorb low availability nutrients by developing a deep root system, which allows nutrient uptake from deeper soil in addition to providing nutrients to the soil. This can reduce the requirement for fertilizers, especially nitrogen fertilizers, and improve the concentration of plant nutrients in the surface soil (</w:t>
      </w:r>
      <w:r w:rsidRPr="00B2323B">
        <w:rPr>
          <w:rFonts w:ascii="Times New Roman" w:hAnsi="Times New Roman" w:cs="Times New Roman"/>
          <w:color w:val="000000" w:themeColor="text1"/>
          <w:szCs w:val="22"/>
        </w:rPr>
        <w:t xml:space="preserve">Van </w:t>
      </w:r>
      <w:proofErr w:type="spellStart"/>
      <w:r w:rsidRPr="00B2323B">
        <w:rPr>
          <w:rFonts w:ascii="Times New Roman" w:hAnsi="Times New Roman" w:cs="Times New Roman"/>
          <w:szCs w:val="22"/>
        </w:rPr>
        <w:t>Nordwijk</w:t>
      </w:r>
      <w:proofErr w:type="spellEnd"/>
      <w:r w:rsidRPr="00B2323B">
        <w:rPr>
          <w:rFonts w:ascii="Times New Roman" w:hAnsi="Times New Roman" w:cs="Times New Roman"/>
          <w:szCs w:val="22"/>
        </w:rPr>
        <w:t xml:space="preserve"> </w:t>
      </w:r>
      <w:r w:rsidR="001B3DA2" w:rsidRPr="001B3DA2">
        <w:rPr>
          <w:rFonts w:ascii="Times New Roman" w:hAnsi="Times New Roman" w:cs="Times New Roman"/>
          <w:i/>
          <w:iCs/>
          <w:szCs w:val="22"/>
        </w:rPr>
        <w:t>et al</w:t>
      </w:r>
      <w:r w:rsidRPr="00B2323B">
        <w:rPr>
          <w:rFonts w:ascii="Times New Roman" w:hAnsi="Times New Roman" w:cs="Times New Roman"/>
          <w:szCs w:val="22"/>
        </w:rPr>
        <w:t xml:space="preserve">., 2015). In cereal-based intensive cropping systems, incorporation of green manure biomass to the soil </w:t>
      </w:r>
      <w:r w:rsidRPr="00B2323B">
        <w:rPr>
          <w:rFonts w:ascii="Times New Roman" w:hAnsi="Times New Roman" w:cs="Times New Roman"/>
          <w:szCs w:val="22"/>
        </w:rPr>
        <w:lastRenderedPageBreak/>
        <w:t>aids in the buildup of organic matter, nutrient addition and recycling, and the enhancement of the hydro-physical characteristics of the soil. They encourage a quicker mineralization of nitrogen since their C:N ratio is lower than that of cereals (</w:t>
      </w:r>
      <w:r w:rsidRPr="00B2323B">
        <w:rPr>
          <w:rFonts w:ascii="Times New Roman" w:hAnsi="Times New Roman" w:cs="Times New Roman"/>
          <w:color w:val="000000" w:themeColor="text1"/>
          <w:szCs w:val="22"/>
        </w:rPr>
        <w:t xml:space="preserve">Li </w:t>
      </w:r>
      <w:r w:rsidR="001B3DA2" w:rsidRPr="001B3DA2">
        <w:rPr>
          <w:rFonts w:ascii="Times New Roman" w:hAnsi="Times New Roman" w:cs="Times New Roman"/>
          <w:i/>
          <w:iCs/>
          <w:szCs w:val="22"/>
        </w:rPr>
        <w:t>et al</w:t>
      </w:r>
      <w:r w:rsidRPr="00B2323B">
        <w:rPr>
          <w:rFonts w:ascii="Times New Roman" w:hAnsi="Times New Roman" w:cs="Times New Roman"/>
          <w:szCs w:val="22"/>
        </w:rPr>
        <w:t>., 2021). Soil health degradation, environmental pollution and food security are now some of the burning issues. The demand for rice production is increasing with the growing global population. Agricultural intensification has been made based on huge chemical inputs such as chemical fertilizers, which in turn resulted in serious degradation of soil physicochemical properties (</w:t>
      </w:r>
      <w:r w:rsidRPr="00B2323B">
        <w:rPr>
          <w:rFonts w:ascii="Times New Roman" w:hAnsi="Times New Roman" w:cs="Times New Roman"/>
          <w:color w:val="000000" w:themeColor="text1"/>
          <w:szCs w:val="22"/>
        </w:rPr>
        <w:t xml:space="preserve">Singh </w:t>
      </w:r>
      <w:r w:rsidR="001B3DA2" w:rsidRPr="001B3DA2">
        <w:rPr>
          <w:rFonts w:ascii="Times New Roman" w:hAnsi="Times New Roman" w:cs="Times New Roman"/>
          <w:i/>
          <w:iCs/>
          <w:szCs w:val="22"/>
        </w:rPr>
        <w:t>et al</w:t>
      </w:r>
      <w:r w:rsidRPr="00B2323B">
        <w:rPr>
          <w:rFonts w:ascii="Times New Roman" w:hAnsi="Times New Roman" w:cs="Times New Roman"/>
          <w:szCs w:val="22"/>
        </w:rPr>
        <w:t>., 2014). Moreover, chemical fertilizer-dependent rice production technology resulted in severe losses of soil organic matter, affecting nutrient flows and consequently limiting yield. Restoring soil health is crucial for ensuring sustainable crop production, especially in the context of feeding an exponentially growing global population. Although soil fertility can be improved through the application of chemical fertilizers and other soil amendments, the indiscriminate and excessive use of chemical fertilizers has led to the degradation of soil quality. A more sustainable and cost-effective approach involves the integrated application of chemical fertilizers in combination with green manuring, which can help mitigate soil fertility issues while maintaining productivity (</w:t>
      </w:r>
      <w:r w:rsidRPr="00B2323B">
        <w:rPr>
          <w:rFonts w:ascii="Times New Roman" w:hAnsi="Times New Roman" w:cs="Times New Roman"/>
          <w:color w:val="000000" w:themeColor="text1"/>
          <w:szCs w:val="22"/>
        </w:rPr>
        <w:t xml:space="preserve">Naz </w:t>
      </w:r>
      <w:r w:rsidR="001B3DA2" w:rsidRPr="001B3DA2">
        <w:rPr>
          <w:rFonts w:ascii="Times New Roman" w:hAnsi="Times New Roman" w:cs="Times New Roman"/>
          <w:i/>
          <w:iCs/>
          <w:szCs w:val="22"/>
        </w:rPr>
        <w:t>et al</w:t>
      </w:r>
      <w:r w:rsidRPr="00B2323B">
        <w:rPr>
          <w:rFonts w:ascii="Times New Roman" w:hAnsi="Times New Roman" w:cs="Times New Roman"/>
          <w:szCs w:val="22"/>
        </w:rPr>
        <w:t>., 2023).</w:t>
      </w:r>
      <w:r w:rsidR="008C2A8E" w:rsidRPr="00B2323B">
        <w:rPr>
          <w:rFonts w:ascii="Times New Roman" w:hAnsi="Times New Roman" w:cs="Times New Roman"/>
          <w:szCs w:val="22"/>
        </w:rPr>
        <w:t xml:space="preserve"> Studies involving INM in direct seeded rice </w:t>
      </w:r>
      <w:r w:rsidR="004C2862" w:rsidRPr="00B2323B">
        <w:rPr>
          <w:rFonts w:ascii="Times New Roman" w:hAnsi="Times New Roman" w:cs="Times New Roman"/>
          <w:szCs w:val="22"/>
        </w:rPr>
        <w:t>through green manuring are scarce</w:t>
      </w:r>
      <w:r w:rsidR="00367FF5" w:rsidRPr="00B2323B">
        <w:rPr>
          <w:rFonts w:ascii="Times New Roman" w:hAnsi="Times New Roman" w:cs="Times New Roman"/>
          <w:szCs w:val="22"/>
        </w:rPr>
        <w:t xml:space="preserve"> and the present investigation was carried out </w:t>
      </w:r>
      <w:r w:rsidR="00863885" w:rsidRPr="00B2323B">
        <w:rPr>
          <w:rFonts w:ascii="Times New Roman" w:hAnsi="Times New Roman" w:cs="Times New Roman"/>
          <w:szCs w:val="22"/>
        </w:rPr>
        <w:t>explore the feasib</w:t>
      </w:r>
      <w:r w:rsidR="00C22ECF" w:rsidRPr="00B2323B">
        <w:rPr>
          <w:rFonts w:ascii="Times New Roman" w:hAnsi="Times New Roman" w:cs="Times New Roman"/>
          <w:szCs w:val="22"/>
        </w:rPr>
        <w:t>i</w:t>
      </w:r>
      <w:r w:rsidR="00863885" w:rsidRPr="00B2323B">
        <w:rPr>
          <w:rFonts w:ascii="Times New Roman" w:hAnsi="Times New Roman" w:cs="Times New Roman"/>
          <w:szCs w:val="22"/>
        </w:rPr>
        <w:t xml:space="preserve">lity of </w:t>
      </w:r>
      <w:r w:rsidR="009004D9" w:rsidRPr="00B2323B">
        <w:rPr>
          <w:rFonts w:ascii="Times New Roman" w:hAnsi="Times New Roman" w:cs="Times New Roman"/>
          <w:szCs w:val="22"/>
        </w:rPr>
        <w:t>partial substitution of inorganic nitrogen with green manure crops</w:t>
      </w:r>
      <w:r w:rsidR="00C22ECF" w:rsidRPr="00B2323B">
        <w:rPr>
          <w:rFonts w:ascii="Times New Roman" w:hAnsi="Times New Roman" w:cs="Times New Roman"/>
          <w:szCs w:val="22"/>
        </w:rPr>
        <w:t xml:space="preserve"> </w:t>
      </w:r>
      <w:r w:rsidR="001419F0" w:rsidRPr="00B2323B">
        <w:rPr>
          <w:rFonts w:ascii="Times New Roman" w:hAnsi="Times New Roman" w:cs="Times New Roman"/>
          <w:szCs w:val="22"/>
        </w:rPr>
        <w:t>with an objective to attain comparable yield</w:t>
      </w:r>
      <w:r w:rsidR="003A0462" w:rsidRPr="00B2323B">
        <w:rPr>
          <w:rFonts w:ascii="Times New Roman" w:hAnsi="Times New Roman" w:cs="Times New Roman"/>
          <w:szCs w:val="22"/>
        </w:rPr>
        <w:t xml:space="preserve"> obtained from inorganic fertilizers.</w:t>
      </w:r>
      <w:r w:rsidR="0000170F">
        <w:rPr>
          <w:rFonts w:ascii="Times New Roman" w:hAnsi="Times New Roman" w:cs="Times New Roman"/>
          <w:szCs w:val="22"/>
        </w:rPr>
        <w:t xml:space="preserve"> </w:t>
      </w:r>
    </w:p>
    <w:p w14:paraId="43290898" w14:textId="77777777" w:rsidR="001B718B" w:rsidRPr="00B2323B" w:rsidRDefault="001B718B" w:rsidP="00424AC4">
      <w:pPr>
        <w:spacing w:line="360" w:lineRule="auto"/>
        <w:jc w:val="both"/>
        <w:rPr>
          <w:rFonts w:ascii="Times New Roman" w:hAnsi="Times New Roman" w:cs="Times New Roman"/>
          <w:szCs w:val="22"/>
        </w:rPr>
      </w:pPr>
    </w:p>
    <w:p w14:paraId="183B9041" w14:textId="77777777" w:rsidR="00247739" w:rsidRPr="00B2323B" w:rsidRDefault="00FB592A" w:rsidP="00424AC4">
      <w:pPr>
        <w:spacing w:line="360" w:lineRule="auto"/>
        <w:jc w:val="both"/>
        <w:rPr>
          <w:rFonts w:ascii="Times New Roman" w:hAnsi="Times New Roman" w:cs="Times New Roman"/>
          <w:b/>
          <w:bCs/>
          <w:szCs w:val="22"/>
        </w:rPr>
      </w:pPr>
      <w:r w:rsidRPr="00B2323B">
        <w:rPr>
          <w:rFonts w:ascii="Times New Roman" w:hAnsi="Times New Roman" w:cs="Times New Roman"/>
          <w:b/>
          <w:bCs/>
          <w:szCs w:val="22"/>
        </w:rPr>
        <w:t>Material and methods</w:t>
      </w:r>
    </w:p>
    <w:p w14:paraId="4019C9B5" w14:textId="3F6A2C22" w:rsidR="00FB592A" w:rsidRPr="00B2323B" w:rsidRDefault="00153264" w:rsidP="00424AC4">
      <w:pPr>
        <w:spacing w:line="360" w:lineRule="auto"/>
        <w:jc w:val="both"/>
        <w:rPr>
          <w:rFonts w:ascii="Times New Roman" w:hAnsi="Times New Roman" w:cs="Times New Roman"/>
          <w:szCs w:val="22"/>
        </w:rPr>
      </w:pPr>
      <w:r w:rsidRPr="00B2323B">
        <w:rPr>
          <w:rFonts w:ascii="Times New Roman" w:hAnsi="Times New Roman" w:cs="Times New Roman"/>
          <w:szCs w:val="22"/>
        </w:rPr>
        <w:t>The experiment was conducted in a Randomized Block Design (RBD) comprising nine treatments with three replications. The treatments included different combinations of green manuring and recommended d</w:t>
      </w:r>
      <w:r w:rsidR="0045071D" w:rsidRPr="00B2323B">
        <w:rPr>
          <w:rFonts w:ascii="Times New Roman" w:hAnsi="Times New Roman" w:cs="Times New Roman"/>
          <w:szCs w:val="22"/>
        </w:rPr>
        <w:t>ose of nitrogen (RDN), namely T</w:t>
      </w:r>
      <w:r w:rsidR="0045071D" w:rsidRPr="00B2323B">
        <w:rPr>
          <w:rFonts w:ascii="Times New Roman" w:hAnsi="Times New Roman" w:cs="Times New Roman"/>
          <w:szCs w:val="22"/>
          <w:vertAlign w:val="subscript"/>
        </w:rPr>
        <w:t>1</w:t>
      </w:r>
      <w:r w:rsidRPr="00B2323B">
        <w:rPr>
          <w:rFonts w:ascii="Times New Roman" w:hAnsi="Times New Roman" w:cs="Times New Roman"/>
          <w:szCs w:val="22"/>
        </w:rPr>
        <w:t xml:space="preserve">: Control (no fertilizer and no green manure), T₂: </w:t>
      </w:r>
      <w:proofErr w:type="spellStart"/>
      <w:r w:rsidRPr="00B2323B">
        <w:rPr>
          <w:rFonts w:ascii="Times New Roman" w:hAnsi="Times New Roman" w:cs="Times New Roman"/>
          <w:szCs w:val="22"/>
        </w:rPr>
        <w:t>Dhaincha</w:t>
      </w:r>
      <w:proofErr w:type="spellEnd"/>
      <w:r w:rsidRPr="00B2323B">
        <w:rPr>
          <w:rFonts w:ascii="Times New Roman" w:hAnsi="Times New Roman" w:cs="Times New Roman"/>
          <w:szCs w:val="22"/>
        </w:rPr>
        <w:t xml:space="preserve"> as green manure, T₃: </w:t>
      </w:r>
      <w:proofErr w:type="spellStart"/>
      <w:r w:rsidRPr="00B2323B">
        <w:rPr>
          <w:rFonts w:ascii="Times New Roman" w:hAnsi="Times New Roman" w:cs="Times New Roman"/>
          <w:szCs w:val="22"/>
        </w:rPr>
        <w:t>Mungbean</w:t>
      </w:r>
      <w:proofErr w:type="spellEnd"/>
      <w:r w:rsidRPr="00B2323B">
        <w:rPr>
          <w:rFonts w:ascii="Times New Roman" w:hAnsi="Times New Roman" w:cs="Times New Roman"/>
          <w:szCs w:val="22"/>
        </w:rPr>
        <w:t xml:space="preserve"> as green manure, T</w:t>
      </w:r>
      <w:r w:rsidR="00B679EC">
        <w:rPr>
          <w:rFonts w:ascii="Times New Roman" w:hAnsi="Times New Roman" w:cs="Times New Roman"/>
          <w:szCs w:val="22"/>
          <w:vertAlign w:val="subscript"/>
        </w:rPr>
        <w:t>4</w:t>
      </w:r>
      <w:r w:rsidRPr="00B2323B">
        <w:rPr>
          <w:rFonts w:ascii="Times New Roman" w:hAnsi="Times New Roman" w:cs="Times New Roman"/>
          <w:szCs w:val="22"/>
        </w:rPr>
        <w:t xml:space="preserve">: 50% RDN + </w:t>
      </w:r>
      <w:proofErr w:type="spellStart"/>
      <w:r w:rsidRPr="00B2323B">
        <w:rPr>
          <w:rFonts w:ascii="Times New Roman" w:hAnsi="Times New Roman" w:cs="Times New Roman"/>
          <w:szCs w:val="22"/>
        </w:rPr>
        <w:t>Dhaincha</w:t>
      </w:r>
      <w:proofErr w:type="spellEnd"/>
      <w:r w:rsidRPr="00B2323B">
        <w:rPr>
          <w:rFonts w:ascii="Times New Roman" w:hAnsi="Times New Roman" w:cs="Times New Roman"/>
          <w:szCs w:val="22"/>
        </w:rPr>
        <w:t>, T</w:t>
      </w:r>
      <w:r w:rsidR="00B679EC">
        <w:rPr>
          <w:rFonts w:ascii="Times New Roman" w:hAnsi="Times New Roman" w:cs="Times New Roman"/>
          <w:szCs w:val="22"/>
          <w:vertAlign w:val="subscript"/>
        </w:rPr>
        <w:t>5</w:t>
      </w:r>
      <w:r w:rsidRPr="00B2323B">
        <w:rPr>
          <w:rFonts w:ascii="Times New Roman" w:hAnsi="Times New Roman" w:cs="Times New Roman"/>
          <w:szCs w:val="22"/>
        </w:rPr>
        <w:t xml:space="preserve">: 50% RDN + </w:t>
      </w:r>
      <w:proofErr w:type="spellStart"/>
      <w:r w:rsidRPr="00B2323B">
        <w:rPr>
          <w:rFonts w:ascii="Times New Roman" w:hAnsi="Times New Roman" w:cs="Times New Roman"/>
          <w:szCs w:val="22"/>
        </w:rPr>
        <w:t>Mungbean</w:t>
      </w:r>
      <w:proofErr w:type="spellEnd"/>
      <w:r w:rsidRPr="00B2323B">
        <w:rPr>
          <w:rFonts w:ascii="Times New Roman" w:hAnsi="Times New Roman" w:cs="Times New Roman"/>
          <w:szCs w:val="22"/>
        </w:rPr>
        <w:t>, T</w:t>
      </w:r>
      <w:r w:rsidR="00B679EC">
        <w:rPr>
          <w:rFonts w:ascii="Times New Roman" w:hAnsi="Times New Roman" w:cs="Times New Roman"/>
          <w:szCs w:val="22"/>
          <w:vertAlign w:val="subscript"/>
        </w:rPr>
        <w:t>6</w:t>
      </w:r>
      <w:r w:rsidRPr="00B2323B">
        <w:rPr>
          <w:rFonts w:ascii="Times New Roman" w:hAnsi="Times New Roman" w:cs="Times New Roman"/>
          <w:szCs w:val="22"/>
        </w:rPr>
        <w:t>: 75% RDN, T</w:t>
      </w:r>
      <w:r w:rsidR="00B679EC">
        <w:rPr>
          <w:rFonts w:ascii="Times New Roman" w:hAnsi="Times New Roman" w:cs="Times New Roman"/>
          <w:szCs w:val="22"/>
          <w:vertAlign w:val="subscript"/>
        </w:rPr>
        <w:t>7</w:t>
      </w:r>
      <w:r w:rsidRPr="00B2323B">
        <w:rPr>
          <w:rFonts w:ascii="Times New Roman" w:hAnsi="Times New Roman" w:cs="Times New Roman"/>
          <w:szCs w:val="22"/>
        </w:rPr>
        <w:t xml:space="preserve">: 75% RDN + </w:t>
      </w:r>
      <w:proofErr w:type="spellStart"/>
      <w:r w:rsidRPr="00B2323B">
        <w:rPr>
          <w:rFonts w:ascii="Times New Roman" w:hAnsi="Times New Roman" w:cs="Times New Roman"/>
          <w:szCs w:val="22"/>
        </w:rPr>
        <w:t>Dhaincha</w:t>
      </w:r>
      <w:proofErr w:type="spellEnd"/>
      <w:r w:rsidRPr="00B2323B">
        <w:rPr>
          <w:rFonts w:ascii="Times New Roman" w:hAnsi="Times New Roman" w:cs="Times New Roman"/>
          <w:szCs w:val="22"/>
        </w:rPr>
        <w:t>, T</w:t>
      </w:r>
      <w:r w:rsidR="00B679EC">
        <w:rPr>
          <w:rFonts w:ascii="Times New Roman" w:hAnsi="Times New Roman" w:cs="Times New Roman"/>
          <w:szCs w:val="22"/>
          <w:vertAlign w:val="subscript"/>
        </w:rPr>
        <w:t>8</w:t>
      </w:r>
      <w:r w:rsidRPr="00B2323B">
        <w:rPr>
          <w:rFonts w:ascii="Times New Roman" w:hAnsi="Times New Roman" w:cs="Times New Roman"/>
          <w:szCs w:val="22"/>
        </w:rPr>
        <w:t xml:space="preserve">: 75% RDN + </w:t>
      </w:r>
      <w:proofErr w:type="spellStart"/>
      <w:r w:rsidRPr="00B2323B">
        <w:rPr>
          <w:rFonts w:ascii="Times New Roman" w:hAnsi="Times New Roman" w:cs="Times New Roman"/>
          <w:szCs w:val="22"/>
        </w:rPr>
        <w:t>Mungbean</w:t>
      </w:r>
      <w:proofErr w:type="spellEnd"/>
      <w:r w:rsidRPr="00B2323B">
        <w:rPr>
          <w:rFonts w:ascii="Times New Roman" w:hAnsi="Times New Roman" w:cs="Times New Roman"/>
          <w:szCs w:val="22"/>
        </w:rPr>
        <w:t>, and T</w:t>
      </w:r>
      <w:r w:rsidR="00B679EC">
        <w:rPr>
          <w:rFonts w:ascii="Times New Roman" w:hAnsi="Times New Roman" w:cs="Times New Roman"/>
          <w:szCs w:val="22"/>
          <w:vertAlign w:val="subscript"/>
        </w:rPr>
        <w:t>9</w:t>
      </w:r>
      <w:r w:rsidRPr="00B2323B">
        <w:rPr>
          <w:rFonts w:ascii="Times New Roman" w:hAnsi="Times New Roman" w:cs="Times New Roman"/>
          <w:szCs w:val="22"/>
        </w:rPr>
        <w:t>: 100% RDN</w:t>
      </w:r>
      <w:r w:rsidR="00817D61" w:rsidRPr="00B2323B">
        <w:rPr>
          <w:rFonts w:ascii="Times New Roman" w:hAnsi="Times New Roman" w:cs="Times New Roman"/>
          <w:szCs w:val="22"/>
        </w:rPr>
        <w:t>.</w:t>
      </w:r>
      <w:r w:rsidR="00245209" w:rsidRPr="00B2323B">
        <w:rPr>
          <w:rFonts w:ascii="Times New Roman" w:hAnsi="Times New Roman" w:cs="Times New Roman"/>
          <w:szCs w:val="22"/>
        </w:rPr>
        <w:t xml:space="preserve"> </w:t>
      </w:r>
      <w:r w:rsidR="00180241" w:rsidRPr="00B2323B">
        <w:rPr>
          <w:rFonts w:ascii="Times New Roman" w:hAnsi="Times New Roman" w:cs="Times New Roman"/>
          <w:szCs w:val="22"/>
        </w:rPr>
        <w:t>The experiment was initiated with the sowing of green manuring crops</w:t>
      </w:r>
      <w:r w:rsidR="008968A0" w:rsidRPr="00B2323B">
        <w:rPr>
          <w:rFonts w:ascii="Times New Roman" w:hAnsi="Times New Roman" w:cs="Times New Roman"/>
          <w:szCs w:val="22"/>
        </w:rPr>
        <w:t xml:space="preserve"> </w:t>
      </w:r>
      <w:proofErr w:type="spellStart"/>
      <w:r w:rsidR="008968A0" w:rsidRPr="00B2323B">
        <w:rPr>
          <w:rFonts w:ascii="Times New Roman" w:hAnsi="Times New Roman" w:cs="Times New Roman"/>
          <w:szCs w:val="22"/>
        </w:rPr>
        <w:t>Dhaincha</w:t>
      </w:r>
      <w:proofErr w:type="spellEnd"/>
      <w:r w:rsidR="008968A0" w:rsidRPr="00B2323B">
        <w:rPr>
          <w:rFonts w:ascii="Times New Roman" w:hAnsi="Times New Roman" w:cs="Times New Roman"/>
          <w:szCs w:val="22"/>
        </w:rPr>
        <w:t xml:space="preserve"> (25 kg ha</w:t>
      </w:r>
      <w:r w:rsidR="008968A0" w:rsidRPr="00B2323B">
        <w:rPr>
          <w:rFonts w:ascii="Times New Roman" w:hAnsi="Times New Roman" w:cs="Times New Roman"/>
          <w:szCs w:val="22"/>
          <w:vertAlign w:val="superscript"/>
        </w:rPr>
        <w:t>-1</w:t>
      </w:r>
      <w:r w:rsidR="008968A0" w:rsidRPr="00B2323B">
        <w:rPr>
          <w:rFonts w:ascii="Times New Roman" w:hAnsi="Times New Roman" w:cs="Times New Roman"/>
          <w:szCs w:val="22"/>
        </w:rPr>
        <w:t>) and Moong (30 kg ha</w:t>
      </w:r>
      <w:r w:rsidR="008968A0" w:rsidRPr="00B2323B">
        <w:rPr>
          <w:rFonts w:ascii="Times New Roman" w:hAnsi="Times New Roman" w:cs="Times New Roman"/>
          <w:szCs w:val="22"/>
          <w:vertAlign w:val="superscript"/>
        </w:rPr>
        <w:t>-1</w:t>
      </w:r>
      <w:r w:rsidR="008968A0" w:rsidRPr="00B2323B">
        <w:rPr>
          <w:rFonts w:ascii="Times New Roman" w:hAnsi="Times New Roman" w:cs="Times New Roman"/>
          <w:szCs w:val="22"/>
        </w:rPr>
        <w:t>)</w:t>
      </w:r>
      <w:r w:rsidR="00180241" w:rsidRPr="00B2323B">
        <w:rPr>
          <w:rFonts w:ascii="Times New Roman" w:hAnsi="Times New Roman" w:cs="Times New Roman"/>
          <w:szCs w:val="22"/>
        </w:rPr>
        <w:t xml:space="preserve"> in the 1st week of May, 2024</w:t>
      </w:r>
      <w:r w:rsidR="00592EF8" w:rsidRPr="00B2323B">
        <w:rPr>
          <w:rFonts w:ascii="Times New Roman" w:hAnsi="Times New Roman" w:cs="Times New Roman"/>
          <w:szCs w:val="22"/>
        </w:rPr>
        <w:t xml:space="preserve"> by broadcasting 45 days prior to the preparation of the main field</w:t>
      </w:r>
      <w:r w:rsidR="00180241" w:rsidRPr="00B2323B">
        <w:rPr>
          <w:rFonts w:ascii="Times New Roman" w:hAnsi="Times New Roman" w:cs="Times New Roman"/>
          <w:szCs w:val="22"/>
        </w:rPr>
        <w:t xml:space="preserve"> and their subsequent incorporation in the month of June followed by the sowing of direct seeded rice crop</w:t>
      </w:r>
      <w:r w:rsidR="007D4DA8" w:rsidRPr="00B2323B">
        <w:rPr>
          <w:rFonts w:ascii="Times New Roman" w:hAnsi="Times New Roman" w:cs="Times New Roman"/>
          <w:szCs w:val="22"/>
        </w:rPr>
        <w:t xml:space="preserve"> 15 days after the incorporation</w:t>
      </w:r>
      <w:r w:rsidR="00180241" w:rsidRPr="00B2323B">
        <w:rPr>
          <w:rFonts w:ascii="Times New Roman" w:hAnsi="Times New Roman" w:cs="Times New Roman"/>
          <w:szCs w:val="22"/>
        </w:rPr>
        <w:t>.</w:t>
      </w:r>
      <w:r w:rsidR="002468A9" w:rsidRPr="00B2323B">
        <w:rPr>
          <w:rFonts w:ascii="Times New Roman" w:hAnsi="Times New Roman" w:cs="Times New Roman"/>
          <w:szCs w:val="22"/>
        </w:rPr>
        <w:t xml:space="preserve"> </w:t>
      </w:r>
      <w:r w:rsidR="002468A9" w:rsidRPr="00B2323B">
        <w:rPr>
          <w:rFonts w:ascii="Times New Roman" w:hAnsi="Times New Roman" w:cs="Times New Roman"/>
          <w:bCs/>
          <w:szCs w:val="22"/>
        </w:rPr>
        <w:t>Rice seeds were sown with seed drill maintaining the row spacing of 20 cm @ 20 kg seeds per hectare area on June 20</w:t>
      </w:r>
      <w:r w:rsidR="002468A9" w:rsidRPr="00B2323B">
        <w:rPr>
          <w:rFonts w:ascii="Times New Roman" w:hAnsi="Times New Roman" w:cs="Times New Roman"/>
          <w:bCs/>
          <w:szCs w:val="22"/>
          <w:vertAlign w:val="superscript"/>
        </w:rPr>
        <w:t>th</w:t>
      </w:r>
      <w:r w:rsidR="002468A9" w:rsidRPr="00B2323B">
        <w:rPr>
          <w:rFonts w:ascii="Times New Roman" w:hAnsi="Times New Roman" w:cs="Times New Roman"/>
          <w:bCs/>
          <w:szCs w:val="22"/>
        </w:rPr>
        <w:t>, 2024.</w:t>
      </w:r>
      <w:r w:rsidR="00EE463A" w:rsidRPr="00B2323B">
        <w:rPr>
          <w:rFonts w:ascii="Times New Roman" w:hAnsi="Times New Roman" w:cs="Times New Roman"/>
          <w:szCs w:val="22"/>
        </w:rPr>
        <w:t xml:space="preserve"> The </w:t>
      </w:r>
      <w:proofErr w:type="spellStart"/>
      <w:r w:rsidR="00EE463A" w:rsidRPr="00B2323B">
        <w:rPr>
          <w:rFonts w:ascii="Times New Roman" w:hAnsi="Times New Roman" w:cs="Times New Roman"/>
          <w:szCs w:val="22"/>
        </w:rPr>
        <w:t>physico</w:t>
      </w:r>
      <w:proofErr w:type="spellEnd"/>
      <w:r w:rsidR="00EE463A" w:rsidRPr="00B2323B">
        <w:rPr>
          <w:rFonts w:ascii="Times New Roman" w:hAnsi="Times New Roman" w:cs="Times New Roman"/>
          <w:szCs w:val="22"/>
        </w:rPr>
        <w:t xml:space="preserve">-chemical characteristics of the surface soil (0–15 cm) were </w:t>
      </w:r>
      <w:proofErr w:type="spellStart"/>
      <w:r w:rsidR="00EE463A" w:rsidRPr="00B2323B">
        <w:rPr>
          <w:rFonts w:ascii="Times New Roman" w:hAnsi="Times New Roman" w:cs="Times New Roman"/>
          <w:szCs w:val="22"/>
        </w:rPr>
        <w:t>analyzed</w:t>
      </w:r>
      <w:proofErr w:type="spellEnd"/>
      <w:r w:rsidR="00EE463A" w:rsidRPr="00B2323B">
        <w:rPr>
          <w:rFonts w:ascii="Times New Roman" w:hAnsi="Times New Roman" w:cs="Times New Roman"/>
          <w:szCs w:val="22"/>
        </w:rPr>
        <w:t xml:space="preserve"> prior to the initiation of the experiment and are presented in Table 1.</w:t>
      </w:r>
    </w:p>
    <w:p w14:paraId="385BF228" w14:textId="77777777" w:rsidR="00D80D38" w:rsidRPr="00B2323B" w:rsidRDefault="00D80D38" w:rsidP="00424AC4">
      <w:pPr>
        <w:spacing w:after="0" w:line="360" w:lineRule="auto"/>
        <w:contextualSpacing/>
        <w:jc w:val="both"/>
        <w:rPr>
          <w:rFonts w:ascii="Times New Roman" w:eastAsia="Calibri" w:hAnsi="Times New Roman" w:cs="Times New Roman"/>
          <w:b/>
          <w:color w:val="000000" w:themeColor="text1"/>
          <w:szCs w:val="22"/>
        </w:rPr>
      </w:pPr>
      <w:r w:rsidRPr="00B2323B">
        <w:rPr>
          <w:rFonts w:ascii="Times New Roman" w:eastAsia="Calibri" w:hAnsi="Times New Roman" w:cs="Times New Roman"/>
          <w:b/>
          <w:color w:val="000000" w:themeColor="text1"/>
          <w:szCs w:val="22"/>
        </w:rPr>
        <w:t>Table 1: Initial properties of the experimental soil</w:t>
      </w:r>
    </w:p>
    <w:tbl>
      <w:tblPr>
        <w:tblStyle w:val="TableGrid1"/>
        <w:tblW w:w="5000" w:type="pct"/>
        <w:tblLook w:val="04A0" w:firstRow="1" w:lastRow="0" w:firstColumn="1" w:lastColumn="0" w:noHBand="0" w:noVBand="1"/>
      </w:tblPr>
      <w:tblGrid>
        <w:gridCol w:w="7292"/>
        <w:gridCol w:w="1950"/>
      </w:tblGrid>
      <w:tr w:rsidR="00D80D38" w:rsidRPr="00B2323B" w14:paraId="22ABF2E9"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A65B45C" w14:textId="77777777" w:rsidR="00D80D38" w:rsidRPr="00B2323B" w:rsidRDefault="00D80D38" w:rsidP="00424AC4">
            <w:pPr>
              <w:spacing w:before="40" w:after="20" w:line="360" w:lineRule="auto"/>
              <w:jc w:val="both"/>
              <w:rPr>
                <w:rFonts w:ascii="Times New Roman" w:hAnsi="Times New Roman" w:cs="Times New Roman"/>
                <w:b/>
                <w:color w:val="000000" w:themeColor="text1"/>
              </w:rPr>
            </w:pPr>
            <w:r w:rsidRPr="00B2323B">
              <w:rPr>
                <w:rFonts w:ascii="Times New Roman" w:hAnsi="Times New Roman" w:cs="Times New Roman"/>
                <w:bCs/>
                <w:color w:val="000000" w:themeColor="text1"/>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6AC5005D" w14:textId="77777777" w:rsidR="00D80D38" w:rsidRPr="00B2323B" w:rsidRDefault="00D80D38" w:rsidP="00FC6125">
            <w:pPr>
              <w:spacing w:before="40" w:after="20" w:line="360" w:lineRule="auto"/>
              <w:jc w:val="center"/>
              <w:rPr>
                <w:rFonts w:ascii="Times New Roman" w:hAnsi="Times New Roman" w:cs="Times New Roman"/>
                <w:bCs/>
                <w:color w:val="000000" w:themeColor="text1"/>
              </w:rPr>
            </w:pPr>
            <w:r w:rsidRPr="00B2323B">
              <w:rPr>
                <w:rFonts w:ascii="Times New Roman" w:hAnsi="Times New Roman" w:cs="Times New Roman"/>
                <w:bCs/>
                <w:color w:val="000000" w:themeColor="text1"/>
              </w:rPr>
              <w:t>Clay loam</w:t>
            </w:r>
          </w:p>
        </w:tc>
      </w:tr>
      <w:tr w:rsidR="00D80D38" w:rsidRPr="00B2323B" w14:paraId="5DBA9F3B"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992A9B0"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lastRenderedPageBreak/>
              <w:t>Bulk density (Mg m</w:t>
            </w:r>
            <w:r w:rsidRPr="00B2323B">
              <w:rPr>
                <w:rFonts w:ascii="Times New Roman" w:hAnsi="Times New Roman" w:cs="Times New Roman"/>
                <w:color w:val="000000" w:themeColor="text1"/>
                <w:vertAlign w:val="superscript"/>
              </w:rPr>
              <w:t>-3</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A84A4FF" w14:textId="77777777" w:rsidR="00D80D38" w:rsidRPr="00B2323B" w:rsidRDefault="00D80D38" w:rsidP="00EE463A">
            <w:pPr>
              <w:spacing w:before="40" w:after="20" w:line="360" w:lineRule="auto"/>
              <w:jc w:val="center"/>
              <w:rPr>
                <w:rFonts w:ascii="Times New Roman" w:hAnsi="Times New Roman" w:cs="Times New Roman"/>
                <w:bCs/>
                <w:color w:val="000000" w:themeColor="text1"/>
              </w:rPr>
            </w:pPr>
            <w:r w:rsidRPr="00B2323B">
              <w:rPr>
                <w:rFonts w:ascii="Times New Roman" w:hAnsi="Times New Roman" w:cs="Times New Roman"/>
                <w:bCs/>
                <w:color w:val="000000" w:themeColor="text1"/>
              </w:rPr>
              <w:t>1.34</w:t>
            </w:r>
          </w:p>
        </w:tc>
      </w:tr>
      <w:tr w:rsidR="00D80D38" w:rsidRPr="00B2323B" w14:paraId="5D01D3CA"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B7B770B"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bCs/>
                <w:color w:val="000000" w:themeColor="text1"/>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2A92CE51" w14:textId="77777777" w:rsidR="00D80D38" w:rsidRPr="00B2323B" w:rsidRDefault="00D80D38" w:rsidP="00EE463A">
            <w:pPr>
              <w:spacing w:before="40" w:after="20" w:line="360" w:lineRule="auto"/>
              <w:jc w:val="center"/>
              <w:rPr>
                <w:rFonts w:ascii="Times New Roman" w:hAnsi="Times New Roman" w:cs="Times New Roman"/>
                <w:bCs/>
                <w:color w:val="000000" w:themeColor="text1"/>
              </w:rPr>
            </w:pPr>
            <w:r w:rsidRPr="00B2323B">
              <w:rPr>
                <w:rFonts w:ascii="Times New Roman" w:hAnsi="Times New Roman" w:cs="Times New Roman"/>
                <w:bCs/>
                <w:color w:val="000000" w:themeColor="text1"/>
              </w:rPr>
              <w:t>8.23</w:t>
            </w:r>
          </w:p>
        </w:tc>
      </w:tr>
      <w:tr w:rsidR="00D80D38" w:rsidRPr="00B2323B" w14:paraId="7C65AD58"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A26C879"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Electrical conductivity (</w:t>
            </w:r>
            <w:proofErr w:type="spellStart"/>
            <w:r w:rsidRPr="00B2323B">
              <w:rPr>
                <w:rFonts w:ascii="Times New Roman" w:hAnsi="Times New Roman" w:cs="Times New Roman"/>
                <w:color w:val="000000" w:themeColor="text1"/>
              </w:rPr>
              <w:t>dS</w:t>
            </w:r>
            <w:proofErr w:type="spellEnd"/>
            <w:r w:rsidRPr="00B2323B">
              <w:rPr>
                <w:rFonts w:ascii="Times New Roman" w:hAnsi="Times New Roman" w:cs="Times New Roman"/>
                <w:color w:val="000000" w:themeColor="text1"/>
              </w:rPr>
              <w:t xml:space="preserve"> m</w:t>
            </w:r>
            <w:r w:rsidRPr="00B2323B">
              <w:rPr>
                <w:rFonts w:ascii="Times New Roman" w:hAnsi="Times New Roman" w:cs="Times New Roman"/>
                <w:color w:val="000000" w:themeColor="text1"/>
              </w:rPr>
              <w:softHyphen/>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CE58680"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color w:val="000000" w:themeColor="text1"/>
              </w:rPr>
              <w:t>0.19</w:t>
            </w:r>
          </w:p>
        </w:tc>
      </w:tr>
      <w:tr w:rsidR="00D80D38" w:rsidRPr="00B2323B" w14:paraId="0C92EAB6"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3B808CB"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26364F74" w14:textId="77777777" w:rsidR="00D80D38" w:rsidRPr="00B2323B" w:rsidRDefault="00D80D38" w:rsidP="00EE463A">
            <w:pPr>
              <w:spacing w:before="40" w:after="20" w:line="360" w:lineRule="auto"/>
              <w:jc w:val="center"/>
              <w:rPr>
                <w:rFonts w:ascii="Times New Roman" w:hAnsi="Times New Roman" w:cs="Times New Roman"/>
                <w:bCs/>
                <w:color w:val="000000" w:themeColor="text1"/>
              </w:rPr>
            </w:pPr>
            <w:r w:rsidRPr="00B2323B">
              <w:rPr>
                <w:rFonts w:ascii="Times New Roman" w:hAnsi="Times New Roman" w:cs="Times New Roman"/>
                <w:bCs/>
                <w:color w:val="000000" w:themeColor="text1"/>
              </w:rPr>
              <w:t>0.651</w:t>
            </w:r>
          </w:p>
        </w:tc>
      </w:tr>
      <w:tr w:rsidR="00D80D38" w:rsidRPr="00B2323B" w14:paraId="60A322F1"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B430C39"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Available N (kg ha</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638EB2E"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bCs/>
                <w:color w:val="000000" w:themeColor="text1"/>
              </w:rPr>
              <w:t>117</w:t>
            </w:r>
          </w:p>
        </w:tc>
      </w:tr>
      <w:tr w:rsidR="00D80D38" w:rsidRPr="00B2323B" w14:paraId="0D208608"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D807295"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Available P (kg ha</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73B8A1B5" w14:textId="77777777" w:rsidR="00D80D38" w:rsidRPr="00B2323B" w:rsidRDefault="00D80D38" w:rsidP="00EE463A">
            <w:pPr>
              <w:spacing w:before="40" w:after="20" w:line="360" w:lineRule="auto"/>
              <w:jc w:val="center"/>
              <w:rPr>
                <w:rFonts w:ascii="Times New Roman" w:hAnsi="Times New Roman" w:cs="Times New Roman"/>
                <w:bCs/>
                <w:color w:val="000000" w:themeColor="text1"/>
              </w:rPr>
            </w:pPr>
            <w:r w:rsidRPr="00B2323B">
              <w:rPr>
                <w:rFonts w:ascii="Times New Roman" w:hAnsi="Times New Roman" w:cs="Times New Roman"/>
                <w:bCs/>
                <w:color w:val="000000" w:themeColor="text1"/>
              </w:rPr>
              <w:t>23.2</w:t>
            </w:r>
          </w:p>
        </w:tc>
      </w:tr>
      <w:tr w:rsidR="00D80D38" w:rsidRPr="00B2323B" w14:paraId="696D403A"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3C29C53"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Available K (kg ha</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BF3F791"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color w:val="000000" w:themeColor="text1"/>
              </w:rPr>
              <w:t>318</w:t>
            </w:r>
          </w:p>
        </w:tc>
      </w:tr>
      <w:tr w:rsidR="00D80D38" w:rsidRPr="00B2323B" w14:paraId="646AFFD0"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1F45E702"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DTPA extractable Zn (mg kg</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7BC0DD1"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color w:val="000000" w:themeColor="text1"/>
              </w:rPr>
              <w:t>1.87</w:t>
            </w:r>
          </w:p>
        </w:tc>
      </w:tr>
      <w:tr w:rsidR="00D80D38" w:rsidRPr="00B2323B" w14:paraId="3325ECC7"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7E4B62F"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DTPA extractable Fe (mg kg</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1C2E314C"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color w:val="000000" w:themeColor="text1"/>
              </w:rPr>
              <w:t>13.46</w:t>
            </w:r>
          </w:p>
        </w:tc>
      </w:tr>
      <w:tr w:rsidR="00D80D38" w:rsidRPr="00B2323B" w14:paraId="74D2378C"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0F962A9"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DTPA extractable Cu (mg kg</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A4ADB78"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color w:val="000000" w:themeColor="text1"/>
              </w:rPr>
              <w:t>1.38</w:t>
            </w:r>
          </w:p>
        </w:tc>
      </w:tr>
      <w:tr w:rsidR="00D80D38" w:rsidRPr="00B2323B" w14:paraId="40B0202F"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FA9F576" w14:textId="77777777" w:rsidR="00D80D38" w:rsidRPr="00B2323B" w:rsidRDefault="00D80D38" w:rsidP="00424AC4">
            <w:pPr>
              <w:spacing w:before="40" w:after="20" w:line="360" w:lineRule="auto"/>
              <w:jc w:val="both"/>
              <w:rPr>
                <w:rFonts w:ascii="Times New Roman" w:hAnsi="Times New Roman" w:cs="Times New Roman"/>
                <w:color w:val="000000" w:themeColor="text1"/>
              </w:rPr>
            </w:pPr>
            <w:r w:rsidRPr="00B2323B">
              <w:rPr>
                <w:rFonts w:ascii="Times New Roman" w:hAnsi="Times New Roman" w:cs="Times New Roman"/>
                <w:color w:val="000000" w:themeColor="text1"/>
              </w:rPr>
              <w:t>DTPA extractable Mn (mg kg</w:t>
            </w:r>
            <w:r w:rsidRPr="00B2323B">
              <w:rPr>
                <w:rFonts w:ascii="Times New Roman" w:hAnsi="Times New Roman" w:cs="Times New Roman"/>
                <w:color w:val="000000" w:themeColor="text1"/>
                <w:vertAlign w:val="superscript"/>
              </w:rPr>
              <w:t>-1</w:t>
            </w:r>
            <w:r w:rsidRPr="00B2323B">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763A9697" w14:textId="77777777" w:rsidR="00D80D38" w:rsidRPr="00B2323B" w:rsidRDefault="00D80D38" w:rsidP="00EE463A">
            <w:pPr>
              <w:spacing w:before="40" w:after="20" w:line="360" w:lineRule="auto"/>
              <w:jc w:val="center"/>
              <w:rPr>
                <w:rFonts w:ascii="Times New Roman" w:hAnsi="Times New Roman" w:cs="Times New Roman"/>
                <w:color w:val="000000" w:themeColor="text1"/>
              </w:rPr>
            </w:pPr>
            <w:r w:rsidRPr="00B2323B">
              <w:rPr>
                <w:rFonts w:ascii="Times New Roman" w:hAnsi="Times New Roman" w:cs="Times New Roman"/>
                <w:color w:val="000000" w:themeColor="text1"/>
              </w:rPr>
              <w:t>2.79</w:t>
            </w:r>
          </w:p>
        </w:tc>
      </w:tr>
    </w:tbl>
    <w:p w14:paraId="3FCF7255" w14:textId="77777777" w:rsidR="00D80D38" w:rsidRPr="00B2323B" w:rsidRDefault="00D80D38" w:rsidP="00424AC4">
      <w:pPr>
        <w:spacing w:line="360" w:lineRule="auto"/>
        <w:jc w:val="both"/>
        <w:rPr>
          <w:rFonts w:ascii="Times New Roman" w:hAnsi="Times New Roman" w:cs="Times New Roman"/>
          <w:szCs w:val="22"/>
        </w:rPr>
      </w:pPr>
    </w:p>
    <w:p w14:paraId="1461F6C1" w14:textId="77777777" w:rsidR="00E50701" w:rsidRPr="00B2323B" w:rsidRDefault="00E50701" w:rsidP="00424AC4">
      <w:pPr>
        <w:spacing w:line="360" w:lineRule="auto"/>
        <w:jc w:val="both"/>
        <w:rPr>
          <w:rFonts w:ascii="Times New Roman" w:hAnsi="Times New Roman" w:cs="Times New Roman"/>
          <w:b/>
          <w:bCs/>
          <w:szCs w:val="22"/>
        </w:rPr>
      </w:pPr>
      <w:r w:rsidRPr="00B2323B">
        <w:rPr>
          <w:rFonts w:ascii="Times New Roman" w:hAnsi="Times New Roman" w:cs="Times New Roman"/>
          <w:b/>
          <w:bCs/>
          <w:szCs w:val="22"/>
        </w:rPr>
        <w:t xml:space="preserve">Fertilizers application: </w:t>
      </w:r>
    </w:p>
    <w:p w14:paraId="0D4415B8" w14:textId="77777777" w:rsidR="00180241" w:rsidRPr="00B2323B" w:rsidRDefault="00180241" w:rsidP="00424AC4">
      <w:pPr>
        <w:spacing w:line="360" w:lineRule="auto"/>
        <w:jc w:val="both"/>
        <w:rPr>
          <w:rFonts w:ascii="Times New Roman" w:hAnsi="Times New Roman" w:cs="Times New Roman"/>
          <w:bCs/>
          <w:szCs w:val="22"/>
        </w:rPr>
      </w:pPr>
      <w:r w:rsidRPr="00B2323B">
        <w:rPr>
          <w:rFonts w:ascii="Times New Roman" w:hAnsi="Times New Roman" w:cs="Times New Roman"/>
          <w:bCs/>
          <w:szCs w:val="22"/>
        </w:rPr>
        <w:t>For the cultivation of direct seeded rice (DSR), recommended dose of fertilizers was applied as per the package of practice of CCSHAU, Hisar. The rec</w:t>
      </w:r>
      <w:r w:rsidR="00B60BDE" w:rsidRPr="00B2323B">
        <w:rPr>
          <w:rFonts w:ascii="Times New Roman" w:hAnsi="Times New Roman" w:cs="Times New Roman"/>
          <w:bCs/>
          <w:szCs w:val="22"/>
        </w:rPr>
        <w:t>ommended dose of fertilizers N</w:t>
      </w:r>
      <w:r w:rsidR="00B60BDE" w:rsidRPr="00B2323B">
        <w:rPr>
          <w:rFonts w:ascii="Times New Roman" w:hAnsi="Times New Roman" w:cs="Times New Roman"/>
          <w:bCs/>
          <w:szCs w:val="22"/>
          <w:vertAlign w:val="subscript"/>
        </w:rPr>
        <w:t>75</w:t>
      </w:r>
      <w:r w:rsidRPr="00B2323B">
        <w:rPr>
          <w:rFonts w:ascii="Times New Roman" w:hAnsi="Times New Roman" w:cs="Times New Roman"/>
          <w:bCs/>
          <w:szCs w:val="22"/>
        </w:rPr>
        <w:t>P</w:t>
      </w:r>
      <w:r w:rsidR="00B60BDE" w:rsidRPr="00B2323B">
        <w:rPr>
          <w:rFonts w:ascii="Times New Roman" w:hAnsi="Times New Roman" w:cs="Times New Roman"/>
          <w:bCs/>
          <w:szCs w:val="22"/>
          <w:vertAlign w:val="subscript"/>
        </w:rPr>
        <w:t>30</w:t>
      </w:r>
      <w:r w:rsidR="00DE0D4B" w:rsidRPr="00B2323B">
        <w:rPr>
          <w:rFonts w:ascii="Times New Roman" w:hAnsi="Times New Roman" w:cs="Times New Roman"/>
          <w:bCs/>
          <w:szCs w:val="22"/>
        </w:rPr>
        <w:t>K</w:t>
      </w:r>
      <w:r w:rsidR="00DE0D4B" w:rsidRPr="00B2323B">
        <w:rPr>
          <w:rFonts w:ascii="Times New Roman" w:hAnsi="Times New Roman" w:cs="Times New Roman"/>
          <w:bCs/>
          <w:szCs w:val="22"/>
          <w:vertAlign w:val="subscript"/>
        </w:rPr>
        <w:t>30</w:t>
      </w:r>
      <w:r w:rsidRPr="00B2323B">
        <w:rPr>
          <w:rFonts w:ascii="Times New Roman" w:hAnsi="Times New Roman" w:cs="Times New Roman"/>
          <w:bCs/>
          <w:szCs w:val="22"/>
        </w:rPr>
        <w:t xml:space="preserve"> kg ha</w:t>
      </w:r>
      <w:r w:rsidR="00DE0D4B" w:rsidRPr="00B2323B">
        <w:rPr>
          <w:rFonts w:ascii="Times New Roman" w:hAnsi="Times New Roman" w:cs="Times New Roman"/>
          <w:bCs/>
          <w:szCs w:val="22"/>
          <w:vertAlign w:val="superscript"/>
        </w:rPr>
        <w:t>-1</w:t>
      </w:r>
      <w:r w:rsidRPr="00B2323B">
        <w:rPr>
          <w:rFonts w:ascii="Times New Roman" w:hAnsi="Times New Roman" w:cs="Times New Roman"/>
          <w:bCs/>
          <w:szCs w:val="22"/>
        </w:rPr>
        <w:t xml:space="preserve"> was supplied using 137 </w:t>
      </w:r>
      <w:r w:rsidR="00DE0D4B" w:rsidRPr="00B2323B">
        <w:rPr>
          <w:rFonts w:ascii="Times New Roman" w:hAnsi="Times New Roman" w:cs="Times New Roman"/>
          <w:bCs/>
          <w:szCs w:val="22"/>
        </w:rPr>
        <w:t>kg ha</w:t>
      </w:r>
      <w:r w:rsidR="00DE0D4B" w:rsidRPr="00B2323B">
        <w:rPr>
          <w:rFonts w:ascii="Times New Roman" w:hAnsi="Times New Roman" w:cs="Times New Roman"/>
          <w:bCs/>
          <w:szCs w:val="22"/>
          <w:vertAlign w:val="superscript"/>
        </w:rPr>
        <w:t>-1</w:t>
      </w:r>
      <w:r w:rsidR="00DE0D4B" w:rsidRPr="00B2323B">
        <w:rPr>
          <w:rFonts w:ascii="Times New Roman" w:hAnsi="Times New Roman" w:cs="Times New Roman"/>
          <w:bCs/>
          <w:szCs w:val="22"/>
        </w:rPr>
        <w:t xml:space="preserve"> </w:t>
      </w:r>
      <w:r w:rsidRPr="00B2323B">
        <w:rPr>
          <w:rFonts w:ascii="Times New Roman" w:hAnsi="Times New Roman" w:cs="Times New Roman"/>
          <w:bCs/>
          <w:szCs w:val="22"/>
        </w:rPr>
        <w:t xml:space="preserve">of urea, 65 </w:t>
      </w:r>
      <w:r w:rsidR="00DE0D4B" w:rsidRPr="00B2323B">
        <w:rPr>
          <w:rFonts w:ascii="Times New Roman" w:hAnsi="Times New Roman" w:cs="Times New Roman"/>
          <w:bCs/>
          <w:szCs w:val="22"/>
        </w:rPr>
        <w:t>kg ha</w:t>
      </w:r>
      <w:r w:rsidR="00DE0D4B" w:rsidRPr="00B2323B">
        <w:rPr>
          <w:rFonts w:ascii="Times New Roman" w:hAnsi="Times New Roman" w:cs="Times New Roman"/>
          <w:bCs/>
          <w:szCs w:val="22"/>
          <w:vertAlign w:val="superscript"/>
        </w:rPr>
        <w:t>-1</w:t>
      </w:r>
      <w:r w:rsidR="00DE0D4B" w:rsidRPr="00B2323B">
        <w:rPr>
          <w:rFonts w:ascii="Times New Roman" w:hAnsi="Times New Roman" w:cs="Times New Roman"/>
          <w:bCs/>
          <w:szCs w:val="22"/>
        </w:rPr>
        <w:t xml:space="preserve"> </w:t>
      </w:r>
      <w:r w:rsidRPr="00B2323B">
        <w:rPr>
          <w:rFonts w:ascii="Times New Roman" w:hAnsi="Times New Roman" w:cs="Times New Roman"/>
          <w:bCs/>
          <w:szCs w:val="22"/>
        </w:rPr>
        <w:t xml:space="preserve">of diammonium phosphate (DAP), and 50 </w:t>
      </w:r>
      <w:r w:rsidR="00DE0D4B" w:rsidRPr="00B2323B">
        <w:rPr>
          <w:rFonts w:ascii="Times New Roman" w:hAnsi="Times New Roman" w:cs="Times New Roman"/>
          <w:bCs/>
          <w:szCs w:val="22"/>
        </w:rPr>
        <w:t>kg ha</w:t>
      </w:r>
      <w:r w:rsidR="00DE0D4B" w:rsidRPr="00B2323B">
        <w:rPr>
          <w:rFonts w:ascii="Times New Roman" w:hAnsi="Times New Roman" w:cs="Times New Roman"/>
          <w:bCs/>
          <w:szCs w:val="22"/>
          <w:vertAlign w:val="superscript"/>
        </w:rPr>
        <w:t>-1</w:t>
      </w:r>
      <w:r w:rsidR="00DE0D4B" w:rsidRPr="00B2323B">
        <w:rPr>
          <w:rFonts w:ascii="Times New Roman" w:hAnsi="Times New Roman" w:cs="Times New Roman"/>
          <w:bCs/>
          <w:szCs w:val="22"/>
        </w:rPr>
        <w:t xml:space="preserve"> </w:t>
      </w:r>
      <w:r w:rsidRPr="00B2323B">
        <w:rPr>
          <w:rFonts w:ascii="Times New Roman" w:hAnsi="Times New Roman" w:cs="Times New Roman"/>
          <w:bCs/>
          <w:szCs w:val="22"/>
        </w:rPr>
        <w:t xml:space="preserve">of muriate of potash (MOP). </w:t>
      </w:r>
    </w:p>
    <w:p w14:paraId="0801F1E3" w14:textId="77777777" w:rsidR="006E0A40" w:rsidRPr="00B2323B" w:rsidRDefault="006E0A40" w:rsidP="00424AC4">
      <w:pPr>
        <w:spacing w:line="360" w:lineRule="auto"/>
        <w:jc w:val="both"/>
        <w:rPr>
          <w:rFonts w:ascii="Times New Roman" w:hAnsi="Times New Roman" w:cs="Times New Roman"/>
          <w:bCs/>
          <w:szCs w:val="22"/>
        </w:rPr>
      </w:pPr>
      <w:r w:rsidRPr="00B2323B">
        <w:rPr>
          <w:rFonts w:ascii="Times New Roman" w:eastAsia="Calibri" w:hAnsi="Times New Roman" w:cs="Times New Roman"/>
          <w:b/>
          <w:color w:val="000000" w:themeColor="text1"/>
          <w:szCs w:val="22"/>
        </w:rPr>
        <w:t>Soil sampling and soil analysis</w:t>
      </w:r>
    </w:p>
    <w:p w14:paraId="4DA9543A" w14:textId="77777777" w:rsidR="00FB592A" w:rsidRPr="00B2323B" w:rsidRDefault="00FB592A" w:rsidP="00424AC4">
      <w:pPr>
        <w:autoSpaceDE w:val="0"/>
        <w:autoSpaceDN w:val="0"/>
        <w:adjustRightInd w:val="0"/>
        <w:spacing w:after="0" w:line="360" w:lineRule="auto"/>
        <w:jc w:val="both"/>
        <w:rPr>
          <w:rFonts w:ascii="Times New Roman" w:eastAsia="Calibri" w:hAnsi="Times New Roman" w:cs="Times New Roman"/>
          <w:bCs/>
          <w:color w:val="000000" w:themeColor="text1"/>
          <w:szCs w:val="22"/>
        </w:rPr>
      </w:pPr>
      <w:r w:rsidRPr="00B2323B">
        <w:rPr>
          <w:rFonts w:ascii="Times New Roman" w:eastAsia="Calibri" w:hAnsi="Times New Roman" w:cs="Times New Roman"/>
          <w:b/>
          <w:color w:val="000000" w:themeColor="text1"/>
          <w:szCs w:val="22"/>
        </w:rPr>
        <w:tab/>
      </w:r>
      <w:r w:rsidRPr="00B2323B">
        <w:rPr>
          <w:rFonts w:ascii="Times New Roman" w:eastAsia="Calibri" w:hAnsi="Times New Roman" w:cs="Times New Roman"/>
          <w:bCs/>
          <w:color w:val="000000" w:themeColor="text1"/>
          <w:szCs w:val="22"/>
        </w:rPr>
        <w:t xml:space="preserve">To determine the bulk density (BD) of soil, the Core sampler method established by Blake and </w:t>
      </w:r>
      <w:proofErr w:type="spellStart"/>
      <w:r w:rsidRPr="00B2323B">
        <w:rPr>
          <w:rFonts w:ascii="Times New Roman" w:eastAsia="Calibri" w:hAnsi="Times New Roman" w:cs="Times New Roman"/>
          <w:bCs/>
          <w:color w:val="000000" w:themeColor="text1"/>
          <w:szCs w:val="22"/>
        </w:rPr>
        <w:t>Hartge</w:t>
      </w:r>
      <w:proofErr w:type="spellEnd"/>
      <w:r w:rsidRPr="00B2323B">
        <w:rPr>
          <w:rFonts w:ascii="Times New Roman" w:eastAsia="Calibri" w:hAnsi="Times New Roman" w:cs="Times New Roman"/>
          <w:bCs/>
          <w:color w:val="000000" w:themeColor="text1"/>
          <w:szCs w:val="22"/>
        </w:rPr>
        <w:t xml:space="preserve"> in 1986 was utilized. The bulk density was then calculated using the appropriate formula</w:t>
      </w:r>
    </w:p>
    <w:p w14:paraId="741108D6" w14:textId="77777777" w:rsidR="00FB592A" w:rsidRPr="00B2323B" w:rsidRDefault="00FB592A" w:rsidP="00424AC4">
      <w:pPr>
        <w:spacing w:after="0" w:line="360" w:lineRule="auto"/>
        <w:jc w:val="both"/>
        <w:rPr>
          <w:rFonts w:ascii="Times New Roman" w:hAnsi="Times New Roman" w:cs="Times New Roman"/>
          <w:color w:val="000000" w:themeColor="text1"/>
          <w:szCs w:val="22"/>
        </w:rPr>
      </w:pPr>
      <w:r w:rsidRPr="00B2323B">
        <w:rPr>
          <w:rFonts w:ascii="Times New Roman" w:eastAsia="Calibri" w:hAnsi="Times New Roman" w:cs="Times New Roman"/>
          <w:bCs/>
          <w:color w:val="000000" w:themeColor="text1"/>
          <w:szCs w:val="22"/>
        </w:rPr>
        <w:t xml:space="preserve">Bulk Density (g/cc) </w:t>
      </w:r>
      <w:r w:rsidRPr="00B2323B">
        <w:rPr>
          <w:rFonts w:ascii="Times New Roman" w:hAnsi="Times New Roman" w:cs="Times New Roman"/>
          <w:color w:val="000000" w:themeColor="text1"/>
          <w:szCs w:val="22"/>
        </w:rPr>
        <w:t xml:space="preserve">=    </w:t>
      </w:r>
      <m:oMath>
        <m:f>
          <m:fPr>
            <m:ctrlPr>
              <w:rPr>
                <w:rFonts w:ascii="Cambria Math" w:hAnsi="Cambria Math" w:cs="Times New Roman"/>
                <w:color w:val="000000" w:themeColor="text1"/>
                <w:szCs w:val="22"/>
              </w:rPr>
            </m:ctrlPr>
          </m:fPr>
          <m:num>
            <m:r>
              <m:rPr>
                <m:sty m:val="p"/>
              </m:rPr>
              <w:rPr>
                <w:rFonts w:ascii="Cambria Math" w:eastAsia="Calibri" w:hAnsi="Cambria Math" w:cs="Times New Roman"/>
                <w:color w:val="000000" w:themeColor="text1"/>
                <w:szCs w:val="22"/>
              </w:rPr>
              <m:t xml:space="preserve">Oven dry weight of soil </m:t>
            </m:r>
          </m:num>
          <m:den>
            <m:r>
              <m:rPr>
                <m:sty m:val="p"/>
              </m:rPr>
              <w:rPr>
                <w:rFonts w:ascii="Cambria Math" w:eastAsia="Calibri" w:hAnsi="Cambria Math" w:cs="Times New Roman"/>
                <w:color w:val="000000" w:themeColor="text1"/>
                <w:szCs w:val="22"/>
              </w:rPr>
              <m:t xml:space="preserve"> Volume of soil</m:t>
            </m:r>
          </m:den>
        </m:f>
      </m:oMath>
      <w:r w:rsidRPr="00B2323B">
        <w:rPr>
          <w:rFonts w:ascii="Times New Roman" w:eastAsiaTheme="minorEastAsia" w:hAnsi="Times New Roman" w:cs="Times New Roman"/>
          <w:color w:val="000000" w:themeColor="text1"/>
          <w:szCs w:val="22"/>
        </w:rPr>
        <w:t>x 100</w:t>
      </w:r>
      <w:r w:rsidR="009316B7" w:rsidRPr="00B2323B">
        <w:rPr>
          <w:rFonts w:ascii="Times New Roman" w:eastAsiaTheme="minorEastAsia" w:hAnsi="Times New Roman" w:cs="Times New Roman"/>
          <w:color w:val="000000" w:themeColor="text1"/>
          <w:szCs w:val="22"/>
        </w:rPr>
        <w:t xml:space="preserve">. </w:t>
      </w:r>
    </w:p>
    <w:p w14:paraId="4C8CFCCB" w14:textId="2D5C5B45" w:rsidR="00BC288A" w:rsidRPr="00B2323B" w:rsidRDefault="00FB592A" w:rsidP="00424AC4">
      <w:pPr>
        <w:autoSpaceDE w:val="0"/>
        <w:autoSpaceDN w:val="0"/>
        <w:adjustRightInd w:val="0"/>
        <w:spacing w:after="0" w:line="360" w:lineRule="auto"/>
        <w:jc w:val="both"/>
        <w:rPr>
          <w:rFonts w:ascii="Times New Roman" w:eastAsia="Calibri" w:hAnsi="Times New Roman" w:cs="Times New Roman"/>
          <w:b/>
          <w:color w:val="000000" w:themeColor="text1"/>
          <w:szCs w:val="22"/>
          <w:lang w:val="en-US"/>
        </w:rPr>
      </w:pPr>
      <w:r w:rsidRPr="00B2323B">
        <w:rPr>
          <w:rFonts w:ascii="Times New Roman" w:eastAsia="Calibri" w:hAnsi="Times New Roman" w:cs="Times New Roman"/>
          <w:color w:val="000000" w:themeColor="text1"/>
          <w:szCs w:val="22"/>
        </w:rPr>
        <w:tab/>
        <w:t>The pH of the soil was assessed using a 1:2 soil-water suspension. The mixture was stirred intermittently and t</w:t>
      </w:r>
      <w:r w:rsidRPr="00B2323B">
        <w:rPr>
          <w:rFonts w:ascii="Times New Roman" w:eastAsia="Calibri" w:hAnsi="Times New Roman" w:cs="Times New Roman"/>
          <w:color w:val="000000" w:themeColor="text1"/>
          <w:szCs w:val="22"/>
          <w:lang w:val="en-US"/>
        </w:rPr>
        <w:t>he pH readings were taken by a glass electrode pH meter after calibrating it with three buffer solutions of pH 4.0, 7.0 and 9.5 respectively.</w:t>
      </w:r>
      <w:r w:rsidR="009316B7" w:rsidRPr="00B2323B">
        <w:rPr>
          <w:rFonts w:ascii="Times New Roman" w:eastAsia="Calibri" w:hAnsi="Times New Roman" w:cs="Times New Roman"/>
          <w:color w:val="000000" w:themeColor="text1"/>
          <w:szCs w:val="22"/>
          <w:lang w:val="en-US"/>
        </w:rPr>
        <w:t xml:space="preserve"> </w:t>
      </w:r>
      <w:r w:rsidRPr="00B2323B">
        <w:rPr>
          <w:rFonts w:ascii="Times New Roman" w:hAnsi="Times New Roman" w:cs="Times New Roman"/>
          <w:color w:val="000000" w:themeColor="text1"/>
          <w:szCs w:val="22"/>
        </w:rPr>
        <w:t>Electrical conductivity was determined by Solu bridge method as described by Richards (1954) preparing 1:2 soil: water suspension</w:t>
      </w:r>
      <w:r w:rsidR="00BC288A" w:rsidRPr="00B2323B">
        <w:rPr>
          <w:rFonts w:ascii="Times New Roman" w:hAnsi="Times New Roman" w:cs="Times New Roman"/>
          <w:color w:val="000000" w:themeColor="text1"/>
          <w:szCs w:val="22"/>
        </w:rPr>
        <w:t>.</w:t>
      </w:r>
      <w:r w:rsidR="009316B7" w:rsidRPr="00B2323B">
        <w:rPr>
          <w:rFonts w:ascii="Times New Roman" w:eastAsia="Calibri" w:hAnsi="Times New Roman" w:cs="Times New Roman"/>
          <w:b/>
          <w:color w:val="000000" w:themeColor="text1"/>
          <w:szCs w:val="22"/>
          <w:lang w:val="en-US"/>
        </w:rPr>
        <w:t xml:space="preserve"> </w:t>
      </w:r>
      <w:r w:rsidRPr="00B2323B">
        <w:rPr>
          <w:rFonts w:ascii="Times New Roman" w:eastAsia="Calibri" w:hAnsi="Times New Roman" w:cs="Times New Roman"/>
          <w:color w:val="000000" w:themeColor="text1"/>
          <w:szCs w:val="22"/>
        </w:rPr>
        <w:t xml:space="preserve">Soil organic carbon was estimated by the wet digestion method (Walkley and Black, 1934). The available nitrogen in the soil sample is determined by the alkaline permanganate </w:t>
      </w:r>
      <w:proofErr w:type="spellStart"/>
      <w:proofErr w:type="gramStart"/>
      <w:r w:rsidRPr="00B2323B">
        <w:rPr>
          <w:rFonts w:ascii="Times New Roman" w:eastAsia="Calibri" w:hAnsi="Times New Roman" w:cs="Times New Roman"/>
          <w:color w:val="000000" w:themeColor="text1"/>
          <w:szCs w:val="22"/>
        </w:rPr>
        <w:t>method,following</w:t>
      </w:r>
      <w:proofErr w:type="spellEnd"/>
      <w:proofErr w:type="gramEnd"/>
      <w:r w:rsidRPr="00B2323B">
        <w:rPr>
          <w:rFonts w:ascii="Times New Roman" w:eastAsia="Calibri" w:hAnsi="Times New Roman" w:cs="Times New Roman"/>
          <w:color w:val="000000" w:themeColor="text1"/>
          <w:szCs w:val="22"/>
        </w:rPr>
        <w:t xml:space="preserve"> the procedure described by Subbiah and Asija (1956). The sodium bicarbonate (NaHCO</w:t>
      </w:r>
      <w:r w:rsidRPr="00B2323B">
        <w:rPr>
          <w:rFonts w:ascii="Times New Roman" w:eastAsia="Calibri" w:hAnsi="Times New Roman" w:cs="Times New Roman"/>
          <w:color w:val="000000" w:themeColor="text1"/>
          <w:szCs w:val="22"/>
          <w:vertAlign w:val="subscript"/>
        </w:rPr>
        <w:t>3</w:t>
      </w:r>
      <w:r w:rsidRPr="00B2323B">
        <w:rPr>
          <w:rFonts w:ascii="Times New Roman" w:eastAsia="Calibri" w:hAnsi="Times New Roman" w:cs="Times New Roman"/>
          <w:color w:val="000000" w:themeColor="text1"/>
          <w:szCs w:val="22"/>
        </w:rPr>
        <w:t xml:space="preserve">) extraction and colorimetry method described by Olsen </w:t>
      </w:r>
      <w:r w:rsidR="001B3DA2" w:rsidRPr="001B3DA2">
        <w:rPr>
          <w:rFonts w:ascii="Times New Roman" w:eastAsia="Calibri" w:hAnsi="Times New Roman" w:cs="Times New Roman"/>
          <w:i/>
          <w:iCs/>
          <w:color w:val="000000" w:themeColor="text1"/>
          <w:szCs w:val="22"/>
        </w:rPr>
        <w:t>et al</w:t>
      </w:r>
      <w:r w:rsidRPr="00B2323B">
        <w:rPr>
          <w:rFonts w:ascii="Times New Roman" w:eastAsia="Calibri" w:hAnsi="Times New Roman" w:cs="Times New Roman"/>
          <w:color w:val="000000" w:themeColor="text1"/>
          <w:szCs w:val="22"/>
        </w:rPr>
        <w:t xml:space="preserve">. (1954) was used to determine the available P content in soil samples. Available K content in soil samples was determined </w:t>
      </w:r>
      <w:r w:rsidR="00B82D07" w:rsidRPr="00B2323B">
        <w:rPr>
          <w:rFonts w:ascii="Times New Roman" w:eastAsia="Calibri" w:hAnsi="Times New Roman" w:cs="Times New Roman"/>
          <w:color w:val="000000" w:themeColor="text1"/>
          <w:szCs w:val="22"/>
        </w:rPr>
        <w:t>by using the method of Jackson (</w:t>
      </w:r>
      <w:r w:rsidRPr="00B2323B">
        <w:rPr>
          <w:rFonts w:ascii="Times New Roman" w:eastAsia="Calibri" w:hAnsi="Times New Roman" w:cs="Times New Roman"/>
          <w:color w:val="000000" w:themeColor="text1"/>
          <w:szCs w:val="22"/>
        </w:rPr>
        <w:t>1973</w:t>
      </w:r>
      <w:r w:rsidR="00B82D07" w:rsidRPr="00B2323B">
        <w:rPr>
          <w:rFonts w:ascii="Times New Roman" w:eastAsia="Calibri" w:hAnsi="Times New Roman" w:cs="Times New Roman"/>
          <w:color w:val="000000" w:themeColor="text1"/>
          <w:szCs w:val="22"/>
        </w:rPr>
        <w:t>)</w:t>
      </w:r>
      <w:r w:rsidRPr="00B2323B">
        <w:rPr>
          <w:rFonts w:ascii="Times New Roman" w:eastAsia="Calibri" w:hAnsi="Times New Roman" w:cs="Times New Roman"/>
          <w:color w:val="000000" w:themeColor="text1"/>
          <w:szCs w:val="22"/>
        </w:rPr>
        <w:t xml:space="preserve">. Diammonium </w:t>
      </w:r>
      <w:proofErr w:type="spellStart"/>
      <w:r w:rsidRPr="00B2323B">
        <w:rPr>
          <w:rFonts w:ascii="Times New Roman" w:eastAsia="Calibri" w:hAnsi="Times New Roman" w:cs="Times New Roman"/>
          <w:color w:val="000000" w:themeColor="text1"/>
          <w:szCs w:val="22"/>
        </w:rPr>
        <w:t>penta</w:t>
      </w:r>
      <w:proofErr w:type="spellEnd"/>
      <w:r w:rsidRPr="00B2323B">
        <w:rPr>
          <w:rFonts w:ascii="Times New Roman" w:eastAsia="Calibri" w:hAnsi="Times New Roman" w:cs="Times New Roman"/>
          <w:color w:val="000000" w:themeColor="text1"/>
          <w:szCs w:val="22"/>
        </w:rPr>
        <w:t xml:space="preserve"> acetic acid (DTPA)-extractable micronutrients were determined by following the method described by Lindsay and Norvell (1978). </w:t>
      </w:r>
    </w:p>
    <w:p w14:paraId="57CAC5BF" w14:textId="77777777" w:rsidR="003E50F5" w:rsidRPr="00B2323B" w:rsidRDefault="003E50F5" w:rsidP="00424AC4">
      <w:pPr>
        <w:autoSpaceDE w:val="0"/>
        <w:autoSpaceDN w:val="0"/>
        <w:adjustRightInd w:val="0"/>
        <w:spacing w:after="0" w:line="360" w:lineRule="auto"/>
        <w:jc w:val="both"/>
        <w:rPr>
          <w:rFonts w:ascii="Times New Roman" w:eastAsia="Calibri" w:hAnsi="Times New Roman" w:cs="Times New Roman"/>
          <w:b/>
          <w:bCs/>
          <w:color w:val="000000" w:themeColor="text1"/>
          <w:szCs w:val="22"/>
        </w:rPr>
      </w:pPr>
      <w:r w:rsidRPr="00B2323B">
        <w:rPr>
          <w:rFonts w:ascii="Times New Roman" w:eastAsia="Calibri" w:hAnsi="Times New Roman" w:cs="Times New Roman"/>
          <w:b/>
          <w:bCs/>
          <w:color w:val="000000" w:themeColor="text1"/>
          <w:szCs w:val="22"/>
        </w:rPr>
        <w:t>Statistical analysis</w:t>
      </w:r>
    </w:p>
    <w:p w14:paraId="19110D9A" w14:textId="1107ABA7" w:rsidR="003E50F5" w:rsidRPr="00B2323B" w:rsidRDefault="003E50F5" w:rsidP="00424AC4">
      <w:pPr>
        <w:autoSpaceDE w:val="0"/>
        <w:autoSpaceDN w:val="0"/>
        <w:adjustRightInd w:val="0"/>
        <w:spacing w:after="0" w:line="360" w:lineRule="auto"/>
        <w:jc w:val="both"/>
        <w:rPr>
          <w:rFonts w:ascii="Times New Roman" w:eastAsia="Calibri" w:hAnsi="Times New Roman" w:cs="Times New Roman"/>
          <w:color w:val="000000" w:themeColor="text1"/>
          <w:szCs w:val="22"/>
        </w:rPr>
      </w:pPr>
      <w:r w:rsidRPr="00B2323B">
        <w:rPr>
          <w:rFonts w:ascii="Times New Roman" w:eastAsia="Calibri" w:hAnsi="Times New Roman" w:cs="Times New Roman"/>
          <w:color w:val="000000" w:themeColor="text1"/>
          <w:szCs w:val="22"/>
        </w:rPr>
        <w:lastRenderedPageBreak/>
        <w:t xml:space="preserve">The data were statistically </w:t>
      </w:r>
      <w:proofErr w:type="spellStart"/>
      <w:r w:rsidRPr="00B2323B">
        <w:rPr>
          <w:rFonts w:ascii="Times New Roman" w:eastAsia="Calibri" w:hAnsi="Times New Roman" w:cs="Times New Roman"/>
          <w:color w:val="000000" w:themeColor="text1"/>
          <w:szCs w:val="22"/>
        </w:rPr>
        <w:t>analyzed</w:t>
      </w:r>
      <w:proofErr w:type="spellEnd"/>
      <w:r w:rsidRPr="00B2323B">
        <w:rPr>
          <w:rFonts w:ascii="Times New Roman" w:eastAsia="Calibri" w:hAnsi="Times New Roman" w:cs="Times New Roman"/>
          <w:color w:val="000000" w:themeColor="text1"/>
          <w:szCs w:val="22"/>
        </w:rPr>
        <w:t xml:space="preserve"> using the OPSTAT statistical software package developed by the Department of Statistics, CCS HAU (</w:t>
      </w:r>
      <w:proofErr w:type="spellStart"/>
      <w:r w:rsidRPr="00B2323B">
        <w:rPr>
          <w:rFonts w:ascii="Times New Roman" w:eastAsia="Calibri" w:hAnsi="Times New Roman" w:cs="Times New Roman"/>
          <w:color w:val="000000" w:themeColor="text1"/>
          <w:szCs w:val="22"/>
        </w:rPr>
        <w:t>Sheoran</w:t>
      </w:r>
      <w:proofErr w:type="spellEnd"/>
      <w:r w:rsidRPr="00B2323B">
        <w:rPr>
          <w:rFonts w:ascii="Times New Roman" w:eastAsia="Calibri" w:hAnsi="Times New Roman" w:cs="Times New Roman"/>
          <w:color w:val="000000" w:themeColor="text1"/>
          <w:szCs w:val="22"/>
        </w:rPr>
        <w:t xml:space="preserve"> </w:t>
      </w:r>
      <w:r w:rsidR="001B3DA2" w:rsidRPr="001B3DA2">
        <w:rPr>
          <w:rFonts w:ascii="Times New Roman" w:eastAsia="Calibri" w:hAnsi="Times New Roman" w:cs="Times New Roman"/>
          <w:i/>
          <w:iCs/>
          <w:color w:val="000000" w:themeColor="text1"/>
          <w:szCs w:val="22"/>
        </w:rPr>
        <w:t>et al</w:t>
      </w:r>
      <w:r w:rsidRPr="00B2323B">
        <w:rPr>
          <w:rFonts w:ascii="Times New Roman" w:eastAsia="Calibri" w:hAnsi="Times New Roman" w:cs="Times New Roman"/>
          <w:color w:val="000000" w:themeColor="text1"/>
          <w:szCs w:val="22"/>
        </w:rPr>
        <w:t>., 1998) to perform an ANOVA test at a significance level of p = 0.05. The significance of the treatment means was determined by applying Duncan’s Multiple Range Test (DMRT) at the 5% level of significance.</w:t>
      </w:r>
    </w:p>
    <w:p w14:paraId="3E437EEC" w14:textId="77777777" w:rsidR="003E50F5" w:rsidRPr="00B2323B" w:rsidRDefault="003E50F5" w:rsidP="00424AC4">
      <w:pPr>
        <w:autoSpaceDE w:val="0"/>
        <w:autoSpaceDN w:val="0"/>
        <w:adjustRightInd w:val="0"/>
        <w:spacing w:after="0" w:line="360" w:lineRule="auto"/>
        <w:jc w:val="both"/>
        <w:rPr>
          <w:rFonts w:ascii="Times New Roman" w:eastAsia="Calibri" w:hAnsi="Times New Roman" w:cs="Times New Roman"/>
          <w:color w:val="000000" w:themeColor="text1"/>
          <w:szCs w:val="22"/>
        </w:rPr>
      </w:pPr>
    </w:p>
    <w:p w14:paraId="3E69037E" w14:textId="77777777" w:rsidR="003E50F5" w:rsidRPr="00B2323B" w:rsidRDefault="003E50F5" w:rsidP="00424AC4">
      <w:pPr>
        <w:autoSpaceDE w:val="0"/>
        <w:autoSpaceDN w:val="0"/>
        <w:adjustRightInd w:val="0"/>
        <w:spacing w:after="0" w:line="360" w:lineRule="auto"/>
        <w:jc w:val="both"/>
        <w:rPr>
          <w:rFonts w:ascii="Times New Roman" w:eastAsia="Calibri" w:hAnsi="Times New Roman" w:cs="Times New Roman"/>
          <w:color w:val="000000" w:themeColor="text1"/>
          <w:szCs w:val="22"/>
        </w:rPr>
      </w:pPr>
    </w:p>
    <w:p w14:paraId="5DB7D7DB" w14:textId="77777777" w:rsidR="00FB592A" w:rsidRPr="00B2323B" w:rsidRDefault="00FB592A" w:rsidP="00424AC4">
      <w:pPr>
        <w:spacing w:line="360" w:lineRule="auto"/>
        <w:jc w:val="both"/>
        <w:rPr>
          <w:rFonts w:ascii="Times New Roman" w:hAnsi="Times New Roman" w:cs="Times New Roman"/>
          <w:szCs w:val="22"/>
        </w:rPr>
      </w:pPr>
    </w:p>
    <w:p w14:paraId="70E0D9A7" w14:textId="77777777" w:rsidR="00FB592A" w:rsidRPr="00B2323B" w:rsidRDefault="00FB592A" w:rsidP="00424AC4">
      <w:pPr>
        <w:spacing w:line="360" w:lineRule="auto"/>
        <w:jc w:val="both"/>
        <w:rPr>
          <w:rFonts w:ascii="Times New Roman" w:hAnsi="Times New Roman" w:cs="Times New Roman"/>
          <w:szCs w:val="22"/>
        </w:rPr>
      </w:pPr>
    </w:p>
    <w:p w14:paraId="7D0AC77D" w14:textId="77777777" w:rsidR="00FE05DF" w:rsidRPr="00B2323B" w:rsidRDefault="00FB592A" w:rsidP="00424AC4">
      <w:pPr>
        <w:spacing w:line="360" w:lineRule="auto"/>
        <w:jc w:val="both"/>
        <w:rPr>
          <w:rFonts w:ascii="Times New Roman" w:hAnsi="Times New Roman" w:cs="Times New Roman"/>
          <w:b/>
          <w:bCs/>
          <w:szCs w:val="22"/>
        </w:rPr>
      </w:pPr>
      <w:r w:rsidRPr="00B2323B">
        <w:rPr>
          <w:rFonts w:ascii="Times New Roman" w:hAnsi="Times New Roman" w:cs="Times New Roman"/>
          <w:b/>
          <w:bCs/>
          <w:szCs w:val="22"/>
        </w:rPr>
        <w:t>Result</w:t>
      </w:r>
      <w:r w:rsidR="0043147F" w:rsidRPr="00B2323B">
        <w:rPr>
          <w:rFonts w:ascii="Times New Roman" w:hAnsi="Times New Roman" w:cs="Times New Roman"/>
          <w:b/>
          <w:bCs/>
          <w:szCs w:val="22"/>
        </w:rPr>
        <w:t>s</w:t>
      </w:r>
    </w:p>
    <w:p w14:paraId="2193EEF0" w14:textId="77777777" w:rsidR="00FE05DF" w:rsidRPr="00B2323B" w:rsidRDefault="00A35E7C" w:rsidP="00424AC4">
      <w:pPr>
        <w:spacing w:after="0" w:line="360" w:lineRule="auto"/>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Soil pH and EC</w:t>
      </w:r>
    </w:p>
    <w:p w14:paraId="43422FA6" w14:textId="77777777" w:rsidR="00FE05DF" w:rsidRPr="00B2323B" w:rsidRDefault="00FE05DF" w:rsidP="00424AC4">
      <w:pPr>
        <w:spacing w:after="0" w:line="360" w:lineRule="auto"/>
        <w:contextualSpacing/>
        <w:jc w:val="both"/>
        <w:rPr>
          <w:rFonts w:ascii="Times New Roman" w:hAnsi="Times New Roman" w:cs="Times New Roman"/>
          <w:color w:val="000000" w:themeColor="text1"/>
          <w:szCs w:val="22"/>
        </w:rPr>
      </w:pPr>
      <w:r w:rsidRPr="00B2323B">
        <w:rPr>
          <w:rFonts w:ascii="Times New Roman" w:hAnsi="Times New Roman" w:cs="Times New Roman"/>
          <w:color w:val="000000" w:themeColor="text1"/>
          <w:szCs w:val="22"/>
        </w:rPr>
        <w:tab/>
        <w:t xml:space="preserve">The findings indicated that there was no significant change in soil pH across the treatments when compared to the control. Soil pH ranged between 8.17 </w:t>
      </w:r>
      <w:proofErr w:type="spellStart"/>
      <w:r w:rsidRPr="00B2323B">
        <w:rPr>
          <w:rFonts w:ascii="Times New Roman" w:hAnsi="Times New Roman" w:cs="Times New Roman"/>
          <w:color w:val="000000" w:themeColor="text1"/>
          <w:szCs w:val="22"/>
        </w:rPr>
        <w:t>dS</w:t>
      </w:r>
      <w:proofErr w:type="spellEnd"/>
      <w:r w:rsidRPr="00B2323B">
        <w:rPr>
          <w:rFonts w:ascii="Times New Roman" w:hAnsi="Times New Roman" w:cs="Times New Roman"/>
          <w:color w:val="000000" w:themeColor="text1"/>
          <w:szCs w:val="22"/>
        </w:rPr>
        <w:t xml:space="preserve"> m</w:t>
      </w:r>
      <w:r w:rsidRPr="00B2323B">
        <w:rPr>
          <w:rFonts w:ascii="Times New Roman" w:hAnsi="Times New Roman" w:cs="Times New Roman"/>
          <w:color w:val="000000" w:themeColor="text1"/>
          <w:szCs w:val="22"/>
          <w:vertAlign w:val="superscript"/>
        </w:rPr>
        <w:t>-1</w:t>
      </w:r>
      <w:r w:rsidRPr="00B2323B">
        <w:rPr>
          <w:rFonts w:ascii="Times New Roman" w:hAnsi="Times New Roman" w:cs="Times New Roman"/>
          <w:color w:val="000000" w:themeColor="text1"/>
          <w:szCs w:val="22"/>
        </w:rPr>
        <w:t xml:space="preserve"> to 8.21 </w:t>
      </w:r>
      <w:proofErr w:type="spellStart"/>
      <w:r w:rsidRPr="00B2323B">
        <w:rPr>
          <w:rFonts w:ascii="Times New Roman" w:hAnsi="Times New Roman" w:cs="Times New Roman"/>
          <w:color w:val="000000" w:themeColor="text1"/>
          <w:szCs w:val="22"/>
        </w:rPr>
        <w:t>dS</w:t>
      </w:r>
      <w:proofErr w:type="spellEnd"/>
      <w:r w:rsidRPr="00B2323B">
        <w:rPr>
          <w:rFonts w:ascii="Times New Roman" w:hAnsi="Times New Roman" w:cs="Times New Roman"/>
          <w:color w:val="000000" w:themeColor="text1"/>
          <w:szCs w:val="22"/>
        </w:rPr>
        <w:t xml:space="preserve"> m</w:t>
      </w:r>
      <w:r w:rsidRPr="00B2323B">
        <w:rPr>
          <w:rFonts w:ascii="Times New Roman" w:hAnsi="Times New Roman" w:cs="Times New Roman"/>
          <w:color w:val="000000" w:themeColor="text1"/>
          <w:szCs w:val="22"/>
          <w:vertAlign w:val="superscript"/>
        </w:rPr>
        <w:t>-1</w:t>
      </w:r>
      <w:r w:rsidR="00837A36" w:rsidRPr="00B2323B">
        <w:rPr>
          <w:rFonts w:ascii="Times New Roman" w:hAnsi="Times New Roman" w:cs="Times New Roman"/>
          <w:color w:val="000000" w:themeColor="text1"/>
          <w:szCs w:val="22"/>
        </w:rPr>
        <w:t xml:space="preserve"> (Table 2).</w:t>
      </w:r>
      <w:r w:rsidRPr="00B2323B">
        <w:rPr>
          <w:rFonts w:ascii="Times New Roman" w:hAnsi="Times New Roman" w:cs="Times New Roman"/>
          <w:color w:val="000000" w:themeColor="text1"/>
          <w:szCs w:val="22"/>
        </w:rPr>
        <w:t xml:space="preserve"> The lowest pH (8.17) was observed in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7 </w:t>
      </w:r>
      <w:r w:rsidRPr="00B2323B">
        <w:rPr>
          <w:rFonts w:ascii="Times New Roman" w:hAnsi="Times New Roman" w:cs="Times New Roman"/>
          <w:color w:val="000000" w:themeColor="text1"/>
          <w:szCs w:val="22"/>
        </w:rPr>
        <w:t xml:space="preserve">(75% RDN + </w:t>
      </w:r>
      <w:proofErr w:type="spellStart"/>
      <w:r w:rsidRPr="00B2323B">
        <w:rPr>
          <w:rFonts w:ascii="Times New Roman" w:hAnsi="Times New Roman" w:cs="Times New Roman"/>
          <w:color w:val="000000" w:themeColor="text1"/>
          <w:szCs w:val="22"/>
        </w:rPr>
        <w:t>Dhaincha</w:t>
      </w:r>
      <w:proofErr w:type="spellEnd"/>
      <w:r w:rsidRPr="00B2323B">
        <w:rPr>
          <w:rFonts w:ascii="Times New Roman" w:hAnsi="Times New Roman" w:cs="Times New Roman"/>
          <w:color w:val="000000" w:themeColor="text1"/>
          <w:szCs w:val="22"/>
        </w:rPr>
        <w:t xml:space="preserve">) and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8 </w:t>
      </w:r>
      <w:r w:rsidRPr="00B2323B">
        <w:rPr>
          <w:rFonts w:ascii="Times New Roman" w:hAnsi="Times New Roman" w:cs="Times New Roman"/>
          <w:color w:val="000000" w:themeColor="text1"/>
          <w:szCs w:val="22"/>
        </w:rPr>
        <w:t xml:space="preserve">(75% RDN + </w:t>
      </w:r>
      <w:proofErr w:type="spellStart"/>
      <w:r w:rsidRPr="00B2323B">
        <w:rPr>
          <w:rFonts w:ascii="Times New Roman" w:hAnsi="Times New Roman" w:cs="Times New Roman"/>
          <w:color w:val="000000" w:themeColor="text1"/>
          <w:szCs w:val="22"/>
        </w:rPr>
        <w:t>Mungbean</w:t>
      </w:r>
      <w:proofErr w:type="spellEnd"/>
      <w:r w:rsidRPr="00B2323B">
        <w:rPr>
          <w:rFonts w:ascii="Times New Roman" w:hAnsi="Times New Roman" w:cs="Times New Roman"/>
          <w:color w:val="000000" w:themeColor="text1"/>
          <w:szCs w:val="22"/>
        </w:rPr>
        <w:t xml:space="preserve">) treatments while the highest (8.21) was observed in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1 </w:t>
      </w:r>
      <w:r w:rsidRPr="00B2323B">
        <w:rPr>
          <w:rFonts w:ascii="Times New Roman" w:hAnsi="Times New Roman" w:cs="Times New Roman"/>
          <w:color w:val="000000" w:themeColor="text1"/>
          <w:szCs w:val="22"/>
        </w:rPr>
        <w:t xml:space="preserve">(control). </w:t>
      </w:r>
      <w:r w:rsidRPr="00B2323B">
        <w:rPr>
          <w:rFonts w:ascii="Times New Roman" w:hAnsi="Times New Roman" w:cs="Times New Roman"/>
          <w:color w:val="000000" w:themeColor="text1"/>
          <w:szCs w:val="22"/>
        </w:rPr>
        <w:tab/>
        <w:t xml:space="preserve">There was no significant change in soil pH across the treatments. Soil EC ranged between 0.18 and 0.19 </w:t>
      </w:r>
      <w:proofErr w:type="spellStart"/>
      <w:r w:rsidRPr="00B2323B">
        <w:rPr>
          <w:rFonts w:ascii="Times New Roman" w:hAnsi="Times New Roman" w:cs="Times New Roman"/>
          <w:color w:val="000000" w:themeColor="text1"/>
          <w:szCs w:val="22"/>
        </w:rPr>
        <w:t>dS</w:t>
      </w:r>
      <w:proofErr w:type="spellEnd"/>
      <w:r w:rsidRPr="00B2323B">
        <w:rPr>
          <w:rFonts w:ascii="Times New Roman" w:hAnsi="Times New Roman" w:cs="Times New Roman"/>
          <w:color w:val="000000" w:themeColor="text1"/>
          <w:szCs w:val="22"/>
        </w:rPr>
        <w:t xml:space="preserve"> m⁻¹ across treatments</w:t>
      </w:r>
      <w:r w:rsidR="00837A36" w:rsidRPr="00B2323B">
        <w:rPr>
          <w:rFonts w:ascii="Times New Roman" w:hAnsi="Times New Roman" w:cs="Times New Roman"/>
          <w:color w:val="000000" w:themeColor="text1"/>
          <w:szCs w:val="22"/>
        </w:rPr>
        <w:t xml:space="preserve"> (Table 2)</w:t>
      </w:r>
      <w:r w:rsidRPr="00B2323B">
        <w:rPr>
          <w:rFonts w:ascii="Times New Roman" w:hAnsi="Times New Roman" w:cs="Times New Roman"/>
          <w:color w:val="000000" w:themeColor="text1"/>
          <w:szCs w:val="22"/>
        </w:rPr>
        <w:t>. The control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1</w:t>
      </w:r>
      <w:r w:rsidRPr="00B2323B">
        <w:rPr>
          <w:rFonts w:ascii="Times New Roman" w:hAnsi="Times New Roman" w:cs="Times New Roman"/>
          <w:color w:val="000000" w:themeColor="text1"/>
          <w:szCs w:val="22"/>
        </w:rPr>
        <w:t xml:space="preserve">),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6 </w:t>
      </w:r>
      <w:r w:rsidRPr="00B2323B">
        <w:rPr>
          <w:rFonts w:ascii="Times New Roman" w:hAnsi="Times New Roman" w:cs="Times New Roman"/>
          <w:color w:val="000000" w:themeColor="text1"/>
          <w:szCs w:val="22"/>
        </w:rPr>
        <w:t xml:space="preserve">(75% RDN), and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9 </w:t>
      </w:r>
      <w:r w:rsidRPr="00B2323B">
        <w:rPr>
          <w:rFonts w:ascii="Times New Roman" w:hAnsi="Times New Roman" w:cs="Times New Roman"/>
          <w:color w:val="000000" w:themeColor="text1"/>
          <w:szCs w:val="22"/>
        </w:rPr>
        <w:t xml:space="preserve">(100% RDN) recorded the highest EC values (0.19 </w:t>
      </w:r>
      <w:proofErr w:type="spellStart"/>
      <w:r w:rsidRPr="00B2323B">
        <w:rPr>
          <w:rFonts w:ascii="Times New Roman" w:hAnsi="Times New Roman" w:cs="Times New Roman"/>
          <w:color w:val="000000" w:themeColor="text1"/>
          <w:szCs w:val="22"/>
        </w:rPr>
        <w:t>dS</w:t>
      </w:r>
      <w:proofErr w:type="spellEnd"/>
      <w:r w:rsidRPr="00B2323B">
        <w:rPr>
          <w:rFonts w:ascii="Times New Roman" w:hAnsi="Times New Roman" w:cs="Times New Roman"/>
          <w:color w:val="000000" w:themeColor="text1"/>
          <w:szCs w:val="22"/>
        </w:rPr>
        <w:t xml:space="preserve"> m⁻¹), while the lowest EC (0.18 </w:t>
      </w:r>
      <w:proofErr w:type="spellStart"/>
      <w:r w:rsidRPr="00B2323B">
        <w:rPr>
          <w:rFonts w:ascii="Times New Roman" w:hAnsi="Times New Roman" w:cs="Times New Roman"/>
          <w:color w:val="000000" w:themeColor="text1"/>
          <w:szCs w:val="22"/>
        </w:rPr>
        <w:t>dS</w:t>
      </w:r>
      <w:proofErr w:type="spellEnd"/>
      <w:r w:rsidRPr="00B2323B">
        <w:rPr>
          <w:rFonts w:ascii="Times New Roman" w:hAnsi="Times New Roman" w:cs="Times New Roman"/>
          <w:color w:val="000000" w:themeColor="text1"/>
          <w:szCs w:val="22"/>
        </w:rPr>
        <w:t xml:space="preserve"> m⁻¹) was noted in treatments involving green </w:t>
      </w:r>
      <w:proofErr w:type="spellStart"/>
      <w:r w:rsidRPr="00B2323B">
        <w:rPr>
          <w:rFonts w:ascii="Times New Roman" w:hAnsi="Times New Roman" w:cs="Times New Roman"/>
          <w:color w:val="000000" w:themeColor="text1"/>
          <w:szCs w:val="22"/>
        </w:rPr>
        <w:t>manuressuch</w:t>
      </w:r>
      <w:proofErr w:type="spellEnd"/>
      <w:r w:rsidRPr="00B2323B">
        <w:rPr>
          <w:rFonts w:ascii="Times New Roman" w:hAnsi="Times New Roman" w:cs="Times New Roman"/>
          <w:color w:val="000000" w:themeColor="text1"/>
          <w:szCs w:val="22"/>
        </w:rPr>
        <w:t xml:space="preserve"> as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2 </w:t>
      </w:r>
      <w:r w:rsidRPr="00B2323B">
        <w:rPr>
          <w:rFonts w:ascii="Times New Roman" w:hAnsi="Times New Roman" w:cs="Times New Roman"/>
          <w:color w:val="000000" w:themeColor="text1"/>
          <w:szCs w:val="22"/>
        </w:rPr>
        <w:t>(</w:t>
      </w:r>
      <w:proofErr w:type="spellStart"/>
      <w:r w:rsidRPr="00B2323B">
        <w:rPr>
          <w:rFonts w:ascii="Times New Roman" w:hAnsi="Times New Roman" w:cs="Times New Roman"/>
          <w:color w:val="000000" w:themeColor="text1"/>
          <w:szCs w:val="22"/>
        </w:rPr>
        <w:t>Dhaincha</w:t>
      </w:r>
      <w:proofErr w:type="spellEnd"/>
      <w:r w:rsidRPr="00B2323B">
        <w:rPr>
          <w:rFonts w:ascii="Times New Roman" w:hAnsi="Times New Roman" w:cs="Times New Roman"/>
          <w:color w:val="000000" w:themeColor="text1"/>
          <w:szCs w:val="22"/>
        </w:rPr>
        <w:t xml:space="preserve">),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3 </w:t>
      </w:r>
      <w:r w:rsidRPr="00B2323B">
        <w:rPr>
          <w:rFonts w:ascii="Times New Roman" w:hAnsi="Times New Roman" w:cs="Times New Roman"/>
          <w:color w:val="000000" w:themeColor="text1"/>
          <w:szCs w:val="22"/>
        </w:rPr>
        <w:t>(</w:t>
      </w:r>
      <w:proofErr w:type="spellStart"/>
      <w:r w:rsidRPr="00B2323B">
        <w:rPr>
          <w:rFonts w:ascii="Times New Roman" w:hAnsi="Times New Roman" w:cs="Times New Roman"/>
          <w:color w:val="000000" w:themeColor="text1"/>
          <w:szCs w:val="22"/>
        </w:rPr>
        <w:t>Mungbean</w:t>
      </w:r>
      <w:proofErr w:type="spellEnd"/>
      <w:r w:rsidRPr="00B2323B">
        <w:rPr>
          <w:rFonts w:ascii="Times New Roman" w:hAnsi="Times New Roman" w:cs="Times New Roman"/>
          <w:color w:val="000000" w:themeColor="text1"/>
          <w:szCs w:val="22"/>
        </w:rPr>
        <w:t xml:space="preserve">),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4 </w:t>
      </w:r>
      <w:r w:rsidRPr="00B2323B">
        <w:rPr>
          <w:rFonts w:ascii="Times New Roman" w:hAnsi="Times New Roman" w:cs="Times New Roman"/>
          <w:color w:val="000000" w:themeColor="text1"/>
          <w:spacing w:val="-2"/>
          <w:szCs w:val="22"/>
        </w:rPr>
        <w:t>(</w:t>
      </w:r>
      <w:r w:rsidRPr="00B2323B">
        <w:rPr>
          <w:rFonts w:ascii="Times New Roman" w:hAnsi="Times New Roman" w:cs="Times New Roman"/>
          <w:color w:val="000000" w:themeColor="text1"/>
          <w:spacing w:val="-2"/>
          <w:szCs w:val="22"/>
          <w:lang w:val="en-US"/>
        </w:rPr>
        <w:t xml:space="preserve">50% RDN + </w:t>
      </w:r>
      <w:proofErr w:type="spellStart"/>
      <w:r w:rsidRPr="00B2323B">
        <w:rPr>
          <w:rFonts w:ascii="Times New Roman" w:hAnsi="Times New Roman" w:cs="Times New Roman"/>
          <w:color w:val="000000" w:themeColor="text1"/>
          <w:spacing w:val="-2"/>
          <w:szCs w:val="22"/>
          <w:lang w:val="en-US"/>
        </w:rPr>
        <w:t>Dhaincha</w:t>
      </w:r>
      <w:proofErr w:type="spellEnd"/>
      <w:r w:rsidRPr="00B2323B">
        <w:rPr>
          <w:rFonts w:ascii="Times New Roman" w:hAnsi="Times New Roman" w:cs="Times New Roman"/>
          <w:color w:val="000000" w:themeColor="text1"/>
          <w:spacing w:val="-2"/>
          <w:szCs w:val="22"/>
          <w:lang w:val="en-US"/>
        </w:rPr>
        <w:t>)</w:t>
      </w:r>
      <w:r w:rsidRPr="00B2323B">
        <w:rPr>
          <w:rFonts w:ascii="Times New Roman" w:hAnsi="Times New Roman" w:cs="Times New Roman"/>
          <w:color w:val="000000" w:themeColor="text1"/>
          <w:spacing w:val="-2"/>
          <w:szCs w:val="22"/>
        </w:rPr>
        <w:t>, T</w:t>
      </w:r>
      <w:r w:rsidRPr="00B2323B">
        <w:rPr>
          <w:rFonts w:ascii="Times New Roman" w:hAnsi="Times New Roman" w:cs="Times New Roman"/>
          <w:color w:val="000000" w:themeColor="text1"/>
          <w:spacing w:val="-2"/>
          <w:szCs w:val="22"/>
          <w:vertAlign w:val="subscript"/>
        </w:rPr>
        <w:t xml:space="preserve">5 </w:t>
      </w:r>
      <w:r w:rsidRPr="00B2323B">
        <w:rPr>
          <w:rFonts w:ascii="Times New Roman" w:hAnsi="Times New Roman" w:cs="Times New Roman"/>
          <w:color w:val="000000" w:themeColor="text1"/>
          <w:spacing w:val="-2"/>
          <w:szCs w:val="22"/>
        </w:rPr>
        <w:t>(</w:t>
      </w:r>
      <w:r w:rsidRPr="00B2323B">
        <w:rPr>
          <w:rFonts w:ascii="Times New Roman" w:hAnsi="Times New Roman" w:cs="Times New Roman"/>
          <w:color w:val="000000" w:themeColor="text1"/>
          <w:kern w:val="24"/>
          <w:szCs w:val="22"/>
          <w:lang w:val="en-US"/>
        </w:rPr>
        <w:t xml:space="preserve">50% RDN+ </w:t>
      </w:r>
      <w:proofErr w:type="spellStart"/>
      <w:proofErr w:type="gramStart"/>
      <w:r w:rsidRPr="00B2323B">
        <w:rPr>
          <w:rFonts w:ascii="Times New Roman" w:hAnsi="Times New Roman" w:cs="Times New Roman"/>
          <w:color w:val="000000" w:themeColor="text1"/>
          <w:kern w:val="24"/>
          <w:szCs w:val="22"/>
          <w:lang w:val="en-US"/>
        </w:rPr>
        <w:t>Mungbean</w:t>
      </w:r>
      <w:proofErr w:type="spellEnd"/>
      <w:r w:rsidRPr="00B2323B">
        <w:rPr>
          <w:rFonts w:ascii="Times New Roman" w:hAnsi="Times New Roman" w:cs="Times New Roman"/>
          <w:color w:val="000000" w:themeColor="text1"/>
          <w:kern w:val="24"/>
          <w:szCs w:val="22"/>
          <w:lang w:val="en-US"/>
        </w:rPr>
        <w:t>)</w:t>
      </w:r>
      <w:r w:rsidRPr="00B2323B">
        <w:rPr>
          <w:rFonts w:ascii="Times New Roman" w:hAnsi="Times New Roman" w:cs="Times New Roman"/>
          <w:color w:val="000000" w:themeColor="text1"/>
          <w:szCs w:val="22"/>
        </w:rPr>
        <w:t>and</w:t>
      </w:r>
      <w:proofErr w:type="gramEnd"/>
      <w:r w:rsidRPr="00B2323B">
        <w:rPr>
          <w:rFonts w:ascii="Times New Roman" w:hAnsi="Times New Roman" w:cs="Times New Roman"/>
          <w:color w:val="000000" w:themeColor="text1"/>
          <w:szCs w:val="22"/>
        </w:rPr>
        <w:t xml:space="preserve">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8 </w:t>
      </w:r>
      <w:r w:rsidRPr="00B2323B">
        <w:rPr>
          <w:rFonts w:ascii="Times New Roman" w:hAnsi="Times New Roman" w:cs="Times New Roman"/>
          <w:color w:val="000000" w:themeColor="text1"/>
          <w:spacing w:val="-2"/>
          <w:szCs w:val="22"/>
        </w:rPr>
        <w:t>(</w:t>
      </w:r>
      <w:r w:rsidRPr="00B2323B">
        <w:rPr>
          <w:rFonts w:ascii="Times New Roman" w:hAnsi="Times New Roman" w:cs="Times New Roman"/>
          <w:color w:val="000000" w:themeColor="text1"/>
          <w:kern w:val="24"/>
          <w:szCs w:val="22"/>
          <w:lang w:val="en-US"/>
        </w:rPr>
        <w:t xml:space="preserve">75% RDN + </w:t>
      </w:r>
      <w:proofErr w:type="spellStart"/>
      <w:r w:rsidRPr="00B2323B">
        <w:rPr>
          <w:rFonts w:ascii="Times New Roman" w:hAnsi="Times New Roman" w:cs="Times New Roman"/>
          <w:color w:val="000000" w:themeColor="text1"/>
          <w:kern w:val="24"/>
          <w:szCs w:val="22"/>
          <w:lang w:val="en-US"/>
        </w:rPr>
        <w:t>Mungbean</w:t>
      </w:r>
      <w:proofErr w:type="spellEnd"/>
      <w:r w:rsidRPr="00B2323B">
        <w:rPr>
          <w:rFonts w:ascii="Times New Roman" w:hAnsi="Times New Roman" w:cs="Times New Roman"/>
          <w:color w:val="000000" w:themeColor="text1"/>
          <w:kern w:val="24"/>
          <w:szCs w:val="22"/>
          <w:lang w:val="en-US"/>
        </w:rPr>
        <w:t>)</w:t>
      </w:r>
      <w:r w:rsidRPr="00B2323B">
        <w:rPr>
          <w:rFonts w:ascii="Times New Roman" w:hAnsi="Times New Roman" w:cs="Times New Roman"/>
          <w:color w:val="000000" w:themeColor="text1"/>
          <w:szCs w:val="22"/>
        </w:rPr>
        <w:t xml:space="preserve">. </w:t>
      </w:r>
    </w:p>
    <w:p w14:paraId="5D2AD190" w14:textId="77777777" w:rsidR="00FE05DF" w:rsidRPr="00B2323B" w:rsidRDefault="00FE05DF" w:rsidP="00424AC4">
      <w:pPr>
        <w:spacing w:after="0" w:line="360" w:lineRule="auto"/>
        <w:contextualSpacing/>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 xml:space="preserve">Soil organic carbon:  </w:t>
      </w:r>
    </w:p>
    <w:p w14:paraId="4EB66E7C" w14:textId="77777777" w:rsidR="00837A36" w:rsidRPr="00B2323B" w:rsidRDefault="00FE05DF" w:rsidP="00424AC4">
      <w:pPr>
        <w:spacing w:after="0" w:line="360" w:lineRule="auto"/>
        <w:contextualSpacing/>
        <w:jc w:val="both"/>
        <w:rPr>
          <w:rFonts w:ascii="Times New Roman" w:hAnsi="Times New Roman" w:cs="Times New Roman"/>
          <w:color w:val="000000" w:themeColor="text1"/>
          <w:szCs w:val="22"/>
        </w:rPr>
      </w:pPr>
      <w:r w:rsidRPr="00B2323B">
        <w:rPr>
          <w:rFonts w:ascii="Times New Roman" w:hAnsi="Times New Roman" w:cs="Times New Roman"/>
          <w:color w:val="000000" w:themeColor="text1"/>
          <w:szCs w:val="22"/>
        </w:rPr>
        <w:tab/>
        <w:t>Statistically there was no significant difference in organic carbon across the treatments</w:t>
      </w:r>
      <w:r w:rsidR="00837A36" w:rsidRPr="00B2323B">
        <w:rPr>
          <w:rFonts w:ascii="Times New Roman" w:hAnsi="Times New Roman" w:cs="Times New Roman"/>
          <w:color w:val="000000" w:themeColor="text1"/>
          <w:szCs w:val="22"/>
        </w:rPr>
        <w:t xml:space="preserve"> (Table 2)</w:t>
      </w:r>
      <w:r w:rsidRPr="00B2323B">
        <w:rPr>
          <w:rFonts w:ascii="Times New Roman" w:hAnsi="Times New Roman" w:cs="Times New Roman"/>
          <w:color w:val="000000" w:themeColor="text1"/>
          <w:szCs w:val="22"/>
        </w:rPr>
        <w:t xml:space="preserve">. The soil organic carbon varied from 0.65 to 0.69%. The highest soil organic carbon (0.69%) was recorded in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7 </w:t>
      </w:r>
      <w:r w:rsidRPr="00B2323B">
        <w:rPr>
          <w:rFonts w:ascii="Times New Roman" w:hAnsi="Times New Roman" w:cs="Times New Roman"/>
          <w:color w:val="000000" w:themeColor="text1"/>
          <w:szCs w:val="22"/>
        </w:rPr>
        <w:t xml:space="preserve">(75% RDN + </w:t>
      </w:r>
      <w:proofErr w:type="spellStart"/>
      <w:r w:rsidRPr="00B2323B">
        <w:rPr>
          <w:rFonts w:ascii="Times New Roman" w:hAnsi="Times New Roman" w:cs="Times New Roman"/>
          <w:color w:val="000000" w:themeColor="text1"/>
          <w:szCs w:val="22"/>
        </w:rPr>
        <w:t>Dhaincha</w:t>
      </w:r>
      <w:proofErr w:type="spellEnd"/>
      <w:r w:rsidRPr="00B2323B">
        <w:rPr>
          <w:rFonts w:ascii="Times New Roman" w:hAnsi="Times New Roman" w:cs="Times New Roman"/>
          <w:color w:val="000000" w:themeColor="text1"/>
          <w:szCs w:val="22"/>
        </w:rPr>
        <w:t xml:space="preserve">) treatment while the lowest (0.65%) was recorded in </w:t>
      </w:r>
      <w:r w:rsidRPr="00B2323B">
        <w:rPr>
          <w:rFonts w:ascii="Times New Roman" w:hAnsi="Times New Roman" w:cs="Times New Roman"/>
          <w:color w:val="000000" w:themeColor="text1"/>
          <w:spacing w:val="-2"/>
          <w:szCs w:val="22"/>
        </w:rPr>
        <w:t>T</w:t>
      </w:r>
      <w:r w:rsidRPr="00B2323B">
        <w:rPr>
          <w:rFonts w:ascii="Times New Roman" w:hAnsi="Times New Roman" w:cs="Times New Roman"/>
          <w:color w:val="000000" w:themeColor="text1"/>
          <w:spacing w:val="-2"/>
          <w:szCs w:val="22"/>
          <w:vertAlign w:val="subscript"/>
        </w:rPr>
        <w:t xml:space="preserve">1 </w:t>
      </w:r>
      <w:r w:rsidRPr="00B2323B">
        <w:rPr>
          <w:rFonts w:ascii="Times New Roman" w:hAnsi="Times New Roman" w:cs="Times New Roman"/>
          <w:color w:val="000000" w:themeColor="text1"/>
          <w:szCs w:val="22"/>
        </w:rPr>
        <w:t xml:space="preserve">(control). </w:t>
      </w:r>
    </w:p>
    <w:p w14:paraId="47B95779" w14:textId="77777777" w:rsidR="00FE05DF" w:rsidRPr="00B2323B" w:rsidRDefault="00C85D31" w:rsidP="00424AC4">
      <w:pPr>
        <w:spacing w:after="0" w:line="360" w:lineRule="auto"/>
        <w:contextualSpacing/>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Available N</w:t>
      </w:r>
      <w:r w:rsidR="008F0C75" w:rsidRPr="00B2323B">
        <w:rPr>
          <w:rFonts w:ascii="Times New Roman" w:hAnsi="Times New Roman" w:cs="Times New Roman"/>
          <w:b/>
          <w:bCs/>
          <w:color w:val="000000" w:themeColor="text1"/>
          <w:szCs w:val="22"/>
        </w:rPr>
        <w:t xml:space="preserve">, </w:t>
      </w:r>
      <w:r w:rsidRPr="00B2323B">
        <w:rPr>
          <w:rFonts w:ascii="Times New Roman" w:hAnsi="Times New Roman" w:cs="Times New Roman"/>
          <w:b/>
          <w:bCs/>
          <w:color w:val="000000" w:themeColor="text1"/>
          <w:szCs w:val="22"/>
        </w:rPr>
        <w:t>P</w:t>
      </w:r>
      <w:r w:rsidR="008F0C75" w:rsidRPr="00B2323B">
        <w:rPr>
          <w:rFonts w:ascii="Times New Roman" w:hAnsi="Times New Roman" w:cs="Times New Roman"/>
          <w:b/>
          <w:bCs/>
          <w:color w:val="000000" w:themeColor="text1"/>
          <w:szCs w:val="22"/>
        </w:rPr>
        <w:t xml:space="preserve">, </w:t>
      </w:r>
      <w:r w:rsidRPr="00B2323B">
        <w:rPr>
          <w:rFonts w:ascii="Times New Roman" w:hAnsi="Times New Roman" w:cs="Times New Roman"/>
          <w:b/>
          <w:bCs/>
          <w:color w:val="000000" w:themeColor="text1"/>
          <w:szCs w:val="22"/>
        </w:rPr>
        <w:t>K</w:t>
      </w:r>
    </w:p>
    <w:p w14:paraId="2C5DA14A" w14:textId="77777777" w:rsidR="00C85D31" w:rsidRPr="00B2323B" w:rsidRDefault="00C85D31" w:rsidP="00424AC4">
      <w:pPr>
        <w:spacing w:after="0" w:line="360" w:lineRule="auto"/>
        <w:jc w:val="both"/>
        <w:rPr>
          <w:rFonts w:ascii="Times New Roman" w:hAnsi="Times New Roman" w:cs="Times New Roman"/>
          <w:bCs/>
          <w:color w:val="000000" w:themeColor="text1"/>
          <w:szCs w:val="22"/>
        </w:rPr>
      </w:pPr>
      <w:r w:rsidRPr="00B2323B">
        <w:rPr>
          <w:rFonts w:ascii="Times New Roman" w:hAnsi="Times New Roman" w:cs="Times New Roman"/>
          <w:bCs/>
          <w:color w:val="000000" w:themeColor="text1"/>
          <w:szCs w:val="22"/>
        </w:rPr>
        <w:t xml:space="preserve">The data presented in Table </w:t>
      </w:r>
      <w:r w:rsidR="00424AC4" w:rsidRPr="00B2323B">
        <w:rPr>
          <w:rFonts w:ascii="Times New Roman" w:hAnsi="Times New Roman" w:cs="Times New Roman"/>
          <w:bCs/>
          <w:color w:val="000000" w:themeColor="text1"/>
          <w:szCs w:val="22"/>
        </w:rPr>
        <w:t>3</w:t>
      </w:r>
      <w:r w:rsidRPr="00B2323B">
        <w:rPr>
          <w:rFonts w:ascii="Times New Roman" w:hAnsi="Times New Roman" w:cs="Times New Roman"/>
          <w:bCs/>
          <w:color w:val="000000" w:themeColor="text1"/>
          <w:szCs w:val="22"/>
        </w:rPr>
        <w:t xml:space="preserve"> indicated a significant improvement in the available nitrogen, phosphorus and potassium content of soil under green manured treatments over the control. The available N, P and K contents after harvest ranged from 112.7 to 139.3 kg ha</w:t>
      </w:r>
      <w:r w:rsidR="008F0C75" w:rsidRPr="00B2323B">
        <w:rPr>
          <w:rFonts w:ascii="Times New Roman" w:hAnsi="Times New Roman" w:cs="Times New Roman"/>
          <w:bCs/>
          <w:color w:val="000000" w:themeColor="text1"/>
          <w:szCs w:val="22"/>
          <w:vertAlign w:val="superscript"/>
        </w:rPr>
        <w:t>-1</w:t>
      </w:r>
      <w:r w:rsidRPr="00B2323B">
        <w:rPr>
          <w:rFonts w:ascii="Times New Roman" w:hAnsi="Times New Roman" w:cs="Times New Roman"/>
          <w:bCs/>
          <w:color w:val="000000" w:themeColor="text1"/>
          <w:szCs w:val="22"/>
        </w:rPr>
        <w:t xml:space="preserve">, 22.4 to 27.2 </w:t>
      </w:r>
      <w:r w:rsidR="008F0C75" w:rsidRPr="00B2323B">
        <w:rPr>
          <w:rFonts w:ascii="Times New Roman" w:hAnsi="Times New Roman" w:cs="Times New Roman"/>
          <w:bCs/>
          <w:color w:val="000000" w:themeColor="text1"/>
          <w:szCs w:val="22"/>
        </w:rPr>
        <w:t>kg ha</w:t>
      </w:r>
      <w:r w:rsidR="008F0C75" w:rsidRPr="00B2323B">
        <w:rPr>
          <w:rFonts w:ascii="Times New Roman" w:hAnsi="Times New Roman" w:cs="Times New Roman"/>
          <w:bCs/>
          <w:color w:val="000000" w:themeColor="text1"/>
          <w:szCs w:val="22"/>
          <w:vertAlign w:val="superscript"/>
        </w:rPr>
        <w:t>-1</w:t>
      </w:r>
      <w:proofErr w:type="gramStart"/>
      <w:r w:rsidR="00FF6005" w:rsidRPr="00B2323B">
        <w:rPr>
          <w:rFonts w:ascii="Times New Roman" w:hAnsi="Times New Roman" w:cs="Times New Roman"/>
          <w:bCs/>
          <w:color w:val="000000" w:themeColor="text1"/>
          <w:szCs w:val="22"/>
        </w:rPr>
        <w:t xml:space="preserve">, </w:t>
      </w:r>
      <w:r w:rsidRPr="00B2323B">
        <w:rPr>
          <w:rFonts w:ascii="Times New Roman" w:hAnsi="Times New Roman" w:cs="Times New Roman"/>
          <w:bCs/>
          <w:color w:val="000000" w:themeColor="text1"/>
          <w:szCs w:val="22"/>
        </w:rPr>
        <w:t>,</w:t>
      </w:r>
      <w:proofErr w:type="gramEnd"/>
      <w:r w:rsidRPr="00B2323B">
        <w:rPr>
          <w:rFonts w:ascii="Times New Roman" w:hAnsi="Times New Roman" w:cs="Times New Roman"/>
          <w:bCs/>
          <w:color w:val="000000" w:themeColor="text1"/>
          <w:szCs w:val="22"/>
        </w:rPr>
        <w:t xml:space="preserve"> and 313.0 to 343.8 </w:t>
      </w:r>
      <w:r w:rsidR="00FF6005" w:rsidRPr="00B2323B">
        <w:rPr>
          <w:rFonts w:ascii="Times New Roman" w:hAnsi="Times New Roman" w:cs="Times New Roman"/>
          <w:bCs/>
          <w:color w:val="000000" w:themeColor="text1"/>
          <w:szCs w:val="22"/>
        </w:rPr>
        <w:t>kg ha</w:t>
      </w:r>
      <w:r w:rsidR="00FF6005" w:rsidRPr="00B2323B">
        <w:rPr>
          <w:rFonts w:ascii="Times New Roman" w:hAnsi="Times New Roman" w:cs="Times New Roman"/>
          <w:bCs/>
          <w:color w:val="000000" w:themeColor="text1"/>
          <w:szCs w:val="22"/>
          <w:vertAlign w:val="superscript"/>
        </w:rPr>
        <w:t>-1</w:t>
      </w:r>
      <w:r w:rsidRPr="00B2323B">
        <w:rPr>
          <w:rFonts w:ascii="Times New Roman" w:hAnsi="Times New Roman" w:cs="Times New Roman"/>
          <w:bCs/>
          <w:color w:val="000000" w:themeColor="text1"/>
          <w:szCs w:val="22"/>
        </w:rPr>
        <w:t xml:space="preserve">, respectively. Compared with the initial soil status (117, 23.2 and 318 </w:t>
      </w:r>
      <w:r w:rsidR="00FF6005" w:rsidRPr="00B2323B">
        <w:rPr>
          <w:rFonts w:ascii="Times New Roman" w:hAnsi="Times New Roman" w:cs="Times New Roman"/>
          <w:bCs/>
          <w:color w:val="000000" w:themeColor="text1"/>
          <w:szCs w:val="22"/>
        </w:rPr>
        <w:t>kg ha</w:t>
      </w:r>
      <w:r w:rsidR="00FF6005" w:rsidRPr="00B2323B">
        <w:rPr>
          <w:rFonts w:ascii="Times New Roman" w:hAnsi="Times New Roman" w:cs="Times New Roman"/>
          <w:bCs/>
          <w:color w:val="000000" w:themeColor="text1"/>
          <w:szCs w:val="22"/>
          <w:vertAlign w:val="superscript"/>
        </w:rPr>
        <w:t>-1</w:t>
      </w:r>
      <w:r w:rsidRPr="00B2323B">
        <w:rPr>
          <w:rFonts w:ascii="Times New Roman" w:hAnsi="Times New Roman" w:cs="Times New Roman"/>
          <w:bCs/>
          <w:color w:val="000000" w:themeColor="text1"/>
          <w:szCs w:val="22"/>
        </w:rPr>
        <w:t xml:space="preserve"> of N, P and K, respectively), most of the integrated treatments recorded a build-up in nutrient availability, whereas the control showed a slight decline.</w:t>
      </w:r>
    </w:p>
    <w:p w14:paraId="1F014FAE" w14:textId="77777777" w:rsidR="00FE05DF" w:rsidRPr="00B2323B" w:rsidRDefault="00C85D31" w:rsidP="00424AC4">
      <w:pPr>
        <w:spacing w:after="0" w:line="360" w:lineRule="auto"/>
        <w:jc w:val="both"/>
        <w:rPr>
          <w:rFonts w:ascii="Times New Roman" w:hAnsi="Times New Roman" w:cs="Times New Roman"/>
          <w:bCs/>
          <w:color w:val="000000" w:themeColor="text1"/>
          <w:szCs w:val="22"/>
        </w:rPr>
      </w:pPr>
      <w:r w:rsidRPr="00B2323B">
        <w:rPr>
          <w:rFonts w:ascii="Times New Roman" w:hAnsi="Times New Roman" w:cs="Times New Roman"/>
          <w:bCs/>
          <w:color w:val="000000" w:themeColor="text1"/>
          <w:szCs w:val="22"/>
        </w:rPr>
        <w:t xml:space="preserve">The highest available nitrogen (139.3 </w:t>
      </w:r>
      <w:r w:rsidR="001151D8" w:rsidRPr="00B2323B">
        <w:rPr>
          <w:rFonts w:ascii="Times New Roman" w:hAnsi="Times New Roman" w:cs="Times New Roman"/>
          <w:bCs/>
          <w:color w:val="000000" w:themeColor="text1"/>
          <w:szCs w:val="22"/>
        </w:rPr>
        <w:t>kg ha</w:t>
      </w:r>
      <w:r w:rsidR="001151D8" w:rsidRPr="00B2323B">
        <w:rPr>
          <w:rFonts w:ascii="Times New Roman" w:hAnsi="Times New Roman" w:cs="Times New Roman"/>
          <w:bCs/>
          <w:color w:val="000000" w:themeColor="text1"/>
          <w:szCs w:val="22"/>
          <w:vertAlign w:val="superscript"/>
        </w:rPr>
        <w:t>-1</w:t>
      </w:r>
      <w:r w:rsidRPr="00B2323B">
        <w:rPr>
          <w:rFonts w:ascii="Times New Roman" w:hAnsi="Times New Roman" w:cs="Times New Roman"/>
          <w:bCs/>
          <w:color w:val="000000" w:themeColor="text1"/>
          <w:szCs w:val="22"/>
        </w:rPr>
        <w:t xml:space="preserve">), phosphorus (27.2 </w:t>
      </w:r>
      <w:r w:rsidR="001151D8" w:rsidRPr="00B2323B">
        <w:rPr>
          <w:rFonts w:ascii="Times New Roman" w:hAnsi="Times New Roman" w:cs="Times New Roman"/>
          <w:bCs/>
          <w:color w:val="000000" w:themeColor="text1"/>
          <w:szCs w:val="22"/>
        </w:rPr>
        <w:t>kg ha</w:t>
      </w:r>
      <w:r w:rsidR="001151D8" w:rsidRPr="00B2323B">
        <w:rPr>
          <w:rFonts w:ascii="Times New Roman" w:hAnsi="Times New Roman" w:cs="Times New Roman"/>
          <w:bCs/>
          <w:color w:val="000000" w:themeColor="text1"/>
          <w:szCs w:val="22"/>
          <w:vertAlign w:val="superscript"/>
        </w:rPr>
        <w:t>-1</w:t>
      </w:r>
      <w:r w:rsidRPr="00B2323B">
        <w:rPr>
          <w:rFonts w:ascii="Times New Roman" w:hAnsi="Times New Roman" w:cs="Times New Roman"/>
          <w:bCs/>
          <w:color w:val="000000" w:themeColor="text1"/>
          <w:szCs w:val="22"/>
        </w:rPr>
        <w:t xml:space="preserve">) and potassium content (343.8 </w:t>
      </w:r>
      <w:r w:rsidR="001151D8" w:rsidRPr="00B2323B">
        <w:rPr>
          <w:rFonts w:ascii="Times New Roman" w:hAnsi="Times New Roman" w:cs="Times New Roman"/>
          <w:bCs/>
          <w:color w:val="000000" w:themeColor="text1"/>
          <w:szCs w:val="22"/>
        </w:rPr>
        <w:t>kg ha</w:t>
      </w:r>
      <w:r w:rsidR="001151D8" w:rsidRPr="00B2323B">
        <w:rPr>
          <w:rFonts w:ascii="Times New Roman" w:hAnsi="Times New Roman" w:cs="Times New Roman"/>
          <w:bCs/>
          <w:color w:val="000000" w:themeColor="text1"/>
          <w:szCs w:val="22"/>
          <w:vertAlign w:val="superscript"/>
        </w:rPr>
        <w:t>-1</w:t>
      </w:r>
      <w:r w:rsidR="005B2C93" w:rsidRPr="00B2323B">
        <w:rPr>
          <w:rFonts w:ascii="Times New Roman" w:hAnsi="Times New Roman" w:cs="Times New Roman"/>
          <w:bCs/>
          <w:color w:val="000000" w:themeColor="text1"/>
          <w:szCs w:val="22"/>
        </w:rPr>
        <w:t>) were recorded under T</w:t>
      </w:r>
      <w:r w:rsidR="005B2C93" w:rsidRPr="00B2323B">
        <w:rPr>
          <w:rFonts w:ascii="Times New Roman" w:hAnsi="Times New Roman" w:cs="Times New Roman"/>
          <w:bCs/>
          <w:color w:val="000000" w:themeColor="text1"/>
          <w:szCs w:val="22"/>
          <w:vertAlign w:val="subscript"/>
        </w:rPr>
        <w:t>7</w:t>
      </w:r>
      <w:r w:rsidRPr="00B2323B">
        <w:rPr>
          <w:rFonts w:ascii="Times New Roman" w:hAnsi="Times New Roman" w:cs="Times New Roman"/>
          <w:bCs/>
          <w:color w:val="000000" w:themeColor="text1"/>
          <w:szCs w:val="22"/>
        </w:rPr>
        <w:t xml:space="preserve"> (75% RDN + </w:t>
      </w:r>
      <w:proofErr w:type="spellStart"/>
      <w:proofErr w:type="gramStart"/>
      <w:r w:rsidRPr="00B2323B">
        <w:rPr>
          <w:rFonts w:ascii="Times New Roman" w:hAnsi="Times New Roman" w:cs="Times New Roman"/>
          <w:bCs/>
          <w:color w:val="000000" w:themeColor="text1"/>
          <w:szCs w:val="22"/>
        </w:rPr>
        <w:t>Dhaincha</w:t>
      </w:r>
      <w:proofErr w:type="spellEnd"/>
      <w:r w:rsidRPr="00B2323B">
        <w:rPr>
          <w:rFonts w:ascii="Times New Roman" w:hAnsi="Times New Roman" w:cs="Times New Roman"/>
          <w:bCs/>
          <w:color w:val="000000" w:themeColor="text1"/>
          <w:szCs w:val="22"/>
        </w:rPr>
        <w:t>)followed</w:t>
      </w:r>
      <w:proofErr w:type="gramEnd"/>
      <w:r w:rsidRPr="00B2323B">
        <w:rPr>
          <w:rFonts w:ascii="Times New Roman" w:hAnsi="Times New Roman" w:cs="Times New Roman"/>
          <w:bCs/>
          <w:color w:val="000000" w:themeColor="text1"/>
          <w:szCs w:val="22"/>
        </w:rPr>
        <w:t xml:space="preserve"> </w:t>
      </w:r>
      <w:r w:rsidR="003C47A7" w:rsidRPr="00B2323B">
        <w:rPr>
          <w:rFonts w:ascii="Times New Roman" w:hAnsi="Times New Roman" w:cs="Times New Roman"/>
          <w:bCs/>
          <w:color w:val="000000" w:themeColor="text1"/>
          <w:szCs w:val="22"/>
        </w:rPr>
        <w:t>closely by T</w:t>
      </w:r>
      <w:r w:rsidR="001151D8" w:rsidRPr="00B2323B">
        <w:rPr>
          <w:rFonts w:ascii="Times New Roman" w:hAnsi="Times New Roman" w:cs="Times New Roman"/>
          <w:bCs/>
          <w:color w:val="000000" w:themeColor="text1"/>
          <w:szCs w:val="22"/>
          <w:vertAlign w:val="subscript"/>
        </w:rPr>
        <w:t>9</w:t>
      </w:r>
      <w:r w:rsidR="003C47A7" w:rsidRPr="00B2323B">
        <w:rPr>
          <w:rFonts w:ascii="Times New Roman" w:hAnsi="Times New Roman" w:cs="Times New Roman"/>
          <w:bCs/>
          <w:color w:val="000000" w:themeColor="text1"/>
          <w:szCs w:val="22"/>
        </w:rPr>
        <w:t xml:space="preserve"> (100% RDN) and T</w:t>
      </w:r>
      <w:r w:rsidR="003C47A7" w:rsidRPr="00B2323B">
        <w:rPr>
          <w:rFonts w:ascii="Times New Roman" w:hAnsi="Times New Roman" w:cs="Times New Roman"/>
          <w:bCs/>
          <w:color w:val="000000" w:themeColor="text1"/>
          <w:szCs w:val="22"/>
          <w:vertAlign w:val="subscript"/>
        </w:rPr>
        <w:t>6</w:t>
      </w:r>
      <w:r w:rsidRPr="00B2323B">
        <w:rPr>
          <w:rFonts w:ascii="Times New Roman" w:hAnsi="Times New Roman" w:cs="Times New Roman"/>
          <w:bCs/>
          <w:color w:val="000000" w:themeColor="text1"/>
          <w:szCs w:val="22"/>
        </w:rPr>
        <w:t xml:space="preserve">(75% RDN), which represented an increase of about 23.6% in N, 21.8% in P and 9.8% in K </w:t>
      </w:r>
      <w:r w:rsidRPr="00B2323B">
        <w:rPr>
          <w:rFonts w:ascii="Times New Roman" w:hAnsi="Times New Roman" w:cs="Times New Roman"/>
          <w:bCs/>
          <w:color w:val="000000" w:themeColor="text1"/>
          <w:szCs w:val="22"/>
        </w:rPr>
        <w:lastRenderedPageBreak/>
        <w:t>over the co</w:t>
      </w:r>
      <w:r w:rsidR="003C47A7" w:rsidRPr="00B2323B">
        <w:rPr>
          <w:rFonts w:ascii="Times New Roman" w:hAnsi="Times New Roman" w:cs="Times New Roman"/>
          <w:bCs/>
          <w:color w:val="000000" w:themeColor="text1"/>
          <w:szCs w:val="22"/>
        </w:rPr>
        <w:t>ntrol. The control treatment (T</w:t>
      </w:r>
      <w:r w:rsidR="003C47A7" w:rsidRPr="00B2323B">
        <w:rPr>
          <w:rFonts w:ascii="Times New Roman" w:hAnsi="Times New Roman" w:cs="Times New Roman"/>
          <w:bCs/>
          <w:color w:val="000000" w:themeColor="text1"/>
          <w:szCs w:val="22"/>
          <w:vertAlign w:val="subscript"/>
        </w:rPr>
        <w:t>1</w:t>
      </w:r>
      <w:r w:rsidRPr="00B2323B">
        <w:rPr>
          <w:rFonts w:ascii="Times New Roman" w:hAnsi="Times New Roman" w:cs="Times New Roman"/>
          <w:bCs/>
          <w:color w:val="000000" w:themeColor="text1"/>
          <w:szCs w:val="22"/>
        </w:rPr>
        <w:t>) registered the lowest nutrient availability for all three macronutrients.</w:t>
      </w:r>
    </w:p>
    <w:p w14:paraId="105A77BE" w14:textId="77777777" w:rsidR="0043147F" w:rsidRPr="00B2323B" w:rsidRDefault="0043147F" w:rsidP="00424AC4">
      <w:pPr>
        <w:pStyle w:val="NormalWeb"/>
        <w:spacing w:line="360" w:lineRule="auto"/>
        <w:jc w:val="both"/>
        <w:rPr>
          <w:sz w:val="22"/>
          <w:szCs w:val="22"/>
        </w:rPr>
      </w:pPr>
      <w:r w:rsidRPr="00B2323B">
        <w:rPr>
          <w:rStyle w:val="Strong"/>
          <w:rFonts w:eastAsiaTheme="majorEastAsia"/>
          <w:sz w:val="22"/>
          <w:szCs w:val="22"/>
        </w:rPr>
        <w:t>DTPA-Extractable Micronutrients:</w:t>
      </w:r>
    </w:p>
    <w:p w14:paraId="79B069F8" w14:textId="77777777" w:rsidR="00962FA3" w:rsidRPr="00B2323B" w:rsidRDefault="0043147F" w:rsidP="00424AC4">
      <w:pPr>
        <w:pStyle w:val="NormalWeb"/>
        <w:spacing w:line="360" w:lineRule="auto"/>
        <w:jc w:val="both"/>
        <w:rPr>
          <w:sz w:val="22"/>
          <w:szCs w:val="22"/>
        </w:rPr>
      </w:pPr>
      <w:r w:rsidRPr="00B2323B">
        <w:rPr>
          <w:sz w:val="22"/>
          <w:szCs w:val="22"/>
        </w:rPr>
        <w:t xml:space="preserve">The data presented in Table </w:t>
      </w:r>
      <w:r w:rsidR="00BE0C53" w:rsidRPr="00B2323B">
        <w:rPr>
          <w:sz w:val="22"/>
          <w:szCs w:val="22"/>
        </w:rPr>
        <w:t>4</w:t>
      </w:r>
      <w:r w:rsidRPr="00B2323B">
        <w:rPr>
          <w:sz w:val="22"/>
          <w:szCs w:val="22"/>
        </w:rPr>
        <w:t xml:space="preserve"> indicated a significant influence of different nutrient management treatments on the availability of DTPA-extractable zinc (Zn), iron (Fe), manganese (Mn) and copper (Cu) in soil after harvest. The concentration of micronutrients varied from </w:t>
      </w:r>
      <w:r w:rsidRPr="00B2323B">
        <w:rPr>
          <w:rStyle w:val="Strong"/>
          <w:rFonts w:eastAsiaTheme="majorEastAsia"/>
          <w:b w:val="0"/>
          <w:bCs w:val="0"/>
          <w:sz w:val="22"/>
          <w:szCs w:val="22"/>
        </w:rPr>
        <w:t xml:space="preserve">1.84 to 2.05 mg </w:t>
      </w:r>
      <w:r w:rsidR="00F2790A" w:rsidRPr="00B2323B">
        <w:rPr>
          <w:rStyle w:val="Strong"/>
          <w:rFonts w:eastAsiaTheme="majorEastAsia"/>
          <w:b w:val="0"/>
          <w:bCs w:val="0"/>
          <w:sz w:val="22"/>
          <w:szCs w:val="22"/>
        </w:rPr>
        <w:t>kg</w:t>
      </w:r>
      <w:r w:rsidR="00F2790A" w:rsidRPr="00B2323B">
        <w:rPr>
          <w:rStyle w:val="Strong"/>
          <w:rFonts w:eastAsiaTheme="majorEastAsia"/>
          <w:b w:val="0"/>
          <w:bCs w:val="0"/>
          <w:sz w:val="22"/>
          <w:szCs w:val="22"/>
          <w:vertAlign w:val="superscript"/>
        </w:rPr>
        <w:t>-1</w:t>
      </w:r>
      <w:r w:rsidRPr="00B2323B">
        <w:rPr>
          <w:rStyle w:val="Strong"/>
          <w:rFonts w:eastAsiaTheme="majorEastAsia"/>
          <w:b w:val="0"/>
          <w:bCs w:val="0"/>
          <w:sz w:val="22"/>
          <w:szCs w:val="22"/>
        </w:rPr>
        <w:t xml:space="preserve"> for Zn</w:t>
      </w:r>
      <w:r w:rsidRPr="00B2323B">
        <w:rPr>
          <w:b/>
          <w:bCs/>
          <w:sz w:val="22"/>
          <w:szCs w:val="22"/>
        </w:rPr>
        <w:t xml:space="preserve">, </w:t>
      </w:r>
      <w:r w:rsidR="00C15AA1" w:rsidRPr="00B2323B">
        <w:rPr>
          <w:rStyle w:val="Strong"/>
          <w:rFonts w:eastAsiaTheme="majorEastAsia"/>
          <w:b w:val="0"/>
          <w:bCs w:val="0"/>
          <w:sz w:val="22"/>
          <w:szCs w:val="22"/>
        </w:rPr>
        <w:t>13.34 to 14.62 mg kg</w:t>
      </w:r>
      <w:r w:rsidR="00C15AA1" w:rsidRPr="00B2323B">
        <w:rPr>
          <w:rStyle w:val="Strong"/>
          <w:rFonts w:eastAsiaTheme="majorEastAsia"/>
          <w:b w:val="0"/>
          <w:bCs w:val="0"/>
          <w:sz w:val="22"/>
          <w:szCs w:val="22"/>
          <w:vertAlign w:val="superscript"/>
        </w:rPr>
        <w:t>-1</w:t>
      </w:r>
      <w:r w:rsidR="00C15AA1" w:rsidRPr="00B2323B">
        <w:rPr>
          <w:rStyle w:val="Strong"/>
          <w:rFonts w:eastAsiaTheme="majorEastAsia"/>
          <w:b w:val="0"/>
          <w:bCs w:val="0"/>
          <w:sz w:val="22"/>
          <w:szCs w:val="22"/>
        </w:rPr>
        <w:t xml:space="preserve"> </w:t>
      </w:r>
      <w:r w:rsidRPr="00B2323B">
        <w:rPr>
          <w:rStyle w:val="Strong"/>
          <w:rFonts w:eastAsiaTheme="majorEastAsia"/>
          <w:b w:val="0"/>
          <w:bCs w:val="0"/>
          <w:sz w:val="22"/>
          <w:szCs w:val="22"/>
        </w:rPr>
        <w:t>for Fe</w:t>
      </w:r>
      <w:r w:rsidRPr="00B2323B">
        <w:rPr>
          <w:b/>
          <w:bCs/>
          <w:sz w:val="22"/>
          <w:szCs w:val="22"/>
        </w:rPr>
        <w:t xml:space="preserve">, </w:t>
      </w:r>
      <w:r w:rsidR="00C15AA1" w:rsidRPr="00B2323B">
        <w:rPr>
          <w:rStyle w:val="Strong"/>
          <w:rFonts w:eastAsiaTheme="majorEastAsia"/>
          <w:b w:val="0"/>
          <w:bCs w:val="0"/>
          <w:sz w:val="22"/>
          <w:szCs w:val="22"/>
        </w:rPr>
        <w:t>2.66 to 3.03 mg</w:t>
      </w:r>
      <w:r w:rsidR="00F2790A" w:rsidRPr="00B2323B">
        <w:rPr>
          <w:rStyle w:val="Strong"/>
          <w:rFonts w:eastAsiaTheme="majorEastAsia"/>
          <w:b w:val="0"/>
          <w:bCs w:val="0"/>
          <w:sz w:val="22"/>
          <w:szCs w:val="22"/>
        </w:rPr>
        <w:t xml:space="preserve"> kg</w:t>
      </w:r>
      <w:r w:rsidR="00F2790A" w:rsidRPr="00B2323B">
        <w:rPr>
          <w:rStyle w:val="Strong"/>
          <w:rFonts w:eastAsiaTheme="majorEastAsia"/>
          <w:b w:val="0"/>
          <w:bCs w:val="0"/>
          <w:sz w:val="22"/>
          <w:szCs w:val="22"/>
          <w:vertAlign w:val="superscript"/>
        </w:rPr>
        <w:t>-1</w:t>
      </w:r>
      <w:r w:rsidR="00F2790A" w:rsidRPr="00B2323B">
        <w:rPr>
          <w:rStyle w:val="Strong"/>
          <w:rFonts w:eastAsiaTheme="majorEastAsia"/>
          <w:b w:val="0"/>
          <w:bCs w:val="0"/>
          <w:sz w:val="22"/>
          <w:szCs w:val="22"/>
        </w:rPr>
        <w:t xml:space="preserve"> </w:t>
      </w:r>
      <w:r w:rsidRPr="00B2323B">
        <w:rPr>
          <w:rStyle w:val="Strong"/>
          <w:rFonts w:eastAsiaTheme="majorEastAsia"/>
          <w:b w:val="0"/>
          <w:bCs w:val="0"/>
          <w:sz w:val="22"/>
          <w:szCs w:val="22"/>
        </w:rPr>
        <w:t>for Mn</w:t>
      </w:r>
      <w:r w:rsidRPr="00B2323B">
        <w:rPr>
          <w:b/>
          <w:bCs/>
          <w:sz w:val="22"/>
          <w:szCs w:val="22"/>
        </w:rPr>
        <w:t xml:space="preserve">, </w:t>
      </w:r>
      <w:r w:rsidRPr="00B2323B">
        <w:rPr>
          <w:sz w:val="22"/>
          <w:szCs w:val="22"/>
        </w:rPr>
        <w:t>and</w:t>
      </w:r>
      <w:r w:rsidRPr="00B2323B">
        <w:rPr>
          <w:rStyle w:val="Strong"/>
          <w:rFonts w:eastAsiaTheme="majorEastAsia"/>
          <w:b w:val="0"/>
          <w:bCs w:val="0"/>
          <w:sz w:val="22"/>
          <w:szCs w:val="22"/>
        </w:rPr>
        <w:t xml:space="preserve">1.36 to 1.54 mg </w:t>
      </w:r>
      <w:proofErr w:type="spellStart"/>
      <w:r w:rsidR="00F2790A" w:rsidRPr="00B2323B">
        <w:rPr>
          <w:rStyle w:val="Strong"/>
          <w:rFonts w:eastAsiaTheme="majorEastAsia"/>
          <w:b w:val="0"/>
          <w:bCs w:val="0"/>
          <w:sz w:val="22"/>
          <w:szCs w:val="22"/>
        </w:rPr>
        <w:t>mg</w:t>
      </w:r>
      <w:proofErr w:type="spellEnd"/>
      <w:r w:rsidR="00F2790A" w:rsidRPr="00B2323B">
        <w:rPr>
          <w:rStyle w:val="Strong"/>
          <w:rFonts w:eastAsiaTheme="majorEastAsia"/>
          <w:b w:val="0"/>
          <w:bCs w:val="0"/>
          <w:sz w:val="22"/>
          <w:szCs w:val="22"/>
        </w:rPr>
        <w:t xml:space="preserve"> kg</w:t>
      </w:r>
      <w:r w:rsidR="00F2790A" w:rsidRPr="00B2323B">
        <w:rPr>
          <w:rStyle w:val="Strong"/>
          <w:rFonts w:eastAsiaTheme="majorEastAsia"/>
          <w:b w:val="0"/>
          <w:bCs w:val="0"/>
          <w:sz w:val="22"/>
          <w:szCs w:val="22"/>
          <w:vertAlign w:val="superscript"/>
        </w:rPr>
        <w:t>-1</w:t>
      </w:r>
      <w:r w:rsidR="00F2790A" w:rsidRPr="00B2323B">
        <w:rPr>
          <w:rStyle w:val="Strong"/>
          <w:rFonts w:eastAsiaTheme="majorEastAsia"/>
          <w:b w:val="0"/>
          <w:bCs w:val="0"/>
          <w:sz w:val="22"/>
          <w:szCs w:val="22"/>
        </w:rPr>
        <w:t xml:space="preserve"> </w:t>
      </w:r>
      <w:r w:rsidRPr="00B2323B">
        <w:rPr>
          <w:rStyle w:val="Strong"/>
          <w:rFonts w:eastAsiaTheme="majorEastAsia"/>
          <w:b w:val="0"/>
          <w:bCs w:val="0"/>
          <w:sz w:val="22"/>
          <w:szCs w:val="22"/>
        </w:rPr>
        <w:t>for Cu</w:t>
      </w:r>
      <w:r w:rsidRPr="00B2323B">
        <w:rPr>
          <w:sz w:val="22"/>
          <w:szCs w:val="22"/>
        </w:rPr>
        <w:t xml:space="preserve"> across the treat</w:t>
      </w:r>
      <w:r w:rsidR="00C15AA1" w:rsidRPr="00B2323B">
        <w:rPr>
          <w:sz w:val="22"/>
          <w:szCs w:val="22"/>
        </w:rPr>
        <w:t>ments. The control treatment (T</w:t>
      </w:r>
      <w:r w:rsidR="00C15AA1" w:rsidRPr="00B2323B">
        <w:rPr>
          <w:sz w:val="22"/>
          <w:szCs w:val="22"/>
          <w:vertAlign w:val="subscript"/>
        </w:rPr>
        <w:t>1</w:t>
      </w:r>
      <w:r w:rsidRPr="00B2323B">
        <w:rPr>
          <w:sz w:val="22"/>
          <w:szCs w:val="22"/>
        </w:rPr>
        <w:t>) recorded the lowest values of all micronutrients, indicating comparatively poor micronutrient status in the absence of nutrient inputs.</w:t>
      </w:r>
    </w:p>
    <w:p w14:paraId="7FDE46E7" w14:textId="77777777" w:rsidR="0043147F" w:rsidRPr="00B2323B" w:rsidRDefault="0043147F" w:rsidP="00962FA3">
      <w:pPr>
        <w:pStyle w:val="NormalWeb"/>
        <w:spacing w:line="360" w:lineRule="auto"/>
        <w:ind w:firstLine="720"/>
        <w:jc w:val="both"/>
        <w:rPr>
          <w:sz w:val="22"/>
          <w:szCs w:val="22"/>
        </w:rPr>
      </w:pPr>
      <w:r w:rsidRPr="00B2323B">
        <w:rPr>
          <w:sz w:val="22"/>
          <w:szCs w:val="22"/>
        </w:rPr>
        <w:t>The highest availability of Zn (</w:t>
      </w:r>
      <w:r w:rsidRPr="00B2323B">
        <w:rPr>
          <w:rStyle w:val="Strong"/>
          <w:rFonts w:eastAsiaTheme="majorEastAsia"/>
          <w:b w:val="0"/>
          <w:bCs w:val="0"/>
          <w:sz w:val="22"/>
          <w:szCs w:val="22"/>
        </w:rPr>
        <w:t>2.05 mg kg</w:t>
      </w:r>
      <w:r w:rsidRPr="00B2323B">
        <w:rPr>
          <w:rStyle w:val="Strong"/>
          <w:rFonts w:eastAsiaTheme="majorEastAsia"/>
          <w:sz w:val="22"/>
          <w:szCs w:val="22"/>
        </w:rPr>
        <w:t>⁻¹</w:t>
      </w:r>
      <w:r w:rsidRPr="00B2323B">
        <w:rPr>
          <w:sz w:val="22"/>
          <w:szCs w:val="22"/>
        </w:rPr>
        <w:t>), Fe (</w:t>
      </w:r>
      <w:r w:rsidRPr="00B2323B">
        <w:rPr>
          <w:rStyle w:val="Strong"/>
          <w:rFonts w:eastAsiaTheme="majorEastAsia"/>
          <w:b w:val="0"/>
          <w:bCs w:val="0"/>
          <w:sz w:val="22"/>
          <w:szCs w:val="22"/>
        </w:rPr>
        <w:t>14.62 mg kg⁻¹</w:t>
      </w:r>
      <w:r w:rsidRPr="00B2323B">
        <w:rPr>
          <w:sz w:val="22"/>
          <w:szCs w:val="22"/>
        </w:rPr>
        <w:t>), Mn (</w:t>
      </w:r>
      <w:r w:rsidRPr="00B2323B">
        <w:rPr>
          <w:rStyle w:val="Strong"/>
          <w:rFonts w:eastAsiaTheme="majorEastAsia"/>
          <w:b w:val="0"/>
          <w:bCs w:val="0"/>
          <w:sz w:val="22"/>
          <w:szCs w:val="22"/>
        </w:rPr>
        <w:t>3.03 mg kg⁻¹</w:t>
      </w:r>
      <w:r w:rsidRPr="00B2323B">
        <w:rPr>
          <w:sz w:val="22"/>
          <w:szCs w:val="22"/>
        </w:rPr>
        <w:t>) and Cu (</w:t>
      </w:r>
      <w:r w:rsidRPr="00B2323B">
        <w:rPr>
          <w:rStyle w:val="Strong"/>
          <w:rFonts w:eastAsiaTheme="majorEastAsia"/>
          <w:b w:val="0"/>
          <w:bCs w:val="0"/>
          <w:sz w:val="22"/>
          <w:szCs w:val="22"/>
        </w:rPr>
        <w:t>1.54 mg kg⁻¹</w:t>
      </w:r>
      <w:r w:rsidRPr="00B2323B">
        <w:rPr>
          <w:sz w:val="22"/>
          <w:szCs w:val="22"/>
        </w:rPr>
        <w:t xml:space="preserve">) was observed under </w:t>
      </w:r>
      <w:r w:rsidR="00C15AA1" w:rsidRPr="00B2323B">
        <w:rPr>
          <w:rStyle w:val="Strong"/>
          <w:rFonts w:eastAsiaTheme="majorEastAsia"/>
          <w:b w:val="0"/>
          <w:bCs w:val="0"/>
          <w:sz w:val="22"/>
          <w:szCs w:val="22"/>
        </w:rPr>
        <w:t>T</w:t>
      </w:r>
      <w:r w:rsidR="00C15AA1" w:rsidRPr="00B2323B">
        <w:rPr>
          <w:rStyle w:val="Strong"/>
          <w:rFonts w:eastAsiaTheme="majorEastAsia"/>
          <w:b w:val="0"/>
          <w:bCs w:val="0"/>
          <w:sz w:val="22"/>
          <w:szCs w:val="22"/>
          <w:vertAlign w:val="subscript"/>
        </w:rPr>
        <w:t>7</w:t>
      </w:r>
      <w:r w:rsidRPr="00B2323B">
        <w:rPr>
          <w:rStyle w:val="Strong"/>
          <w:rFonts w:eastAsiaTheme="majorEastAsia"/>
          <w:b w:val="0"/>
          <w:bCs w:val="0"/>
          <w:sz w:val="22"/>
          <w:szCs w:val="22"/>
        </w:rPr>
        <w:t xml:space="preserve"> (75% RDN + </w:t>
      </w:r>
      <w:proofErr w:type="spellStart"/>
      <w:r w:rsidRPr="00B2323B">
        <w:rPr>
          <w:rStyle w:val="Strong"/>
          <w:rFonts w:eastAsiaTheme="majorEastAsia"/>
          <w:b w:val="0"/>
          <w:bCs w:val="0"/>
          <w:sz w:val="22"/>
          <w:szCs w:val="22"/>
        </w:rPr>
        <w:t>Dhaincha</w:t>
      </w:r>
      <w:proofErr w:type="spellEnd"/>
      <w:r w:rsidRPr="00B2323B">
        <w:rPr>
          <w:rStyle w:val="Strong"/>
          <w:rFonts w:eastAsiaTheme="majorEastAsia"/>
          <w:b w:val="0"/>
          <w:bCs w:val="0"/>
          <w:sz w:val="22"/>
          <w:szCs w:val="22"/>
        </w:rPr>
        <w:t>)</w:t>
      </w:r>
      <w:r w:rsidRPr="00B2323B">
        <w:rPr>
          <w:sz w:val="22"/>
          <w:szCs w:val="22"/>
        </w:rPr>
        <w:t xml:space="preserve">, followed closely by treatments involving combined application of green manure with inorganic nitrogen such as </w:t>
      </w:r>
      <w:r w:rsidR="00C15AA1" w:rsidRPr="00B2323B">
        <w:rPr>
          <w:rStyle w:val="Strong"/>
          <w:rFonts w:eastAsiaTheme="majorEastAsia"/>
          <w:b w:val="0"/>
          <w:bCs w:val="0"/>
          <w:sz w:val="22"/>
          <w:szCs w:val="22"/>
        </w:rPr>
        <w:t>T</w:t>
      </w:r>
      <w:r w:rsidR="00C10633" w:rsidRPr="00B2323B">
        <w:rPr>
          <w:rStyle w:val="Strong"/>
          <w:rFonts w:eastAsiaTheme="majorEastAsia"/>
          <w:b w:val="0"/>
          <w:bCs w:val="0"/>
          <w:sz w:val="22"/>
          <w:szCs w:val="22"/>
          <w:vertAlign w:val="subscript"/>
        </w:rPr>
        <w:t>4</w:t>
      </w:r>
      <w:r w:rsidR="00C15AA1" w:rsidRPr="00B2323B">
        <w:rPr>
          <w:rStyle w:val="Strong"/>
          <w:rFonts w:eastAsiaTheme="majorEastAsia"/>
          <w:b w:val="0"/>
          <w:bCs w:val="0"/>
          <w:sz w:val="22"/>
          <w:szCs w:val="22"/>
          <w:vertAlign w:val="subscript"/>
        </w:rPr>
        <w:t xml:space="preserve"> </w:t>
      </w:r>
      <w:r w:rsidRPr="00B2323B">
        <w:rPr>
          <w:sz w:val="22"/>
          <w:szCs w:val="22"/>
        </w:rPr>
        <w:t xml:space="preserve">and </w:t>
      </w:r>
      <w:r w:rsidR="00C10633" w:rsidRPr="00B2323B">
        <w:rPr>
          <w:rStyle w:val="Strong"/>
          <w:rFonts w:eastAsiaTheme="majorEastAsia"/>
          <w:b w:val="0"/>
          <w:bCs w:val="0"/>
          <w:sz w:val="22"/>
          <w:szCs w:val="22"/>
        </w:rPr>
        <w:t>T</w:t>
      </w:r>
      <w:r w:rsidR="00C10633" w:rsidRPr="00B2323B">
        <w:rPr>
          <w:rStyle w:val="Strong"/>
          <w:rFonts w:eastAsiaTheme="majorEastAsia"/>
          <w:b w:val="0"/>
          <w:bCs w:val="0"/>
          <w:sz w:val="22"/>
          <w:szCs w:val="22"/>
          <w:vertAlign w:val="subscript"/>
        </w:rPr>
        <w:t>8</w:t>
      </w:r>
      <w:r w:rsidRPr="00B2323B">
        <w:rPr>
          <w:b/>
          <w:bCs/>
          <w:sz w:val="22"/>
          <w:szCs w:val="22"/>
        </w:rPr>
        <w:t>.</w:t>
      </w:r>
    </w:p>
    <w:p w14:paraId="0D52F6D8" w14:textId="77777777" w:rsidR="00424AC4" w:rsidRPr="00B2323B" w:rsidRDefault="00424AC4" w:rsidP="00424AC4">
      <w:pPr>
        <w:pStyle w:val="NormalWeb"/>
        <w:spacing w:line="360" w:lineRule="auto"/>
        <w:jc w:val="both"/>
        <w:rPr>
          <w:sz w:val="22"/>
          <w:szCs w:val="22"/>
        </w:rPr>
      </w:pPr>
    </w:p>
    <w:p w14:paraId="42D477BD" w14:textId="77777777" w:rsidR="00424AC4" w:rsidRPr="00B2323B" w:rsidRDefault="00424AC4" w:rsidP="00424AC4">
      <w:pPr>
        <w:spacing w:after="0" w:line="276" w:lineRule="auto"/>
        <w:jc w:val="both"/>
        <w:rPr>
          <w:rFonts w:ascii="Times New Roman" w:hAnsi="Times New Roman" w:cs="Times New Roman"/>
          <w:b/>
          <w:bCs/>
          <w:szCs w:val="22"/>
        </w:rPr>
      </w:pPr>
      <w:r w:rsidRPr="00B2323B">
        <w:rPr>
          <w:rFonts w:ascii="Times New Roman" w:hAnsi="Times New Roman" w:cs="Times New Roman"/>
          <w:b/>
          <w:bCs/>
          <w:color w:val="000000" w:themeColor="text1"/>
          <w:szCs w:val="22"/>
        </w:rPr>
        <w:t xml:space="preserve">Table </w:t>
      </w:r>
      <w:proofErr w:type="gramStart"/>
      <w:r w:rsidRPr="00B2323B">
        <w:rPr>
          <w:rFonts w:ascii="Times New Roman" w:hAnsi="Times New Roman" w:cs="Times New Roman"/>
          <w:b/>
          <w:bCs/>
          <w:color w:val="000000" w:themeColor="text1"/>
          <w:szCs w:val="22"/>
        </w:rPr>
        <w:t>2</w:t>
      </w:r>
      <w:r w:rsidR="00835484" w:rsidRPr="00B2323B">
        <w:rPr>
          <w:rFonts w:ascii="Times New Roman" w:hAnsi="Times New Roman" w:cs="Times New Roman"/>
          <w:b/>
          <w:bCs/>
          <w:color w:val="000000" w:themeColor="text1"/>
          <w:szCs w:val="22"/>
        </w:rPr>
        <w:t xml:space="preserve"> :</w:t>
      </w:r>
      <w:proofErr w:type="gramEnd"/>
      <w:r w:rsidR="00835484" w:rsidRPr="00B2323B">
        <w:rPr>
          <w:rFonts w:ascii="Times New Roman" w:hAnsi="Times New Roman" w:cs="Times New Roman"/>
          <w:b/>
          <w:bCs/>
          <w:color w:val="000000" w:themeColor="text1"/>
          <w:szCs w:val="22"/>
        </w:rPr>
        <w:t xml:space="preserve"> </w:t>
      </w:r>
      <w:r w:rsidR="00817D61" w:rsidRPr="00B2323B">
        <w:rPr>
          <w:rFonts w:ascii="Times New Roman" w:hAnsi="Times New Roman" w:cs="Times New Roman"/>
          <w:b/>
          <w:bCs/>
          <w:color w:val="000000" w:themeColor="text1"/>
          <w:szCs w:val="22"/>
        </w:rPr>
        <w:t>E</w:t>
      </w:r>
      <w:r w:rsidR="00817D61" w:rsidRPr="00B2323B">
        <w:rPr>
          <w:rFonts w:ascii="Times New Roman" w:hAnsi="Times New Roman" w:cs="Times New Roman"/>
          <w:b/>
          <w:bCs/>
          <w:szCs w:val="22"/>
        </w:rPr>
        <w:t xml:space="preserve">ffects of Integrated Nutrient Management through green manuring on </w:t>
      </w:r>
      <w:proofErr w:type="spellStart"/>
      <w:r w:rsidRPr="00B2323B">
        <w:rPr>
          <w:rFonts w:ascii="Times New Roman" w:hAnsi="Times New Roman" w:cs="Times New Roman"/>
          <w:b/>
          <w:bCs/>
          <w:szCs w:val="22"/>
        </w:rPr>
        <w:t>physico</w:t>
      </w:r>
      <w:proofErr w:type="spellEnd"/>
      <w:r w:rsidRPr="00B2323B">
        <w:rPr>
          <w:rFonts w:ascii="Times New Roman" w:hAnsi="Times New Roman" w:cs="Times New Roman"/>
          <w:b/>
          <w:bCs/>
          <w:szCs w:val="22"/>
        </w:rPr>
        <w:t>-chemical properties of soil</w:t>
      </w:r>
    </w:p>
    <w:tbl>
      <w:tblPr>
        <w:tblStyle w:val="TableGrid2"/>
        <w:tblW w:w="5000" w:type="pct"/>
        <w:tblCellMar>
          <w:left w:w="58" w:type="dxa"/>
          <w:right w:w="58" w:type="dxa"/>
        </w:tblCellMar>
        <w:tblLook w:val="04A0" w:firstRow="1" w:lastRow="0" w:firstColumn="1" w:lastColumn="0" w:noHBand="0" w:noVBand="1"/>
      </w:tblPr>
      <w:tblGrid>
        <w:gridCol w:w="4087"/>
        <w:gridCol w:w="1483"/>
        <w:gridCol w:w="801"/>
        <w:gridCol w:w="1369"/>
        <w:gridCol w:w="1402"/>
      </w:tblGrid>
      <w:tr w:rsidR="00424AC4" w:rsidRPr="00B2323B" w14:paraId="05BA8B39" w14:textId="77777777" w:rsidTr="009316B7">
        <w:trPr>
          <w:trHeight w:val="20"/>
        </w:trPr>
        <w:tc>
          <w:tcPr>
            <w:tcW w:w="2235" w:type="pct"/>
            <w:vAlign w:val="center"/>
          </w:tcPr>
          <w:p w14:paraId="6C025B22"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bCs/>
                <w:color w:val="000000" w:themeColor="text1"/>
              </w:rPr>
              <w:t>Treatments</w:t>
            </w:r>
          </w:p>
        </w:tc>
        <w:tc>
          <w:tcPr>
            <w:tcW w:w="811" w:type="pct"/>
          </w:tcPr>
          <w:p w14:paraId="316F2083"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Bulk</w:t>
            </w:r>
          </w:p>
          <w:p w14:paraId="0F3F107E"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Density</w:t>
            </w:r>
          </w:p>
          <w:p w14:paraId="01686F85"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(Mg m</w:t>
            </w:r>
            <w:r w:rsidRPr="00B2323B">
              <w:rPr>
                <w:rFonts w:ascii="Times New Roman" w:hAnsi="Times New Roman" w:cs="Times New Roman"/>
                <w:b/>
                <w:color w:val="000000" w:themeColor="text1"/>
                <w:vertAlign w:val="superscript"/>
              </w:rPr>
              <w:t>-3</w:t>
            </w:r>
            <w:r w:rsidRPr="00B2323B">
              <w:rPr>
                <w:rFonts w:ascii="Times New Roman" w:hAnsi="Times New Roman" w:cs="Times New Roman"/>
                <w:b/>
                <w:color w:val="000000" w:themeColor="text1"/>
              </w:rPr>
              <w:t>)</w:t>
            </w:r>
          </w:p>
        </w:tc>
        <w:tc>
          <w:tcPr>
            <w:tcW w:w="438" w:type="pct"/>
          </w:tcPr>
          <w:p w14:paraId="1E8AE835"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pH</w:t>
            </w:r>
          </w:p>
          <w:p w14:paraId="51FAF725"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(1:2)</w:t>
            </w:r>
          </w:p>
        </w:tc>
        <w:tc>
          <w:tcPr>
            <w:tcW w:w="749" w:type="pct"/>
          </w:tcPr>
          <w:p w14:paraId="23E82D22"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EC</w:t>
            </w:r>
          </w:p>
          <w:p w14:paraId="1D1835B0"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w:t>
            </w:r>
            <w:proofErr w:type="spellStart"/>
            <w:r w:rsidRPr="00B2323B">
              <w:rPr>
                <w:rFonts w:ascii="Times New Roman" w:hAnsi="Times New Roman" w:cs="Times New Roman"/>
                <w:b/>
                <w:color w:val="000000" w:themeColor="text1"/>
              </w:rPr>
              <w:t>dS</w:t>
            </w:r>
            <w:proofErr w:type="spellEnd"/>
            <w:r w:rsidRPr="00B2323B">
              <w:rPr>
                <w:rFonts w:ascii="Times New Roman" w:hAnsi="Times New Roman" w:cs="Times New Roman"/>
                <w:b/>
                <w:color w:val="000000" w:themeColor="text1"/>
              </w:rPr>
              <w:t xml:space="preserve"> m</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p w14:paraId="44D06D97"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(1:2)</w:t>
            </w:r>
          </w:p>
        </w:tc>
        <w:tc>
          <w:tcPr>
            <w:tcW w:w="767" w:type="pct"/>
          </w:tcPr>
          <w:p w14:paraId="0B090CBB"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Organic</w:t>
            </w:r>
          </w:p>
          <w:p w14:paraId="753A115C"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Carbon</w:t>
            </w:r>
          </w:p>
          <w:p w14:paraId="4FB8F5CD" w14:textId="77777777" w:rsidR="00424AC4" w:rsidRPr="00B2323B" w:rsidRDefault="00424AC4" w:rsidP="009316B7">
            <w:pPr>
              <w:spacing w:before="60" w:after="6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w:t>
            </w:r>
          </w:p>
        </w:tc>
      </w:tr>
      <w:tr w:rsidR="00424AC4" w:rsidRPr="00B2323B" w14:paraId="480656C3" w14:textId="77777777" w:rsidTr="009316B7">
        <w:trPr>
          <w:trHeight w:val="20"/>
        </w:trPr>
        <w:tc>
          <w:tcPr>
            <w:tcW w:w="2235" w:type="pct"/>
          </w:tcPr>
          <w:p w14:paraId="607BC3B3"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1</w:t>
            </w:r>
            <w:r w:rsidRPr="00B2323B">
              <w:rPr>
                <w:rFonts w:ascii="Times New Roman" w:hAnsi="Times New Roman" w:cs="Times New Roman"/>
                <w:color w:val="000000" w:themeColor="text1"/>
                <w:kern w:val="24"/>
                <w:lang w:val="en-US"/>
              </w:rPr>
              <w:t xml:space="preserve"> – Control</w:t>
            </w:r>
          </w:p>
        </w:tc>
        <w:tc>
          <w:tcPr>
            <w:tcW w:w="811" w:type="pct"/>
            <w:vAlign w:val="center"/>
          </w:tcPr>
          <w:p w14:paraId="070F9A80"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1.341</w:t>
            </w:r>
            <w:r w:rsidR="001C15D2" w:rsidRPr="00B2323B">
              <w:rPr>
                <w:rFonts w:ascii="Times New Roman" w:eastAsia="Times New Roman" w:hAnsi="Times New Roman" w:cs="Times New Roman"/>
              </w:rPr>
              <w:t>±</w:t>
            </w:r>
          </w:p>
          <w:p w14:paraId="7CA6C643"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0.011</w:t>
            </w:r>
            <w:r w:rsidR="00424AC4" w:rsidRPr="00B2323B">
              <w:rPr>
                <w:rFonts w:ascii="Times New Roman" w:eastAsia="Times New Roman" w:hAnsi="Times New Roman" w:cs="Times New Roman"/>
                <w:b/>
                <w:bCs/>
                <w:vertAlign w:val="superscript"/>
              </w:rPr>
              <w:t>a</w:t>
            </w:r>
          </w:p>
        </w:tc>
        <w:tc>
          <w:tcPr>
            <w:tcW w:w="438" w:type="pct"/>
            <w:vAlign w:val="center"/>
          </w:tcPr>
          <w:p w14:paraId="2510E729"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8.21</w:t>
            </w:r>
            <w:r w:rsidR="001C15D2" w:rsidRPr="00B2323B">
              <w:rPr>
                <w:rFonts w:ascii="Times New Roman" w:eastAsia="Times New Roman" w:hAnsi="Times New Roman" w:cs="Times New Roman"/>
              </w:rPr>
              <w:t>±</w:t>
            </w:r>
          </w:p>
          <w:p w14:paraId="1480DC40"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0.208</w:t>
            </w:r>
            <w:r w:rsidR="00424AC4" w:rsidRPr="00B2323B">
              <w:rPr>
                <w:rFonts w:ascii="Times New Roman" w:eastAsia="Times New Roman" w:hAnsi="Times New Roman" w:cs="Times New Roman"/>
                <w:b/>
                <w:bCs/>
                <w:vertAlign w:val="superscript"/>
              </w:rPr>
              <w:t>a</w:t>
            </w:r>
          </w:p>
        </w:tc>
        <w:tc>
          <w:tcPr>
            <w:tcW w:w="749" w:type="pct"/>
            <w:vAlign w:val="center"/>
          </w:tcPr>
          <w:p w14:paraId="2E8E3A40"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New Roman" w:hAnsi="Times New Roman" w:cs="Times New Roman"/>
              </w:rPr>
              <w:t>0.19</w:t>
            </w:r>
            <w:r w:rsidR="00E03700" w:rsidRPr="00B2323B">
              <w:rPr>
                <w:rFonts w:ascii="Times New Roman" w:eastAsia="Times New Roman" w:hAnsi="Times New Roman" w:cs="Times New Roman"/>
              </w:rPr>
              <w:t>±</w:t>
            </w:r>
            <w:r w:rsidR="00471D75" w:rsidRPr="00B2323B">
              <w:rPr>
                <w:rFonts w:ascii="Times New Roman" w:eastAsia="Times New Roman" w:hAnsi="Times New Roman" w:cs="Times New Roman"/>
              </w:rPr>
              <w:t>0.006</w:t>
            </w:r>
            <w:r w:rsidRPr="00B2323B">
              <w:rPr>
                <w:rFonts w:ascii="Times New Roman" w:eastAsia="Times New Roman" w:hAnsi="Times New Roman" w:cs="Times New Roman"/>
                <w:b/>
                <w:bCs/>
                <w:vertAlign w:val="superscript"/>
              </w:rPr>
              <w:t>a</w:t>
            </w:r>
          </w:p>
        </w:tc>
        <w:tc>
          <w:tcPr>
            <w:tcW w:w="767" w:type="pct"/>
            <w:vAlign w:val="center"/>
          </w:tcPr>
          <w:p w14:paraId="215D692B"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0.65</w:t>
            </w:r>
            <w:r w:rsidR="00E03700" w:rsidRPr="00B2323B">
              <w:rPr>
                <w:rFonts w:ascii="Times New Roman" w:eastAsia="Times New Roman" w:hAnsi="Times New Roman" w:cs="Times New Roman"/>
              </w:rPr>
              <w:t>±</w:t>
            </w:r>
          </w:p>
          <w:p w14:paraId="179847C7"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0.012</w:t>
            </w:r>
            <w:r w:rsidR="00424AC4" w:rsidRPr="00B2323B">
              <w:rPr>
                <w:rFonts w:ascii="Times New Roman" w:eastAsia="Times New Roman" w:hAnsi="Times New Roman" w:cs="Times New Roman"/>
                <w:b/>
                <w:bCs/>
                <w:vertAlign w:val="superscript"/>
              </w:rPr>
              <w:t>a</w:t>
            </w:r>
          </w:p>
        </w:tc>
      </w:tr>
      <w:tr w:rsidR="00424AC4" w:rsidRPr="00B2323B" w14:paraId="3DA8434E" w14:textId="77777777" w:rsidTr="009316B7">
        <w:trPr>
          <w:trHeight w:val="20"/>
        </w:trPr>
        <w:tc>
          <w:tcPr>
            <w:tcW w:w="2235" w:type="pct"/>
          </w:tcPr>
          <w:p w14:paraId="363B5CE5"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2</w:t>
            </w:r>
            <w:r w:rsidRPr="00B2323B">
              <w:rPr>
                <w:rFonts w:ascii="Times New Roman" w:hAnsi="Times New Roman" w:cs="Times New Roman"/>
                <w:color w:val="000000" w:themeColor="text1"/>
                <w:kern w:val="24"/>
                <w:lang w:val="en-US"/>
              </w:rPr>
              <w:t xml:space="preserve"> – </w:t>
            </w:r>
            <w:proofErr w:type="spellStart"/>
            <w:r w:rsidRPr="00B2323B">
              <w:rPr>
                <w:rFonts w:ascii="Times New Roman" w:hAnsi="Times New Roman" w:cs="Times New Roman"/>
                <w:color w:val="000000" w:themeColor="text1"/>
                <w:kern w:val="24"/>
                <w:lang w:val="en-US"/>
              </w:rPr>
              <w:t>Dhaincha</w:t>
            </w:r>
            <w:proofErr w:type="spellEnd"/>
          </w:p>
        </w:tc>
        <w:tc>
          <w:tcPr>
            <w:tcW w:w="811" w:type="pct"/>
            <w:vAlign w:val="center"/>
          </w:tcPr>
          <w:p w14:paraId="1E677FCE"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1.324</w:t>
            </w:r>
            <w:r w:rsidR="001C15D2" w:rsidRPr="00B2323B">
              <w:rPr>
                <w:rFonts w:ascii="Times New Roman" w:eastAsia="Times New Roman" w:hAnsi="Times New Roman" w:cs="Times New Roman"/>
              </w:rPr>
              <w:t>±</w:t>
            </w:r>
          </w:p>
          <w:p w14:paraId="039EC7AC"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0.002</w:t>
            </w:r>
            <w:r w:rsidR="00424AC4" w:rsidRPr="00B2323B">
              <w:rPr>
                <w:rFonts w:ascii="Times New Roman" w:eastAsia="Times New Roman" w:hAnsi="Times New Roman" w:cs="Times New Roman"/>
                <w:b/>
                <w:bCs/>
                <w:vertAlign w:val="superscript"/>
              </w:rPr>
              <w:t>a</w:t>
            </w:r>
          </w:p>
        </w:tc>
        <w:tc>
          <w:tcPr>
            <w:tcW w:w="438" w:type="pct"/>
            <w:vAlign w:val="center"/>
          </w:tcPr>
          <w:p w14:paraId="7D5ED00C"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8.18</w:t>
            </w:r>
            <w:r w:rsidR="001C15D2" w:rsidRPr="00B2323B">
              <w:rPr>
                <w:rFonts w:ascii="Times New Roman" w:eastAsia="Times New Roman" w:hAnsi="Times New Roman" w:cs="Times New Roman"/>
              </w:rPr>
              <w:t>±</w:t>
            </w:r>
          </w:p>
          <w:p w14:paraId="39604FE6"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0.199</w:t>
            </w:r>
            <w:r w:rsidR="00424AC4" w:rsidRPr="00B2323B">
              <w:rPr>
                <w:rFonts w:ascii="Times New Roman" w:eastAsia="Times New Roman" w:hAnsi="Times New Roman" w:cs="Times New Roman"/>
                <w:b/>
                <w:bCs/>
                <w:vertAlign w:val="superscript"/>
              </w:rPr>
              <w:t>a</w:t>
            </w:r>
          </w:p>
        </w:tc>
        <w:tc>
          <w:tcPr>
            <w:tcW w:w="749" w:type="pct"/>
            <w:vAlign w:val="center"/>
          </w:tcPr>
          <w:p w14:paraId="3EE607FE"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New Roman" w:hAnsi="Times New Roman" w:cs="Times New Roman"/>
              </w:rPr>
              <w:t>0.18</w:t>
            </w:r>
            <w:r w:rsidR="00E03700" w:rsidRPr="00B2323B">
              <w:rPr>
                <w:rFonts w:ascii="Times New Roman" w:eastAsia="Times New Roman" w:hAnsi="Times New Roman" w:cs="Times New Roman"/>
              </w:rPr>
              <w:t>±</w:t>
            </w:r>
            <w:r w:rsidR="00471D75" w:rsidRPr="00B2323B">
              <w:rPr>
                <w:rFonts w:ascii="Times New Roman" w:eastAsia="Times New Roman" w:hAnsi="Times New Roman" w:cs="Times New Roman"/>
              </w:rPr>
              <w:t>0.006</w:t>
            </w:r>
            <w:r w:rsidRPr="00B2323B">
              <w:rPr>
                <w:rFonts w:ascii="Times New Roman" w:eastAsia="Times New Roman" w:hAnsi="Times New Roman" w:cs="Times New Roman"/>
                <w:b/>
                <w:bCs/>
                <w:vertAlign w:val="superscript"/>
              </w:rPr>
              <w:t>a</w:t>
            </w:r>
          </w:p>
        </w:tc>
        <w:tc>
          <w:tcPr>
            <w:tcW w:w="767" w:type="pct"/>
            <w:vAlign w:val="center"/>
          </w:tcPr>
          <w:p w14:paraId="19CD6229"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0.66</w:t>
            </w:r>
            <w:r w:rsidR="00E03700" w:rsidRPr="00B2323B">
              <w:rPr>
                <w:rFonts w:ascii="Times New Roman" w:eastAsia="Times New Roman" w:hAnsi="Times New Roman" w:cs="Times New Roman"/>
              </w:rPr>
              <w:t>±</w:t>
            </w:r>
          </w:p>
          <w:p w14:paraId="773B6BEC"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0.006</w:t>
            </w:r>
            <w:r w:rsidR="00424AC4" w:rsidRPr="00B2323B">
              <w:rPr>
                <w:rFonts w:ascii="Times New Roman" w:eastAsia="Times New Roman" w:hAnsi="Times New Roman" w:cs="Times New Roman"/>
                <w:b/>
                <w:bCs/>
                <w:vertAlign w:val="superscript"/>
              </w:rPr>
              <w:t>a</w:t>
            </w:r>
          </w:p>
        </w:tc>
      </w:tr>
      <w:tr w:rsidR="00424AC4" w:rsidRPr="00B2323B" w14:paraId="37C8D829" w14:textId="77777777" w:rsidTr="009316B7">
        <w:trPr>
          <w:trHeight w:val="20"/>
        </w:trPr>
        <w:tc>
          <w:tcPr>
            <w:tcW w:w="2235" w:type="pct"/>
          </w:tcPr>
          <w:p w14:paraId="7B2AE9DD"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3</w:t>
            </w:r>
            <w:r w:rsidRPr="00B2323B">
              <w:rPr>
                <w:rFonts w:ascii="Times New Roman" w:hAnsi="Times New Roman" w:cs="Times New Roman"/>
                <w:color w:val="000000" w:themeColor="text1"/>
                <w:kern w:val="24"/>
                <w:lang w:val="en-US"/>
              </w:rPr>
              <w:t xml:space="preserve"> – </w:t>
            </w:r>
            <w:proofErr w:type="spellStart"/>
            <w:r w:rsidRPr="00B2323B">
              <w:rPr>
                <w:rFonts w:ascii="Times New Roman" w:hAnsi="Times New Roman" w:cs="Times New Roman"/>
                <w:color w:val="000000" w:themeColor="text1"/>
                <w:kern w:val="24"/>
                <w:lang w:val="en-US"/>
              </w:rPr>
              <w:t>Mungbean</w:t>
            </w:r>
            <w:proofErr w:type="spellEnd"/>
          </w:p>
        </w:tc>
        <w:tc>
          <w:tcPr>
            <w:tcW w:w="811" w:type="pct"/>
            <w:vAlign w:val="center"/>
          </w:tcPr>
          <w:p w14:paraId="385ABE05"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1.327</w:t>
            </w:r>
            <w:r w:rsidR="001C15D2" w:rsidRPr="00B2323B">
              <w:rPr>
                <w:rFonts w:ascii="Times New Roman" w:eastAsia="Times New Roman" w:hAnsi="Times New Roman" w:cs="Times New Roman"/>
              </w:rPr>
              <w:t>±</w:t>
            </w:r>
          </w:p>
          <w:p w14:paraId="0C388DAD"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0.010</w:t>
            </w:r>
            <w:r w:rsidR="00424AC4" w:rsidRPr="00B2323B">
              <w:rPr>
                <w:rFonts w:ascii="Times New Roman" w:eastAsia="Times New Roman" w:hAnsi="Times New Roman" w:cs="Times New Roman"/>
                <w:b/>
                <w:bCs/>
                <w:vertAlign w:val="superscript"/>
              </w:rPr>
              <w:t>a</w:t>
            </w:r>
          </w:p>
        </w:tc>
        <w:tc>
          <w:tcPr>
            <w:tcW w:w="438" w:type="pct"/>
            <w:vAlign w:val="center"/>
          </w:tcPr>
          <w:p w14:paraId="709FE0BD"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8.19</w:t>
            </w:r>
            <w:r w:rsidR="001C15D2" w:rsidRPr="00B2323B">
              <w:rPr>
                <w:rFonts w:ascii="Times New Roman" w:eastAsia="Times New Roman" w:hAnsi="Times New Roman" w:cs="Times New Roman"/>
              </w:rPr>
              <w:t>±</w:t>
            </w:r>
          </w:p>
          <w:p w14:paraId="407DAA05"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0.193</w:t>
            </w:r>
            <w:r w:rsidR="00424AC4" w:rsidRPr="00B2323B">
              <w:rPr>
                <w:rFonts w:ascii="Times New Roman" w:eastAsia="Times New Roman" w:hAnsi="Times New Roman" w:cs="Times New Roman"/>
                <w:b/>
                <w:bCs/>
                <w:vertAlign w:val="superscript"/>
              </w:rPr>
              <w:t>a</w:t>
            </w:r>
          </w:p>
        </w:tc>
        <w:tc>
          <w:tcPr>
            <w:tcW w:w="749" w:type="pct"/>
            <w:vAlign w:val="center"/>
          </w:tcPr>
          <w:p w14:paraId="2FF0694B"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0.18</w:t>
            </w:r>
            <w:r w:rsidR="00E03700" w:rsidRPr="00B2323B">
              <w:rPr>
                <w:rFonts w:ascii="Times New Roman" w:eastAsia="Times New Roman" w:hAnsi="Times New Roman" w:cs="Times New Roman"/>
              </w:rPr>
              <w:t>±</w:t>
            </w:r>
          </w:p>
          <w:p w14:paraId="3504362B"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0.000</w:t>
            </w:r>
            <w:r w:rsidR="00424AC4" w:rsidRPr="00B2323B">
              <w:rPr>
                <w:rFonts w:ascii="Times New Roman" w:eastAsia="Times New Roman" w:hAnsi="Times New Roman" w:cs="Times New Roman"/>
                <w:b/>
                <w:bCs/>
                <w:vertAlign w:val="superscript"/>
              </w:rPr>
              <w:t>a</w:t>
            </w:r>
          </w:p>
        </w:tc>
        <w:tc>
          <w:tcPr>
            <w:tcW w:w="767" w:type="pct"/>
            <w:vAlign w:val="center"/>
          </w:tcPr>
          <w:p w14:paraId="7D9ED3E1"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0.66</w:t>
            </w:r>
            <w:r w:rsidR="00E03700" w:rsidRPr="00B2323B">
              <w:rPr>
                <w:rFonts w:ascii="Times New Roman" w:eastAsia="Times New Roman" w:hAnsi="Times New Roman" w:cs="Times New Roman"/>
              </w:rPr>
              <w:t>±</w:t>
            </w:r>
          </w:p>
          <w:p w14:paraId="51334AC9"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0.012</w:t>
            </w:r>
            <w:r w:rsidR="00424AC4" w:rsidRPr="00B2323B">
              <w:rPr>
                <w:rFonts w:ascii="Times New Roman" w:eastAsia="Times New Roman" w:hAnsi="Times New Roman" w:cs="Times New Roman"/>
                <w:b/>
                <w:bCs/>
                <w:vertAlign w:val="superscript"/>
              </w:rPr>
              <w:t>a</w:t>
            </w:r>
          </w:p>
        </w:tc>
      </w:tr>
      <w:tr w:rsidR="00424AC4" w:rsidRPr="00B2323B" w14:paraId="740E3021" w14:textId="77777777" w:rsidTr="009316B7">
        <w:trPr>
          <w:trHeight w:val="20"/>
        </w:trPr>
        <w:tc>
          <w:tcPr>
            <w:tcW w:w="2235" w:type="pct"/>
          </w:tcPr>
          <w:p w14:paraId="2F198040"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4</w:t>
            </w:r>
            <w:r w:rsidRPr="00B2323B">
              <w:rPr>
                <w:rFonts w:ascii="Times New Roman" w:hAnsi="Times New Roman" w:cs="Times New Roman"/>
                <w:color w:val="000000" w:themeColor="text1"/>
                <w:kern w:val="24"/>
                <w:lang w:val="en-US"/>
              </w:rPr>
              <w:t xml:space="preserve"> - </w:t>
            </w:r>
            <w:bookmarkStart w:id="2" w:name="_Hlk201733853"/>
            <w:r w:rsidRPr="00B2323B">
              <w:rPr>
                <w:rFonts w:ascii="Times New Roman" w:hAnsi="Times New Roman" w:cs="Times New Roman"/>
                <w:color w:val="000000" w:themeColor="text1"/>
                <w:kern w:val="24"/>
                <w:lang w:val="en-US"/>
              </w:rPr>
              <w:t xml:space="preserve">50% RDN + </w:t>
            </w:r>
            <w:proofErr w:type="spellStart"/>
            <w:r w:rsidRPr="00B2323B">
              <w:rPr>
                <w:rFonts w:ascii="Times New Roman" w:hAnsi="Times New Roman" w:cs="Times New Roman"/>
                <w:color w:val="000000" w:themeColor="text1"/>
                <w:kern w:val="24"/>
                <w:lang w:val="en-US"/>
              </w:rPr>
              <w:t>Dhaincha</w:t>
            </w:r>
            <w:bookmarkEnd w:id="2"/>
            <w:proofErr w:type="spellEnd"/>
          </w:p>
        </w:tc>
        <w:tc>
          <w:tcPr>
            <w:tcW w:w="811" w:type="pct"/>
            <w:vAlign w:val="center"/>
          </w:tcPr>
          <w:p w14:paraId="0059EB8C"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1.323</w:t>
            </w:r>
            <w:r w:rsidR="001C15D2" w:rsidRPr="00B2323B">
              <w:rPr>
                <w:rFonts w:ascii="Times New Roman" w:eastAsia="Times New Roman" w:hAnsi="Times New Roman" w:cs="Times New Roman"/>
              </w:rPr>
              <w:t>±</w:t>
            </w:r>
          </w:p>
          <w:p w14:paraId="14AE1A9A"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0.019</w:t>
            </w:r>
            <w:r w:rsidR="00424AC4" w:rsidRPr="00B2323B">
              <w:rPr>
                <w:rFonts w:ascii="Times New Roman" w:eastAsia="Times New Roman" w:hAnsi="Times New Roman" w:cs="Times New Roman"/>
                <w:b/>
                <w:bCs/>
                <w:vertAlign w:val="superscript"/>
              </w:rPr>
              <w:t>a</w:t>
            </w:r>
          </w:p>
        </w:tc>
        <w:tc>
          <w:tcPr>
            <w:tcW w:w="438" w:type="pct"/>
            <w:vAlign w:val="center"/>
          </w:tcPr>
          <w:p w14:paraId="763F3706"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8.17</w:t>
            </w:r>
            <w:r w:rsidR="001C15D2" w:rsidRPr="00B2323B">
              <w:rPr>
                <w:rFonts w:ascii="Times New Roman" w:eastAsia="Times New Roman" w:hAnsi="Times New Roman" w:cs="Times New Roman"/>
              </w:rPr>
              <w:t>±</w:t>
            </w:r>
          </w:p>
          <w:p w14:paraId="722EC869"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0.078</w:t>
            </w:r>
            <w:r w:rsidR="00424AC4" w:rsidRPr="00B2323B">
              <w:rPr>
                <w:rFonts w:ascii="Times New Roman" w:eastAsia="Times New Roman" w:hAnsi="Times New Roman" w:cs="Times New Roman"/>
                <w:b/>
                <w:bCs/>
                <w:vertAlign w:val="superscript"/>
              </w:rPr>
              <w:t>a</w:t>
            </w:r>
          </w:p>
        </w:tc>
        <w:tc>
          <w:tcPr>
            <w:tcW w:w="749" w:type="pct"/>
            <w:vAlign w:val="center"/>
          </w:tcPr>
          <w:p w14:paraId="07CB5178"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New Roman" w:hAnsi="Times New Roman" w:cs="Times New Roman"/>
              </w:rPr>
              <w:t>0.18</w:t>
            </w:r>
            <w:r w:rsidR="00E03700" w:rsidRPr="00B2323B">
              <w:rPr>
                <w:rFonts w:ascii="Times New Roman" w:eastAsia="Times New Roman" w:hAnsi="Times New Roman" w:cs="Times New Roman"/>
              </w:rPr>
              <w:t>±</w:t>
            </w:r>
            <w:r w:rsidR="00471D75" w:rsidRPr="00B2323B">
              <w:rPr>
                <w:rFonts w:ascii="Times New Roman" w:eastAsia="Times New Roman" w:hAnsi="Times New Roman" w:cs="Times New Roman"/>
              </w:rPr>
              <w:t>0.006</w:t>
            </w:r>
            <w:r w:rsidRPr="00B2323B">
              <w:rPr>
                <w:rFonts w:ascii="Times New Roman" w:eastAsia="Times New Roman" w:hAnsi="Times New Roman" w:cs="Times New Roman"/>
                <w:b/>
                <w:bCs/>
                <w:vertAlign w:val="superscript"/>
              </w:rPr>
              <w:t>a</w:t>
            </w:r>
          </w:p>
        </w:tc>
        <w:tc>
          <w:tcPr>
            <w:tcW w:w="767" w:type="pct"/>
            <w:vAlign w:val="center"/>
          </w:tcPr>
          <w:p w14:paraId="1E011CAC"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0.67</w:t>
            </w:r>
            <w:r w:rsidR="00E03700" w:rsidRPr="00B2323B">
              <w:rPr>
                <w:rFonts w:ascii="Times New Roman" w:eastAsia="Times New Roman" w:hAnsi="Times New Roman" w:cs="Times New Roman"/>
              </w:rPr>
              <w:t>±</w:t>
            </w:r>
          </w:p>
          <w:p w14:paraId="2BB5AF2E"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0.015</w:t>
            </w:r>
            <w:r w:rsidR="00424AC4" w:rsidRPr="00B2323B">
              <w:rPr>
                <w:rFonts w:ascii="Times New Roman" w:eastAsia="Times New Roman" w:hAnsi="Times New Roman" w:cs="Times New Roman"/>
                <w:b/>
                <w:bCs/>
                <w:vertAlign w:val="superscript"/>
              </w:rPr>
              <w:t>a</w:t>
            </w:r>
          </w:p>
        </w:tc>
      </w:tr>
      <w:tr w:rsidR="00424AC4" w:rsidRPr="00B2323B" w14:paraId="40AFCAA7" w14:textId="77777777" w:rsidTr="009316B7">
        <w:trPr>
          <w:trHeight w:val="20"/>
        </w:trPr>
        <w:tc>
          <w:tcPr>
            <w:tcW w:w="2235" w:type="pct"/>
          </w:tcPr>
          <w:p w14:paraId="5F595992"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5</w:t>
            </w:r>
            <w:r w:rsidRPr="00B2323B">
              <w:rPr>
                <w:rFonts w:ascii="Times New Roman" w:hAnsi="Times New Roman" w:cs="Times New Roman"/>
                <w:color w:val="000000" w:themeColor="text1"/>
                <w:kern w:val="24"/>
                <w:lang w:val="en-US"/>
              </w:rPr>
              <w:t xml:space="preserve"> - 50% RDN+ </w:t>
            </w:r>
            <w:proofErr w:type="spellStart"/>
            <w:r w:rsidRPr="00B2323B">
              <w:rPr>
                <w:rFonts w:ascii="Times New Roman" w:hAnsi="Times New Roman" w:cs="Times New Roman"/>
                <w:color w:val="000000" w:themeColor="text1"/>
                <w:kern w:val="24"/>
                <w:lang w:val="en-US"/>
              </w:rPr>
              <w:t>Mungbean</w:t>
            </w:r>
            <w:proofErr w:type="spellEnd"/>
          </w:p>
        </w:tc>
        <w:tc>
          <w:tcPr>
            <w:tcW w:w="811" w:type="pct"/>
            <w:vAlign w:val="center"/>
          </w:tcPr>
          <w:p w14:paraId="01CE3259"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1.325</w:t>
            </w:r>
            <w:r w:rsidR="001C15D2" w:rsidRPr="00B2323B">
              <w:rPr>
                <w:rFonts w:ascii="Times New Roman" w:eastAsia="Times New Roman" w:hAnsi="Times New Roman" w:cs="Times New Roman"/>
              </w:rPr>
              <w:t>±</w:t>
            </w:r>
          </w:p>
          <w:p w14:paraId="5E6E40EB"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0.005</w:t>
            </w:r>
            <w:r w:rsidR="00424AC4" w:rsidRPr="00B2323B">
              <w:rPr>
                <w:rFonts w:ascii="Times New Roman" w:eastAsia="Times New Roman" w:hAnsi="Times New Roman" w:cs="Times New Roman"/>
                <w:b/>
                <w:bCs/>
                <w:vertAlign w:val="superscript"/>
              </w:rPr>
              <w:t>a</w:t>
            </w:r>
          </w:p>
        </w:tc>
        <w:tc>
          <w:tcPr>
            <w:tcW w:w="438" w:type="pct"/>
            <w:vAlign w:val="center"/>
          </w:tcPr>
          <w:p w14:paraId="46BD673E"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8.18</w:t>
            </w:r>
            <w:r w:rsidR="001C15D2" w:rsidRPr="00B2323B">
              <w:rPr>
                <w:rFonts w:ascii="Times New Roman" w:eastAsia="Times New Roman" w:hAnsi="Times New Roman" w:cs="Times New Roman"/>
              </w:rPr>
              <w:t>±</w:t>
            </w:r>
          </w:p>
          <w:p w14:paraId="6B2E8745"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0.203</w:t>
            </w:r>
            <w:r w:rsidR="00424AC4" w:rsidRPr="00B2323B">
              <w:rPr>
                <w:rFonts w:ascii="Times New Roman" w:eastAsia="Times New Roman" w:hAnsi="Times New Roman" w:cs="Times New Roman"/>
                <w:b/>
                <w:bCs/>
                <w:vertAlign w:val="superscript"/>
              </w:rPr>
              <w:t>a</w:t>
            </w:r>
          </w:p>
        </w:tc>
        <w:tc>
          <w:tcPr>
            <w:tcW w:w="749" w:type="pct"/>
            <w:vAlign w:val="center"/>
          </w:tcPr>
          <w:p w14:paraId="7308426C"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0.18</w:t>
            </w:r>
            <w:r w:rsidR="00E03700" w:rsidRPr="00B2323B">
              <w:rPr>
                <w:rFonts w:ascii="Times New Roman" w:eastAsia="Times New Roman" w:hAnsi="Times New Roman" w:cs="Times New Roman"/>
              </w:rPr>
              <w:t>±</w:t>
            </w:r>
          </w:p>
          <w:p w14:paraId="1EE919DB"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0.000</w:t>
            </w:r>
            <w:r w:rsidR="00424AC4" w:rsidRPr="00B2323B">
              <w:rPr>
                <w:rFonts w:ascii="Times New Roman" w:eastAsia="Times New Roman" w:hAnsi="Times New Roman" w:cs="Times New Roman"/>
                <w:b/>
                <w:bCs/>
                <w:vertAlign w:val="superscript"/>
              </w:rPr>
              <w:t>a</w:t>
            </w:r>
          </w:p>
        </w:tc>
        <w:tc>
          <w:tcPr>
            <w:tcW w:w="767" w:type="pct"/>
            <w:vAlign w:val="center"/>
          </w:tcPr>
          <w:p w14:paraId="6F919A55"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0.67</w:t>
            </w:r>
            <w:r w:rsidR="00E03700" w:rsidRPr="00B2323B">
              <w:rPr>
                <w:rFonts w:ascii="Times New Roman" w:eastAsia="Times New Roman" w:hAnsi="Times New Roman" w:cs="Times New Roman"/>
              </w:rPr>
              <w:t>±</w:t>
            </w:r>
          </w:p>
          <w:p w14:paraId="3FDA9C6D"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0.012</w:t>
            </w:r>
            <w:r w:rsidR="00424AC4" w:rsidRPr="00B2323B">
              <w:rPr>
                <w:rFonts w:ascii="Times New Roman" w:eastAsia="Times New Roman" w:hAnsi="Times New Roman" w:cs="Times New Roman"/>
                <w:b/>
                <w:bCs/>
                <w:vertAlign w:val="superscript"/>
              </w:rPr>
              <w:t>a</w:t>
            </w:r>
          </w:p>
        </w:tc>
      </w:tr>
      <w:tr w:rsidR="00424AC4" w:rsidRPr="00B2323B" w14:paraId="5FA1BA66" w14:textId="77777777" w:rsidTr="009316B7">
        <w:trPr>
          <w:trHeight w:val="20"/>
        </w:trPr>
        <w:tc>
          <w:tcPr>
            <w:tcW w:w="2235" w:type="pct"/>
          </w:tcPr>
          <w:p w14:paraId="32FE4654"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 xml:space="preserve">6 </w:t>
            </w:r>
            <w:r w:rsidRPr="00B2323B">
              <w:rPr>
                <w:rFonts w:ascii="Times New Roman" w:eastAsia="Aptos" w:hAnsi="Times New Roman" w:cs="Times New Roman"/>
                <w:color w:val="000000" w:themeColor="text1"/>
                <w:kern w:val="24"/>
              </w:rPr>
              <w:t>-75% RDN</w:t>
            </w:r>
          </w:p>
        </w:tc>
        <w:tc>
          <w:tcPr>
            <w:tcW w:w="811" w:type="pct"/>
            <w:vAlign w:val="center"/>
          </w:tcPr>
          <w:p w14:paraId="5FDCE04D"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1.339</w:t>
            </w:r>
            <w:r w:rsidR="001C15D2" w:rsidRPr="00B2323B">
              <w:rPr>
                <w:rFonts w:ascii="Times New Roman" w:eastAsia="Times New Roman" w:hAnsi="Times New Roman" w:cs="Times New Roman"/>
              </w:rPr>
              <w:t>±</w:t>
            </w:r>
          </w:p>
          <w:p w14:paraId="3795D75E"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0.025</w:t>
            </w:r>
            <w:r w:rsidR="00424AC4" w:rsidRPr="00B2323B">
              <w:rPr>
                <w:rFonts w:ascii="Times New Roman" w:eastAsia="Times New Roman" w:hAnsi="Times New Roman" w:cs="Times New Roman"/>
                <w:b/>
                <w:bCs/>
                <w:vertAlign w:val="superscript"/>
              </w:rPr>
              <w:t>a</w:t>
            </w:r>
          </w:p>
        </w:tc>
        <w:tc>
          <w:tcPr>
            <w:tcW w:w="438" w:type="pct"/>
            <w:vAlign w:val="center"/>
          </w:tcPr>
          <w:p w14:paraId="0A74127C"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8.19</w:t>
            </w:r>
            <w:r w:rsidR="00E03700" w:rsidRPr="00B2323B">
              <w:rPr>
                <w:rFonts w:ascii="Times New Roman" w:eastAsia="Times New Roman" w:hAnsi="Times New Roman" w:cs="Times New Roman"/>
              </w:rPr>
              <w:t>±</w:t>
            </w:r>
          </w:p>
          <w:p w14:paraId="21F5D0A7"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0.161</w:t>
            </w:r>
            <w:r w:rsidR="00424AC4" w:rsidRPr="00B2323B">
              <w:rPr>
                <w:rFonts w:ascii="Times New Roman" w:eastAsia="Times New Roman" w:hAnsi="Times New Roman" w:cs="Times New Roman"/>
                <w:b/>
                <w:bCs/>
                <w:vertAlign w:val="superscript"/>
              </w:rPr>
              <w:t>a</w:t>
            </w:r>
          </w:p>
        </w:tc>
        <w:tc>
          <w:tcPr>
            <w:tcW w:w="749" w:type="pct"/>
            <w:vAlign w:val="center"/>
          </w:tcPr>
          <w:p w14:paraId="6E525395"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0.19</w:t>
            </w:r>
            <w:r w:rsidR="00E03700" w:rsidRPr="00B2323B">
              <w:rPr>
                <w:rFonts w:ascii="Times New Roman" w:eastAsia="Times New Roman" w:hAnsi="Times New Roman" w:cs="Times New Roman"/>
              </w:rPr>
              <w:t>±</w:t>
            </w:r>
          </w:p>
          <w:p w14:paraId="675D6ED1"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0.000</w:t>
            </w:r>
            <w:r w:rsidR="00424AC4" w:rsidRPr="00B2323B">
              <w:rPr>
                <w:rFonts w:ascii="Times New Roman" w:eastAsia="Times New Roman" w:hAnsi="Times New Roman" w:cs="Times New Roman"/>
                <w:b/>
                <w:bCs/>
                <w:vertAlign w:val="superscript"/>
              </w:rPr>
              <w:t>a</w:t>
            </w:r>
          </w:p>
        </w:tc>
        <w:tc>
          <w:tcPr>
            <w:tcW w:w="767" w:type="pct"/>
            <w:vAlign w:val="center"/>
          </w:tcPr>
          <w:p w14:paraId="06713327"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0.66</w:t>
            </w:r>
            <w:r w:rsidR="00E03700" w:rsidRPr="00B2323B">
              <w:rPr>
                <w:rFonts w:ascii="Times New Roman" w:eastAsia="Times New Roman" w:hAnsi="Times New Roman" w:cs="Times New Roman"/>
              </w:rPr>
              <w:t>±</w:t>
            </w:r>
          </w:p>
          <w:p w14:paraId="3FC40FDF"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0.000</w:t>
            </w:r>
            <w:r w:rsidR="00424AC4" w:rsidRPr="00B2323B">
              <w:rPr>
                <w:rFonts w:ascii="Times New Roman" w:eastAsia="Times New Roman" w:hAnsi="Times New Roman" w:cs="Times New Roman"/>
                <w:b/>
                <w:bCs/>
                <w:vertAlign w:val="superscript"/>
              </w:rPr>
              <w:t>a</w:t>
            </w:r>
          </w:p>
        </w:tc>
      </w:tr>
      <w:tr w:rsidR="00424AC4" w:rsidRPr="00B2323B" w14:paraId="284A473E" w14:textId="77777777" w:rsidTr="009316B7">
        <w:trPr>
          <w:trHeight w:val="20"/>
        </w:trPr>
        <w:tc>
          <w:tcPr>
            <w:tcW w:w="2235" w:type="pct"/>
          </w:tcPr>
          <w:p w14:paraId="5A78B378" w14:textId="77777777" w:rsidR="00424AC4" w:rsidRPr="00B2323B" w:rsidRDefault="00424AC4" w:rsidP="009316B7">
            <w:pPr>
              <w:spacing w:before="60" w:after="60"/>
              <w:jc w:val="both"/>
              <w:rPr>
                <w:rFonts w:ascii="Times New Roman" w:hAnsi="Times New Roman" w:cs="Times New Roman"/>
                <w:bCs/>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 xml:space="preserve">7   </w:t>
            </w:r>
            <w:r w:rsidRPr="00B2323B">
              <w:rPr>
                <w:rFonts w:ascii="Times New Roman" w:eastAsia="Aptos" w:hAnsi="Times New Roman" w:cs="Times New Roman"/>
                <w:color w:val="000000" w:themeColor="text1"/>
                <w:kern w:val="24"/>
              </w:rPr>
              <w:t>-75% RDN</w:t>
            </w:r>
            <w:r w:rsidRPr="00B2323B">
              <w:rPr>
                <w:rFonts w:ascii="Times New Roman" w:hAnsi="Times New Roman" w:cs="Times New Roman"/>
                <w:color w:val="000000" w:themeColor="text1"/>
                <w:kern w:val="24"/>
                <w:lang w:val="en-US"/>
              </w:rPr>
              <w:t xml:space="preserve">+ </w:t>
            </w:r>
            <w:proofErr w:type="spellStart"/>
            <w:r w:rsidRPr="00B2323B">
              <w:rPr>
                <w:rFonts w:ascii="Times New Roman" w:hAnsi="Times New Roman" w:cs="Times New Roman"/>
                <w:color w:val="000000" w:themeColor="text1"/>
                <w:kern w:val="24"/>
                <w:lang w:val="en-US"/>
              </w:rPr>
              <w:t>Dhaincha</w:t>
            </w:r>
            <w:proofErr w:type="spellEnd"/>
          </w:p>
        </w:tc>
        <w:tc>
          <w:tcPr>
            <w:tcW w:w="811" w:type="pct"/>
            <w:vAlign w:val="center"/>
          </w:tcPr>
          <w:p w14:paraId="6389E952"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1.322</w:t>
            </w:r>
            <w:r w:rsidR="001C15D2" w:rsidRPr="00B2323B">
              <w:rPr>
                <w:rFonts w:ascii="Times New Roman" w:eastAsia="Times New Roman" w:hAnsi="Times New Roman" w:cs="Times New Roman"/>
              </w:rPr>
              <w:t>±</w:t>
            </w:r>
          </w:p>
          <w:p w14:paraId="3CC8C9C1"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0.024</w:t>
            </w:r>
            <w:r w:rsidR="00424AC4" w:rsidRPr="00B2323B">
              <w:rPr>
                <w:rFonts w:ascii="Times New Roman" w:eastAsia="Times New Roman" w:hAnsi="Times New Roman" w:cs="Times New Roman"/>
                <w:b/>
                <w:bCs/>
                <w:vertAlign w:val="superscript"/>
              </w:rPr>
              <w:t>a</w:t>
            </w:r>
          </w:p>
        </w:tc>
        <w:tc>
          <w:tcPr>
            <w:tcW w:w="438" w:type="pct"/>
            <w:vAlign w:val="center"/>
          </w:tcPr>
          <w:p w14:paraId="7DF0B837"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8.17</w:t>
            </w:r>
            <w:r w:rsidR="00E03700" w:rsidRPr="00B2323B">
              <w:rPr>
                <w:rFonts w:ascii="Times New Roman" w:eastAsia="Times New Roman" w:hAnsi="Times New Roman" w:cs="Times New Roman"/>
              </w:rPr>
              <w:t>±</w:t>
            </w:r>
          </w:p>
          <w:p w14:paraId="16D824A6"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0.116</w:t>
            </w:r>
            <w:r w:rsidR="00424AC4" w:rsidRPr="00B2323B">
              <w:rPr>
                <w:rFonts w:ascii="Times New Roman" w:eastAsia="Times New Roman" w:hAnsi="Times New Roman" w:cs="Times New Roman"/>
                <w:b/>
                <w:bCs/>
                <w:vertAlign w:val="superscript"/>
              </w:rPr>
              <w:t>a</w:t>
            </w:r>
          </w:p>
        </w:tc>
        <w:tc>
          <w:tcPr>
            <w:tcW w:w="749" w:type="pct"/>
            <w:vAlign w:val="center"/>
          </w:tcPr>
          <w:p w14:paraId="7D02A1C8"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0.18</w:t>
            </w:r>
            <w:r w:rsidR="00E03700" w:rsidRPr="00B2323B">
              <w:rPr>
                <w:rFonts w:ascii="Times New Roman" w:eastAsia="Times New Roman" w:hAnsi="Times New Roman" w:cs="Times New Roman"/>
              </w:rPr>
              <w:t>±</w:t>
            </w:r>
          </w:p>
          <w:p w14:paraId="69057FAC"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0.000</w:t>
            </w:r>
            <w:r w:rsidR="00424AC4" w:rsidRPr="00B2323B">
              <w:rPr>
                <w:rFonts w:ascii="Times New Roman" w:eastAsia="Times New Roman" w:hAnsi="Times New Roman" w:cs="Times New Roman"/>
                <w:b/>
                <w:bCs/>
                <w:vertAlign w:val="superscript"/>
              </w:rPr>
              <w:t>a</w:t>
            </w:r>
          </w:p>
        </w:tc>
        <w:tc>
          <w:tcPr>
            <w:tcW w:w="767" w:type="pct"/>
            <w:vAlign w:val="center"/>
          </w:tcPr>
          <w:p w14:paraId="12FFD9CE"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0.69</w:t>
            </w:r>
            <w:r w:rsidR="00E03700" w:rsidRPr="00B2323B">
              <w:rPr>
                <w:rFonts w:ascii="Times New Roman" w:eastAsia="Times New Roman" w:hAnsi="Times New Roman" w:cs="Times New Roman"/>
              </w:rPr>
              <w:t>±</w:t>
            </w:r>
          </w:p>
          <w:p w14:paraId="7C537206"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0.009</w:t>
            </w:r>
            <w:r w:rsidR="00424AC4" w:rsidRPr="00B2323B">
              <w:rPr>
                <w:rFonts w:ascii="Times New Roman" w:eastAsia="Times New Roman" w:hAnsi="Times New Roman" w:cs="Times New Roman"/>
                <w:b/>
                <w:bCs/>
                <w:vertAlign w:val="superscript"/>
              </w:rPr>
              <w:t>a</w:t>
            </w:r>
          </w:p>
        </w:tc>
      </w:tr>
      <w:tr w:rsidR="00424AC4" w:rsidRPr="00B2323B" w14:paraId="194514CD" w14:textId="77777777" w:rsidTr="009316B7">
        <w:trPr>
          <w:trHeight w:val="20"/>
        </w:trPr>
        <w:tc>
          <w:tcPr>
            <w:tcW w:w="2235" w:type="pct"/>
          </w:tcPr>
          <w:p w14:paraId="449BE120"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8</w:t>
            </w:r>
            <w:r w:rsidRPr="00B2323B">
              <w:rPr>
                <w:rFonts w:ascii="Times New Roman" w:hAnsi="Times New Roman" w:cs="Times New Roman"/>
                <w:color w:val="000000" w:themeColor="text1"/>
                <w:kern w:val="24"/>
                <w:lang w:val="en-US"/>
              </w:rPr>
              <w:t xml:space="preserve"> - 75% RDN + </w:t>
            </w:r>
            <w:proofErr w:type="spellStart"/>
            <w:r w:rsidRPr="00B2323B">
              <w:rPr>
                <w:rFonts w:ascii="Times New Roman" w:hAnsi="Times New Roman" w:cs="Times New Roman"/>
                <w:color w:val="000000" w:themeColor="text1"/>
                <w:kern w:val="24"/>
                <w:lang w:val="en-US"/>
              </w:rPr>
              <w:t>Mungbean</w:t>
            </w:r>
            <w:proofErr w:type="spellEnd"/>
          </w:p>
        </w:tc>
        <w:tc>
          <w:tcPr>
            <w:tcW w:w="811" w:type="pct"/>
            <w:vAlign w:val="center"/>
          </w:tcPr>
          <w:p w14:paraId="2B186D08"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1.324</w:t>
            </w:r>
            <w:r w:rsidR="001C15D2" w:rsidRPr="00B2323B">
              <w:rPr>
                <w:rFonts w:ascii="Times New Roman" w:eastAsia="Times New Roman" w:hAnsi="Times New Roman" w:cs="Times New Roman"/>
              </w:rPr>
              <w:t>±</w:t>
            </w:r>
          </w:p>
          <w:p w14:paraId="631B8EAA"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0.025</w:t>
            </w:r>
            <w:r w:rsidR="00424AC4" w:rsidRPr="00B2323B">
              <w:rPr>
                <w:rFonts w:ascii="Times New Roman" w:eastAsia="Times New Roman" w:hAnsi="Times New Roman" w:cs="Times New Roman"/>
                <w:b/>
                <w:bCs/>
                <w:vertAlign w:val="superscript"/>
              </w:rPr>
              <w:t>a</w:t>
            </w:r>
          </w:p>
        </w:tc>
        <w:tc>
          <w:tcPr>
            <w:tcW w:w="438" w:type="pct"/>
            <w:vAlign w:val="center"/>
          </w:tcPr>
          <w:p w14:paraId="333D09E4"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8.17</w:t>
            </w:r>
            <w:r w:rsidR="00E03700" w:rsidRPr="00B2323B">
              <w:rPr>
                <w:rFonts w:ascii="Times New Roman" w:eastAsia="Times New Roman" w:hAnsi="Times New Roman" w:cs="Times New Roman"/>
              </w:rPr>
              <w:t>±</w:t>
            </w:r>
          </w:p>
          <w:p w14:paraId="47B14C84"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0.167</w:t>
            </w:r>
            <w:r w:rsidR="00424AC4" w:rsidRPr="00B2323B">
              <w:rPr>
                <w:rFonts w:ascii="Times New Roman" w:eastAsia="Times New Roman" w:hAnsi="Times New Roman" w:cs="Times New Roman"/>
                <w:b/>
                <w:bCs/>
                <w:vertAlign w:val="superscript"/>
              </w:rPr>
              <w:t>a</w:t>
            </w:r>
          </w:p>
        </w:tc>
        <w:tc>
          <w:tcPr>
            <w:tcW w:w="749" w:type="pct"/>
            <w:vAlign w:val="center"/>
          </w:tcPr>
          <w:p w14:paraId="77D131E0"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0.18</w:t>
            </w:r>
            <w:r w:rsidR="00E03700" w:rsidRPr="00B2323B">
              <w:rPr>
                <w:rFonts w:ascii="Times New Roman" w:eastAsia="Times New Roman" w:hAnsi="Times New Roman" w:cs="Times New Roman"/>
              </w:rPr>
              <w:t>±</w:t>
            </w:r>
          </w:p>
          <w:p w14:paraId="2F735AFB"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0.003</w:t>
            </w:r>
            <w:r w:rsidR="00424AC4" w:rsidRPr="00B2323B">
              <w:rPr>
                <w:rFonts w:ascii="Times New Roman" w:eastAsia="Times New Roman" w:hAnsi="Times New Roman" w:cs="Times New Roman"/>
                <w:b/>
                <w:bCs/>
                <w:vertAlign w:val="superscript"/>
              </w:rPr>
              <w:t>a</w:t>
            </w:r>
          </w:p>
        </w:tc>
        <w:tc>
          <w:tcPr>
            <w:tcW w:w="767" w:type="pct"/>
            <w:vAlign w:val="center"/>
          </w:tcPr>
          <w:p w14:paraId="77762BB8"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0.68</w:t>
            </w:r>
            <w:r w:rsidR="00E03700" w:rsidRPr="00B2323B">
              <w:rPr>
                <w:rFonts w:ascii="Times New Roman" w:eastAsia="Times New Roman" w:hAnsi="Times New Roman" w:cs="Times New Roman"/>
              </w:rPr>
              <w:t>±</w:t>
            </w:r>
          </w:p>
          <w:p w14:paraId="0B781833"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0.015</w:t>
            </w:r>
            <w:r w:rsidR="00424AC4" w:rsidRPr="00B2323B">
              <w:rPr>
                <w:rFonts w:ascii="Times New Roman" w:eastAsia="Times New Roman" w:hAnsi="Times New Roman" w:cs="Times New Roman"/>
                <w:b/>
                <w:bCs/>
                <w:vertAlign w:val="superscript"/>
              </w:rPr>
              <w:t>a</w:t>
            </w:r>
          </w:p>
        </w:tc>
      </w:tr>
      <w:tr w:rsidR="00424AC4" w:rsidRPr="00B2323B" w14:paraId="6715DB97" w14:textId="77777777" w:rsidTr="009316B7">
        <w:trPr>
          <w:trHeight w:val="20"/>
        </w:trPr>
        <w:tc>
          <w:tcPr>
            <w:tcW w:w="2235" w:type="pct"/>
          </w:tcPr>
          <w:p w14:paraId="0A3BBFC3"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9</w:t>
            </w:r>
            <w:r w:rsidRPr="00B2323B">
              <w:rPr>
                <w:rFonts w:ascii="Times New Roman" w:hAnsi="Times New Roman" w:cs="Times New Roman"/>
                <w:color w:val="000000" w:themeColor="text1"/>
                <w:kern w:val="24"/>
                <w:lang w:val="en-US"/>
              </w:rPr>
              <w:t xml:space="preserve"> - 100% RDN</w:t>
            </w:r>
          </w:p>
        </w:tc>
        <w:tc>
          <w:tcPr>
            <w:tcW w:w="811" w:type="pct"/>
            <w:vAlign w:val="center"/>
          </w:tcPr>
          <w:p w14:paraId="313853AA"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1.338</w:t>
            </w:r>
            <w:r w:rsidR="001C15D2" w:rsidRPr="00B2323B">
              <w:rPr>
                <w:rFonts w:ascii="Times New Roman" w:eastAsia="Times New Roman" w:hAnsi="Times New Roman" w:cs="Times New Roman"/>
              </w:rPr>
              <w:t>±</w:t>
            </w:r>
          </w:p>
          <w:p w14:paraId="58EE6098"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0.008</w:t>
            </w:r>
            <w:r w:rsidR="00424AC4" w:rsidRPr="00B2323B">
              <w:rPr>
                <w:rFonts w:ascii="Times New Roman" w:eastAsia="Times New Roman" w:hAnsi="Times New Roman" w:cs="Times New Roman"/>
                <w:b/>
                <w:bCs/>
                <w:vertAlign w:val="superscript"/>
              </w:rPr>
              <w:t>a</w:t>
            </w:r>
          </w:p>
        </w:tc>
        <w:tc>
          <w:tcPr>
            <w:tcW w:w="438" w:type="pct"/>
            <w:vAlign w:val="center"/>
          </w:tcPr>
          <w:p w14:paraId="4BFC9E21" w14:textId="77777777" w:rsidR="00157634"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8.19</w:t>
            </w:r>
            <w:r w:rsidR="00E03700" w:rsidRPr="00B2323B">
              <w:rPr>
                <w:rFonts w:ascii="Times New Roman" w:eastAsia="Times New Roman" w:hAnsi="Times New Roman" w:cs="Times New Roman"/>
              </w:rPr>
              <w:t>±</w:t>
            </w:r>
          </w:p>
          <w:p w14:paraId="354B3BF2" w14:textId="77777777" w:rsidR="00424AC4" w:rsidRPr="00B2323B" w:rsidRDefault="00157634" w:rsidP="00157634">
            <w:pPr>
              <w:jc w:val="both"/>
              <w:rPr>
                <w:rFonts w:ascii="Times New Roman" w:eastAsia="Times New Roman" w:hAnsi="Times New Roman" w:cs="Times New Roman"/>
              </w:rPr>
            </w:pPr>
            <w:r w:rsidRPr="00B2323B">
              <w:rPr>
                <w:rFonts w:ascii="Times New Roman" w:eastAsia="Times New Roman" w:hAnsi="Times New Roman" w:cs="Times New Roman"/>
              </w:rPr>
              <w:t>0.047</w:t>
            </w:r>
            <w:r w:rsidR="00424AC4" w:rsidRPr="00B2323B">
              <w:rPr>
                <w:rFonts w:ascii="Times New Roman" w:eastAsia="Times New Roman" w:hAnsi="Times New Roman" w:cs="Times New Roman"/>
                <w:b/>
                <w:bCs/>
                <w:vertAlign w:val="superscript"/>
              </w:rPr>
              <w:t>a</w:t>
            </w:r>
          </w:p>
        </w:tc>
        <w:tc>
          <w:tcPr>
            <w:tcW w:w="749" w:type="pct"/>
            <w:vAlign w:val="center"/>
          </w:tcPr>
          <w:p w14:paraId="2247723B" w14:textId="77777777" w:rsidR="00424AC4" w:rsidRPr="00B2323B" w:rsidRDefault="00424AC4" w:rsidP="009316B7">
            <w:pPr>
              <w:spacing w:before="60" w:after="60"/>
              <w:jc w:val="both"/>
              <w:rPr>
                <w:rFonts w:ascii="Times New Roman" w:hAnsi="Times New Roman" w:cs="Times New Roman"/>
                <w:color w:val="000000" w:themeColor="text1"/>
              </w:rPr>
            </w:pPr>
            <w:r w:rsidRPr="00B2323B">
              <w:rPr>
                <w:rFonts w:ascii="Times New Roman" w:eastAsia="Times New Roman" w:hAnsi="Times New Roman" w:cs="Times New Roman"/>
              </w:rPr>
              <w:t>0.19</w:t>
            </w:r>
            <w:r w:rsidR="00E03700" w:rsidRPr="00B2323B">
              <w:rPr>
                <w:rFonts w:ascii="Times New Roman" w:eastAsia="Times New Roman" w:hAnsi="Times New Roman" w:cs="Times New Roman"/>
              </w:rPr>
              <w:t>±</w:t>
            </w:r>
            <w:r w:rsidR="00471D75" w:rsidRPr="00B2323B">
              <w:rPr>
                <w:rFonts w:ascii="Times New Roman" w:eastAsia="Times New Roman" w:hAnsi="Times New Roman" w:cs="Times New Roman"/>
              </w:rPr>
              <w:t>0.006</w:t>
            </w:r>
            <w:r w:rsidRPr="00B2323B">
              <w:rPr>
                <w:rFonts w:ascii="Times New Roman" w:eastAsia="Times New Roman" w:hAnsi="Times New Roman" w:cs="Times New Roman"/>
                <w:b/>
                <w:bCs/>
                <w:vertAlign w:val="superscript"/>
              </w:rPr>
              <w:t>a</w:t>
            </w:r>
          </w:p>
        </w:tc>
        <w:tc>
          <w:tcPr>
            <w:tcW w:w="767" w:type="pct"/>
            <w:vAlign w:val="center"/>
          </w:tcPr>
          <w:p w14:paraId="29F60791" w14:textId="77777777" w:rsidR="00471D75" w:rsidRPr="00B2323B" w:rsidRDefault="00424AC4" w:rsidP="009316B7">
            <w:pPr>
              <w:spacing w:before="60" w:after="60"/>
              <w:jc w:val="both"/>
              <w:rPr>
                <w:rFonts w:ascii="Times New Roman" w:eastAsia="Times New Roman" w:hAnsi="Times New Roman" w:cs="Times New Roman"/>
              </w:rPr>
            </w:pPr>
            <w:r w:rsidRPr="00B2323B">
              <w:rPr>
                <w:rFonts w:ascii="Times New Roman" w:eastAsia="Times New Roman" w:hAnsi="Times New Roman" w:cs="Times New Roman"/>
              </w:rPr>
              <w:t>0.66</w:t>
            </w:r>
            <w:r w:rsidR="00E03700" w:rsidRPr="00B2323B">
              <w:rPr>
                <w:rFonts w:ascii="Times New Roman" w:eastAsia="Times New Roman" w:hAnsi="Times New Roman" w:cs="Times New Roman"/>
              </w:rPr>
              <w:t>±</w:t>
            </w:r>
          </w:p>
          <w:p w14:paraId="5E8D201D" w14:textId="77777777" w:rsidR="00424AC4"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0.015</w:t>
            </w:r>
            <w:r w:rsidR="00424AC4" w:rsidRPr="00B2323B">
              <w:rPr>
                <w:rFonts w:ascii="Times New Roman" w:eastAsia="Times New Roman" w:hAnsi="Times New Roman" w:cs="Times New Roman"/>
                <w:b/>
                <w:bCs/>
                <w:vertAlign w:val="superscript"/>
              </w:rPr>
              <w:t>a</w:t>
            </w:r>
          </w:p>
        </w:tc>
      </w:tr>
      <w:tr w:rsidR="00424AC4" w:rsidRPr="00B2323B" w14:paraId="66BAE69E" w14:textId="77777777" w:rsidTr="009316B7">
        <w:trPr>
          <w:trHeight w:val="20"/>
        </w:trPr>
        <w:tc>
          <w:tcPr>
            <w:tcW w:w="2235" w:type="pct"/>
            <w:vAlign w:val="center"/>
          </w:tcPr>
          <w:p w14:paraId="4C960EA4" w14:textId="77777777" w:rsidR="00424AC4" w:rsidRPr="00B2323B" w:rsidRDefault="00424AC4" w:rsidP="009316B7">
            <w:pPr>
              <w:spacing w:before="60" w:after="60"/>
              <w:jc w:val="both"/>
              <w:rPr>
                <w:rFonts w:ascii="Times New Roman" w:eastAsia="Times" w:hAnsi="Times New Roman" w:cs="Times New Roman"/>
                <w:color w:val="000000" w:themeColor="text1"/>
                <w:kern w:val="24"/>
              </w:rPr>
            </w:pPr>
            <w:r w:rsidRPr="00B2323B">
              <w:rPr>
                <w:rFonts w:ascii="Times New Roman" w:eastAsia="Calibri" w:hAnsi="Times New Roman" w:cs="Times New Roman"/>
                <w:color w:val="000000" w:themeColor="text1"/>
                <w:kern w:val="24"/>
              </w:rPr>
              <w:lastRenderedPageBreak/>
              <w:t xml:space="preserve">CD (p ≤ 0.05) </w:t>
            </w:r>
          </w:p>
        </w:tc>
        <w:tc>
          <w:tcPr>
            <w:tcW w:w="811" w:type="pct"/>
            <w:vAlign w:val="center"/>
          </w:tcPr>
          <w:p w14:paraId="33BC7ACD"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lang w:bidi="hi-IN"/>
              </w:rPr>
              <w:t>N/S</w:t>
            </w:r>
          </w:p>
        </w:tc>
        <w:tc>
          <w:tcPr>
            <w:tcW w:w="438" w:type="pct"/>
            <w:vAlign w:val="center"/>
          </w:tcPr>
          <w:p w14:paraId="60BFE06A"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rPr>
              <w:t>N/S</w:t>
            </w:r>
          </w:p>
        </w:tc>
        <w:tc>
          <w:tcPr>
            <w:tcW w:w="749" w:type="pct"/>
            <w:vAlign w:val="center"/>
          </w:tcPr>
          <w:p w14:paraId="3C112976"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kern w:val="24"/>
              </w:rPr>
              <w:t>N/S</w:t>
            </w:r>
          </w:p>
        </w:tc>
        <w:tc>
          <w:tcPr>
            <w:tcW w:w="767" w:type="pct"/>
            <w:vAlign w:val="center"/>
          </w:tcPr>
          <w:p w14:paraId="79705D5E"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kern w:val="24"/>
              </w:rPr>
              <w:t>N/S</w:t>
            </w:r>
          </w:p>
        </w:tc>
      </w:tr>
      <w:tr w:rsidR="00424AC4" w:rsidRPr="00B2323B" w14:paraId="6E2AC704" w14:textId="77777777" w:rsidTr="009316B7">
        <w:trPr>
          <w:trHeight w:val="20"/>
        </w:trPr>
        <w:tc>
          <w:tcPr>
            <w:tcW w:w="2235" w:type="pct"/>
            <w:vAlign w:val="center"/>
          </w:tcPr>
          <w:p w14:paraId="2B2E24D3" w14:textId="77777777" w:rsidR="00424AC4" w:rsidRPr="00B2323B" w:rsidRDefault="00424AC4" w:rsidP="009316B7">
            <w:pPr>
              <w:spacing w:before="60" w:after="60"/>
              <w:jc w:val="both"/>
              <w:rPr>
                <w:rFonts w:ascii="Times New Roman" w:eastAsia="Times" w:hAnsi="Times New Roman" w:cs="Times New Roman"/>
                <w:color w:val="000000" w:themeColor="text1"/>
                <w:kern w:val="24"/>
              </w:rPr>
            </w:pPr>
            <w:r w:rsidRPr="00B2323B">
              <w:rPr>
                <w:rFonts w:ascii="Times New Roman" w:eastAsia="Calibri" w:hAnsi="Times New Roman" w:cs="Times New Roman"/>
                <w:color w:val="000000" w:themeColor="text1"/>
                <w:kern w:val="24"/>
              </w:rPr>
              <w:t>SE(m)</w:t>
            </w:r>
          </w:p>
        </w:tc>
        <w:tc>
          <w:tcPr>
            <w:tcW w:w="811" w:type="pct"/>
            <w:vAlign w:val="center"/>
          </w:tcPr>
          <w:p w14:paraId="24477BEF"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lang w:bidi="hi-IN"/>
              </w:rPr>
              <w:t>0.019</w:t>
            </w:r>
          </w:p>
        </w:tc>
        <w:tc>
          <w:tcPr>
            <w:tcW w:w="438" w:type="pct"/>
            <w:vAlign w:val="center"/>
          </w:tcPr>
          <w:p w14:paraId="656A4C06"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rPr>
              <w:t>0.10</w:t>
            </w:r>
          </w:p>
        </w:tc>
        <w:tc>
          <w:tcPr>
            <w:tcW w:w="749" w:type="pct"/>
            <w:vAlign w:val="center"/>
          </w:tcPr>
          <w:p w14:paraId="39F377F8"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kern w:val="24"/>
              </w:rPr>
              <w:t>0.00</w:t>
            </w:r>
          </w:p>
        </w:tc>
        <w:tc>
          <w:tcPr>
            <w:tcW w:w="767" w:type="pct"/>
            <w:vAlign w:val="center"/>
          </w:tcPr>
          <w:p w14:paraId="4C4E2D40" w14:textId="77777777" w:rsidR="00424AC4" w:rsidRPr="00B2323B" w:rsidRDefault="00424AC4" w:rsidP="009316B7">
            <w:pPr>
              <w:spacing w:before="60" w:after="60"/>
              <w:jc w:val="both"/>
              <w:rPr>
                <w:rFonts w:ascii="Times New Roman" w:eastAsia="Times New Roman" w:hAnsi="Times New Roman" w:cs="Times New Roman"/>
              </w:rPr>
            </w:pPr>
            <w:r w:rsidRPr="00B2323B">
              <w:rPr>
                <w:rFonts w:ascii="Times New Roman" w:hAnsi="Times New Roman" w:cs="Times New Roman"/>
                <w:color w:val="000000" w:themeColor="text1"/>
                <w:kern w:val="24"/>
              </w:rPr>
              <w:t>0.01</w:t>
            </w:r>
          </w:p>
        </w:tc>
      </w:tr>
    </w:tbl>
    <w:p w14:paraId="7A21CB54" w14:textId="77777777" w:rsidR="00FE05DF" w:rsidRPr="00B2323B" w:rsidRDefault="00424AC4" w:rsidP="00FE05DF">
      <w:pPr>
        <w:spacing w:after="0" w:line="360" w:lineRule="auto"/>
        <w:contextualSpacing/>
        <w:jc w:val="both"/>
        <w:rPr>
          <w:rFonts w:ascii="Times New Roman" w:hAnsi="Times New Roman" w:cs="Times New Roman"/>
          <w:color w:val="000000" w:themeColor="text1"/>
          <w:szCs w:val="22"/>
        </w:rPr>
      </w:pPr>
      <w:bookmarkStart w:id="3" w:name="_Hlk222752960"/>
      <w:r w:rsidRPr="00B2323B">
        <w:rPr>
          <w:rFonts w:ascii="Times New Roman" w:hAnsi="Times New Roman" w:cs="Times New Roman"/>
          <w:color w:val="000000" w:themeColor="text1"/>
          <w:szCs w:val="22"/>
        </w:rPr>
        <w:t>The means with different Letters as superscripts are significant (P &lt; 0.05)</w:t>
      </w:r>
    </w:p>
    <w:p w14:paraId="7D823E7D" w14:textId="77777777" w:rsidR="00424AC4" w:rsidRPr="00B2323B" w:rsidRDefault="00D9557D" w:rsidP="00FE05DF">
      <w:pPr>
        <w:spacing w:after="0" w:line="360" w:lineRule="auto"/>
        <w:contextualSpacing/>
        <w:jc w:val="both"/>
        <w:rPr>
          <w:rFonts w:ascii="Times New Roman" w:eastAsia="Calibri" w:hAnsi="Times New Roman" w:cs="Times New Roman"/>
          <w:szCs w:val="22"/>
        </w:rPr>
      </w:pPr>
      <w:bookmarkStart w:id="4" w:name="_Hlk222755504"/>
      <w:bookmarkEnd w:id="3"/>
      <w:r w:rsidRPr="00B2323B">
        <w:rPr>
          <w:rFonts w:ascii="Times New Roman" w:hAnsi="Times New Roman" w:cs="Times New Roman"/>
          <w:szCs w:val="22"/>
        </w:rPr>
        <w:t>(*RDN- recommended dose of nitrogen)</w:t>
      </w:r>
    </w:p>
    <w:bookmarkEnd w:id="4"/>
    <w:p w14:paraId="08A42DAF" w14:textId="77777777" w:rsidR="00424AC4" w:rsidRPr="00B2323B" w:rsidRDefault="00424AC4" w:rsidP="00FE05DF">
      <w:pPr>
        <w:spacing w:after="0" w:line="360" w:lineRule="auto"/>
        <w:jc w:val="both"/>
        <w:rPr>
          <w:rFonts w:ascii="Times New Roman" w:hAnsi="Times New Roman" w:cs="Times New Roman"/>
          <w:b/>
          <w:bCs/>
          <w:color w:val="000000" w:themeColor="text1"/>
          <w:szCs w:val="22"/>
        </w:rPr>
      </w:pPr>
    </w:p>
    <w:p w14:paraId="1D79582F" w14:textId="77777777" w:rsidR="00FE05DF" w:rsidRPr="00B2323B" w:rsidRDefault="00FE05DF" w:rsidP="00FE05DF">
      <w:pPr>
        <w:spacing w:after="0" w:line="276" w:lineRule="auto"/>
        <w:jc w:val="both"/>
        <w:rPr>
          <w:rFonts w:ascii="Times New Roman" w:hAnsi="Times New Roman" w:cs="Times New Roman"/>
          <w:b/>
          <w:bCs/>
          <w:szCs w:val="22"/>
        </w:rPr>
      </w:pPr>
      <w:r w:rsidRPr="00B2323B">
        <w:rPr>
          <w:rFonts w:ascii="Times New Roman" w:hAnsi="Times New Roman" w:cs="Times New Roman"/>
          <w:b/>
          <w:bCs/>
          <w:color w:val="000000" w:themeColor="text1"/>
          <w:szCs w:val="22"/>
        </w:rPr>
        <w:t xml:space="preserve">Table </w:t>
      </w:r>
      <w:r w:rsidR="00424AC4" w:rsidRPr="00B2323B">
        <w:rPr>
          <w:rFonts w:ascii="Times New Roman" w:hAnsi="Times New Roman" w:cs="Times New Roman"/>
          <w:b/>
          <w:bCs/>
          <w:color w:val="000000" w:themeColor="text1"/>
          <w:szCs w:val="22"/>
        </w:rPr>
        <w:t>3</w:t>
      </w:r>
      <w:r w:rsidR="009D5DD8" w:rsidRPr="00B2323B">
        <w:rPr>
          <w:rFonts w:ascii="Times New Roman" w:hAnsi="Times New Roman" w:cs="Times New Roman"/>
          <w:b/>
          <w:bCs/>
          <w:color w:val="000000" w:themeColor="text1"/>
          <w:szCs w:val="22"/>
        </w:rPr>
        <w:t xml:space="preserve">: </w:t>
      </w:r>
      <w:r w:rsidR="00817D61" w:rsidRPr="00B2323B">
        <w:rPr>
          <w:rFonts w:ascii="Times New Roman" w:hAnsi="Times New Roman" w:cs="Times New Roman"/>
          <w:b/>
          <w:bCs/>
          <w:szCs w:val="22"/>
        </w:rPr>
        <w:t xml:space="preserve">Effects of Integrated Nutrient Management through green manuring on </w:t>
      </w:r>
      <w:r w:rsidRPr="00B2323B">
        <w:rPr>
          <w:rFonts w:ascii="Times New Roman" w:hAnsi="Times New Roman" w:cs="Times New Roman"/>
          <w:b/>
          <w:bCs/>
          <w:szCs w:val="22"/>
        </w:rPr>
        <w:t>available N, P and K in soil</w:t>
      </w:r>
    </w:p>
    <w:tbl>
      <w:tblPr>
        <w:tblStyle w:val="TableGrid2"/>
        <w:tblW w:w="5000" w:type="pct"/>
        <w:tblLook w:val="04A0" w:firstRow="1" w:lastRow="0" w:firstColumn="1" w:lastColumn="0" w:noHBand="0" w:noVBand="1"/>
      </w:tblPr>
      <w:tblGrid>
        <w:gridCol w:w="3751"/>
        <w:gridCol w:w="1837"/>
        <w:gridCol w:w="1802"/>
        <w:gridCol w:w="1852"/>
      </w:tblGrid>
      <w:tr w:rsidR="00FE05DF" w:rsidRPr="00B2323B" w14:paraId="3FC105AD" w14:textId="77777777" w:rsidTr="003179A5">
        <w:trPr>
          <w:trHeight w:val="20"/>
        </w:trPr>
        <w:tc>
          <w:tcPr>
            <w:tcW w:w="2029" w:type="pct"/>
            <w:vAlign w:val="center"/>
          </w:tcPr>
          <w:p w14:paraId="5338D319"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bCs/>
                <w:color w:val="000000" w:themeColor="text1"/>
              </w:rPr>
              <w:t>Treatments</w:t>
            </w:r>
          </w:p>
        </w:tc>
        <w:tc>
          <w:tcPr>
            <w:tcW w:w="994" w:type="pct"/>
          </w:tcPr>
          <w:p w14:paraId="46073F9F"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Available N</w:t>
            </w:r>
          </w:p>
          <w:p w14:paraId="1F2092ED"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(kg ha</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c>
          <w:tcPr>
            <w:tcW w:w="975" w:type="pct"/>
          </w:tcPr>
          <w:p w14:paraId="3FB1519C"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Available P</w:t>
            </w:r>
          </w:p>
          <w:p w14:paraId="10949A67"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(kg ha</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c>
          <w:tcPr>
            <w:tcW w:w="1002" w:type="pct"/>
          </w:tcPr>
          <w:p w14:paraId="2FF414E5"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Available K</w:t>
            </w:r>
          </w:p>
          <w:p w14:paraId="41D266DD" w14:textId="77777777" w:rsidR="00FE05DF" w:rsidRPr="00B2323B" w:rsidRDefault="00FE05DF" w:rsidP="00FE05DF">
            <w:pPr>
              <w:spacing w:before="80" w:after="8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(kg ha</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r>
      <w:tr w:rsidR="003179A5" w:rsidRPr="00B2323B" w14:paraId="292F1016" w14:textId="77777777" w:rsidTr="009316B7">
        <w:trPr>
          <w:trHeight w:val="20"/>
        </w:trPr>
        <w:tc>
          <w:tcPr>
            <w:tcW w:w="2029" w:type="pct"/>
          </w:tcPr>
          <w:p w14:paraId="6B038C12"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1</w:t>
            </w:r>
            <w:r w:rsidRPr="00B2323B">
              <w:rPr>
                <w:rFonts w:ascii="Times New Roman" w:hAnsi="Times New Roman" w:cs="Times New Roman"/>
                <w:color w:val="000000" w:themeColor="text1"/>
                <w:kern w:val="24"/>
                <w:lang w:val="en-US"/>
              </w:rPr>
              <w:t xml:space="preserve"> - Control</w:t>
            </w:r>
          </w:p>
        </w:tc>
        <w:tc>
          <w:tcPr>
            <w:tcW w:w="994" w:type="pct"/>
            <w:vAlign w:val="center"/>
          </w:tcPr>
          <w:p w14:paraId="022180A9"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112.7</w:t>
            </w:r>
            <w:r w:rsidR="002A5BF1" w:rsidRPr="00B2323B">
              <w:rPr>
                <w:rFonts w:ascii="Times New Roman" w:eastAsia="Times New Roman" w:hAnsi="Times New Roman" w:cs="Times New Roman"/>
              </w:rPr>
              <w:t xml:space="preserve">± </w:t>
            </w:r>
            <w:r w:rsidR="001C15D2" w:rsidRPr="00B2323B">
              <w:rPr>
                <w:rFonts w:ascii="Times New Roman" w:eastAsia="Times New Roman" w:hAnsi="Times New Roman" w:cs="Times New Roman"/>
              </w:rPr>
              <w:t>1.19</w:t>
            </w:r>
            <w:r w:rsidRPr="00B2323B">
              <w:rPr>
                <w:rFonts w:ascii="Times New Roman" w:eastAsia="Times New Roman" w:hAnsi="Times New Roman" w:cs="Times New Roman"/>
                <w:b/>
                <w:bCs/>
                <w:vertAlign w:val="superscript"/>
              </w:rPr>
              <w:t>f</w:t>
            </w:r>
          </w:p>
        </w:tc>
        <w:tc>
          <w:tcPr>
            <w:tcW w:w="975" w:type="pct"/>
            <w:vAlign w:val="center"/>
          </w:tcPr>
          <w:p w14:paraId="5A517915"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22.4</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0.42</w:t>
            </w:r>
            <w:r w:rsidRPr="00B2323B">
              <w:rPr>
                <w:rFonts w:ascii="Times New Roman" w:eastAsia="Times New Roman" w:hAnsi="Times New Roman" w:cs="Times New Roman"/>
                <w:b/>
                <w:bCs/>
                <w:vertAlign w:val="superscript"/>
              </w:rPr>
              <w:t>d</w:t>
            </w:r>
          </w:p>
        </w:tc>
        <w:tc>
          <w:tcPr>
            <w:tcW w:w="1002" w:type="pct"/>
            <w:vAlign w:val="center"/>
          </w:tcPr>
          <w:p w14:paraId="029F027C"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313.0</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0.15</w:t>
            </w:r>
            <w:r w:rsidRPr="00B2323B">
              <w:rPr>
                <w:rFonts w:ascii="Times New Roman" w:eastAsia="Times New Roman" w:hAnsi="Times New Roman" w:cs="Times New Roman"/>
                <w:b/>
                <w:bCs/>
                <w:vertAlign w:val="superscript"/>
              </w:rPr>
              <w:t>c</w:t>
            </w:r>
          </w:p>
        </w:tc>
      </w:tr>
      <w:tr w:rsidR="003179A5" w:rsidRPr="00B2323B" w14:paraId="65A12F5F" w14:textId="77777777" w:rsidTr="009316B7">
        <w:trPr>
          <w:trHeight w:val="20"/>
        </w:trPr>
        <w:tc>
          <w:tcPr>
            <w:tcW w:w="2029" w:type="pct"/>
          </w:tcPr>
          <w:p w14:paraId="0D88E8F3"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2</w:t>
            </w:r>
            <w:r w:rsidRPr="00B2323B">
              <w:rPr>
                <w:rFonts w:ascii="Times New Roman" w:hAnsi="Times New Roman" w:cs="Times New Roman"/>
                <w:color w:val="000000" w:themeColor="text1"/>
                <w:kern w:val="24"/>
                <w:lang w:val="en-US"/>
              </w:rPr>
              <w:t xml:space="preserve"> - </w:t>
            </w:r>
            <w:proofErr w:type="spellStart"/>
            <w:r w:rsidRPr="00B2323B">
              <w:rPr>
                <w:rFonts w:ascii="Times New Roman" w:hAnsi="Times New Roman" w:cs="Times New Roman"/>
                <w:color w:val="000000" w:themeColor="text1"/>
                <w:kern w:val="24"/>
                <w:lang w:val="en-US"/>
              </w:rPr>
              <w:t>Dhaincha</w:t>
            </w:r>
            <w:proofErr w:type="spellEnd"/>
          </w:p>
        </w:tc>
        <w:tc>
          <w:tcPr>
            <w:tcW w:w="994" w:type="pct"/>
            <w:vAlign w:val="center"/>
          </w:tcPr>
          <w:p w14:paraId="585D6B4C"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126.2</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0.71</w:t>
            </w:r>
            <w:r w:rsidRPr="00B2323B">
              <w:rPr>
                <w:rFonts w:ascii="Times New Roman" w:eastAsia="Times New Roman" w:hAnsi="Times New Roman" w:cs="Times New Roman"/>
                <w:b/>
                <w:bCs/>
                <w:vertAlign w:val="superscript"/>
              </w:rPr>
              <w:t>de</w:t>
            </w:r>
          </w:p>
        </w:tc>
        <w:tc>
          <w:tcPr>
            <w:tcW w:w="975" w:type="pct"/>
            <w:vAlign w:val="center"/>
          </w:tcPr>
          <w:p w14:paraId="12EA2538"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25.</w:t>
            </w:r>
            <w:r w:rsidR="009B0F23" w:rsidRPr="00B2323B">
              <w:rPr>
                <w:rFonts w:ascii="Times New Roman" w:eastAsia="Times New Roman" w:hAnsi="Times New Roman" w:cs="Times New Roman"/>
              </w:rPr>
              <w:t>4</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0.50</w:t>
            </w:r>
            <w:r w:rsidRPr="00B2323B">
              <w:rPr>
                <w:rFonts w:ascii="Times New Roman" w:eastAsia="Times New Roman" w:hAnsi="Times New Roman" w:cs="Times New Roman"/>
                <w:b/>
                <w:bCs/>
                <w:vertAlign w:val="superscript"/>
              </w:rPr>
              <w:t>bc</w:t>
            </w:r>
          </w:p>
        </w:tc>
        <w:tc>
          <w:tcPr>
            <w:tcW w:w="1002" w:type="pct"/>
            <w:vAlign w:val="center"/>
          </w:tcPr>
          <w:p w14:paraId="3BA28A52"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332.3</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1.72</w:t>
            </w:r>
            <w:r w:rsidRPr="00B2323B">
              <w:rPr>
                <w:rFonts w:ascii="Times New Roman" w:eastAsia="Times New Roman" w:hAnsi="Times New Roman" w:cs="Times New Roman"/>
                <w:b/>
                <w:bCs/>
                <w:vertAlign w:val="superscript"/>
              </w:rPr>
              <w:t>ab</w:t>
            </w:r>
          </w:p>
        </w:tc>
      </w:tr>
      <w:tr w:rsidR="003179A5" w:rsidRPr="00B2323B" w14:paraId="189607FF" w14:textId="77777777" w:rsidTr="009316B7">
        <w:trPr>
          <w:trHeight w:val="20"/>
        </w:trPr>
        <w:tc>
          <w:tcPr>
            <w:tcW w:w="2029" w:type="pct"/>
          </w:tcPr>
          <w:p w14:paraId="73A34991"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3</w:t>
            </w:r>
            <w:r w:rsidRPr="00B2323B">
              <w:rPr>
                <w:rFonts w:ascii="Times New Roman" w:hAnsi="Times New Roman" w:cs="Times New Roman"/>
                <w:color w:val="000000" w:themeColor="text1"/>
                <w:kern w:val="24"/>
                <w:lang w:val="en-US"/>
              </w:rPr>
              <w:t xml:space="preserve"> - </w:t>
            </w:r>
            <w:proofErr w:type="spellStart"/>
            <w:r w:rsidRPr="00B2323B">
              <w:rPr>
                <w:rFonts w:ascii="Times New Roman" w:hAnsi="Times New Roman" w:cs="Times New Roman"/>
                <w:color w:val="000000" w:themeColor="text1"/>
                <w:kern w:val="24"/>
                <w:lang w:val="en-US"/>
              </w:rPr>
              <w:t>Mungbean</w:t>
            </w:r>
            <w:proofErr w:type="spellEnd"/>
          </w:p>
        </w:tc>
        <w:tc>
          <w:tcPr>
            <w:tcW w:w="994" w:type="pct"/>
            <w:vAlign w:val="center"/>
          </w:tcPr>
          <w:p w14:paraId="5A4A3BC1"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122.4</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1.93</w:t>
            </w:r>
            <w:r w:rsidRPr="00B2323B">
              <w:rPr>
                <w:rFonts w:ascii="Times New Roman" w:eastAsia="Times New Roman" w:hAnsi="Times New Roman" w:cs="Times New Roman"/>
                <w:b/>
                <w:bCs/>
                <w:vertAlign w:val="superscript"/>
              </w:rPr>
              <w:t>e</w:t>
            </w:r>
          </w:p>
        </w:tc>
        <w:tc>
          <w:tcPr>
            <w:tcW w:w="975" w:type="pct"/>
            <w:vAlign w:val="center"/>
          </w:tcPr>
          <w:p w14:paraId="6CE35385"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24.7</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0.27</w:t>
            </w:r>
            <w:r w:rsidRPr="00B2323B">
              <w:rPr>
                <w:rFonts w:ascii="Times New Roman" w:eastAsia="Times New Roman" w:hAnsi="Times New Roman" w:cs="Times New Roman"/>
                <w:b/>
                <w:bCs/>
                <w:vertAlign w:val="superscript"/>
              </w:rPr>
              <w:t>c</w:t>
            </w:r>
          </w:p>
        </w:tc>
        <w:tc>
          <w:tcPr>
            <w:tcW w:w="1002" w:type="pct"/>
            <w:vAlign w:val="center"/>
          </w:tcPr>
          <w:p w14:paraId="6808118C"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326.1</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3.54</w:t>
            </w:r>
            <w:r w:rsidRPr="00B2323B">
              <w:rPr>
                <w:rFonts w:ascii="Times New Roman" w:eastAsia="Times New Roman" w:hAnsi="Times New Roman" w:cs="Times New Roman"/>
                <w:b/>
                <w:bCs/>
                <w:vertAlign w:val="superscript"/>
              </w:rPr>
              <w:t>b</w:t>
            </w:r>
          </w:p>
        </w:tc>
      </w:tr>
      <w:tr w:rsidR="003179A5" w:rsidRPr="00B2323B" w14:paraId="25B2EFDD" w14:textId="77777777" w:rsidTr="009316B7">
        <w:trPr>
          <w:trHeight w:val="20"/>
        </w:trPr>
        <w:tc>
          <w:tcPr>
            <w:tcW w:w="2029" w:type="pct"/>
          </w:tcPr>
          <w:p w14:paraId="4EBD76D6"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4</w:t>
            </w:r>
            <w:r w:rsidRPr="00B2323B">
              <w:rPr>
                <w:rFonts w:ascii="Times New Roman" w:hAnsi="Times New Roman" w:cs="Times New Roman"/>
                <w:color w:val="000000" w:themeColor="text1"/>
                <w:kern w:val="24"/>
                <w:lang w:val="en-US"/>
              </w:rPr>
              <w:t xml:space="preserve"> - 50% RDN + </w:t>
            </w:r>
            <w:proofErr w:type="spellStart"/>
            <w:r w:rsidRPr="00B2323B">
              <w:rPr>
                <w:rFonts w:ascii="Times New Roman" w:hAnsi="Times New Roman" w:cs="Times New Roman"/>
                <w:color w:val="000000" w:themeColor="text1"/>
                <w:kern w:val="24"/>
                <w:lang w:val="en-US"/>
              </w:rPr>
              <w:t>Dhaincha</w:t>
            </w:r>
            <w:proofErr w:type="spellEnd"/>
          </w:p>
        </w:tc>
        <w:tc>
          <w:tcPr>
            <w:tcW w:w="994" w:type="pct"/>
            <w:vAlign w:val="center"/>
          </w:tcPr>
          <w:p w14:paraId="5584C83B"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133.1</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2.91</w:t>
            </w:r>
            <w:r w:rsidRPr="00B2323B">
              <w:rPr>
                <w:rFonts w:ascii="Times New Roman" w:eastAsia="Times New Roman" w:hAnsi="Times New Roman" w:cs="Times New Roman"/>
                <w:b/>
                <w:bCs/>
                <w:vertAlign w:val="superscript"/>
              </w:rPr>
              <w:t>bc</w:t>
            </w:r>
          </w:p>
        </w:tc>
        <w:tc>
          <w:tcPr>
            <w:tcW w:w="975" w:type="pct"/>
            <w:vAlign w:val="center"/>
          </w:tcPr>
          <w:p w14:paraId="62026D20"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26.8</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0.09</w:t>
            </w:r>
            <w:r w:rsidRPr="00B2323B">
              <w:rPr>
                <w:rFonts w:ascii="Times New Roman" w:eastAsia="Times New Roman" w:hAnsi="Times New Roman" w:cs="Times New Roman"/>
                <w:b/>
                <w:bCs/>
                <w:vertAlign w:val="superscript"/>
              </w:rPr>
              <w:t>ab</w:t>
            </w:r>
          </w:p>
        </w:tc>
        <w:tc>
          <w:tcPr>
            <w:tcW w:w="1002" w:type="pct"/>
            <w:vAlign w:val="center"/>
          </w:tcPr>
          <w:p w14:paraId="122161D5"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339.6</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5.68</w:t>
            </w:r>
            <w:r w:rsidRPr="00B2323B">
              <w:rPr>
                <w:rFonts w:ascii="Times New Roman" w:eastAsia="Times New Roman" w:hAnsi="Times New Roman" w:cs="Times New Roman"/>
                <w:b/>
                <w:bCs/>
                <w:vertAlign w:val="superscript"/>
              </w:rPr>
              <w:t>a</w:t>
            </w:r>
          </w:p>
        </w:tc>
      </w:tr>
      <w:tr w:rsidR="003179A5" w:rsidRPr="00B2323B" w14:paraId="29E81AC6" w14:textId="77777777" w:rsidTr="009316B7">
        <w:trPr>
          <w:trHeight w:val="20"/>
        </w:trPr>
        <w:tc>
          <w:tcPr>
            <w:tcW w:w="2029" w:type="pct"/>
          </w:tcPr>
          <w:p w14:paraId="5CA8AFB3"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5</w:t>
            </w:r>
            <w:r w:rsidRPr="00B2323B">
              <w:rPr>
                <w:rFonts w:ascii="Times New Roman" w:hAnsi="Times New Roman" w:cs="Times New Roman"/>
                <w:color w:val="000000" w:themeColor="text1"/>
                <w:kern w:val="24"/>
                <w:lang w:val="en-US"/>
              </w:rPr>
              <w:t xml:space="preserve"> - 50% RDN+ </w:t>
            </w:r>
            <w:proofErr w:type="spellStart"/>
            <w:r w:rsidRPr="00B2323B">
              <w:rPr>
                <w:rFonts w:ascii="Times New Roman" w:hAnsi="Times New Roman" w:cs="Times New Roman"/>
                <w:color w:val="000000" w:themeColor="text1"/>
                <w:kern w:val="24"/>
                <w:lang w:val="en-US"/>
              </w:rPr>
              <w:t>Mungbean</w:t>
            </w:r>
            <w:proofErr w:type="spellEnd"/>
          </w:p>
        </w:tc>
        <w:tc>
          <w:tcPr>
            <w:tcW w:w="994" w:type="pct"/>
            <w:vAlign w:val="center"/>
          </w:tcPr>
          <w:p w14:paraId="4E694BA1"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129.2</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1.40</w:t>
            </w:r>
            <w:r w:rsidRPr="00B2323B">
              <w:rPr>
                <w:rFonts w:ascii="Times New Roman" w:eastAsia="Times New Roman" w:hAnsi="Times New Roman" w:cs="Times New Roman"/>
                <w:b/>
                <w:bCs/>
                <w:vertAlign w:val="superscript"/>
              </w:rPr>
              <w:t>cd</w:t>
            </w:r>
          </w:p>
        </w:tc>
        <w:tc>
          <w:tcPr>
            <w:tcW w:w="975" w:type="pct"/>
            <w:vAlign w:val="center"/>
          </w:tcPr>
          <w:p w14:paraId="38874504"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26.3</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0.47</w:t>
            </w:r>
            <w:r w:rsidRPr="00B2323B">
              <w:rPr>
                <w:rFonts w:ascii="Times New Roman" w:eastAsia="Times New Roman" w:hAnsi="Times New Roman" w:cs="Times New Roman"/>
                <w:b/>
                <w:bCs/>
                <w:vertAlign w:val="superscript"/>
              </w:rPr>
              <w:t>ab</w:t>
            </w:r>
          </w:p>
        </w:tc>
        <w:tc>
          <w:tcPr>
            <w:tcW w:w="1002" w:type="pct"/>
            <w:vAlign w:val="center"/>
          </w:tcPr>
          <w:p w14:paraId="386F8903"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333.4</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2.97</w:t>
            </w:r>
            <w:r w:rsidRPr="00B2323B">
              <w:rPr>
                <w:rFonts w:ascii="Times New Roman" w:eastAsia="Times New Roman" w:hAnsi="Times New Roman" w:cs="Times New Roman"/>
                <w:b/>
                <w:bCs/>
                <w:vertAlign w:val="superscript"/>
              </w:rPr>
              <w:t>ab</w:t>
            </w:r>
          </w:p>
        </w:tc>
      </w:tr>
      <w:tr w:rsidR="003179A5" w:rsidRPr="00B2323B" w14:paraId="134BED0C" w14:textId="77777777" w:rsidTr="009316B7">
        <w:trPr>
          <w:trHeight w:val="20"/>
        </w:trPr>
        <w:tc>
          <w:tcPr>
            <w:tcW w:w="2029" w:type="pct"/>
          </w:tcPr>
          <w:p w14:paraId="4857D9DF"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 xml:space="preserve">6 </w:t>
            </w:r>
            <w:r w:rsidRPr="00B2323B">
              <w:rPr>
                <w:rFonts w:ascii="Times New Roman" w:eastAsia="Aptos" w:hAnsi="Times New Roman" w:cs="Times New Roman"/>
                <w:color w:val="000000" w:themeColor="text1"/>
                <w:kern w:val="24"/>
              </w:rPr>
              <w:t>-75% RDN</w:t>
            </w:r>
          </w:p>
        </w:tc>
        <w:tc>
          <w:tcPr>
            <w:tcW w:w="994" w:type="pct"/>
            <w:vAlign w:val="center"/>
          </w:tcPr>
          <w:p w14:paraId="6D4E25D6"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132.7</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0.21</w:t>
            </w:r>
            <w:r w:rsidRPr="00B2323B">
              <w:rPr>
                <w:rFonts w:ascii="Times New Roman" w:eastAsia="Times New Roman" w:hAnsi="Times New Roman" w:cs="Times New Roman"/>
                <w:b/>
                <w:bCs/>
                <w:vertAlign w:val="superscript"/>
              </w:rPr>
              <w:t>bc</w:t>
            </w:r>
          </w:p>
        </w:tc>
        <w:tc>
          <w:tcPr>
            <w:tcW w:w="975" w:type="pct"/>
            <w:vAlign w:val="center"/>
          </w:tcPr>
          <w:p w14:paraId="6A0E7D2C"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25.9</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0.27</w:t>
            </w:r>
            <w:r w:rsidRPr="00B2323B">
              <w:rPr>
                <w:rFonts w:ascii="Times New Roman" w:eastAsia="Times New Roman" w:hAnsi="Times New Roman" w:cs="Times New Roman"/>
                <w:b/>
                <w:bCs/>
                <w:vertAlign w:val="superscript"/>
              </w:rPr>
              <w:t>abc</w:t>
            </w:r>
          </w:p>
        </w:tc>
        <w:tc>
          <w:tcPr>
            <w:tcW w:w="1002" w:type="pct"/>
            <w:vAlign w:val="center"/>
          </w:tcPr>
          <w:p w14:paraId="48E4F9B2"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340.7</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2.65</w:t>
            </w:r>
            <w:r w:rsidRPr="00B2323B">
              <w:rPr>
                <w:rFonts w:ascii="Times New Roman" w:eastAsia="Times New Roman" w:hAnsi="Times New Roman" w:cs="Times New Roman"/>
                <w:b/>
                <w:bCs/>
                <w:vertAlign w:val="superscript"/>
              </w:rPr>
              <w:t>a</w:t>
            </w:r>
          </w:p>
        </w:tc>
      </w:tr>
      <w:tr w:rsidR="003179A5" w:rsidRPr="00B2323B" w14:paraId="24FC16A4" w14:textId="77777777" w:rsidTr="009316B7">
        <w:trPr>
          <w:trHeight w:val="20"/>
        </w:trPr>
        <w:tc>
          <w:tcPr>
            <w:tcW w:w="2029" w:type="pct"/>
          </w:tcPr>
          <w:p w14:paraId="62D18E7E"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 xml:space="preserve">7   </w:t>
            </w:r>
            <w:r w:rsidRPr="00B2323B">
              <w:rPr>
                <w:rFonts w:ascii="Times New Roman" w:eastAsia="Aptos" w:hAnsi="Times New Roman" w:cs="Times New Roman"/>
                <w:color w:val="000000" w:themeColor="text1"/>
                <w:kern w:val="24"/>
              </w:rPr>
              <w:t>-75% RDN</w:t>
            </w:r>
            <w:r w:rsidRPr="00B2323B">
              <w:rPr>
                <w:rFonts w:ascii="Times New Roman" w:hAnsi="Times New Roman" w:cs="Times New Roman"/>
                <w:color w:val="000000" w:themeColor="text1"/>
                <w:kern w:val="24"/>
                <w:lang w:val="en-US"/>
              </w:rPr>
              <w:t xml:space="preserve">+ </w:t>
            </w:r>
            <w:proofErr w:type="spellStart"/>
            <w:r w:rsidRPr="00B2323B">
              <w:rPr>
                <w:rFonts w:ascii="Times New Roman" w:hAnsi="Times New Roman" w:cs="Times New Roman"/>
                <w:color w:val="000000" w:themeColor="text1"/>
                <w:kern w:val="24"/>
                <w:lang w:val="en-US"/>
              </w:rPr>
              <w:t>Dhaincha</w:t>
            </w:r>
            <w:proofErr w:type="spellEnd"/>
          </w:p>
        </w:tc>
        <w:tc>
          <w:tcPr>
            <w:tcW w:w="994" w:type="pct"/>
            <w:vAlign w:val="center"/>
          </w:tcPr>
          <w:p w14:paraId="1C546D43"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139.3</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2.71</w:t>
            </w:r>
            <w:r w:rsidRPr="00B2323B">
              <w:rPr>
                <w:rFonts w:ascii="Times New Roman" w:eastAsia="Times New Roman" w:hAnsi="Times New Roman" w:cs="Times New Roman"/>
                <w:b/>
                <w:bCs/>
                <w:vertAlign w:val="superscript"/>
              </w:rPr>
              <w:t>a</w:t>
            </w:r>
          </w:p>
        </w:tc>
        <w:tc>
          <w:tcPr>
            <w:tcW w:w="975" w:type="pct"/>
            <w:vAlign w:val="center"/>
          </w:tcPr>
          <w:p w14:paraId="6DF075FC"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27.2</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0.21</w:t>
            </w:r>
            <w:r w:rsidRPr="00B2323B">
              <w:rPr>
                <w:rFonts w:ascii="Times New Roman" w:eastAsia="Times New Roman" w:hAnsi="Times New Roman" w:cs="Times New Roman"/>
                <w:b/>
                <w:bCs/>
                <w:vertAlign w:val="superscript"/>
              </w:rPr>
              <w:t>a</w:t>
            </w:r>
          </w:p>
        </w:tc>
        <w:tc>
          <w:tcPr>
            <w:tcW w:w="1002" w:type="pct"/>
            <w:vAlign w:val="center"/>
          </w:tcPr>
          <w:p w14:paraId="3CEB2BCC"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343.8</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2.35</w:t>
            </w:r>
            <w:r w:rsidRPr="00B2323B">
              <w:rPr>
                <w:rFonts w:ascii="Times New Roman" w:eastAsia="Times New Roman" w:hAnsi="Times New Roman" w:cs="Times New Roman"/>
                <w:b/>
                <w:bCs/>
                <w:vertAlign w:val="superscript"/>
              </w:rPr>
              <w:t>a</w:t>
            </w:r>
          </w:p>
        </w:tc>
      </w:tr>
      <w:tr w:rsidR="003179A5" w:rsidRPr="00B2323B" w14:paraId="637DBB43" w14:textId="77777777" w:rsidTr="009316B7">
        <w:trPr>
          <w:trHeight w:val="20"/>
        </w:trPr>
        <w:tc>
          <w:tcPr>
            <w:tcW w:w="2029" w:type="pct"/>
          </w:tcPr>
          <w:p w14:paraId="75FD49C5"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8</w:t>
            </w:r>
            <w:r w:rsidRPr="00B2323B">
              <w:rPr>
                <w:rFonts w:ascii="Times New Roman" w:hAnsi="Times New Roman" w:cs="Times New Roman"/>
                <w:color w:val="000000" w:themeColor="text1"/>
                <w:kern w:val="24"/>
                <w:lang w:val="en-US"/>
              </w:rPr>
              <w:t xml:space="preserve"> - 75% RDN + </w:t>
            </w:r>
            <w:proofErr w:type="spellStart"/>
            <w:r w:rsidRPr="00B2323B">
              <w:rPr>
                <w:rFonts w:ascii="Times New Roman" w:hAnsi="Times New Roman" w:cs="Times New Roman"/>
                <w:color w:val="000000" w:themeColor="text1"/>
                <w:kern w:val="24"/>
                <w:lang w:val="en-US"/>
              </w:rPr>
              <w:t>Mungbean</w:t>
            </w:r>
            <w:proofErr w:type="spellEnd"/>
          </w:p>
        </w:tc>
        <w:tc>
          <w:tcPr>
            <w:tcW w:w="994" w:type="pct"/>
            <w:vAlign w:val="center"/>
          </w:tcPr>
          <w:p w14:paraId="1104139D"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135.6</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0.78</w:t>
            </w:r>
            <w:r w:rsidRPr="00B2323B">
              <w:rPr>
                <w:rFonts w:ascii="Times New Roman" w:eastAsia="Times New Roman" w:hAnsi="Times New Roman" w:cs="Times New Roman"/>
                <w:b/>
                <w:bCs/>
                <w:vertAlign w:val="superscript"/>
              </w:rPr>
              <w:t>ab</w:t>
            </w:r>
          </w:p>
        </w:tc>
        <w:tc>
          <w:tcPr>
            <w:tcW w:w="975" w:type="pct"/>
            <w:vAlign w:val="center"/>
          </w:tcPr>
          <w:p w14:paraId="64712A0D"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26.1</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0.57</w:t>
            </w:r>
            <w:r w:rsidRPr="00B2323B">
              <w:rPr>
                <w:rFonts w:ascii="Times New Roman" w:eastAsia="Times New Roman" w:hAnsi="Times New Roman" w:cs="Times New Roman"/>
                <w:b/>
                <w:bCs/>
                <w:vertAlign w:val="superscript"/>
              </w:rPr>
              <w:t>abc</w:t>
            </w:r>
          </w:p>
        </w:tc>
        <w:tc>
          <w:tcPr>
            <w:tcW w:w="1002" w:type="pct"/>
            <w:vAlign w:val="center"/>
          </w:tcPr>
          <w:p w14:paraId="64672184"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338.</w:t>
            </w:r>
            <w:r w:rsidR="001C15D2" w:rsidRPr="00B2323B">
              <w:rPr>
                <w:rFonts w:ascii="Times New Roman" w:eastAsia="Times New Roman" w:hAnsi="Times New Roman" w:cs="Times New Roman"/>
              </w:rPr>
              <w:t xml:space="preserve">1 ± </w:t>
            </w:r>
            <w:r w:rsidR="00E03700" w:rsidRPr="00B2323B">
              <w:rPr>
                <w:rFonts w:ascii="Times New Roman" w:eastAsia="Times New Roman" w:hAnsi="Times New Roman" w:cs="Times New Roman"/>
              </w:rPr>
              <w:t>6.16</w:t>
            </w:r>
            <w:r w:rsidRPr="00B2323B">
              <w:rPr>
                <w:rFonts w:ascii="Times New Roman" w:eastAsia="Times New Roman" w:hAnsi="Times New Roman" w:cs="Times New Roman"/>
                <w:b/>
                <w:bCs/>
                <w:vertAlign w:val="superscript"/>
              </w:rPr>
              <w:t>a</w:t>
            </w:r>
          </w:p>
        </w:tc>
      </w:tr>
      <w:tr w:rsidR="003179A5" w:rsidRPr="00B2323B" w14:paraId="2A0A5B63" w14:textId="77777777" w:rsidTr="009316B7">
        <w:trPr>
          <w:trHeight w:val="20"/>
        </w:trPr>
        <w:tc>
          <w:tcPr>
            <w:tcW w:w="2029" w:type="pct"/>
          </w:tcPr>
          <w:p w14:paraId="6985F246"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9</w:t>
            </w:r>
            <w:r w:rsidRPr="00B2323B">
              <w:rPr>
                <w:rFonts w:ascii="Times New Roman" w:hAnsi="Times New Roman" w:cs="Times New Roman"/>
                <w:color w:val="000000" w:themeColor="text1"/>
                <w:kern w:val="24"/>
                <w:lang w:val="en-US"/>
              </w:rPr>
              <w:t xml:space="preserve"> - 100% RDN</w:t>
            </w:r>
          </w:p>
        </w:tc>
        <w:tc>
          <w:tcPr>
            <w:tcW w:w="994" w:type="pct"/>
            <w:vAlign w:val="center"/>
          </w:tcPr>
          <w:p w14:paraId="52AC47B6"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138.8</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1.67</w:t>
            </w:r>
            <w:r w:rsidRPr="00B2323B">
              <w:rPr>
                <w:rFonts w:ascii="Times New Roman" w:eastAsia="Times New Roman" w:hAnsi="Times New Roman" w:cs="Times New Roman"/>
                <w:b/>
                <w:bCs/>
                <w:vertAlign w:val="superscript"/>
              </w:rPr>
              <w:t>a</w:t>
            </w:r>
          </w:p>
        </w:tc>
        <w:tc>
          <w:tcPr>
            <w:tcW w:w="975" w:type="pct"/>
            <w:vAlign w:val="center"/>
          </w:tcPr>
          <w:p w14:paraId="3647FA9E"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26.6</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0.62</w:t>
            </w:r>
            <w:r w:rsidRPr="00B2323B">
              <w:rPr>
                <w:rFonts w:ascii="Times New Roman" w:eastAsia="Times New Roman" w:hAnsi="Times New Roman" w:cs="Times New Roman"/>
                <w:b/>
                <w:bCs/>
                <w:vertAlign w:val="superscript"/>
              </w:rPr>
              <w:t>ab</w:t>
            </w:r>
          </w:p>
        </w:tc>
        <w:tc>
          <w:tcPr>
            <w:tcW w:w="1002" w:type="pct"/>
            <w:vAlign w:val="center"/>
          </w:tcPr>
          <w:p w14:paraId="02664FA7" w14:textId="77777777" w:rsidR="003179A5" w:rsidRPr="00B2323B" w:rsidRDefault="003179A5" w:rsidP="003179A5">
            <w:pPr>
              <w:spacing w:before="80" w:after="80"/>
              <w:jc w:val="both"/>
              <w:rPr>
                <w:rFonts w:ascii="Times New Roman" w:hAnsi="Times New Roman" w:cs="Times New Roman"/>
                <w:color w:val="000000" w:themeColor="text1"/>
              </w:rPr>
            </w:pPr>
            <w:r w:rsidRPr="00B2323B">
              <w:rPr>
                <w:rFonts w:ascii="Times New Roman" w:eastAsia="Times New Roman" w:hAnsi="Times New Roman" w:cs="Times New Roman"/>
              </w:rPr>
              <w:t>342.9</w:t>
            </w:r>
            <w:r w:rsidR="001C15D2" w:rsidRPr="00B2323B">
              <w:rPr>
                <w:rFonts w:ascii="Times New Roman" w:eastAsia="Times New Roman" w:hAnsi="Times New Roman" w:cs="Times New Roman"/>
              </w:rPr>
              <w:t xml:space="preserve">± </w:t>
            </w:r>
            <w:r w:rsidR="00E03700" w:rsidRPr="00B2323B">
              <w:rPr>
                <w:rFonts w:ascii="Times New Roman" w:eastAsia="Times New Roman" w:hAnsi="Times New Roman" w:cs="Times New Roman"/>
              </w:rPr>
              <w:t>1.96</w:t>
            </w:r>
            <w:r w:rsidRPr="00B2323B">
              <w:rPr>
                <w:rFonts w:ascii="Times New Roman" w:eastAsia="Times New Roman" w:hAnsi="Times New Roman" w:cs="Times New Roman"/>
                <w:b/>
                <w:bCs/>
                <w:vertAlign w:val="superscript"/>
              </w:rPr>
              <w:t>a</w:t>
            </w:r>
          </w:p>
        </w:tc>
      </w:tr>
      <w:tr w:rsidR="00592585" w:rsidRPr="00B2323B" w14:paraId="732869C1" w14:textId="77777777" w:rsidTr="009316B7">
        <w:trPr>
          <w:trHeight w:val="20"/>
        </w:trPr>
        <w:tc>
          <w:tcPr>
            <w:tcW w:w="2029" w:type="pct"/>
            <w:vAlign w:val="center"/>
          </w:tcPr>
          <w:p w14:paraId="6A60B4C3" w14:textId="77777777" w:rsidR="00592585" w:rsidRPr="00B2323B" w:rsidRDefault="00592585" w:rsidP="00592585">
            <w:pPr>
              <w:spacing w:before="80" w:after="80"/>
              <w:jc w:val="both"/>
              <w:rPr>
                <w:rFonts w:ascii="Times New Roman" w:eastAsia="Times" w:hAnsi="Times New Roman" w:cs="Times New Roman"/>
                <w:color w:val="000000" w:themeColor="text1"/>
                <w:kern w:val="24"/>
              </w:rPr>
            </w:pPr>
            <w:r w:rsidRPr="00B2323B">
              <w:rPr>
                <w:rFonts w:ascii="Times New Roman" w:eastAsia="Calibri" w:hAnsi="Times New Roman" w:cs="Times New Roman"/>
                <w:color w:val="000000" w:themeColor="text1"/>
                <w:kern w:val="24"/>
              </w:rPr>
              <w:t xml:space="preserve">CD (p ≤ 0.05) </w:t>
            </w:r>
          </w:p>
        </w:tc>
        <w:tc>
          <w:tcPr>
            <w:tcW w:w="994" w:type="pct"/>
            <w:vAlign w:val="center"/>
          </w:tcPr>
          <w:p w14:paraId="1B039ED8" w14:textId="77777777" w:rsidR="00592585" w:rsidRPr="00B2323B" w:rsidRDefault="00592585" w:rsidP="00592585">
            <w:pPr>
              <w:spacing w:before="80" w:after="80"/>
              <w:jc w:val="both"/>
              <w:rPr>
                <w:rFonts w:ascii="Times New Roman" w:eastAsia="Times New Roman" w:hAnsi="Times New Roman" w:cs="Times New Roman"/>
              </w:rPr>
            </w:pPr>
            <w:r w:rsidRPr="00B2323B">
              <w:rPr>
                <w:rFonts w:ascii="Times New Roman" w:eastAsia="Times New Roman" w:hAnsi="Times New Roman" w:cs="Times New Roman"/>
              </w:rPr>
              <w:t>4.9</w:t>
            </w:r>
          </w:p>
        </w:tc>
        <w:tc>
          <w:tcPr>
            <w:tcW w:w="975" w:type="pct"/>
            <w:vAlign w:val="center"/>
          </w:tcPr>
          <w:p w14:paraId="74F17D90" w14:textId="77777777" w:rsidR="00592585" w:rsidRPr="00B2323B" w:rsidRDefault="00592585" w:rsidP="00592585">
            <w:pPr>
              <w:spacing w:before="80" w:after="80"/>
              <w:jc w:val="both"/>
              <w:rPr>
                <w:rFonts w:ascii="Times New Roman" w:eastAsia="Times New Roman" w:hAnsi="Times New Roman" w:cs="Times New Roman"/>
              </w:rPr>
            </w:pPr>
            <w:r w:rsidRPr="00B2323B">
              <w:rPr>
                <w:rFonts w:ascii="Times New Roman" w:hAnsi="Times New Roman" w:cs="Times New Roman"/>
                <w:color w:val="000000" w:themeColor="text1"/>
              </w:rPr>
              <w:t>1.3</w:t>
            </w:r>
          </w:p>
        </w:tc>
        <w:tc>
          <w:tcPr>
            <w:tcW w:w="1002" w:type="pct"/>
            <w:vAlign w:val="center"/>
          </w:tcPr>
          <w:p w14:paraId="6F6AE6E2" w14:textId="77777777" w:rsidR="00592585" w:rsidRPr="00B2323B" w:rsidRDefault="00592585" w:rsidP="00592585">
            <w:pPr>
              <w:spacing w:before="80" w:after="80"/>
              <w:jc w:val="both"/>
              <w:rPr>
                <w:rFonts w:ascii="Times New Roman" w:eastAsia="Times New Roman" w:hAnsi="Times New Roman" w:cs="Times New Roman"/>
              </w:rPr>
            </w:pPr>
            <w:r w:rsidRPr="00B2323B">
              <w:rPr>
                <w:rFonts w:ascii="Times New Roman" w:hAnsi="Times New Roman" w:cs="Times New Roman"/>
                <w:color w:val="000000" w:themeColor="text1"/>
              </w:rPr>
              <w:t>10.8</w:t>
            </w:r>
          </w:p>
        </w:tc>
      </w:tr>
      <w:tr w:rsidR="00592585" w:rsidRPr="00B2323B" w14:paraId="6EF42FDB" w14:textId="77777777" w:rsidTr="009316B7">
        <w:trPr>
          <w:trHeight w:val="20"/>
        </w:trPr>
        <w:tc>
          <w:tcPr>
            <w:tcW w:w="2029" w:type="pct"/>
            <w:vAlign w:val="center"/>
          </w:tcPr>
          <w:p w14:paraId="706E027A" w14:textId="77777777" w:rsidR="00592585" w:rsidRPr="00B2323B" w:rsidRDefault="00592585" w:rsidP="00592585">
            <w:pPr>
              <w:spacing w:before="80" w:after="80"/>
              <w:jc w:val="both"/>
              <w:rPr>
                <w:rFonts w:ascii="Times New Roman" w:eastAsia="Times" w:hAnsi="Times New Roman" w:cs="Times New Roman"/>
                <w:color w:val="000000" w:themeColor="text1"/>
                <w:kern w:val="24"/>
              </w:rPr>
            </w:pPr>
            <w:r w:rsidRPr="00B2323B">
              <w:rPr>
                <w:rFonts w:ascii="Times New Roman" w:eastAsia="Calibri" w:hAnsi="Times New Roman" w:cs="Times New Roman"/>
                <w:color w:val="000000" w:themeColor="text1"/>
                <w:kern w:val="24"/>
              </w:rPr>
              <w:t>SE(m)</w:t>
            </w:r>
          </w:p>
        </w:tc>
        <w:tc>
          <w:tcPr>
            <w:tcW w:w="994" w:type="pct"/>
            <w:vAlign w:val="center"/>
          </w:tcPr>
          <w:p w14:paraId="4761FBC7" w14:textId="77777777" w:rsidR="00592585" w:rsidRPr="00B2323B" w:rsidRDefault="00592585" w:rsidP="00592585">
            <w:pPr>
              <w:spacing w:before="80" w:after="80"/>
              <w:jc w:val="both"/>
              <w:rPr>
                <w:rFonts w:ascii="Times New Roman" w:eastAsia="Times New Roman" w:hAnsi="Times New Roman" w:cs="Times New Roman"/>
              </w:rPr>
            </w:pPr>
            <w:r w:rsidRPr="00B2323B">
              <w:rPr>
                <w:rFonts w:ascii="Times New Roman" w:hAnsi="Times New Roman" w:cs="Times New Roman"/>
                <w:color w:val="000000" w:themeColor="text1"/>
              </w:rPr>
              <w:t>1.7</w:t>
            </w:r>
          </w:p>
        </w:tc>
        <w:tc>
          <w:tcPr>
            <w:tcW w:w="975" w:type="pct"/>
            <w:vAlign w:val="center"/>
          </w:tcPr>
          <w:p w14:paraId="1504EC12" w14:textId="77777777" w:rsidR="00592585" w:rsidRPr="00B2323B" w:rsidRDefault="00592585" w:rsidP="00592585">
            <w:pPr>
              <w:spacing w:before="80" w:after="80"/>
              <w:jc w:val="both"/>
              <w:rPr>
                <w:rFonts w:ascii="Times New Roman" w:eastAsia="Times New Roman" w:hAnsi="Times New Roman" w:cs="Times New Roman"/>
              </w:rPr>
            </w:pPr>
            <w:r w:rsidRPr="00B2323B">
              <w:rPr>
                <w:rFonts w:ascii="Times New Roman" w:hAnsi="Times New Roman" w:cs="Times New Roman"/>
                <w:color w:val="000000" w:themeColor="text1"/>
              </w:rPr>
              <w:t>0.4</w:t>
            </w:r>
          </w:p>
        </w:tc>
        <w:tc>
          <w:tcPr>
            <w:tcW w:w="1002" w:type="pct"/>
            <w:vAlign w:val="center"/>
          </w:tcPr>
          <w:p w14:paraId="78E11BCB" w14:textId="77777777" w:rsidR="00592585" w:rsidRPr="00B2323B" w:rsidRDefault="00592585" w:rsidP="00592585">
            <w:pPr>
              <w:spacing w:before="80" w:after="80"/>
              <w:jc w:val="both"/>
              <w:rPr>
                <w:rFonts w:ascii="Times New Roman" w:eastAsia="Times New Roman" w:hAnsi="Times New Roman" w:cs="Times New Roman"/>
              </w:rPr>
            </w:pPr>
            <w:r w:rsidRPr="00B2323B">
              <w:rPr>
                <w:rFonts w:ascii="Times New Roman" w:hAnsi="Times New Roman" w:cs="Times New Roman"/>
                <w:color w:val="000000" w:themeColor="text1"/>
              </w:rPr>
              <w:t>4.2</w:t>
            </w:r>
          </w:p>
        </w:tc>
      </w:tr>
    </w:tbl>
    <w:p w14:paraId="28DCE12B" w14:textId="77777777" w:rsidR="00FE05DF" w:rsidRPr="00B2323B" w:rsidRDefault="00FE05DF" w:rsidP="00FE05DF">
      <w:pPr>
        <w:spacing w:after="0" w:line="240" w:lineRule="auto"/>
        <w:contextualSpacing/>
        <w:jc w:val="both"/>
        <w:rPr>
          <w:rFonts w:ascii="Times New Roman" w:hAnsi="Times New Roman" w:cs="Times New Roman"/>
          <w:color w:val="000000" w:themeColor="text1"/>
          <w:szCs w:val="22"/>
        </w:rPr>
      </w:pPr>
    </w:p>
    <w:p w14:paraId="3CB6E4CB" w14:textId="77777777" w:rsidR="009B0F23" w:rsidRPr="00B2323B" w:rsidRDefault="009B0F23" w:rsidP="00FE05DF">
      <w:pPr>
        <w:spacing w:after="0" w:line="360" w:lineRule="auto"/>
        <w:contextualSpacing/>
        <w:jc w:val="both"/>
        <w:rPr>
          <w:rFonts w:ascii="Times New Roman" w:hAnsi="Times New Roman" w:cs="Times New Roman"/>
          <w:color w:val="000000" w:themeColor="text1"/>
          <w:szCs w:val="22"/>
        </w:rPr>
      </w:pPr>
      <w:r w:rsidRPr="00B2323B">
        <w:rPr>
          <w:rFonts w:ascii="Times New Roman" w:hAnsi="Times New Roman" w:cs="Times New Roman"/>
          <w:color w:val="000000" w:themeColor="text1"/>
          <w:szCs w:val="22"/>
        </w:rPr>
        <w:t>The means with different Letters as superscripts are significant (P &lt; 0.05)</w:t>
      </w:r>
    </w:p>
    <w:p w14:paraId="4F742619" w14:textId="77777777" w:rsidR="00D9557D" w:rsidRPr="00B2323B" w:rsidRDefault="00D9557D" w:rsidP="00D9557D">
      <w:pPr>
        <w:spacing w:after="0" w:line="360" w:lineRule="auto"/>
        <w:contextualSpacing/>
        <w:jc w:val="both"/>
        <w:rPr>
          <w:rFonts w:ascii="Times New Roman" w:eastAsia="Calibri" w:hAnsi="Times New Roman" w:cs="Times New Roman"/>
          <w:szCs w:val="22"/>
        </w:rPr>
      </w:pPr>
      <w:r w:rsidRPr="00B2323B">
        <w:rPr>
          <w:rFonts w:ascii="Times New Roman" w:hAnsi="Times New Roman" w:cs="Times New Roman"/>
          <w:szCs w:val="22"/>
        </w:rPr>
        <w:t>(*RDN- recommended dose of nitrogen)</w:t>
      </w:r>
    </w:p>
    <w:p w14:paraId="35E66B91" w14:textId="77777777" w:rsidR="00D9557D" w:rsidRPr="00B2323B" w:rsidRDefault="00D9557D" w:rsidP="00FE05DF">
      <w:pPr>
        <w:spacing w:after="0" w:line="360" w:lineRule="auto"/>
        <w:contextualSpacing/>
        <w:jc w:val="both"/>
        <w:rPr>
          <w:rFonts w:ascii="Times New Roman" w:hAnsi="Times New Roman" w:cs="Times New Roman"/>
          <w:color w:val="000000" w:themeColor="text1"/>
          <w:szCs w:val="22"/>
        </w:rPr>
      </w:pPr>
    </w:p>
    <w:p w14:paraId="63B97563" w14:textId="77777777" w:rsidR="00FE05DF" w:rsidRPr="00B2323B" w:rsidRDefault="00FE05DF" w:rsidP="00FE05DF">
      <w:pPr>
        <w:tabs>
          <w:tab w:val="left" w:pos="504"/>
        </w:tabs>
        <w:spacing w:after="0" w:line="240" w:lineRule="auto"/>
        <w:ind w:left="504" w:hanging="504"/>
        <w:contextualSpacing/>
        <w:jc w:val="both"/>
        <w:rPr>
          <w:rFonts w:ascii="Times New Roman" w:hAnsi="Times New Roman" w:cs="Times New Roman"/>
          <w:b/>
          <w:color w:val="000000" w:themeColor="text1"/>
          <w:szCs w:val="22"/>
        </w:rPr>
      </w:pPr>
    </w:p>
    <w:p w14:paraId="5CD93D64" w14:textId="77777777" w:rsidR="00FE05DF" w:rsidRPr="00B2323B" w:rsidRDefault="00FE05DF" w:rsidP="00FE05DF">
      <w:pPr>
        <w:pStyle w:val="Tab"/>
        <w:rPr>
          <w:color w:val="FF0000"/>
        </w:rPr>
      </w:pPr>
      <w:r w:rsidRPr="00B2323B">
        <w:rPr>
          <w:color w:val="000000" w:themeColor="text1"/>
        </w:rPr>
        <w:t xml:space="preserve">Table </w:t>
      </w:r>
      <w:r w:rsidR="00424AC4" w:rsidRPr="00B2323B">
        <w:rPr>
          <w:color w:val="000000" w:themeColor="text1"/>
        </w:rPr>
        <w:t xml:space="preserve">4 </w:t>
      </w:r>
      <w:r w:rsidR="00817D61" w:rsidRPr="00B2323B">
        <w:t xml:space="preserve">Effects of Integrated Nutrient Management through green manuring on </w:t>
      </w:r>
      <w:r w:rsidRPr="00B2323B">
        <w:t>DTPA-extractable Zn, Fe, Mn and Cu in soil</w:t>
      </w:r>
    </w:p>
    <w:tbl>
      <w:tblPr>
        <w:tblStyle w:val="TableGrid2"/>
        <w:tblW w:w="5000" w:type="pct"/>
        <w:tblLook w:val="04A0" w:firstRow="1" w:lastRow="0" w:firstColumn="1" w:lastColumn="0" w:noHBand="0" w:noVBand="1"/>
      </w:tblPr>
      <w:tblGrid>
        <w:gridCol w:w="3757"/>
        <w:gridCol w:w="1371"/>
        <w:gridCol w:w="1372"/>
        <w:gridCol w:w="1372"/>
        <w:gridCol w:w="1370"/>
      </w:tblGrid>
      <w:tr w:rsidR="00FE05DF" w:rsidRPr="00B2323B" w14:paraId="7ADCC4E0" w14:textId="77777777" w:rsidTr="009B0F23">
        <w:trPr>
          <w:trHeight w:val="20"/>
        </w:trPr>
        <w:tc>
          <w:tcPr>
            <w:tcW w:w="2033" w:type="pct"/>
            <w:vAlign w:val="center"/>
          </w:tcPr>
          <w:p w14:paraId="15150AC9"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bCs/>
                <w:color w:val="000000" w:themeColor="text1"/>
              </w:rPr>
              <w:t>Treatments</w:t>
            </w:r>
          </w:p>
        </w:tc>
        <w:tc>
          <w:tcPr>
            <w:tcW w:w="742" w:type="pct"/>
          </w:tcPr>
          <w:p w14:paraId="634B723F"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Zn</w:t>
            </w:r>
          </w:p>
          <w:p w14:paraId="606AC1B0"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(mg kg</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c>
          <w:tcPr>
            <w:tcW w:w="742" w:type="pct"/>
          </w:tcPr>
          <w:p w14:paraId="7A955EDE"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Fe</w:t>
            </w:r>
          </w:p>
          <w:p w14:paraId="4F6553FF"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(mg kg</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c>
          <w:tcPr>
            <w:tcW w:w="742" w:type="pct"/>
          </w:tcPr>
          <w:p w14:paraId="7D544675"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Mn</w:t>
            </w:r>
          </w:p>
          <w:p w14:paraId="251FFB21"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(mg kg</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c>
          <w:tcPr>
            <w:tcW w:w="741" w:type="pct"/>
          </w:tcPr>
          <w:p w14:paraId="56F1E7F2"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Cu</w:t>
            </w:r>
          </w:p>
          <w:p w14:paraId="195C0948" w14:textId="77777777" w:rsidR="00FE05DF" w:rsidRPr="00B2323B" w:rsidRDefault="00FE05DF" w:rsidP="00FE05DF">
            <w:pPr>
              <w:spacing w:before="100" w:after="100"/>
              <w:jc w:val="both"/>
              <w:rPr>
                <w:rFonts w:ascii="Times New Roman" w:hAnsi="Times New Roman" w:cs="Times New Roman"/>
                <w:b/>
                <w:color w:val="000000" w:themeColor="text1"/>
              </w:rPr>
            </w:pPr>
            <w:r w:rsidRPr="00B2323B">
              <w:rPr>
                <w:rFonts w:ascii="Times New Roman" w:hAnsi="Times New Roman" w:cs="Times New Roman"/>
                <w:b/>
                <w:color w:val="000000" w:themeColor="text1"/>
              </w:rPr>
              <w:t>(mg kg</w:t>
            </w:r>
            <w:r w:rsidRPr="00B2323B">
              <w:rPr>
                <w:rFonts w:ascii="Times New Roman" w:hAnsi="Times New Roman" w:cs="Times New Roman"/>
                <w:b/>
                <w:color w:val="000000" w:themeColor="text1"/>
                <w:vertAlign w:val="superscript"/>
              </w:rPr>
              <w:t>-1</w:t>
            </w:r>
            <w:r w:rsidRPr="00B2323B">
              <w:rPr>
                <w:rFonts w:ascii="Times New Roman" w:hAnsi="Times New Roman" w:cs="Times New Roman"/>
                <w:b/>
                <w:color w:val="000000" w:themeColor="text1"/>
              </w:rPr>
              <w:t>)</w:t>
            </w:r>
          </w:p>
        </w:tc>
      </w:tr>
      <w:tr w:rsidR="009B0F23" w:rsidRPr="00B2323B" w14:paraId="5E05C2E2" w14:textId="77777777" w:rsidTr="009B0F23">
        <w:trPr>
          <w:trHeight w:val="20"/>
        </w:trPr>
        <w:tc>
          <w:tcPr>
            <w:tcW w:w="2033" w:type="pct"/>
          </w:tcPr>
          <w:p w14:paraId="0279CEA6"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1</w:t>
            </w:r>
            <w:r w:rsidRPr="00B2323B">
              <w:rPr>
                <w:rFonts w:ascii="Times New Roman" w:hAnsi="Times New Roman" w:cs="Times New Roman"/>
                <w:color w:val="000000" w:themeColor="text1"/>
                <w:kern w:val="24"/>
                <w:lang w:val="en-US"/>
              </w:rPr>
              <w:t xml:space="preserve"> - Control</w:t>
            </w:r>
          </w:p>
        </w:tc>
        <w:tc>
          <w:tcPr>
            <w:tcW w:w="742" w:type="pct"/>
            <w:vAlign w:val="center"/>
          </w:tcPr>
          <w:p w14:paraId="15F960CB"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1.84</w:t>
            </w:r>
            <w:r w:rsidR="001C15D2" w:rsidRPr="00B2323B">
              <w:rPr>
                <w:rFonts w:ascii="Times New Roman" w:eastAsia="Times New Roman" w:hAnsi="Times New Roman" w:cs="Times New Roman"/>
              </w:rPr>
              <w:t>±</w:t>
            </w:r>
          </w:p>
          <w:p w14:paraId="1B02FEDA"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0.030</w:t>
            </w:r>
            <w:r w:rsidR="009B0F23" w:rsidRPr="00B2323B">
              <w:rPr>
                <w:rFonts w:ascii="Times New Roman" w:eastAsia="Times New Roman" w:hAnsi="Times New Roman" w:cs="Times New Roman"/>
                <w:b/>
                <w:bCs/>
                <w:vertAlign w:val="superscript"/>
              </w:rPr>
              <w:t>e</w:t>
            </w:r>
          </w:p>
        </w:tc>
        <w:tc>
          <w:tcPr>
            <w:tcW w:w="742" w:type="pct"/>
            <w:vAlign w:val="center"/>
          </w:tcPr>
          <w:p w14:paraId="5CF7B707"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13.34</w:t>
            </w:r>
            <w:r w:rsidR="001C15D2" w:rsidRPr="00B2323B">
              <w:rPr>
                <w:rFonts w:ascii="Times New Roman" w:eastAsia="Times New Roman" w:hAnsi="Times New Roman" w:cs="Times New Roman"/>
              </w:rPr>
              <w:t>±</w:t>
            </w:r>
          </w:p>
          <w:p w14:paraId="26356C79"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0.089</w:t>
            </w:r>
            <w:r w:rsidR="009B0F23" w:rsidRPr="00B2323B">
              <w:rPr>
                <w:rFonts w:ascii="Times New Roman" w:eastAsia="Times New Roman" w:hAnsi="Times New Roman" w:cs="Times New Roman"/>
                <w:b/>
                <w:bCs/>
                <w:vertAlign w:val="superscript"/>
              </w:rPr>
              <w:t>b</w:t>
            </w:r>
          </w:p>
        </w:tc>
        <w:tc>
          <w:tcPr>
            <w:tcW w:w="742" w:type="pct"/>
            <w:vAlign w:val="center"/>
          </w:tcPr>
          <w:p w14:paraId="6A8F2B22"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2.66</w:t>
            </w:r>
            <w:r w:rsidR="001C15D2" w:rsidRPr="00B2323B">
              <w:rPr>
                <w:rFonts w:ascii="Times New Roman" w:eastAsia="Times New Roman" w:hAnsi="Times New Roman" w:cs="Times New Roman"/>
              </w:rPr>
              <w:t>±</w:t>
            </w:r>
          </w:p>
          <w:p w14:paraId="117694A4"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0.021</w:t>
            </w:r>
            <w:r w:rsidR="009B0F23" w:rsidRPr="00B2323B">
              <w:rPr>
                <w:rFonts w:ascii="Times New Roman" w:eastAsia="Times New Roman" w:hAnsi="Times New Roman" w:cs="Times New Roman"/>
                <w:b/>
                <w:bCs/>
                <w:vertAlign w:val="superscript"/>
              </w:rPr>
              <w:t>d</w:t>
            </w:r>
          </w:p>
        </w:tc>
        <w:tc>
          <w:tcPr>
            <w:tcW w:w="741" w:type="pct"/>
            <w:vAlign w:val="center"/>
          </w:tcPr>
          <w:p w14:paraId="0D311087"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1.36</w:t>
            </w:r>
            <w:r w:rsidR="001C15D2" w:rsidRPr="00B2323B">
              <w:rPr>
                <w:rFonts w:ascii="Times New Roman" w:eastAsia="Times New Roman" w:hAnsi="Times New Roman" w:cs="Times New Roman"/>
              </w:rPr>
              <w:t>±</w:t>
            </w:r>
          </w:p>
          <w:p w14:paraId="2E53C052"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0.015</w:t>
            </w:r>
            <w:r w:rsidR="009B0F23" w:rsidRPr="00B2323B">
              <w:rPr>
                <w:rFonts w:ascii="Times New Roman" w:eastAsia="Times New Roman" w:hAnsi="Times New Roman" w:cs="Times New Roman"/>
                <w:b/>
                <w:bCs/>
                <w:vertAlign w:val="superscript"/>
              </w:rPr>
              <w:t>e</w:t>
            </w:r>
          </w:p>
        </w:tc>
      </w:tr>
      <w:tr w:rsidR="009B0F23" w:rsidRPr="00B2323B" w14:paraId="58108B30" w14:textId="77777777" w:rsidTr="009B0F23">
        <w:trPr>
          <w:trHeight w:val="20"/>
        </w:trPr>
        <w:tc>
          <w:tcPr>
            <w:tcW w:w="2033" w:type="pct"/>
          </w:tcPr>
          <w:p w14:paraId="1E1241AE"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2</w:t>
            </w:r>
            <w:r w:rsidRPr="00B2323B">
              <w:rPr>
                <w:rFonts w:ascii="Times New Roman" w:hAnsi="Times New Roman" w:cs="Times New Roman"/>
                <w:color w:val="000000" w:themeColor="text1"/>
                <w:kern w:val="24"/>
                <w:lang w:val="en-US"/>
              </w:rPr>
              <w:t xml:space="preserve"> - </w:t>
            </w:r>
            <w:proofErr w:type="spellStart"/>
            <w:r w:rsidRPr="00B2323B">
              <w:rPr>
                <w:rFonts w:ascii="Times New Roman" w:hAnsi="Times New Roman" w:cs="Times New Roman"/>
                <w:color w:val="000000" w:themeColor="text1"/>
                <w:kern w:val="24"/>
                <w:lang w:val="en-US"/>
              </w:rPr>
              <w:t>Dhaincha</w:t>
            </w:r>
            <w:proofErr w:type="spellEnd"/>
          </w:p>
        </w:tc>
        <w:tc>
          <w:tcPr>
            <w:tcW w:w="742" w:type="pct"/>
            <w:vAlign w:val="center"/>
          </w:tcPr>
          <w:p w14:paraId="3D6E6111"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1.98</w:t>
            </w:r>
            <w:r w:rsidR="001C15D2" w:rsidRPr="00B2323B">
              <w:rPr>
                <w:rFonts w:ascii="Times New Roman" w:eastAsia="Times New Roman" w:hAnsi="Times New Roman" w:cs="Times New Roman"/>
              </w:rPr>
              <w:t>±</w:t>
            </w:r>
          </w:p>
          <w:p w14:paraId="4E8E8D23"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0.006</w:t>
            </w:r>
            <w:r w:rsidR="009B0F23" w:rsidRPr="00B2323B">
              <w:rPr>
                <w:rFonts w:ascii="Times New Roman" w:eastAsia="Times New Roman" w:hAnsi="Times New Roman" w:cs="Times New Roman"/>
                <w:b/>
                <w:bCs/>
                <w:vertAlign w:val="superscript"/>
              </w:rPr>
              <w:t>abcd</w:t>
            </w:r>
          </w:p>
        </w:tc>
        <w:tc>
          <w:tcPr>
            <w:tcW w:w="742" w:type="pct"/>
            <w:vAlign w:val="center"/>
          </w:tcPr>
          <w:p w14:paraId="4DC947E3"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14.51</w:t>
            </w:r>
            <w:r w:rsidR="001C15D2" w:rsidRPr="00B2323B">
              <w:rPr>
                <w:rFonts w:ascii="Times New Roman" w:eastAsia="Times New Roman" w:hAnsi="Times New Roman" w:cs="Times New Roman"/>
              </w:rPr>
              <w:t>±</w:t>
            </w:r>
          </w:p>
          <w:p w14:paraId="3DD7B6F1"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0.295</w:t>
            </w:r>
            <w:r w:rsidR="009B0F23" w:rsidRPr="00B2323B">
              <w:rPr>
                <w:rFonts w:ascii="Times New Roman" w:eastAsia="Times New Roman" w:hAnsi="Times New Roman" w:cs="Times New Roman"/>
                <w:b/>
                <w:bCs/>
                <w:vertAlign w:val="superscript"/>
              </w:rPr>
              <w:t>a</w:t>
            </w:r>
          </w:p>
        </w:tc>
        <w:tc>
          <w:tcPr>
            <w:tcW w:w="742" w:type="pct"/>
            <w:vAlign w:val="center"/>
          </w:tcPr>
          <w:p w14:paraId="17920F79"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2.88</w:t>
            </w:r>
            <w:r w:rsidR="001C15D2" w:rsidRPr="00B2323B">
              <w:rPr>
                <w:rFonts w:ascii="Times New Roman" w:eastAsia="Times New Roman" w:hAnsi="Times New Roman" w:cs="Times New Roman"/>
              </w:rPr>
              <w:t>±</w:t>
            </w:r>
          </w:p>
          <w:p w14:paraId="59685937"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0.009</w:t>
            </w:r>
            <w:r w:rsidR="009B0F23" w:rsidRPr="00B2323B">
              <w:rPr>
                <w:rFonts w:ascii="Times New Roman" w:eastAsia="Times New Roman" w:hAnsi="Times New Roman" w:cs="Times New Roman"/>
                <w:b/>
                <w:bCs/>
                <w:vertAlign w:val="superscript"/>
              </w:rPr>
              <w:t>bc</w:t>
            </w:r>
          </w:p>
        </w:tc>
        <w:tc>
          <w:tcPr>
            <w:tcW w:w="741" w:type="pct"/>
            <w:vAlign w:val="center"/>
          </w:tcPr>
          <w:p w14:paraId="13337F08"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1.47</w:t>
            </w:r>
            <w:r w:rsidR="001C15D2" w:rsidRPr="00B2323B">
              <w:rPr>
                <w:rFonts w:ascii="Times New Roman" w:eastAsia="Times New Roman" w:hAnsi="Times New Roman" w:cs="Times New Roman"/>
              </w:rPr>
              <w:t>±</w:t>
            </w:r>
          </w:p>
          <w:p w14:paraId="399D0689"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0.009</w:t>
            </w:r>
            <w:r w:rsidR="009B0F23" w:rsidRPr="00B2323B">
              <w:rPr>
                <w:rFonts w:ascii="Times New Roman" w:eastAsia="Times New Roman" w:hAnsi="Times New Roman" w:cs="Times New Roman"/>
                <w:b/>
                <w:bCs/>
                <w:vertAlign w:val="superscript"/>
              </w:rPr>
              <w:t>bc</w:t>
            </w:r>
          </w:p>
        </w:tc>
      </w:tr>
      <w:tr w:rsidR="009B0F23" w:rsidRPr="00B2323B" w14:paraId="6E9E829C" w14:textId="77777777" w:rsidTr="009B0F23">
        <w:trPr>
          <w:trHeight w:val="20"/>
        </w:trPr>
        <w:tc>
          <w:tcPr>
            <w:tcW w:w="2033" w:type="pct"/>
          </w:tcPr>
          <w:p w14:paraId="0DB88CFA"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3</w:t>
            </w:r>
            <w:r w:rsidRPr="00B2323B">
              <w:rPr>
                <w:rFonts w:ascii="Times New Roman" w:hAnsi="Times New Roman" w:cs="Times New Roman"/>
                <w:color w:val="000000" w:themeColor="text1"/>
                <w:kern w:val="24"/>
                <w:lang w:val="en-US"/>
              </w:rPr>
              <w:t xml:space="preserve"> - </w:t>
            </w:r>
            <w:proofErr w:type="spellStart"/>
            <w:r w:rsidRPr="00B2323B">
              <w:rPr>
                <w:rFonts w:ascii="Times New Roman" w:hAnsi="Times New Roman" w:cs="Times New Roman"/>
                <w:color w:val="000000" w:themeColor="text1"/>
                <w:kern w:val="24"/>
                <w:lang w:val="en-US"/>
              </w:rPr>
              <w:t>Mungbean</w:t>
            </w:r>
            <w:proofErr w:type="spellEnd"/>
          </w:p>
        </w:tc>
        <w:tc>
          <w:tcPr>
            <w:tcW w:w="742" w:type="pct"/>
            <w:vAlign w:val="center"/>
          </w:tcPr>
          <w:p w14:paraId="7C0512CE"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1.95</w:t>
            </w:r>
            <w:r w:rsidR="001C15D2" w:rsidRPr="00B2323B">
              <w:rPr>
                <w:rFonts w:ascii="Times New Roman" w:eastAsia="Times New Roman" w:hAnsi="Times New Roman" w:cs="Times New Roman"/>
              </w:rPr>
              <w:t>±</w:t>
            </w:r>
          </w:p>
          <w:p w14:paraId="69AF6DAE"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0.042</w:t>
            </w:r>
            <w:r w:rsidR="009B0F23" w:rsidRPr="00B2323B">
              <w:rPr>
                <w:rFonts w:ascii="Times New Roman" w:eastAsia="Times New Roman" w:hAnsi="Times New Roman" w:cs="Times New Roman"/>
                <w:b/>
                <w:bCs/>
                <w:vertAlign w:val="superscript"/>
              </w:rPr>
              <w:t>cd</w:t>
            </w:r>
          </w:p>
        </w:tc>
        <w:tc>
          <w:tcPr>
            <w:tcW w:w="742" w:type="pct"/>
            <w:vAlign w:val="center"/>
          </w:tcPr>
          <w:p w14:paraId="0A0FAE5D"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14.38</w:t>
            </w:r>
            <w:r w:rsidR="001C15D2" w:rsidRPr="00B2323B">
              <w:rPr>
                <w:rFonts w:ascii="Times New Roman" w:eastAsia="Times New Roman" w:hAnsi="Times New Roman" w:cs="Times New Roman"/>
              </w:rPr>
              <w:t>±</w:t>
            </w:r>
          </w:p>
          <w:p w14:paraId="16A0ECD2"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0.158</w:t>
            </w:r>
            <w:r w:rsidR="009B0F23" w:rsidRPr="00B2323B">
              <w:rPr>
                <w:rFonts w:ascii="Times New Roman" w:eastAsia="Times New Roman" w:hAnsi="Times New Roman" w:cs="Times New Roman"/>
                <w:b/>
                <w:bCs/>
                <w:vertAlign w:val="superscript"/>
              </w:rPr>
              <w:t>a</w:t>
            </w:r>
          </w:p>
        </w:tc>
        <w:tc>
          <w:tcPr>
            <w:tcW w:w="742" w:type="pct"/>
            <w:vAlign w:val="center"/>
          </w:tcPr>
          <w:p w14:paraId="36A9EF42"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2.83</w:t>
            </w:r>
            <w:r w:rsidR="001C15D2" w:rsidRPr="00B2323B">
              <w:rPr>
                <w:rFonts w:ascii="Times New Roman" w:eastAsia="Times New Roman" w:hAnsi="Times New Roman" w:cs="Times New Roman"/>
              </w:rPr>
              <w:t>±</w:t>
            </w:r>
          </w:p>
          <w:p w14:paraId="304C8EF2"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0.054</w:t>
            </w:r>
            <w:r w:rsidR="009B0F23" w:rsidRPr="00B2323B">
              <w:rPr>
                <w:rFonts w:ascii="Times New Roman" w:eastAsia="Times New Roman" w:hAnsi="Times New Roman" w:cs="Times New Roman"/>
                <w:b/>
                <w:bCs/>
                <w:vertAlign w:val="superscript"/>
              </w:rPr>
              <w:t>c</w:t>
            </w:r>
          </w:p>
        </w:tc>
        <w:tc>
          <w:tcPr>
            <w:tcW w:w="741" w:type="pct"/>
            <w:vAlign w:val="center"/>
          </w:tcPr>
          <w:p w14:paraId="041496D6"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1.44</w:t>
            </w:r>
            <w:r w:rsidR="001C15D2" w:rsidRPr="00B2323B">
              <w:rPr>
                <w:rFonts w:ascii="Times New Roman" w:eastAsia="Times New Roman" w:hAnsi="Times New Roman" w:cs="Times New Roman"/>
              </w:rPr>
              <w:t>±</w:t>
            </w:r>
          </w:p>
          <w:p w14:paraId="24EB36B5"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0.036</w:t>
            </w:r>
            <w:r w:rsidR="009B0F23" w:rsidRPr="00B2323B">
              <w:rPr>
                <w:rFonts w:ascii="Times New Roman" w:eastAsia="Times New Roman" w:hAnsi="Times New Roman" w:cs="Times New Roman"/>
                <w:b/>
                <w:bCs/>
                <w:vertAlign w:val="superscript"/>
              </w:rPr>
              <w:t>cd</w:t>
            </w:r>
          </w:p>
        </w:tc>
      </w:tr>
      <w:tr w:rsidR="009B0F23" w:rsidRPr="00B2323B" w14:paraId="406811ED" w14:textId="77777777" w:rsidTr="009B0F23">
        <w:trPr>
          <w:trHeight w:val="20"/>
        </w:trPr>
        <w:tc>
          <w:tcPr>
            <w:tcW w:w="2033" w:type="pct"/>
          </w:tcPr>
          <w:p w14:paraId="5205981A"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4</w:t>
            </w:r>
            <w:r w:rsidRPr="00B2323B">
              <w:rPr>
                <w:rFonts w:ascii="Times New Roman" w:hAnsi="Times New Roman" w:cs="Times New Roman"/>
                <w:color w:val="000000" w:themeColor="text1"/>
                <w:kern w:val="24"/>
                <w:lang w:val="en-US"/>
              </w:rPr>
              <w:t xml:space="preserve"> - 50% RDN + </w:t>
            </w:r>
            <w:proofErr w:type="spellStart"/>
            <w:r w:rsidRPr="00B2323B">
              <w:rPr>
                <w:rFonts w:ascii="Times New Roman" w:hAnsi="Times New Roman" w:cs="Times New Roman"/>
                <w:color w:val="000000" w:themeColor="text1"/>
                <w:kern w:val="24"/>
                <w:lang w:val="en-US"/>
              </w:rPr>
              <w:t>Dhaincha</w:t>
            </w:r>
            <w:proofErr w:type="spellEnd"/>
          </w:p>
        </w:tc>
        <w:tc>
          <w:tcPr>
            <w:tcW w:w="742" w:type="pct"/>
            <w:vAlign w:val="center"/>
          </w:tcPr>
          <w:p w14:paraId="3BA8F9FB"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2.03</w:t>
            </w:r>
            <w:r w:rsidR="001C15D2" w:rsidRPr="00B2323B">
              <w:rPr>
                <w:rFonts w:ascii="Times New Roman" w:eastAsia="Times New Roman" w:hAnsi="Times New Roman" w:cs="Times New Roman"/>
              </w:rPr>
              <w:t>±</w:t>
            </w:r>
          </w:p>
          <w:p w14:paraId="5C8AF889"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0.000</w:t>
            </w:r>
            <w:r w:rsidR="009B0F23" w:rsidRPr="00B2323B">
              <w:rPr>
                <w:rFonts w:ascii="Times New Roman" w:eastAsia="Times New Roman" w:hAnsi="Times New Roman" w:cs="Times New Roman"/>
                <w:b/>
                <w:bCs/>
                <w:vertAlign w:val="superscript"/>
              </w:rPr>
              <w:t>ab</w:t>
            </w:r>
          </w:p>
        </w:tc>
        <w:tc>
          <w:tcPr>
            <w:tcW w:w="742" w:type="pct"/>
            <w:vAlign w:val="center"/>
          </w:tcPr>
          <w:p w14:paraId="5A6D7E41"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14.57</w:t>
            </w:r>
            <w:r w:rsidR="001C15D2" w:rsidRPr="00B2323B">
              <w:rPr>
                <w:rFonts w:ascii="Times New Roman" w:eastAsia="Times New Roman" w:hAnsi="Times New Roman" w:cs="Times New Roman"/>
              </w:rPr>
              <w:t>±</w:t>
            </w:r>
          </w:p>
          <w:p w14:paraId="35915F54"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0.006</w:t>
            </w:r>
            <w:r w:rsidR="009B0F23" w:rsidRPr="00B2323B">
              <w:rPr>
                <w:rFonts w:ascii="Times New Roman" w:eastAsia="Times New Roman" w:hAnsi="Times New Roman" w:cs="Times New Roman"/>
                <w:b/>
                <w:bCs/>
                <w:vertAlign w:val="superscript"/>
              </w:rPr>
              <w:t>a</w:t>
            </w:r>
          </w:p>
        </w:tc>
        <w:tc>
          <w:tcPr>
            <w:tcW w:w="742" w:type="pct"/>
            <w:vAlign w:val="center"/>
          </w:tcPr>
          <w:p w14:paraId="2502D995"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2.97</w:t>
            </w:r>
            <w:r w:rsidR="001C15D2" w:rsidRPr="00B2323B">
              <w:rPr>
                <w:rFonts w:ascii="Times New Roman" w:eastAsia="Times New Roman" w:hAnsi="Times New Roman" w:cs="Times New Roman"/>
              </w:rPr>
              <w:t>±</w:t>
            </w:r>
          </w:p>
          <w:p w14:paraId="7961E837"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0.050</w:t>
            </w:r>
            <w:r w:rsidR="009B0F23" w:rsidRPr="00B2323B">
              <w:rPr>
                <w:rFonts w:ascii="Times New Roman" w:eastAsia="Times New Roman" w:hAnsi="Times New Roman" w:cs="Times New Roman"/>
                <w:b/>
                <w:bCs/>
                <w:vertAlign w:val="superscript"/>
              </w:rPr>
              <w:t>abc</w:t>
            </w:r>
          </w:p>
        </w:tc>
        <w:tc>
          <w:tcPr>
            <w:tcW w:w="741" w:type="pct"/>
            <w:vAlign w:val="center"/>
          </w:tcPr>
          <w:p w14:paraId="3C1683EF"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1.52</w:t>
            </w:r>
            <w:r w:rsidR="001C15D2" w:rsidRPr="00B2323B">
              <w:rPr>
                <w:rFonts w:ascii="Times New Roman" w:eastAsia="Times New Roman" w:hAnsi="Times New Roman" w:cs="Times New Roman"/>
              </w:rPr>
              <w:t>±</w:t>
            </w:r>
          </w:p>
          <w:p w14:paraId="46D04EB3"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0.000</w:t>
            </w:r>
            <w:r w:rsidR="009B0F23" w:rsidRPr="00B2323B">
              <w:rPr>
                <w:rFonts w:ascii="Times New Roman" w:eastAsia="Times New Roman" w:hAnsi="Times New Roman" w:cs="Times New Roman"/>
                <w:b/>
                <w:bCs/>
                <w:vertAlign w:val="superscript"/>
              </w:rPr>
              <w:t>ab</w:t>
            </w:r>
          </w:p>
        </w:tc>
      </w:tr>
      <w:tr w:rsidR="009B0F23" w:rsidRPr="00B2323B" w14:paraId="45456DF9" w14:textId="77777777" w:rsidTr="009B0F23">
        <w:trPr>
          <w:trHeight w:val="20"/>
        </w:trPr>
        <w:tc>
          <w:tcPr>
            <w:tcW w:w="2033" w:type="pct"/>
          </w:tcPr>
          <w:p w14:paraId="73849653"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lastRenderedPageBreak/>
              <w:t>T</w:t>
            </w:r>
            <w:r w:rsidRPr="00B2323B">
              <w:rPr>
                <w:rFonts w:ascii="Times New Roman" w:eastAsia="Times" w:hAnsi="Times New Roman" w:cs="Times New Roman"/>
                <w:color w:val="000000" w:themeColor="text1"/>
                <w:kern w:val="24"/>
                <w:vertAlign w:val="subscript"/>
              </w:rPr>
              <w:t>5</w:t>
            </w:r>
            <w:r w:rsidRPr="00B2323B">
              <w:rPr>
                <w:rFonts w:ascii="Times New Roman" w:hAnsi="Times New Roman" w:cs="Times New Roman"/>
                <w:color w:val="000000" w:themeColor="text1"/>
                <w:kern w:val="24"/>
                <w:lang w:val="en-US"/>
              </w:rPr>
              <w:t xml:space="preserve"> - 50% RDN+ </w:t>
            </w:r>
            <w:proofErr w:type="spellStart"/>
            <w:r w:rsidRPr="00B2323B">
              <w:rPr>
                <w:rFonts w:ascii="Times New Roman" w:hAnsi="Times New Roman" w:cs="Times New Roman"/>
                <w:color w:val="000000" w:themeColor="text1"/>
                <w:kern w:val="24"/>
                <w:lang w:val="en-US"/>
              </w:rPr>
              <w:t>Mungbean</w:t>
            </w:r>
            <w:proofErr w:type="spellEnd"/>
          </w:p>
        </w:tc>
        <w:tc>
          <w:tcPr>
            <w:tcW w:w="742" w:type="pct"/>
            <w:vAlign w:val="center"/>
          </w:tcPr>
          <w:p w14:paraId="4087D734"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1.99</w:t>
            </w:r>
            <w:r w:rsidR="001C15D2" w:rsidRPr="00B2323B">
              <w:rPr>
                <w:rFonts w:ascii="Times New Roman" w:eastAsia="Times New Roman" w:hAnsi="Times New Roman" w:cs="Times New Roman"/>
              </w:rPr>
              <w:t>±</w:t>
            </w:r>
          </w:p>
          <w:p w14:paraId="3657B2D8"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0.030</w:t>
            </w:r>
            <w:r w:rsidR="009B0F23" w:rsidRPr="00B2323B">
              <w:rPr>
                <w:rFonts w:ascii="Times New Roman" w:eastAsia="Times New Roman" w:hAnsi="Times New Roman" w:cs="Times New Roman"/>
                <w:b/>
                <w:bCs/>
                <w:vertAlign w:val="superscript"/>
              </w:rPr>
              <w:t>abcd</w:t>
            </w:r>
          </w:p>
        </w:tc>
        <w:tc>
          <w:tcPr>
            <w:tcW w:w="742" w:type="pct"/>
            <w:vAlign w:val="center"/>
          </w:tcPr>
          <w:p w14:paraId="5D74D0D9"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14.42</w:t>
            </w:r>
            <w:r w:rsidR="001C15D2" w:rsidRPr="00B2323B">
              <w:rPr>
                <w:rFonts w:ascii="Times New Roman" w:eastAsia="Times New Roman" w:hAnsi="Times New Roman" w:cs="Times New Roman"/>
              </w:rPr>
              <w:t>±</w:t>
            </w:r>
          </w:p>
          <w:p w14:paraId="657D0081"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0.006</w:t>
            </w:r>
            <w:r w:rsidR="009B0F23" w:rsidRPr="00B2323B">
              <w:rPr>
                <w:rFonts w:ascii="Times New Roman" w:eastAsia="Times New Roman" w:hAnsi="Times New Roman" w:cs="Times New Roman"/>
                <w:b/>
                <w:bCs/>
                <w:vertAlign w:val="superscript"/>
              </w:rPr>
              <w:t>a</w:t>
            </w:r>
          </w:p>
        </w:tc>
        <w:tc>
          <w:tcPr>
            <w:tcW w:w="742" w:type="pct"/>
            <w:vAlign w:val="center"/>
          </w:tcPr>
          <w:p w14:paraId="07892F61"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2.94</w:t>
            </w:r>
            <w:r w:rsidR="001C15D2" w:rsidRPr="00B2323B">
              <w:rPr>
                <w:rFonts w:ascii="Times New Roman" w:eastAsia="Times New Roman" w:hAnsi="Times New Roman" w:cs="Times New Roman"/>
              </w:rPr>
              <w:t>±</w:t>
            </w:r>
          </w:p>
          <w:p w14:paraId="34EB5FE6"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0.015</w:t>
            </w:r>
            <w:r w:rsidR="009B0F23" w:rsidRPr="00B2323B">
              <w:rPr>
                <w:rFonts w:ascii="Times New Roman" w:eastAsia="Times New Roman" w:hAnsi="Times New Roman" w:cs="Times New Roman"/>
                <w:b/>
                <w:bCs/>
                <w:vertAlign w:val="superscript"/>
              </w:rPr>
              <w:t>abc</w:t>
            </w:r>
          </w:p>
        </w:tc>
        <w:tc>
          <w:tcPr>
            <w:tcW w:w="741" w:type="pct"/>
            <w:vAlign w:val="center"/>
          </w:tcPr>
          <w:p w14:paraId="44CAD538"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1.50</w:t>
            </w:r>
            <w:r w:rsidR="001C15D2" w:rsidRPr="00B2323B">
              <w:rPr>
                <w:rFonts w:ascii="Times New Roman" w:eastAsia="Times New Roman" w:hAnsi="Times New Roman" w:cs="Times New Roman"/>
              </w:rPr>
              <w:t>±</w:t>
            </w:r>
          </w:p>
          <w:p w14:paraId="346296F1"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0.000</w:t>
            </w:r>
            <w:r w:rsidR="009B0F23" w:rsidRPr="00B2323B">
              <w:rPr>
                <w:rFonts w:ascii="Times New Roman" w:eastAsia="Times New Roman" w:hAnsi="Times New Roman" w:cs="Times New Roman"/>
                <w:b/>
                <w:bCs/>
                <w:vertAlign w:val="superscript"/>
              </w:rPr>
              <w:t>ab</w:t>
            </w:r>
          </w:p>
        </w:tc>
      </w:tr>
      <w:tr w:rsidR="009B0F23" w:rsidRPr="00B2323B" w14:paraId="29595B23" w14:textId="77777777" w:rsidTr="009B0F23">
        <w:trPr>
          <w:trHeight w:val="20"/>
        </w:trPr>
        <w:tc>
          <w:tcPr>
            <w:tcW w:w="2033" w:type="pct"/>
          </w:tcPr>
          <w:p w14:paraId="1398BBCE"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 xml:space="preserve">6 </w:t>
            </w:r>
            <w:r w:rsidRPr="00B2323B">
              <w:rPr>
                <w:rFonts w:ascii="Times New Roman" w:eastAsia="Aptos" w:hAnsi="Times New Roman" w:cs="Times New Roman"/>
                <w:color w:val="000000" w:themeColor="text1"/>
                <w:kern w:val="24"/>
              </w:rPr>
              <w:t>- 75% RDN</w:t>
            </w:r>
          </w:p>
        </w:tc>
        <w:tc>
          <w:tcPr>
            <w:tcW w:w="742" w:type="pct"/>
            <w:vAlign w:val="center"/>
          </w:tcPr>
          <w:p w14:paraId="65699936"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1.93</w:t>
            </w:r>
            <w:r w:rsidR="001C15D2" w:rsidRPr="00B2323B">
              <w:rPr>
                <w:rFonts w:ascii="Times New Roman" w:eastAsia="Times New Roman" w:hAnsi="Times New Roman" w:cs="Times New Roman"/>
              </w:rPr>
              <w:t>±</w:t>
            </w:r>
          </w:p>
          <w:p w14:paraId="1F27A27B"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0.003</w:t>
            </w:r>
            <w:r w:rsidR="009B0F23" w:rsidRPr="00B2323B">
              <w:rPr>
                <w:rFonts w:ascii="Times New Roman" w:eastAsia="Times New Roman" w:hAnsi="Times New Roman" w:cs="Times New Roman"/>
                <w:b/>
                <w:bCs/>
                <w:vertAlign w:val="superscript"/>
              </w:rPr>
              <w:t>d</w:t>
            </w:r>
          </w:p>
        </w:tc>
        <w:tc>
          <w:tcPr>
            <w:tcW w:w="742" w:type="pct"/>
            <w:vAlign w:val="center"/>
          </w:tcPr>
          <w:p w14:paraId="4E9117CF"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14.39</w:t>
            </w:r>
            <w:r w:rsidR="001C15D2" w:rsidRPr="00B2323B">
              <w:rPr>
                <w:rFonts w:ascii="Times New Roman" w:eastAsia="Times New Roman" w:hAnsi="Times New Roman" w:cs="Times New Roman"/>
              </w:rPr>
              <w:t>±</w:t>
            </w:r>
          </w:p>
          <w:p w14:paraId="2F4B32D9"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0.158</w:t>
            </w:r>
            <w:r w:rsidR="009B0F23" w:rsidRPr="00B2323B">
              <w:rPr>
                <w:rFonts w:ascii="Times New Roman" w:eastAsia="Times New Roman" w:hAnsi="Times New Roman" w:cs="Times New Roman"/>
                <w:b/>
                <w:bCs/>
                <w:vertAlign w:val="superscript"/>
              </w:rPr>
              <w:t>a</w:t>
            </w:r>
          </w:p>
        </w:tc>
        <w:tc>
          <w:tcPr>
            <w:tcW w:w="742" w:type="pct"/>
            <w:vAlign w:val="center"/>
          </w:tcPr>
          <w:p w14:paraId="72EA6FB8"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2.85</w:t>
            </w:r>
            <w:r w:rsidR="001C15D2" w:rsidRPr="00B2323B">
              <w:rPr>
                <w:rFonts w:ascii="Times New Roman" w:eastAsia="Times New Roman" w:hAnsi="Times New Roman" w:cs="Times New Roman"/>
              </w:rPr>
              <w:t>±</w:t>
            </w:r>
          </w:p>
          <w:p w14:paraId="26CCCB39"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0.050</w:t>
            </w:r>
            <w:r w:rsidR="009B0F23" w:rsidRPr="00B2323B">
              <w:rPr>
                <w:rFonts w:ascii="Times New Roman" w:eastAsia="Times New Roman" w:hAnsi="Times New Roman" w:cs="Times New Roman"/>
                <w:b/>
                <w:bCs/>
                <w:vertAlign w:val="superscript"/>
              </w:rPr>
              <w:t>bc</w:t>
            </w:r>
          </w:p>
        </w:tc>
        <w:tc>
          <w:tcPr>
            <w:tcW w:w="741" w:type="pct"/>
            <w:vAlign w:val="center"/>
          </w:tcPr>
          <w:p w14:paraId="199D1A68"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1.41</w:t>
            </w:r>
            <w:r w:rsidR="001C15D2" w:rsidRPr="00B2323B">
              <w:rPr>
                <w:rFonts w:ascii="Times New Roman" w:eastAsia="Times New Roman" w:hAnsi="Times New Roman" w:cs="Times New Roman"/>
              </w:rPr>
              <w:t>±</w:t>
            </w:r>
          </w:p>
          <w:p w14:paraId="3B0AD34F"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0.009</w:t>
            </w:r>
            <w:r w:rsidR="009B0F23" w:rsidRPr="00B2323B">
              <w:rPr>
                <w:rFonts w:ascii="Times New Roman" w:eastAsia="Times New Roman" w:hAnsi="Times New Roman" w:cs="Times New Roman"/>
                <w:b/>
                <w:bCs/>
                <w:vertAlign w:val="superscript"/>
              </w:rPr>
              <w:t>de</w:t>
            </w:r>
          </w:p>
        </w:tc>
      </w:tr>
      <w:tr w:rsidR="009B0F23" w:rsidRPr="00B2323B" w14:paraId="19F0E0BC" w14:textId="77777777" w:rsidTr="009B0F23">
        <w:trPr>
          <w:trHeight w:val="20"/>
        </w:trPr>
        <w:tc>
          <w:tcPr>
            <w:tcW w:w="2033" w:type="pct"/>
          </w:tcPr>
          <w:p w14:paraId="640A1498"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 xml:space="preserve">7 </w:t>
            </w:r>
            <w:r w:rsidRPr="00B2323B">
              <w:rPr>
                <w:rFonts w:ascii="Times New Roman" w:eastAsia="Aptos" w:hAnsi="Times New Roman" w:cs="Times New Roman"/>
                <w:color w:val="000000" w:themeColor="text1"/>
                <w:kern w:val="24"/>
              </w:rPr>
              <w:t>- 75% RDN</w:t>
            </w:r>
            <w:r w:rsidRPr="00B2323B">
              <w:rPr>
                <w:rFonts w:ascii="Times New Roman" w:hAnsi="Times New Roman" w:cs="Times New Roman"/>
                <w:color w:val="000000" w:themeColor="text1"/>
                <w:kern w:val="24"/>
                <w:lang w:val="en-US"/>
              </w:rPr>
              <w:t xml:space="preserve">+ </w:t>
            </w:r>
            <w:proofErr w:type="spellStart"/>
            <w:r w:rsidRPr="00B2323B">
              <w:rPr>
                <w:rFonts w:ascii="Times New Roman" w:hAnsi="Times New Roman" w:cs="Times New Roman"/>
                <w:color w:val="000000" w:themeColor="text1"/>
                <w:kern w:val="24"/>
                <w:lang w:val="en-US"/>
              </w:rPr>
              <w:t>Dhaincha</w:t>
            </w:r>
            <w:proofErr w:type="spellEnd"/>
          </w:p>
        </w:tc>
        <w:tc>
          <w:tcPr>
            <w:tcW w:w="742" w:type="pct"/>
            <w:vAlign w:val="center"/>
          </w:tcPr>
          <w:p w14:paraId="71C504F9"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2.05</w:t>
            </w:r>
            <w:r w:rsidR="001C15D2" w:rsidRPr="00B2323B">
              <w:rPr>
                <w:rFonts w:ascii="Times New Roman" w:eastAsia="Times New Roman" w:hAnsi="Times New Roman" w:cs="Times New Roman"/>
              </w:rPr>
              <w:t>±</w:t>
            </w:r>
          </w:p>
          <w:p w14:paraId="2E5CCB08"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0.009</w:t>
            </w:r>
            <w:r w:rsidR="009B0F23" w:rsidRPr="00B2323B">
              <w:rPr>
                <w:rFonts w:ascii="Times New Roman" w:eastAsia="Times New Roman" w:hAnsi="Times New Roman" w:cs="Times New Roman"/>
                <w:b/>
                <w:bCs/>
                <w:vertAlign w:val="superscript"/>
              </w:rPr>
              <w:t>a</w:t>
            </w:r>
          </w:p>
        </w:tc>
        <w:tc>
          <w:tcPr>
            <w:tcW w:w="742" w:type="pct"/>
            <w:vAlign w:val="center"/>
          </w:tcPr>
          <w:p w14:paraId="38E5AE13"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14.62</w:t>
            </w:r>
            <w:r w:rsidR="001C15D2" w:rsidRPr="00B2323B">
              <w:rPr>
                <w:rFonts w:ascii="Times New Roman" w:eastAsia="Times New Roman" w:hAnsi="Times New Roman" w:cs="Times New Roman"/>
              </w:rPr>
              <w:t>±</w:t>
            </w:r>
          </w:p>
          <w:p w14:paraId="5E53E345"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0.359</w:t>
            </w:r>
            <w:r w:rsidR="009B0F23" w:rsidRPr="00B2323B">
              <w:rPr>
                <w:rFonts w:ascii="Times New Roman" w:eastAsia="Times New Roman" w:hAnsi="Times New Roman" w:cs="Times New Roman"/>
                <w:b/>
                <w:bCs/>
                <w:vertAlign w:val="superscript"/>
              </w:rPr>
              <w:t>a</w:t>
            </w:r>
          </w:p>
        </w:tc>
        <w:tc>
          <w:tcPr>
            <w:tcW w:w="742" w:type="pct"/>
            <w:vAlign w:val="center"/>
          </w:tcPr>
          <w:p w14:paraId="5342BC23"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3.03</w:t>
            </w:r>
            <w:r w:rsidR="001C15D2" w:rsidRPr="00B2323B">
              <w:rPr>
                <w:rFonts w:ascii="Times New Roman" w:eastAsia="Times New Roman" w:hAnsi="Times New Roman" w:cs="Times New Roman"/>
              </w:rPr>
              <w:t>±</w:t>
            </w:r>
          </w:p>
          <w:p w14:paraId="42385E09"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0.026</w:t>
            </w:r>
            <w:r w:rsidR="009B0F23" w:rsidRPr="00B2323B">
              <w:rPr>
                <w:rFonts w:ascii="Times New Roman" w:eastAsia="Times New Roman" w:hAnsi="Times New Roman" w:cs="Times New Roman"/>
                <w:b/>
                <w:bCs/>
                <w:vertAlign w:val="superscript"/>
              </w:rPr>
              <w:t>a</w:t>
            </w:r>
          </w:p>
        </w:tc>
        <w:tc>
          <w:tcPr>
            <w:tcW w:w="741" w:type="pct"/>
            <w:vAlign w:val="center"/>
          </w:tcPr>
          <w:p w14:paraId="077C5883"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1.54</w:t>
            </w:r>
            <w:r w:rsidR="001C15D2" w:rsidRPr="00B2323B">
              <w:rPr>
                <w:rFonts w:ascii="Times New Roman" w:eastAsia="Times New Roman" w:hAnsi="Times New Roman" w:cs="Times New Roman"/>
              </w:rPr>
              <w:t>±</w:t>
            </w:r>
          </w:p>
          <w:p w14:paraId="485C59E1"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0.018</w:t>
            </w:r>
            <w:r w:rsidR="009B0F23" w:rsidRPr="00B2323B">
              <w:rPr>
                <w:rFonts w:ascii="Times New Roman" w:eastAsia="Times New Roman" w:hAnsi="Times New Roman" w:cs="Times New Roman"/>
                <w:b/>
                <w:bCs/>
                <w:vertAlign w:val="superscript"/>
              </w:rPr>
              <w:t>a</w:t>
            </w:r>
          </w:p>
        </w:tc>
      </w:tr>
      <w:tr w:rsidR="009B0F23" w:rsidRPr="00B2323B" w14:paraId="6D8E1AEE" w14:textId="77777777" w:rsidTr="009B0F23">
        <w:trPr>
          <w:trHeight w:val="20"/>
        </w:trPr>
        <w:tc>
          <w:tcPr>
            <w:tcW w:w="2033" w:type="pct"/>
          </w:tcPr>
          <w:p w14:paraId="48EA5786"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8</w:t>
            </w:r>
            <w:r w:rsidRPr="00B2323B">
              <w:rPr>
                <w:rFonts w:ascii="Times New Roman" w:hAnsi="Times New Roman" w:cs="Times New Roman"/>
                <w:color w:val="000000" w:themeColor="text1"/>
                <w:kern w:val="24"/>
                <w:lang w:val="en-US"/>
              </w:rPr>
              <w:t xml:space="preserve"> - 75% RDN + </w:t>
            </w:r>
            <w:proofErr w:type="spellStart"/>
            <w:r w:rsidRPr="00B2323B">
              <w:rPr>
                <w:rFonts w:ascii="Times New Roman" w:hAnsi="Times New Roman" w:cs="Times New Roman"/>
                <w:color w:val="000000" w:themeColor="text1"/>
                <w:kern w:val="24"/>
                <w:lang w:val="en-US"/>
              </w:rPr>
              <w:t>Mungbean</w:t>
            </w:r>
            <w:proofErr w:type="spellEnd"/>
          </w:p>
        </w:tc>
        <w:tc>
          <w:tcPr>
            <w:tcW w:w="742" w:type="pct"/>
            <w:vAlign w:val="center"/>
          </w:tcPr>
          <w:p w14:paraId="612C979B"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2.02</w:t>
            </w:r>
            <w:r w:rsidR="001C15D2" w:rsidRPr="00B2323B">
              <w:rPr>
                <w:rFonts w:ascii="Times New Roman" w:eastAsia="Times New Roman" w:hAnsi="Times New Roman" w:cs="Times New Roman"/>
              </w:rPr>
              <w:t>±</w:t>
            </w:r>
          </w:p>
          <w:p w14:paraId="06C0ECAE"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0.012</w:t>
            </w:r>
            <w:r w:rsidR="009B0F23" w:rsidRPr="00B2323B">
              <w:rPr>
                <w:rFonts w:ascii="Times New Roman" w:eastAsia="Times New Roman" w:hAnsi="Times New Roman" w:cs="Times New Roman"/>
                <w:b/>
                <w:bCs/>
                <w:vertAlign w:val="superscript"/>
              </w:rPr>
              <w:t>abc</w:t>
            </w:r>
          </w:p>
        </w:tc>
        <w:tc>
          <w:tcPr>
            <w:tcW w:w="742" w:type="pct"/>
            <w:vAlign w:val="center"/>
          </w:tcPr>
          <w:p w14:paraId="32447ABF"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14.49</w:t>
            </w:r>
            <w:r w:rsidR="001C15D2" w:rsidRPr="00B2323B">
              <w:rPr>
                <w:rFonts w:ascii="Times New Roman" w:eastAsia="Times New Roman" w:hAnsi="Times New Roman" w:cs="Times New Roman"/>
              </w:rPr>
              <w:t>±</w:t>
            </w:r>
          </w:p>
          <w:p w14:paraId="0825B952"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0.172</w:t>
            </w:r>
            <w:r w:rsidR="009B0F23" w:rsidRPr="00B2323B">
              <w:rPr>
                <w:rFonts w:ascii="Times New Roman" w:eastAsia="Times New Roman" w:hAnsi="Times New Roman" w:cs="Times New Roman"/>
                <w:b/>
                <w:bCs/>
                <w:vertAlign w:val="superscript"/>
              </w:rPr>
              <w:t>a</w:t>
            </w:r>
          </w:p>
        </w:tc>
        <w:tc>
          <w:tcPr>
            <w:tcW w:w="742" w:type="pct"/>
            <w:vAlign w:val="center"/>
          </w:tcPr>
          <w:p w14:paraId="2A4340A7"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2.98</w:t>
            </w:r>
            <w:r w:rsidR="001C15D2" w:rsidRPr="00B2323B">
              <w:rPr>
                <w:rFonts w:ascii="Times New Roman" w:eastAsia="Times New Roman" w:hAnsi="Times New Roman" w:cs="Times New Roman"/>
              </w:rPr>
              <w:t>±</w:t>
            </w:r>
          </w:p>
          <w:p w14:paraId="7114138B"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0.068</w:t>
            </w:r>
            <w:r w:rsidR="009B0F23" w:rsidRPr="00B2323B">
              <w:rPr>
                <w:rFonts w:ascii="Times New Roman" w:eastAsia="Times New Roman" w:hAnsi="Times New Roman" w:cs="Times New Roman"/>
                <w:b/>
                <w:bCs/>
                <w:vertAlign w:val="superscript"/>
              </w:rPr>
              <w:t>ab</w:t>
            </w:r>
          </w:p>
        </w:tc>
        <w:tc>
          <w:tcPr>
            <w:tcW w:w="741" w:type="pct"/>
            <w:vAlign w:val="center"/>
          </w:tcPr>
          <w:p w14:paraId="2A3EA346"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1.52</w:t>
            </w:r>
            <w:r w:rsidR="001C15D2" w:rsidRPr="00B2323B">
              <w:rPr>
                <w:rFonts w:ascii="Times New Roman" w:eastAsia="Times New Roman" w:hAnsi="Times New Roman" w:cs="Times New Roman"/>
              </w:rPr>
              <w:t>±</w:t>
            </w:r>
          </w:p>
          <w:p w14:paraId="400A7DEF"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0.003</w:t>
            </w:r>
            <w:r w:rsidR="009B0F23" w:rsidRPr="00B2323B">
              <w:rPr>
                <w:rFonts w:ascii="Times New Roman" w:eastAsia="Times New Roman" w:hAnsi="Times New Roman" w:cs="Times New Roman"/>
                <w:b/>
                <w:bCs/>
                <w:vertAlign w:val="superscript"/>
              </w:rPr>
              <w:t>ab</w:t>
            </w:r>
          </w:p>
        </w:tc>
      </w:tr>
      <w:tr w:rsidR="009B0F23" w:rsidRPr="00B2323B" w14:paraId="196AC5A0" w14:textId="77777777" w:rsidTr="009B0F23">
        <w:trPr>
          <w:trHeight w:val="20"/>
        </w:trPr>
        <w:tc>
          <w:tcPr>
            <w:tcW w:w="2033" w:type="pct"/>
          </w:tcPr>
          <w:p w14:paraId="7FAC05E2" w14:textId="77777777" w:rsidR="009B0F23" w:rsidRPr="00B2323B" w:rsidRDefault="009B0F23" w:rsidP="009B0F23">
            <w:pPr>
              <w:spacing w:before="100" w:after="100"/>
              <w:jc w:val="both"/>
              <w:rPr>
                <w:rFonts w:ascii="Times New Roman" w:hAnsi="Times New Roman" w:cs="Times New Roman"/>
                <w:color w:val="000000" w:themeColor="text1"/>
              </w:rPr>
            </w:pPr>
            <w:r w:rsidRPr="00B2323B">
              <w:rPr>
                <w:rFonts w:ascii="Times New Roman" w:eastAsia="Times" w:hAnsi="Times New Roman" w:cs="Times New Roman"/>
                <w:color w:val="000000" w:themeColor="text1"/>
                <w:kern w:val="24"/>
              </w:rPr>
              <w:t>T</w:t>
            </w:r>
            <w:r w:rsidRPr="00B2323B">
              <w:rPr>
                <w:rFonts w:ascii="Times New Roman" w:eastAsia="Times" w:hAnsi="Times New Roman" w:cs="Times New Roman"/>
                <w:color w:val="000000" w:themeColor="text1"/>
                <w:kern w:val="24"/>
                <w:vertAlign w:val="subscript"/>
              </w:rPr>
              <w:t>9</w:t>
            </w:r>
            <w:r w:rsidRPr="00B2323B">
              <w:rPr>
                <w:rFonts w:ascii="Times New Roman" w:hAnsi="Times New Roman" w:cs="Times New Roman"/>
                <w:color w:val="000000" w:themeColor="text1"/>
                <w:kern w:val="24"/>
                <w:lang w:val="en-US"/>
              </w:rPr>
              <w:t xml:space="preserve"> - 100% RDN</w:t>
            </w:r>
          </w:p>
        </w:tc>
        <w:tc>
          <w:tcPr>
            <w:tcW w:w="742" w:type="pct"/>
            <w:vAlign w:val="center"/>
          </w:tcPr>
          <w:p w14:paraId="056A9ED3" w14:textId="77777777" w:rsidR="00471D75"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1.96</w:t>
            </w:r>
            <w:r w:rsidR="001C15D2" w:rsidRPr="00B2323B">
              <w:rPr>
                <w:rFonts w:ascii="Times New Roman" w:eastAsia="Times New Roman" w:hAnsi="Times New Roman" w:cs="Times New Roman"/>
              </w:rPr>
              <w:t>±</w:t>
            </w:r>
          </w:p>
          <w:p w14:paraId="665BB188" w14:textId="77777777" w:rsidR="009B0F23" w:rsidRPr="00B2323B" w:rsidRDefault="00471D75" w:rsidP="00471D75">
            <w:pPr>
              <w:jc w:val="both"/>
              <w:rPr>
                <w:rFonts w:ascii="Times New Roman" w:eastAsia="Times New Roman" w:hAnsi="Times New Roman" w:cs="Times New Roman"/>
              </w:rPr>
            </w:pPr>
            <w:r w:rsidRPr="00B2323B">
              <w:rPr>
                <w:rFonts w:ascii="Times New Roman" w:eastAsia="Times New Roman" w:hAnsi="Times New Roman" w:cs="Times New Roman"/>
              </w:rPr>
              <w:t>0.026</w:t>
            </w:r>
            <w:r w:rsidR="009B0F23" w:rsidRPr="00B2323B">
              <w:rPr>
                <w:rFonts w:ascii="Times New Roman" w:eastAsia="Times New Roman" w:hAnsi="Times New Roman" w:cs="Times New Roman"/>
                <w:b/>
                <w:bCs/>
                <w:vertAlign w:val="superscript"/>
              </w:rPr>
              <w:t>bcd</w:t>
            </w:r>
          </w:p>
        </w:tc>
        <w:tc>
          <w:tcPr>
            <w:tcW w:w="742" w:type="pct"/>
            <w:vAlign w:val="center"/>
          </w:tcPr>
          <w:p w14:paraId="66B6A70A"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14.40</w:t>
            </w:r>
            <w:r w:rsidR="001C15D2" w:rsidRPr="00B2323B">
              <w:rPr>
                <w:rFonts w:ascii="Times New Roman" w:eastAsia="Times New Roman" w:hAnsi="Times New Roman" w:cs="Times New Roman"/>
              </w:rPr>
              <w:t>±</w:t>
            </w:r>
          </w:p>
          <w:p w14:paraId="08331569"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0.235</w:t>
            </w:r>
            <w:r w:rsidR="009B0F23" w:rsidRPr="00B2323B">
              <w:rPr>
                <w:rFonts w:ascii="Times New Roman" w:eastAsia="Times New Roman" w:hAnsi="Times New Roman" w:cs="Times New Roman"/>
                <w:b/>
                <w:bCs/>
                <w:vertAlign w:val="superscript"/>
              </w:rPr>
              <w:t>a</w:t>
            </w:r>
          </w:p>
        </w:tc>
        <w:tc>
          <w:tcPr>
            <w:tcW w:w="742" w:type="pct"/>
            <w:vAlign w:val="center"/>
          </w:tcPr>
          <w:p w14:paraId="2AC90A67"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2.87</w:t>
            </w:r>
            <w:r w:rsidR="001C15D2" w:rsidRPr="00B2323B">
              <w:rPr>
                <w:rFonts w:ascii="Times New Roman" w:eastAsia="Times New Roman" w:hAnsi="Times New Roman" w:cs="Times New Roman"/>
              </w:rPr>
              <w:t>±</w:t>
            </w:r>
          </w:p>
          <w:p w14:paraId="7DA0E02A"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0.047</w:t>
            </w:r>
            <w:r w:rsidR="009B0F23" w:rsidRPr="00B2323B">
              <w:rPr>
                <w:rFonts w:ascii="Times New Roman" w:eastAsia="Times New Roman" w:hAnsi="Times New Roman" w:cs="Times New Roman"/>
                <w:b/>
                <w:bCs/>
                <w:vertAlign w:val="superscript"/>
              </w:rPr>
              <w:t>bc</w:t>
            </w:r>
          </w:p>
        </w:tc>
        <w:tc>
          <w:tcPr>
            <w:tcW w:w="741" w:type="pct"/>
            <w:vAlign w:val="center"/>
          </w:tcPr>
          <w:p w14:paraId="1FC4A7CA" w14:textId="77777777" w:rsidR="000B6CF6" w:rsidRPr="00B2323B" w:rsidRDefault="009B0F23" w:rsidP="009B0F23">
            <w:pPr>
              <w:spacing w:before="100" w:after="100"/>
              <w:jc w:val="both"/>
              <w:rPr>
                <w:rFonts w:ascii="Times New Roman" w:eastAsia="Times New Roman" w:hAnsi="Times New Roman" w:cs="Times New Roman"/>
              </w:rPr>
            </w:pPr>
            <w:r w:rsidRPr="00B2323B">
              <w:rPr>
                <w:rFonts w:ascii="Times New Roman" w:eastAsia="Times New Roman" w:hAnsi="Times New Roman" w:cs="Times New Roman"/>
              </w:rPr>
              <w:t>1.42</w:t>
            </w:r>
            <w:r w:rsidR="001C15D2" w:rsidRPr="00B2323B">
              <w:rPr>
                <w:rFonts w:ascii="Times New Roman" w:eastAsia="Times New Roman" w:hAnsi="Times New Roman" w:cs="Times New Roman"/>
              </w:rPr>
              <w:t>±</w:t>
            </w:r>
          </w:p>
          <w:p w14:paraId="5665C606" w14:textId="77777777" w:rsidR="009B0F23" w:rsidRPr="00B2323B" w:rsidRDefault="000B6CF6" w:rsidP="000B6CF6">
            <w:pPr>
              <w:jc w:val="both"/>
              <w:rPr>
                <w:rFonts w:ascii="Times New Roman" w:eastAsia="Times New Roman" w:hAnsi="Times New Roman" w:cs="Times New Roman"/>
              </w:rPr>
            </w:pPr>
            <w:r w:rsidRPr="00B2323B">
              <w:rPr>
                <w:rFonts w:ascii="Times New Roman" w:eastAsia="Times New Roman" w:hAnsi="Times New Roman" w:cs="Times New Roman"/>
              </w:rPr>
              <w:t>0.033</w:t>
            </w:r>
            <w:r w:rsidR="009B0F23" w:rsidRPr="00B2323B">
              <w:rPr>
                <w:rFonts w:ascii="Times New Roman" w:eastAsia="Times New Roman" w:hAnsi="Times New Roman" w:cs="Times New Roman"/>
                <w:b/>
                <w:bCs/>
                <w:vertAlign w:val="superscript"/>
              </w:rPr>
              <w:t>cd</w:t>
            </w:r>
          </w:p>
        </w:tc>
      </w:tr>
      <w:tr w:rsidR="00592585" w:rsidRPr="00B2323B" w14:paraId="2BC38764" w14:textId="77777777" w:rsidTr="009316B7">
        <w:trPr>
          <w:trHeight w:val="20"/>
        </w:trPr>
        <w:tc>
          <w:tcPr>
            <w:tcW w:w="2033" w:type="pct"/>
            <w:vAlign w:val="center"/>
          </w:tcPr>
          <w:p w14:paraId="302C3EC0" w14:textId="77777777" w:rsidR="00592585" w:rsidRPr="00B2323B" w:rsidRDefault="00592585" w:rsidP="00592585">
            <w:pPr>
              <w:spacing w:before="100" w:after="100"/>
              <w:jc w:val="both"/>
              <w:rPr>
                <w:rFonts w:ascii="Times New Roman" w:eastAsia="Times" w:hAnsi="Times New Roman" w:cs="Times New Roman"/>
                <w:color w:val="000000" w:themeColor="text1"/>
                <w:kern w:val="24"/>
              </w:rPr>
            </w:pPr>
            <w:r w:rsidRPr="00B2323B">
              <w:rPr>
                <w:rFonts w:ascii="Times New Roman" w:eastAsia="Calibri" w:hAnsi="Times New Roman" w:cs="Times New Roman"/>
                <w:color w:val="000000" w:themeColor="text1"/>
                <w:kern w:val="24"/>
              </w:rPr>
              <w:t xml:space="preserve">CD (p ≤ 0.05) </w:t>
            </w:r>
          </w:p>
        </w:tc>
        <w:tc>
          <w:tcPr>
            <w:tcW w:w="742" w:type="pct"/>
            <w:vAlign w:val="center"/>
          </w:tcPr>
          <w:p w14:paraId="2C702B5C"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0.07</w:t>
            </w:r>
          </w:p>
        </w:tc>
        <w:tc>
          <w:tcPr>
            <w:tcW w:w="742" w:type="pct"/>
            <w:vAlign w:val="center"/>
          </w:tcPr>
          <w:p w14:paraId="663C3991"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0.52</w:t>
            </w:r>
          </w:p>
        </w:tc>
        <w:tc>
          <w:tcPr>
            <w:tcW w:w="742" w:type="pct"/>
            <w:vAlign w:val="center"/>
          </w:tcPr>
          <w:p w14:paraId="2F796504"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0.13</w:t>
            </w:r>
          </w:p>
        </w:tc>
        <w:tc>
          <w:tcPr>
            <w:tcW w:w="741" w:type="pct"/>
            <w:vAlign w:val="center"/>
          </w:tcPr>
          <w:p w14:paraId="5F250F29"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0.05</w:t>
            </w:r>
          </w:p>
        </w:tc>
      </w:tr>
      <w:tr w:rsidR="00592585" w:rsidRPr="00B2323B" w14:paraId="1ADD488B" w14:textId="77777777" w:rsidTr="009316B7">
        <w:trPr>
          <w:trHeight w:val="20"/>
        </w:trPr>
        <w:tc>
          <w:tcPr>
            <w:tcW w:w="2033" w:type="pct"/>
            <w:vAlign w:val="center"/>
          </w:tcPr>
          <w:p w14:paraId="072DC599" w14:textId="77777777" w:rsidR="00592585" w:rsidRPr="00B2323B" w:rsidRDefault="00592585" w:rsidP="00592585">
            <w:pPr>
              <w:spacing w:before="100" w:after="100"/>
              <w:jc w:val="both"/>
              <w:rPr>
                <w:rFonts w:ascii="Times New Roman" w:eastAsia="Times" w:hAnsi="Times New Roman" w:cs="Times New Roman"/>
                <w:color w:val="000000" w:themeColor="text1"/>
                <w:kern w:val="24"/>
              </w:rPr>
            </w:pPr>
            <w:r w:rsidRPr="00B2323B">
              <w:rPr>
                <w:rFonts w:ascii="Times New Roman" w:eastAsia="Calibri" w:hAnsi="Times New Roman" w:cs="Times New Roman"/>
                <w:color w:val="000000" w:themeColor="text1"/>
                <w:kern w:val="24"/>
              </w:rPr>
              <w:t>SE(m)</w:t>
            </w:r>
          </w:p>
        </w:tc>
        <w:tc>
          <w:tcPr>
            <w:tcW w:w="742" w:type="pct"/>
            <w:vAlign w:val="center"/>
          </w:tcPr>
          <w:p w14:paraId="02022FE4"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0.03</w:t>
            </w:r>
          </w:p>
        </w:tc>
        <w:tc>
          <w:tcPr>
            <w:tcW w:w="742" w:type="pct"/>
            <w:vAlign w:val="center"/>
          </w:tcPr>
          <w:p w14:paraId="28F3DEE0"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0.15</w:t>
            </w:r>
          </w:p>
        </w:tc>
        <w:tc>
          <w:tcPr>
            <w:tcW w:w="742" w:type="pct"/>
            <w:vAlign w:val="center"/>
          </w:tcPr>
          <w:p w14:paraId="2EB9EED3"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0.04</w:t>
            </w:r>
          </w:p>
        </w:tc>
        <w:tc>
          <w:tcPr>
            <w:tcW w:w="741" w:type="pct"/>
            <w:vAlign w:val="center"/>
          </w:tcPr>
          <w:p w14:paraId="2E0BEF04" w14:textId="77777777" w:rsidR="00592585" w:rsidRPr="00B2323B" w:rsidRDefault="00592585" w:rsidP="00592585">
            <w:pPr>
              <w:spacing w:before="100" w:after="100"/>
              <w:jc w:val="both"/>
              <w:rPr>
                <w:rFonts w:ascii="Times New Roman" w:eastAsia="Times New Roman" w:hAnsi="Times New Roman" w:cs="Times New Roman"/>
              </w:rPr>
            </w:pPr>
            <w:r w:rsidRPr="00B2323B">
              <w:rPr>
                <w:rFonts w:ascii="Times New Roman" w:hAnsi="Times New Roman" w:cs="Times New Roman"/>
                <w:color w:val="000000" w:themeColor="text1"/>
              </w:rPr>
              <w:t>0.02</w:t>
            </w:r>
          </w:p>
        </w:tc>
      </w:tr>
    </w:tbl>
    <w:p w14:paraId="3634B90A" w14:textId="77777777" w:rsidR="009B0F23" w:rsidRPr="00B2323B" w:rsidRDefault="009B0F23" w:rsidP="009B0F23">
      <w:pPr>
        <w:spacing w:after="0" w:line="360" w:lineRule="auto"/>
        <w:contextualSpacing/>
        <w:jc w:val="both"/>
        <w:rPr>
          <w:rFonts w:ascii="Times New Roman" w:hAnsi="Times New Roman" w:cs="Times New Roman"/>
          <w:color w:val="000000" w:themeColor="text1"/>
          <w:szCs w:val="22"/>
        </w:rPr>
      </w:pPr>
      <w:r w:rsidRPr="00B2323B">
        <w:rPr>
          <w:rFonts w:ascii="Times New Roman" w:hAnsi="Times New Roman" w:cs="Times New Roman"/>
          <w:color w:val="000000" w:themeColor="text1"/>
          <w:szCs w:val="22"/>
        </w:rPr>
        <w:t>The means with different Letters as superscripts are significant (P &lt; 0.05)</w:t>
      </w:r>
    </w:p>
    <w:p w14:paraId="1FAB857C" w14:textId="77777777" w:rsidR="00D9557D" w:rsidRPr="00B2323B" w:rsidRDefault="00D9557D" w:rsidP="00D9557D">
      <w:pPr>
        <w:spacing w:after="0" w:line="360" w:lineRule="auto"/>
        <w:contextualSpacing/>
        <w:jc w:val="both"/>
        <w:rPr>
          <w:rFonts w:ascii="Times New Roman" w:eastAsia="Calibri" w:hAnsi="Times New Roman" w:cs="Times New Roman"/>
          <w:szCs w:val="22"/>
        </w:rPr>
      </w:pPr>
      <w:r w:rsidRPr="00B2323B">
        <w:rPr>
          <w:rFonts w:ascii="Times New Roman" w:hAnsi="Times New Roman" w:cs="Times New Roman"/>
          <w:szCs w:val="22"/>
        </w:rPr>
        <w:t>(*RDN- recommended dose of nitrogen)</w:t>
      </w:r>
    </w:p>
    <w:p w14:paraId="122C9927" w14:textId="77777777" w:rsidR="00D9557D" w:rsidRPr="00B2323B" w:rsidRDefault="00D9557D" w:rsidP="009B0F23">
      <w:pPr>
        <w:spacing w:after="0" w:line="360" w:lineRule="auto"/>
        <w:contextualSpacing/>
        <w:jc w:val="both"/>
        <w:rPr>
          <w:rFonts w:ascii="Times New Roman" w:hAnsi="Times New Roman" w:cs="Times New Roman"/>
          <w:color w:val="000000" w:themeColor="text1"/>
          <w:szCs w:val="22"/>
        </w:rPr>
      </w:pPr>
    </w:p>
    <w:p w14:paraId="53FC1BFF" w14:textId="77777777" w:rsidR="00FE05DF" w:rsidRPr="00B2323B" w:rsidRDefault="00FE05DF" w:rsidP="00FE05DF">
      <w:pPr>
        <w:spacing w:after="0" w:line="240" w:lineRule="auto"/>
        <w:contextualSpacing/>
        <w:jc w:val="both"/>
        <w:rPr>
          <w:rFonts w:ascii="Times New Roman" w:hAnsi="Times New Roman" w:cs="Times New Roman"/>
          <w:b/>
          <w:bCs/>
          <w:color w:val="000000" w:themeColor="text1"/>
          <w:szCs w:val="22"/>
        </w:rPr>
      </w:pPr>
    </w:p>
    <w:p w14:paraId="09CAF3A3" w14:textId="77777777" w:rsidR="00424AC4" w:rsidRPr="00B2323B" w:rsidRDefault="00424AC4" w:rsidP="00EE463A">
      <w:pPr>
        <w:tabs>
          <w:tab w:val="left" w:pos="504"/>
        </w:tabs>
        <w:spacing w:after="0" w:line="360" w:lineRule="auto"/>
        <w:contextualSpacing/>
        <w:jc w:val="both"/>
        <w:rPr>
          <w:rFonts w:ascii="Times New Roman" w:hAnsi="Times New Roman" w:cs="Times New Roman"/>
          <w:b/>
          <w:bCs/>
          <w:color w:val="000000" w:themeColor="text1"/>
          <w:szCs w:val="22"/>
          <w:lang w:val="en-US"/>
        </w:rPr>
      </w:pPr>
      <w:r w:rsidRPr="00B2323B">
        <w:rPr>
          <w:rFonts w:ascii="Times New Roman" w:hAnsi="Times New Roman" w:cs="Times New Roman"/>
          <w:b/>
          <w:bCs/>
          <w:color w:val="000000" w:themeColor="text1"/>
          <w:szCs w:val="22"/>
          <w:lang w:val="en-US"/>
        </w:rPr>
        <w:t>Discussion</w:t>
      </w:r>
    </w:p>
    <w:p w14:paraId="49F15A34" w14:textId="77777777" w:rsidR="00424AC4" w:rsidRPr="00B2323B" w:rsidRDefault="00424AC4" w:rsidP="00EE463A">
      <w:pPr>
        <w:tabs>
          <w:tab w:val="left" w:pos="504"/>
        </w:tabs>
        <w:spacing w:after="0" w:line="360" w:lineRule="auto"/>
        <w:contextualSpacing/>
        <w:jc w:val="both"/>
        <w:rPr>
          <w:rFonts w:ascii="Times New Roman" w:hAnsi="Times New Roman" w:cs="Times New Roman"/>
          <w:b/>
          <w:bCs/>
          <w:color w:val="000000" w:themeColor="text1"/>
          <w:szCs w:val="22"/>
          <w:lang w:val="en-US"/>
        </w:rPr>
      </w:pPr>
      <w:r w:rsidRPr="00B2323B">
        <w:rPr>
          <w:rFonts w:ascii="Times New Roman" w:hAnsi="Times New Roman" w:cs="Times New Roman"/>
          <w:b/>
          <w:bCs/>
          <w:color w:val="000000" w:themeColor="text1"/>
          <w:szCs w:val="22"/>
          <w:lang w:val="en-US"/>
        </w:rPr>
        <w:t xml:space="preserve">Bulk density: </w:t>
      </w:r>
    </w:p>
    <w:p w14:paraId="4B1E5A40" w14:textId="4BDF256A" w:rsidR="00424AC4" w:rsidRPr="00B2323B" w:rsidRDefault="00424AC4" w:rsidP="00EE463A">
      <w:pPr>
        <w:spacing w:after="0" w:line="360" w:lineRule="auto"/>
        <w:contextualSpacing/>
        <w:jc w:val="both"/>
        <w:rPr>
          <w:rFonts w:ascii="Times New Roman" w:hAnsi="Times New Roman" w:cs="Times New Roman"/>
          <w:color w:val="000000" w:themeColor="text1"/>
          <w:szCs w:val="22"/>
          <w:lang w:val="en-US"/>
        </w:rPr>
      </w:pPr>
      <w:r w:rsidRPr="00B2323B">
        <w:rPr>
          <w:rFonts w:ascii="Times New Roman" w:hAnsi="Times New Roman" w:cs="Times New Roman"/>
          <w:color w:val="000000" w:themeColor="text1"/>
          <w:szCs w:val="22"/>
          <w:lang w:val="en-US"/>
        </w:rPr>
        <w:tab/>
      </w:r>
      <w:r w:rsidR="00EE463A" w:rsidRPr="00B2323B">
        <w:rPr>
          <w:rFonts w:ascii="Times New Roman" w:hAnsi="Times New Roman" w:cs="Times New Roman"/>
          <w:color w:val="000000" w:themeColor="text1"/>
          <w:szCs w:val="22"/>
          <w:lang w:val="en-US"/>
        </w:rPr>
        <w:t>A</w:t>
      </w:r>
      <w:r w:rsidRPr="00B2323B">
        <w:rPr>
          <w:rFonts w:ascii="Times New Roman" w:hAnsi="Times New Roman" w:cs="Times New Roman"/>
          <w:color w:val="000000" w:themeColor="text1"/>
          <w:szCs w:val="22"/>
          <w:lang w:val="en-US"/>
        </w:rPr>
        <w:t xml:space="preserve"> slight</w:t>
      </w:r>
      <w:r w:rsidR="00EE463A" w:rsidRPr="00B2323B">
        <w:rPr>
          <w:rFonts w:ascii="Times New Roman" w:hAnsi="Times New Roman" w:cs="Times New Roman"/>
          <w:color w:val="000000" w:themeColor="text1"/>
          <w:szCs w:val="22"/>
          <w:lang w:val="en-US"/>
        </w:rPr>
        <w:t xml:space="preserve"> non-significant</w:t>
      </w:r>
      <w:r w:rsidRPr="00B2323B">
        <w:rPr>
          <w:rFonts w:ascii="Times New Roman" w:hAnsi="Times New Roman" w:cs="Times New Roman"/>
          <w:color w:val="000000" w:themeColor="text1"/>
          <w:szCs w:val="22"/>
          <w:lang w:val="en-US"/>
        </w:rPr>
        <w:t xml:space="preserve"> decrease in its value was observed in the treatments where green manures were incorporated along with RDN as compared to the control. The increase in soil organic carbon, which is a binding agent for soil particles aids in increasing soil aggregation, may be the cause of the decrease in bulk density (Kumar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2012). This might also be due to the addition of organic matter from the incorporated </w:t>
      </w:r>
      <w:proofErr w:type="spellStart"/>
      <w:r w:rsidRPr="00B2323B">
        <w:rPr>
          <w:rFonts w:ascii="Times New Roman" w:hAnsi="Times New Roman" w:cs="Times New Roman"/>
          <w:color w:val="000000" w:themeColor="text1"/>
          <w:szCs w:val="22"/>
          <w:lang w:val="en-US"/>
        </w:rPr>
        <w:t>dhaincha</w:t>
      </w:r>
      <w:proofErr w:type="spellEnd"/>
      <w:r w:rsidRPr="00B2323B">
        <w:rPr>
          <w:rFonts w:ascii="Times New Roman" w:hAnsi="Times New Roman" w:cs="Times New Roman"/>
          <w:color w:val="000000" w:themeColor="text1"/>
          <w:szCs w:val="22"/>
          <w:lang w:val="en-US"/>
        </w:rPr>
        <w:t xml:space="preserve"> and </w:t>
      </w:r>
      <w:proofErr w:type="spellStart"/>
      <w:r w:rsidRPr="00B2323B">
        <w:rPr>
          <w:rFonts w:ascii="Times New Roman" w:hAnsi="Times New Roman" w:cs="Times New Roman"/>
          <w:color w:val="000000" w:themeColor="text1"/>
          <w:szCs w:val="22"/>
          <w:lang w:val="en-US"/>
        </w:rPr>
        <w:t>mungbean</w:t>
      </w:r>
      <w:proofErr w:type="spellEnd"/>
      <w:r w:rsidRPr="00B2323B">
        <w:rPr>
          <w:rFonts w:ascii="Times New Roman" w:hAnsi="Times New Roman" w:cs="Times New Roman"/>
          <w:color w:val="000000" w:themeColor="text1"/>
          <w:szCs w:val="22"/>
          <w:lang w:val="en-US"/>
        </w:rPr>
        <w:t xml:space="preserve"> which is decomposed by microorganisms. Green manure may improve the soil microbial activities for organic matter decomposition which leads to enhancement of soil porosity and a decrease in soil bulk density (Naz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w:t>
      </w:r>
      <w:r w:rsidR="003B112F" w:rsidRPr="00B2323B">
        <w:rPr>
          <w:rFonts w:ascii="Times New Roman" w:hAnsi="Times New Roman" w:cs="Times New Roman"/>
          <w:color w:val="000000" w:themeColor="text1"/>
          <w:szCs w:val="22"/>
          <w:lang w:val="en-US"/>
        </w:rPr>
        <w:t>,</w:t>
      </w:r>
      <w:r w:rsidRPr="00B2323B">
        <w:rPr>
          <w:rFonts w:ascii="Times New Roman" w:hAnsi="Times New Roman" w:cs="Times New Roman"/>
          <w:color w:val="000000" w:themeColor="text1"/>
          <w:szCs w:val="22"/>
          <w:lang w:val="en-US"/>
        </w:rPr>
        <w:t xml:space="preserve"> 2023,</w:t>
      </w:r>
      <w:r w:rsidR="001B3DA2">
        <w:rPr>
          <w:rFonts w:ascii="Times New Roman" w:hAnsi="Times New Roman" w:cs="Times New Roman"/>
          <w:color w:val="000000" w:themeColor="text1"/>
          <w:szCs w:val="22"/>
          <w:lang w:val="en-US"/>
        </w:rPr>
        <w:t xml:space="preserve"> </w:t>
      </w:r>
      <w:r w:rsidR="003B112F" w:rsidRPr="00B2323B">
        <w:rPr>
          <w:rFonts w:ascii="Times New Roman" w:hAnsi="Times New Roman" w:cs="Times New Roman"/>
          <w:color w:val="000000" w:themeColor="text1"/>
          <w:szCs w:val="22"/>
          <w:lang w:val="en-US"/>
        </w:rPr>
        <w:t xml:space="preserve">Islam </w:t>
      </w:r>
      <w:r w:rsidR="001B3DA2" w:rsidRPr="001B3DA2">
        <w:rPr>
          <w:rFonts w:ascii="Times New Roman" w:hAnsi="Times New Roman" w:cs="Times New Roman"/>
          <w:i/>
          <w:iCs/>
          <w:color w:val="000000" w:themeColor="text1"/>
          <w:szCs w:val="22"/>
          <w:lang w:val="en-US"/>
        </w:rPr>
        <w:t>et al</w:t>
      </w:r>
      <w:r w:rsidR="003B112F" w:rsidRPr="00B2323B">
        <w:rPr>
          <w:rFonts w:ascii="Times New Roman" w:hAnsi="Times New Roman" w:cs="Times New Roman"/>
          <w:color w:val="000000" w:themeColor="text1"/>
          <w:szCs w:val="22"/>
          <w:lang w:val="en-US"/>
        </w:rPr>
        <w:t>., 2019,</w:t>
      </w:r>
      <w:r w:rsidR="001B3DA2">
        <w:rPr>
          <w:rFonts w:ascii="Times New Roman" w:hAnsi="Times New Roman" w:cs="Times New Roman"/>
          <w:color w:val="000000" w:themeColor="text1"/>
          <w:szCs w:val="22"/>
          <w:lang w:val="en-US"/>
        </w:rPr>
        <w:t xml:space="preserve"> </w:t>
      </w:r>
      <w:r w:rsidRPr="00B2323B">
        <w:rPr>
          <w:rFonts w:ascii="Times New Roman" w:hAnsi="Times New Roman" w:cs="Times New Roman"/>
          <w:color w:val="000000" w:themeColor="text1"/>
          <w:szCs w:val="22"/>
          <w:lang w:val="en-US"/>
        </w:rPr>
        <w:t xml:space="preserve">Carter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w:t>
      </w:r>
      <w:r w:rsidR="003B112F" w:rsidRPr="00B2323B">
        <w:rPr>
          <w:rFonts w:ascii="Times New Roman" w:hAnsi="Times New Roman" w:cs="Times New Roman"/>
          <w:color w:val="000000" w:themeColor="text1"/>
          <w:szCs w:val="22"/>
          <w:lang w:val="en-US"/>
        </w:rPr>
        <w:t>,</w:t>
      </w:r>
      <w:r w:rsidRPr="00B2323B">
        <w:rPr>
          <w:rFonts w:ascii="Times New Roman" w:hAnsi="Times New Roman" w:cs="Times New Roman"/>
          <w:color w:val="000000" w:themeColor="text1"/>
          <w:szCs w:val="22"/>
          <w:lang w:val="en-US"/>
        </w:rPr>
        <w:t xml:space="preserve"> 2014 and </w:t>
      </w:r>
      <w:proofErr w:type="spellStart"/>
      <w:r w:rsidRPr="00B2323B">
        <w:rPr>
          <w:rFonts w:ascii="Times New Roman" w:hAnsi="Times New Roman" w:cs="Times New Roman"/>
          <w:color w:val="000000" w:themeColor="text1"/>
          <w:szCs w:val="22"/>
          <w:lang w:val="en-US"/>
        </w:rPr>
        <w:t>Sultani</w:t>
      </w:r>
      <w:proofErr w:type="spellEnd"/>
      <w:r w:rsidRPr="00B2323B">
        <w:rPr>
          <w:rFonts w:ascii="Times New Roman" w:hAnsi="Times New Roman" w:cs="Times New Roman"/>
          <w:color w:val="000000" w:themeColor="text1"/>
          <w:szCs w:val="22"/>
          <w:lang w:val="en-US"/>
        </w:rPr>
        <w:t xml:space="preserve">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w:t>
      </w:r>
      <w:r w:rsidR="003B112F" w:rsidRPr="00B2323B">
        <w:rPr>
          <w:rFonts w:ascii="Times New Roman" w:hAnsi="Times New Roman" w:cs="Times New Roman"/>
          <w:color w:val="000000" w:themeColor="text1"/>
          <w:szCs w:val="22"/>
          <w:lang w:val="en-US"/>
        </w:rPr>
        <w:t xml:space="preserve">, </w:t>
      </w:r>
      <w:r w:rsidRPr="00B2323B">
        <w:rPr>
          <w:rFonts w:ascii="Times New Roman" w:hAnsi="Times New Roman" w:cs="Times New Roman"/>
          <w:color w:val="000000" w:themeColor="text1"/>
          <w:szCs w:val="22"/>
          <w:lang w:val="en-US"/>
        </w:rPr>
        <w:t>2007).</w:t>
      </w:r>
    </w:p>
    <w:p w14:paraId="66792F86" w14:textId="77777777" w:rsidR="00424AC4" w:rsidRPr="00B2323B" w:rsidRDefault="00424AC4" w:rsidP="00EE463A">
      <w:pPr>
        <w:spacing w:after="0" w:line="360" w:lineRule="auto"/>
        <w:contextualSpacing/>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Soil pH:</w:t>
      </w:r>
    </w:p>
    <w:p w14:paraId="5221258F" w14:textId="7C2B3244" w:rsidR="00424AC4" w:rsidRPr="00B2323B" w:rsidRDefault="00424AC4" w:rsidP="00EE463A">
      <w:pPr>
        <w:spacing w:after="0" w:line="360" w:lineRule="auto"/>
        <w:contextualSpacing/>
        <w:jc w:val="both"/>
        <w:rPr>
          <w:rFonts w:ascii="Times New Roman" w:hAnsi="Times New Roman" w:cs="Times New Roman"/>
          <w:color w:val="000000" w:themeColor="text1"/>
          <w:szCs w:val="22"/>
          <w:lang w:val="en-US"/>
        </w:rPr>
      </w:pPr>
      <w:r w:rsidRPr="00B2323B">
        <w:rPr>
          <w:rFonts w:ascii="Times New Roman" w:hAnsi="Times New Roman" w:cs="Times New Roman"/>
          <w:color w:val="000000" w:themeColor="text1"/>
          <w:szCs w:val="22"/>
          <w:lang w:val="en-US"/>
        </w:rPr>
        <w:tab/>
        <w:t xml:space="preserve">The perusal of data indicated a non-significant difference in soil pH by incorporation of green manures. Although, incorporation of </w:t>
      </w:r>
      <w:proofErr w:type="spellStart"/>
      <w:r w:rsidRPr="00B2323B">
        <w:rPr>
          <w:rFonts w:ascii="Times New Roman" w:hAnsi="Times New Roman" w:cs="Times New Roman"/>
          <w:color w:val="000000" w:themeColor="text1"/>
          <w:szCs w:val="22"/>
          <w:lang w:val="en-US"/>
        </w:rPr>
        <w:t>dhaincha</w:t>
      </w:r>
      <w:proofErr w:type="spellEnd"/>
      <w:r w:rsidRPr="00B2323B">
        <w:rPr>
          <w:rFonts w:ascii="Times New Roman" w:hAnsi="Times New Roman" w:cs="Times New Roman"/>
          <w:color w:val="000000" w:themeColor="text1"/>
          <w:szCs w:val="22"/>
          <w:lang w:val="en-US"/>
        </w:rPr>
        <w:t xml:space="preserve"> and </w:t>
      </w:r>
      <w:proofErr w:type="spellStart"/>
      <w:r w:rsidRPr="00B2323B">
        <w:rPr>
          <w:rFonts w:ascii="Times New Roman" w:hAnsi="Times New Roman" w:cs="Times New Roman"/>
          <w:color w:val="000000" w:themeColor="text1"/>
          <w:szCs w:val="22"/>
          <w:lang w:val="en-US"/>
        </w:rPr>
        <w:t>mungbean</w:t>
      </w:r>
      <w:proofErr w:type="spellEnd"/>
      <w:r w:rsidRPr="00B2323B">
        <w:rPr>
          <w:rFonts w:ascii="Times New Roman" w:hAnsi="Times New Roman" w:cs="Times New Roman"/>
          <w:color w:val="000000" w:themeColor="text1"/>
          <w:szCs w:val="22"/>
          <w:lang w:val="en-US"/>
        </w:rPr>
        <w:t xml:space="preserve"> had slightly lowered soil pH compared with the control treatment. The decrease in soil pH may be due to the production of CO</w:t>
      </w:r>
      <w:r w:rsidRPr="00B2323B">
        <w:rPr>
          <w:rFonts w:ascii="Times New Roman" w:hAnsi="Times New Roman" w:cs="Times New Roman"/>
          <w:color w:val="000000" w:themeColor="text1"/>
          <w:szCs w:val="22"/>
          <w:vertAlign w:val="subscript"/>
          <w:lang w:val="en-US"/>
        </w:rPr>
        <w:t>2</w:t>
      </w:r>
      <w:r w:rsidRPr="00B2323B">
        <w:rPr>
          <w:rFonts w:ascii="Times New Roman" w:hAnsi="Times New Roman" w:cs="Times New Roman"/>
          <w:color w:val="000000" w:themeColor="text1"/>
          <w:szCs w:val="22"/>
          <w:lang w:val="en-US"/>
        </w:rPr>
        <w:t xml:space="preserve"> and organic acids during decomposition of incorporated green m</w:t>
      </w:r>
      <w:r w:rsidR="000D1108">
        <w:rPr>
          <w:rFonts w:ascii="Times New Roman" w:hAnsi="Times New Roman" w:cs="Times New Roman"/>
          <w:color w:val="000000" w:themeColor="text1"/>
          <w:szCs w:val="22"/>
          <w:lang w:val="en-US"/>
        </w:rPr>
        <w:t>a</w:t>
      </w:r>
      <w:r w:rsidRPr="00B2323B">
        <w:rPr>
          <w:rFonts w:ascii="Times New Roman" w:hAnsi="Times New Roman" w:cs="Times New Roman"/>
          <w:color w:val="000000" w:themeColor="text1"/>
          <w:szCs w:val="22"/>
          <w:lang w:val="en-US"/>
        </w:rPr>
        <w:t xml:space="preserve">nure which can supply protons to the soil inducing a decrease in pH (Islam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2019). Kumar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(2012) also reported a decrease in soil pH due to production of organic acids during the decomposition of organic materials. Similar results were reported by</w:t>
      </w:r>
      <w:r w:rsidR="001B3DA2">
        <w:rPr>
          <w:rFonts w:ascii="Times New Roman" w:hAnsi="Times New Roman" w:cs="Times New Roman"/>
          <w:color w:val="000000" w:themeColor="text1"/>
          <w:szCs w:val="22"/>
          <w:lang w:val="en-US"/>
        </w:rPr>
        <w:t xml:space="preserve"> Kumar </w:t>
      </w:r>
      <w:r w:rsidR="001B3DA2" w:rsidRPr="001B3DA2">
        <w:rPr>
          <w:rFonts w:ascii="Times New Roman" w:hAnsi="Times New Roman" w:cs="Times New Roman"/>
          <w:i/>
          <w:iCs/>
          <w:color w:val="000000" w:themeColor="text1"/>
          <w:szCs w:val="22"/>
          <w:lang w:val="en-US"/>
        </w:rPr>
        <w:t>et al.</w:t>
      </w:r>
      <w:r w:rsidR="001B3DA2">
        <w:rPr>
          <w:rFonts w:ascii="Times New Roman" w:hAnsi="Times New Roman" w:cs="Times New Roman"/>
          <w:color w:val="000000" w:themeColor="text1"/>
          <w:szCs w:val="22"/>
          <w:lang w:val="en-US"/>
        </w:rPr>
        <w:t xml:space="preserve"> (2023)</w:t>
      </w:r>
      <w:r w:rsidRPr="00B2323B">
        <w:rPr>
          <w:rFonts w:ascii="Times New Roman" w:hAnsi="Times New Roman" w:cs="Times New Roman"/>
          <w:color w:val="000000" w:themeColor="text1"/>
          <w:szCs w:val="22"/>
          <w:lang w:val="en-US"/>
        </w:rPr>
        <w:t xml:space="preserve"> </w:t>
      </w:r>
      <w:proofErr w:type="spellStart"/>
      <w:r w:rsidRPr="00B2323B">
        <w:rPr>
          <w:rFonts w:ascii="Times New Roman" w:hAnsi="Times New Roman" w:cs="Times New Roman"/>
          <w:color w:val="000000" w:themeColor="text1"/>
          <w:szCs w:val="22"/>
          <w:lang w:val="en-US"/>
        </w:rPr>
        <w:t>Adekiya</w:t>
      </w:r>
      <w:r w:rsidR="001B3DA2" w:rsidRPr="001B3DA2">
        <w:rPr>
          <w:rFonts w:ascii="Times New Roman" w:hAnsi="Times New Roman" w:cs="Times New Roman"/>
          <w:i/>
          <w:iCs/>
          <w:color w:val="000000" w:themeColor="text1"/>
          <w:szCs w:val="22"/>
          <w:lang w:val="en-US"/>
        </w:rPr>
        <w:t>et</w:t>
      </w:r>
      <w:proofErr w:type="spellEnd"/>
      <w:r w:rsidR="001B3DA2" w:rsidRPr="001B3DA2">
        <w:rPr>
          <w:rFonts w:ascii="Times New Roman" w:hAnsi="Times New Roman" w:cs="Times New Roman"/>
          <w:i/>
          <w:iCs/>
          <w:color w:val="000000" w:themeColor="text1"/>
          <w:szCs w:val="22"/>
          <w:lang w:val="en-US"/>
        </w:rPr>
        <w:t xml:space="preserve"> al</w:t>
      </w:r>
      <w:r w:rsidRPr="00B2323B">
        <w:rPr>
          <w:rFonts w:ascii="Times New Roman" w:hAnsi="Times New Roman" w:cs="Times New Roman"/>
          <w:color w:val="000000" w:themeColor="text1"/>
          <w:szCs w:val="22"/>
          <w:lang w:val="en-US"/>
        </w:rPr>
        <w:t xml:space="preserve">. (2019), Meena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(2018), </w:t>
      </w:r>
      <w:proofErr w:type="spellStart"/>
      <w:r w:rsidRPr="00B2323B">
        <w:rPr>
          <w:rFonts w:ascii="Times New Roman" w:hAnsi="Times New Roman" w:cs="Times New Roman"/>
          <w:color w:val="000000" w:themeColor="text1"/>
          <w:szCs w:val="22"/>
          <w:lang w:val="en-US"/>
        </w:rPr>
        <w:t>Alagappan</w:t>
      </w:r>
      <w:proofErr w:type="spellEnd"/>
      <w:r w:rsidRPr="00B2323B">
        <w:rPr>
          <w:rFonts w:ascii="Times New Roman" w:hAnsi="Times New Roman" w:cs="Times New Roman"/>
          <w:color w:val="000000" w:themeColor="text1"/>
          <w:szCs w:val="22"/>
          <w:lang w:val="en-US"/>
        </w:rPr>
        <w:t xml:space="preserve"> and </w:t>
      </w:r>
      <w:proofErr w:type="spellStart"/>
      <w:r w:rsidRPr="00B2323B">
        <w:rPr>
          <w:rFonts w:ascii="Times New Roman" w:hAnsi="Times New Roman" w:cs="Times New Roman"/>
          <w:color w:val="000000" w:themeColor="text1"/>
          <w:szCs w:val="22"/>
          <w:lang w:val="en-US"/>
        </w:rPr>
        <w:t>Venkitaswamy</w:t>
      </w:r>
      <w:proofErr w:type="spellEnd"/>
      <w:r w:rsidRPr="00B2323B">
        <w:rPr>
          <w:rFonts w:ascii="Times New Roman" w:hAnsi="Times New Roman" w:cs="Times New Roman"/>
          <w:color w:val="000000" w:themeColor="text1"/>
          <w:szCs w:val="22"/>
          <w:lang w:val="en-US"/>
        </w:rPr>
        <w:t xml:space="preserve"> (2016) and Pathak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(2015).</w:t>
      </w:r>
    </w:p>
    <w:p w14:paraId="5CAABEC8" w14:textId="77777777" w:rsidR="00424AC4" w:rsidRPr="00B2323B" w:rsidRDefault="00424AC4" w:rsidP="00EE463A">
      <w:pPr>
        <w:spacing w:after="0" w:line="360" w:lineRule="auto"/>
        <w:contextualSpacing/>
        <w:jc w:val="both"/>
        <w:rPr>
          <w:rFonts w:ascii="Times New Roman" w:hAnsi="Times New Roman" w:cs="Times New Roman"/>
          <w:b/>
          <w:bCs/>
          <w:color w:val="000000" w:themeColor="text1"/>
          <w:szCs w:val="22"/>
          <w:lang w:val="en-US"/>
        </w:rPr>
      </w:pPr>
      <w:r w:rsidRPr="00B2323B">
        <w:rPr>
          <w:rFonts w:ascii="Times New Roman" w:hAnsi="Times New Roman" w:cs="Times New Roman"/>
          <w:b/>
          <w:bCs/>
          <w:color w:val="000000" w:themeColor="text1"/>
          <w:szCs w:val="22"/>
          <w:lang w:val="en-US"/>
        </w:rPr>
        <w:t>Soil EC:</w:t>
      </w:r>
    </w:p>
    <w:p w14:paraId="1D65E4B6" w14:textId="5EC8634A" w:rsidR="00424AC4" w:rsidRPr="00B2323B" w:rsidRDefault="00424AC4" w:rsidP="00EE463A">
      <w:pPr>
        <w:spacing w:after="0" w:line="360" w:lineRule="auto"/>
        <w:contextualSpacing/>
        <w:jc w:val="both"/>
        <w:rPr>
          <w:rFonts w:ascii="Times New Roman" w:hAnsi="Times New Roman" w:cs="Times New Roman"/>
          <w:color w:val="000000" w:themeColor="text1"/>
          <w:szCs w:val="22"/>
          <w:lang w:val="en-US"/>
        </w:rPr>
      </w:pPr>
      <w:r w:rsidRPr="00B2323B">
        <w:rPr>
          <w:rFonts w:ascii="Times New Roman" w:hAnsi="Times New Roman" w:cs="Times New Roman"/>
          <w:color w:val="000000" w:themeColor="text1"/>
          <w:szCs w:val="22"/>
          <w:lang w:val="en-US"/>
        </w:rPr>
        <w:lastRenderedPageBreak/>
        <w:tab/>
        <w:t xml:space="preserve">It was observed that the application of green manures in combination with RDN had a non-significant influence on the EC value of soil. However, there was a slight decrease in soil EC in treatments with GM incorporation as compared to the control. These results were confirmed by the findings of Pathak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(2015) and Kumar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(2012). </w:t>
      </w:r>
    </w:p>
    <w:p w14:paraId="6903DCBA" w14:textId="77777777" w:rsidR="00424AC4" w:rsidRPr="00B2323B" w:rsidRDefault="00424AC4" w:rsidP="00EE463A">
      <w:pPr>
        <w:spacing w:after="0" w:line="360" w:lineRule="auto"/>
        <w:contextualSpacing/>
        <w:jc w:val="both"/>
        <w:rPr>
          <w:rFonts w:ascii="Times New Roman" w:hAnsi="Times New Roman" w:cs="Times New Roman"/>
          <w:b/>
          <w:bCs/>
          <w:color w:val="000000" w:themeColor="text1"/>
          <w:szCs w:val="22"/>
          <w:lang w:val="en-US"/>
        </w:rPr>
      </w:pPr>
      <w:r w:rsidRPr="00B2323B">
        <w:rPr>
          <w:rFonts w:ascii="Times New Roman" w:hAnsi="Times New Roman" w:cs="Times New Roman"/>
          <w:b/>
          <w:bCs/>
          <w:color w:val="000000" w:themeColor="text1"/>
          <w:szCs w:val="22"/>
          <w:lang w:val="en-US"/>
        </w:rPr>
        <w:t>Soil organic carbon:</w:t>
      </w:r>
    </w:p>
    <w:p w14:paraId="5437B7C4" w14:textId="5BFE7A86" w:rsidR="00424AC4" w:rsidRPr="00B2323B" w:rsidRDefault="00424AC4" w:rsidP="00EE463A">
      <w:pPr>
        <w:spacing w:after="0" w:line="360" w:lineRule="auto"/>
        <w:contextualSpacing/>
        <w:jc w:val="both"/>
        <w:rPr>
          <w:rFonts w:ascii="Times New Roman" w:hAnsi="Times New Roman" w:cs="Times New Roman"/>
          <w:color w:val="000000" w:themeColor="text1"/>
          <w:szCs w:val="22"/>
          <w:lang w:val="en-US"/>
        </w:rPr>
      </w:pPr>
      <w:r w:rsidRPr="00B2323B">
        <w:rPr>
          <w:rFonts w:ascii="Times New Roman" w:hAnsi="Times New Roman" w:cs="Times New Roman"/>
          <w:color w:val="000000" w:themeColor="text1"/>
          <w:szCs w:val="22"/>
          <w:lang w:val="en-US"/>
        </w:rPr>
        <w:tab/>
        <w:t>The data indicated a non-significant increase in soil organic carbon due to incorporation of green manure along with RDN (T</w:t>
      </w:r>
      <w:r w:rsidRPr="00B2323B">
        <w:rPr>
          <w:rFonts w:ascii="Times New Roman" w:hAnsi="Times New Roman" w:cs="Times New Roman"/>
          <w:color w:val="000000" w:themeColor="text1"/>
          <w:szCs w:val="22"/>
          <w:vertAlign w:val="subscript"/>
          <w:lang w:val="en-US"/>
        </w:rPr>
        <w:t xml:space="preserve">7   </w:t>
      </w:r>
      <w:r w:rsidRPr="00B2323B">
        <w:rPr>
          <w:rFonts w:ascii="Times New Roman" w:hAnsi="Times New Roman" w:cs="Times New Roman"/>
          <w:color w:val="000000" w:themeColor="text1"/>
          <w:szCs w:val="22"/>
          <w:lang w:val="en-US"/>
        </w:rPr>
        <w:t xml:space="preserve">-75% RDN+ </w:t>
      </w:r>
      <w:proofErr w:type="spellStart"/>
      <w:r w:rsidRPr="00B2323B">
        <w:rPr>
          <w:rFonts w:ascii="Times New Roman" w:hAnsi="Times New Roman" w:cs="Times New Roman"/>
          <w:color w:val="000000" w:themeColor="text1"/>
          <w:szCs w:val="22"/>
          <w:lang w:val="en-US"/>
        </w:rPr>
        <w:t>Dhaincha</w:t>
      </w:r>
      <w:proofErr w:type="spellEnd"/>
      <w:r w:rsidRPr="00B2323B">
        <w:rPr>
          <w:rFonts w:ascii="Times New Roman" w:hAnsi="Times New Roman" w:cs="Times New Roman"/>
          <w:color w:val="000000" w:themeColor="text1"/>
          <w:szCs w:val="22"/>
          <w:lang w:val="en-US"/>
        </w:rPr>
        <w:t>, T</w:t>
      </w:r>
      <w:r w:rsidRPr="00B2323B">
        <w:rPr>
          <w:rFonts w:ascii="Times New Roman" w:hAnsi="Times New Roman" w:cs="Times New Roman"/>
          <w:color w:val="000000" w:themeColor="text1"/>
          <w:szCs w:val="22"/>
          <w:vertAlign w:val="subscript"/>
          <w:lang w:val="en-US"/>
        </w:rPr>
        <w:t>8</w:t>
      </w:r>
      <w:r w:rsidRPr="00B2323B">
        <w:rPr>
          <w:rFonts w:ascii="Times New Roman" w:hAnsi="Times New Roman" w:cs="Times New Roman"/>
          <w:color w:val="000000" w:themeColor="text1"/>
          <w:szCs w:val="22"/>
          <w:lang w:val="en-US"/>
        </w:rPr>
        <w:t xml:space="preserve"> - 75% RDN + </w:t>
      </w:r>
      <w:proofErr w:type="spellStart"/>
      <w:proofErr w:type="gramStart"/>
      <w:r w:rsidRPr="00B2323B">
        <w:rPr>
          <w:rFonts w:ascii="Times New Roman" w:hAnsi="Times New Roman" w:cs="Times New Roman"/>
          <w:color w:val="000000" w:themeColor="text1"/>
          <w:szCs w:val="22"/>
          <w:lang w:val="en-US"/>
        </w:rPr>
        <w:t>Mungbean</w:t>
      </w:r>
      <w:proofErr w:type="spellEnd"/>
      <w:r w:rsidRPr="00B2323B">
        <w:rPr>
          <w:rFonts w:ascii="Times New Roman" w:hAnsi="Times New Roman" w:cs="Times New Roman"/>
          <w:color w:val="000000" w:themeColor="text1"/>
          <w:szCs w:val="22"/>
          <w:lang w:val="en-US"/>
        </w:rPr>
        <w:t xml:space="preserve"> ,</w:t>
      </w:r>
      <w:proofErr w:type="gramEnd"/>
      <w:r w:rsidRPr="00B2323B">
        <w:rPr>
          <w:rFonts w:ascii="Times New Roman" w:hAnsi="Times New Roman" w:cs="Times New Roman"/>
          <w:color w:val="000000" w:themeColor="text1"/>
          <w:szCs w:val="22"/>
          <w:lang w:val="en-US"/>
        </w:rPr>
        <w:t xml:space="preserve"> T</w:t>
      </w:r>
      <w:r w:rsidRPr="00B2323B">
        <w:rPr>
          <w:rFonts w:ascii="Times New Roman" w:hAnsi="Times New Roman" w:cs="Times New Roman"/>
          <w:color w:val="000000" w:themeColor="text1"/>
          <w:szCs w:val="22"/>
          <w:vertAlign w:val="subscript"/>
          <w:lang w:val="en-US"/>
        </w:rPr>
        <w:t>4</w:t>
      </w:r>
      <w:r w:rsidRPr="00B2323B">
        <w:rPr>
          <w:rFonts w:ascii="Times New Roman" w:hAnsi="Times New Roman" w:cs="Times New Roman"/>
          <w:color w:val="000000" w:themeColor="text1"/>
          <w:szCs w:val="22"/>
          <w:lang w:val="en-US"/>
        </w:rPr>
        <w:t xml:space="preserve"> - 50% RDN + </w:t>
      </w:r>
      <w:proofErr w:type="spellStart"/>
      <w:r w:rsidRPr="00B2323B">
        <w:rPr>
          <w:rFonts w:ascii="Times New Roman" w:hAnsi="Times New Roman" w:cs="Times New Roman"/>
          <w:color w:val="000000" w:themeColor="text1"/>
          <w:szCs w:val="22"/>
          <w:lang w:val="en-US"/>
        </w:rPr>
        <w:t>Dhaincha</w:t>
      </w:r>
      <w:proofErr w:type="spellEnd"/>
      <w:r w:rsidRPr="00B2323B">
        <w:rPr>
          <w:rFonts w:ascii="Times New Roman" w:hAnsi="Times New Roman" w:cs="Times New Roman"/>
          <w:color w:val="000000" w:themeColor="text1"/>
          <w:szCs w:val="22"/>
          <w:lang w:val="en-US"/>
        </w:rPr>
        <w:t xml:space="preserve"> and </w:t>
      </w:r>
      <w:r w:rsidRPr="00B2323B">
        <w:rPr>
          <w:rFonts w:ascii="Times New Roman" w:hAnsi="Times New Roman" w:cs="Times New Roman"/>
          <w:color w:val="000000" w:themeColor="text1"/>
          <w:szCs w:val="22"/>
        </w:rPr>
        <w:t>T</w:t>
      </w:r>
      <w:r w:rsidRPr="00B2323B">
        <w:rPr>
          <w:rFonts w:ascii="Times New Roman" w:hAnsi="Times New Roman" w:cs="Times New Roman"/>
          <w:color w:val="000000" w:themeColor="text1"/>
          <w:szCs w:val="22"/>
          <w:vertAlign w:val="subscript"/>
        </w:rPr>
        <w:t>5</w:t>
      </w:r>
      <w:r w:rsidRPr="00B2323B">
        <w:rPr>
          <w:rFonts w:ascii="Times New Roman" w:hAnsi="Times New Roman" w:cs="Times New Roman"/>
          <w:color w:val="000000" w:themeColor="text1"/>
          <w:szCs w:val="22"/>
          <w:lang w:val="en-US"/>
        </w:rPr>
        <w:t xml:space="preserve"> - 50% RDN+ </w:t>
      </w:r>
      <w:proofErr w:type="spellStart"/>
      <w:r w:rsidRPr="00B2323B">
        <w:rPr>
          <w:rFonts w:ascii="Times New Roman" w:hAnsi="Times New Roman" w:cs="Times New Roman"/>
          <w:color w:val="000000" w:themeColor="text1"/>
          <w:szCs w:val="22"/>
          <w:lang w:val="en-US"/>
        </w:rPr>
        <w:t>Mungbean</w:t>
      </w:r>
      <w:proofErr w:type="spellEnd"/>
      <w:r w:rsidRPr="00B2323B">
        <w:rPr>
          <w:rFonts w:ascii="Times New Roman" w:hAnsi="Times New Roman" w:cs="Times New Roman"/>
          <w:color w:val="000000" w:themeColor="text1"/>
          <w:szCs w:val="22"/>
          <w:lang w:val="en-US"/>
        </w:rPr>
        <w:t xml:space="preserve">) as compared to the control. The increase in soil organic carbon might be due to the incorporation of green manure into the soil which upon decomposition increased the soil organic </w:t>
      </w:r>
      <w:proofErr w:type="spellStart"/>
      <w:proofErr w:type="gramStart"/>
      <w:r w:rsidRPr="00B2323B">
        <w:rPr>
          <w:rFonts w:ascii="Times New Roman" w:hAnsi="Times New Roman" w:cs="Times New Roman"/>
          <w:color w:val="000000" w:themeColor="text1"/>
          <w:szCs w:val="22"/>
          <w:lang w:val="en-US"/>
        </w:rPr>
        <w:t>carbon.This</w:t>
      </w:r>
      <w:proofErr w:type="spellEnd"/>
      <w:proofErr w:type="gramEnd"/>
      <w:r w:rsidRPr="00B2323B">
        <w:rPr>
          <w:rFonts w:ascii="Times New Roman" w:hAnsi="Times New Roman" w:cs="Times New Roman"/>
          <w:color w:val="000000" w:themeColor="text1"/>
          <w:szCs w:val="22"/>
          <w:lang w:val="en-US"/>
        </w:rPr>
        <w:t xml:space="preserve"> might also be due to residual effect of added organic matter and enhanced microbial biomass carbon (</w:t>
      </w:r>
      <w:proofErr w:type="spellStart"/>
      <w:r w:rsidRPr="00B2323B">
        <w:rPr>
          <w:rFonts w:ascii="Times New Roman" w:hAnsi="Times New Roman" w:cs="Times New Roman"/>
          <w:color w:val="000000" w:themeColor="text1"/>
          <w:szCs w:val="22"/>
          <w:lang w:val="en-US"/>
        </w:rPr>
        <w:t>Rautaray</w:t>
      </w:r>
      <w:proofErr w:type="spellEnd"/>
      <w:r w:rsidRPr="00B2323B">
        <w:rPr>
          <w:rFonts w:ascii="Times New Roman" w:hAnsi="Times New Roman" w:cs="Times New Roman"/>
          <w:color w:val="000000" w:themeColor="text1"/>
          <w:szCs w:val="22"/>
          <w:lang w:val="en-US"/>
        </w:rPr>
        <w:t xml:space="preserve">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2020).</w:t>
      </w:r>
      <w:r w:rsidR="001B3DA2">
        <w:rPr>
          <w:rFonts w:ascii="Times New Roman" w:hAnsi="Times New Roman" w:cs="Times New Roman"/>
          <w:color w:val="000000" w:themeColor="text1"/>
          <w:szCs w:val="22"/>
          <w:lang w:val="en-US"/>
        </w:rPr>
        <w:t xml:space="preserve"> </w:t>
      </w:r>
      <w:r w:rsidRPr="00B2323B">
        <w:rPr>
          <w:rFonts w:ascii="Times New Roman" w:hAnsi="Times New Roman" w:cs="Times New Roman"/>
          <w:color w:val="000000" w:themeColor="text1"/>
          <w:szCs w:val="22"/>
          <w:lang w:val="en-US"/>
        </w:rPr>
        <w:t xml:space="preserve">The increase in soil organic carbon content with green manures has also been reported previously by Ansari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w:t>
      </w:r>
      <w:r w:rsidRPr="00B2323B">
        <w:rPr>
          <w:rFonts w:ascii="Times New Roman" w:hAnsi="Times New Roman" w:cs="Times New Roman"/>
          <w:color w:val="000000" w:themeColor="text1"/>
          <w:szCs w:val="22"/>
          <w:lang w:val="fr-FR"/>
        </w:rPr>
        <w:t xml:space="preserve">(2022), </w:t>
      </w:r>
      <w:r w:rsidR="001B3DA2">
        <w:rPr>
          <w:rFonts w:ascii="Times New Roman" w:hAnsi="Times New Roman" w:cs="Times New Roman"/>
          <w:color w:val="000000" w:themeColor="text1"/>
          <w:szCs w:val="22"/>
          <w:lang w:val="fr-FR"/>
        </w:rPr>
        <w:t xml:space="preserve">Kumar </w:t>
      </w:r>
      <w:r w:rsidR="001B3DA2" w:rsidRPr="001B3DA2">
        <w:rPr>
          <w:rFonts w:ascii="Times New Roman" w:hAnsi="Times New Roman" w:cs="Times New Roman"/>
          <w:i/>
          <w:iCs/>
          <w:color w:val="000000" w:themeColor="text1"/>
          <w:szCs w:val="22"/>
          <w:lang w:val="fr-FR"/>
        </w:rPr>
        <w:t>et al</w:t>
      </w:r>
      <w:r w:rsidR="001B3DA2">
        <w:rPr>
          <w:rFonts w:ascii="Times New Roman" w:hAnsi="Times New Roman" w:cs="Times New Roman"/>
          <w:color w:val="000000" w:themeColor="text1"/>
          <w:szCs w:val="22"/>
          <w:lang w:val="fr-FR"/>
        </w:rPr>
        <w:t xml:space="preserve">. (2022), </w:t>
      </w:r>
      <w:r w:rsidRPr="00B2323B">
        <w:rPr>
          <w:rFonts w:ascii="Times New Roman" w:hAnsi="Times New Roman" w:cs="Times New Roman"/>
          <w:color w:val="000000" w:themeColor="text1"/>
          <w:szCs w:val="22"/>
          <w:lang w:val="fr-FR"/>
        </w:rPr>
        <w:t xml:space="preserve">Li </w:t>
      </w:r>
      <w:r w:rsidR="001B3DA2" w:rsidRPr="001B3DA2">
        <w:rPr>
          <w:rFonts w:ascii="Times New Roman" w:hAnsi="Times New Roman" w:cs="Times New Roman"/>
          <w:i/>
          <w:iCs/>
          <w:color w:val="000000" w:themeColor="text1"/>
          <w:szCs w:val="22"/>
          <w:lang w:val="fr-FR"/>
        </w:rPr>
        <w:t>et al</w:t>
      </w:r>
      <w:r w:rsidRPr="00B2323B">
        <w:rPr>
          <w:rFonts w:ascii="Times New Roman" w:hAnsi="Times New Roman" w:cs="Times New Roman"/>
          <w:color w:val="000000" w:themeColor="text1"/>
          <w:szCs w:val="22"/>
          <w:lang w:val="fr-FR"/>
        </w:rPr>
        <w:t xml:space="preserve">. (2020), </w:t>
      </w:r>
      <w:r w:rsidR="001B3DA2">
        <w:rPr>
          <w:rFonts w:ascii="Times New Roman" w:hAnsi="Times New Roman" w:cs="Times New Roman"/>
          <w:color w:val="000000" w:themeColor="text1"/>
          <w:szCs w:val="22"/>
          <w:lang w:val="fr-FR"/>
        </w:rPr>
        <w:t>Swarup</w:t>
      </w:r>
      <w:r w:rsidRPr="00B2323B">
        <w:rPr>
          <w:rFonts w:ascii="Times New Roman" w:hAnsi="Times New Roman" w:cs="Times New Roman"/>
          <w:color w:val="000000" w:themeColor="text1"/>
          <w:szCs w:val="22"/>
          <w:lang w:val="fr-FR"/>
        </w:rPr>
        <w:t xml:space="preserve"> </w:t>
      </w:r>
      <w:r w:rsidR="001B3DA2" w:rsidRPr="001B3DA2">
        <w:rPr>
          <w:rFonts w:ascii="Times New Roman" w:hAnsi="Times New Roman" w:cs="Times New Roman"/>
          <w:i/>
          <w:iCs/>
          <w:color w:val="000000" w:themeColor="text1"/>
          <w:szCs w:val="22"/>
          <w:lang w:val="fr-FR"/>
        </w:rPr>
        <w:t>et al</w:t>
      </w:r>
      <w:r w:rsidRPr="00B2323B">
        <w:rPr>
          <w:rFonts w:ascii="Times New Roman" w:hAnsi="Times New Roman" w:cs="Times New Roman"/>
          <w:color w:val="000000" w:themeColor="text1"/>
          <w:szCs w:val="22"/>
          <w:lang w:val="fr-FR"/>
        </w:rPr>
        <w:t xml:space="preserve">. (2019) and Meena </w:t>
      </w:r>
      <w:r w:rsidR="001B3DA2" w:rsidRPr="001B3DA2">
        <w:rPr>
          <w:rFonts w:ascii="Times New Roman" w:hAnsi="Times New Roman" w:cs="Times New Roman"/>
          <w:i/>
          <w:iCs/>
          <w:color w:val="000000" w:themeColor="text1"/>
          <w:szCs w:val="22"/>
          <w:lang w:val="fr-FR"/>
        </w:rPr>
        <w:t>et al</w:t>
      </w:r>
      <w:r w:rsidRPr="00B2323B">
        <w:rPr>
          <w:rFonts w:ascii="Times New Roman" w:hAnsi="Times New Roman" w:cs="Times New Roman"/>
          <w:color w:val="000000" w:themeColor="text1"/>
          <w:szCs w:val="22"/>
          <w:lang w:val="fr-FR"/>
        </w:rPr>
        <w:t xml:space="preserve">. </w:t>
      </w:r>
      <w:r w:rsidRPr="00B2323B">
        <w:rPr>
          <w:rFonts w:ascii="Times New Roman" w:hAnsi="Times New Roman" w:cs="Times New Roman"/>
          <w:color w:val="000000" w:themeColor="text1"/>
          <w:szCs w:val="22"/>
          <w:lang w:val="en-US"/>
        </w:rPr>
        <w:t>(2018).</w:t>
      </w:r>
    </w:p>
    <w:p w14:paraId="7891BF21" w14:textId="77777777" w:rsidR="00424AC4" w:rsidRPr="00B2323B" w:rsidRDefault="00424AC4" w:rsidP="00EE463A">
      <w:pPr>
        <w:spacing w:after="0" w:line="360" w:lineRule="auto"/>
        <w:contextualSpacing/>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Available Nitrogen</w:t>
      </w:r>
    </w:p>
    <w:p w14:paraId="0A5E4888" w14:textId="526F34CB" w:rsidR="00424AC4" w:rsidRPr="00B2323B" w:rsidRDefault="00424AC4" w:rsidP="00EE463A">
      <w:pPr>
        <w:spacing w:after="0" w:line="360" w:lineRule="auto"/>
        <w:contextualSpacing/>
        <w:jc w:val="both"/>
        <w:rPr>
          <w:rFonts w:ascii="Times New Roman" w:hAnsi="Times New Roman" w:cs="Times New Roman"/>
          <w:color w:val="000000" w:themeColor="text1"/>
          <w:szCs w:val="22"/>
        </w:rPr>
      </w:pPr>
      <w:r w:rsidRPr="00B2323B">
        <w:rPr>
          <w:rFonts w:ascii="Times New Roman" w:hAnsi="Times New Roman" w:cs="Times New Roman"/>
          <w:color w:val="000000" w:themeColor="text1"/>
          <w:szCs w:val="22"/>
        </w:rPr>
        <w:tab/>
        <w:t xml:space="preserve">The increase in soil available N might be due to the direct addition of inorganic N and through decomposition of green manures promoting greater multiplication of soil microbes, which could convert organically bound N to inorganic form (Sandhya Rani </w:t>
      </w:r>
      <w:r w:rsidR="001B3DA2" w:rsidRPr="001B3DA2">
        <w:rPr>
          <w:rFonts w:ascii="Times New Roman" w:hAnsi="Times New Roman" w:cs="Times New Roman"/>
          <w:i/>
          <w:iCs/>
          <w:color w:val="000000" w:themeColor="text1"/>
          <w:szCs w:val="22"/>
        </w:rPr>
        <w:t>et al</w:t>
      </w:r>
      <w:r w:rsidRPr="00B2323B">
        <w:rPr>
          <w:rFonts w:ascii="Times New Roman" w:hAnsi="Times New Roman" w:cs="Times New Roman"/>
          <w:color w:val="000000" w:themeColor="text1"/>
          <w:szCs w:val="22"/>
        </w:rPr>
        <w:t xml:space="preserve">., 2022). Also, green manuring with </w:t>
      </w:r>
      <w:proofErr w:type="spellStart"/>
      <w:r w:rsidRPr="00B2323B">
        <w:rPr>
          <w:rFonts w:ascii="Times New Roman" w:hAnsi="Times New Roman" w:cs="Times New Roman"/>
          <w:i/>
          <w:iCs/>
          <w:color w:val="000000" w:themeColor="text1"/>
          <w:szCs w:val="22"/>
        </w:rPr>
        <w:t>dhaincha</w:t>
      </w:r>
      <w:r w:rsidRPr="00B2323B">
        <w:rPr>
          <w:rFonts w:ascii="Times New Roman" w:hAnsi="Times New Roman" w:cs="Times New Roman"/>
          <w:color w:val="000000" w:themeColor="text1"/>
          <w:szCs w:val="22"/>
        </w:rPr>
        <w:t>fixes</w:t>
      </w:r>
      <w:proofErr w:type="spellEnd"/>
      <w:r w:rsidRPr="00B2323B">
        <w:rPr>
          <w:rFonts w:ascii="Times New Roman" w:hAnsi="Times New Roman" w:cs="Times New Roman"/>
          <w:color w:val="000000" w:themeColor="text1"/>
          <w:szCs w:val="22"/>
        </w:rPr>
        <w:t xml:space="preserve"> the atmospheric N via root nodulation that results in enhanced N availability in soil (Das </w:t>
      </w:r>
      <w:r w:rsidR="001B3DA2" w:rsidRPr="001B3DA2">
        <w:rPr>
          <w:rFonts w:ascii="Times New Roman" w:hAnsi="Times New Roman" w:cs="Times New Roman"/>
          <w:i/>
          <w:iCs/>
          <w:color w:val="000000" w:themeColor="text1"/>
          <w:szCs w:val="22"/>
        </w:rPr>
        <w:t>et al</w:t>
      </w:r>
      <w:r w:rsidRPr="00B2323B">
        <w:rPr>
          <w:rFonts w:ascii="Times New Roman" w:hAnsi="Times New Roman" w:cs="Times New Roman"/>
          <w:color w:val="000000" w:themeColor="text1"/>
          <w:szCs w:val="22"/>
        </w:rPr>
        <w:t xml:space="preserve">., 2024). </w:t>
      </w:r>
      <w:proofErr w:type="spellStart"/>
      <w:r w:rsidRPr="00B2323B">
        <w:rPr>
          <w:rFonts w:ascii="Times New Roman" w:hAnsi="Times New Roman" w:cs="Times New Roman"/>
          <w:color w:val="000000" w:themeColor="text1"/>
          <w:szCs w:val="22"/>
        </w:rPr>
        <w:t>Dhaincha</w:t>
      </w:r>
      <w:proofErr w:type="spellEnd"/>
      <w:r w:rsidRPr="00B2323B">
        <w:rPr>
          <w:rFonts w:ascii="Times New Roman" w:hAnsi="Times New Roman" w:cs="Times New Roman"/>
          <w:color w:val="000000" w:themeColor="text1"/>
          <w:szCs w:val="22"/>
        </w:rPr>
        <w:t xml:space="preserve"> and </w:t>
      </w:r>
      <w:proofErr w:type="spellStart"/>
      <w:r w:rsidRPr="00B2323B">
        <w:rPr>
          <w:rFonts w:ascii="Times New Roman" w:hAnsi="Times New Roman" w:cs="Times New Roman"/>
          <w:color w:val="000000" w:themeColor="text1"/>
          <w:szCs w:val="22"/>
        </w:rPr>
        <w:t>mungbean</w:t>
      </w:r>
      <w:proofErr w:type="spellEnd"/>
      <w:r w:rsidRPr="00B2323B">
        <w:rPr>
          <w:rFonts w:ascii="Times New Roman" w:hAnsi="Times New Roman" w:cs="Times New Roman"/>
          <w:color w:val="000000" w:themeColor="text1"/>
          <w:szCs w:val="22"/>
        </w:rPr>
        <w:t xml:space="preserve"> are legumes that perform biological nitrogen fixation through symbiotic association with </w:t>
      </w:r>
      <w:r w:rsidRPr="00B2323B">
        <w:rPr>
          <w:rFonts w:ascii="Times New Roman" w:hAnsi="Times New Roman" w:cs="Times New Roman"/>
          <w:i/>
          <w:iCs/>
          <w:color w:val="000000" w:themeColor="text1"/>
          <w:szCs w:val="22"/>
        </w:rPr>
        <w:t>Rhizobium</w:t>
      </w:r>
      <w:r w:rsidRPr="00B2323B">
        <w:rPr>
          <w:rFonts w:ascii="Times New Roman" w:hAnsi="Times New Roman" w:cs="Times New Roman"/>
          <w:color w:val="000000" w:themeColor="text1"/>
          <w:szCs w:val="22"/>
        </w:rPr>
        <w:t xml:space="preserve"> bacteria in their root nodules that convert atmospheric N into ammonia. The favourable soil conditions resulting from green manuring might have helped the mineralization of soil N leading to its enhanced availability (</w:t>
      </w:r>
      <w:proofErr w:type="spellStart"/>
      <w:r w:rsidRPr="00B2323B">
        <w:rPr>
          <w:rFonts w:ascii="Times New Roman" w:hAnsi="Times New Roman" w:cs="Times New Roman"/>
          <w:color w:val="000000" w:themeColor="text1"/>
          <w:szCs w:val="22"/>
        </w:rPr>
        <w:t>Gabhane</w:t>
      </w:r>
      <w:proofErr w:type="spellEnd"/>
      <w:r w:rsidRPr="00B2323B">
        <w:rPr>
          <w:rFonts w:ascii="Times New Roman" w:hAnsi="Times New Roman" w:cs="Times New Roman"/>
          <w:color w:val="000000" w:themeColor="text1"/>
          <w:szCs w:val="22"/>
        </w:rPr>
        <w:t xml:space="preserve"> </w:t>
      </w:r>
      <w:r w:rsidR="001B3DA2" w:rsidRPr="001B3DA2">
        <w:rPr>
          <w:rFonts w:ascii="Times New Roman" w:hAnsi="Times New Roman" w:cs="Times New Roman"/>
          <w:i/>
          <w:iCs/>
          <w:color w:val="000000" w:themeColor="text1"/>
          <w:szCs w:val="22"/>
        </w:rPr>
        <w:t>et al</w:t>
      </w:r>
      <w:r w:rsidRPr="00B2323B">
        <w:rPr>
          <w:rFonts w:ascii="Times New Roman" w:hAnsi="Times New Roman" w:cs="Times New Roman"/>
          <w:color w:val="000000" w:themeColor="text1"/>
          <w:szCs w:val="22"/>
        </w:rPr>
        <w:t xml:space="preserve">., 2023). These results are in line with findings of Ansari </w:t>
      </w:r>
      <w:r w:rsidR="001B3DA2" w:rsidRPr="001B3DA2">
        <w:rPr>
          <w:rFonts w:ascii="Times New Roman" w:hAnsi="Times New Roman" w:cs="Times New Roman"/>
          <w:i/>
          <w:iCs/>
          <w:color w:val="000000" w:themeColor="text1"/>
          <w:szCs w:val="22"/>
        </w:rPr>
        <w:t>et al</w:t>
      </w:r>
      <w:r w:rsidRPr="00B2323B">
        <w:rPr>
          <w:rFonts w:ascii="Times New Roman" w:hAnsi="Times New Roman" w:cs="Times New Roman"/>
          <w:color w:val="000000" w:themeColor="text1"/>
          <w:szCs w:val="22"/>
        </w:rPr>
        <w:t xml:space="preserve">. </w:t>
      </w:r>
      <w:r w:rsidRPr="00B2323B">
        <w:rPr>
          <w:rFonts w:ascii="Times New Roman" w:hAnsi="Times New Roman" w:cs="Times New Roman"/>
          <w:color w:val="000000" w:themeColor="text1"/>
          <w:szCs w:val="22"/>
          <w:lang w:val="fr-FR"/>
        </w:rPr>
        <w:t xml:space="preserve">(2022), Meena </w:t>
      </w:r>
      <w:r w:rsidR="001B3DA2" w:rsidRPr="001B3DA2">
        <w:rPr>
          <w:rFonts w:ascii="Times New Roman" w:hAnsi="Times New Roman" w:cs="Times New Roman"/>
          <w:i/>
          <w:iCs/>
          <w:color w:val="000000" w:themeColor="text1"/>
          <w:szCs w:val="22"/>
          <w:lang w:val="fr-FR"/>
        </w:rPr>
        <w:t>et al</w:t>
      </w:r>
      <w:r w:rsidRPr="00B2323B">
        <w:rPr>
          <w:rFonts w:ascii="Times New Roman" w:hAnsi="Times New Roman" w:cs="Times New Roman"/>
          <w:color w:val="000000" w:themeColor="text1"/>
          <w:szCs w:val="22"/>
          <w:lang w:val="fr-FR"/>
        </w:rPr>
        <w:t xml:space="preserve">. (2018), Yang </w:t>
      </w:r>
      <w:r w:rsidR="001B3DA2" w:rsidRPr="001B3DA2">
        <w:rPr>
          <w:rFonts w:ascii="Times New Roman" w:hAnsi="Times New Roman" w:cs="Times New Roman"/>
          <w:i/>
          <w:iCs/>
          <w:color w:val="000000" w:themeColor="text1"/>
          <w:szCs w:val="22"/>
          <w:lang w:val="fr-FR"/>
        </w:rPr>
        <w:t>et al</w:t>
      </w:r>
      <w:r w:rsidRPr="00B2323B">
        <w:rPr>
          <w:rFonts w:ascii="Times New Roman" w:hAnsi="Times New Roman" w:cs="Times New Roman"/>
          <w:color w:val="000000" w:themeColor="text1"/>
          <w:szCs w:val="22"/>
          <w:lang w:val="fr-FR"/>
        </w:rPr>
        <w:t xml:space="preserve">. (2018), Kumar &amp; Singh (2010) and Mandal </w:t>
      </w:r>
      <w:r w:rsidR="001B3DA2" w:rsidRPr="001B3DA2">
        <w:rPr>
          <w:rFonts w:ascii="Times New Roman" w:hAnsi="Times New Roman" w:cs="Times New Roman"/>
          <w:i/>
          <w:iCs/>
          <w:color w:val="000000" w:themeColor="text1"/>
          <w:szCs w:val="22"/>
          <w:lang w:val="fr-FR"/>
        </w:rPr>
        <w:t>et al</w:t>
      </w:r>
      <w:r w:rsidRPr="00B2323B">
        <w:rPr>
          <w:rFonts w:ascii="Times New Roman" w:hAnsi="Times New Roman" w:cs="Times New Roman"/>
          <w:color w:val="000000" w:themeColor="text1"/>
          <w:szCs w:val="22"/>
          <w:lang w:val="fr-FR"/>
        </w:rPr>
        <w:t xml:space="preserve">. </w:t>
      </w:r>
      <w:r w:rsidRPr="00B2323B">
        <w:rPr>
          <w:rFonts w:ascii="Times New Roman" w:hAnsi="Times New Roman" w:cs="Times New Roman"/>
          <w:color w:val="000000" w:themeColor="text1"/>
          <w:szCs w:val="22"/>
        </w:rPr>
        <w:t>(2003).</w:t>
      </w:r>
    </w:p>
    <w:p w14:paraId="5E11407A" w14:textId="77777777" w:rsidR="00424AC4" w:rsidRPr="00B2323B" w:rsidRDefault="00424AC4" w:rsidP="00EE463A">
      <w:pPr>
        <w:spacing w:after="0" w:line="360" w:lineRule="auto"/>
        <w:contextualSpacing/>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Available Phosphorus:</w:t>
      </w:r>
    </w:p>
    <w:p w14:paraId="56E37591" w14:textId="5675172A" w:rsidR="00424AC4" w:rsidRPr="00B2323B" w:rsidRDefault="00424AC4" w:rsidP="00EE463A">
      <w:pPr>
        <w:spacing w:after="0" w:line="360" w:lineRule="auto"/>
        <w:contextualSpacing/>
        <w:jc w:val="both"/>
        <w:rPr>
          <w:rFonts w:ascii="Times New Roman" w:hAnsi="Times New Roman" w:cs="Times New Roman"/>
          <w:color w:val="000000" w:themeColor="text1"/>
          <w:szCs w:val="22"/>
          <w:lang w:val="en-US"/>
        </w:rPr>
      </w:pPr>
      <w:r w:rsidRPr="00B2323B">
        <w:rPr>
          <w:rFonts w:ascii="Times New Roman" w:hAnsi="Times New Roman" w:cs="Times New Roman"/>
          <w:color w:val="000000" w:themeColor="text1"/>
          <w:szCs w:val="22"/>
          <w:lang w:val="en-US"/>
        </w:rPr>
        <w:tab/>
        <w:t xml:space="preserve">The increased available P might be because organic anions compete with phosphate ions for binding sites on soil particles hence reducing the P fixation in soil (Kumar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2018).  The organic matter present in soil forms a protective cover on </w:t>
      </w:r>
      <w:proofErr w:type="spellStart"/>
      <w:r w:rsidRPr="00B2323B">
        <w:rPr>
          <w:rFonts w:ascii="Times New Roman" w:hAnsi="Times New Roman" w:cs="Times New Roman"/>
          <w:color w:val="000000" w:themeColor="text1"/>
          <w:szCs w:val="22"/>
          <w:lang w:val="en-US"/>
        </w:rPr>
        <w:t>sesquioxides</w:t>
      </w:r>
      <w:proofErr w:type="spellEnd"/>
      <w:r w:rsidRPr="00B2323B">
        <w:rPr>
          <w:rFonts w:ascii="Times New Roman" w:hAnsi="Times New Roman" w:cs="Times New Roman"/>
          <w:color w:val="000000" w:themeColor="text1"/>
          <w:szCs w:val="22"/>
          <w:lang w:val="en-US"/>
        </w:rPr>
        <w:t xml:space="preserve"> and this facilitates a reduction in the phosphate fixing capacity of soil (</w:t>
      </w:r>
      <w:r w:rsidRPr="00B2323B">
        <w:rPr>
          <w:rFonts w:ascii="Times New Roman" w:hAnsi="Times New Roman" w:cs="Times New Roman"/>
          <w:color w:val="000000" w:themeColor="text1"/>
          <w:szCs w:val="22"/>
        </w:rPr>
        <w:t>Kumar and Singh,</w:t>
      </w:r>
      <w:r w:rsidRPr="00B2323B">
        <w:rPr>
          <w:rFonts w:ascii="Times New Roman" w:hAnsi="Times New Roman" w:cs="Times New Roman"/>
          <w:color w:val="000000" w:themeColor="text1"/>
          <w:szCs w:val="22"/>
          <w:lang w:val="en-US"/>
        </w:rPr>
        <w:t xml:space="preserve"> 2010). </w:t>
      </w:r>
      <w:r w:rsidRPr="00B2323B">
        <w:rPr>
          <w:rFonts w:ascii="Times New Roman" w:hAnsi="Times New Roman" w:cs="Times New Roman"/>
          <w:color w:val="000000" w:themeColor="text1"/>
          <w:spacing w:val="-4"/>
          <w:szCs w:val="22"/>
          <w:lang w:val="en-US"/>
        </w:rPr>
        <w:t>This might also be due to the enhancement of biological phosphorus cycling due to inclusion of green manuring crops that improves the dissolution and bioavailability of sparingly soluble phosphates (</w:t>
      </w:r>
      <w:r w:rsidRPr="00B2323B">
        <w:rPr>
          <w:rFonts w:ascii="Times New Roman" w:hAnsi="Times New Roman" w:cs="Times New Roman"/>
          <w:color w:val="000000" w:themeColor="text1"/>
          <w:szCs w:val="22"/>
        </w:rPr>
        <w:t>Sandhya</w:t>
      </w:r>
      <w:r w:rsidRPr="00B2323B">
        <w:rPr>
          <w:rFonts w:ascii="Times New Roman" w:hAnsi="Times New Roman" w:cs="Times New Roman"/>
          <w:color w:val="000000" w:themeColor="text1"/>
          <w:spacing w:val="-4"/>
          <w:szCs w:val="22"/>
          <w:lang w:val="en-US"/>
        </w:rPr>
        <w:t xml:space="preserve"> Rani </w:t>
      </w:r>
      <w:r w:rsidR="001B3DA2" w:rsidRPr="001B3DA2">
        <w:rPr>
          <w:rFonts w:ascii="Times New Roman" w:hAnsi="Times New Roman" w:cs="Times New Roman"/>
          <w:i/>
          <w:iCs/>
          <w:color w:val="000000" w:themeColor="text1"/>
          <w:spacing w:val="-4"/>
          <w:szCs w:val="22"/>
          <w:lang w:val="en-US"/>
        </w:rPr>
        <w:t>et al</w:t>
      </w:r>
      <w:r w:rsidRPr="00B2323B">
        <w:rPr>
          <w:rFonts w:ascii="Times New Roman" w:hAnsi="Times New Roman" w:cs="Times New Roman"/>
          <w:color w:val="000000" w:themeColor="text1"/>
          <w:spacing w:val="-4"/>
          <w:szCs w:val="22"/>
          <w:lang w:val="en-US"/>
        </w:rPr>
        <w:t xml:space="preserve">., 2022). The increase in available P content with increase in N levels might be due to increased crop growth, which might have led to more root exudates and ultimately solubilized more soil P hence, resulting increased available P. </w:t>
      </w:r>
      <w:r w:rsidR="00397390">
        <w:rPr>
          <w:rFonts w:ascii="Times New Roman" w:hAnsi="Times New Roman" w:cs="Times New Roman"/>
          <w:color w:val="000000" w:themeColor="text1"/>
          <w:spacing w:val="-4"/>
          <w:szCs w:val="22"/>
          <w:lang w:val="en-US"/>
        </w:rPr>
        <w:t>Similar</w:t>
      </w:r>
      <w:r w:rsidRPr="00B2323B">
        <w:rPr>
          <w:rFonts w:ascii="Times New Roman" w:hAnsi="Times New Roman" w:cs="Times New Roman"/>
          <w:color w:val="000000" w:themeColor="text1"/>
          <w:spacing w:val="-4"/>
          <w:szCs w:val="22"/>
          <w:lang w:val="en-US"/>
        </w:rPr>
        <w:t xml:space="preserve"> results were observed by Ansari </w:t>
      </w:r>
      <w:r w:rsidR="001B3DA2" w:rsidRPr="001B3DA2">
        <w:rPr>
          <w:rFonts w:ascii="Times New Roman" w:hAnsi="Times New Roman" w:cs="Times New Roman"/>
          <w:i/>
          <w:iCs/>
          <w:color w:val="000000" w:themeColor="text1"/>
          <w:spacing w:val="-4"/>
          <w:szCs w:val="22"/>
          <w:lang w:val="en-US"/>
        </w:rPr>
        <w:t>et al</w:t>
      </w:r>
      <w:r w:rsidRPr="00B2323B">
        <w:rPr>
          <w:rFonts w:ascii="Times New Roman" w:hAnsi="Times New Roman" w:cs="Times New Roman"/>
          <w:color w:val="000000" w:themeColor="text1"/>
          <w:spacing w:val="-4"/>
          <w:szCs w:val="22"/>
          <w:lang w:val="en-US"/>
        </w:rPr>
        <w:t xml:space="preserve">. (2022), Narayan </w:t>
      </w:r>
      <w:r w:rsidR="001B3DA2" w:rsidRPr="001B3DA2">
        <w:rPr>
          <w:rFonts w:ascii="Times New Roman" w:hAnsi="Times New Roman" w:cs="Times New Roman"/>
          <w:i/>
          <w:iCs/>
          <w:color w:val="000000" w:themeColor="text1"/>
          <w:spacing w:val="-4"/>
          <w:szCs w:val="22"/>
          <w:lang w:val="en-US"/>
        </w:rPr>
        <w:t>et al</w:t>
      </w:r>
      <w:r w:rsidRPr="00B2323B">
        <w:rPr>
          <w:rFonts w:ascii="Times New Roman" w:hAnsi="Times New Roman" w:cs="Times New Roman"/>
          <w:color w:val="000000" w:themeColor="text1"/>
          <w:spacing w:val="-4"/>
          <w:szCs w:val="22"/>
          <w:lang w:val="en-US"/>
        </w:rPr>
        <w:t xml:space="preserve">. (2006) and Randhawa </w:t>
      </w:r>
      <w:r w:rsidR="001B3DA2" w:rsidRPr="001B3DA2">
        <w:rPr>
          <w:rFonts w:ascii="Times New Roman" w:hAnsi="Times New Roman" w:cs="Times New Roman"/>
          <w:i/>
          <w:iCs/>
          <w:color w:val="000000" w:themeColor="text1"/>
          <w:spacing w:val="-4"/>
          <w:szCs w:val="22"/>
          <w:lang w:val="en-US"/>
        </w:rPr>
        <w:t>et al</w:t>
      </w:r>
      <w:r w:rsidRPr="00B2323B">
        <w:rPr>
          <w:rFonts w:ascii="Times New Roman" w:hAnsi="Times New Roman" w:cs="Times New Roman"/>
          <w:color w:val="000000" w:themeColor="text1"/>
          <w:spacing w:val="-4"/>
          <w:szCs w:val="22"/>
          <w:lang w:val="en-US"/>
        </w:rPr>
        <w:t>. (2005).</w:t>
      </w:r>
    </w:p>
    <w:p w14:paraId="6F220F12" w14:textId="77777777" w:rsidR="00424AC4" w:rsidRPr="00B2323B" w:rsidRDefault="00424AC4" w:rsidP="00EE463A">
      <w:pPr>
        <w:spacing w:after="0" w:line="360" w:lineRule="auto"/>
        <w:contextualSpacing/>
        <w:jc w:val="both"/>
        <w:rPr>
          <w:rFonts w:ascii="Times New Roman" w:hAnsi="Times New Roman" w:cs="Times New Roman"/>
          <w:b/>
          <w:bCs/>
          <w:color w:val="000000" w:themeColor="text1"/>
          <w:szCs w:val="22"/>
          <w:lang w:val="en-US"/>
        </w:rPr>
      </w:pPr>
      <w:r w:rsidRPr="00B2323B">
        <w:rPr>
          <w:rFonts w:ascii="Times New Roman" w:hAnsi="Times New Roman" w:cs="Times New Roman"/>
          <w:b/>
          <w:bCs/>
          <w:color w:val="000000" w:themeColor="text1"/>
          <w:szCs w:val="22"/>
          <w:lang w:val="en-US"/>
        </w:rPr>
        <w:t>Available Potassium:</w:t>
      </w:r>
    </w:p>
    <w:p w14:paraId="08A905C0" w14:textId="11480042" w:rsidR="00424AC4" w:rsidRPr="00B2323B" w:rsidRDefault="00424AC4" w:rsidP="00EE463A">
      <w:pPr>
        <w:spacing w:after="0" w:line="360" w:lineRule="auto"/>
        <w:contextualSpacing/>
        <w:jc w:val="both"/>
        <w:rPr>
          <w:rFonts w:ascii="Times New Roman" w:hAnsi="Times New Roman" w:cs="Times New Roman"/>
          <w:color w:val="000000" w:themeColor="text1"/>
          <w:szCs w:val="22"/>
          <w:lang w:val="en-US"/>
        </w:rPr>
      </w:pPr>
      <w:r w:rsidRPr="00B2323B">
        <w:rPr>
          <w:rFonts w:ascii="Times New Roman" w:hAnsi="Times New Roman" w:cs="Times New Roman"/>
          <w:color w:val="000000" w:themeColor="text1"/>
          <w:szCs w:val="22"/>
          <w:lang w:val="en-US"/>
        </w:rPr>
        <w:tab/>
        <w:t xml:space="preserve">The availability of K might be due to addition of K to the available pool of the soil, reducing K fixation and release of K due to interaction of decomposed green manure biomass with clay </w:t>
      </w:r>
      <w:r w:rsidRPr="00B2323B">
        <w:rPr>
          <w:rFonts w:ascii="Times New Roman" w:hAnsi="Times New Roman" w:cs="Times New Roman"/>
          <w:color w:val="000000" w:themeColor="text1"/>
          <w:szCs w:val="22"/>
          <w:lang w:val="en-US"/>
        </w:rPr>
        <w:lastRenderedPageBreak/>
        <w:t>(</w:t>
      </w:r>
      <w:r w:rsidRPr="00B2323B">
        <w:rPr>
          <w:rFonts w:ascii="Times New Roman" w:hAnsi="Times New Roman" w:cs="Times New Roman"/>
          <w:color w:val="000000" w:themeColor="text1"/>
          <w:szCs w:val="22"/>
        </w:rPr>
        <w:t xml:space="preserve">Sandhya </w:t>
      </w:r>
      <w:r w:rsidRPr="00B2323B">
        <w:rPr>
          <w:rFonts w:ascii="Times New Roman" w:hAnsi="Times New Roman" w:cs="Times New Roman"/>
          <w:color w:val="000000" w:themeColor="text1"/>
          <w:szCs w:val="22"/>
          <w:lang w:val="en-US"/>
        </w:rPr>
        <w:t xml:space="preserve">Rani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2022). </w:t>
      </w:r>
      <w:proofErr w:type="spellStart"/>
      <w:r w:rsidRPr="00B2323B">
        <w:rPr>
          <w:rFonts w:ascii="Times New Roman" w:hAnsi="Times New Roman" w:cs="Times New Roman"/>
          <w:color w:val="000000" w:themeColor="text1"/>
          <w:szCs w:val="22"/>
          <w:lang w:val="en-US"/>
        </w:rPr>
        <w:t>Gabhane</w:t>
      </w:r>
      <w:proofErr w:type="spellEnd"/>
      <w:r w:rsidRPr="00B2323B">
        <w:rPr>
          <w:rFonts w:ascii="Times New Roman" w:hAnsi="Times New Roman" w:cs="Times New Roman"/>
          <w:color w:val="000000" w:themeColor="text1"/>
          <w:szCs w:val="22"/>
          <w:lang w:val="en-US"/>
        </w:rPr>
        <w:t xml:space="preserve">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(2023) also reported the reduction in potassium fixation and its release from non-exchangeable sites due to the interaction of organic matter with clay surface. Increase in available K with nitrogen application might be due to the increase in the concentration of NH</w:t>
      </w:r>
      <w:r w:rsidRPr="00B2323B">
        <w:rPr>
          <w:rFonts w:ascii="Times New Roman" w:hAnsi="Times New Roman" w:cs="Times New Roman"/>
          <w:color w:val="000000" w:themeColor="text1"/>
          <w:szCs w:val="22"/>
          <w:vertAlign w:val="superscript"/>
          <w:lang w:val="en-US"/>
        </w:rPr>
        <w:t>4+</w:t>
      </w:r>
      <w:r w:rsidRPr="00B2323B">
        <w:rPr>
          <w:rFonts w:ascii="Times New Roman" w:hAnsi="Times New Roman" w:cs="Times New Roman"/>
          <w:color w:val="000000" w:themeColor="text1"/>
          <w:szCs w:val="22"/>
          <w:lang w:val="en-US"/>
        </w:rPr>
        <w:t xml:space="preserve"> ion in the soil solution which would have replaced K from the clay complexes (Phillips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.,1998). This finding corroborated with Sharma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(2023), Yadav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(2019), Singh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xml:space="preserve">. (2002), Singh </w:t>
      </w:r>
      <w:r w:rsidR="001B3DA2" w:rsidRPr="001B3DA2">
        <w:rPr>
          <w:rFonts w:ascii="Times New Roman" w:hAnsi="Times New Roman" w:cs="Times New Roman"/>
          <w:i/>
          <w:iCs/>
          <w:color w:val="000000" w:themeColor="text1"/>
          <w:szCs w:val="22"/>
          <w:lang w:val="en-US"/>
        </w:rPr>
        <w:t>et al</w:t>
      </w:r>
      <w:r w:rsidRPr="00B2323B">
        <w:rPr>
          <w:rFonts w:ascii="Times New Roman" w:hAnsi="Times New Roman" w:cs="Times New Roman"/>
          <w:color w:val="000000" w:themeColor="text1"/>
          <w:szCs w:val="22"/>
          <w:lang w:val="en-US"/>
        </w:rPr>
        <w:t>. (2001) and Kumar &amp; Singh (2010).</w:t>
      </w:r>
    </w:p>
    <w:p w14:paraId="574E52EB" w14:textId="684454CB" w:rsidR="00424AC4" w:rsidRPr="00B2323B" w:rsidRDefault="00424AC4" w:rsidP="00EE463A">
      <w:pPr>
        <w:tabs>
          <w:tab w:val="left" w:pos="504"/>
        </w:tabs>
        <w:spacing w:after="0" w:line="360" w:lineRule="auto"/>
        <w:ind w:left="504" w:hanging="504"/>
        <w:contextualSpacing/>
        <w:jc w:val="both"/>
        <w:rPr>
          <w:rFonts w:ascii="Times New Roman" w:hAnsi="Times New Roman" w:cs="Times New Roman"/>
          <w:b/>
          <w:bCs/>
          <w:color w:val="000000" w:themeColor="text1"/>
          <w:szCs w:val="22"/>
        </w:rPr>
      </w:pPr>
      <w:r w:rsidRPr="00B2323B">
        <w:rPr>
          <w:rFonts w:ascii="Times New Roman" w:hAnsi="Times New Roman" w:cs="Times New Roman"/>
          <w:b/>
          <w:bCs/>
          <w:color w:val="000000" w:themeColor="text1"/>
          <w:szCs w:val="22"/>
        </w:rPr>
        <w:t>DTPA-extractable Zn, Fe, Mn and Cu in soil</w:t>
      </w:r>
    </w:p>
    <w:p w14:paraId="72CFD5BD" w14:textId="3ECC0915" w:rsidR="00424AC4" w:rsidRPr="00B2323B" w:rsidRDefault="00424AC4" w:rsidP="00EE463A">
      <w:pPr>
        <w:spacing w:after="0" w:line="360" w:lineRule="auto"/>
        <w:contextualSpacing/>
        <w:jc w:val="both"/>
        <w:rPr>
          <w:rFonts w:ascii="Times New Roman" w:hAnsi="Times New Roman" w:cs="Times New Roman"/>
          <w:color w:val="000000" w:themeColor="text1"/>
          <w:spacing w:val="-2"/>
          <w:szCs w:val="22"/>
          <w:lang w:val="en-US"/>
        </w:rPr>
      </w:pPr>
      <w:r w:rsidRPr="00B2323B">
        <w:rPr>
          <w:rFonts w:ascii="Times New Roman" w:hAnsi="Times New Roman" w:cs="Times New Roman"/>
          <w:color w:val="000000" w:themeColor="text1"/>
          <w:szCs w:val="22"/>
          <w:lang w:val="en-US"/>
        </w:rPr>
        <w:tab/>
      </w:r>
      <w:r w:rsidRPr="00B2323B">
        <w:rPr>
          <w:rFonts w:ascii="Times New Roman" w:hAnsi="Times New Roman" w:cs="Times New Roman"/>
          <w:color w:val="000000" w:themeColor="text1"/>
          <w:spacing w:val="-2"/>
          <w:szCs w:val="22"/>
          <w:lang w:val="en-US"/>
        </w:rPr>
        <w:t xml:space="preserve">DTPA-extractable Zn, Fe, Mn and Cu in soil were found significantly higher in treatments with incorporation of </w:t>
      </w:r>
      <w:proofErr w:type="spellStart"/>
      <w:r w:rsidRPr="00B2323B">
        <w:rPr>
          <w:rFonts w:ascii="Times New Roman" w:hAnsi="Times New Roman" w:cs="Times New Roman"/>
          <w:color w:val="000000" w:themeColor="text1"/>
          <w:spacing w:val="-2"/>
          <w:szCs w:val="22"/>
          <w:lang w:val="en-US"/>
        </w:rPr>
        <w:t>dhaincha</w:t>
      </w:r>
      <w:proofErr w:type="spellEnd"/>
      <w:r w:rsidRPr="00B2323B">
        <w:rPr>
          <w:rFonts w:ascii="Times New Roman" w:hAnsi="Times New Roman" w:cs="Times New Roman"/>
          <w:color w:val="000000" w:themeColor="text1"/>
          <w:spacing w:val="-2"/>
          <w:szCs w:val="22"/>
          <w:lang w:val="en-US"/>
        </w:rPr>
        <w:t xml:space="preserve"> or </w:t>
      </w:r>
      <w:proofErr w:type="spellStart"/>
      <w:r w:rsidRPr="00B2323B">
        <w:rPr>
          <w:rFonts w:ascii="Times New Roman" w:hAnsi="Times New Roman" w:cs="Times New Roman"/>
          <w:color w:val="000000" w:themeColor="text1"/>
          <w:spacing w:val="-2"/>
          <w:szCs w:val="22"/>
          <w:lang w:val="en-US"/>
        </w:rPr>
        <w:t>mungbean</w:t>
      </w:r>
      <w:proofErr w:type="spellEnd"/>
      <w:r w:rsidRPr="00B2323B">
        <w:rPr>
          <w:rFonts w:ascii="Times New Roman" w:hAnsi="Times New Roman" w:cs="Times New Roman"/>
          <w:color w:val="000000" w:themeColor="text1"/>
          <w:spacing w:val="-2"/>
          <w:szCs w:val="22"/>
          <w:lang w:val="en-US"/>
        </w:rPr>
        <w:t xml:space="preserve"> with application of inorganic </w:t>
      </w:r>
      <w:proofErr w:type="gramStart"/>
      <w:r w:rsidRPr="00B2323B">
        <w:rPr>
          <w:rFonts w:ascii="Times New Roman" w:hAnsi="Times New Roman" w:cs="Times New Roman"/>
          <w:color w:val="000000" w:themeColor="text1"/>
          <w:spacing w:val="-2"/>
          <w:szCs w:val="22"/>
          <w:lang w:val="en-US"/>
        </w:rPr>
        <w:t>fertilizers  as</w:t>
      </w:r>
      <w:proofErr w:type="gramEnd"/>
      <w:r w:rsidRPr="00B2323B">
        <w:rPr>
          <w:rFonts w:ascii="Times New Roman" w:hAnsi="Times New Roman" w:cs="Times New Roman"/>
          <w:color w:val="000000" w:themeColor="text1"/>
          <w:spacing w:val="-2"/>
          <w:szCs w:val="22"/>
          <w:lang w:val="en-US"/>
        </w:rPr>
        <w:t xml:space="preserve"> compared to control. This might be due to better </w:t>
      </w:r>
      <w:proofErr w:type="spellStart"/>
      <w:r w:rsidRPr="00B2323B">
        <w:rPr>
          <w:rFonts w:ascii="Times New Roman" w:hAnsi="Times New Roman" w:cs="Times New Roman"/>
          <w:color w:val="000000" w:themeColor="text1"/>
          <w:spacing w:val="-2"/>
          <w:szCs w:val="22"/>
          <w:lang w:val="en-US"/>
        </w:rPr>
        <w:t>physico</w:t>
      </w:r>
      <w:proofErr w:type="spellEnd"/>
      <w:r w:rsidRPr="00B2323B">
        <w:rPr>
          <w:rFonts w:ascii="Times New Roman" w:hAnsi="Times New Roman" w:cs="Times New Roman"/>
          <w:color w:val="000000" w:themeColor="text1"/>
          <w:spacing w:val="-2"/>
          <w:szCs w:val="22"/>
          <w:lang w:val="en-US"/>
        </w:rPr>
        <w:t xml:space="preserve">-chemical soil properties and higher nutrient availability in the green manured treatments (Yadav </w:t>
      </w:r>
      <w:r w:rsidR="001B3DA2" w:rsidRPr="001B3DA2">
        <w:rPr>
          <w:rFonts w:ascii="Times New Roman" w:hAnsi="Times New Roman" w:cs="Times New Roman"/>
          <w:i/>
          <w:iCs/>
          <w:color w:val="000000" w:themeColor="text1"/>
          <w:spacing w:val="-2"/>
          <w:szCs w:val="22"/>
          <w:lang w:val="en-US"/>
        </w:rPr>
        <w:t>et al</w:t>
      </w:r>
      <w:r w:rsidRPr="00B2323B">
        <w:rPr>
          <w:rFonts w:ascii="Times New Roman" w:hAnsi="Times New Roman" w:cs="Times New Roman"/>
          <w:color w:val="000000" w:themeColor="text1"/>
          <w:spacing w:val="-2"/>
          <w:szCs w:val="22"/>
          <w:lang w:val="en-US"/>
        </w:rPr>
        <w:t xml:space="preserve">., 2020). Nayyar and </w:t>
      </w:r>
      <w:proofErr w:type="spellStart"/>
      <w:r w:rsidRPr="00B2323B">
        <w:rPr>
          <w:rFonts w:ascii="Times New Roman" w:hAnsi="Times New Roman" w:cs="Times New Roman"/>
          <w:color w:val="000000" w:themeColor="text1"/>
          <w:spacing w:val="-2"/>
          <w:szCs w:val="22"/>
          <w:lang w:val="en-US"/>
        </w:rPr>
        <w:t>Chhibba</w:t>
      </w:r>
      <w:proofErr w:type="spellEnd"/>
      <w:r w:rsidRPr="00B2323B">
        <w:rPr>
          <w:rFonts w:ascii="Times New Roman" w:hAnsi="Times New Roman" w:cs="Times New Roman"/>
          <w:color w:val="000000" w:themeColor="text1"/>
          <w:spacing w:val="-2"/>
          <w:szCs w:val="22"/>
          <w:lang w:val="en-US"/>
        </w:rPr>
        <w:t xml:space="preserve"> (2000) also reported the increase in the availability of DTPA extractable Fe and Zn due to the incorporation of green manures into soil. Singh and </w:t>
      </w:r>
      <w:proofErr w:type="spellStart"/>
      <w:r w:rsidRPr="00B2323B">
        <w:rPr>
          <w:rFonts w:ascii="Times New Roman" w:hAnsi="Times New Roman" w:cs="Times New Roman"/>
          <w:color w:val="000000" w:themeColor="text1"/>
          <w:spacing w:val="-2"/>
          <w:szCs w:val="22"/>
          <w:lang w:val="en-US"/>
        </w:rPr>
        <w:t>Shivay</w:t>
      </w:r>
      <w:proofErr w:type="spellEnd"/>
      <w:r w:rsidRPr="00B2323B">
        <w:rPr>
          <w:rFonts w:ascii="Times New Roman" w:hAnsi="Times New Roman" w:cs="Times New Roman"/>
          <w:color w:val="000000" w:themeColor="text1"/>
          <w:spacing w:val="-2"/>
          <w:szCs w:val="22"/>
          <w:lang w:val="en-US"/>
        </w:rPr>
        <w:t xml:space="preserve"> (2016) also noted that </w:t>
      </w:r>
      <w:proofErr w:type="spellStart"/>
      <w:r w:rsidRPr="00B2323B">
        <w:rPr>
          <w:rFonts w:ascii="Times New Roman" w:hAnsi="Times New Roman" w:cs="Times New Roman"/>
          <w:color w:val="000000" w:themeColor="text1"/>
          <w:spacing w:val="-2"/>
          <w:szCs w:val="22"/>
          <w:lang w:val="en-US"/>
        </w:rPr>
        <w:t>dhaincha</w:t>
      </w:r>
      <w:proofErr w:type="spellEnd"/>
      <w:r w:rsidRPr="00B2323B">
        <w:rPr>
          <w:rFonts w:ascii="Times New Roman" w:hAnsi="Times New Roman" w:cs="Times New Roman"/>
          <w:color w:val="000000" w:themeColor="text1"/>
          <w:spacing w:val="-2"/>
          <w:szCs w:val="22"/>
          <w:lang w:val="en-US"/>
        </w:rPr>
        <w:t xml:space="preserve"> produced the highest dry matter (5.46–5.77 t ha⁻¹), creating a larger pool of organic residues rich in micronutrients and its incorporation released significant Zn, Cu, and Fe back into the soil, elevating micronutrient availability. Moreover, green manures on decomposition release a wide range of organic acids which form soluble organometallic complexes, hindering adsorption, precipitation, and fixation by soil constituents, thereby enhancing the solubility and availability of micronutrients from the non</w:t>
      </w:r>
      <w:r w:rsidRPr="00B2323B">
        <w:rPr>
          <w:rFonts w:ascii="Times New Roman" w:hAnsi="Times New Roman" w:cs="Times New Roman"/>
          <w:color w:val="000000" w:themeColor="text1"/>
          <w:spacing w:val="-2"/>
          <w:szCs w:val="22"/>
          <w:lang w:val="en-US"/>
        </w:rPr>
        <w:noBreakHyphen/>
        <w:t>labile pools (</w:t>
      </w:r>
      <w:proofErr w:type="spellStart"/>
      <w:r w:rsidRPr="00B2323B">
        <w:rPr>
          <w:rFonts w:ascii="Times New Roman" w:hAnsi="Times New Roman" w:cs="Times New Roman"/>
          <w:color w:val="000000" w:themeColor="text1"/>
          <w:spacing w:val="-2"/>
          <w:szCs w:val="22"/>
          <w:lang w:val="en-US"/>
        </w:rPr>
        <w:t>Gruter</w:t>
      </w:r>
      <w:proofErr w:type="spellEnd"/>
      <w:r w:rsidRPr="00B2323B">
        <w:rPr>
          <w:rFonts w:ascii="Times New Roman" w:hAnsi="Times New Roman" w:cs="Times New Roman"/>
          <w:color w:val="000000" w:themeColor="text1"/>
          <w:spacing w:val="-2"/>
          <w:szCs w:val="22"/>
          <w:lang w:val="en-US"/>
        </w:rPr>
        <w:t xml:space="preserve"> </w:t>
      </w:r>
      <w:r w:rsidR="001B3DA2" w:rsidRPr="001B3DA2">
        <w:rPr>
          <w:rFonts w:ascii="Times New Roman" w:hAnsi="Times New Roman" w:cs="Times New Roman"/>
          <w:i/>
          <w:iCs/>
          <w:color w:val="000000" w:themeColor="text1"/>
          <w:spacing w:val="-2"/>
          <w:szCs w:val="22"/>
          <w:lang w:val="en-US"/>
        </w:rPr>
        <w:t>et al</w:t>
      </w:r>
      <w:r w:rsidRPr="00B2323B">
        <w:rPr>
          <w:rFonts w:ascii="Times New Roman" w:hAnsi="Times New Roman" w:cs="Times New Roman"/>
          <w:color w:val="000000" w:themeColor="text1"/>
          <w:spacing w:val="-2"/>
          <w:szCs w:val="22"/>
          <w:lang w:val="en-US"/>
        </w:rPr>
        <w:t xml:space="preserve">., 2017). These results are in line with findings of </w:t>
      </w:r>
      <w:proofErr w:type="spellStart"/>
      <w:r w:rsidR="001B3DA2">
        <w:rPr>
          <w:rFonts w:ascii="Times New Roman" w:hAnsi="Times New Roman" w:cs="Times New Roman"/>
          <w:color w:val="000000" w:themeColor="text1"/>
          <w:spacing w:val="-2"/>
          <w:szCs w:val="22"/>
          <w:lang w:val="en-US"/>
        </w:rPr>
        <w:t>Sanwal</w:t>
      </w:r>
      <w:proofErr w:type="spellEnd"/>
      <w:r w:rsidR="001B3DA2">
        <w:rPr>
          <w:rFonts w:ascii="Times New Roman" w:hAnsi="Times New Roman" w:cs="Times New Roman"/>
          <w:color w:val="000000" w:themeColor="text1"/>
          <w:spacing w:val="-2"/>
          <w:szCs w:val="22"/>
          <w:lang w:val="en-US"/>
        </w:rPr>
        <w:t xml:space="preserve"> </w:t>
      </w:r>
      <w:r w:rsidR="001B3DA2" w:rsidRPr="001B3DA2">
        <w:rPr>
          <w:rFonts w:ascii="Times New Roman" w:hAnsi="Times New Roman" w:cs="Times New Roman"/>
          <w:i/>
          <w:iCs/>
          <w:color w:val="000000" w:themeColor="text1"/>
          <w:spacing w:val="-2"/>
          <w:szCs w:val="22"/>
          <w:lang w:val="en-US"/>
        </w:rPr>
        <w:t>et al</w:t>
      </w:r>
      <w:r w:rsidR="001B3DA2">
        <w:rPr>
          <w:rFonts w:ascii="Times New Roman" w:hAnsi="Times New Roman" w:cs="Times New Roman"/>
          <w:color w:val="000000" w:themeColor="text1"/>
          <w:spacing w:val="-2"/>
          <w:szCs w:val="22"/>
          <w:lang w:val="en-US"/>
        </w:rPr>
        <w:t xml:space="preserve">. (2023), </w:t>
      </w:r>
      <w:r w:rsidRPr="00B2323B">
        <w:rPr>
          <w:rFonts w:ascii="Times New Roman" w:hAnsi="Times New Roman" w:cs="Times New Roman"/>
          <w:color w:val="000000" w:themeColor="text1"/>
          <w:spacing w:val="-2"/>
          <w:szCs w:val="22"/>
          <w:lang w:val="en-US"/>
        </w:rPr>
        <w:t xml:space="preserve">Mandi </w:t>
      </w:r>
      <w:r w:rsidR="001B3DA2" w:rsidRPr="001B3DA2">
        <w:rPr>
          <w:rFonts w:ascii="Times New Roman" w:hAnsi="Times New Roman" w:cs="Times New Roman"/>
          <w:i/>
          <w:iCs/>
          <w:color w:val="000000" w:themeColor="text1"/>
          <w:spacing w:val="-2"/>
          <w:szCs w:val="22"/>
          <w:lang w:val="en-US"/>
        </w:rPr>
        <w:t>et al</w:t>
      </w:r>
      <w:r w:rsidRPr="00B2323B">
        <w:rPr>
          <w:rFonts w:ascii="Times New Roman" w:hAnsi="Times New Roman" w:cs="Times New Roman"/>
          <w:color w:val="000000" w:themeColor="text1"/>
          <w:spacing w:val="-2"/>
          <w:szCs w:val="22"/>
          <w:lang w:val="en-US"/>
        </w:rPr>
        <w:t xml:space="preserve">. (2022), </w:t>
      </w:r>
      <w:proofErr w:type="spellStart"/>
      <w:r w:rsidRPr="00B2323B">
        <w:rPr>
          <w:rFonts w:ascii="Times New Roman" w:hAnsi="Times New Roman" w:cs="Times New Roman"/>
          <w:color w:val="000000" w:themeColor="text1"/>
          <w:spacing w:val="-2"/>
          <w:szCs w:val="22"/>
          <w:lang w:val="en-US"/>
        </w:rPr>
        <w:t>Duhan</w:t>
      </w:r>
      <w:proofErr w:type="spellEnd"/>
      <w:r w:rsidRPr="00B2323B">
        <w:rPr>
          <w:rFonts w:ascii="Times New Roman" w:hAnsi="Times New Roman" w:cs="Times New Roman"/>
          <w:color w:val="000000" w:themeColor="text1"/>
          <w:spacing w:val="-2"/>
          <w:szCs w:val="22"/>
          <w:lang w:val="en-US"/>
        </w:rPr>
        <w:t xml:space="preserve"> and Singh (2002) and Singh </w:t>
      </w:r>
      <w:r w:rsidR="001B3DA2" w:rsidRPr="001B3DA2">
        <w:rPr>
          <w:rFonts w:ascii="Times New Roman" w:hAnsi="Times New Roman" w:cs="Times New Roman"/>
          <w:i/>
          <w:iCs/>
          <w:color w:val="000000" w:themeColor="text1"/>
          <w:spacing w:val="-2"/>
          <w:szCs w:val="22"/>
          <w:lang w:val="en-US"/>
        </w:rPr>
        <w:t>et al</w:t>
      </w:r>
      <w:r w:rsidRPr="00B2323B">
        <w:rPr>
          <w:rFonts w:ascii="Times New Roman" w:hAnsi="Times New Roman" w:cs="Times New Roman"/>
          <w:color w:val="000000" w:themeColor="text1"/>
          <w:spacing w:val="-2"/>
          <w:szCs w:val="22"/>
          <w:lang w:val="en-US"/>
        </w:rPr>
        <w:t>. (1992).</w:t>
      </w:r>
    </w:p>
    <w:p w14:paraId="2A47A1BB" w14:textId="77777777" w:rsidR="00805467" w:rsidRPr="00B2323B" w:rsidRDefault="00805467" w:rsidP="00FE05DF">
      <w:pPr>
        <w:jc w:val="both"/>
        <w:rPr>
          <w:rFonts w:ascii="Times New Roman" w:hAnsi="Times New Roman" w:cs="Times New Roman"/>
          <w:b/>
          <w:bCs/>
          <w:szCs w:val="22"/>
        </w:rPr>
      </w:pPr>
    </w:p>
    <w:p w14:paraId="19145655" w14:textId="77777777" w:rsidR="00EE463A" w:rsidRPr="00B2323B" w:rsidRDefault="001B718B" w:rsidP="00FE05DF">
      <w:pPr>
        <w:jc w:val="both"/>
        <w:rPr>
          <w:rFonts w:ascii="Times New Roman" w:hAnsi="Times New Roman" w:cs="Times New Roman"/>
          <w:b/>
          <w:bCs/>
          <w:szCs w:val="22"/>
        </w:rPr>
      </w:pPr>
      <w:r w:rsidRPr="00B2323B">
        <w:rPr>
          <w:rFonts w:ascii="Times New Roman" w:hAnsi="Times New Roman" w:cs="Times New Roman"/>
          <w:b/>
          <w:bCs/>
          <w:szCs w:val="22"/>
        </w:rPr>
        <w:t>Conclusion</w:t>
      </w:r>
    </w:p>
    <w:p w14:paraId="16CB0348" w14:textId="6203F0DF" w:rsidR="00397390" w:rsidRPr="00B2323B" w:rsidRDefault="00397390" w:rsidP="00866778">
      <w:pPr>
        <w:spacing w:line="360" w:lineRule="auto"/>
        <w:ind w:firstLine="720"/>
        <w:jc w:val="both"/>
        <w:rPr>
          <w:rFonts w:ascii="Times New Roman" w:hAnsi="Times New Roman" w:cs="Times New Roman"/>
          <w:szCs w:val="22"/>
        </w:rPr>
      </w:pPr>
      <w:r w:rsidRPr="00397390">
        <w:rPr>
          <w:rFonts w:ascii="Times New Roman" w:hAnsi="Times New Roman" w:cs="Times New Roman"/>
          <w:szCs w:val="22"/>
        </w:rPr>
        <w:t xml:space="preserve">The present study demonstrated that integration of green manuring with inorganic fertilizers significantly improved soil nutrient availability under direct seeded rice cultivation. Incorporation of </w:t>
      </w:r>
      <w:proofErr w:type="spellStart"/>
      <w:r w:rsidRPr="00397390">
        <w:rPr>
          <w:rFonts w:ascii="Times New Roman" w:hAnsi="Times New Roman" w:cs="Times New Roman"/>
          <w:szCs w:val="22"/>
        </w:rPr>
        <w:t>dhaincha</w:t>
      </w:r>
      <w:proofErr w:type="spellEnd"/>
      <w:r w:rsidRPr="00397390">
        <w:rPr>
          <w:rFonts w:ascii="Times New Roman" w:hAnsi="Times New Roman" w:cs="Times New Roman"/>
          <w:szCs w:val="22"/>
        </w:rPr>
        <w:t xml:space="preserve"> or </w:t>
      </w:r>
      <w:proofErr w:type="spellStart"/>
      <w:r w:rsidRPr="00397390">
        <w:rPr>
          <w:rFonts w:ascii="Times New Roman" w:hAnsi="Times New Roman" w:cs="Times New Roman"/>
          <w:szCs w:val="22"/>
        </w:rPr>
        <w:t>mungbean</w:t>
      </w:r>
      <w:proofErr w:type="spellEnd"/>
      <w:r w:rsidRPr="00397390">
        <w:rPr>
          <w:rFonts w:ascii="Times New Roman" w:hAnsi="Times New Roman" w:cs="Times New Roman"/>
          <w:szCs w:val="22"/>
        </w:rPr>
        <w:t xml:space="preserve"> along with 75% recommended dose of nitrogen enhanced the availability of both macro- and micronutrients compared with sole fertilizer application and control treatments. Among the treatments, 75% RDN combined with </w:t>
      </w:r>
      <w:proofErr w:type="spellStart"/>
      <w:r w:rsidRPr="00397390">
        <w:rPr>
          <w:rFonts w:ascii="Times New Roman" w:hAnsi="Times New Roman" w:cs="Times New Roman"/>
          <w:szCs w:val="22"/>
        </w:rPr>
        <w:t>dhaincha</w:t>
      </w:r>
      <w:proofErr w:type="spellEnd"/>
      <w:r w:rsidRPr="00397390">
        <w:rPr>
          <w:rFonts w:ascii="Times New Roman" w:hAnsi="Times New Roman" w:cs="Times New Roman"/>
          <w:szCs w:val="22"/>
        </w:rPr>
        <w:t xml:space="preserve"> proved to be the most effective in improving soil fertility status. These findings suggest that partial substitution of chemical nitrogen fertilizers with leguminous green manure crops can serve as a sustainable nutrient management strategy for maintaining soil health, improving nutrient availability and ensuring long-term productivity of direct seeded rice systems.</w:t>
      </w:r>
    </w:p>
    <w:p w14:paraId="1B69F913" w14:textId="77777777" w:rsidR="009F098A" w:rsidRPr="00B2323B" w:rsidRDefault="009F098A" w:rsidP="009F098A">
      <w:pPr>
        <w:spacing w:after="0" w:line="240" w:lineRule="auto"/>
        <w:rPr>
          <w:rFonts w:ascii="Times New Roman" w:eastAsia="Calibri" w:hAnsi="Times New Roman" w:cs="Times New Roman"/>
          <w:kern w:val="2"/>
          <w:szCs w:val="22"/>
          <w:highlight w:val="yellow"/>
          <w:lang w:val="en-US" w:bidi="ar-SA"/>
        </w:rPr>
      </w:pPr>
      <w:bookmarkStart w:id="5" w:name="_Hlk198031404"/>
      <w:r w:rsidRPr="00B2323B">
        <w:rPr>
          <w:rFonts w:ascii="Times New Roman" w:eastAsia="Calibri" w:hAnsi="Times New Roman" w:cs="Times New Roman"/>
          <w:kern w:val="2"/>
          <w:szCs w:val="22"/>
          <w:highlight w:val="yellow"/>
          <w:lang w:val="en-US" w:bidi="ar-SA"/>
        </w:rPr>
        <w:t>Disclaimer (Artificial intelligence)</w:t>
      </w:r>
    </w:p>
    <w:p w14:paraId="4B8505B9" w14:textId="77777777" w:rsidR="009F098A" w:rsidRPr="00B2323B" w:rsidRDefault="009F098A" w:rsidP="009F098A">
      <w:pPr>
        <w:spacing w:after="0" w:line="240" w:lineRule="auto"/>
        <w:rPr>
          <w:rFonts w:ascii="Times New Roman" w:eastAsia="Calibri" w:hAnsi="Times New Roman" w:cs="Times New Roman"/>
          <w:kern w:val="2"/>
          <w:szCs w:val="22"/>
          <w:highlight w:val="yellow"/>
          <w:lang w:val="en-US" w:bidi="ar-SA"/>
        </w:rPr>
      </w:pPr>
    </w:p>
    <w:p w14:paraId="49397069" w14:textId="77777777" w:rsidR="009F098A" w:rsidRPr="00B2323B" w:rsidRDefault="009F098A" w:rsidP="009F098A">
      <w:pPr>
        <w:spacing w:after="0" w:line="240" w:lineRule="auto"/>
        <w:rPr>
          <w:rFonts w:ascii="Times New Roman" w:eastAsia="Calibri" w:hAnsi="Times New Roman" w:cs="Times New Roman"/>
          <w:kern w:val="2"/>
          <w:szCs w:val="22"/>
          <w:highlight w:val="yellow"/>
          <w:lang w:val="en-US" w:bidi="ar-SA"/>
        </w:rPr>
      </w:pPr>
      <w:r w:rsidRPr="00B2323B">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5"/>
    <w:p w14:paraId="0785389E" w14:textId="77777777" w:rsidR="00866778" w:rsidRPr="00B2323B" w:rsidRDefault="00866778" w:rsidP="00866778">
      <w:pPr>
        <w:spacing w:line="360" w:lineRule="auto"/>
        <w:ind w:firstLine="720"/>
        <w:jc w:val="both"/>
        <w:rPr>
          <w:rFonts w:ascii="Times New Roman" w:hAnsi="Times New Roman" w:cs="Times New Roman"/>
          <w:szCs w:val="22"/>
          <w:lang w:val="en-US"/>
        </w:rPr>
      </w:pPr>
    </w:p>
    <w:p w14:paraId="1961FFBE" w14:textId="77777777" w:rsidR="001B718B" w:rsidRPr="00B2323B" w:rsidRDefault="001B718B" w:rsidP="00FE05DF">
      <w:pPr>
        <w:jc w:val="both"/>
        <w:rPr>
          <w:rFonts w:ascii="Times New Roman" w:hAnsi="Times New Roman" w:cs="Times New Roman"/>
          <w:b/>
          <w:bCs/>
          <w:szCs w:val="22"/>
        </w:rPr>
      </w:pPr>
    </w:p>
    <w:p w14:paraId="5F9CCA07" w14:textId="34B8DAB5" w:rsidR="00D36DB4" w:rsidRPr="00B2323B" w:rsidRDefault="004E2072" w:rsidP="00FE05DF">
      <w:pPr>
        <w:jc w:val="both"/>
        <w:rPr>
          <w:rFonts w:ascii="Times New Roman" w:hAnsi="Times New Roman" w:cs="Times New Roman"/>
          <w:b/>
          <w:bCs/>
          <w:szCs w:val="22"/>
        </w:rPr>
      </w:pPr>
      <w:r w:rsidRPr="00B2323B">
        <w:rPr>
          <w:rFonts w:ascii="Times New Roman" w:hAnsi="Times New Roman" w:cs="Times New Roman"/>
          <w:b/>
          <w:bCs/>
          <w:szCs w:val="22"/>
        </w:rPr>
        <w:t>References</w:t>
      </w:r>
    </w:p>
    <w:p w14:paraId="1CFF5C9D" w14:textId="77777777" w:rsidR="001A005E" w:rsidRPr="00B2323B" w:rsidRDefault="001A005E" w:rsidP="00FE05DF">
      <w:pPr>
        <w:jc w:val="both"/>
        <w:rPr>
          <w:rFonts w:ascii="Times New Roman" w:hAnsi="Times New Roman" w:cs="Times New Roman"/>
          <w:szCs w:val="22"/>
        </w:rPr>
      </w:pPr>
    </w:p>
    <w:p w14:paraId="7D406795"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proofErr w:type="spellStart"/>
      <w:r w:rsidRPr="00D61C91">
        <w:rPr>
          <w:rFonts w:ascii="Times New Roman" w:hAnsi="Times New Roman" w:cs="Times New Roman"/>
          <w:szCs w:val="22"/>
          <w:lang w:val="en-US"/>
        </w:rPr>
        <w:t>Adekiya</w:t>
      </w:r>
      <w:proofErr w:type="spellEnd"/>
      <w:r w:rsidRPr="00D61C91">
        <w:rPr>
          <w:rFonts w:ascii="Times New Roman" w:hAnsi="Times New Roman" w:cs="Times New Roman"/>
          <w:szCs w:val="22"/>
          <w:lang w:val="en-US"/>
        </w:rPr>
        <w:t xml:space="preserve">, A. O., </w:t>
      </w:r>
      <w:proofErr w:type="spellStart"/>
      <w:r w:rsidRPr="00D61C91">
        <w:rPr>
          <w:rFonts w:ascii="Times New Roman" w:hAnsi="Times New Roman" w:cs="Times New Roman"/>
          <w:szCs w:val="22"/>
          <w:lang w:val="en-US"/>
        </w:rPr>
        <w:t>Agbede</w:t>
      </w:r>
      <w:proofErr w:type="spellEnd"/>
      <w:r w:rsidRPr="00D61C91">
        <w:rPr>
          <w:rFonts w:ascii="Times New Roman" w:hAnsi="Times New Roman" w:cs="Times New Roman"/>
          <w:szCs w:val="22"/>
          <w:lang w:val="en-US"/>
        </w:rPr>
        <w:t xml:space="preserve">, T. M., </w:t>
      </w:r>
      <w:proofErr w:type="spellStart"/>
      <w:r w:rsidRPr="00D61C91">
        <w:rPr>
          <w:rFonts w:ascii="Times New Roman" w:hAnsi="Times New Roman" w:cs="Times New Roman"/>
          <w:szCs w:val="22"/>
          <w:lang w:val="en-US"/>
        </w:rPr>
        <w:t>Aboyeji</w:t>
      </w:r>
      <w:proofErr w:type="spellEnd"/>
      <w:r w:rsidRPr="00D61C91">
        <w:rPr>
          <w:rFonts w:ascii="Times New Roman" w:hAnsi="Times New Roman" w:cs="Times New Roman"/>
          <w:szCs w:val="22"/>
          <w:lang w:val="en-US"/>
        </w:rPr>
        <w:t xml:space="preserve">, C. M., </w:t>
      </w:r>
      <w:proofErr w:type="spellStart"/>
      <w:r w:rsidRPr="00D61C91">
        <w:rPr>
          <w:rFonts w:ascii="Times New Roman" w:hAnsi="Times New Roman" w:cs="Times New Roman"/>
          <w:szCs w:val="22"/>
          <w:lang w:val="en-US"/>
        </w:rPr>
        <w:t>Dunsin</w:t>
      </w:r>
      <w:proofErr w:type="spellEnd"/>
      <w:r w:rsidRPr="00D61C91">
        <w:rPr>
          <w:rFonts w:ascii="Times New Roman" w:hAnsi="Times New Roman" w:cs="Times New Roman"/>
          <w:szCs w:val="22"/>
          <w:lang w:val="en-US"/>
        </w:rPr>
        <w:t>, O., &amp;</w:t>
      </w:r>
      <w:proofErr w:type="spellStart"/>
      <w:r w:rsidRPr="00D61C91">
        <w:rPr>
          <w:rFonts w:ascii="Times New Roman" w:hAnsi="Times New Roman" w:cs="Times New Roman"/>
          <w:szCs w:val="22"/>
          <w:lang w:val="en-US"/>
        </w:rPr>
        <w:t>Ugbe</w:t>
      </w:r>
      <w:proofErr w:type="spellEnd"/>
      <w:r w:rsidRPr="00D61C91">
        <w:rPr>
          <w:rFonts w:ascii="Times New Roman" w:hAnsi="Times New Roman" w:cs="Times New Roman"/>
          <w:szCs w:val="22"/>
          <w:lang w:val="en-US"/>
        </w:rPr>
        <w:t xml:space="preserve">, J. O. (2019). Green manures and NPK fertilizer effects on soil properties, growth, yield, mineral and vitamin C composition of okra (Abelmoschus esculentus (L.) </w:t>
      </w:r>
      <w:proofErr w:type="spellStart"/>
      <w:r w:rsidRPr="00D61C91">
        <w:rPr>
          <w:rFonts w:ascii="Times New Roman" w:hAnsi="Times New Roman" w:cs="Times New Roman"/>
          <w:szCs w:val="22"/>
          <w:lang w:val="en-US"/>
        </w:rPr>
        <w:t>Moench</w:t>
      </w:r>
      <w:proofErr w:type="spellEnd"/>
      <w:r w:rsidRPr="00D61C91">
        <w:rPr>
          <w:rFonts w:ascii="Times New Roman" w:hAnsi="Times New Roman" w:cs="Times New Roman"/>
          <w:szCs w:val="22"/>
          <w:lang w:val="en-US"/>
        </w:rPr>
        <w:t>). </w:t>
      </w:r>
      <w:r w:rsidRPr="00D61C91">
        <w:rPr>
          <w:rFonts w:ascii="Times New Roman" w:hAnsi="Times New Roman" w:cs="Times New Roman"/>
          <w:i/>
          <w:iCs/>
          <w:szCs w:val="22"/>
          <w:lang w:val="en-US"/>
        </w:rPr>
        <w:t>Journal of the Saudi Society of Agricultural Sciences</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18(2),</w:t>
      </w:r>
      <w:r w:rsidRPr="00D61C91">
        <w:rPr>
          <w:rFonts w:ascii="Times New Roman" w:hAnsi="Times New Roman" w:cs="Times New Roman"/>
          <w:szCs w:val="22"/>
          <w:lang w:val="en-US"/>
        </w:rPr>
        <w:t xml:space="preserve"> 218-223.</w:t>
      </w:r>
    </w:p>
    <w:p w14:paraId="2AD2B19F"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Alagappan, S., &amp;</w:t>
      </w:r>
      <w:proofErr w:type="spellStart"/>
      <w:r w:rsidRPr="00D61C91">
        <w:rPr>
          <w:rFonts w:ascii="Times New Roman" w:hAnsi="Times New Roman" w:cs="Times New Roman"/>
          <w:szCs w:val="22"/>
        </w:rPr>
        <w:t>Venkitaswamy</w:t>
      </w:r>
      <w:proofErr w:type="spellEnd"/>
      <w:r w:rsidRPr="00D61C91">
        <w:rPr>
          <w:rFonts w:ascii="Times New Roman" w:hAnsi="Times New Roman" w:cs="Times New Roman"/>
          <w:szCs w:val="22"/>
        </w:rPr>
        <w:t>, R. (2016). Impact of different sources of organic manures in comparison with TRRI practice, RDF and INM on growth, yield and soil enzymatic activities of rice-green gram cropping system under site-specific organic farming situation. </w:t>
      </w:r>
      <w:r w:rsidRPr="00D61C91">
        <w:rPr>
          <w:rFonts w:ascii="Times New Roman" w:hAnsi="Times New Roman" w:cs="Times New Roman"/>
          <w:i/>
          <w:iCs/>
          <w:szCs w:val="22"/>
        </w:rPr>
        <w:t>American-Eurasian Journal of Sustainable Agriculture</w:t>
      </w:r>
      <w:r w:rsidRPr="00D61C91">
        <w:rPr>
          <w:rFonts w:ascii="Times New Roman" w:hAnsi="Times New Roman" w:cs="Times New Roman"/>
          <w:szCs w:val="22"/>
        </w:rPr>
        <w:t>, </w:t>
      </w:r>
      <w:r w:rsidRPr="00D61C91">
        <w:rPr>
          <w:rFonts w:ascii="Times New Roman" w:hAnsi="Times New Roman" w:cs="Times New Roman"/>
          <w:i/>
          <w:iCs/>
          <w:szCs w:val="22"/>
        </w:rPr>
        <w:t>10(2),</w:t>
      </w:r>
      <w:r w:rsidRPr="00D61C91">
        <w:rPr>
          <w:rFonts w:ascii="Times New Roman" w:hAnsi="Times New Roman" w:cs="Times New Roman"/>
          <w:szCs w:val="22"/>
        </w:rPr>
        <w:t xml:space="preserve"> 1-9.</w:t>
      </w:r>
    </w:p>
    <w:p w14:paraId="6FF4E937"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Anonymous, 2024. India Stat data on production of Paddy in India (2024-25) </w:t>
      </w:r>
      <w:hyperlink r:id="rId8" w:history="1">
        <w:r w:rsidRPr="00D61C91">
          <w:rPr>
            <w:rStyle w:val="Hyperlink"/>
            <w:rFonts w:ascii="Times New Roman" w:hAnsi="Times New Roman" w:cs="Times New Roman"/>
            <w:szCs w:val="22"/>
            <w:lang w:val="en-US"/>
          </w:rPr>
          <w:t>https://www.indiastat.com/table/agriculture/production-paddy-india-2020-2021-2024-2025/1474344</w:t>
        </w:r>
      </w:hyperlink>
    </w:p>
    <w:p w14:paraId="21A3D59F"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Anonymous, 2024b. Selected state/season wise area, production and productivity of rice in India (2024-25). https://www.indiastat.com/table/agriculture/selected-state-season-wise-area-production-product/1469593</w:t>
      </w:r>
    </w:p>
    <w:p w14:paraId="25470B4E"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Ansari, M. A., Choudhury, B. U., </w:t>
      </w:r>
      <w:proofErr w:type="spellStart"/>
      <w:r w:rsidRPr="00D61C91">
        <w:rPr>
          <w:rFonts w:ascii="Times New Roman" w:hAnsi="Times New Roman" w:cs="Times New Roman"/>
          <w:szCs w:val="22"/>
          <w:lang w:val="en-US"/>
        </w:rPr>
        <w:t>Layek</w:t>
      </w:r>
      <w:proofErr w:type="spellEnd"/>
      <w:r w:rsidRPr="00D61C91">
        <w:rPr>
          <w:rFonts w:ascii="Times New Roman" w:hAnsi="Times New Roman" w:cs="Times New Roman"/>
          <w:szCs w:val="22"/>
          <w:lang w:val="en-US"/>
        </w:rPr>
        <w:t>, J., Das, A., Lal, R., &amp; Mishra, V. K. (2022). Green manuring and crop residue management: Effect on soil organic carbon stock, aggregation, and system productivity in the foothills of Eastern Himalaya (India). </w:t>
      </w:r>
      <w:r w:rsidRPr="00D61C91">
        <w:rPr>
          <w:rFonts w:ascii="Times New Roman" w:hAnsi="Times New Roman" w:cs="Times New Roman"/>
          <w:i/>
          <w:iCs/>
          <w:szCs w:val="22"/>
          <w:lang w:val="en-US"/>
        </w:rPr>
        <w:t>Soil and Tillage Research</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218</w:t>
      </w:r>
      <w:r w:rsidRPr="00D61C91">
        <w:rPr>
          <w:rFonts w:ascii="Times New Roman" w:hAnsi="Times New Roman" w:cs="Times New Roman"/>
          <w:szCs w:val="22"/>
          <w:lang w:val="en-US"/>
        </w:rPr>
        <w:t>, 305-318.</w:t>
      </w:r>
    </w:p>
    <w:p w14:paraId="3189814F"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Blake, G.R. and </w:t>
      </w:r>
      <w:proofErr w:type="spellStart"/>
      <w:r w:rsidRPr="00D61C91">
        <w:rPr>
          <w:rFonts w:ascii="Times New Roman" w:hAnsi="Times New Roman" w:cs="Times New Roman"/>
          <w:szCs w:val="22"/>
        </w:rPr>
        <w:t>Hartge</w:t>
      </w:r>
      <w:proofErr w:type="spellEnd"/>
      <w:r w:rsidRPr="00D61C91">
        <w:rPr>
          <w:rFonts w:ascii="Times New Roman" w:hAnsi="Times New Roman" w:cs="Times New Roman"/>
          <w:szCs w:val="22"/>
        </w:rPr>
        <w:t xml:space="preserve">, K.H. (1986) Bulk Density and Particle Density. Methods of Soil Analysis, Part 1. Physical and Mineralogical Methods. </w:t>
      </w:r>
      <w:r w:rsidRPr="00D61C91">
        <w:rPr>
          <w:rFonts w:ascii="Times New Roman" w:hAnsi="Times New Roman" w:cs="Times New Roman"/>
          <w:i/>
          <w:iCs/>
          <w:szCs w:val="22"/>
        </w:rPr>
        <w:t>American Society of Agronomy,101</w:t>
      </w:r>
      <w:r w:rsidRPr="00D61C91">
        <w:rPr>
          <w:rFonts w:ascii="Times New Roman" w:hAnsi="Times New Roman" w:cs="Times New Roman"/>
          <w:szCs w:val="22"/>
        </w:rPr>
        <w:t>, 363-382.</w:t>
      </w:r>
    </w:p>
    <w:p w14:paraId="0332829A"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Carter, M. S., Sorensen, P., Petersen, S. O., Ma, X., &amp; </w:t>
      </w:r>
      <w:proofErr w:type="spellStart"/>
      <w:r w:rsidRPr="00D61C91">
        <w:rPr>
          <w:rFonts w:ascii="Times New Roman" w:hAnsi="Times New Roman" w:cs="Times New Roman"/>
          <w:szCs w:val="22"/>
          <w:lang w:val="en-US"/>
        </w:rPr>
        <w:t>Ambus</w:t>
      </w:r>
      <w:proofErr w:type="spellEnd"/>
      <w:r w:rsidRPr="00D61C91">
        <w:rPr>
          <w:rFonts w:ascii="Times New Roman" w:hAnsi="Times New Roman" w:cs="Times New Roman"/>
          <w:szCs w:val="22"/>
          <w:lang w:val="en-US"/>
        </w:rPr>
        <w:t>, P. (2014). Effects of green manure storage and incorporation methods on nitrogen release and N</w:t>
      </w:r>
      <w:r w:rsidRPr="00D61C91">
        <w:rPr>
          <w:rFonts w:ascii="Times New Roman" w:hAnsi="Times New Roman" w:cs="Times New Roman"/>
          <w:szCs w:val="22"/>
          <w:vertAlign w:val="subscript"/>
          <w:lang w:val="en-US"/>
        </w:rPr>
        <w:t>2</w:t>
      </w:r>
      <w:r w:rsidRPr="00D61C91">
        <w:rPr>
          <w:rFonts w:ascii="Times New Roman" w:hAnsi="Times New Roman" w:cs="Times New Roman"/>
          <w:szCs w:val="22"/>
          <w:lang w:val="en-US"/>
        </w:rPr>
        <w:t>O emissions after soil application. </w:t>
      </w:r>
      <w:r w:rsidRPr="00D61C91">
        <w:rPr>
          <w:rFonts w:ascii="Times New Roman" w:hAnsi="Times New Roman" w:cs="Times New Roman"/>
          <w:i/>
          <w:iCs/>
          <w:szCs w:val="22"/>
          <w:lang w:val="en-US"/>
        </w:rPr>
        <w:t>Biology and fertility of soils</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50</w:t>
      </w:r>
      <w:r w:rsidRPr="00D61C91">
        <w:rPr>
          <w:rFonts w:ascii="Times New Roman" w:hAnsi="Times New Roman" w:cs="Times New Roman"/>
          <w:szCs w:val="22"/>
          <w:lang w:val="en-US"/>
        </w:rPr>
        <w:t>, 1233-1246.</w:t>
      </w:r>
    </w:p>
    <w:p w14:paraId="43C90BB0"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Das, B., </w:t>
      </w:r>
      <w:proofErr w:type="spellStart"/>
      <w:r w:rsidRPr="00D61C91">
        <w:rPr>
          <w:rFonts w:ascii="Times New Roman" w:hAnsi="Times New Roman" w:cs="Times New Roman"/>
          <w:szCs w:val="22"/>
        </w:rPr>
        <w:t>Pooniya</w:t>
      </w:r>
      <w:proofErr w:type="spellEnd"/>
      <w:r w:rsidRPr="00D61C91">
        <w:rPr>
          <w:rFonts w:ascii="Times New Roman" w:hAnsi="Times New Roman" w:cs="Times New Roman"/>
          <w:szCs w:val="22"/>
        </w:rPr>
        <w:t xml:space="preserve">, V., </w:t>
      </w:r>
      <w:proofErr w:type="spellStart"/>
      <w:r w:rsidRPr="00D61C91">
        <w:rPr>
          <w:rFonts w:ascii="Times New Roman" w:hAnsi="Times New Roman" w:cs="Times New Roman"/>
          <w:szCs w:val="22"/>
        </w:rPr>
        <w:t>Shivay</w:t>
      </w:r>
      <w:proofErr w:type="spellEnd"/>
      <w:r w:rsidRPr="00D61C91">
        <w:rPr>
          <w:rFonts w:ascii="Times New Roman" w:hAnsi="Times New Roman" w:cs="Times New Roman"/>
          <w:szCs w:val="22"/>
        </w:rPr>
        <w:t xml:space="preserve">, Y. S., </w:t>
      </w:r>
      <w:proofErr w:type="spellStart"/>
      <w:r w:rsidRPr="00D61C91">
        <w:rPr>
          <w:rFonts w:ascii="Times New Roman" w:hAnsi="Times New Roman" w:cs="Times New Roman"/>
          <w:szCs w:val="22"/>
        </w:rPr>
        <w:t>Zhiipao</w:t>
      </w:r>
      <w:proofErr w:type="spellEnd"/>
      <w:r w:rsidRPr="00D61C91">
        <w:rPr>
          <w:rFonts w:ascii="Times New Roman" w:hAnsi="Times New Roman" w:cs="Times New Roman"/>
          <w:szCs w:val="22"/>
        </w:rPr>
        <w:t xml:space="preserve">, R. R., </w:t>
      </w:r>
      <w:proofErr w:type="spellStart"/>
      <w:r w:rsidRPr="00D61C91">
        <w:rPr>
          <w:rFonts w:ascii="Times New Roman" w:hAnsi="Times New Roman" w:cs="Times New Roman"/>
          <w:szCs w:val="22"/>
        </w:rPr>
        <w:t>Biswakarma</w:t>
      </w:r>
      <w:proofErr w:type="spellEnd"/>
      <w:r w:rsidRPr="00D61C91">
        <w:rPr>
          <w:rFonts w:ascii="Times New Roman" w:hAnsi="Times New Roman" w:cs="Times New Roman"/>
          <w:szCs w:val="22"/>
        </w:rPr>
        <w:t>, N., Kumar, D., &amp;</w:t>
      </w:r>
      <w:proofErr w:type="spellStart"/>
      <w:r w:rsidRPr="00D61C91">
        <w:rPr>
          <w:rFonts w:ascii="Times New Roman" w:hAnsi="Times New Roman" w:cs="Times New Roman"/>
          <w:szCs w:val="22"/>
        </w:rPr>
        <w:t>Critykar</w:t>
      </w:r>
      <w:proofErr w:type="spellEnd"/>
      <w:r w:rsidRPr="00D61C91">
        <w:rPr>
          <w:rFonts w:ascii="Times New Roman" w:hAnsi="Times New Roman" w:cs="Times New Roman"/>
          <w:szCs w:val="22"/>
        </w:rPr>
        <w:t>, J. (2024). Twenty-one years’ impact of using organic amendments on the productivity of rice-wheat rotation and soil properties. </w:t>
      </w:r>
      <w:r w:rsidRPr="00D61C91">
        <w:rPr>
          <w:rFonts w:ascii="Times New Roman" w:hAnsi="Times New Roman" w:cs="Times New Roman"/>
          <w:i/>
          <w:iCs/>
          <w:szCs w:val="22"/>
        </w:rPr>
        <w:t>Field Crops Research</w:t>
      </w:r>
      <w:r w:rsidRPr="00D61C91">
        <w:rPr>
          <w:rFonts w:ascii="Times New Roman" w:hAnsi="Times New Roman" w:cs="Times New Roman"/>
          <w:szCs w:val="22"/>
        </w:rPr>
        <w:t>, </w:t>
      </w:r>
      <w:r w:rsidRPr="00D61C91">
        <w:rPr>
          <w:rFonts w:ascii="Times New Roman" w:hAnsi="Times New Roman" w:cs="Times New Roman"/>
          <w:i/>
          <w:iCs/>
          <w:szCs w:val="22"/>
        </w:rPr>
        <w:t>309</w:t>
      </w:r>
      <w:r w:rsidRPr="00D61C91">
        <w:rPr>
          <w:rFonts w:ascii="Times New Roman" w:hAnsi="Times New Roman" w:cs="Times New Roman"/>
          <w:szCs w:val="22"/>
        </w:rPr>
        <w:t>, 109-118.</w:t>
      </w:r>
    </w:p>
    <w:p w14:paraId="12D22C32" w14:textId="77777777" w:rsidR="001B3DA2" w:rsidRPr="00D61C91" w:rsidRDefault="001B3DA2" w:rsidP="00D61C91">
      <w:pPr>
        <w:pStyle w:val="ListParagraph"/>
        <w:numPr>
          <w:ilvl w:val="0"/>
          <w:numId w:val="1"/>
        </w:numPr>
        <w:jc w:val="both"/>
        <w:rPr>
          <w:rFonts w:ascii="Times New Roman" w:hAnsi="Times New Roman" w:cs="Times New Roman"/>
          <w:szCs w:val="22"/>
        </w:rPr>
      </w:pPr>
      <w:proofErr w:type="spellStart"/>
      <w:r w:rsidRPr="00D61C91">
        <w:rPr>
          <w:rFonts w:ascii="Times New Roman" w:hAnsi="Times New Roman" w:cs="Times New Roman"/>
          <w:szCs w:val="22"/>
        </w:rPr>
        <w:t>Duhan</w:t>
      </w:r>
      <w:proofErr w:type="spellEnd"/>
      <w:r w:rsidRPr="00D61C91">
        <w:rPr>
          <w:rFonts w:ascii="Times New Roman" w:hAnsi="Times New Roman" w:cs="Times New Roman"/>
          <w:szCs w:val="22"/>
        </w:rPr>
        <w:t>, B. S., &amp; Singh, M. (2002). Effect of green manuring and nitrogen on yield of and uptake of micronutrients by rice. </w:t>
      </w:r>
      <w:r w:rsidRPr="00D61C91">
        <w:rPr>
          <w:rFonts w:ascii="Times New Roman" w:hAnsi="Times New Roman" w:cs="Times New Roman"/>
          <w:i/>
          <w:iCs/>
          <w:szCs w:val="22"/>
        </w:rPr>
        <w:t>Journal of the Indian Society of Soil Science</w:t>
      </w:r>
      <w:r w:rsidRPr="00D61C91">
        <w:rPr>
          <w:rFonts w:ascii="Times New Roman" w:hAnsi="Times New Roman" w:cs="Times New Roman"/>
          <w:szCs w:val="22"/>
        </w:rPr>
        <w:t>, </w:t>
      </w:r>
      <w:r w:rsidRPr="00D61C91">
        <w:rPr>
          <w:rFonts w:ascii="Times New Roman" w:hAnsi="Times New Roman" w:cs="Times New Roman"/>
          <w:i/>
          <w:iCs/>
          <w:szCs w:val="22"/>
        </w:rPr>
        <w:t>50(2),</w:t>
      </w:r>
      <w:r w:rsidRPr="00D61C91">
        <w:rPr>
          <w:rFonts w:ascii="Times New Roman" w:hAnsi="Times New Roman" w:cs="Times New Roman"/>
          <w:szCs w:val="22"/>
        </w:rPr>
        <w:t xml:space="preserve"> 178-180.</w:t>
      </w:r>
    </w:p>
    <w:p w14:paraId="23F628B2"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proofErr w:type="spellStart"/>
      <w:r w:rsidRPr="00D61C91">
        <w:rPr>
          <w:rFonts w:ascii="Times New Roman" w:hAnsi="Times New Roman" w:cs="Times New Roman"/>
          <w:szCs w:val="22"/>
          <w:lang w:val="en-US"/>
        </w:rPr>
        <w:t>Gabhane</w:t>
      </w:r>
      <w:proofErr w:type="spellEnd"/>
      <w:r w:rsidRPr="00D61C91">
        <w:rPr>
          <w:rFonts w:ascii="Times New Roman" w:hAnsi="Times New Roman" w:cs="Times New Roman"/>
          <w:szCs w:val="22"/>
          <w:lang w:val="en-US"/>
        </w:rPr>
        <w:t xml:space="preserve">, V. V., </w:t>
      </w:r>
      <w:proofErr w:type="spellStart"/>
      <w:r w:rsidRPr="00D61C91">
        <w:rPr>
          <w:rFonts w:ascii="Times New Roman" w:hAnsi="Times New Roman" w:cs="Times New Roman"/>
          <w:szCs w:val="22"/>
          <w:lang w:val="en-US"/>
        </w:rPr>
        <w:t>Satpute</w:t>
      </w:r>
      <w:proofErr w:type="spellEnd"/>
      <w:r w:rsidRPr="00D61C91">
        <w:rPr>
          <w:rFonts w:ascii="Times New Roman" w:hAnsi="Times New Roman" w:cs="Times New Roman"/>
          <w:szCs w:val="22"/>
          <w:lang w:val="en-US"/>
        </w:rPr>
        <w:t xml:space="preserve">, U., </w:t>
      </w:r>
      <w:proofErr w:type="spellStart"/>
      <w:r w:rsidRPr="00D61C91">
        <w:rPr>
          <w:rFonts w:ascii="Times New Roman" w:hAnsi="Times New Roman" w:cs="Times New Roman"/>
          <w:szCs w:val="22"/>
          <w:lang w:val="en-US"/>
        </w:rPr>
        <w:t>Jadhao</w:t>
      </w:r>
      <w:proofErr w:type="spellEnd"/>
      <w:r w:rsidRPr="00D61C91">
        <w:rPr>
          <w:rFonts w:ascii="Times New Roman" w:hAnsi="Times New Roman" w:cs="Times New Roman"/>
          <w:szCs w:val="22"/>
          <w:lang w:val="en-US"/>
        </w:rPr>
        <w:t xml:space="preserve">, S. D., </w:t>
      </w:r>
      <w:proofErr w:type="spellStart"/>
      <w:r w:rsidRPr="00D61C91">
        <w:rPr>
          <w:rFonts w:ascii="Times New Roman" w:hAnsi="Times New Roman" w:cs="Times New Roman"/>
          <w:szCs w:val="22"/>
          <w:lang w:val="en-US"/>
        </w:rPr>
        <w:t>Patode</w:t>
      </w:r>
      <w:proofErr w:type="spellEnd"/>
      <w:r w:rsidRPr="00D61C91">
        <w:rPr>
          <w:rFonts w:ascii="Times New Roman" w:hAnsi="Times New Roman" w:cs="Times New Roman"/>
          <w:szCs w:val="22"/>
          <w:lang w:val="en-US"/>
        </w:rPr>
        <w:t xml:space="preserve">, R. S., &amp; Ramteke, P. (2023). Managing soil potassium through green manuring with </w:t>
      </w:r>
      <w:proofErr w:type="spellStart"/>
      <w:r w:rsidRPr="00D61C91">
        <w:rPr>
          <w:rFonts w:ascii="Times New Roman" w:hAnsi="Times New Roman" w:cs="Times New Roman"/>
          <w:szCs w:val="22"/>
          <w:lang w:val="en-US"/>
        </w:rPr>
        <w:t>gliricidia</w:t>
      </w:r>
      <w:proofErr w:type="spellEnd"/>
      <w:r w:rsidRPr="00D61C91">
        <w:rPr>
          <w:rFonts w:ascii="Times New Roman" w:hAnsi="Times New Roman" w:cs="Times New Roman"/>
          <w:szCs w:val="22"/>
          <w:lang w:val="en-US"/>
        </w:rPr>
        <w:t xml:space="preserve"> for improving cotton yield and quality of shrink-swell soils of Central India. </w:t>
      </w:r>
      <w:r w:rsidRPr="00D61C91">
        <w:rPr>
          <w:rFonts w:ascii="Times New Roman" w:hAnsi="Times New Roman" w:cs="Times New Roman"/>
          <w:i/>
          <w:iCs/>
          <w:szCs w:val="22"/>
          <w:lang w:val="en-US"/>
        </w:rPr>
        <w:t>Journal of Plant Nutrition</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46(14),</w:t>
      </w:r>
      <w:r w:rsidRPr="00D61C91">
        <w:rPr>
          <w:rFonts w:ascii="Times New Roman" w:hAnsi="Times New Roman" w:cs="Times New Roman"/>
          <w:szCs w:val="22"/>
          <w:lang w:val="en-US"/>
        </w:rPr>
        <w:t xml:space="preserve"> 3499-3518.</w:t>
      </w:r>
    </w:p>
    <w:p w14:paraId="358406C9" w14:textId="77777777" w:rsidR="001B3DA2" w:rsidRPr="00D61C91" w:rsidRDefault="001B3DA2" w:rsidP="00D61C91">
      <w:pPr>
        <w:pStyle w:val="ListParagraph"/>
        <w:numPr>
          <w:ilvl w:val="0"/>
          <w:numId w:val="1"/>
        </w:numPr>
        <w:jc w:val="both"/>
        <w:rPr>
          <w:rFonts w:ascii="Times New Roman" w:hAnsi="Times New Roman" w:cs="Times New Roman"/>
          <w:szCs w:val="22"/>
        </w:rPr>
      </w:pPr>
      <w:proofErr w:type="spellStart"/>
      <w:r w:rsidRPr="00D61C91">
        <w:rPr>
          <w:rFonts w:ascii="Times New Roman" w:hAnsi="Times New Roman" w:cs="Times New Roman"/>
          <w:szCs w:val="22"/>
        </w:rPr>
        <w:t>Gruter</w:t>
      </w:r>
      <w:proofErr w:type="spellEnd"/>
      <w:r w:rsidRPr="00D61C91">
        <w:rPr>
          <w:rFonts w:ascii="Times New Roman" w:hAnsi="Times New Roman" w:cs="Times New Roman"/>
          <w:szCs w:val="22"/>
        </w:rPr>
        <w:t xml:space="preserve">, R., </w:t>
      </w:r>
      <w:proofErr w:type="spellStart"/>
      <w:r w:rsidRPr="00D61C91">
        <w:rPr>
          <w:rFonts w:ascii="Times New Roman" w:hAnsi="Times New Roman" w:cs="Times New Roman"/>
          <w:szCs w:val="22"/>
        </w:rPr>
        <w:t>Costerousse</w:t>
      </w:r>
      <w:proofErr w:type="spellEnd"/>
      <w:r w:rsidRPr="00D61C91">
        <w:rPr>
          <w:rFonts w:ascii="Times New Roman" w:hAnsi="Times New Roman" w:cs="Times New Roman"/>
          <w:szCs w:val="22"/>
        </w:rPr>
        <w:t xml:space="preserve">, B., </w:t>
      </w:r>
      <w:proofErr w:type="spellStart"/>
      <w:r w:rsidRPr="00D61C91">
        <w:rPr>
          <w:rFonts w:ascii="Times New Roman" w:hAnsi="Times New Roman" w:cs="Times New Roman"/>
          <w:szCs w:val="22"/>
        </w:rPr>
        <w:t>Bertoni</w:t>
      </w:r>
      <w:proofErr w:type="spellEnd"/>
      <w:r w:rsidRPr="00D61C91">
        <w:rPr>
          <w:rFonts w:ascii="Times New Roman" w:hAnsi="Times New Roman" w:cs="Times New Roman"/>
          <w:szCs w:val="22"/>
        </w:rPr>
        <w:t xml:space="preserve">, A., Mayer, J., </w:t>
      </w:r>
      <w:proofErr w:type="spellStart"/>
      <w:r w:rsidRPr="00D61C91">
        <w:rPr>
          <w:rFonts w:ascii="Times New Roman" w:hAnsi="Times New Roman" w:cs="Times New Roman"/>
          <w:szCs w:val="22"/>
        </w:rPr>
        <w:t>Thonar</w:t>
      </w:r>
      <w:proofErr w:type="spellEnd"/>
      <w:r w:rsidRPr="00D61C91">
        <w:rPr>
          <w:rFonts w:ascii="Times New Roman" w:hAnsi="Times New Roman" w:cs="Times New Roman"/>
          <w:szCs w:val="22"/>
        </w:rPr>
        <w:t xml:space="preserve">, C., </w:t>
      </w:r>
      <w:proofErr w:type="spellStart"/>
      <w:r w:rsidRPr="00D61C91">
        <w:rPr>
          <w:rFonts w:ascii="Times New Roman" w:hAnsi="Times New Roman" w:cs="Times New Roman"/>
          <w:szCs w:val="22"/>
        </w:rPr>
        <w:t>Frossard</w:t>
      </w:r>
      <w:proofErr w:type="spellEnd"/>
      <w:r w:rsidRPr="00D61C91">
        <w:rPr>
          <w:rFonts w:ascii="Times New Roman" w:hAnsi="Times New Roman" w:cs="Times New Roman"/>
          <w:szCs w:val="22"/>
        </w:rPr>
        <w:t>, E., &amp; Tandy, S. (2017). Green manure and long-term fertilization effects on soil zinc and cadmium availability and uptake by wheat (</w:t>
      </w:r>
      <w:r w:rsidRPr="00D61C91">
        <w:rPr>
          <w:rFonts w:ascii="Times New Roman" w:hAnsi="Times New Roman" w:cs="Times New Roman"/>
          <w:i/>
          <w:iCs/>
          <w:szCs w:val="22"/>
        </w:rPr>
        <w:t>Triticum aestivum</w:t>
      </w:r>
      <w:r w:rsidRPr="00D61C91">
        <w:rPr>
          <w:rFonts w:ascii="Times New Roman" w:hAnsi="Times New Roman" w:cs="Times New Roman"/>
          <w:szCs w:val="22"/>
        </w:rPr>
        <w:t xml:space="preserve"> L.) at different growth stages. </w:t>
      </w:r>
      <w:r w:rsidRPr="00D61C91">
        <w:rPr>
          <w:rFonts w:ascii="Times New Roman" w:hAnsi="Times New Roman" w:cs="Times New Roman"/>
          <w:i/>
          <w:iCs/>
          <w:szCs w:val="22"/>
        </w:rPr>
        <w:t>Science of the Total Environment</w:t>
      </w:r>
      <w:r w:rsidRPr="00D61C91">
        <w:rPr>
          <w:rFonts w:ascii="Times New Roman" w:hAnsi="Times New Roman" w:cs="Times New Roman"/>
          <w:szCs w:val="22"/>
        </w:rPr>
        <w:t>, </w:t>
      </w:r>
      <w:r w:rsidRPr="00D61C91">
        <w:rPr>
          <w:rFonts w:ascii="Times New Roman" w:hAnsi="Times New Roman" w:cs="Times New Roman"/>
          <w:i/>
          <w:iCs/>
          <w:szCs w:val="22"/>
        </w:rPr>
        <w:t>599</w:t>
      </w:r>
      <w:r w:rsidRPr="00D61C91">
        <w:rPr>
          <w:rFonts w:ascii="Times New Roman" w:hAnsi="Times New Roman" w:cs="Times New Roman"/>
          <w:szCs w:val="22"/>
        </w:rPr>
        <w:t>, 1330-1343.</w:t>
      </w:r>
    </w:p>
    <w:p w14:paraId="250529DC"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Islam, M. M., Urmi, T. A., Rana, M. S., Alam, M. S., &amp; Haque, M. M. (2019). Green manuring effects on crop morpho-physiological characters, rice yield and soil properties. </w:t>
      </w:r>
      <w:r w:rsidRPr="00D61C91">
        <w:rPr>
          <w:rFonts w:ascii="Times New Roman" w:hAnsi="Times New Roman" w:cs="Times New Roman"/>
          <w:i/>
          <w:iCs/>
          <w:szCs w:val="22"/>
        </w:rPr>
        <w:t>Physiology and Molecular Biology of Plants</w:t>
      </w:r>
      <w:r w:rsidRPr="00D61C91">
        <w:rPr>
          <w:rFonts w:ascii="Times New Roman" w:hAnsi="Times New Roman" w:cs="Times New Roman"/>
          <w:szCs w:val="22"/>
        </w:rPr>
        <w:t>, </w:t>
      </w:r>
      <w:r w:rsidRPr="00D61C91">
        <w:rPr>
          <w:rFonts w:ascii="Times New Roman" w:hAnsi="Times New Roman" w:cs="Times New Roman"/>
          <w:i/>
          <w:iCs/>
          <w:szCs w:val="22"/>
        </w:rPr>
        <w:t>25</w:t>
      </w:r>
      <w:r w:rsidRPr="00D61C91">
        <w:rPr>
          <w:rFonts w:ascii="Times New Roman" w:hAnsi="Times New Roman" w:cs="Times New Roman"/>
          <w:szCs w:val="22"/>
        </w:rPr>
        <w:t>, 303-312.</w:t>
      </w:r>
    </w:p>
    <w:p w14:paraId="5223926B"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Jackson, M. L. (1973). </w:t>
      </w:r>
      <w:r w:rsidRPr="00D61C91">
        <w:rPr>
          <w:rFonts w:ascii="Times New Roman" w:hAnsi="Times New Roman" w:cs="Times New Roman"/>
          <w:i/>
          <w:iCs/>
          <w:szCs w:val="22"/>
          <w:lang w:val="en-US"/>
        </w:rPr>
        <w:t>Soil Chemical Analysis</w:t>
      </w:r>
      <w:r w:rsidRPr="00D61C91">
        <w:rPr>
          <w:rFonts w:ascii="Times New Roman" w:hAnsi="Times New Roman" w:cs="Times New Roman"/>
          <w:szCs w:val="22"/>
          <w:lang w:val="en-US"/>
        </w:rPr>
        <w:t>. Practice Hall of Englewood Cliffs, New Jersey, USA.</w:t>
      </w:r>
    </w:p>
    <w:p w14:paraId="39B5073C"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Kumar, A., &amp; Garhwal, R. S. (2022). Impact of various organic and inorganic sources of fertilizers on yield, yield attributes, and nutrients accumulation in direct seeded basmati rice. </w:t>
      </w:r>
      <w:r w:rsidRPr="00D61C91">
        <w:rPr>
          <w:rFonts w:ascii="Times New Roman" w:hAnsi="Times New Roman" w:cs="Times New Roman"/>
          <w:i/>
          <w:iCs/>
          <w:szCs w:val="22"/>
        </w:rPr>
        <w:t>Indian Journal of Ecology</w:t>
      </w:r>
      <w:r w:rsidRPr="00D61C91">
        <w:rPr>
          <w:rFonts w:ascii="Times New Roman" w:hAnsi="Times New Roman" w:cs="Times New Roman"/>
          <w:szCs w:val="22"/>
        </w:rPr>
        <w:t>, </w:t>
      </w:r>
      <w:r w:rsidRPr="00D61C91">
        <w:rPr>
          <w:rFonts w:ascii="Times New Roman" w:hAnsi="Times New Roman" w:cs="Times New Roman"/>
          <w:i/>
          <w:iCs/>
          <w:szCs w:val="22"/>
        </w:rPr>
        <w:t>49</w:t>
      </w:r>
      <w:r w:rsidRPr="00D61C91">
        <w:rPr>
          <w:rFonts w:ascii="Times New Roman" w:hAnsi="Times New Roman" w:cs="Times New Roman"/>
          <w:szCs w:val="22"/>
        </w:rPr>
        <w:t>(2), 435-439.</w:t>
      </w:r>
    </w:p>
    <w:p w14:paraId="70E36601"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lastRenderedPageBreak/>
        <w:t>Kumar, A., Garhwal R. S., Dinesh, Ankush, Kumar, S., &amp; Anu. (2023). Influence of organic and inorganic sources of nutrients on soil physicochemical and biological properties under direct seeded basmati rice. </w:t>
      </w:r>
      <w:r w:rsidRPr="00D61C91">
        <w:rPr>
          <w:rFonts w:ascii="Times New Roman" w:hAnsi="Times New Roman" w:cs="Times New Roman"/>
          <w:i/>
          <w:iCs/>
          <w:szCs w:val="22"/>
        </w:rPr>
        <w:t>Journal of the Indian Society of Soil Science</w:t>
      </w:r>
      <w:r w:rsidRPr="00D61C91">
        <w:rPr>
          <w:rFonts w:ascii="Times New Roman" w:hAnsi="Times New Roman" w:cs="Times New Roman"/>
          <w:szCs w:val="22"/>
        </w:rPr>
        <w:t>, </w:t>
      </w:r>
      <w:r w:rsidRPr="00D61C91">
        <w:rPr>
          <w:rFonts w:ascii="Times New Roman" w:hAnsi="Times New Roman" w:cs="Times New Roman"/>
          <w:i/>
          <w:iCs/>
          <w:szCs w:val="22"/>
        </w:rPr>
        <w:t>71</w:t>
      </w:r>
      <w:r w:rsidRPr="00D61C91">
        <w:rPr>
          <w:rFonts w:ascii="Times New Roman" w:hAnsi="Times New Roman" w:cs="Times New Roman"/>
          <w:szCs w:val="22"/>
        </w:rPr>
        <w:t>(3), 328-336.</w:t>
      </w:r>
    </w:p>
    <w:p w14:paraId="5ECD3311"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Kumar, M., Chaudhary, V., Naresh, R. K., Maurya, O. P., &amp; Pal, S. L. (2018). Does integrated sources of nutrients enhance growth, yield, quality and soil fertility of vegetable crops. </w:t>
      </w:r>
      <w:r w:rsidRPr="00D61C91">
        <w:rPr>
          <w:rFonts w:ascii="Times New Roman" w:hAnsi="Times New Roman" w:cs="Times New Roman"/>
          <w:i/>
          <w:iCs/>
          <w:szCs w:val="22"/>
          <w:lang w:val="en-US"/>
        </w:rPr>
        <w:t>International Journal of Current Microbiology and Applied Sciences</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7(6),</w:t>
      </w:r>
      <w:r w:rsidRPr="00D61C91">
        <w:rPr>
          <w:rFonts w:ascii="Times New Roman" w:hAnsi="Times New Roman" w:cs="Times New Roman"/>
          <w:szCs w:val="22"/>
          <w:lang w:val="en-US"/>
        </w:rPr>
        <w:t xml:space="preserve"> 125-155.</w:t>
      </w:r>
    </w:p>
    <w:p w14:paraId="012CF303"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Kumar, S., Dahiya, R., Kumar, P., </w:t>
      </w:r>
      <w:proofErr w:type="spellStart"/>
      <w:r w:rsidRPr="00D61C91">
        <w:rPr>
          <w:rFonts w:ascii="Times New Roman" w:hAnsi="Times New Roman" w:cs="Times New Roman"/>
          <w:szCs w:val="22"/>
        </w:rPr>
        <w:t>Jhorar</w:t>
      </w:r>
      <w:proofErr w:type="spellEnd"/>
      <w:r w:rsidRPr="00D61C91">
        <w:rPr>
          <w:rFonts w:ascii="Times New Roman" w:hAnsi="Times New Roman" w:cs="Times New Roman"/>
          <w:szCs w:val="22"/>
        </w:rPr>
        <w:t xml:space="preserve">, B. S., &amp; </w:t>
      </w:r>
      <w:proofErr w:type="spellStart"/>
      <w:r w:rsidRPr="00D61C91">
        <w:rPr>
          <w:rFonts w:ascii="Times New Roman" w:hAnsi="Times New Roman" w:cs="Times New Roman"/>
          <w:szCs w:val="22"/>
        </w:rPr>
        <w:t>Phogat</w:t>
      </w:r>
      <w:proofErr w:type="spellEnd"/>
      <w:r w:rsidRPr="00D61C91">
        <w:rPr>
          <w:rFonts w:ascii="Times New Roman" w:hAnsi="Times New Roman" w:cs="Times New Roman"/>
          <w:szCs w:val="22"/>
        </w:rPr>
        <w:t xml:space="preserve">, V. K. (2012). Long-term effect of organic materials and fertilizers on soil properties in pearl millet-wheat cropping system. </w:t>
      </w:r>
      <w:r w:rsidRPr="00D61C91">
        <w:rPr>
          <w:rFonts w:ascii="Times New Roman" w:hAnsi="Times New Roman" w:cs="Times New Roman"/>
          <w:i/>
          <w:iCs/>
          <w:szCs w:val="22"/>
        </w:rPr>
        <w:t>Indian Journal of Agricultural Research, 46(2),</w:t>
      </w:r>
      <w:r w:rsidRPr="00D61C91">
        <w:rPr>
          <w:rFonts w:ascii="Times New Roman" w:hAnsi="Times New Roman" w:cs="Times New Roman"/>
          <w:szCs w:val="22"/>
        </w:rPr>
        <w:t xml:space="preserve"> 161-166.</w:t>
      </w:r>
    </w:p>
    <w:p w14:paraId="347379C8"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Kumar, V., &amp; Singh, A. P. (2010). Long-term effect of green manuring and farmyard manure on yield and soil fertility status in rice-wheat cropping system. </w:t>
      </w:r>
      <w:r w:rsidRPr="00D61C91">
        <w:rPr>
          <w:rFonts w:ascii="Times New Roman" w:hAnsi="Times New Roman" w:cs="Times New Roman"/>
          <w:i/>
          <w:iCs/>
          <w:szCs w:val="22"/>
          <w:lang w:val="en-US"/>
        </w:rPr>
        <w:t>Journal of the Indian Society of Soil Science, 58(4),</w:t>
      </w:r>
      <w:r w:rsidRPr="00D61C91">
        <w:rPr>
          <w:rFonts w:ascii="Times New Roman" w:hAnsi="Times New Roman" w:cs="Times New Roman"/>
          <w:szCs w:val="22"/>
          <w:lang w:val="en-US"/>
        </w:rPr>
        <w:t xml:space="preserve"> 409-412.</w:t>
      </w:r>
    </w:p>
    <w:p w14:paraId="4D13B045"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proofErr w:type="spellStart"/>
      <w:r w:rsidRPr="00D61C91">
        <w:rPr>
          <w:rFonts w:ascii="Times New Roman" w:hAnsi="Times New Roman" w:cs="Times New Roman"/>
          <w:szCs w:val="22"/>
          <w:lang w:val="en-US"/>
        </w:rPr>
        <w:t>Latt</w:t>
      </w:r>
      <w:proofErr w:type="spellEnd"/>
      <w:r w:rsidRPr="00D61C91">
        <w:rPr>
          <w:rFonts w:ascii="Times New Roman" w:hAnsi="Times New Roman" w:cs="Times New Roman"/>
          <w:szCs w:val="22"/>
          <w:lang w:val="en-US"/>
        </w:rPr>
        <w:t xml:space="preserve">, Y. K., </w:t>
      </w:r>
      <w:proofErr w:type="spellStart"/>
      <w:r w:rsidRPr="00D61C91">
        <w:rPr>
          <w:rFonts w:ascii="Times New Roman" w:hAnsi="Times New Roman" w:cs="Times New Roman"/>
          <w:szCs w:val="22"/>
          <w:lang w:val="en-US"/>
        </w:rPr>
        <w:t>Myint</w:t>
      </w:r>
      <w:proofErr w:type="spellEnd"/>
      <w:r w:rsidRPr="00D61C91">
        <w:rPr>
          <w:rFonts w:ascii="Times New Roman" w:hAnsi="Times New Roman" w:cs="Times New Roman"/>
          <w:szCs w:val="22"/>
          <w:lang w:val="en-US"/>
        </w:rPr>
        <w:t xml:space="preserve">, A. K., </w:t>
      </w:r>
      <w:proofErr w:type="spellStart"/>
      <w:r w:rsidRPr="00D61C91">
        <w:rPr>
          <w:rFonts w:ascii="Times New Roman" w:hAnsi="Times New Roman" w:cs="Times New Roman"/>
          <w:szCs w:val="22"/>
          <w:lang w:val="en-US"/>
        </w:rPr>
        <w:t>Yamakawa</w:t>
      </w:r>
      <w:proofErr w:type="spellEnd"/>
      <w:r w:rsidRPr="00D61C91">
        <w:rPr>
          <w:rFonts w:ascii="Times New Roman" w:hAnsi="Times New Roman" w:cs="Times New Roman"/>
          <w:szCs w:val="22"/>
          <w:lang w:val="en-US"/>
        </w:rPr>
        <w:t>, T., &amp; Ogata, K. (2009). The effects of green manure (</w:t>
      </w:r>
      <w:r w:rsidRPr="00D61C91">
        <w:rPr>
          <w:rFonts w:ascii="Times New Roman" w:hAnsi="Times New Roman" w:cs="Times New Roman"/>
          <w:i/>
          <w:szCs w:val="22"/>
          <w:lang w:val="en-US"/>
        </w:rPr>
        <w:t>Sesbania rostrata</w:t>
      </w:r>
      <w:r w:rsidRPr="00D61C91">
        <w:rPr>
          <w:rFonts w:ascii="Times New Roman" w:hAnsi="Times New Roman" w:cs="Times New Roman"/>
          <w:szCs w:val="22"/>
          <w:lang w:val="en-US"/>
        </w:rPr>
        <w:t xml:space="preserve">) on the growth and yield of rice. </w:t>
      </w:r>
      <w:r w:rsidRPr="00D61C91">
        <w:rPr>
          <w:rFonts w:ascii="Times New Roman" w:hAnsi="Times New Roman" w:cs="Times New Roman"/>
          <w:i/>
          <w:szCs w:val="22"/>
          <w:lang w:val="en-US"/>
        </w:rPr>
        <w:t>Journal of the Faculty of Agriculture, Kyushu University</w:t>
      </w:r>
      <w:r w:rsidRPr="00D61C91">
        <w:rPr>
          <w:rFonts w:ascii="Times New Roman" w:hAnsi="Times New Roman" w:cs="Times New Roman"/>
          <w:szCs w:val="22"/>
          <w:lang w:val="en-US"/>
        </w:rPr>
        <w:t xml:space="preserve">, </w:t>
      </w:r>
      <w:r w:rsidRPr="00D61C91">
        <w:rPr>
          <w:rFonts w:ascii="Times New Roman" w:hAnsi="Times New Roman" w:cs="Times New Roman"/>
          <w:bCs/>
          <w:i/>
          <w:iCs/>
          <w:szCs w:val="22"/>
          <w:lang w:val="en-US"/>
        </w:rPr>
        <w:t>54(2),</w:t>
      </w:r>
      <w:r w:rsidRPr="00D61C91">
        <w:rPr>
          <w:rFonts w:ascii="Times New Roman" w:hAnsi="Times New Roman" w:cs="Times New Roman"/>
          <w:szCs w:val="22"/>
          <w:lang w:val="en-US"/>
        </w:rPr>
        <w:t xml:space="preserve"> 313-319. </w:t>
      </w:r>
    </w:p>
    <w:p w14:paraId="075E1868"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Li, S., Liu, Y., Lyu, S., Wang, S., Pan, Y., &amp; Qin, Y. (2021). Change in soil organic carbon and its climate drivers over the Tibetan Plateau in CMIP5 earth system models. </w:t>
      </w:r>
      <w:r w:rsidRPr="00D61C91">
        <w:rPr>
          <w:rFonts w:ascii="Times New Roman" w:hAnsi="Times New Roman" w:cs="Times New Roman"/>
          <w:i/>
          <w:iCs/>
          <w:szCs w:val="22"/>
        </w:rPr>
        <w:t>Theoretical and Applied Climatology</w:t>
      </w:r>
      <w:r w:rsidRPr="00D61C91">
        <w:rPr>
          <w:rFonts w:ascii="Times New Roman" w:hAnsi="Times New Roman" w:cs="Times New Roman"/>
          <w:szCs w:val="22"/>
        </w:rPr>
        <w:t>, </w:t>
      </w:r>
      <w:r w:rsidRPr="00D61C91">
        <w:rPr>
          <w:rFonts w:ascii="Times New Roman" w:hAnsi="Times New Roman" w:cs="Times New Roman"/>
          <w:i/>
          <w:iCs/>
          <w:szCs w:val="22"/>
        </w:rPr>
        <w:t>145(1),</w:t>
      </w:r>
      <w:r w:rsidRPr="00D61C91">
        <w:rPr>
          <w:rFonts w:ascii="Times New Roman" w:hAnsi="Times New Roman" w:cs="Times New Roman"/>
          <w:szCs w:val="22"/>
        </w:rPr>
        <w:t xml:space="preserve"> 187-196.</w:t>
      </w:r>
    </w:p>
    <w:p w14:paraId="3FDAF498"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Li, Z., Zhang, X., Xu, J., Cao, K., Wang, J., Xu, C., &amp; Cao, W. (2020). Green manure incorporation with reductions in chemical fertilizer inputs improves rice yield and soil organic matter accumulation. </w:t>
      </w:r>
      <w:r w:rsidRPr="00D61C91">
        <w:rPr>
          <w:rFonts w:ascii="Times New Roman" w:hAnsi="Times New Roman" w:cs="Times New Roman"/>
          <w:i/>
          <w:iCs/>
          <w:szCs w:val="22"/>
        </w:rPr>
        <w:t>Journal of Soils and Sediments</w:t>
      </w:r>
      <w:r w:rsidRPr="00D61C91">
        <w:rPr>
          <w:rFonts w:ascii="Times New Roman" w:hAnsi="Times New Roman" w:cs="Times New Roman"/>
          <w:szCs w:val="22"/>
        </w:rPr>
        <w:t>, </w:t>
      </w:r>
      <w:r w:rsidRPr="00D61C91">
        <w:rPr>
          <w:rFonts w:ascii="Times New Roman" w:hAnsi="Times New Roman" w:cs="Times New Roman"/>
          <w:i/>
          <w:iCs/>
          <w:szCs w:val="22"/>
        </w:rPr>
        <w:t>20</w:t>
      </w:r>
      <w:r w:rsidRPr="00D61C91">
        <w:rPr>
          <w:rFonts w:ascii="Times New Roman" w:hAnsi="Times New Roman" w:cs="Times New Roman"/>
          <w:szCs w:val="22"/>
        </w:rPr>
        <w:t>, 2784-2793.</w:t>
      </w:r>
    </w:p>
    <w:p w14:paraId="4DE64881"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Lindsay, W.L. and Norvell, W.A. (1978) Development of a DTPA Soil Test for Zinc, Iron, Manganese, and Copper. </w:t>
      </w:r>
      <w:r w:rsidRPr="00D61C91">
        <w:rPr>
          <w:rFonts w:ascii="Times New Roman" w:hAnsi="Times New Roman" w:cs="Times New Roman"/>
          <w:i/>
          <w:iCs/>
          <w:szCs w:val="22"/>
        </w:rPr>
        <w:t>Soil Science Society of America Journal, 42,</w:t>
      </w:r>
      <w:r w:rsidRPr="00D61C91">
        <w:rPr>
          <w:rFonts w:ascii="Times New Roman" w:hAnsi="Times New Roman" w:cs="Times New Roman"/>
          <w:szCs w:val="22"/>
        </w:rPr>
        <w:t xml:space="preserve"> 421-428.</w:t>
      </w:r>
    </w:p>
    <w:p w14:paraId="16785C2D" w14:textId="77777777" w:rsidR="001B3DA2" w:rsidRPr="00D61C91" w:rsidRDefault="001B3DA2" w:rsidP="00D61C91">
      <w:pPr>
        <w:pStyle w:val="ListParagraph"/>
        <w:numPr>
          <w:ilvl w:val="0"/>
          <w:numId w:val="1"/>
        </w:numPr>
        <w:jc w:val="both"/>
        <w:rPr>
          <w:rFonts w:ascii="Times New Roman" w:hAnsi="Times New Roman" w:cs="Times New Roman"/>
          <w:szCs w:val="22"/>
        </w:rPr>
      </w:pPr>
      <w:proofErr w:type="spellStart"/>
      <w:r w:rsidRPr="00D61C91">
        <w:rPr>
          <w:rFonts w:ascii="Times New Roman" w:hAnsi="Times New Roman" w:cs="Times New Roman"/>
          <w:szCs w:val="22"/>
        </w:rPr>
        <w:t>Mahey</w:t>
      </w:r>
      <w:proofErr w:type="spellEnd"/>
      <w:r w:rsidRPr="00D61C91">
        <w:rPr>
          <w:rFonts w:ascii="Times New Roman" w:hAnsi="Times New Roman" w:cs="Times New Roman"/>
          <w:szCs w:val="22"/>
        </w:rPr>
        <w:t>, H. K., Sharma, K., Singh, A., Rampal, V. K., &amp; Kaushik, P. (2024). Green Manuring Crop Plants: Harnessing Natural Processes to Enhance Soil Health and Promote Sustainable Agricultural Practices.</w:t>
      </w:r>
    </w:p>
    <w:p w14:paraId="2274DFA0"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Mandal, U. K., Singh, G., Victor, U. S., &amp; Sharma, K. L. (2003). Green manuring: its effect on soil properties and crop growth under rice–wheat cropping system. </w:t>
      </w:r>
      <w:r w:rsidRPr="00D61C91">
        <w:rPr>
          <w:rFonts w:ascii="Times New Roman" w:hAnsi="Times New Roman" w:cs="Times New Roman"/>
          <w:i/>
          <w:iCs/>
          <w:szCs w:val="22"/>
          <w:lang w:val="en-US"/>
        </w:rPr>
        <w:t>European Journal of Agronomy</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19(2),</w:t>
      </w:r>
      <w:r w:rsidRPr="00D61C91">
        <w:rPr>
          <w:rFonts w:ascii="Times New Roman" w:hAnsi="Times New Roman" w:cs="Times New Roman"/>
          <w:szCs w:val="22"/>
          <w:lang w:val="en-US"/>
        </w:rPr>
        <w:t xml:space="preserve"> 225-237.</w:t>
      </w:r>
    </w:p>
    <w:p w14:paraId="78B3B638"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Mandi, S., </w:t>
      </w:r>
      <w:proofErr w:type="spellStart"/>
      <w:r w:rsidRPr="00D61C91">
        <w:rPr>
          <w:rFonts w:ascii="Times New Roman" w:hAnsi="Times New Roman" w:cs="Times New Roman"/>
          <w:szCs w:val="22"/>
        </w:rPr>
        <w:t>Shivay</w:t>
      </w:r>
      <w:proofErr w:type="spellEnd"/>
      <w:r w:rsidRPr="00D61C91">
        <w:rPr>
          <w:rFonts w:ascii="Times New Roman" w:hAnsi="Times New Roman" w:cs="Times New Roman"/>
          <w:szCs w:val="22"/>
        </w:rPr>
        <w:t xml:space="preserve">, Y. S., Prasanna, R., Kumar, D., </w:t>
      </w:r>
      <w:proofErr w:type="spellStart"/>
      <w:r w:rsidRPr="00D61C91">
        <w:rPr>
          <w:rFonts w:ascii="Times New Roman" w:hAnsi="Times New Roman" w:cs="Times New Roman"/>
          <w:szCs w:val="22"/>
        </w:rPr>
        <w:t>Purakayastha</w:t>
      </w:r>
      <w:proofErr w:type="spellEnd"/>
      <w:r w:rsidRPr="00D61C91">
        <w:rPr>
          <w:rFonts w:ascii="Times New Roman" w:hAnsi="Times New Roman" w:cs="Times New Roman"/>
          <w:szCs w:val="22"/>
        </w:rPr>
        <w:t xml:space="preserve">, T. J., </w:t>
      </w:r>
      <w:proofErr w:type="spellStart"/>
      <w:r w:rsidRPr="00D61C91">
        <w:rPr>
          <w:rFonts w:ascii="Times New Roman" w:hAnsi="Times New Roman" w:cs="Times New Roman"/>
          <w:szCs w:val="22"/>
        </w:rPr>
        <w:t>Pooniya</w:t>
      </w:r>
      <w:proofErr w:type="spellEnd"/>
      <w:r w:rsidRPr="00D61C91">
        <w:rPr>
          <w:rFonts w:ascii="Times New Roman" w:hAnsi="Times New Roman" w:cs="Times New Roman"/>
          <w:szCs w:val="22"/>
        </w:rPr>
        <w:t xml:space="preserve">, V., &amp; Hussain, S. (2022). Improving micronutrient density in basmati rice and durum wheat through summer green manuring and elemental </w:t>
      </w:r>
      <w:proofErr w:type="spellStart"/>
      <w:r w:rsidRPr="00D61C91">
        <w:rPr>
          <w:rFonts w:ascii="Times New Roman" w:hAnsi="Times New Roman" w:cs="Times New Roman"/>
          <w:szCs w:val="22"/>
        </w:rPr>
        <w:t>sulfur</w:t>
      </w:r>
      <w:proofErr w:type="spellEnd"/>
      <w:r w:rsidRPr="00D61C91">
        <w:rPr>
          <w:rFonts w:ascii="Times New Roman" w:hAnsi="Times New Roman" w:cs="Times New Roman"/>
          <w:szCs w:val="22"/>
        </w:rPr>
        <w:t xml:space="preserve"> fertilisation. </w:t>
      </w:r>
      <w:r w:rsidRPr="00D61C91">
        <w:rPr>
          <w:rFonts w:ascii="Times New Roman" w:hAnsi="Times New Roman" w:cs="Times New Roman"/>
          <w:i/>
          <w:iCs/>
          <w:szCs w:val="22"/>
        </w:rPr>
        <w:t>Crop and Pasture Science</w:t>
      </w:r>
      <w:r w:rsidRPr="00D61C91">
        <w:rPr>
          <w:rFonts w:ascii="Times New Roman" w:hAnsi="Times New Roman" w:cs="Times New Roman"/>
          <w:szCs w:val="22"/>
        </w:rPr>
        <w:t xml:space="preserve">. </w:t>
      </w:r>
      <w:r w:rsidRPr="00D61C91">
        <w:rPr>
          <w:rFonts w:ascii="Times New Roman" w:hAnsi="Times New Roman" w:cs="Times New Roman"/>
          <w:i/>
          <w:iCs/>
          <w:szCs w:val="22"/>
        </w:rPr>
        <w:t>73(8),</w:t>
      </w:r>
      <w:r w:rsidRPr="00D61C91">
        <w:rPr>
          <w:rFonts w:ascii="Times New Roman" w:hAnsi="Times New Roman" w:cs="Times New Roman"/>
          <w:szCs w:val="22"/>
        </w:rPr>
        <w:t xml:space="preserve"> 33-45.</w:t>
      </w:r>
    </w:p>
    <w:p w14:paraId="21626BEB" w14:textId="77777777" w:rsidR="001B3DA2" w:rsidRPr="00D61C91" w:rsidRDefault="001B3DA2" w:rsidP="00D61C91">
      <w:pPr>
        <w:pStyle w:val="ListParagraph"/>
        <w:numPr>
          <w:ilvl w:val="0"/>
          <w:numId w:val="1"/>
        </w:numPr>
        <w:jc w:val="both"/>
        <w:rPr>
          <w:rFonts w:ascii="Times New Roman" w:hAnsi="Times New Roman" w:cs="Times New Roman"/>
          <w:szCs w:val="22"/>
        </w:rPr>
      </w:pPr>
      <w:proofErr w:type="spellStart"/>
      <w:r w:rsidRPr="00D61C91">
        <w:rPr>
          <w:rFonts w:ascii="Times New Roman" w:hAnsi="Times New Roman" w:cs="Times New Roman"/>
          <w:szCs w:val="22"/>
          <w:lang w:val="en-GB"/>
        </w:rPr>
        <w:t>Mangaraj</w:t>
      </w:r>
      <w:proofErr w:type="spellEnd"/>
      <w:r w:rsidRPr="00D61C91">
        <w:rPr>
          <w:rFonts w:ascii="Times New Roman" w:hAnsi="Times New Roman" w:cs="Times New Roman"/>
          <w:szCs w:val="22"/>
          <w:lang w:val="en-GB"/>
        </w:rPr>
        <w:t xml:space="preserve">, S., </w:t>
      </w:r>
      <w:proofErr w:type="spellStart"/>
      <w:r w:rsidRPr="00D61C91">
        <w:rPr>
          <w:rFonts w:ascii="Times New Roman" w:hAnsi="Times New Roman" w:cs="Times New Roman"/>
          <w:szCs w:val="22"/>
          <w:lang w:val="en-GB"/>
        </w:rPr>
        <w:t>Paikaray</w:t>
      </w:r>
      <w:proofErr w:type="spellEnd"/>
      <w:r w:rsidRPr="00D61C91">
        <w:rPr>
          <w:rFonts w:ascii="Times New Roman" w:hAnsi="Times New Roman" w:cs="Times New Roman"/>
          <w:szCs w:val="22"/>
          <w:lang w:val="en-GB"/>
        </w:rPr>
        <w:t xml:space="preserve">, R. K., </w:t>
      </w:r>
      <w:proofErr w:type="spellStart"/>
      <w:r w:rsidRPr="00D61C91">
        <w:rPr>
          <w:rFonts w:ascii="Times New Roman" w:hAnsi="Times New Roman" w:cs="Times New Roman"/>
          <w:szCs w:val="22"/>
          <w:lang w:val="en-GB"/>
        </w:rPr>
        <w:t>Garnayak</w:t>
      </w:r>
      <w:proofErr w:type="spellEnd"/>
      <w:r w:rsidRPr="00D61C91">
        <w:rPr>
          <w:rFonts w:ascii="Times New Roman" w:hAnsi="Times New Roman" w:cs="Times New Roman"/>
          <w:szCs w:val="22"/>
          <w:lang w:val="en-GB"/>
        </w:rPr>
        <w:t xml:space="preserve">, L. M., Behera, S. D., Patra, B., Sethi, D. &amp; Jena, R. (2023). Crop and soil productivity of a rice‐green gram system under integrative nutrient management. </w:t>
      </w:r>
      <w:r w:rsidRPr="00D61C91">
        <w:rPr>
          <w:rFonts w:ascii="Times New Roman" w:hAnsi="Times New Roman" w:cs="Times New Roman"/>
          <w:i/>
          <w:iCs/>
          <w:szCs w:val="22"/>
          <w:lang w:val="en-GB"/>
        </w:rPr>
        <w:t>Agronomy Journal</w:t>
      </w:r>
      <w:r w:rsidRPr="00D61C91">
        <w:rPr>
          <w:rFonts w:ascii="Times New Roman" w:hAnsi="Times New Roman" w:cs="Times New Roman"/>
          <w:szCs w:val="22"/>
          <w:lang w:val="en-GB"/>
        </w:rPr>
        <w:t>, 115(5), 2631-2645.</w:t>
      </w:r>
    </w:p>
    <w:p w14:paraId="57D2EDA9"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Meena, B. L., </w:t>
      </w:r>
      <w:proofErr w:type="spellStart"/>
      <w:r w:rsidRPr="00D61C91">
        <w:rPr>
          <w:rFonts w:ascii="Times New Roman" w:hAnsi="Times New Roman" w:cs="Times New Roman"/>
          <w:szCs w:val="22"/>
        </w:rPr>
        <w:t>Fagodiya</w:t>
      </w:r>
      <w:proofErr w:type="spellEnd"/>
      <w:r w:rsidRPr="00D61C91">
        <w:rPr>
          <w:rFonts w:ascii="Times New Roman" w:hAnsi="Times New Roman" w:cs="Times New Roman"/>
          <w:szCs w:val="22"/>
        </w:rPr>
        <w:t xml:space="preserve">, R. K., Prajapat, K., </w:t>
      </w:r>
      <w:proofErr w:type="spellStart"/>
      <w:r w:rsidRPr="00D61C91">
        <w:rPr>
          <w:rFonts w:ascii="Times New Roman" w:hAnsi="Times New Roman" w:cs="Times New Roman"/>
          <w:szCs w:val="22"/>
        </w:rPr>
        <w:t>Dotaniya</w:t>
      </w:r>
      <w:proofErr w:type="spellEnd"/>
      <w:r w:rsidRPr="00D61C91">
        <w:rPr>
          <w:rFonts w:ascii="Times New Roman" w:hAnsi="Times New Roman" w:cs="Times New Roman"/>
          <w:szCs w:val="22"/>
        </w:rPr>
        <w:t xml:space="preserve">, M. L., </w:t>
      </w:r>
      <w:proofErr w:type="spellStart"/>
      <w:r w:rsidRPr="00D61C91">
        <w:rPr>
          <w:rFonts w:ascii="Times New Roman" w:hAnsi="Times New Roman" w:cs="Times New Roman"/>
          <w:szCs w:val="22"/>
        </w:rPr>
        <w:t>Kaledhonkar</w:t>
      </w:r>
      <w:proofErr w:type="spellEnd"/>
      <w:r w:rsidRPr="00D61C91">
        <w:rPr>
          <w:rFonts w:ascii="Times New Roman" w:hAnsi="Times New Roman" w:cs="Times New Roman"/>
          <w:szCs w:val="22"/>
        </w:rPr>
        <w:t>, M. J., Sharma, P. C., &amp; Kumar, S. (2018). Legume green manuring: an option for soil sustainability. </w:t>
      </w:r>
      <w:r w:rsidRPr="00D61C91">
        <w:rPr>
          <w:rFonts w:ascii="Times New Roman" w:hAnsi="Times New Roman" w:cs="Times New Roman"/>
          <w:i/>
          <w:iCs/>
          <w:szCs w:val="22"/>
        </w:rPr>
        <w:t>Legumes for soil health and sustainable management</w:t>
      </w:r>
      <w:r w:rsidRPr="00D61C91">
        <w:rPr>
          <w:rFonts w:ascii="Times New Roman" w:hAnsi="Times New Roman" w:cs="Times New Roman"/>
          <w:szCs w:val="22"/>
        </w:rPr>
        <w:t>, 387-408.</w:t>
      </w:r>
    </w:p>
    <w:p w14:paraId="51F45DAF"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Mishra, A. K., </w:t>
      </w:r>
      <w:proofErr w:type="spellStart"/>
      <w:r w:rsidRPr="00D61C91">
        <w:rPr>
          <w:rFonts w:ascii="Times New Roman" w:hAnsi="Times New Roman" w:cs="Times New Roman"/>
          <w:szCs w:val="22"/>
        </w:rPr>
        <w:t>Khanal</w:t>
      </w:r>
      <w:proofErr w:type="spellEnd"/>
      <w:r w:rsidRPr="00D61C91">
        <w:rPr>
          <w:rFonts w:ascii="Times New Roman" w:hAnsi="Times New Roman" w:cs="Times New Roman"/>
          <w:szCs w:val="22"/>
        </w:rPr>
        <w:t xml:space="preserve">, A. R., &amp; </w:t>
      </w:r>
      <w:proofErr w:type="spellStart"/>
      <w:r w:rsidRPr="00D61C91">
        <w:rPr>
          <w:rFonts w:ascii="Times New Roman" w:hAnsi="Times New Roman" w:cs="Times New Roman"/>
          <w:szCs w:val="22"/>
        </w:rPr>
        <w:t>Pede</w:t>
      </w:r>
      <w:proofErr w:type="spellEnd"/>
      <w:r w:rsidRPr="00D61C91">
        <w:rPr>
          <w:rFonts w:ascii="Times New Roman" w:hAnsi="Times New Roman" w:cs="Times New Roman"/>
          <w:szCs w:val="22"/>
        </w:rPr>
        <w:t>, V. O. (2017). Is direct seeded rice a boon for economic performance? Empirical evidence from India. </w:t>
      </w:r>
      <w:r w:rsidRPr="00D61C91">
        <w:rPr>
          <w:rFonts w:ascii="Times New Roman" w:hAnsi="Times New Roman" w:cs="Times New Roman"/>
          <w:i/>
          <w:iCs/>
          <w:szCs w:val="22"/>
        </w:rPr>
        <w:t>Food Policy</w:t>
      </w:r>
      <w:r w:rsidRPr="00D61C91">
        <w:rPr>
          <w:rFonts w:ascii="Times New Roman" w:hAnsi="Times New Roman" w:cs="Times New Roman"/>
          <w:szCs w:val="22"/>
        </w:rPr>
        <w:t>, </w:t>
      </w:r>
      <w:r w:rsidRPr="00D61C91">
        <w:rPr>
          <w:rFonts w:ascii="Times New Roman" w:hAnsi="Times New Roman" w:cs="Times New Roman"/>
          <w:i/>
          <w:iCs/>
          <w:szCs w:val="22"/>
        </w:rPr>
        <w:t>73</w:t>
      </w:r>
      <w:r w:rsidRPr="00D61C91">
        <w:rPr>
          <w:rFonts w:ascii="Times New Roman" w:hAnsi="Times New Roman" w:cs="Times New Roman"/>
          <w:szCs w:val="22"/>
        </w:rPr>
        <w:t>, 10-18.</w:t>
      </w:r>
    </w:p>
    <w:p w14:paraId="26BAF4FE"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Narayan, D., &amp; Lal, B. (2006). Effect of green manuring on soil properties and yield of wheat under different soil depths in </w:t>
      </w:r>
      <w:proofErr w:type="spellStart"/>
      <w:r w:rsidRPr="00D61C91">
        <w:rPr>
          <w:rFonts w:ascii="Times New Roman" w:hAnsi="Times New Roman" w:cs="Times New Roman"/>
          <w:szCs w:val="22"/>
          <w:lang w:val="en-US"/>
        </w:rPr>
        <w:t>alfisols</w:t>
      </w:r>
      <w:proofErr w:type="spellEnd"/>
      <w:r w:rsidRPr="00D61C91">
        <w:rPr>
          <w:rFonts w:ascii="Times New Roman" w:hAnsi="Times New Roman" w:cs="Times New Roman"/>
          <w:szCs w:val="22"/>
          <w:lang w:val="en-US"/>
        </w:rPr>
        <w:t xml:space="preserve"> under semi-arid conditions in central India. </w:t>
      </w:r>
      <w:r w:rsidRPr="00D61C91">
        <w:rPr>
          <w:rFonts w:ascii="Times New Roman" w:hAnsi="Times New Roman" w:cs="Times New Roman"/>
          <w:i/>
          <w:iCs/>
          <w:szCs w:val="22"/>
          <w:lang w:val="en-US"/>
        </w:rPr>
        <w:t>Bulletin of the National Institute of Ecology</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17</w:t>
      </w:r>
      <w:r w:rsidRPr="00D61C91">
        <w:rPr>
          <w:rFonts w:ascii="Times New Roman" w:hAnsi="Times New Roman" w:cs="Times New Roman"/>
          <w:szCs w:val="22"/>
          <w:lang w:val="en-US"/>
        </w:rPr>
        <w:t>, 31-36.</w:t>
      </w:r>
    </w:p>
    <w:p w14:paraId="6D5575C2"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Nayyar, V. K., &amp;</w:t>
      </w:r>
      <w:proofErr w:type="spellStart"/>
      <w:r w:rsidRPr="00D61C91">
        <w:rPr>
          <w:rFonts w:ascii="Times New Roman" w:hAnsi="Times New Roman" w:cs="Times New Roman"/>
          <w:szCs w:val="22"/>
        </w:rPr>
        <w:t>Chhibba</w:t>
      </w:r>
      <w:proofErr w:type="spellEnd"/>
      <w:r w:rsidRPr="00D61C91">
        <w:rPr>
          <w:rFonts w:ascii="Times New Roman" w:hAnsi="Times New Roman" w:cs="Times New Roman"/>
          <w:szCs w:val="22"/>
        </w:rPr>
        <w:t>, I. M. (2000). Effect of green manuring on micronutrient availability in rice–wheat cropping system of northwest India. </w:t>
      </w:r>
      <w:r w:rsidRPr="00D61C91">
        <w:rPr>
          <w:rFonts w:ascii="Times New Roman" w:hAnsi="Times New Roman" w:cs="Times New Roman"/>
          <w:i/>
          <w:iCs/>
          <w:szCs w:val="22"/>
        </w:rPr>
        <w:t>Long-term soil fertility experiments in rice-wheat cropping systems. Rice-wheat consortium paper series</w:t>
      </w:r>
      <w:r w:rsidRPr="00D61C91">
        <w:rPr>
          <w:rFonts w:ascii="Times New Roman" w:hAnsi="Times New Roman" w:cs="Times New Roman"/>
          <w:szCs w:val="22"/>
        </w:rPr>
        <w:t>, </w:t>
      </w:r>
      <w:r w:rsidRPr="00D61C91">
        <w:rPr>
          <w:rFonts w:ascii="Times New Roman" w:hAnsi="Times New Roman" w:cs="Times New Roman"/>
          <w:i/>
          <w:iCs/>
          <w:szCs w:val="22"/>
        </w:rPr>
        <w:t>6</w:t>
      </w:r>
      <w:r w:rsidRPr="00D61C91">
        <w:rPr>
          <w:rFonts w:ascii="Times New Roman" w:hAnsi="Times New Roman" w:cs="Times New Roman"/>
          <w:szCs w:val="22"/>
        </w:rPr>
        <w:t>, 68-72.</w:t>
      </w:r>
    </w:p>
    <w:p w14:paraId="02938A3E"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Naz, A., </w:t>
      </w:r>
      <w:proofErr w:type="spellStart"/>
      <w:r w:rsidRPr="00D61C91">
        <w:rPr>
          <w:rFonts w:ascii="Times New Roman" w:hAnsi="Times New Roman" w:cs="Times New Roman"/>
          <w:szCs w:val="22"/>
          <w:lang w:val="en-US"/>
        </w:rPr>
        <w:t>Rebi</w:t>
      </w:r>
      <w:proofErr w:type="spellEnd"/>
      <w:r w:rsidRPr="00D61C91">
        <w:rPr>
          <w:rFonts w:ascii="Times New Roman" w:hAnsi="Times New Roman" w:cs="Times New Roman"/>
          <w:szCs w:val="22"/>
          <w:lang w:val="en-US"/>
        </w:rPr>
        <w:t xml:space="preserve">, A., Naz, R., Akbar, M. U., Aslam, A., </w:t>
      </w:r>
      <w:proofErr w:type="spellStart"/>
      <w:r w:rsidRPr="00D61C91">
        <w:rPr>
          <w:rFonts w:ascii="Times New Roman" w:hAnsi="Times New Roman" w:cs="Times New Roman"/>
          <w:szCs w:val="22"/>
          <w:lang w:val="en-US"/>
        </w:rPr>
        <w:t>Kalsom</w:t>
      </w:r>
      <w:proofErr w:type="spellEnd"/>
      <w:r w:rsidRPr="00D61C91">
        <w:rPr>
          <w:rFonts w:ascii="Times New Roman" w:hAnsi="Times New Roman" w:cs="Times New Roman"/>
          <w:szCs w:val="22"/>
          <w:lang w:val="en-US"/>
        </w:rPr>
        <w:t>, A., &amp; Zhou, J. (2023). Impact of green manuring on health of low fertility calcareous soils. </w:t>
      </w:r>
      <w:r w:rsidRPr="00D61C91">
        <w:rPr>
          <w:rFonts w:ascii="Times New Roman" w:hAnsi="Times New Roman" w:cs="Times New Roman"/>
          <w:i/>
          <w:iCs/>
          <w:szCs w:val="22"/>
          <w:lang w:val="en-US"/>
        </w:rPr>
        <w:t>Land</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12(3),</w:t>
      </w:r>
      <w:r w:rsidRPr="00D61C91">
        <w:rPr>
          <w:rFonts w:ascii="Times New Roman" w:hAnsi="Times New Roman" w:cs="Times New Roman"/>
          <w:szCs w:val="22"/>
          <w:lang w:val="en-US"/>
        </w:rPr>
        <w:t xml:space="preserve"> 546-553.</w:t>
      </w:r>
    </w:p>
    <w:p w14:paraId="712B1C40"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Olsen, S. R. (1954). Estimation of available phosphorus in soils by extraction with sodium bicarbonate. </w:t>
      </w:r>
      <w:r w:rsidRPr="00D61C91">
        <w:rPr>
          <w:rFonts w:ascii="Times New Roman" w:hAnsi="Times New Roman" w:cs="Times New Roman"/>
          <w:i/>
          <w:iCs/>
          <w:szCs w:val="22"/>
          <w:lang w:val="en-US"/>
        </w:rPr>
        <w:t>US Department of Agriculture</w:t>
      </w:r>
      <w:r w:rsidRPr="00D61C91">
        <w:rPr>
          <w:rFonts w:ascii="Times New Roman" w:hAnsi="Times New Roman" w:cs="Times New Roman"/>
          <w:szCs w:val="22"/>
          <w:lang w:val="en-US"/>
        </w:rPr>
        <w:t>, Circular No. 939.</w:t>
      </w:r>
    </w:p>
    <w:p w14:paraId="1DE7B825"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lastRenderedPageBreak/>
        <w:t>Pathak, D. V., Gaur, R. K., Yadav, P. K., &amp; Yadav, S. S. (2015). Effect of green manuring and residue incorporation on soil properties and seed yield of rapeseed mustard. </w:t>
      </w:r>
      <w:r w:rsidRPr="00D61C91">
        <w:rPr>
          <w:rFonts w:ascii="Times New Roman" w:hAnsi="Times New Roman" w:cs="Times New Roman"/>
          <w:i/>
          <w:iCs/>
          <w:szCs w:val="22"/>
          <w:lang w:val="en-US"/>
        </w:rPr>
        <w:t>International Journal of Farm Sciences</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5(4),</w:t>
      </w:r>
      <w:r w:rsidRPr="00D61C91">
        <w:rPr>
          <w:rFonts w:ascii="Times New Roman" w:hAnsi="Times New Roman" w:cs="Times New Roman"/>
          <w:szCs w:val="22"/>
          <w:lang w:val="en-US"/>
        </w:rPr>
        <w:t xml:space="preserve"> 70-77.</w:t>
      </w:r>
    </w:p>
    <w:p w14:paraId="5D90156B"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Phillips, I. R. (1998). Use of soil amendments to reduce nitrogen, phosphorus and heavy metal availability. </w:t>
      </w:r>
      <w:r w:rsidRPr="00D61C91">
        <w:rPr>
          <w:rFonts w:ascii="Times New Roman" w:hAnsi="Times New Roman" w:cs="Times New Roman"/>
          <w:i/>
          <w:iCs/>
          <w:szCs w:val="22"/>
          <w:lang w:val="en-US"/>
        </w:rPr>
        <w:t>Journal of Soil Contamination</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7(2),</w:t>
      </w:r>
      <w:r w:rsidRPr="00D61C91">
        <w:rPr>
          <w:rFonts w:ascii="Times New Roman" w:hAnsi="Times New Roman" w:cs="Times New Roman"/>
          <w:szCs w:val="22"/>
          <w:lang w:val="en-US"/>
        </w:rPr>
        <w:t xml:space="preserve"> 191-212.</w:t>
      </w:r>
    </w:p>
    <w:p w14:paraId="7B9289A0"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Randhawa, P. S., Condron, L. M., Di, H. J., </w:t>
      </w:r>
      <w:proofErr w:type="spellStart"/>
      <w:r w:rsidRPr="00D61C91">
        <w:rPr>
          <w:rFonts w:ascii="Times New Roman" w:hAnsi="Times New Roman" w:cs="Times New Roman"/>
          <w:szCs w:val="22"/>
          <w:lang w:val="en-US"/>
        </w:rPr>
        <w:t>Sinaj</w:t>
      </w:r>
      <w:proofErr w:type="spellEnd"/>
      <w:r w:rsidRPr="00D61C91">
        <w:rPr>
          <w:rFonts w:ascii="Times New Roman" w:hAnsi="Times New Roman" w:cs="Times New Roman"/>
          <w:szCs w:val="22"/>
          <w:lang w:val="en-US"/>
        </w:rPr>
        <w:t>, S., &amp;</w:t>
      </w:r>
      <w:proofErr w:type="spellStart"/>
      <w:r w:rsidRPr="00D61C91">
        <w:rPr>
          <w:rFonts w:ascii="Times New Roman" w:hAnsi="Times New Roman" w:cs="Times New Roman"/>
          <w:szCs w:val="22"/>
          <w:lang w:val="en-US"/>
        </w:rPr>
        <w:t>McLenaghen</w:t>
      </w:r>
      <w:proofErr w:type="spellEnd"/>
      <w:r w:rsidRPr="00D61C91">
        <w:rPr>
          <w:rFonts w:ascii="Times New Roman" w:hAnsi="Times New Roman" w:cs="Times New Roman"/>
          <w:szCs w:val="22"/>
          <w:lang w:val="en-US"/>
        </w:rPr>
        <w:t xml:space="preserve">, R. D. (2005). Effect of green manure addition on soil organic phosphorus </w:t>
      </w:r>
      <w:proofErr w:type="spellStart"/>
      <w:r w:rsidRPr="00D61C91">
        <w:rPr>
          <w:rFonts w:ascii="Times New Roman" w:hAnsi="Times New Roman" w:cs="Times New Roman"/>
          <w:szCs w:val="22"/>
          <w:lang w:val="en-US"/>
        </w:rPr>
        <w:t>mineralisation</w:t>
      </w:r>
      <w:proofErr w:type="spellEnd"/>
      <w:r w:rsidRPr="00D61C91">
        <w:rPr>
          <w:rFonts w:ascii="Times New Roman" w:hAnsi="Times New Roman" w:cs="Times New Roman"/>
          <w:szCs w:val="22"/>
          <w:lang w:val="en-US"/>
        </w:rPr>
        <w:t>. </w:t>
      </w:r>
      <w:r w:rsidRPr="00D61C91">
        <w:rPr>
          <w:rFonts w:ascii="Times New Roman" w:hAnsi="Times New Roman" w:cs="Times New Roman"/>
          <w:i/>
          <w:iCs/>
          <w:szCs w:val="22"/>
          <w:lang w:val="en-US"/>
        </w:rPr>
        <w:t>Nutrient Cycling in Agroecosystems, 73,</w:t>
      </w:r>
      <w:r w:rsidRPr="00D61C91">
        <w:rPr>
          <w:rFonts w:ascii="Times New Roman" w:hAnsi="Times New Roman" w:cs="Times New Roman"/>
          <w:szCs w:val="22"/>
          <w:lang w:val="en-US"/>
        </w:rPr>
        <w:t xml:space="preserve"> 181-189.</w:t>
      </w:r>
    </w:p>
    <w:p w14:paraId="3FB6C493" w14:textId="77777777" w:rsidR="001B3DA2" w:rsidRPr="00D61C91" w:rsidRDefault="001B3DA2" w:rsidP="00D61C91">
      <w:pPr>
        <w:pStyle w:val="ListParagraph"/>
        <w:numPr>
          <w:ilvl w:val="0"/>
          <w:numId w:val="1"/>
        </w:numPr>
        <w:jc w:val="both"/>
        <w:rPr>
          <w:rFonts w:ascii="Times New Roman" w:hAnsi="Times New Roman" w:cs="Times New Roman"/>
          <w:szCs w:val="22"/>
        </w:rPr>
      </w:pPr>
      <w:proofErr w:type="spellStart"/>
      <w:r w:rsidRPr="00D61C91">
        <w:rPr>
          <w:rFonts w:ascii="Times New Roman" w:hAnsi="Times New Roman" w:cs="Times New Roman"/>
          <w:szCs w:val="22"/>
        </w:rPr>
        <w:t>Rautaray</w:t>
      </w:r>
      <w:proofErr w:type="spellEnd"/>
      <w:r w:rsidRPr="00D61C91">
        <w:rPr>
          <w:rFonts w:ascii="Times New Roman" w:hAnsi="Times New Roman" w:cs="Times New Roman"/>
          <w:szCs w:val="22"/>
        </w:rPr>
        <w:t>, S. K., Pradhan, S., Mohanty, S., Dubey, R., Raychaudhuri, S., Mohanty, R. K., &amp;</w:t>
      </w:r>
      <w:proofErr w:type="spellStart"/>
      <w:r w:rsidRPr="00D61C91">
        <w:rPr>
          <w:rFonts w:ascii="Times New Roman" w:hAnsi="Times New Roman" w:cs="Times New Roman"/>
          <w:szCs w:val="22"/>
        </w:rPr>
        <w:t>Ambast</w:t>
      </w:r>
      <w:proofErr w:type="spellEnd"/>
      <w:r w:rsidRPr="00D61C91">
        <w:rPr>
          <w:rFonts w:ascii="Times New Roman" w:hAnsi="Times New Roman" w:cs="Times New Roman"/>
          <w:szCs w:val="22"/>
        </w:rPr>
        <w:t>, S. K. (2020). Energy efficiency, productivity and profitability of rice farming using Sesbania as green manure-cum-cover crop. </w:t>
      </w:r>
      <w:r w:rsidRPr="00D61C91">
        <w:rPr>
          <w:rFonts w:ascii="Times New Roman" w:hAnsi="Times New Roman" w:cs="Times New Roman"/>
          <w:i/>
          <w:iCs/>
          <w:szCs w:val="22"/>
        </w:rPr>
        <w:t>Nutrient Cycling in Agroecosystems</w:t>
      </w:r>
      <w:r w:rsidRPr="00D61C91">
        <w:rPr>
          <w:rFonts w:ascii="Times New Roman" w:hAnsi="Times New Roman" w:cs="Times New Roman"/>
          <w:szCs w:val="22"/>
        </w:rPr>
        <w:t>, </w:t>
      </w:r>
      <w:r w:rsidRPr="00D61C91">
        <w:rPr>
          <w:rFonts w:ascii="Times New Roman" w:hAnsi="Times New Roman" w:cs="Times New Roman"/>
          <w:i/>
          <w:iCs/>
          <w:szCs w:val="22"/>
        </w:rPr>
        <w:t>116</w:t>
      </w:r>
      <w:r w:rsidRPr="00D61C91">
        <w:rPr>
          <w:rFonts w:ascii="Times New Roman" w:hAnsi="Times New Roman" w:cs="Times New Roman"/>
          <w:szCs w:val="22"/>
        </w:rPr>
        <w:t>, 83-101.</w:t>
      </w:r>
    </w:p>
    <w:p w14:paraId="61A00235"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Richards, L. A. (1954). Diagnosis and Improvement of Saline and Alkali Soils</w:t>
      </w:r>
      <w:r w:rsidRPr="00D61C91">
        <w:rPr>
          <w:rFonts w:ascii="Times New Roman" w:hAnsi="Times New Roman" w:cs="Times New Roman"/>
          <w:i/>
          <w:iCs/>
          <w:szCs w:val="22"/>
        </w:rPr>
        <w:t>. Handbook</w:t>
      </w:r>
      <w:r w:rsidRPr="00D61C91">
        <w:rPr>
          <w:rFonts w:ascii="Times New Roman" w:hAnsi="Times New Roman" w:cs="Times New Roman"/>
          <w:szCs w:val="22"/>
        </w:rPr>
        <w:t>, </w:t>
      </w:r>
      <w:r w:rsidRPr="00D61C91">
        <w:rPr>
          <w:rFonts w:ascii="Times New Roman" w:hAnsi="Times New Roman" w:cs="Times New Roman"/>
          <w:i/>
          <w:iCs/>
          <w:szCs w:val="22"/>
        </w:rPr>
        <w:t>60</w:t>
      </w:r>
      <w:r w:rsidRPr="00D61C91">
        <w:rPr>
          <w:rFonts w:ascii="Times New Roman" w:hAnsi="Times New Roman" w:cs="Times New Roman"/>
          <w:szCs w:val="22"/>
        </w:rPr>
        <w:t>, 129-134.</w:t>
      </w:r>
    </w:p>
    <w:p w14:paraId="52819E0B"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Sandhya Rani, Y., Jamuna, P., Triveni, U., Patro, T. S. S. K., &amp; Anuradha, N. (2022). Effect of in situ incorporation of legume green manure crops on nutrient bioavailability, productivity and uptake of maize. </w:t>
      </w:r>
      <w:r w:rsidRPr="00D61C91">
        <w:rPr>
          <w:rFonts w:ascii="Times New Roman" w:hAnsi="Times New Roman" w:cs="Times New Roman"/>
          <w:i/>
          <w:iCs/>
          <w:szCs w:val="22"/>
        </w:rPr>
        <w:t>Journal of Plant Nutrition</w:t>
      </w:r>
      <w:r w:rsidRPr="00D61C91">
        <w:rPr>
          <w:rFonts w:ascii="Times New Roman" w:hAnsi="Times New Roman" w:cs="Times New Roman"/>
          <w:szCs w:val="22"/>
        </w:rPr>
        <w:t>, </w:t>
      </w:r>
      <w:r w:rsidRPr="00D61C91">
        <w:rPr>
          <w:rFonts w:ascii="Times New Roman" w:hAnsi="Times New Roman" w:cs="Times New Roman"/>
          <w:i/>
          <w:iCs/>
          <w:szCs w:val="22"/>
        </w:rPr>
        <w:t>45(7),</w:t>
      </w:r>
      <w:r w:rsidRPr="00D61C91">
        <w:rPr>
          <w:rFonts w:ascii="Times New Roman" w:hAnsi="Times New Roman" w:cs="Times New Roman"/>
          <w:szCs w:val="22"/>
        </w:rPr>
        <w:t xml:space="preserve"> 1004-1016.</w:t>
      </w:r>
    </w:p>
    <w:p w14:paraId="5198F053" w14:textId="77777777" w:rsidR="001B3DA2" w:rsidRPr="00D61C91" w:rsidRDefault="001B3DA2" w:rsidP="00D61C91">
      <w:pPr>
        <w:pStyle w:val="ListParagraph"/>
        <w:numPr>
          <w:ilvl w:val="0"/>
          <w:numId w:val="1"/>
        </w:numPr>
        <w:jc w:val="both"/>
        <w:rPr>
          <w:rFonts w:ascii="Times New Roman" w:hAnsi="Times New Roman" w:cs="Times New Roman"/>
          <w:szCs w:val="22"/>
        </w:rPr>
      </w:pPr>
      <w:proofErr w:type="spellStart"/>
      <w:r w:rsidRPr="00D61C91">
        <w:rPr>
          <w:rFonts w:ascii="Times New Roman" w:hAnsi="Times New Roman" w:cs="Times New Roman"/>
          <w:szCs w:val="22"/>
        </w:rPr>
        <w:t>Sanwal</w:t>
      </w:r>
      <w:proofErr w:type="spellEnd"/>
      <w:r w:rsidRPr="00D61C91">
        <w:rPr>
          <w:rFonts w:ascii="Times New Roman" w:hAnsi="Times New Roman" w:cs="Times New Roman"/>
          <w:szCs w:val="22"/>
        </w:rPr>
        <w:t>, P., Garhwal, R. S., Kumar, S., Kumar, S., &amp; Kumar, S. (2023). Impact of FYM and micronutrients on nutrient content, uptake, yield and economic attributes of direct seeded basmati rice. </w:t>
      </w:r>
      <w:r w:rsidRPr="00D61C91">
        <w:rPr>
          <w:rFonts w:ascii="Times New Roman" w:hAnsi="Times New Roman" w:cs="Times New Roman"/>
          <w:i/>
          <w:iCs/>
          <w:szCs w:val="22"/>
        </w:rPr>
        <w:t>Indian Journal of Ecology</w:t>
      </w:r>
      <w:r w:rsidRPr="00D61C91">
        <w:rPr>
          <w:rFonts w:ascii="Times New Roman" w:hAnsi="Times New Roman" w:cs="Times New Roman"/>
          <w:szCs w:val="22"/>
        </w:rPr>
        <w:t>, </w:t>
      </w:r>
      <w:r w:rsidRPr="00D61C91">
        <w:rPr>
          <w:rFonts w:ascii="Times New Roman" w:hAnsi="Times New Roman" w:cs="Times New Roman"/>
          <w:i/>
          <w:iCs/>
          <w:szCs w:val="22"/>
        </w:rPr>
        <w:t>50</w:t>
      </w:r>
      <w:r w:rsidRPr="00D61C91">
        <w:rPr>
          <w:rFonts w:ascii="Times New Roman" w:hAnsi="Times New Roman" w:cs="Times New Roman"/>
          <w:szCs w:val="22"/>
        </w:rPr>
        <w:t>(2), 332-337.</w:t>
      </w:r>
    </w:p>
    <w:p w14:paraId="7348824E"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Sharma, S., Singh, P., Ali, H. M., Siddiqui, M. H., &amp; Iqbal, J. (2023). Tillage, green manuring and crop residue management impacts on crop productivity, potassium use efficiency and potassium fractions under rice-wheat system. </w:t>
      </w:r>
      <w:proofErr w:type="spellStart"/>
      <w:r w:rsidRPr="00D61C91">
        <w:rPr>
          <w:rFonts w:ascii="Times New Roman" w:hAnsi="Times New Roman" w:cs="Times New Roman"/>
          <w:i/>
          <w:iCs/>
          <w:szCs w:val="22"/>
          <w:lang w:val="en-US"/>
        </w:rPr>
        <w:t>Heliyon</w:t>
      </w:r>
      <w:proofErr w:type="spellEnd"/>
      <w:r w:rsidRPr="00D61C91">
        <w:rPr>
          <w:rFonts w:ascii="Times New Roman" w:hAnsi="Times New Roman" w:cs="Times New Roman"/>
          <w:szCs w:val="22"/>
          <w:lang w:val="en-US"/>
        </w:rPr>
        <w:t>, </w:t>
      </w:r>
      <w:r w:rsidRPr="00D61C91">
        <w:rPr>
          <w:rFonts w:ascii="Times New Roman" w:hAnsi="Times New Roman" w:cs="Times New Roman"/>
          <w:i/>
          <w:iCs/>
          <w:szCs w:val="22"/>
          <w:lang w:val="en-US"/>
        </w:rPr>
        <w:t xml:space="preserve">9(7), </w:t>
      </w:r>
      <w:r w:rsidRPr="00D61C91">
        <w:rPr>
          <w:rFonts w:ascii="Times New Roman" w:hAnsi="Times New Roman" w:cs="Times New Roman"/>
          <w:szCs w:val="22"/>
          <w:lang w:val="en-US"/>
        </w:rPr>
        <w:t>1-9.</w:t>
      </w:r>
    </w:p>
    <w:p w14:paraId="3FBBE897"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bookmarkStart w:id="6" w:name="_Hlk222699153"/>
      <w:proofErr w:type="spellStart"/>
      <w:r w:rsidRPr="00D61C91">
        <w:rPr>
          <w:rFonts w:ascii="Times New Roman" w:hAnsi="Times New Roman" w:cs="Times New Roman"/>
          <w:bCs/>
          <w:szCs w:val="22"/>
        </w:rPr>
        <w:t>Sheoran</w:t>
      </w:r>
      <w:proofErr w:type="spellEnd"/>
      <w:r w:rsidRPr="00D61C91">
        <w:rPr>
          <w:rFonts w:ascii="Times New Roman" w:hAnsi="Times New Roman" w:cs="Times New Roman"/>
          <w:bCs/>
          <w:szCs w:val="22"/>
        </w:rPr>
        <w:t xml:space="preserve">, O. P., </w:t>
      </w:r>
      <w:proofErr w:type="spellStart"/>
      <w:r w:rsidRPr="00D61C91">
        <w:rPr>
          <w:rFonts w:ascii="Times New Roman" w:hAnsi="Times New Roman" w:cs="Times New Roman"/>
          <w:bCs/>
          <w:szCs w:val="22"/>
        </w:rPr>
        <w:t>Tonk</w:t>
      </w:r>
      <w:proofErr w:type="spellEnd"/>
      <w:r w:rsidRPr="00D61C91">
        <w:rPr>
          <w:rFonts w:ascii="Times New Roman" w:hAnsi="Times New Roman" w:cs="Times New Roman"/>
          <w:bCs/>
          <w:szCs w:val="22"/>
        </w:rPr>
        <w:t xml:space="preserve">, D. S., Kaushik, L. S., </w:t>
      </w:r>
      <w:proofErr w:type="spellStart"/>
      <w:r w:rsidRPr="00D61C91">
        <w:rPr>
          <w:rFonts w:ascii="Times New Roman" w:hAnsi="Times New Roman" w:cs="Times New Roman"/>
          <w:bCs/>
          <w:szCs w:val="22"/>
        </w:rPr>
        <w:t>Hasija</w:t>
      </w:r>
      <w:proofErr w:type="spellEnd"/>
      <w:r w:rsidRPr="00D61C91">
        <w:rPr>
          <w:rFonts w:ascii="Times New Roman" w:hAnsi="Times New Roman" w:cs="Times New Roman"/>
          <w:bCs/>
          <w:szCs w:val="22"/>
        </w:rPr>
        <w:t xml:space="preserve">, R. C. and Pannu, R. S. (1998). Statistical software package for agricultural research workers. Recent advances in information theory, statistics and computer applications by Hooda D. S. and </w:t>
      </w:r>
      <w:proofErr w:type="spellStart"/>
      <w:r w:rsidRPr="00D61C91">
        <w:rPr>
          <w:rFonts w:ascii="Times New Roman" w:hAnsi="Times New Roman" w:cs="Times New Roman"/>
          <w:bCs/>
          <w:szCs w:val="22"/>
        </w:rPr>
        <w:t>Hasija</w:t>
      </w:r>
      <w:proofErr w:type="spellEnd"/>
      <w:r w:rsidRPr="00D61C91">
        <w:rPr>
          <w:rFonts w:ascii="Times New Roman" w:hAnsi="Times New Roman" w:cs="Times New Roman"/>
          <w:bCs/>
          <w:szCs w:val="22"/>
        </w:rPr>
        <w:t xml:space="preserve"> R. C. Department of Mathematics Statistics, CCS HAU, Hisar, 8(12), 139-143.</w:t>
      </w:r>
    </w:p>
    <w:bookmarkEnd w:id="6"/>
    <w:p w14:paraId="26D6C53E"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Singh, A., &amp; </w:t>
      </w:r>
      <w:proofErr w:type="spellStart"/>
      <w:r w:rsidRPr="00D61C91">
        <w:rPr>
          <w:rFonts w:ascii="Times New Roman" w:hAnsi="Times New Roman" w:cs="Times New Roman"/>
          <w:szCs w:val="22"/>
        </w:rPr>
        <w:t>Shivay</w:t>
      </w:r>
      <w:proofErr w:type="spellEnd"/>
      <w:r w:rsidRPr="00D61C91">
        <w:rPr>
          <w:rFonts w:ascii="Times New Roman" w:hAnsi="Times New Roman" w:cs="Times New Roman"/>
          <w:szCs w:val="22"/>
        </w:rPr>
        <w:t>, Y. S. (2016). Effect of summer green manuring crops and zinc fertilizer sources on productivity, Zn-uptake and economics of basmati rice. </w:t>
      </w:r>
      <w:r w:rsidRPr="00D61C91">
        <w:rPr>
          <w:rFonts w:ascii="Times New Roman" w:hAnsi="Times New Roman" w:cs="Times New Roman"/>
          <w:i/>
          <w:iCs/>
          <w:szCs w:val="22"/>
        </w:rPr>
        <w:t>Journal of Plant Nutrition</w:t>
      </w:r>
      <w:r w:rsidRPr="00D61C91">
        <w:rPr>
          <w:rFonts w:ascii="Times New Roman" w:hAnsi="Times New Roman" w:cs="Times New Roman"/>
          <w:szCs w:val="22"/>
        </w:rPr>
        <w:t>, </w:t>
      </w:r>
      <w:r w:rsidRPr="00D61C91">
        <w:rPr>
          <w:rFonts w:ascii="Times New Roman" w:hAnsi="Times New Roman" w:cs="Times New Roman"/>
          <w:i/>
          <w:iCs/>
          <w:szCs w:val="22"/>
        </w:rPr>
        <w:t>39(2),</w:t>
      </w:r>
      <w:r w:rsidRPr="00D61C91">
        <w:rPr>
          <w:rFonts w:ascii="Times New Roman" w:hAnsi="Times New Roman" w:cs="Times New Roman"/>
          <w:szCs w:val="22"/>
        </w:rPr>
        <w:t xml:space="preserve"> 204-218.</w:t>
      </w:r>
    </w:p>
    <w:p w14:paraId="1859B3F1"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 xml:space="preserve">Singh, B., Singh, Y., </w:t>
      </w:r>
      <w:proofErr w:type="spellStart"/>
      <w:r w:rsidRPr="00D61C91">
        <w:rPr>
          <w:rFonts w:ascii="Times New Roman" w:hAnsi="Times New Roman" w:cs="Times New Roman"/>
          <w:szCs w:val="22"/>
        </w:rPr>
        <w:t>Sadana</w:t>
      </w:r>
      <w:proofErr w:type="spellEnd"/>
      <w:r w:rsidRPr="00D61C91">
        <w:rPr>
          <w:rFonts w:ascii="Times New Roman" w:hAnsi="Times New Roman" w:cs="Times New Roman"/>
          <w:szCs w:val="22"/>
        </w:rPr>
        <w:t>, U. S., &amp;</w:t>
      </w:r>
      <w:proofErr w:type="spellStart"/>
      <w:r w:rsidRPr="00D61C91">
        <w:rPr>
          <w:rFonts w:ascii="Times New Roman" w:hAnsi="Times New Roman" w:cs="Times New Roman"/>
          <w:szCs w:val="22"/>
        </w:rPr>
        <w:t>Meelu</w:t>
      </w:r>
      <w:proofErr w:type="spellEnd"/>
      <w:r w:rsidRPr="00D61C91">
        <w:rPr>
          <w:rFonts w:ascii="Times New Roman" w:hAnsi="Times New Roman" w:cs="Times New Roman"/>
          <w:szCs w:val="22"/>
        </w:rPr>
        <w:t>, O. P. (1992). Effect of Green Manure, Wheat Straw and Organic Manures on DTPA Extractable Fe, Mn, Zn and Cu in a Calcareous Sandy Loam Soil at Field Capacity and under Waterlogged Conditions. </w:t>
      </w:r>
      <w:r w:rsidRPr="00D61C91">
        <w:rPr>
          <w:rFonts w:ascii="Times New Roman" w:hAnsi="Times New Roman" w:cs="Times New Roman"/>
          <w:i/>
          <w:iCs/>
          <w:szCs w:val="22"/>
        </w:rPr>
        <w:t>Journal of the Indian Society of Soil Science</w:t>
      </w:r>
      <w:r w:rsidRPr="00D61C91">
        <w:rPr>
          <w:rFonts w:ascii="Times New Roman" w:hAnsi="Times New Roman" w:cs="Times New Roman"/>
          <w:szCs w:val="22"/>
        </w:rPr>
        <w:t>, </w:t>
      </w:r>
      <w:r w:rsidRPr="00D61C91">
        <w:rPr>
          <w:rFonts w:ascii="Times New Roman" w:hAnsi="Times New Roman" w:cs="Times New Roman"/>
          <w:i/>
          <w:iCs/>
          <w:szCs w:val="22"/>
        </w:rPr>
        <w:t>40(1),</w:t>
      </w:r>
      <w:r w:rsidRPr="00D61C91">
        <w:rPr>
          <w:rFonts w:ascii="Times New Roman" w:hAnsi="Times New Roman" w:cs="Times New Roman"/>
          <w:szCs w:val="22"/>
        </w:rPr>
        <w:t xml:space="preserve"> 114-118.</w:t>
      </w:r>
    </w:p>
    <w:p w14:paraId="4458E4EA"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Singh, H., Verma, A., Ansari, M. W., &amp; Shukla, A. (2014). Physiological response of rice (</w:t>
      </w:r>
      <w:r w:rsidRPr="00D61C91">
        <w:rPr>
          <w:rFonts w:ascii="Times New Roman" w:hAnsi="Times New Roman" w:cs="Times New Roman"/>
          <w:i/>
          <w:iCs/>
          <w:szCs w:val="22"/>
        </w:rPr>
        <w:t xml:space="preserve">Oryza sativa </w:t>
      </w:r>
      <w:r w:rsidRPr="00D61C91">
        <w:rPr>
          <w:rFonts w:ascii="Times New Roman" w:hAnsi="Times New Roman" w:cs="Times New Roman"/>
          <w:szCs w:val="22"/>
        </w:rPr>
        <w:t>L.) genotypes to elevated nitrogen applied under field conditions. </w:t>
      </w:r>
      <w:r w:rsidRPr="00D61C91">
        <w:rPr>
          <w:rFonts w:ascii="Times New Roman" w:hAnsi="Times New Roman" w:cs="Times New Roman"/>
          <w:i/>
          <w:iCs/>
          <w:szCs w:val="22"/>
        </w:rPr>
        <w:t xml:space="preserve">Plant </w:t>
      </w:r>
      <w:proofErr w:type="spellStart"/>
      <w:r w:rsidRPr="00D61C91">
        <w:rPr>
          <w:rFonts w:ascii="Times New Roman" w:hAnsi="Times New Roman" w:cs="Times New Roman"/>
          <w:i/>
          <w:iCs/>
          <w:szCs w:val="22"/>
        </w:rPr>
        <w:t>Signaling&amp;Behavior</w:t>
      </w:r>
      <w:proofErr w:type="spellEnd"/>
      <w:r w:rsidRPr="00D61C91">
        <w:rPr>
          <w:rFonts w:ascii="Times New Roman" w:hAnsi="Times New Roman" w:cs="Times New Roman"/>
          <w:szCs w:val="22"/>
        </w:rPr>
        <w:t>, </w:t>
      </w:r>
      <w:r w:rsidRPr="00D61C91">
        <w:rPr>
          <w:rFonts w:ascii="Times New Roman" w:hAnsi="Times New Roman" w:cs="Times New Roman"/>
          <w:i/>
          <w:iCs/>
          <w:szCs w:val="22"/>
        </w:rPr>
        <w:t>9(7),</w:t>
      </w:r>
      <w:r w:rsidRPr="00D61C91">
        <w:rPr>
          <w:rFonts w:ascii="Times New Roman" w:hAnsi="Times New Roman" w:cs="Times New Roman"/>
          <w:szCs w:val="22"/>
        </w:rPr>
        <w:t xml:space="preserve"> 1-8.</w:t>
      </w:r>
    </w:p>
    <w:p w14:paraId="2152BFF9"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Singh, M., Singh, V. P., &amp; Reddy, K. S. (2001). Effect of integrated use of fertilizer nitrogen and farmyard manure or green manure on transformation of N, K and S and productivity of rice-wheat system on a </w:t>
      </w:r>
      <w:proofErr w:type="spellStart"/>
      <w:r w:rsidRPr="00D61C91">
        <w:rPr>
          <w:rFonts w:ascii="Times New Roman" w:hAnsi="Times New Roman" w:cs="Times New Roman"/>
          <w:szCs w:val="22"/>
          <w:lang w:val="en-US"/>
        </w:rPr>
        <w:t>Vertisol</w:t>
      </w:r>
      <w:proofErr w:type="spellEnd"/>
      <w:r w:rsidRPr="00D61C91">
        <w:rPr>
          <w:rFonts w:ascii="Times New Roman" w:hAnsi="Times New Roman" w:cs="Times New Roman"/>
          <w:szCs w:val="22"/>
          <w:lang w:val="en-US"/>
        </w:rPr>
        <w:t>. </w:t>
      </w:r>
      <w:r w:rsidRPr="00D61C91">
        <w:rPr>
          <w:rFonts w:ascii="Times New Roman" w:hAnsi="Times New Roman" w:cs="Times New Roman"/>
          <w:i/>
          <w:iCs/>
          <w:szCs w:val="22"/>
          <w:lang w:val="en-US"/>
        </w:rPr>
        <w:t>Journal of the Indian society of Soil Science</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49(3),</w:t>
      </w:r>
      <w:r w:rsidRPr="00D61C91">
        <w:rPr>
          <w:rFonts w:ascii="Times New Roman" w:hAnsi="Times New Roman" w:cs="Times New Roman"/>
          <w:szCs w:val="22"/>
          <w:lang w:val="en-US"/>
        </w:rPr>
        <w:t xml:space="preserve"> 430-435.</w:t>
      </w:r>
    </w:p>
    <w:p w14:paraId="7E9B7A8F"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Singh, S., Singh, R. N., Prasad, J., &amp; Kumar, B. (2002). Effect of green manuring, FYM and biofertilizer in relation to fertilizer nitrogen on yield and major nutrient uptake by upland rice. </w:t>
      </w:r>
      <w:r w:rsidRPr="00D61C91">
        <w:rPr>
          <w:rFonts w:ascii="Times New Roman" w:hAnsi="Times New Roman" w:cs="Times New Roman"/>
          <w:i/>
          <w:iCs/>
          <w:szCs w:val="22"/>
          <w:lang w:val="en-US"/>
        </w:rPr>
        <w:t>Journal of the Indian Society of Soil Science</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50(3),</w:t>
      </w:r>
      <w:r w:rsidRPr="00D61C91">
        <w:rPr>
          <w:rFonts w:ascii="Times New Roman" w:hAnsi="Times New Roman" w:cs="Times New Roman"/>
          <w:szCs w:val="22"/>
          <w:lang w:val="en-US"/>
        </w:rPr>
        <w:t xml:space="preserve"> 313-319.</w:t>
      </w:r>
    </w:p>
    <w:p w14:paraId="2DB9CE9D" w14:textId="012AF170"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Subbiah, B. V., &amp; Asija, C. L. (1956). A rapid procedure for the estimation of available nitrogen in soil. </w:t>
      </w:r>
      <w:r w:rsidRPr="00D61C91">
        <w:rPr>
          <w:rFonts w:ascii="Times New Roman" w:hAnsi="Times New Roman" w:cs="Times New Roman"/>
          <w:i/>
          <w:iCs/>
          <w:szCs w:val="22"/>
          <w:lang w:val="en-US"/>
        </w:rPr>
        <w:t>Current Science</w:t>
      </w:r>
      <w:r w:rsidRPr="00D61C91">
        <w:rPr>
          <w:rFonts w:ascii="Times New Roman" w:hAnsi="Times New Roman" w:cs="Times New Roman"/>
          <w:szCs w:val="22"/>
          <w:lang w:val="en-US"/>
        </w:rPr>
        <w:t xml:space="preserve">, </w:t>
      </w:r>
      <w:r w:rsidRPr="00D61C91">
        <w:rPr>
          <w:rFonts w:ascii="Times New Roman" w:hAnsi="Times New Roman" w:cs="Times New Roman"/>
          <w:i/>
          <w:iCs/>
          <w:szCs w:val="22"/>
          <w:lang w:val="en-US"/>
        </w:rPr>
        <w:t>25</w:t>
      </w:r>
      <w:r w:rsidRPr="00D61C91">
        <w:rPr>
          <w:rFonts w:ascii="Times New Roman" w:hAnsi="Times New Roman" w:cs="Times New Roman"/>
          <w:szCs w:val="22"/>
          <w:lang w:val="en-US"/>
        </w:rPr>
        <w:t>, 172–194.</w:t>
      </w:r>
    </w:p>
    <w:p w14:paraId="4C3830E1"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proofErr w:type="spellStart"/>
      <w:r w:rsidRPr="00D61C91">
        <w:rPr>
          <w:rFonts w:ascii="Times New Roman" w:hAnsi="Times New Roman" w:cs="Times New Roman"/>
          <w:szCs w:val="22"/>
          <w:lang w:val="en-US"/>
        </w:rPr>
        <w:t>Sultani</w:t>
      </w:r>
      <w:proofErr w:type="spellEnd"/>
      <w:r w:rsidRPr="00D61C91">
        <w:rPr>
          <w:rFonts w:ascii="Times New Roman" w:hAnsi="Times New Roman" w:cs="Times New Roman"/>
          <w:szCs w:val="22"/>
          <w:lang w:val="en-US"/>
        </w:rPr>
        <w:t>, M. I., Gill, M. A., Anwar, M. M., &amp; Athar, M. (2007). Evaluation of soil physical properties as influenced by various green manuring legumes and phosphorus fertilization under rain fed conditions. </w:t>
      </w:r>
      <w:r w:rsidRPr="00D61C91">
        <w:rPr>
          <w:rFonts w:ascii="Times New Roman" w:hAnsi="Times New Roman" w:cs="Times New Roman"/>
          <w:i/>
          <w:iCs/>
          <w:szCs w:val="22"/>
          <w:lang w:val="en-US"/>
        </w:rPr>
        <w:t>International Journal of Environmental Science &amp; Technology</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4</w:t>
      </w:r>
      <w:r w:rsidRPr="00D61C91">
        <w:rPr>
          <w:rFonts w:ascii="Times New Roman" w:hAnsi="Times New Roman" w:cs="Times New Roman"/>
          <w:szCs w:val="22"/>
          <w:lang w:val="en-US"/>
        </w:rPr>
        <w:t>, 109-118.</w:t>
      </w:r>
    </w:p>
    <w:p w14:paraId="22B80B65"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Swarup, A., Manna, M. C., &amp; Singh, G. B. (2019). Impact of land use and management practices on organic carbon dynamics in soils of India. </w:t>
      </w:r>
      <w:r w:rsidRPr="00D61C91">
        <w:rPr>
          <w:rFonts w:ascii="Times New Roman" w:hAnsi="Times New Roman" w:cs="Times New Roman"/>
          <w:i/>
          <w:iCs/>
          <w:szCs w:val="22"/>
          <w:lang w:val="en-US"/>
        </w:rPr>
        <w:t>Global climate change and tropical ecosystems</w:t>
      </w:r>
      <w:r w:rsidRPr="00D61C91">
        <w:rPr>
          <w:rFonts w:ascii="Times New Roman" w:hAnsi="Times New Roman" w:cs="Times New Roman"/>
          <w:szCs w:val="22"/>
          <w:lang w:val="en-US"/>
        </w:rPr>
        <w:t>, 261-281.</w:t>
      </w:r>
    </w:p>
    <w:p w14:paraId="0999EB80"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lastRenderedPageBreak/>
        <w:t xml:space="preserve">Van </w:t>
      </w:r>
      <w:proofErr w:type="spellStart"/>
      <w:r w:rsidRPr="00D61C91">
        <w:rPr>
          <w:rFonts w:ascii="Times New Roman" w:hAnsi="Times New Roman" w:cs="Times New Roman"/>
          <w:szCs w:val="22"/>
          <w:lang w:val="en-US"/>
        </w:rPr>
        <w:t>Noordwijk</w:t>
      </w:r>
      <w:proofErr w:type="spellEnd"/>
      <w:r w:rsidRPr="00D61C91">
        <w:rPr>
          <w:rFonts w:ascii="Times New Roman" w:hAnsi="Times New Roman" w:cs="Times New Roman"/>
          <w:szCs w:val="22"/>
          <w:lang w:val="en-US"/>
        </w:rPr>
        <w:t xml:space="preserve">, M., Lawson, G., </w:t>
      </w:r>
      <w:proofErr w:type="spellStart"/>
      <w:r w:rsidRPr="00D61C91">
        <w:rPr>
          <w:rFonts w:ascii="Times New Roman" w:hAnsi="Times New Roman" w:cs="Times New Roman"/>
          <w:szCs w:val="22"/>
          <w:lang w:val="en-US"/>
        </w:rPr>
        <w:t>Hairiah</w:t>
      </w:r>
      <w:proofErr w:type="spellEnd"/>
      <w:r w:rsidRPr="00D61C91">
        <w:rPr>
          <w:rFonts w:ascii="Times New Roman" w:hAnsi="Times New Roman" w:cs="Times New Roman"/>
          <w:szCs w:val="22"/>
          <w:lang w:val="en-US"/>
        </w:rPr>
        <w:t xml:space="preserve">, K., &amp; Wilson, J. (2015). Root distribution of trees and crops: competition and/or complementarity. </w:t>
      </w:r>
      <w:r w:rsidRPr="00D61C91">
        <w:rPr>
          <w:rFonts w:ascii="Times New Roman" w:hAnsi="Times New Roman" w:cs="Times New Roman"/>
          <w:i/>
          <w:szCs w:val="22"/>
          <w:lang w:val="en-US"/>
        </w:rPr>
        <w:t>Tree-crop interactions: agroforestry in a changing climate</w:t>
      </w:r>
      <w:r w:rsidRPr="00D61C91">
        <w:rPr>
          <w:rFonts w:ascii="Times New Roman" w:hAnsi="Times New Roman" w:cs="Times New Roman"/>
          <w:szCs w:val="22"/>
          <w:lang w:val="en-US"/>
        </w:rPr>
        <w:t xml:space="preserve">, </w:t>
      </w:r>
      <w:r w:rsidRPr="00D61C91">
        <w:rPr>
          <w:rFonts w:ascii="Times New Roman" w:hAnsi="Times New Roman" w:cs="Times New Roman"/>
          <w:bCs/>
          <w:i/>
          <w:iCs/>
          <w:szCs w:val="22"/>
          <w:lang w:val="en-US"/>
        </w:rPr>
        <w:t>1</w:t>
      </w:r>
      <w:r w:rsidRPr="00D61C91">
        <w:rPr>
          <w:rFonts w:ascii="Times New Roman" w:hAnsi="Times New Roman" w:cs="Times New Roman"/>
          <w:i/>
          <w:iCs/>
          <w:szCs w:val="22"/>
          <w:lang w:val="en-US"/>
        </w:rPr>
        <w:t>,</w:t>
      </w:r>
      <w:r w:rsidRPr="00D61C91">
        <w:rPr>
          <w:rFonts w:ascii="Times New Roman" w:hAnsi="Times New Roman" w:cs="Times New Roman"/>
          <w:szCs w:val="22"/>
          <w:lang w:val="en-US"/>
        </w:rPr>
        <w:t xml:space="preserve"> 221-257. </w:t>
      </w:r>
    </w:p>
    <w:p w14:paraId="70EC3DC0"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Walkley, A., &amp; Black, I. A. (1934). An examination of the </w:t>
      </w:r>
      <w:proofErr w:type="spellStart"/>
      <w:r w:rsidRPr="00D61C91">
        <w:rPr>
          <w:rFonts w:ascii="Times New Roman" w:hAnsi="Times New Roman" w:cs="Times New Roman"/>
          <w:szCs w:val="22"/>
          <w:lang w:val="en-US"/>
        </w:rPr>
        <w:t>Degtjareff</w:t>
      </w:r>
      <w:proofErr w:type="spellEnd"/>
      <w:r w:rsidRPr="00D61C91">
        <w:rPr>
          <w:rFonts w:ascii="Times New Roman" w:hAnsi="Times New Roman" w:cs="Times New Roman"/>
          <w:szCs w:val="22"/>
          <w:lang w:val="en-US"/>
        </w:rPr>
        <w:t xml:space="preserve"> method for determining soil organic matter and a proposed modification of the chromic acid titration method. </w:t>
      </w:r>
      <w:r w:rsidRPr="00D61C91">
        <w:rPr>
          <w:rFonts w:ascii="Times New Roman" w:hAnsi="Times New Roman" w:cs="Times New Roman"/>
          <w:i/>
          <w:iCs/>
          <w:szCs w:val="22"/>
          <w:lang w:val="en-US"/>
        </w:rPr>
        <w:t>Soil Science</w:t>
      </w:r>
      <w:r w:rsidRPr="00D61C91">
        <w:rPr>
          <w:rFonts w:ascii="Times New Roman" w:hAnsi="Times New Roman" w:cs="Times New Roman"/>
          <w:szCs w:val="22"/>
          <w:lang w:val="en-US"/>
        </w:rPr>
        <w:t xml:space="preserve">, </w:t>
      </w:r>
      <w:r w:rsidRPr="00D61C91">
        <w:rPr>
          <w:rFonts w:ascii="Times New Roman" w:hAnsi="Times New Roman" w:cs="Times New Roman"/>
          <w:i/>
          <w:iCs/>
          <w:szCs w:val="22"/>
          <w:lang w:val="en-US"/>
        </w:rPr>
        <w:t>37(1),</w:t>
      </w:r>
      <w:r w:rsidRPr="00D61C91">
        <w:rPr>
          <w:rFonts w:ascii="Times New Roman" w:hAnsi="Times New Roman" w:cs="Times New Roman"/>
          <w:szCs w:val="22"/>
          <w:lang w:val="en-US"/>
        </w:rPr>
        <w:t xml:space="preserve"> 29–38.</w:t>
      </w:r>
    </w:p>
    <w:p w14:paraId="3209EE0E"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Xie, Z., Shah, F. and Zhou, C. (2022). Combining rice straw biochar with leguminous cover crop as green manure and mineral fertilizer enhances soil microbial biomass and rice yield in South China. </w:t>
      </w:r>
      <w:r w:rsidRPr="00D61C91">
        <w:rPr>
          <w:rFonts w:ascii="Times New Roman" w:hAnsi="Times New Roman" w:cs="Times New Roman"/>
          <w:i/>
          <w:szCs w:val="22"/>
          <w:lang w:val="en-US"/>
        </w:rPr>
        <w:t>Frontiers in Plant Science</w:t>
      </w:r>
      <w:r w:rsidRPr="00D61C91">
        <w:rPr>
          <w:rFonts w:ascii="Times New Roman" w:hAnsi="Times New Roman" w:cs="Times New Roman"/>
          <w:szCs w:val="22"/>
          <w:lang w:val="en-US"/>
        </w:rPr>
        <w:t xml:space="preserve">, </w:t>
      </w:r>
      <w:r w:rsidRPr="00D61C91">
        <w:rPr>
          <w:rFonts w:ascii="Times New Roman" w:hAnsi="Times New Roman" w:cs="Times New Roman"/>
          <w:i/>
          <w:szCs w:val="22"/>
          <w:lang w:val="en-US"/>
        </w:rPr>
        <w:t>13</w:t>
      </w:r>
      <w:r w:rsidRPr="00D61C91">
        <w:rPr>
          <w:rFonts w:ascii="Times New Roman" w:hAnsi="Times New Roman" w:cs="Times New Roman"/>
          <w:szCs w:val="22"/>
          <w:lang w:val="en-US"/>
        </w:rPr>
        <w:t xml:space="preserve">, 738-778. </w:t>
      </w:r>
    </w:p>
    <w:p w14:paraId="41FE59F1"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lang w:val="en-US"/>
        </w:rPr>
        <w:t xml:space="preserve">Yadav, D., </w:t>
      </w:r>
      <w:proofErr w:type="spellStart"/>
      <w:r w:rsidRPr="00D61C91">
        <w:rPr>
          <w:rFonts w:ascii="Times New Roman" w:hAnsi="Times New Roman" w:cs="Times New Roman"/>
          <w:szCs w:val="22"/>
          <w:lang w:val="en-US"/>
        </w:rPr>
        <w:t>Shivay</w:t>
      </w:r>
      <w:proofErr w:type="spellEnd"/>
      <w:r w:rsidRPr="00D61C91">
        <w:rPr>
          <w:rFonts w:ascii="Times New Roman" w:hAnsi="Times New Roman" w:cs="Times New Roman"/>
          <w:szCs w:val="22"/>
          <w:lang w:val="en-US"/>
        </w:rPr>
        <w:t>, Y. S., Singh, Y. V., Sharma, V. K., &amp; Bhatia, A. (2019). Water use and soil fertility under rice–wheat cropping system in response to green manuring and zinc nutrition. </w:t>
      </w:r>
      <w:r w:rsidRPr="00D61C91">
        <w:rPr>
          <w:rFonts w:ascii="Times New Roman" w:hAnsi="Times New Roman" w:cs="Times New Roman"/>
          <w:i/>
          <w:iCs/>
          <w:szCs w:val="22"/>
          <w:lang w:val="en-US"/>
        </w:rPr>
        <w:t>Communications in Soil Science and Plant Analysis</w:t>
      </w:r>
      <w:r w:rsidRPr="00D61C91">
        <w:rPr>
          <w:rFonts w:ascii="Times New Roman" w:hAnsi="Times New Roman" w:cs="Times New Roman"/>
          <w:szCs w:val="22"/>
          <w:lang w:val="en-US"/>
        </w:rPr>
        <w:t>, </w:t>
      </w:r>
      <w:r w:rsidRPr="00D61C91">
        <w:rPr>
          <w:rFonts w:ascii="Times New Roman" w:hAnsi="Times New Roman" w:cs="Times New Roman"/>
          <w:i/>
          <w:iCs/>
          <w:szCs w:val="22"/>
          <w:lang w:val="en-US"/>
        </w:rPr>
        <w:t xml:space="preserve">50(22), </w:t>
      </w:r>
      <w:r w:rsidRPr="00D61C91">
        <w:rPr>
          <w:rFonts w:ascii="Times New Roman" w:hAnsi="Times New Roman" w:cs="Times New Roman"/>
          <w:szCs w:val="22"/>
          <w:lang w:val="en-US"/>
        </w:rPr>
        <w:t>2836-2847.</w:t>
      </w:r>
    </w:p>
    <w:p w14:paraId="55CD37A2" w14:textId="77777777" w:rsidR="001B3DA2" w:rsidRPr="00D61C91" w:rsidRDefault="001B3DA2" w:rsidP="00D61C91">
      <w:pPr>
        <w:pStyle w:val="ListParagraph"/>
        <w:numPr>
          <w:ilvl w:val="0"/>
          <w:numId w:val="1"/>
        </w:numPr>
        <w:jc w:val="both"/>
        <w:rPr>
          <w:rFonts w:ascii="Times New Roman" w:hAnsi="Times New Roman" w:cs="Times New Roman"/>
          <w:szCs w:val="22"/>
          <w:lang w:val="en-US"/>
        </w:rPr>
      </w:pPr>
      <w:r w:rsidRPr="00D61C91">
        <w:rPr>
          <w:rFonts w:ascii="Times New Roman" w:hAnsi="Times New Roman" w:cs="Times New Roman"/>
          <w:szCs w:val="22"/>
        </w:rPr>
        <w:t xml:space="preserve">Yadav, D., </w:t>
      </w:r>
      <w:proofErr w:type="spellStart"/>
      <w:r w:rsidRPr="00D61C91">
        <w:rPr>
          <w:rFonts w:ascii="Times New Roman" w:hAnsi="Times New Roman" w:cs="Times New Roman"/>
          <w:szCs w:val="22"/>
        </w:rPr>
        <w:t>Shivay</w:t>
      </w:r>
      <w:proofErr w:type="spellEnd"/>
      <w:r w:rsidRPr="00D61C91">
        <w:rPr>
          <w:rFonts w:ascii="Times New Roman" w:hAnsi="Times New Roman" w:cs="Times New Roman"/>
          <w:szCs w:val="22"/>
        </w:rPr>
        <w:t>, Y. S., Singh, Y. V., Sharma, V. K., &amp; Bhatia, A. (2020). Enhancing nutrient translocation, yields and water productivity of wheat under rice–wheat cropping system through zinc nutrition and residual effect of green manuring. </w:t>
      </w:r>
      <w:r w:rsidRPr="00D61C91">
        <w:rPr>
          <w:rFonts w:ascii="Times New Roman" w:hAnsi="Times New Roman" w:cs="Times New Roman"/>
          <w:i/>
          <w:iCs/>
          <w:szCs w:val="22"/>
        </w:rPr>
        <w:t>Journal of Plant Nutrition</w:t>
      </w:r>
      <w:r w:rsidRPr="00D61C91">
        <w:rPr>
          <w:rFonts w:ascii="Times New Roman" w:hAnsi="Times New Roman" w:cs="Times New Roman"/>
          <w:szCs w:val="22"/>
        </w:rPr>
        <w:t>, </w:t>
      </w:r>
      <w:r w:rsidRPr="00D61C91">
        <w:rPr>
          <w:rFonts w:ascii="Times New Roman" w:hAnsi="Times New Roman" w:cs="Times New Roman"/>
          <w:i/>
          <w:iCs/>
          <w:szCs w:val="22"/>
        </w:rPr>
        <w:t>43(19),</w:t>
      </w:r>
      <w:r w:rsidRPr="00D61C91">
        <w:rPr>
          <w:rFonts w:ascii="Times New Roman" w:hAnsi="Times New Roman" w:cs="Times New Roman"/>
          <w:szCs w:val="22"/>
        </w:rPr>
        <w:t xml:space="preserve"> 2845-2856.</w:t>
      </w:r>
    </w:p>
    <w:p w14:paraId="3CDC2DD3" w14:textId="77777777" w:rsidR="001B3DA2" w:rsidRPr="00D61C91" w:rsidRDefault="001B3DA2" w:rsidP="00D61C91">
      <w:pPr>
        <w:pStyle w:val="ListParagraph"/>
        <w:numPr>
          <w:ilvl w:val="0"/>
          <w:numId w:val="1"/>
        </w:numPr>
        <w:jc w:val="both"/>
        <w:rPr>
          <w:rFonts w:ascii="Times New Roman" w:hAnsi="Times New Roman" w:cs="Times New Roman"/>
          <w:szCs w:val="22"/>
        </w:rPr>
      </w:pPr>
      <w:r w:rsidRPr="00D61C91">
        <w:rPr>
          <w:rFonts w:ascii="Times New Roman" w:hAnsi="Times New Roman" w:cs="Times New Roman"/>
          <w:szCs w:val="22"/>
        </w:rPr>
        <w:t>Yang, L., Bai, J., Liu, J., Zeng, N., &amp; Cao, W. (2018). Green manuring effect on changes of soil nitrogen fractions, maize growth, and nutrient uptake. Agronomy, 8(11), 261-268.</w:t>
      </w:r>
    </w:p>
    <w:sectPr w:rsidR="001B3DA2" w:rsidRPr="00D61C91" w:rsidSect="000D08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D857C" w14:textId="77777777" w:rsidR="00AE443C" w:rsidRDefault="00AE443C" w:rsidP="00180630">
      <w:pPr>
        <w:spacing w:after="0" w:line="240" w:lineRule="auto"/>
      </w:pPr>
      <w:r>
        <w:separator/>
      </w:r>
    </w:p>
  </w:endnote>
  <w:endnote w:type="continuationSeparator" w:id="0">
    <w:p w14:paraId="3D594476" w14:textId="77777777" w:rsidR="00AE443C" w:rsidRDefault="00AE443C" w:rsidP="0018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146" w14:textId="77777777" w:rsidR="00180630" w:rsidRDefault="00180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3BAB" w14:textId="77777777" w:rsidR="00180630" w:rsidRDefault="00180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449C" w14:textId="77777777" w:rsidR="00180630" w:rsidRDefault="00180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43AD1" w14:textId="77777777" w:rsidR="00AE443C" w:rsidRDefault="00AE443C" w:rsidP="00180630">
      <w:pPr>
        <w:spacing w:after="0" w:line="240" w:lineRule="auto"/>
      </w:pPr>
      <w:r>
        <w:separator/>
      </w:r>
    </w:p>
  </w:footnote>
  <w:footnote w:type="continuationSeparator" w:id="0">
    <w:p w14:paraId="2A55DA9A" w14:textId="77777777" w:rsidR="00AE443C" w:rsidRDefault="00AE443C" w:rsidP="00180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7B97" w14:textId="5484D0EA" w:rsidR="00180630" w:rsidRDefault="00AE443C">
    <w:pPr>
      <w:pStyle w:val="Header"/>
    </w:pPr>
    <w:r>
      <w:rPr>
        <w:noProof/>
      </w:rPr>
      <w:pict w14:anchorId="2AECA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71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C8D7" w14:textId="1B66B2AE" w:rsidR="00180630" w:rsidRDefault="00AE443C">
    <w:pPr>
      <w:pStyle w:val="Header"/>
    </w:pPr>
    <w:r>
      <w:rPr>
        <w:noProof/>
      </w:rPr>
      <w:pict w14:anchorId="7AFE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71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43B6" w14:textId="24BE1887" w:rsidR="00180630" w:rsidRDefault="00AE443C">
    <w:pPr>
      <w:pStyle w:val="Header"/>
    </w:pPr>
    <w:r>
      <w:rPr>
        <w:noProof/>
      </w:rPr>
      <w:pict w14:anchorId="15B03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71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43D"/>
    <w:multiLevelType w:val="hybridMultilevel"/>
    <w:tmpl w:val="B112B7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B592A"/>
    <w:rsid w:val="0000170F"/>
    <w:rsid w:val="00075252"/>
    <w:rsid w:val="00085054"/>
    <w:rsid w:val="000A7D5E"/>
    <w:rsid w:val="000B3990"/>
    <w:rsid w:val="000B6CF6"/>
    <w:rsid w:val="000D08E9"/>
    <w:rsid w:val="000D1108"/>
    <w:rsid w:val="000D4A24"/>
    <w:rsid w:val="000F4425"/>
    <w:rsid w:val="001151D8"/>
    <w:rsid w:val="001419F0"/>
    <w:rsid w:val="001521B0"/>
    <w:rsid w:val="00153264"/>
    <w:rsid w:val="00154E37"/>
    <w:rsid w:val="00157634"/>
    <w:rsid w:val="00180241"/>
    <w:rsid w:val="00180630"/>
    <w:rsid w:val="00182B71"/>
    <w:rsid w:val="001A005E"/>
    <w:rsid w:val="001B3DA2"/>
    <w:rsid w:val="001B4A39"/>
    <w:rsid w:val="001B718B"/>
    <w:rsid w:val="001C15D2"/>
    <w:rsid w:val="001C695C"/>
    <w:rsid w:val="001E085E"/>
    <w:rsid w:val="001F02B0"/>
    <w:rsid w:val="002168BB"/>
    <w:rsid w:val="00230FE9"/>
    <w:rsid w:val="0023777D"/>
    <w:rsid w:val="00245209"/>
    <w:rsid w:val="00245FDC"/>
    <w:rsid w:val="002468A9"/>
    <w:rsid w:val="00247739"/>
    <w:rsid w:val="00250FCD"/>
    <w:rsid w:val="00260E44"/>
    <w:rsid w:val="002A5BF1"/>
    <w:rsid w:val="002C1578"/>
    <w:rsid w:val="002D72FE"/>
    <w:rsid w:val="002F0522"/>
    <w:rsid w:val="002F6CD5"/>
    <w:rsid w:val="003179A5"/>
    <w:rsid w:val="00320062"/>
    <w:rsid w:val="00323CE1"/>
    <w:rsid w:val="0033658A"/>
    <w:rsid w:val="00351ED2"/>
    <w:rsid w:val="00354653"/>
    <w:rsid w:val="00354AA9"/>
    <w:rsid w:val="00367FF5"/>
    <w:rsid w:val="00373515"/>
    <w:rsid w:val="00391788"/>
    <w:rsid w:val="00397390"/>
    <w:rsid w:val="003A0462"/>
    <w:rsid w:val="003B112F"/>
    <w:rsid w:val="003C47A7"/>
    <w:rsid w:val="003E50F5"/>
    <w:rsid w:val="004053E1"/>
    <w:rsid w:val="00413388"/>
    <w:rsid w:val="00424AC4"/>
    <w:rsid w:val="0043147F"/>
    <w:rsid w:val="0045071D"/>
    <w:rsid w:val="00462201"/>
    <w:rsid w:val="00471D75"/>
    <w:rsid w:val="004801CA"/>
    <w:rsid w:val="00496B1D"/>
    <w:rsid w:val="004C2862"/>
    <w:rsid w:val="004E2072"/>
    <w:rsid w:val="004F7BD8"/>
    <w:rsid w:val="00520E4E"/>
    <w:rsid w:val="00545DB5"/>
    <w:rsid w:val="00567852"/>
    <w:rsid w:val="0058663F"/>
    <w:rsid w:val="00592585"/>
    <w:rsid w:val="00592EF8"/>
    <w:rsid w:val="005B2C93"/>
    <w:rsid w:val="005B730B"/>
    <w:rsid w:val="005E274E"/>
    <w:rsid w:val="005E3F61"/>
    <w:rsid w:val="00607B80"/>
    <w:rsid w:val="006463B3"/>
    <w:rsid w:val="006E08EE"/>
    <w:rsid w:val="006E0A40"/>
    <w:rsid w:val="00700438"/>
    <w:rsid w:val="00710BE3"/>
    <w:rsid w:val="007256E3"/>
    <w:rsid w:val="00732381"/>
    <w:rsid w:val="0078376E"/>
    <w:rsid w:val="007869B5"/>
    <w:rsid w:val="007A7FEE"/>
    <w:rsid w:val="007D4DA8"/>
    <w:rsid w:val="00805467"/>
    <w:rsid w:val="00817D61"/>
    <w:rsid w:val="00835484"/>
    <w:rsid w:val="00837A36"/>
    <w:rsid w:val="008437BB"/>
    <w:rsid w:val="00863885"/>
    <w:rsid w:val="00866778"/>
    <w:rsid w:val="008968A0"/>
    <w:rsid w:val="008B6F4D"/>
    <w:rsid w:val="008C2A8E"/>
    <w:rsid w:val="008D551F"/>
    <w:rsid w:val="008E336F"/>
    <w:rsid w:val="008F0C75"/>
    <w:rsid w:val="009004D9"/>
    <w:rsid w:val="009316B7"/>
    <w:rsid w:val="00962241"/>
    <w:rsid w:val="00962FA3"/>
    <w:rsid w:val="00967767"/>
    <w:rsid w:val="009B0F23"/>
    <w:rsid w:val="009D5DD8"/>
    <w:rsid w:val="009F080C"/>
    <w:rsid w:val="009F098A"/>
    <w:rsid w:val="009F188D"/>
    <w:rsid w:val="009F7036"/>
    <w:rsid w:val="00A35E7C"/>
    <w:rsid w:val="00A501E2"/>
    <w:rsid w:val="00A5561A"/>
    <w:rsid w:val="00A96078"/>
    <w:rsid w:val="00AA15F5"/>
    <w:rsid w:val="00AD0F82"/>
    <w:rsid w:val="00AE1B3E"/>
    <w:rsid w:val="00AE443C"/>
    <w:rsid w:val="00B122FA"/>
    <w:rsid w:val="00B2323B"/>
    <w:rsid w:val="00B26365"/>
    <w:rsid w:val="00B410B6"/>
    <w:rsid w:val="00B5499B"/>
    <w:rsid w:val="00B60BDE"/>
    <w:rsid w:val="00B679EC"/>
    <w:rsid w:val="00B82D07"/>
    <w:rsid w:val="00B85C03"/>
    <w:rsid w:val="00BA63F0"/>
    <w:rsid w:val="00BC288A"/>
    <w:rsid w:val="00BC3990"/>
    <w:rsid w:val="00BD57B4"/>
    <w:rsid w:val="00BD7022"/>
    <w:rsid w:val="00BE0C53"/>
    <w:rsid w:val="00BF07DA"/>
    <w:rsid w:val="00C04339"/>
    <w:rsid w:val="00C10633"/>
    <w:rsid w:val="00C15AA1"/>
    <w:rsid w:val="00C22ECF"/>
    <w:rsid w:val="00C24B52"/>
    <w:rsid w:val="00C26E98"/>
    <w:rsid w:val="00C66319"/>
    <w:rsid w:val="00C85D31"/>
    <w:rsid w:val="00C866DC"/>
    <w:rsid w:val="00CB060D"/>
    <w:rsid w:val="00CB15D0"/>
    <w:rsid w:val="00CB3166"/>
    <w:rsid w:val="00CC0381"/>
    <w:rsid w:val="00CE18CE"/>
    <w:rsid w:val="00D039CE"/>
    <w:rsid w:val="00D16588"/>
    <w:rsid w:val="00D24D56"/>
    <w:rsid w:val="00D2626F"/>
    <w:rsid w:val="00D36DB4"/>
    <w:rsid w:val="00D61C91"/>
    <w:rsid w:val="00D80D38"/>
    <w:rsid w:val="00D93122"/>
    <w:rsid w:val="00D9557D"/>
    <w:rsid w:val="00DB283D"/>
    <w:rsid w:val="00DE0D4B"/>
    <w:rsid w:val="00E03700"/>
    <w:rsid w:val="00E50701"/>
    <w:rsid w:val="00E56EEC"/>
    <w:rsid w:val="00E677F1"/>
    <w:rsid w:val="00EB31EF"/>
    <w:rsid w:val="00ED43D9"/>
    <w:rsid w:val="00EE463A"/>
    <w:rsid w:val="00EF26BE"/>
    <w:rsid w:val="00F13EA7"/>
    <w:rsid w:val="00F2790A"/>
    <w:rsid w:val="00F568EF"/>
    <w:rsid w:val="00F81824"/>
    <w:rsid w:val="00FB592A"/>
    <w:rsid w:val="00FC6125"/>
    <w:rsid w:val="00FD43E2"/>
    <w:rsid w:val="00FE05DF"/>
    <w:rsid w:val="00FE39ED"/>
    <w:rsid w:val="00FF0301"/>
    <w:rsid w:val="00FF6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2CA71"/>
  <w15:docId w15:val="{BE7A5F97-D214-445C-9F8C-51A4266E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8E9"/>
  </w:style>
  <w:style w:type="paragraph" w:styleId="Heading1">
    <w:name w:val="heading 1"/>
    <w:basedOn w:val="Normal"/>
    <w:next w:val="Normal"/>
    <w:link w:val="Heading1Char"/>
    <w:uiPriority w:val="9"/>
    <w:qFormat/>
    <w:rsid w:val="00FB592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B592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B592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B5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92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B592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B592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B5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92A"/>
    <w:rPr>
      <w:rFonts w:eastAsiaTheme="majorEastAsia" w:cstheme="majorBidi"/>
      <w:color w:val="272727" w:themeColor="text1" w:themeTint="D8"/>
    </w:rPr>
  </w:style>
  <w:style w:type="paragraph" w:styleId="Title">
    <w:name w:val="Title"/>
    <w:basedOn w:val="Normal"/>
    <w:next w:val="Normal"/>
    <w:link w:val="TitleChar"/>
    <w:uiPriority w:val="10"/>
    <w:qFormat/>
    <w:rsid w:val="00FB592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B592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B592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B592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B592A"/>
    <w:pPr>
      <w:spacing w:before="160"/>
      <w:jc w:val="center"/>
    </w:pPr>
    <w:rPr>
      <w:i/>
      <w:iCs/>
      <w:color w:val="404040" w:themeColor="text1" w:themeTint="BF"/>
    </w:rPr>
  </w:style>
  <w:style w:type="character" w:customStyle="1" w:styleId="QuoteChar">
    <w:name w:val="Quote Char"/>
    <w:basedOn w:val="DefaultParagraphFont"/>
    <w:link w:val="Quote"/>
    <w:uiPriority w:val="29"/>
    <w:rsid w:val="00FB592A"/>
    <w:rPr>
      <w:i/>
      <w:iCs/>
      <w:color w:val="404040" w:themeColor="text1" w:themeTint="BF"/>
    </w:rPr>
  </w:style>
  <w:style w:type="paragraph" w:styleId="ListParagraph">
    <w:name w:val="List Paragraph"/>
    <w:basedOn w:val="Normal"/>
    <w:uiPriority w:val="34"/>
    <w:qFormat/>
    <w:rsid w:val="00FB592A"/>
    <w:pPr>
      <w:ind w:left="720"/>
      <w:contextualSpacing/>
    </w:pPr>
  </w:style>
  <w:style w:type="character" w:styleId="IntenseEmphasis">
    <w:name w:val="Intense Emphasis"/>
    <w:basedOn w:val="DefaultParagraphFont"/>
    <w:uiPriority w:val="21"/>
    <w:qFormat/>
    <w:rsid w:val="00FB592A"/>
    <w:rPr>
      <w:i/>
      <w:iCs/>
      <w:color w:val="2F5496" w:themeColor="accent1" w:themeShade="BF"/>
    </w:rPr>
  </w:style>
  <w:style w:type="paragraph" w:styleId="IntenseQuote">
    <w:name w:val="Intense Quote"/>
    <w:basedOn w:val="Normal"/>
    <w:next w:val="Normal"/>
    <w:link w:val="IntenseQuoteChar"/>
    <w:uiPriority w:val="30"/>
    <w:qFormat/>
    <w:rsid w:val="00FB5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92A"/>
    <w:rPr>
      <w:i/>
      <w:iCs/>
      <w:color w:val="2F5496" w:themeColor="accent1" w:themeShade="BF"/>
    </w:rPr>
  </w:style>
  <w:style w:type="character" w:styleId="IntenseReference">
    <w:name w:val="Intense Reference"/>
    <w:basedOn w:val="DefaultParagraphFont"/>
    <w:uiPriority w:val="32"/>
    <w:qFormat/>
    <w:rsid w:val="00FB592A"/>
    <w:rPr>
      <w:b/>
      <w:bCs/>
      <w:smallCaps/>
      <w:color w:val="2F5496" w:themeColor="accent1" w:themeShade="BF"/>
      <w:spacing w:val="5"/>
    </w:rPr>
  </w:style>
  <w:style w:type="paragraph" w:customStyle="1" w:styleId="Default">
    <w:name w:val="Default"/>
    <w:qFormat/>
    <w:rsid w:val="00FB592A"/>
    <w:pPr>
      <w:autoSpaceDE w:val="0"/>
      <w:autoSpaceDN w:val="0"/>
      <w:adjustRightInd w:val="0"/>
      <w:spacing w:after="0" w:line="240" w:lineRule="auto"/>
      <w:jc w:val="both"/>
    </w:pPr>
    <w:rPr>
      <w:rFonts w:ascii="Times New Roman" w:eastAsia="Calibri" w:hAnsi="Times New Roman" w:cs="Times New Roman"/>
      <w:color w:val="000000"/>
      <w:sz w:val="24"/>
      <w:szCs w:val="24"/>
      <w:lang w:val="en-US" w:bidi="ar-SA"/>
    </w:rPr>
  </w:style>
  <w:style w:type="table" w:customStyle="1" w:styleId="TableGrid2">
    <w:name w:val="Table Grid2"/>
    <w:basedOn w:val="TableNormal"/>
    <w:next w:val="TableGrid"/>
    <w:uiPriority w:val="59"/>
    <w:rsid w:val="00FB592A"/>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B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rsid w:val="00FE05DF"/>
    <w:pPr>
      <w:tabs>
        <w:tab w:val="left" w:pos="1080"/>
      </w:tabs>
      <w:spacing w:after="0" w:line="276" w:lineRule="auto"/>
      <w:ind w:left="1080" w:hanging="1080"/>
      <w:contextualSpacing/>
      <w:jc w:val="both"/>
    </w:pPr>
    <w:rPr>
      <w:rFonts w:ascii="Times New Roman" w:hAnsi="Times New Roman" w:cs="Times New Roman"/>
      <w:b/>
      <w:szCs w:val="22"/>
      <w:lang w:bidi="ar-SA"/>
    </w:rPr>
  </w:style>
  <w:style w:type="table" w:customStyle="1" w:styleId="TableGrid1">
    <w:name w:val="Table Grid1"/>
    <w:basedOn w:val="TableNormal"/>
    <w:next w:val="TableGrid"/>
    <w:uiPriority w:val="59"/>
    <w:rsid w:val="00D80D38"/>
    <w:pPr>
      <w:spacing w:after="0" w:line="240" w:lineRule="auto"/>
    </w:pPr>
    <w:rPr>
      <w:rFonts w:ascii="Calibri" w:eastAsia="Calibri" w:hAnsi="Calibri" w:cs="Mangal"/>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3147F"/>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43147F"/>
    <w:rPr>
      <w:b/>
      <w:bCs/>
    </w:rPr>
  </w:style>
  <w:style w:type="character" w:styleId="Hyperlink">
    <w:name w:val="Hyperlink"/>
    <w:basedOn w:val="DefaultParagraphFont"/>
    <w:uiPriority w:val="99"/>
    <w:unhideWhenUsed/>
    <w:rsid w:val="00D36DB4"/>
    <w:rPr>
      <w:color w:val="0563C1" w:themeColor="hyperlink"/>
      <w:u w:val="single"/>
    </w:rPr>
  </w:style>
  <w:style w:type="character" w:customStyle="1" w:styleId="UnresolvedMention1">
    <w:name w:val="Unresolved Mention1"/>
    <w:basedOn w:val="DefaultParagraphFont"/>
    <w:uiPriority w:val="99"/>
    <w:semiHidden/>
    <w:unhideWhenUsed/>
    <w:rsid w:val="00D36DB4"/>
    <w:rPr>
      <w:color w:val="605E5C"/>
      <w:shd w:val="clear" w:color="auto" w:fill="E1DFDD"/>
    </w:rPr>
  </w:style>
  <w:style w:type="paragraph" w:styleId="BalloonText">
    <w:name w:val="Balloon Text"/>
    <w:basedOn w:val="Normal"/>
    <w:link w:val="BalloonTextChar"/>
    <w:uiPriority w:val="99"/>
    <w:semiHidden/>
    <w:unhideWhenUsed/>
    <w:rsid w:val="00245FD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45FDC"/>
    <w:rPr>
      <w:rFonts w:ascii="Tahoma" w:hAnsi="Tahoma" w:cs="Mangal"/>
      <w:sz w:val="16"/>
      <w:szCs w:val="14"/>
    </w:rPr>
  </w:style>
  <w:style w:type="character" w:styleId="UnresolvedMention">
    <w:name w:val="Unresolved Mention"/>
    <w:basedOn w:val="DefaultParagraphFont"/>
    <w:uiPriority w:val="99"/>
    <w:semiHidden/>
    <w:unhideWhenUsed/>
    <w:rsid w:val="004E2072"/>
    <w:rPr>
      <w:color w:val="605E5C"/>
      <w:shd w:val="clear" w:color="auto" w:fill="E1DFDD"/>
    </w:rPr>
  </w:style>
  <w:style w:type="paragraph" w:styleId="Header">
    <w:name w:val="header"/>
    <w:basedOn w:val="Normal"/>
    <w:link w:val="HeaderChar"/>
    <w:uiPriority w:val="99"/>
    <w:unhideWhenUsed/>
    <w:rsid w:val="00180630"/>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180630"/>
    <w:rPr>
      <w:rFonts w:cs="Mangal"/>
    </w:rPr>
  </w:style>
  <w:style w:type="paragraph" w:styleId="Footer">
    <w:name w:val="footer"/>
    <w:basedOn w:val="Normal"/>
    <w:link w:val="FooterChar"/>
    <w:uiPriority w:val="99"/>
    <w:unhideWhenUsed/>
    <w:rsid w:val="00180630"/>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18063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2652">
      <w:bodyDiv w:val="1"/>
      <w:marLeft w:val="0"/>
      <w:marRight w:val="0"/>
      <w:marTop w:val="0"/>
      <w:marBottom w:val="0"/>
      <w:divBdr>
        <w:top w:val="none" w:sz="0" w:space="0" w:color="auto"/>
        <w:left w:val="none" w:sz="0" w:space="0" w:color="auto"/>
        <w:bottom w:val="none" w:sz="0" w:space="0" w:color="auto"/>
        <w:right w:val="none" w:sz="0" w:space="0" w:color="auto"/>
      </w:divBdr>
    </w:div>
    <w:div w:id="239562162">
      <w:bodyDiv w:val="1"/>
      <w:marLeft w:val="0"/>
      <w:marRight w:val="0"/>
      <w:marTop w:val="0"/>
      <w:marBottom w:val="0"/>
      <w:divBdr>
        <w:top w:val="none" w:sz="0" w:space="0" w:color="auto"/>
        <w:left w:val="none" w:sz="0" w:space="0" w:color="auto"/>
        <w:bottom w:val="none" w:sz="0" w:space="0" w:color="auto"/>
        <w:right w:val="none" w:sz="0" w:space="0" w:color="auto"/>
      </w:divBdr>
    </w:div>
    <w:div w:id="283540169">
      <w:bodyDiv w:val="1"/>
      <w:marLeft w:val="0"/>
      <w:marRight w:val="0"/>
      <w:marTop w:val="0"/>
      <w:marBottom w:val="0"/>
      <w:divBdr>
        <w:top w:val="none" w:sz="0" w:space="0" w:color="auto"/>
        <w:left w:val="none" w:sz="0" w:space="0" w:color="auto"/>
        <w:bottom w:val="none" w:sz="0" w:space="0" w:color="auto"/>
        <w:right w:val="none" w:sz="0" w:space="0" w:color="auto"/>
      </w:divBdr>
    </w:div>
    <w:div w:id="306397661">
      <w:bodyDiv w:val="1"/>
      <w:marLeft w:val="0"/>
      <w:marRight w:val="0"/>
      <w:marTop w:val="0"/>
      <w:marBottom w:val="0"/>
      <w:divBdr>
        <w:top w:val="none" w:sz="0" w:space="0" w:color="auto"/>
        <w:left w:val="none" w:sz="0" w:space="0" w:color="auto"/>
        <w:bottom w:val="none" w:sz="0" w:space="0" w:color="auto"/>
        <w:right w:val="none" w:sz="0" w:space="0" w:color="auto"/>
      </w:divBdr>
    </w:div>
    <w:div w:id="369888664">
      <w:bodyDiv w:val="1"/>
      <w:marLeft w:val="0"/>
      <w:marRight w:val="0"/>
      <w:marTop w:val="0"/>
      <w:marBottom w:val="0"/>
      <w:divBdr>
        <w:top w:val="none" w:sz="0" w:space="0" w:color="auto"/>
        <w:left w:val="none" w:sz="0" w:space="0" w:color="auto"/>
        <w:bottom w:val="none" w:sz="0" w:space="0" w:color="auto"/>
        <w:right w:val="none" w:sz="0" w:space="0" w:color="auto"/>
      </w:divBdr>
    </w:div>
    <w:div w:id="426924318">
      <w:bodyDiv w:val="1"/>
      <w:marLeft w:val="0"/>
      <w:marRight w:val="0"/>
      <w:marTop w:val="0"/>
      <w:marBottom w:val="0"/>
      <w:divBdr>
        <w:top w:val="none" w:sz="0" w:space="0" w:color="auto"/>
        <w:left w:val="none" w:sz="0" w:space="0" w:color="auto"/>
        <w:bottom w:val="none" w:sz="0" w:space="0" w:color="auto"/>
        <w:right w:val="none" w:sz="0" w:space="0" w:color="auto"/>
      </w:divBdr>
      <w:divsChild>
        <w:div w:id="1173959841">
          <w:marLeft w:val="0"/>
          <w:marRight w:val="0"/>
          <w:marTop w:val="0"/>
          <w:marBottom w:val="0"/>
          <w:divBdr>
            <w:top w:val="none" w:sz="0" w:space="0" w:color="auto"/>
            <w:left w:val="none" w:sz="0" w:space="0" w:color="auto"/>
            <w:bottom w:val="none" w:sz="0" w:space="0" w:color="auto"/>
            <w:right w:val="none" w:sz="0" w:space="0" w:color="auto"/>
          </w:divBdr>
          <w:divsChild>
            <w:div w:id="1175073093">
              <w:marLeft w:val="0"/>
              <w:marRight w:val="0"/>
              <w:marTop w:val="0"/>
              <w:marBottom w:val="0"/>
              <w:divBdr>
                <w:top w:val="none" w:sz="0" w:space="0" w:color="auto"/>
                <w:left w:val="none" w:sz="0" w:space="0" w:color="auto"/>
                <w:bottom w:val="none" w:sz="0" w:space="0" w:color="auto"/>
                <w:right w:val="none" w:sz="0" w:space="0" w:color="auto"/>
              </w:divBdr>
              <w:divsChild>
                <w:div w:id="809786796">
                  <w:marLeft w:val="0"/>
                  <w:marRight w:val="0"/>
                  <w:marTop w:val="0"/>
                  <w:marBottom w:val="0"/>
                  <w:divBdr>
                    <w:top w:val="none" w:sz="0" w:space="0" w:color="auto"/>
                    <w:left w:val="none" w:sz="0" w:space="0" w:color="auto"/>
                    <w:bottom w:val="none" w:sz="0" w:space="0" w:color="auto"/>
                    <w:right w:val="none" w:sz="0" w:space="0" w:color="auto"/>
                  </w:divBdr>
                  <w:divsChild>
                    <w:div w:id="1731613256">
                      <w:marLeft w:val="0"/>
                      <w:marRight w:val="0"/>
                      <w:marTop w:val="0"/>
                      <w:marBottom w:val="0"/>
                      <w:divBdr>
                        <w:top w:val="none" w:sz="0" w:space="0" w:color="auto"/>
                        <w:left w:val="none" w:sz="0" w:space="0" w:color="auto"/>
                        <w:bottom w:val="none" w:sz="0" w:space="0" w:color="auto"/>
                        <w:right w:val="none" w:sz="0" w:space="0" w:color="auto"/>
                      </w:divBdr>
                      <w:divsChild>
                        <w:div w:id="1115056141">
                          <w:marLeft w:val="0"/>
                          <w:marRight w:val="0"/>
                          <w:marTop w:val="0"/>
                          <w:marBottom w:val="0"/>
                          <w:divBdr>
                            <w:top w:val="none" w:sz="0" w:space="0" w:color="auto"/>
                            <w:left w:val="none" w:sz="0" w:space="0" w:color="auto"/>
                            <w:bottom w:val="none" w:sz="0" w:space="0" w:color="auto"/>
                            <w:right w:val="none" w:sz="0" w:space="0" w:color="auto"/>
                          </w:divBdr>
                          <w:divsChild>
                            <w:div w:id="3718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047467">
      <w:bodyDiv w:val="1"/>
      <w:marLeft w:val="0"/>
      <w:marRight w:val="0"/>
      <w:marTop w:val="0"/>
      <w:marBottom w:val="0"/>
      <w:divBdr>
        <w:top w:val="none" w:sz="0" w:space="0" w:color="auto"/>
        <w:left w:val="none" w:sz="0" w:space="0" w:color="auto"/>
        <w:bottom w:val="none" w:sz="0" w:space="0" w:color="auto"/>
        <w:right w:val="none" w:sz="0" w:space="0" w:color="auto"/>
      </w:divBdr>
      <w:divsChild>
        <w:div w:id="1976174029">
          <w:marLeft w:val="0"/>
          <w:marRight w:val="0"/>
          <w:marTop w:val="0"/>
          <w:marBottom w:val="0"/>
          <w:divBdr>
            <w:top w:val="none" w:sz="0" w:space="0" w:color="auto"/>
            <w:left w:val="none" w:sz="0" w:space="0" w:color="auto"/>
            <w:bottom w:val="none" w:sz="0" w:space="0" w:color="auto"/>
            <w:right w:val="none" w:sz="0" w:space="0" w:color="auto"/>
          </w:divBdr>
          <w:divsChild>
            <w:div w:id="737479607">
              <w:marLeft w:val="0"/>
              <w:marRight w:val="0"/>
              <w:marTop w:val="0"/>
              <w:marBottom w:val="0"/>
              <w:divBdr>
                <w:top w:val="none" w:sz="0" w:space="0" w:color="auto"/>
                <w:left w:val="none" w:sz="0" w:space="0" w:color="auto"/>
                <w:bottom w:val="none" w:sz="0" w:space="0" w:color="auto"/>
                <w:right w:val="none" w:sz="0" w:space="0" w:color="auto"/>
              </w:divBdr>
              <w:divsChild>
                <w:div w:id="194124186">
                  <w:marLeft w:val="0"/>
                  <w:marRight w:val="0"/>
                  <w:marTop w:val="0"/>
                  <w:marBottom w:val="0"/>
                  <w:divBdr>
                    <w:top w:val="none" w:sz="0" w:space="0" w:color="auto"/>
                    <w:left w:val="none" w:sz="0" w:space="0" w:color="auto"/>
                    <w:bottom w:val="none" w:sz="0" w:space="0" w:color="auto"/>
                    <w:right w:val="none" w:sz="0" w:space="0" w:color="auto"/>
                  </w:divBdr>
                  <w:divsChild>
                    <w:div w:id="1633486181">
                      <w:marLeft w:val="0"/>
                      <w:marRight w:val="0"/>
                      <w:marTop w:val="0"/>
                      <w:marBottom w:val="0"/>
                      <w:divBdr>
                        <w:top w:val="none" w:sz="0" w:space="0" w:color="auto"/>
                        <w:left w:val="none" w:sz="0" w:space="0" w:color="auto"/>
                        <w:bottom w:val="none" w:sz="0" w:space="0" w:color="auto"/>
                        <w:right w:val="none" w:sz="0" w:space="0" w:color="auto"/>
                      </w:divBdr>
                      <w:divsChild>
                        <w:div w:id="100885340">
                          <w:marLeft w:val="0"/>
                          <w:marRight w:val="0"/>
                          <w:marTop w:val="0"/>
                          <w:marBottom w:val="0"/>
                          <w:divBdr>
                            <w:top w:val="none" w:sz="0" w:space="0" w:color="auto"/>
                            <w:left w:val="none" w:sz="0" w:space="0" w:color="auto"/>
                            <w:bottom w:val="none" w:sz="0" w:space="0" w:color="auto"/>
                            <w:right w:val="none" w:sz="0" w:space="0" w:color="auto"/>
                          </w:divBdr>
                          <w:divsChild>
                            <w:div w:id="4054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864780">
      <w:bodyDiv w:val="1"/>
      <w:marLeft w:val="0"/>
      <w:marRight w:val="0"/>
      <w:marTop w:val="0"/>
      <w:marBottom w:val="0"/>
      <w:divBdr>
        <w:top w:val="none" w:sz="0" w:space="0" w:color="auto"/>
        <w:left w:val="none" w:sz="0" w:space="0" w:color="auto"/>
        <w:bottom w:val="none" w:sz="0" w:space="0" w:color="auto"/>
        <w:right w:val="none" w:sz="0" w:space="0" w:color="auto"/>
      </w:divBdr>
      <w:divsChild>
        <w:div w:id="1219631350">
          <w:marLeft w:val="0"/>
          <w:marRight w:val="0"/>
          <w:marTop w:val="0"/>
          <w:marBottom w:val="0"/>
          <w:divBdr>
            <w:top w:val="none" w:sz="0" w:space="0" w:color="auto"/>
            <w:left w:val="none" w:sz="0" w:space="0" w:color="auto"/>
            <w:bottom w:val="none" w:sz="0" w:space="0" w:color="auto"/>
            <w:right w:val="none" w:sz="0" w:space="0" w:color="auto"/>
          </w:divBdr>
          <w:divsChild>
            <w:div w:id="148981086">
              <w:marLeft w:val="0"/>
              <w:marRight w:val="0"/>
              <w:marTop w:val="0"/>
              <w:marBottom w:val="0"/>
              <w:divBdr>
                <w:top w:val="none" w:sz="0" w:space="0" w:color="auto"/>
                <w:left w:val="none" w:sz="0" w:space="0" w:color="auto"/>
                <w:bottom w:val="none" w:sz="0" w:space="0" w:color="auto"/>
                <w:right w:val="none" w:sz="0" w:space="0" w:color="auto"/>
              </w:divBdr>
              <w:divsChild>
                <w:div w:id="137235353">
                  <w:marLeft w:val="0"/>
                  <w:marRight w:val="0"/>
                  <w:marTop w:val="0"/>
                  <w:marBottom w:val="0"/>
                  <w:divBdr>
                    <w:top w:val="none" w:sz="0" w:space="0" w:color="auto"/>
                    <w:left w:val="none" w:sz="0" w:space="0" w:color="auto"/>
                    <w:bottom w:val="none" w:sz="0" w:space="0" w:color="auto"/>
                    <w:right w:val="none" w:sz="0" w:space="0" w:color="auto"/>
                  </w:divBdr>
                  <w:divsChild>
                    <w:div w:id="146174354">
                      <w:marLeft w:val="0"/>
                      <w:marRight w:val="0"/>
                      <w:marTop w:val="0"/>
                      <w:marBottom w:val="0"/>
                      <w:divBdr>
                        <w:top w:val="none" w:sz="0" w:space="0" w:color="auto"/>
                        <w:left w:val="none" w:sz="0" w:space="0" w:color="auto"/>
                        <w:bottom w:val="none" w:sz="0" w:space="0" w:color="auto"/>
                        <w:right w:val="none" w:sz="0" w:space="0" w:color="auto"/>
                      </w:divBdr>
                      <w:divsChild>
                        <w:div w:id="143395501">
                          <w:marLeft w:val="0"/>
                          <w:marRight w:val="0"/>
                          <w:marTop w:val="0"/>
                          <w:marBottom w:val="0"/>
                          <w:divBdr>
                            <w:top w:val="none" w:sz="0" w:space="0" w:color="auto"/>
                            <w:left w:val="none" w:sz="0" w:space="0" w:color="auto"/>
                            <w:bottom w:val="none" w:sz="0" w:space="0" w:color="auto"/>
                            <w:right w:val="none" w:sz="0" w:space="0" w:color="auto"/>
                          </w:divBdr>
                          <w:divsChild>
                            <w:div w:id="9910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42911">
      <w:bodyDiv w:val="1"/>
      <w:marLeft w:val="0"/>
      <w:marRight w:val="0"/>
      <w:marTop w:val="0"/>
      <w:marBottom w:val="0"/>
      <w:divBdr>
        <w:top w:val="none" w:sz="0" w:space="0" w:color="auto"/>
        <w:left w:val="none" w:sz="0" w:space="0" w:color="auto"/>
        <w:bottom w:val="none" w:sz="0" w:space="0" w:color="auto"/>
        <w:right w:val="none" w:sz="0" w:space="0" w:color="auto"/>
      </w:divBdr>
      <w:divsChild>
        <w:div w:id="380399515">
          <w:marLeft w:val="0"/>
          <w:marRight w:val="0"/>
          <w:marTop w:val="0"/>
          <w:marBottom w:val="0"/>
          <w:divBdr>
            <w:top w:val="none" w:sz="0" w:space="0" w:color="auto"/>
            <w:left w:val="none" w:sz="0" w:space="0" w:color="auto"/>
            <w:bottom w:val="none" w:sz="0" w:space="0" w:color="auto"/>
            <w:right w:val="none" w:sz="0" w:space="0" w:color="auto"/>
          </w:divBdr>
          <w:divsChild>
            <w:div w:id="962075247">
              <w:marLeft w:val="0"/>
              <w:marRight w:val="0"/>
              <w:marTop w:val="0"/>
              <w:marBottom w:val="0"/>
              <w:divBdr>
                <w:top w:val="none" w:sz="0" w:space="0" w:color="auto"/>
                <w:left w:val="none" w:sz="0" w:space="0" w:color="auto"/>
                <w:bottom w:val="none" w:sz="0" w:space="0" w:color="auto"/>
                <w:right w:val="none" w:sz="0" w:space="0" w:color="auto"/>
              </w:divBdr>
              <w:divsChild>
                <w:div w:id="1331565280">
                  <w:marLeft w:val="0"/>
                  <w:marRight w:val="0"/>
                  <w:marTop w:val="0"/>
                  <w:marBottom w:val="0"/>
                  <w:divBdr>
                    <w:top w:val="none" w:sz="0" w:space="0" w:color="auto"/>
                    <w:left w:val="none" w:sz="0" w:space="0" w:color="auto"/>
                    <w:bottom w:val="none" w:sz="0" w:space="0" w:color="auto"/>
                    <w:right w:val="none" w:sz="0" w:space="0" w:color="auto"/>
                  </w:divBdr>
                  <w:divsChild>
                    <w:div w:id="1267733414">
                      <w:marLeft w:val="0"/>
                      <w:marRight w:val="0"/>
                      <w:marTop w:val="0"/>
                      <w:marBottom w:val="0"/>
                      <w:divBdr>
                        <w:top w:val="none" w:sz="0" w:space="0" w:color="auto"/>
                        <w:left w:val="none" w:sz="0" w:space="0" w:color="auto"/>
                        <w:bottom w:val="none" w:sz="0" w:space="0" w:color="auto"/>
                        <w:right w:val="none" w:sz="0" w:space="0" w:color="auto"/>
                      </w:divBdr>
                      <w:divsChild>
                        <w:div w:id="841894816">
                          <w:marLeft w:val="0"/>
                          <w:marRight w:val="0"/>
                          <w:marTop w:val="0"/>
                          <w:marBottom w:val="0"/>
                          <w:divBdr>
                            <w:top w:val="none" w:sz="0" w:space="0" w:color="auto"/>
                            <w:left w:val="none" w:sz="0" w:space="0" w:color="auto"/>
                            <w:bottom w:val="none" w:sz="0" w:space="0" w:color="auto"/>
                            <w:right w:val="none" w:sz="0" w:space="0" w:color="auto"/>
                          </w:divBdr>
                          <w:divsChild>
                            <w:div w:id="21450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53683">
      <w:bodyDiv w:val="1"/>
      <w:marLeft w:val="0"/>
      <w:marRight w:val="0"/>
      <w:marTop w:val="0"/>
      <w:marBottom w:val="0"/>
      <w:divBdr>
        <w:top w:val="none" w:sz="0" w:space="0" w:color="auto"/>
        <w:left w:val="none" w:sz="0" w:space="0" w:color="auto"/>
        <w:bottom w:val="none" w:sz="0" w:space="0" w:color="auto"/>
        <w:right w:val="none" w:sz="0" w:space="0" w:color="auto"/>
      </w:divBdr>
      <w:divsChild>
        <w:div w:id="32534777">
          <w:marLeft w:val="0"/>
          <w:marRight w:val="0"/>
          <w:marTop w:val="0"/>
          <w:marBottom w:val="0"/>
          <w:divBdr>
            <w:top w:val="none" w:sz="0" w:space="0" w:color="auto"/>
            <w:left w:val="none" w:sz="0" w:space="0" w:color="auto"/>
            <w:bottom w:val="none" w:sz="0" w:space="0" w:color="auto"/>
            <w:right w:val="none" w:sz="0" w:space="0" w:color="auto"/>
          </w:divBdr>
          <w:divsChild>
            <w:div w:id="568465016">
              <w:marLeft w:val="0"/>
              <w:marRight w:val="0"/>
              <w:marTop w:val="0"/>
              <w:marBottom w:val="0"/>
              <w:divBdr>
                <w:top w:val="none" w:sz="0" w:space="0" w:color="auto"/>
                <w:left w:val="none" w:sz="0" w:space="0" w:color="auto"/>
                <w:bottom w:val="none" w:sz="0" w:space="0" w:color="auto"/>
                <w:right w:val="none" w:sz="0" w:space="0" w:color="auto"/>
              </w:divBdr>
              <w:divsChild>
                <w:div w:id="748890743">
                  <w:marLeft w:val="0"/>
                  <w:marRight w:val="0"/>
                  <w:marTop w:val="0"/>
                  <w:marBottom w:val="0"/>
                  <w:divBdr>
                    <w:top w:val="none" w:sz="0" w:space="0" w:color="auto"/>
                    <w:left w:val="none" w:sz="0" w:space="0" w:color="auto"/>
                    <w:bottom w:val="none" w:sz="0" w:space="0" w:color="auto"/>
                    <w:right w:val="none" w:sz="0" w:space="0" w:color="auto"/>
                  </w:divBdr>
                  <w:divsChild>
                    <w:div w:id="791244338">
                      <w:marLeft w:val="0"/>
                      <w:marRight w:val="0"/>
                      <w:marTop w:val="0"/>
                      <w:marBottom w:val="0"/>
                      <w:divBdr>
                        <w:top w:val="none" w:sz="0" w:space="0" w:color="auto"/>
                        <w:left w:val="none" w:sz="0" w:space="0" w:color="auto"/>
                        <w:bottom w:val="none" w:sz="0" w:space="0" w:color="auto"/>
                        <w:right w:val="none" w:sz="0" w:space="0" w:color="auto"/>
                      </w:divBdr>
                      <w:divsChild>
                        <w:div w:id="508956741">
                          <w:marLeft w:val="0"/>
                          <w:marRight w:val="0"/>
                          <w:marTop w:val="0"/>
                          <w:marBottom w:val="0"/>
                          <w:divBdr>
                            <w:top w:val="none" w:sz="0" w:space="0" w:color="auto"/>
                            <w:left w:val="none" w:sz="0" w:space="0" w:color="auto"/>
                            <w:bottom w:val="none" w:sz="0" w:space="0" w:color="auto"/>
                            <w:right w:val="none" w:sz="0" w:space="0" w:color="auto"/>
                          </w:divBdr>
                          <w:divsChild>
                            <w:div w:id="941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52300">
      <w:bodyDiv w:val="1"/>
      <w:marLeft w:val="0"/>
      <w:marRight w:val="0"/>
      <w:marTop w:val="0"/>
      <w:marBottom w:val="0"/>
      <w:divBdr>
        <w:top w:val="none" w:sz="0" w:space="0" w:color="auto"/>
        <w:left w:val="none" w:sz="0" w:space="0" w:color="auto"/>
        <w:bottom w:val="none" w:sz="0" w:space="0" w:color="auto"/>
        <w:right w:val="none" w:sz="0" w:space="0" w:color="auto"/>
      </w:divBdr>
    </w:div>
    <w:div w:id="1885167963">
      <w:bodyDiv w:val="1"/>
      <w:marLeft w:val="0"/>
      <w:marRight w:val="0"/>
      <w:marTop w:val="0"/>
      <w:marBottom w:val="0"/>
      <w:divBdr>
        <w:top w:val="none" w:sz="0" w:space="0" w:color="auto"/>
        <w:left w:val="none" w:sz="0" w:space="0" w:color="auto"/>
        <w:bottom w:val="none" w:sz="0" w:space="0" w:color="auto"/>
        <w:right w:val="none" w:sz="0" w:space="0" w:color="auto"/>
      </w:divBdr>
    </w:div>
    <w:div w:id="19599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stat.com/table/agriculture/production-paddy-india-2020-2021-2024-2025/147434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F62D-AB4E-44B5-AF8D-6CC80CD2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14</Pages>
  <Words>5592</Words>
  <Characters>31876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K2019A21BIV</dc:creator>
  <cp:keywords/>
  <dc:description/>
  <cp:lastModifiedBy>SDI 1186</cp:lastModifiedBy>
  <cp:revision>90</cp:revision>
  <dcterms:created xsi:type="dcterms:W3CDTF">2026-02-17T08:49:00Z</dcterms:created>
  <dcterms:modified xsi:type="dcterms:W3CDTF">2026-03-06T11:54:00Z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40d1773b-665b-4260-b01d-5d11400b0ac7</vt:lpwstr>
  </property>
</Properties>
</file>