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1B003" w14:textId="34A14C44" w:rsidR="00B334C4" w:rsidRPr="009A33FF" w:rsidRDefault="00B334C4" w:rsidP="00B334C4">
      <w:pPr>
        <w:spacing w:line="480" w:lineRule="auto"/>
        <w:jc w:val="both"/>
        <w:rPr>
          <w:rFonts w:asciiTheme="majorBidi" w:hAnsiTheme="majorBidi" w:cstheme="majorBidi"/>
          <w:b/>
          <w:bCs/>
          <w:sz w:val="24"/>
          <w:szCs w:val="24"/>
          <w:lang w:val="en-US"/>
        </w:rPr>
      </w:pPr>
      <w:proofErr w:type="spellStart"/>
      <w:r w:rsidRPr="009A33FF">
        <w:rPr>
          <w:rFonts w:asciiTheme="majorBidi" w:hAnsiTheme="majorBidi" w:cstheme="majorBidi"/>
          <w:b/>
          <w:sz w:val="24"/>
          <w:szCs w:val="24"/>
          <w:lang w:val="en-US"/>
        </w:rPr>
        <w:t>Perifoveal</w:t>
      </w:r>
      <w:proofErr w:type="spellEnd"/>
      <w:r w:rsidRPr="009A33FF">
        <w:rPr>
          <w:rFonts w:asciiTheme="majorBidi" w:hAnsiTheme="majorBidi" w:cstheme="majorBidi"/>
          <w:b/>
          <w:sz w:val="24"/>
          <w:szCs w:val="24"/>
          <w:lang w:val="en-US"/>
        </w:rPr>
        <w:t xml:space="preserve"> Exudative Vascular Anomalous Complex (PEVAC) in high myopia: </w:t>
      </w:r>
      <w:r w:rsidR="009A33FF" w:rsidRPr="009A33FF">
        <w:rPr>
          <w:rFonts w:asciiTheme="majorBidi" w:hAnsiTheme="majorBidi" w:cstheme="majorBidi"/>
          <w:b/>
          <w:sz w:val="24"/>
          <w:szCs w:val="24"/>
          <w:lang w:val="en-US"/>
        </w:rPr>
        <w:t>A</w:t>
      </w:r>
      <w:r w:rsidRPr="009A33FF">
        <w:rPr>
          <w:rFonts w:asciiTheme="majorBidi" w:hAnsiTheme="majorBidi" w:cstheme="majorBidi"/>
          <w:b/>
          <w:sz w:val="24"/>
          <w:szCs w:val="24"/>
          <w:lang w:val="en-US"/>
        </w:rPr>
        <w:t>voiding the diagnostic pitfall of myopic choroidal neovascularization</w:t>
      </w:r>
    </w:p>
    <w:p w14:paraId="3D2EEB06" w14:textId="77777777" w:rsidR="00B334C4" w:rsidRPr="00561246" w:rsidRDefault="00B334C4" w:rsidP="00B334C4">
      <w:pPr>
        <w:spacing w:line="480" w:lineRule="auto"/>
        <w:rPr>
          <w:rFonts w:asciiTheme="majorBidi" w:hAnsiTheme="majorBidi" w:cstheme="majorBidi"/>
          <w:b/>
          <w:bCs/>
          <w:sz w:val="28"/>
          <w:szCs w:val="28"/>
          <w:lang w:val="en-US"/>
        </w:rPr>
      </w:pPr>
      <w:r w:rsidRPr="00561246">
        <w:rPr>
          <w:rFonts w:asciiTheme="majorBidi" w:hAnsiTheme="majorBidi" w:cstheme="majorBidi"/>
          <w:b/>
          <w:bCs/>
          <w:sz w:val="28"/>
          <w:szCs w:val="28"/>
          <w:lang w:val="en-US"/>
        </w:rPr>
        <w:t>Abstract</w:t>
      </w:r>
    </w:p>
    <w:p w14:paraId="01BAA149" w14:textId="2FF1293F" w:rsidR="009A33FF" w:rsidRDefault="009A33FF" w:rsidP="00B334C4">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Background: </w:t>
      </w:r>
      <w:proofErr w:type="spellStart"/>
      <w:r w:rsidRPr="009A33FF">
        <w:rPr>
          <w:rFonts w:asciiTheme="majorBidi" w:hAnsiTheme="majorBidi" w:cstheme="majorBidi"/>
          <w:bCs/>
          <w:sz w:val="24"/>
          <w:szCs w:val="24"/>
          <w:lang w:val="en-US"/>
        </w:rPr>
        <w:t>Perifoveal</w:t>
      </w:r>
      <w:proofErr w:type="spellEnd"/>
      <w:r w:rsidRPr="009A33FF">
        <w:rPr>
          <w:rFonts w:asciiTheme="majorBidi" w:hAnsiTheme="majorBidi" w:cstheme="majorBidi"/>
          <w:bCs/>
          <w:sz w:val="24"/>
          <w:szCs w:val="24"/>
          <w:lang w:val="en-US"/>
        </w:rPr>
        <w:t xml:space="preserve"> Exudative Vascular Anomalous Complex (PEVAC) is a rare retinal disorder involving a </w:t>
      </w:r>
      <w:proofErr w:type="spellStart"/>
      <w:r w:rsidRPr="009A33FF">
        <w:rPr>
          <w:rFonts w:asciiTheme="majorBidi" w:hAnsiTheme="majorBidi" w:cstheme="majorBidi"/>
          <w:bCs/>
          <w:sz w:val="24"/>
          <w:szCs w:val="24"/>
          <w:lang w:val="en-US"/>
        </w:rPr>
        <w:t>perifoveal</w:t>
      </w:r>
      <w:proofErr w:type="spellEnd"/>
      <w:r w:rsidRPr="009A33FF">
        <w:rPr>
          <w:rFonts w:asciiTheme="majorBidi" w:hAnsiTheme="majorBidi" w:cstheme="majorBidi"/>
          <w:bCs/>
          <w:sz w:val="24"/>
          <w:szCs w:val="24"/>
          <w:lang w:val="en-US"/>
        </w:rPr>
        <w:t xml:space="preserve"> aneurysmal lesion, often mistaken for myopic choroidal neovascularization, requiring accurate diagnosis for proper treatment.</w:t>
      </w:r>
    </w:p>
    <w:p w14:paraId="4BFB0B63" w14:textId="7300D364" w:rsidR="00B334C4" w:rsidRPr="00561246" w:rsidRDefault="00B334C4" w:rsidP="00B334C4">
      <w:pPr>
        <w:spacing w:line="480" w:lineRule="auto"/>
        <w:jc w:val="both"/>
        <w:rPr>
          <w:rFonts w:asciiTheme="majorBidi" w:hAnsiTheme="majorBidi" w:cstheme="majorBidi"/>
          <w:sz w:val="24"/>
          <w:szCs w:val="24"/>
          <w:lang w:val="en-US"/>
        </w:rPr>
      </w:pPr>
      <w:r w:rsidRPr="00561246">
        <w:rPr>
          <w:rFonts w:asciiTheme="majorBidi" w:hAnsiTheme="majorBidi" w:cstheme="majorBidi"/>
          <w:b/>
          <w:bCs/>
          <w:sz w:val="24"/>
          <w:szCs w:val="24"/>
          <w:lang w:val="en-US"/>
        </w:rPr>
        <w:t>Purpose:</w:t>
      </w:r>
      <w:r w:rsidRPr="00561246">
        <w:rPr>
          <w:rFonts w:asciiTheme="majorBidi" w:hAnsiTheme="majorBidi" w:cstheme="majorBidi"/>
          <w:sz w:val="24"/>
          <w:szCs w:val="24"/>
          <w:lang w:val="en-US"/>
        </w:rPr>
        <w:t xml:space="preserve"> To report a rare case of Perifoveal Exudative Vascular Anomalous Complex (PEVAC) in a highly myopic patient and to highlight the role of multimodal imaging in avoiding the diagnostic pitfall of myopic choroidal neovascularization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w:t>
      </w:r>
    </w:p>
    <w:p w14:paraId="78F0B65E" w14:textId="77777777" w:rsidR="00B334C4" w:rsidRPr="00561246" w:rsidRDefault="00B334C4" w:rsidP="00B334C4">
      <w:pPr>
        <w:spacing w:line="480" w:lineRule="auto"/>
        <w:jc w:val="both"/>
        <w:rPr>
          <w:rFonts w:asciiTheme="majorBidi" w:hAnsiTheme="majorBidi" w:cstheme="majorBidi"/>
          <w:sz w:val="24"/>
          <w:szCs w:val="24"/>
          <w:lang w:val="en-US"/>
        </w:rPr>
      </w:pPr>
      <w:r w:rsidRPr="00561246">
        <w:rPr>
          <w:rFonts w:asciiTheme="majorBidi" w:hAnsiTheme="majorBidi" w:cstheme="majorBidi"/>
          <w:b/>
          <w:bCs/>
          <w:sz w:val="24"/>
          <w:szCs w:val="24"/>
          <w:lang w:val="en-US"/>
        </w:rPr>
        <w:t>Case presentation:</w:t>
      </w:r>
      <w:r w:rsidRPr="00561246">
        <w:rPr>
          <w:rFonts w:asciiTheme="majorBidi" w:hAnsiTheme="majorBidi" w:cstheme="majorBidi"/>
          <w:sz w:val="24"/>
          <w:szCs w:val="24"/>
          <w:lang w:val="en-US"/>
        </w:rPr>
        <w:t xml:space="preserve"> A 59-year-old male with anisometropic high myopia (</w:t>
      </w:r>
      <w:r>
        <w:rPr>
          <w:rFonts w:asciiTheme="majorBidi" w:hAnsiTheme="majorBidi" w:cstheme="majorBidi"/>
          <w:sz w:val="24"/>
          <w:szCs w:val="24"/>
          <w:lang w:val="en-US"/>
        </w:rPr>
        <w:t>LE s</w:t>
      </w:r>
      <w:r w:rsidRPr="00527B11">
        <w:rPr>
          <w:rFonts w:asciiTheme="majorBidi" w:hAnsiTheme="majorBidi" w:cstheme="majorBidi"/>
          <w:sz w:val="24"/>
          <w:szCs w:val="24"/>
          <w:lang w:val="en-US"/>
        </w:rPr>
        <w:t>pherical equivalent</w:t>
      </w:r>
      <w:r>
        <w:rPr>
          <w:rFonts w:asciiTheme="majorBidi" w:hAnsiTheme="majorBidi" w:cstheme="majorBidi"/>
          <w:sz w:val="24"/>
          <w:szCs w:val="24"/>
          <w:lang w:val="en-US"/>
        </w:rPr>
        <w:t xml:space="preserve">: </w:t>
      </w:r>
      <w:r w:rsidRPr="00527B11">
        <w:rPr>
          <w:rFonts w:asciiTheme="majorBidi" w:hAnsiTheme="majorBidi" w:cstheme="majorBidi"/>
          <w:sz w:val="24"/>
          <w:szCs w:val="24"/>
          <w:lang w:val="en-US"/>
        </w:rPr>
        <w:t>-9.75 D</w:t>
      </w:r>
      <w:r>
        <w:rPr>
          <w:rFonts w:asciiTheme="majorBidi" w:hAnsiTheme="majorBidi" w:cstheme="majorBidi"/>
          <w:sz w:val="24"/>
          <w:szCs w:val="24"/>
          <w:lang w:val="en-US"/>
        </w:rPr>
        <w:t xml:space="preserve">, </w:t>
      </w:r>
      <w:r w:rsidRPr="00561246">
        <w:rPr>
          <w:rFonts w:asciiTheme="majorBidi" w:hAnsiTheme="majorBidi" w:cstheme="majorBidi"/>
          <w:sz w:val="24"/>
          <w:szCs w:val="24"/>
          <w:lang w:val="en-US"/>
        </w:rPr>
        <w:t xml:space="preserve">axial length: 26.96 mm) presented with a three-month history of progressive metamorphopsia and vision loss in the left eye. Fundus examination revealed a </w:t>
      </w:r>
      <w:proofErr w:type="spellStart"/>
      <w:r w:rsidRPr="00561246">
        <w:rPr>
          <w:rFonts w:asciiTheme="majorBidi" w:hAnsiTheme="majorBidi" w:cstheme="majorBidi"/>
          <w:sz w:val="24"/>
          <w:szCs w:val="24"/>
          <w:lang w:val="en-US"/>
        </w:rPr>
        <w:t>juxtafoveal</w:t>
      </w:r>
      <w:proofErr w:type="spellEnd"/>
      <w:r w:rsidRPr="00561246">
        <w:rPr>
          <w:rFonts w:asciiTheme="majorBidi" w:hAnsiTheme="majorBidi" w:cstheme="majorBidi"/>
          <w:sz w:val="24"/>
          <w:szCs w:val="24"/>
          <w:lang w:val="en-US"/>
        </w:rPr>
        <w:t xml:space="preserve"> yellowish punctiform lesion, microhemorrhages, and a superior circinate pattern of lipid exudates. While initial clinical suspicion leaned toward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xml:space="preserve">, multimodal imaging provided a definitive correction. Structural OCT identified a 196 µm intraretinal aneurysmal dilation within the outer plexiform layer. OCT-Angiography (OCT-A) localized a prominent high-flow signal within the deep capillary plexus (DCP), confirming the diagnosis of PEVAC. Due to the foveal proximity (569 µm) and the characteristic resistance of PEVAC to anti-VEGF </w:t>
      </w:r>
      <w:r>
        <w:rPr>
          <w:rFonts w:asciiTheme="majorBidi" w:hAnsiTheme="majorBidi" w:cstheme="majorBidi"/>
          <w:sz w:val="24"/>
          <w:szCs w:val="24"/>
          <w:lang w:val="en-US"/>
        </w:rPr>
        <w:t>(v</w:t>
      </w:r>
      <w:r w:rsidRPr="00561246">
        <w:rPr>
          <w:rFonts w:asciiTheme="majorBidi" w:hAnsiTheme="majorBidi" w:cstheme="majorBidi"/>
          <w:sz w:val="24"/>
          <w:szCs w:val="24"/>
          <w:lang w:val="en-US"/>
        </w:rPr>
        <w:t xml:space="preserve">ascular </w:t>
      </w:r>
      <w:r>
        <w:rPr>
          <w:rFonts w:asciiTheme="majorBidi" w:hAnsiTheme="majorBidi" w:cstheme="majorBidi"/>
          <w:sz w:val="24"/>
          <w:szCs w:val="24"/>
          <w:lang w:val="en-US"/>
        </w:rPr>
        <w:t>e</w:t>
      </w:r>
      <w:r w:rsidRPr="00561246">
        <w:rPr>
          <w:rFonts w:asciiTheme="majorBidi" w:hAnsiTheme="majorBidi" w:cstheme="majorBidi"/>
          <w:sz w:val="24"/>
          <w:szCs w:val="24"/>
          <w:lang w:val="en-US"/>
        </w:rPr>
        <w:t xml:space="preserve">ndothelial </w:t>
      </w:r>
      <w:r>
        <w:rPr>
          <w:rFonts w:asciiTheme="majorBidi" w:hAnsiTheme="majorBidi" w:cstheme="majorBidi"/>
          <w:sz w:val="24"/>
          <w:szCs w:val="24"/>
          <w:lang w:val="en-US"/>
        </w:rPr>
        <w:t>g</w:t>
      </w:r>
      <w:r w:rsidRPr="00561246">
        <w:rPr>
          <w:rFonts w:asciiTheme="majorBidi" w:hAnsiTheme="majorBidi" w:cstheme="majorBidi"/>
          <w:sz w:val="24"/>
          <w:szCs w:val="24"/>
          <w:lang w:val="en-US"/>
        </w:rPr>
        <w:t xml:space="preserve">rowth </w:t>
      </w:r>
      <w:r>
        <w:rPr>
          <w:rFonts w:asciiTheme="majorBidi" w:hAnsiTheme="majorBidi" w:cstheme="majorBidi"/>
          <w:sz w:val="24"/>
          <w:szCs w:val="24"/>
          <w:lang w:val="en-US"/>
        </w:rPr>
        <w:t>f</w:t>
      </w:r>
      <w:r w:rsidRPr="00561246">
        <w:rPr>
          <w:rFonts w:asciiTheme="majorBidi" w:hAnsiTheme="majorBidi" w:cstheme="majorBidi"/>
          <w:sz w:val="24"/>
          <w:szCs w:val="24"/>
          <w:lang w:val="en-US"/>
        </w:rPr>
        <w:t>actor</w:t>
      </w:r>
      <w:r>
        <w:rPr>
          <w:rFonts w:asciiTheme="majorBidi" w:hAnsiTheme="majorBidi" w:cstheme="majorBidi"/>
          <w:sz w:val="24"/>
          <w:szCs w:val="24"/>
          <w:lang w:val="en-US"/>
        </w:rPr>
        <w:t xml:space="preserve">) </w:t>
      </w:r>
      <w:r w:rsidRPr="00561246">
        <w:rPr>
          <w:rFonts w:asciiTheme="majorBidi" w:hAnsiTheme="majorBidi" w:cstheme="majorBidi"/>
          <w:sz w:val="24"/>
          <w:szCs w:val="24"/>
          <w:lang w:val="en-US"/>
        </w:rPr>
        <w:t>therapy, image-guided focal laser photocoagulation (</w:t>
      </w:r>
      <w:proofErr w:type="spellStart"/>
      <w:r w:rsidRPr="00561246">
        <w:rPr>
          <w:rFonts w:asciiTheme="majorBidi" w:hAnsiTheme="majorBidi" w:cstheme="majorBidi"/>
          <w:sz w:val="24"/>
          <w:szCs w:val="24"/>
          <w:lang w:val="en-US"/>
        </w:rPr>
        <w:t>Navilas</w:t>
      </w:r>
      <w:proofErr w:type="spellEnd"/>
      <w:r w:rsidRPr="00561246">
        <w:rPr>
          <w:rFonts w:asciiTheme="majorBidi" w:hAnsiTheme="majorBidi" w:cstheme="majorBidi"/>
          <w:sz w:val="24"/>
          <w:szCs w:val="24"/>
          <w:lang w:val="en-US"/>
        </w:rPr>
        <w:t>®) was performed.</w:t>
      </w:r>
    </w:p>
    <w:p w14:paraId="45913972" w14:textId="77777777" w:rsidR="00B334C4" w:rsidRPr="00561246" w:rsidRDefault="00B334C4" w:rsidP="00B334C4">
      <w:pPr>
        <w:spacing w:line="480" w:lineRule="auto"/>
        <w:jc w:val="both"/>
        <w:rPr>
          <w:rFonts w:asciiTheme="majorBidi" w:hAnsiTheme="majorBidi" w:cstheme="majorBidi"/>
          <w:sz w:val="24"/>
          <w:szCs w:val="24"/>
          <w:lang w:val="en-US"/>
        </w:rPr>
      </w:pPr>
      <w:r w:rsidRPr="00561246">
        <w:rPr>
          <w:rFonts w:asciiTheme="majorBidi" w:hAnsiTheme="majorBidi" w:cstheme="majorBidi"/>
          <w:b/>
          <w:bCs/>
          <w:sz w:val="24"/>
          <w:szCs w:val="24"/>
          <w:lang w:val="en-US"/>
        </w:rPr>
        <w:t>Results:</w:t>
      </w:r>
      <w:r w:rsidRPr="00561246">
        <w:rPr>
          <w:rFonts w:asciiTheme="majorBidi" w:hAnsiTheme="majorBidi" w:cstheme="majorBidi"/>
          <w:sz w:val="24"/>
          <w:szCs w:val="24"/>
          <w:lang w:val="en-US"/>
        </w:rPr>
        <w:t xml:space="preserve"> At the 6-month follow-up, best-corrected visual acuity improved from 20/40 to 20/25 (16/20). Imaging confirmed the complete resorption of circinate exudates, resolution of intraretinal cystic spaces, and visible collapse of the aneurysmal complex.</w:t>
      </w:r>
    </w:p>
    <w:p w14:paraId="6F55A9A5" w14:textId="77777777" w:rsidR="00B334C4" w:rsidRDefault="00B334C4" w:rsidP="00B334C4">
      <w:pPr>
        <w:spacing w:line="480" w:lineRule="auto"/>
        <w:jc w:val="both"/>
        <w:rPr>
          <w:rFonts w:asciiTheme="majorBidi" w:hAnsiTheme="majorBidi" w:cstheme="majorBidi"/>
          <w:sz w:val="24"/>
          <w:szCs w:val="24"/>
          <w:lang w:val="en-US"/>
        </w:rPr>
      </w:pPr>
      <w:r w:rsidRPr="00561246">
        <w:rPr>
          <w:rFonts w:asciiTheme="majorBidi" w:hAnsiTheme="majorBidi" w:cstheme="majorBidi"/>
          <w:b/>
          <w:bCs/>
          <w:sz w:val="24"/>
          <w:szCs w:val="24"/>
          <w:lang w:val="en-US"/>
        </w:rPr>
        <w:lastRenderedPageBreak/>
        <w:t>Conclusion:</w:t>
      </w:r>
      <w:r w:rsidRPr="00561246">
        <w:rPr>
          <w:rFonts w:asciiTheme="majorBidi" w:hAnsiTheme="majorBidi" w:cstheme="majorBidi"/>
          <w:sz w:val="24"/>
          <w:szCs w:val="24"/>
          <w:lang w:val="en-US"/>
        </w:rPr>
        <w:t xml:space="preserve"> PEVAC is a critical differential diagnosis for exudative maculopathy in high myopes. Distinguishing it from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xml:space="preserve"> through multimodal imaging is essential to prevent unnecessary anti-VEGF injections. Image-guided laser photocoagulation remains a highly effective and precise treatment for lesions near the fovea.</w:t>
      </w:r>
    </w:p>
    <w:p w14:paraId="445A19F9" w14:textId="77777777" w:rsidR="00B334C4" w:rsidRDefault="00B334C4" w:rsidP="00B334C4">
      <w:pPr>
        <w:spacing w:line="480" w:lineRule="auto"/>
        <w:rPr>
          <w:rFonts w:asciiTheme="majorBidi" w:hAnsiTheme="majorBidi" w:cstheme="majorBidi"/>
          <w:b/>
          <w:bCs/>
          <w:sz w:val="28"/>
          <w:szCs w:val="28"/>
          <w:lang w:val="en-US"/>
        </w:rPr>
      </w:pPr>
      <w:r w:rsidRPr="00807065">
        <w:rPr>
          <w:rFonts w:asciiTheme="majorBidi" w:hAnsiTheme="majorBidi" w:cstheme="majorBidi"/>
          <w:b/>
          <w:bCs/>
          <w:sz w:val="28"/>
          <w:szCs w:val="28"/>
          <w:lang w:val="en-US"/>
        </w:rPr>
        <w:t>Keywords</w:t>
      </w:r>
      <w:r>
        <w:rPr>
          <w:rFonts w:asciiTheme="majorBidi" w:hAnsiTheme="majorBidi" w:cstheme="majorBidi"/>
          <w:b/>
          <w:bCs/>
          <w:sz w:val="28"/>
          <w:szCs w:val="28"/>
          <w:lang w:val="en-US"/>
        </w:rPr>
        <w:t xml:space="preserve">: </w:t>
      </w:r>
    </w:p>
    <w:p w14:paraId="4FA34930" w14:textId="77AEEBD5" w:rsidR="00B334C4" w:rsidRPr="000A091C" w:rsidRDefault="00B334C4" w:rsidP="00B334C4">
      <w:pPr>
        <w:spacing w:line="480" w:lineRule="auto"/>
        <w:jc w:val="both"/>
        <w:rPr>
          <w:rFonts w:asciiTheme="majorBidi" w:hAnsiTheme="majorBidi" w:cstheme="majorBidi"/>
          <w:b/>
          <w:bCs/>
          <w:sz w:val="28"/>
          <w:szCs w:val="28"/>
          <w:lang w:val="en-US"/>
        </w:rPr>
      </w:pPr>
      <w:r w:rsidRPr="00807065">
        <w:rPr>
          <w:rFonts w:asciiTheme="majorBidi" w:hAnsiTheme="majorBidi" w:cstheme="majorBidi"/>
          <w:sz w:val="24"/>
          <w:szCs w:val="24"/>
          <w:lang w:val="en-US"/>
        </w:rPr>
        <w:t>Myopic choroidal neovascularization (</w:t>
      </w:r>
      <w:proofErr w:type="spellStart"/>
      <w:r w:rsidRPr="00807065">
        <w:rPr>
          <w:rFonts w:asciiTheme="majorBidi" w:hAnsiTheme="majorBidi" w:cstheme="majorBidi"/>
          <w:sz w:val="24"/>
          <w:szCs w:val="24"/>
          <w:lang w:val="en-US"/>
        </w:rPr>
        <w:t>mCNV</w:t>
      </w:r>
      <w:proofErr w:type="spellEnd"/>
      <w:r w:rsidRPr="00807065">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0A091C">
        <w:rPr>
          <w:rFonts w:asciiTheme="majorBidi" w:hAnsiTheme="majorBidi" w:cstheme="majorBidi"/>
          <w:sz w:val="24"/>
          <w:szCs w:val="24"/>
          <w:lang w:val="en-US"/>
        </w:rPr>
        <w:t>Exudative maculopathy</w:t>
      </w:r>
      <w:r>
        <w:rPr>
          <w:rFonts w:asciiTheme="majorBidi" w:hAnsiTheme="majorBidi" w:cstheme="majorBidi"/>
          <w:sz w:val="24"/>
          <w:szCs w:val="24"/>
          <w:lang w:val="en-US"/>
        </w:rPr>
        <w:t xml:space="preserve">, </w:t>
      </w:r>
      <w:r w:rsidRPr="00807065">
        <w:rPr>
          <w:rFonts w:asciiTheme="majorBidi" w:hAnsiTheme="majorBidi" w:cstheme="majorBidi"/>
          <w:sz w:val="24"/>
          <w:szCs w:val="24"/>
          <w:lang w:val="en-US"/>
        </w:rPr>
        <w:t>Multimodal imaging</w:t>
      </w:r>
      <w:r>
        <w:rPr>
          <w:rFonts w:asciiTheme="majorBidi" w:hAnsiTheme="majorBidi" w:cstheme="majorBidi"/>
          <w:sz w:val="24"/>
          <w:szCs w:val="24"/>
          <w:lang w:val="en-US"/>
        </w:rPr>
        <w:t xml:space="preserve">, </w:t>
      </w:r>
      <w:r w:rsidRPr="00807065">
        <w:rPr>
          <w:rFonts w:asciiTheme="majorBidi" w:hAnsiTheme="majorBidi" w:cstheme="majorBidi"/>
          <w:sz w:val="24"/>
          <w:szCs w:val="24"/>
          <w:lang w:val="en-US"/>
        </w:rPr>
        <w:t xml:space="preserve">Optical coherence tomography </w:t>
      </w:r>
      <w:r>
        <w:rPr>
          <w:rFonts w:asciiTheme="majorBidi" w:hAnsiTheme="majorBidi" w:cstheme="majorBidi"/>
          <w:sz w:val="24"/>
          <w:szCs w:val="24"/>
          <w:lang w:val="en-US"/>
        </w:rPr>
        <w:t xml:space="preserve">(OCT), </w:t>
      </w:r>
      <w:r w:rsidRPr="00807065">
        <w:rPr>
          <w:rFonts w:asciiTheme="majorBidi" w:hAnsiTheme="majorBidi" w:cstheme="majorBidi"/>
          <w:sz w:val="24"/>
          <w:szCs w:val="24"/>
          <w:lang w:val="en-US"/>
        </w:rPr>
        <w:t>OCT-Angiography (OCT-A)</w:t>
      </w:r>
      <w:r>
        <w:rPr>
          <w:rFonts w:asciiTheme="majorBidi" w:hAnsiTheme="majorBidi" w:cstheme="majorBidi"/>
          <w:sz w:val="24"/>
          <w:szCs w:val="24"/>
          <w:lang w:val="en-US"/>
        </w:rPr>
        <w:t xml:space="preserve">, </w:t>
      </w:r>
      <w:r w:rsidRPr="00807065">
        <w:rPr>
          <w:rFonts w:asciiTheme="majorBidi" w:hAnsiTheme="majorBidi" w:cstheme="majorBidi"/>
          <w:sz w:val="24"/>
          <w:szCs w:val="24"/>
          <w:lang w:val="en-US"/>
        </w:rPr>
        <w:t>Navigated laser</w:t>
      </w:r>
      <w:r>
        <w:rPr>
          <w:rFonts w:asciiTheme="majorBidi" w:hAnsiTheme="majorBidi" w:cstheme="majorBidi"/>
          <w:sz w:val="24"/>
          <w:szCs w:val="24"/>
          <w:lang w:val="en-US"/>
        </w:rPr>
        <w:t xml:space="preserve"> photocoagulation, </w:t>
      </w:r>
      <w:r w:rsidRPr="000A091C">
        <w:rPr>
          <w:rFonts w:asciiTheme="majorBidi" w:hAnsiTheme="majorBidi" w:cstheme="majorBidi"/>
          <w:sz w:val="24"/>
          <w:szCs w:val="24"/>
          <w:lang w:val="en-US"/>
        </w:rPr>
        <w:t xml:space="preserve">Peripapillary </w:t>
      </w:r>
      <w:proofErr w:type="spellStart"/>
      <w:r w:rsidRPr="000A091C">
        <w:rPr>
          <w:rFonts w:asciiTheme="majorBidi" w:hAnsiTheme="majorBidi" w:cstheme="majorBidi"/>
          <w:sz w:val="24"/>
          <w:szCs w:val="24"/>
          <w:lang w:val="en-US"/>
        </w:rPr>
        <w:t>intrachoroidal</w:t>
      </w:r>
      <w:proofErr w:type="spellEnd"/>
      <w:r w:rsidRPr="000A091C">
        <w:rPr>
          <w:rFonts w:asciiTheme="majorBidi" w:hAnsiTheme="majorBidi" w:cstheme="majorBidi"/>
          <w:sz w:val="24"/>
          <w:szCs w:val="24"/>
          <w:lang w:val="en-US"/>
        </w:rPr>
        <w:t xml:space="preserve"> cavitation (ICCR)</w:t>
      </w:r>
    </w:p>
    <w:p w14:paraId="3B3A6270" w14:textId="77777777" w:rsidR="00B334C4" w:rsidRDefault="00B334C4" w:rsidP="00B334C4">
      <w:pPr>
        <w:spacing w:line="480" w:lineRule="auto"/>
        <w:rPr>
          <w:rFonts w:asciiTheme="majorBidi" w:hAnsiTheme="majorBidi" w:cstheme="majorBidi"/>
          <w:b/>
          <w:bCs/>
          <w:sz w:val="28"/>
          <w:szCs w:val="28"/>
          <w:lang w:val="en-US"/>
        </w:rPr>
      </w:pPr>
    </w:p>
    <w:p w14:paraId="49DF4272" w14:textId="77777777" w:rsidR="00B334C4" w:rsidRDefault="00B334C4" w:rsidP="00B334C4">
      <w:pPr>
        <w:spacing w:line="480" w:lineRule="auto"/>
        <w:rPr>
          <w:rFonts w:asciiTheme="majorBidi" w:hAnsiTheme="majorBidi" w:cstheme="majorBidi"/>
          <w:b/>
          <w:bCs/>
          <w:sz w:val="28"/>
          <w:szCs w:val="28"/>
          <w:lang w:val="en-US"/>
        </w:rPr>
      </w:pPr>
    </w:p>
    <w:p w14:paraId="793E6B3B" w14:textId="77777777" w:rsidR="00B334C4" w:rsidRPr="00561246" w:rsidRDefault="00B334C4" w:rsidP="00B334C4">
      <w:pPr>
        <w:pStyle w:val="ListParagraph"/>
        <w:numPr>
          <w:ilvl w:val="0"/>
          <w:numId w:val="1"/>
        </w:numPr>
        <w:spacing w:line="480" w:lineRule="auto"/>
        <w:jc w:val="both"/>
        <w:rPr>
          <w:rFonts w:asciiTheme="majorBidi" w:hAnsiTheme="majorBidi" w:cstheme="majorBidi"/>
          <w:b/>
          <w:bCs/>
          <w:sz w:val="24"/>
          <w:szCs w:val="24"/>
          <w:lang w:val="en-US"/>
        </w:rPr>
      </w:pPr>
      <w:r w:rsidRPr="00561246">
        <w:rPr>
          <w:rFonts w:asciiTheme="majorBidi" w:hAnsiTheme="majorBidi" w:cstheme="majorBidi"/>
          <w:b/>
          <w:bCs/>
          <w:sz w:val="24"/>
          <w:szCs w:val="24"/>
          <w:lang w:val="en-US"/>
        </w:rPr>
        <w:t>Introduction</w:t>
      </w:r>
    </w:p>
    <w:p w14:paraId="6AA4A241" w14:textId="77777777" w:rsidR="00B334C4" w:rsidRPr="00561246" w:rsidRDefault="00B334C4" w:rsidP="00B334C4">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 xml:space="preserve">Perifoveal Exudative Vascular Anomalous Complex (PEVAC) is a rare clinical entity first described by </w:t>
      </w:r>
      <w:proofErr w:type="spellStart"/>
      <w:r w:rsidRPr="00561246">
        <w:rPr>
          <w:rFonts w:asciiTheme="majorBidi" w:hAnsiTheme="majorBidi" w:cstheme="majorBidi"/>
          <w:sz w:val="24"/>
          <w:szCs w:val="24"/>
          <w:lang w:val="en-US"/>
        </w:rPr>
        <w:t>Querques</w:t>
      </w:r>
      <w:proofErr w:type="spellEnd"/>
      <w:r w:rsidRPr="00561246">
        <w:rPr>
          <w:rFonts w:asciiTheme="majorBidi" w:hAnsiTheme="majorBidi" w:cstheme="majorBidi"/>
          <w:sz w:val="24"/>
          <w:szCs w:val="24"/>
          <w:lang w:val="en-US"/>
        </w:rPr>
        <w:t xml:space="preserve"> et al. in 2011 [1]. Typically occurring in adult or elderly patients, it is characterized by an isolated, idiopathic perifoveal aneurysmal anomaly, often originating from the deep capillary plexus (DCP) and typically associated with cystic intraretinal fluid, hard exudates, and microhemorrhages [2,3]. While PEVAC is primarily a diagnosis of exclusion—requiring the ruling out of local or systemic vasculopathies like diabetes or hypertension—cases associated with pathological myopia have been increasingly described [4,5,6]. In such eyes, the diagnosis presents a formidable clinical challenge, as macular exudation and hemorrhages are traditionally attributed to myopic choroidal neovascularization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xml:space="preserve">). Distinguishing these two entities is critical: whereas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xml:space="preserve"> necessitates urgent anti-VEGF therapy, PEVAC is typically refractory to such treatments and responds more effectively to focal laser photocoagulation [2,7,8].</w:t>
      </w:r>
    </w:p>
    <w:p w14:paraId="48F18023" w14:textId="77777777" w:rsidR="00B334C4" w:rsidRPr="00561246" w:rsidRDefault="00B334C4" w:rsidP="00B334C4">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lastRenderedPageBreak/>
        <w:t xml:space="preserve">We report a unique case of a 59-year-old highly myopic patient presenting with progressive metamorphopsia and vision loss related to an exudative and hemorrhagic macular lesion. This clinical context initially led us to suspect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xml:space="preserve">. However, multimodal imaging revealed an isolated PEVAC coexisting with peripapillary </w:t>
      </w:r>
      <w:proofErr w:type="spellStart"/>
      <w:r w:rsidRPr="00561246">
        <w:rPr>
          <w:rFonts w:asciiTheme="majorBidi" w:hAnsiTheme="majorBidi" w:cstheme="majorBidi"/>
          <w:sz w:val="24"/>
          <w:szCs w:val="24"/>
          <w:lang w:val="en-US"/>
        </w:rPr>
        <w:t>intrachoroidal</w:t>
      </w:r>
      <w:proofErr w:type="spellEnd"/>
      <w:r w:rsidRPr="00561246">
        <w:rPr>
          <w:rFonts w:asciiTheme="majorBidi" w:hAnsiTheme="majorBidi" w:cstheme="majorBidi"/>
          <w:sz w:val="24"/>
          <w:szCs w:val="24"/>
          <w:lang w:val="en-US"/>
        </w:rPr>
        <w:t xml:space="preserve"> </w:t>
      </w:r>
      <w:proofErr w:type="spellStart"/>
      <w:r w:rsidRPr="00561246">
        <w:rPr>
          <w:rFonts w:asciiTheme="majorBidi" w:hAnsiTheme="majorBidi" w:cstheme="majorBidi"/>
          <w:sz w:val="24"/>
          <w:szCs w:val="24"/>
          <w:lang w:val="en-US"/>
        </w:rPr>
        <w:t>cavitations</w:t>
      </w:r>
      <w:proofErr w:type="spellEnd"/>
      <w:r w:rsidRPr="00561246">
        <w:rPr>
          <w:rFonts w:asciiTheme="majorBidi" w:hAnsiTheme="majorBidi" w:cstheme="majorBidi"/>
          <w:sz w:val="24"/>
          <w:szCs w:val="24"/>
          <w:lang w:val="en-US"/>
        </w:rPr>
        <w:t xml:space="preserve"> (ICCR). This diagnostic correction guided a more appropriate management strategy (image-guided focal laser photocoagulation) which spared the patient from unnecessary, ineffective invasive procedures [8,9,10].</w:t>
      </w:r>
    </w:p>
    <w:p w14:paraId="73CDA776" w14:textId="77777777" w:rsidR="00B334C4" w:rsidRPr="00561246" w:rsidRDefault="00B334C4" w:rsidP="00B334C4">
      <w:pPr>
        <w:pStyle w:val="ListParagraph"/>
        <w:numPr>
          <w:ilvl w:val="0"/>
          <w:numId w:val="1"/>
        </w:numPr>
        <w:spacing w:line="480" w:lineRule="auto"/>
        <w:jc w:val="both"/>
        <w:rPr>
          <w:rFonts w:asciiTheme="majorBidi" w:hAnsiTheme="majorBidi" w:cstheme="majorBidi"/>
          <w:b/>
          <w:bCs/>
          <w:sz w:val="24"/>
          <w:szCs w:val="24"/>
          <w:lang w:val="en-US"/>
        </w:rPr>
      </w:pPr>
      <w:r w:rsidRPr="00561246">
        <w:rPr>
          <w:rFonts w:asciiTheme="majorBidi" w:hAnsiTheme="majorBidi" w:cstheme="majorBidi"/>
          <w:b/>
          <w:bCs/>
          <w:sz w:val="24"/>
          <w:szCs w:val="24"/>
          <w:lang w:val="en-US"/>
        </w:rPr>
        <w:t>Presentation of case</w:t>
      </w:r>
    </w:p>
    <w:p w14:paraId="339E5786" w14:textId="77777777" w:rsidR="00B334C4" w:rsidRPr="00561246" w:rsidRDefault="00B334C4" w:rsidP="00B334C4">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 xml:space="preserve">A 59-year-old male with anisometropic high myopia presented with a three-month history of progressive </w:t>
      </w:r>
      <w:bookmarkStart w:id="0" w:name="_Hlk223214023"/>
      <w:r w:rsidRPr="00561246">
        <w:rPr>
          <w:rFonts w:asciiTheme="majorBidi" w:hAnsiTheme="majorBidi" w:cstheme="majorBidi"/>
          <w:sz w:val="24"/>
          <w:szCs w:val="24"/>
          <w:lang w:val="en-US"/>
        </w:rPr>
        <w:t>metamorphopsia</w:t>
      </w:r>
      <w:bookmarkEnd w:id="0"/>
      <w:r w:rsidRPr="00561246">
        <w:rPr>
          <w:rFonts w:asciiTheme="majorBidi" w:hAnsiTheme="majorBidi" w:cstheme="majorBidi"/>
          <w:sz w:val="24"/>
          <w:szCs w:val="24"/>
          <w:lang w:val="en-US"/>
        </w:rPr>
        <w:t xml:space="preserve"> and vision loss in the left eye (LE). He had no history of systemic hypertension, diabetes, or other vasculopathies. Best-corrected visual acuity (BCVA) was 20/20 in the right eye (RE) (refraction: -6.00 D) and 20/40 in the LE (refraction: -9.75 D). Axial lengths were 25.68 mm (RE) and 26.96 mm (LE), respectively.</w:t>
      </w:r>
    </w:p>
    <w:p w14:paraId="5C907AAE" w14:textId="77777777" w:rsidR="00B334C4" w:rsidRPr="00561246" w:rsidRDefault="00B334C4" w:rsidP="00B334C4">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 xml:space="preserve">Fundus examination revealed a tilted optic disc with a peripapillary atrophy ring in both eyes. In the superior </w:t>
      </w:r>
      <w:proofErr w:type="spellStart"/>
      <w:r w:rsidRPr="00561246">
        <w:rPr>
          <w:rFonts w:asciiTheme="majorBidi" w:hAnsiTheme="majorBidi" w:cstheme="majorBidi"/>
          <w:sz w:val="24"/>
          <w:szCs w:val="24"/>
          <w:lang w:val="en-US"/>
        </w:rPr>
        <w:t>juxtafoveal</w:t>
      </w:r>
      <w:proofErr w:type="spellEnd"/>
      <w:r w:rsidRPr="00561246">
        <w:rPr>
          <w:rFonts w:asciiTheme="majorBidi" w:hAnsiTheme="majorBidi" w:cstheme="majorBidi"/>
          <w:sz w:val="24"/>
          <w:szCs w:val="24"/>
          <w:lang w:val="en-US"/>
        </w:rPr>
        <w:t xml:space="preserve"> area of the left eye, a yellowish punctiform lesion was noted, surrounded by a subtle reddish halo and retinal microhemorrhages, with an associated superior circinate pattern of lipid exudates (Fig. 1). While the initial presentation raised suspicion for myopic choroidal neovascularization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multimodal imaging provided a definitive correction.</w:t>
      </w:r>
    </w:p>
    <w:p w14:paraId="2DBF5E99" w14:textId="77777777" w:rsidR="00B334C4" w:rsidRPr="00561246" w:rsidRDefault="00B334C4" w:rsidP="00B334C4">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 xml:space="preserve">Fluorescein angiography (FA) showed a well-defined, "light-bulb" hyperfluorescent retinal lesion with minimal late-stage leakage, inconsistent with the classic "lacy" pattern of CNV (Fig. 2). Structural OCT identified a 196 µm oval, intraretinal aneurysmal dilation located within the outer plexiform layer, 569 µm from the fovea. The lesion exhibited a highly reflective wall, a </w:t>
      </w:r>
      <w:proofErr w:type="spellStart"/>
      <w:r w:rsidRPr="00561246">
        <w:rPr>
          <w:rFonts w:asciiTheme="majorBidi" w:hAnsiTheme="majorBidi" w:cstheme="majorBidi"/>
          <w:sz w:val="24"/>
          <w:szCs w:val="24"/>
          <w:lang w:val="en-US"/>
        </w:rPr>
        <w:t>hyporeflective</w:t>
      </w:r>
      <w:proofErr w:type="spellEnd"/>
      <w:r w:rsidRPr="00561246">
        <w:rPr>
          <w:rFonts w:asciiTheme="majorBidi" w:hAnsiTheme="majorBidi" w:cstheme="majorBidi"/>
          <w:sz w:val="24"/>
          <w:szCs w:val="24"/>
          <w:lang w:val="en-US"/>
        </w:rPr>
        <w:t xml:space="preserve"> lumen, and marked posterior shadowing. </w:t>
      </w:r>
      <w:proofErr w:type="spellStart"/>
      <w:r w:rsidRPr="00561246">
        <w:rPr>
          <w:rFonts w:asciiTheme="majorBidi" w:hAnsiTheme="majorBidi" w:cstheme="majorBidi"/>
          <w:sz w:val="24"/>
          <w:szCs w:val="24"/>
          <w:lang w:val="en-US"/>
        </w:rPr>
        <w:t>Juxtafoveal</w:t>
      </w:r>
      <w:proofErr w:type="spellEnd"/>
      <w:r w:rsidRPr="00561246">
        <w:rPr>
          <w:rFonts w:asciiTheme="majorBidi" w:hAnsiTheme="majorBidi" w:cstheme="majorBidi"/>
          <w:sz w:val="24"/>
          <w:szCs w:val="24"/>
          <w:lang w:val="en-US"/>
        </w:rPr>
        <w:t xml:space="preserve"> intraretinal cystic spaces </w:t>
      </w:r>
      <w:r w:rsidRPr="00561246">
        <w:rPr>
          <w:rFonts w:asciiTheme="majorBidi" w:hAnsiTheme="majorBidi" w:cstheme="majorBidi"/>
          <w:sz w:val="24"/>
          <w:szCs w:val="24"/>
          <w:lang w:val="en-US"/>
        </w:rPr>
        <w:lastRenderedPageBreak/>
        <w:t xml:space="preserve">were present without associated subretinal fluid or pigment epithelial detachment (PED) (Fig. 3). Notably, peripapillary </w:t>
      </w:r>
      <w:proofErr w:type="spellStart"/>
      <w:r w:rsidRPr="00561246">
        <w:rPr>
          <w:rFonts w:asciiTheme="majorBidi" w:hAnsiTheme="majorBidi" w:cstheme="majorBidi"/>
          <w:sz w:val="24"/>
          <w:szCs w:val="24"/>
          <w:lang w:val="en-US"/>
        </w:rPr>
        <w:t>intrachoroidal</w:t>
      </w:r>
      <w:proofErr w:type="spellEnd"/>
      <w:r w:rsidRPr="00561246">
        <w:rPr>
          <w:rFonts w:asciiTheme="majorBidi" w:hAnsiTheme="majorBidi" w:cstheme="majorBidi"/>
          <w:sz w:val="24"/>
          <w:szCs w:val="24"/>
          <w:lang w:val="en-US"/>
        </w:rPr>
        <w:t xml:space="preserve"> </w:t>
      </w:r>
      <w:proofErr w:type="spellStart"/>
      <w:r w:rsidRPr="00561246">
        <w:rPr>
          <w:rFonts w:asciiTheme="majorBidi" w:hAnsiTheme="majorBidi" w:cstheme="majorBidi"/>
          <w:sz w:val="24"/>
          <w:szCs w:val="24"/>
          <w:lang w:val="en-US"/>
        </w:rPr>
        <w:t>cavitations</w:t>
      </w:r>
      <w:proofErr w:type="spellEnd"/>
      <w:r w:rsidRPr="00561246">
        <w:rPr>
          <w:rFonts w:asciiTheme="majorBidi" w:hAnsiTheme="majorBidi" w:cstheme="majorBidi"/>
          <w:sz w:val="24"/>
          <w:szCs w:val="24"/>
          <w:lang w:val="en-US"/>
        </w:rPr>
        <w:t xml:space="preserve"> (ICCR) were observed surrounding the optic nerve head, presenting as </w:t>
      </w:r>
      <w:proofErr w:type="spellStart"/>
      <w:r w:rsidRPr="00561246">
        <w:rPr>
          <w:rFonts w:asciiTheme="majorBidi" w:hAnsiTheme="majorBidi" w:cstheme="majorBidi"/>
          <w:sz w:val="24"/>
          <w:szCs w:val="24"/>
          <w:lang w:val="en-US"/>
        </w:rPr>
        <w:t>hyporeflective</w:t>
      </w:r>
      <w:proofErr w:type="spellEnd"/>
      <w:r w:rsidRPr="00561246">
        <w:rPr>
          <w:rFonts w:asciiTheme="majorBidi" w:hAnsiTheme="majorBidi" w:cstheme="majorBidi"/>
          <w:sz w:val="24"/>
          <w:szCs w:val="24"/>
          <w:lang w:val="en-US"/>
        </w:rPr>
        <w:t xml:space="preserve"> voids beneath the intact retinal pigment epithelium (RPE) (Fig. 4).</w:t>
      </w:r>
    </w:p>
    <w:p w14:paraId="219CD0F3" w14:textId="77777777" w:rsidR="00B334C4" w:rsidRPr="00561246" w:rsidRDefault="00B334C4" w:rsidP="00B334C4">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 xml:space="preserve">OCT-Angiography (OCT-A) localized a prominent high-flow aneurysmal complex within the deep capillary plexus (DCP) (Fig. 5). These multimodal imaging findings confirmed the diagnosis of </w:t>
      </w:r>
      <w:r>
        <w:rPr>
          <w:rFonts w:asciiTheme="majorBidi" w:hAnsiTheme="majorBidi" w:cstheme="majorBidi"/>
          <w:sz w:val="24"/>
          <w:szCs w:val="24"/>
          <w:lang w:val="en-US"/>
        </w:rPr>
        <w:t>p</w:t>
      </w:r>
      <w:r w:rsidRPr="00561246">
        <w:rPr>
          <w:rFonts w:asciiTheme="majorBidi" w:hAnsiTheme="majorBidi" w:cstheme="majorBidi"/>
          <w:sz w:val="24"/>
          <w:szCs w:val="24"/>
          <w:lang w:val="en-US"/>
        </w:rPr>
        <w:t xml:space="preserve">erifoveal </w:t>
      </w:r>
      <w:r>
        <w:rPr>
          <w:rFonts w:asciiTheme="majorBidi" w:hAnsiTheme="majorBidi" w:cstheme="majorBidi"/>
          <w:sz w:val="24"/>
          <w:szCs w:val="24"/>
          <w:lang w:val="en-US"/>
        </w:rPr>
        <w:t>e</w:t>
      </w:r>
      <w:r w:rsidRPr="00561246">
        <w:rPr>
          <w:rFonts w:asciiTheme="majorBidi" w:hAnsiTheme="majorBidi" w:cstheme="majorBidi"/>
          <w:sz w:val="24"/>
          <w:szCs w:val="24"/>
          <w:lang w:val="en-US"/>
        </w:rPr>
        <w:t xml:space="preserve">xudative </w:t>
      </w:r>
      <w:r>
        <w:rPr>
          <w:rFonts w:asciiTheme="majorBidi" w:hAnsiTheme="majorBidi" w:cstheme="majorBidi"/>
          <w:sz w:val="24"/>
          <w:szCs w:val="24"/>
          <w:lang w:val="en-US"/>
        </w:rPr>
        <w:t>v</w:t>
      </w:r>
      <w:r w:rsidRPr="00561246">
        <w:rPr>
          <w:rFonts w:asciiTheme="majorBidi" w:hAnsiTheme="majorBidi" w:cstheme="majorBidi"/>
          <w:sz w:val="24"/>
          <w:szCs w:val="24"/>
          <w:lang w:val="en-US"/>
        </w:rPr>
        <w:t xml:space="preserve">ascular </w:t>
      </w:r>
      <w:r>
        <w:rPr>
          <w:rFonts w:asciiTheme="majorBidi" w:hAnsiTheme="majorBidi" w:cstheme="majorBidi"/>
          <w:sz w:val="24"/>
          <w:szCs w:val="24"/>
          <w:lang w:val="en-US"/>
        </w:rPr>
        <w:t>a</w:t>
      </w:r>
      <w:r w:rsidRPr="00561246">
        <w:rPr>
          <w:rFonts w:asciiTheme="majorBidi" w:hAnsiTheme="majorBidi" w:cstheme="majorBidi"/>
          <w:sz w:val="24"/>
          <w:szCs w:val="24"/>
          <w:lang w:val="en-US"/>
        </w:rPr>
        <w:t xml:space="preserve">nomalous </w:t>
      </w:r>
      <w:r>
        <w:rPr>
          <w:rFonts w:asciiTheme="majorBidi" w:hAnsiTheme="majorBidi" w:cstheme="majorBidi"/>
          <w:sz w:val="24"/>
          <w:szCs w:val="24"/>
          <w:lang w:val="en-US"/>
        </w:rPr>
        <w:t>c</w:t>
      </w:r>
      <w:r w:rsidRPr="00561246">
        <w:rPr>
          <w:rFonts w:asciiTheme="majorBidi" w:hAnsiTheme="majorBidi" w:cstheme="majorBidi"/>
          <w:sz w:val="24"/>
          <w:szCs w:val="24"/>
          <w:lang w:val="en-US"/>
        </w:rPr>
        <w:t xml:space="preserve">omplex (PEVAC). Given the foveal proximity and the characteristic resistance of these vascular exudative lesions to anti-VEGF therapy, we opted for image-guided focal laser photocoagulation using the </w:t>
      </w:r>
      <w:proofErr w:type="spellStart"/>
      <w:r w:rsidRPr="00561246">
        <w:rPr>
          <w:rFonts w:asciiTheme="majorBidi" w:hAnsiTheme="majorBidi" w:cstheme="majorBidi"/>
          <w:sz w:val="24"/>
          <w:szCs w:val="24"/>
          <w:lang w:val="en-US"/>
        </w:rPr>
        <w:t>Navilas</w:t>
      </w:r>
      <w:proofErr w:type="spellEnd"/>
      <w:r w:rsidRPr="00561246">
        <w:rPr>
          <w:rFonts w:asciiTheme="majorBidi" w:hAnsiTheme="majorBidi" w:cstheme="majorBidi"/>
          <w:sz w:val="24"/>
          <w:szCs w:val="24"/>
          <w:lang w:val="en-US"/>
        </w:rPr>
        <w:t>® system. This allowed for precise targeting of the aneurysm while sparing the foveal center. At the 6-month follow-up, BCVA improved to 20/25 (16/20), with complete resorption of the circinate exudates, resolution of the intraretinal cysts, and visible collapse of the aneurysmal complex on structural OCT (Fig. 6).</w:t>
      </w:r>
    </w:p>
    <w:p w14:paraId="1808CB0E" w14:textId="77777777" w:rsidR="00B334C4" w:rsidRPr="00561246" w:rsidRDefault="00B334C4" w:rsidP="00B334C4">
      <w:pPr>
        <w:pStyle w:val="ListParagraph"/>
        <w:numPr>
          <w:ilvl w:val="0"/>
          <w:numId w:val="1"/>
        </w:numPr>
        <w:spacing w:line="480" w:lineRule="auto"/>
        <w:jc w:val="both"/>
        <w:rPr>
          <w:rFonts w:asciiTheme="majorBidi" w:hAnsiTheme="majorBidi" w:cstheme="majorBidi"/>
          <w:b/>
          <w:bCs/>
          <w:sz w:val="24"/>
          <w:szCs w:val="24"/>
          <w:lang w:val="en-US"/>
        </w:rPr>
      </w:pPr>
      <w:r w:rsidRPr="00561246">
        <w:rPr>
          <w:rFonts w:asciiTheme="majorBidi" w:hAnsiTheme="majorBidi" w:cstheme="majorBidi"/>
          <w:b/>
          <w:bCs/>
          <w:sz w:val="24"/>
          <w:szCs w:val="24"/>
          <w:lang w:val="en-US"/>
        </w:rPr>
        <w:t xml:space="preserve">Discussion: </w:t>
      </w:r>
    </w:p>
    <w:p w14:paraId="537C1438" w14:textId="2A64FEB2" w:rsidR="00D474B2" w:rsidRDefault="00D474B2" w:rsidP="00B334C4">
      <w:pPr>
        <w:spacing w:line="480" w:lineRule="auto"/>
        <w:jc w:val="both"/>
        <w:rPr>
          <w:rFonts w:asciiTheme="majorBidi" w:hAnsiTheme="majorBidi" w:cstheme="majorBidi"/>
          <w:sz w:val="24"/>
          <w:szCs w:val="24"/>
          <w:lang w:val="en-US"/>
        </w:rPr>
      </w:pPr>
      <w:r w:rsidRPr="00D474B2">
        <w:rPr>
          <w:rFonts w:asciiTheme="majorBidi" w:hAnsiTheme="majorBidi" w:cstheme="majorBidi"/>
          <w:sz w:val="24"/>
          <w:szCs w:val="24"/>
          <w:lang w:val="en-US"/>
        </w:rPr>
        <w:t>The diagnosis of PEVAC in highly myopic eyes presents a formidable clinical challenge, as macular exudation and hemorrhages are traditionally attributed to myopic choroidal neovascularization (</w:t>
      </w:r>
      <w:proofErr w:type="spellStart"/>
      <w:r w:rsidRPr="00D474B2">
        <w:rPr>
          <w:rFonts w:asciiTheme="majorBidi" w:hAnsiTheme="majorBidi" w:cstheme="majorBidi"/>
          <w:sz w:val="24"/>
          <w:szCs w:val="24"/>
          <w:lang w:val="en-US"/>
        </w:rPr>
        <w:t>mCNV</w:t>
      </w:r>
      <w:proofErr w:type="spellEnd"/>
      <w:r w:rsidRPr="00D474B2">
        <w:rPr>
          <w:rFonts w:asciiTheme="majorBidi" w:hAnsiTheme="majorBidi" w:cstheme="majorBidi"/>
          <w:sz w:val="24"/>
          <w:szCs w:val="24"/>
          <w:lang w:val="en-US"/>
        </w:rPr>
        <w:t xml:space="preserve">). However, these two entities possess fundamentally different </w:t>
      </w:r>
      <w:proofErr w:type="spellStart"/>
      <w:r w:rsidRPr="00D474B2">
        <w:rPr>
          <w:rFonts w:asciiTheme="majorBidi" w:hAnsiTheme="majorBidi" w:cstheme="majorBidi"/>
          <w:sz w:val="24"/>
          <w:szCs w:val="24"/>
          <w:lang w:val="en-US"/>
        </w:rPr>
        <w:t>pathophysiologies</w:t>
      </w:r>
      <w:proofErr w:type="spellEnd"/>
      <w:r w:rsidRPr="00D474B2">
        <w:rPr>
          <w:rFonts w:asciiTheme="majorBidi" w:hAnsiTheme="majorBidi" w:cstheme="majorBidi"/>
          <w:sz w:val="24"/>
          <w:szCs w:val="24"/>
          <w:lang w:val="en-US"/>
        </w:rPr>
        <w:t xml:space="preserve">, imaging signature and therapeutic requirements. In our highly myopic patient—who presented with progressive metamorphopsia and vision loss—the clinical features initially mimicked the exudative signature of </w:t>
      </w:r>
      <w:proofErr w:type="spellStart"/>
      <w:r w:rsidRPr="00D474B2">
        <w:rPr>
          <w:rFonts w:asciiTheme="majorBidi" w:hAnsiTheme="majorBidi" w:cstheme="majorBidi"/>
          <w:sz w:val="24"/>
          <w:szCs w:val="24"/>
          <w:lang w:val="en-US"/>
        </w:rPr>
        <w:t>mCNV</w:t>
      </w:r>
      <w:proofErr w:type="spellEnd"/>
      <w:r w:rsidRPr="00D474B2">
        <w:rPr>
          <w:rFonts w:asciiTheme="majorBidi" w:hAnsiTheme="majorBidi" w:cstheme="majorBidi"/>
          <w:sz w:val="24"/>
          <w:szCs w:val="24"/>
          <w:lang w:val="en-US"/>
        </w:rPr>
        <w:t xml:space="preserve">. As demonstrated here, multimodal imaging was the indispensable tool required to correct this initial suspicion, allowing for definitive differentiation from </w:t>
      </w:r>
      <w:proofErr w:type="spellStart"/>
      <w:r w:rsidRPr="00D474B2">
        <w:rPr>
          <w:rFonts w:asciiTheme="majorBidi" w:hAnsiTheme="majorBidi" w:cstheme="majorBidi"/>
          <w:sz w:val="24"/>
          <w:szCs w:val="24"/>
          <w:lang w:val="en-US"/>
        </w:rPr>
        <w:t>mCVN</w:t>
      </w:r>
      <w:proofErr w:type="spellEnd"/>
      <w:r w:rsidRPr="00D474B2">
        <w:rPr>
          <w:rFonts w:asciiTheme="majorBidi" w:hAnsiTheme="majorBidi" w:cstheme="majorBidi"/>
          <w:sz w:val="24"/>
          <w:szCs w:val="24"/>
          <w:lang w:val="en-US"/>
        </w:rPr>
        <w:t>.</w:t>
      </w:r>
    </w:p>
    <w:p w14:paraId="5A539C41" w14:textId="1608323D" w:rsidR="00D2480F" w:rsidRDefault="00D2480F" w:rsidP="00B334C4">
      <w:pPr>
        <w:spacing w:line="480" w:lineRule="auto"/>
        <w:jc w:val="both"/>
        <w:rPr>
          <w:rFonts w:asciiTheme="majorBidi" w:hAnsiTheme="majorBidi" w:cstheme="majorBidi"/>
          <w:sz w:val="24"/>
          <w:szCs w:val="24"/>
          <w:lang w:val="en-US"/>
        </w:rPr>
      </w:pPr>
      <w:r w:rsidRPr="00D2480F">
        <w:rPr>
          <w:rFonts w:asciiTheme="majorBidi" w:hAnsiTheme="majorBidi" w:cstheme="majorBidi"/>
          <w:sz w:val="24"/>
          <w:szCs w:val="24"/>
          <w:lang w:val="en-US"/>
        </w:rPr>
        <w:t xml:space="preserve">Fluorescein angiography (FA) revealed a focal, "light-bulb" hyperfluorescence with minimal late-stage leakage, a pattern distinct from the classic "lacy" or "occult" leakage characteristic of </w:t>
      </w:r>
      <w:r w:rsidRPr="00D2480F">
        <w:rPr>
          <w:rFonts w:asciiTheme="majorBidi" w:hAnsiTheme="majorBidi" w:cstheme="majorBidi"/>
          <w:sz w:val="24"/>
          <w:szCs w:val="24"/>
          <w:lang w:val="en-US"/>
        </w:rPr>
        <w:lastRenderedPageBreak/>
        <w:t xml:space="preserve">active </w:t>
      </w:r>
      <w:proofErr w:type="spellStart"/>
      <w:r w:rsidRPr="00D2480F">
        <w:rPr>
          <w:rFonts w:asciiTheme="majorBidi" w:hAnsiTheme="majorBidi" w:cstheme="majorBidi"/>
          <w:sz w:val="24"/>
          <w:szCs w:val="24"/>
          <w:lang w:val="en-US"/>
        </w:rPr>
        <w:t>mCNV</w:t>
      </w:r>
      <w:proofErr w:type="spellEnd"/>
      <w:r w:rsidRPr="00D2480F">
        <w:rPr>
          <w:rFonts w:asciiTheme="majorBidi" w:hAnsiTheme="majorBidi" w:cstheme="majorBidi"/>
          <w:sz w:val="24"/>
          <w:szCs w:val="24"/>
          <w:lang w:val="en-US"/>
        </w:rPr>
        <w:t xml:space="preserve"> [1, 3]. Structural OCT provided the crucial clue by localizing the 196 µm oval lesion within the retinal layers, specifically the outer plexiform layer (OPL), rather than the subretinal space. This anomaly exhibited the pathognomonic "triad" of a hyperreflective wall, a </w:t>
      </w:r>
      <w:proofErr w:type="spellStart"/>
      <w:r w:rsidRPr="00D2480F">
        <w:rPr>
          <w:rFonts w:asciiTheme="majorBidi" w:hAnsiTheme="majorBidi" w:cstheme="majorBidi"/>
          <w:sz w:val="24"/>
          <w:szCs w:val="24"/>
          <w:lang w:val="en-US"/>
        </w:rPr>
        <w:t>hyporeflective</w:t>
      </w:r>
      <w:proofErr w:type="spellEnd"/>
      <w:r w:rsidRPr="00D2480F">
        <w:rPr>
          <w:rFonts w:asciiTheme="majorBidi" w:hAnsiTheme="majorBidi" w:cstheme="majorBidi"/>
          <w:sz w:val="24"/>
          <w:szCs w:val="24"/>
          <w:lang w:val="en-US"/>
        </w:rPr>
        <w:t xml:space="preserve"> lumen, and marked posterior shadowing, features typical of capillary </w:t>
      </w:r>
      <w:proofErr w:type="spellStart"/>
      <w:r w:rsidRPr="00D2480F">
        <w:rPr>
          <w:rFonts w:asciiTheme="majorBidi" w:hAnsiTheme="majorBidi" w:cstheme="majorBidi"/>
          <w:sz w:val="24"/>
          <w:szCs w:val="24"/>
          <w:lang w:val="en-US"/>
        </w:rPr>
        <w:t>macroaneurysms</w:t>
      </w:r>
      <w:proofErr w:type="spellEnd"/>
      <w:r w:rsidRPr="00D2480F">
        <w:rPr>
          <w:rFonts w:asciiTheme="majorBidi" w:hAnsiTheme="majorBidi" w:cstheme="majorBidi"/>
          <w:sz w:val="24"/>
          <w:szCs w:val="24"/>
          <w:lang w:val="en-US"/>
        </w:rPr>
        <w:t xml:space="preserve"> rather than neovascular membranes [2, 5, 6]. This intraretinal morphology contrasts sharply with </w:t>
      </w:r>
      <w:proofErr w:type="spellStart"/>
      <w:r w:rsidRPr="00D2480F">
        <w:rPr>
          <w:rFonts w:asciiTheme="majorBidi" w:hAnsiTheme="majorBidi" w:cstheme="majorBidi"/>
          <w:sz w:val="24"/>
          <w:szCs w:val="24"/>
          <w:lang w:val="en-US"/>
        </w:rPr>
        <w:t>mCNV</w:t>
      </w:r>
      <w:proofErr w:type="spellEnd"/>
      <w:r w:rsidRPr="00D2480F">
        <w:rPr>
          <w:rFonts w:asciiTheme="majorBidi" w:hAnsiTheme="majorBidi" w:cstheme="majorBidi"/>
          <w:sz w:val="24"/>
          <w:szCs w:val="24"/>
          <w:lang w:val="en-US"/>
        </w:rPr>
        <w:t xml:space="preserve">, which typically appears as a subretinal hyperreflective lesion disrupting the ellipsoid zone and retinal pigment epithelium (RPE). Furthermore, OCT-Angiography (OCT-A) localized a high-flow aneurysmal complex specifically within the deep capillary plexus (DCP) [3, 4]. This localization is a critical diagnostic marker; whereas </w:t>
      </w:r>
      <w:proofErr w:type="spellStart"/>
      <w:r w:rsidRPr="00D2480F">
        <w:rPr>
          <w:rFonts w:asciiTheme="majorBidi" w:hAnsiTheme="majorBidi" w:cstheme="majorBidi"/>
          <w:sz w:val="24"/>
          <w:szCs w:val="24"/>
          <w:lang w:val="en-US"/>
        </w:rPr>
        <w:t>mCNV</w:t>
      </w:r>
      <w:proofErr w:type="spellEnd"/>
      <w:r w:rsidRPr="00D2480F">
        <w:rPr>
          <w:rFonts w:asciiTheme="majorBidi" w:hAnsiTheme="majorBidi" w:cstheme="majorBidi"/>
          <w:sz w:val="24"/>
          <w:szCs w:val="24"/>
          <w:lang w:val="en-US"/>
        </w:rPr>
        <w:t xml:space="preserve"> originates from the choriocapillaris and extends through Bruch’s membrane, PEVAC is a primary retinal vascular anomaly [2, 6].</w:t>
      </w:r>
    </w:p>
    <w:p w14:paraId="44A65A48" w14:textId="5F884029" w:rsidR="00D2480F" w:rsidRDefault="00D2480F" w:rsidP="00D2480F">
      <w:pPr>
        <w:spacing w:line="480" w:lineRule="auto"/>
        <w:jc w:val="both"/>
        <w:rPr>
          <w:rFonts w:asciiTheme="majorBidi" w:hAnsiTheme="majorBidi" w:cstheme="majorBidi"/>
          <w:sz w:val="24"/>
          <w:szCs w:val="24"/>
          <w:lang w:val="en-US"/>
        </w:rPr>
      </w:pPr>
      <w:r w:rsidRPr="00D2480F">
        <w:rPr>
          <w:rFonts w:asciiTheme="majorBidi" w:hAnsiTheme="majorBidi" w:cstheme="majorBidi"/>
          <w:sz w:val="24"/>
          <w:szCs w:val="24"/>
          <w:lang w:val="en-US"/>
        </w:rPr>
        <w:t xml:space="preserve">While PEVAC was initially described as an idiopathic entity in otherwise healthy eyes [1], our case aligns with the "expanded spectrum" of PEVAC described by </w:t>
      </w:r>
      <w:proofErr w:type="spellStart"/>
      <w:r w:rsidRPr="00D2480F">
        <w:rPr>
          <w:rFonts w:asciiTheme="majorBidi" w:hAnsiTheme="majorBidi" w:cstheme="majorBidi"/>
          <w:sz w:val="24"/>
          <w:szCs w:val="24"/>
          <w:lang w:val="en-US"/>
        </w:rPr>
        <w:t>Sacconi</w:t>
      </w:r>
      <w:proofErr w:type="spellEnd"/>
      <w:r w:rsidRPr="00D2480F">
        <w:rPr>
          <w:rFonts w:asciiTheme="majorBidi" w:hAnsiTheme="majorBidi" w:cstheme="majorBidi"/>
          <w:sz w:val="24"/>
          <w:szCs w:val="24"/>
          <w:lang w:val="en-US"/>
        </w:rPr>
        <w:t xml:space="preserve"> et al., who noted that highly myopic eyes may be predisposed to these anomalies due to mechanical stress and subsequent vascular remodeling [2, 5]. A notable feature of this case was the coexistence of peripapillary </w:t>
      </w:r>
      <w:proofErr w:type="spellStart"/>
      <w:r w:rsidRPr="00D2480F">
        <w:rPr>
          <w:rFonts w:asciiTheme="majorBidi" w:hAnsiTheme="majorBidi" w:cstheme="majorBidi"/>
          <w:sz w:val="24"/>
          <w:szCs w:val="24"/>
          <w:lang w:val="en-US"/>
        </w:rPr>
        <w:t>intrachoroidal</w:t>
      </w:r>
      <w:proofErr w:type="spellEnd"/>
      <w:r w:rsidRPr="00D2480F">
        <w:rPr>
          <w:rFonts w:asciiTheme="majorBidi" w:hAnsiTheme="majorBidi" w:cstheme="majorBidi"/>
          <w:sz w:val="24"/>
          <w:szCs w:val="24"/>
          <w:lang w:val="en-US"/>
        </w:rPr>
        <w:t xml:space="preserve"> </w:t>
      </w:r>
      <w:proofErr w:type="spellStart"/>
      <w:r w:rsidRPr="00D2480F">
        <w:rPr>
          <w:rFonts w:asciiTheme="majorBidi" w:hAnsiTheme="majorBidi" w:cstheme="majorBidi"/>
          <w:sz w:val="24"/>
          <w:szCs w:val="24"/>
          <w:lang w:val="en-US"/>
        </w:rPr>
        <w:t>cavitations</w:t>
      </w:r>
      <w:proofErr w:type="spellEnd"/>
      <w:r w:rsidRPr="00D2480F">
        <w:rPr>
          <w:rFonts w:asciiTheme="majorBidi" w:hAnsiTheme="majorBidi" w:cstheme="majorBidi"/>
          <w:sz w:val="24"/>
          <w:szCs w:val="24"/>
          <w:lang w:val="en-US"/>
        </w:rPr>
        <w:t xml:space="preserve"> (ICCR). ICCRs represent a focal stretching of the sclera where the choroid has detached or thinned significantly, typically seen in highly myopic eyes with posterior staphylomas. While the direct link between ICCR and PEVAC has not been established, both reflect the extreme mechanical strain and vascular remodeling inherent in the highly myopic posterior pole [11].</w:t>
      </w:r>
    </w:p>
    <w:p w14:paraId="214130E3" w14:textId="0F0EFD3E" w:rsidR="000E07A0" w:rsidRDefault="000E07A0" w:rsidP="00257DED">
      <w:pPr>
        <w:spacing w:line="480" w:lineRule="auto"/>
        <w:jc w:val="both"/>
        <w:rPr>
          <w:rFonts w:asciiTheme="majorBidi" w:hAnsiTheme="majorBidi" w:cstheme="majorBidi"/>
          <w:sz w:val="24"/>
          <w:szCs w:val="24"/>
          <w:lang w:val="en-US"/>
        </w:rPr>
      </w:pPr>
      <w:r w:rsidRPr="000E07A0">
        <w:rPr>
          <w:rFonts w:asciiTheme="majorBidi" w:hAnsiTheme="majorBidi" w:cstheme="majorBidi"/>
          <w:sz w:val="24"/>
          <w:szCs w:val="24"/>
          <w:lang w:val="en-US"/>
        </w:rPr>
        <w:t xml:space="preserve">The management of PEVAC remains a subject of debate, as these lesions are notoriously refractory to anti-VEGF injections [2, 3, 6]. Because PEVAC is an anatomical vascular abnormality rather than an active neovascular process, VEGF inhibition is largely ineffective, as has been documented in recent case series by </w:t>
      </w:r>
      <w:proofErr w:type="spellStart"/>
      <w:r w:rsidRPr="000E07A0">
        <w:rPr>
          <w:rFonts w:asciiTheme="majorBidi" w:hAnsiTheme="majorBidi" w:cstheme="majorBidi"/>
          <w:sz w:val="24"/>
          <w:szCs w:val="24"/>
          <w:lang w:val="en-US"/>
        </w:rPr>
        <w:t>Arruabarrena</w:t>
      </w:r>
      <w:proofErr w:type="spellEnd"/>
      <w:r w:rsidRPr="000E07A0">
        <w:rPr>
          <w:rFonts w:asciiTheme="majorBidi" w:hAnsiTheme="majorBidi" w:cstheme="majorBidi"/>
          <w:sz w:val="24"/>
          <w:szCs w:val="24"/>
          <w:lang w:val="en-US"/>
        </w:rPr>
        <w:t xml:space="preserve"> et al</w:t>
      </w:r>
      <w:r>
        <w:rPr>
          <w:rFonts w:asciiTheme="majorBidi" w:hAnsiTheme="majorBidi" w:cstheme="majorBidi"/>
          <w:sz w:val="24"/>
          <w:szCs w:val="24"/>
          <w:lang w:val="en-US"/>
        </w:rPr>
        <w:t>. [8]</w:t>
      </w:r>
      <w:r w:rsidRPr="000E07A0">
        <w:rPr>
          <w:rFonts w:asciiTheme="majorBidi" w:hAnsiTheme="majorBidi" w:cstheme="majorBidi"/>
          <w:sz w:val="24"/>
          <w:szCs w:val="24"/>
          <w:lang w:val="en-US"/>
        </w:rPr>
        <w:t xml:space="preserve">. While some cases remain stable [4, 5], those with progressive exudative vision loss, like our patient, require focal </w:t>
      </w:r>
      <w:r w:rsidRPr="000E07A0">
        <w:rPr>
          <w:rFonts w:asciiTheme="majorBidi" w:hAnsiTheme="majorBidi" w:cstheme="majorBidi"/>
          <w:sz w:val="24"/>
          <w:szCs w:val="24"/>
          <w:lang w:val="en-US"/>
        </w:rPr>
        <w:lastRenderedPageBreak/>
        <w:t>photoablation. Traditional focal laser photocoagulation is justified for lesions located more than 1000 µm from the foveal center but carries a high risk of "laser scar creep" or accidental foveal damage for those closer to the central avascular zone [12].</w:t>
      </w:r>
      <w:r w:rsidR="00257DED">
        <w:rPr>
          <w:rFonts w:asciiTheme="majorBidi" w:hAnsiTheme="majorBidi" w:cstheme="majorBidi"/>
          <w:sz w:val="24"/>
          <w:szCs w:val="24"/>
          <w:lang w:val="en-US"/>
        </w:rPr>
        <w:t xml:space="preserve"> </w:t>
      </w:r>
      <w:r w:rsidRPr="000E07A0">
        <w:rPr>
          <w:rFonts w:asciiTheme="majorBidi" w:hAnsiTheme="majorBidi" w:cstheme="majorBidi"/>
          <w:sz w:val="24"/>
          <w:szCs w:val="24"/>
          <w:lang w:val="en-US"/>
        </w:rPr>
        <w:t xml:space="preserve">In this context, the use of the </w:t>
      </w:r>
      <w:proofErr w:type="spellStart"/>
      <w:r w:rsidRPr="000E07A0">
        <w:rPr>
          <w:rFonts w:asciiTheme="majorBidi" w:hAnsiTheme="majorBidi" w:cstheme="majorBidi"/>
          <w:sz w:val="24"/>
          <w:szCs w:val="24"/>
          <w:lang w:val="en-US"/>
        </w:rPr>
        <w:t>Navilas</w:t>
      </w:r>
      <w:proofErr w:type="spellEnd"/>
      <w:r w:rsidRPr="000E07A0">
        <w:rPr>
          <w:rFonts w:asciiTheme="majorBidi" w:hAnsiTheme="majorBidi" w:cstheme="majorBidi"/>
          <w:sz w:val="24"/>
          <w:szCs w:val="24"/>
          <w:lang w:val="en-US"/>
        </w:rPr>
        <w:t>® system proved transformative</w:t>
      </w:r>
      <w:r>
        <w:rPr>
          <w:rFonts w:asciiTheme="majorBidi" w:hAnsiTheme="majorBidi" w:cstheme="majorBidi"/>
          <w:sz w:val="24"/>
          <w:szCs w:val="24"/>
          <w:lang w:val="en-US"/>
        </w:rPr>
        <w:t xml:space="preserve"> </w:t>
      </w:r>
      <w:r w:rsidRPr="000E07A0">
        <w:rPr>
          <w:rFonts w:asciiTheme="majorBidi" w:hAnsiTheme="majorBidi" w:cstheme="majorBidi"/>
          <w:sz w:val="24"/>
          <w:szCs w:val="24"/>
          <w:lang w:val="en-US"/>
        </w:rPr>
        <w:t>[9]. By utilizing image-guided, digitally tracked photocoagulation, we achieved precise closure of the aneurysmal complex, resulting in the complete resorption of circinate exudates and the improvement of BCVA to 20/25 (16/20), while maintaining a strict safety margin from the fovea. This outcome reinforces that thermal ablation, rather than intravitreal therapy, should be the primary consideration for symptomatic PEVAC cases, and that image-guided navigated laser photocoagulation provides a precise, safe, and highly effective therapeutic alternative to traditional thermal laser for managing vision-threatening PEVAC in close foveal proximity</w:t>
      </w:r>
      <w:r w:rsidR="009A27B8">
        <w:rPr>
          <w:rFonts w:asciiTheme="majorBidi" w:hAnsiTheme="majorBidi" w:cstheme="majorBidi"/>
          <w:sz w:val="24"/>
          <w:szCs w:val="24"/>
          <w:lang w:val="en-US"/>
        </w:rPr>
        <w:t xml:space="preserve"> [7, 8, 9, 10].</w:t>
      </w:r>
    </w:p>
    <w:p w14:paraId="2B5F9CF9" w14:textId="77777777" w:rsidR="00B334C4" w:rsidRPr="00561246" w:rsidRDefault="00B334C4" w:rsidP="00B334C4">
      <w:pPr>
        <w:spacing w:line="480" w:lineRule="auto"/>
        <w:jc w:val="both"/>
        <w:rPr>
          <w:rFonts w:asciiTheme="majorBidi" w:hAnsiTheme="majorBidi" w:cstheme="majorBidi"/>
          <w:sz w:val="24"/>
          <w:szCs w:val="24"/>
          <w:lang w:val="en-US"/>
        </w:rPr>
      </w:pPr>
      <w:r w:rsidRPr="00561246">
        <w:rPr>
          <w:rFonts w:asciiTheme="majorBidi" w:hAnsiTheme="majorBidi" w:cstheme="majorBidi"/>
          <w:b/>
          <w:bCs/>
          <w:sz w:val="24"/>
          <w:szCs w:val="24"/>
          <w:lang w:val="en-US"/>
        </w:rPr>
        <w:t>Conclusion</w:t>
      </w:r>
      <w:r w:rsidRPr="00561246">
        <w:rPr>
          <w:rFonts w:asciiTheme="majorBidi" w:hAnsiTheme="majorBidi" w:cstheme="majorBidi"/>
          <w:sz w:val="24"/>
          <w:szCs w:val="24"/>
          <w:lang w:val="en-US"/>
        </w:rPr>
        <w:t>:</w:t>
      </w:r>
    </w:p>
    <w:p w14:paraId="0E15B661" w14:textId="77777777" w:rsidR="00B334C4" w:rsidRPr="005F113F" w:rsidRDefault="00B334C4" w:rsidP="00B334C4">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 xml:space="preserve">PEVAC represents a frequently overlooked differential diagnosis for exudative maculopathy in highly myopic eyes. While the clinical presentation often mimics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multimodal imaging</w:t>
      </w:r>
      <w:bookmarkStart w:id="1" w:name="_Hlk223328351"/>
      <w:r w:rsidRPr="00561246">
        <w:rPr>
          <w:rFonts w:asciiTheme="majorBidi" w:hAnsiTheme="majorBidi" w:cstheme="majorBidi"/>
          <w:sz w:val="24"/>
          <w:szCs w:val="24"/>
          <w:lang w:val="en-US"/>
        </w:rPr>
        <w:t>—</w:t>
      </w:r>
      <w:bookmarkEnd w:id="1"/>
      <w:r w:rsidRPr="00561246">
        <w:rPr>
          <w:rFonts w:asciiTheme="majorBidi" w:hAnsiTheme="majorBidi" w:cstheme="majorBidi"/>
          <w:sz w:val="24"/>
          <w:szCs w:val="24"/>
          <w:lang w:val="en-US"/>
        </w:rPr>
        <w:t>specifically structural OCT and OCT-A — allows for accurate diagnosis. Recognizing this entity prevents the misuse of anti-VEGF therapy, to which PEVAC is characteristically refractory, and directs treatment towards focal photoablation. As demonstrated in this case, Image-guided focal laser photocoagulation (</w:t>
      </w:r>
      <w:proofErr w:type="spellStart"/>
      <w:r w:rsidRPr="00561246">
        <w:rPr>
          <w:rFonts w:asciiTheme="majorBidi" w:hAnsiTheme="majorBidi" w:cstheme="majorBidi"/>
          <w:sz w:val="24"/>
          <w:szCs w:val="24"/>
          <w:lang w:val="en-US"/>
        </w:rPr>
        <w:t>Navilas</w:t>
      </w:r>
      <w:proofErr w:type="spellEnd"/>
      <w:r w:rsidRPr="00561246">
        <w:rPr>
          <w:rFonts w:asciiTheme="majorBidi" w:hAnsiTheme="majorBidi" w:cstheme="majorBidi"/>
          <w:sz w:val="24"/>
          <w:szCs w:val="24"/>
          <w:lang w:val="en-US"/>
        </w:rPr>
        <w:t xml:space="preserve">®) represents a precise therapeutic alternative to traditional thermal laser, providing a safe and highly effective treatment </w:t>
      </w:r>
      <w:bookmarkStart w:id="2" w:name="_Hlk223329026"/>
      <w:r w:rsidRPr="00561246">
        <w:rPr>
          <w:rFonts w:asciiTheme="majorBidi" w:hAnsiTheme="majorBidi" w:cstheme="majorBidi"/>
          <w:sz w:val="24"/>
          <w:szCs w:val="24"/>
          <w:lang w:val="en-US"/>
        </w:rPr>
        <w:t>for lesions in close foveal proximity.</w:t>
      </w:r>
      <w:bookmarkEnd w:id="2"/>
    </w:p>
    <w:p w14:paraId="72026A5F" w14:textId="77777777" w:rsidR="00B334C4" w:rsidRPr="00561246" w:rsidRDefault="00B334C4" w:rsidP="00B334C4">
      <w:pPr>
        <w:spacing w:line="480" w:lineRule="auto"/>
        <w:jc w:val="both"/>
        <w:rPr>
          <w:rFonts w:asciiTheme="majorBidi" w:hAnsiTheme="majorBidi" w:cstheme="majorBidi"/>
          <w:b/>
          <w:bCs/>
          <w:sz w:val="28"/>
          <w:szCs w:val="28"/>
          <w:lang w:val="en-US"/>
        </w:rPr>
      </w:pPr>
      <w:r>
        <w:rPr>
          <w:rFonts w:asciiTheme="majorBidi" w:hAnsiTheme="majorBidi" w:cstheme="majorBidi"/>
          <w:b/>
          <w:bCs/>
          <w:sz w:val="28"/>
          <w:szCs w:val="28"/>
          <w:lang w:val="en-US"/>
        </w:rPr>
        <w:t>Figures and l</w:t>
      </w:r>
      <w:r w:rsidRPr="00561246">
        <w:rPr>
          <w:rFonts w:asciiTheme="majorBidi" w:hAnsiTheme="majorBidi" w:cstheme="majorBidi"/>
          <w:b/>
          <w:bCs/>
          <w:sz w:val="28"/>
          <w:szCs w:val="28"/>
          <w:lang w:val="en-US"/>
        </w:rPr>
        <w:t xml:space="preserve">egends: </w:t>
      </w:r>
    </w:p>
    <w:p w14:paraId="28DDCD8E" w14:textId="60239B79" w:rsidR="00E903FD" w:rsidRPr="00E903FD" w:rsidRDefault="00B334C4" w:rsidP="00E903FD">
      <w:pPr>
        <w:spacing w:line="480" w:lineRule="auto"/>
        <w:jc w:val="both"/>
        <w:rPr>
          <w:rFonts w:asciiTheme="majorBidi" w:hAnsiTheme="majorBidi" w:cstheme="majorBidi"/>
          <w:sz w:val="24"/>
          <w:szCs w:val="24"/>
          <w:lang w:val="en-US"/>
        </w:rPr>
      </w:pPr>
      <w:r w:rsidRPr="00807065">
        <w:rPr>
          <w:rFonts w:asciiTheme="majorBidi" w:hAnsiTheme="majorBidi" w:cstheme="majorBidi"/>
          <w:b/>
          <w:bCs/>
          <w:sz w:val="24"/>
          <w:szCs w:val="24"/>
          <w:lang w:val="en-US"/>
        </w:rPr>
        <w:t xml:space="preserve">Figure 1: </w:t>
      </w:r>
      <w:r w:rsidRPr="00807065">
        <w:rPr>
          <w:rFonts w:asciiTheme="majorBidi" w:hAnsiTheme="majorBidi" w:cstheme="majorBidi"/>
          <w:sz w:val="24"/>
          <w:szCs w:val="24"/>
          <w:lang w:val="en-US"/>
        </w:rPr>
        <w:t xml:space="preserve">Mosaic ultra widefield color retinography (left) and magnified fundus inset (right) demonstrating a characteristic myopic fundus with a tilted optic disc, peripapillary atrophy, and a posterior staphyloma. In the superior </w:t>
      </w:r>
      <w:proofErr w:type="spellStart"/>
      <w:r w:rsidRPr="00807065">
        <w:rPr>
          <w:rFonts w:asciiTheme="majorBidi" w:hAnsiTheme="majorBidi" w:cstheme="majorBidi"/>
          <w:sz w:val="24"/>
          <w:szCs w:val="24"/>
          <w:lang w:val="en-US"/>
        </w:rPr>
        <w:t>juxtafoveal</w:t>
      </w:r>
      <w:proofErr w:type="spellEnd"/>
      <w:r w:rsidRPr="00807065">
        <w:rPr>
          <w:rFonts w:asciiTheme="majorBidi" w:hAnsiTheme="majorBidi" w:cstheme="majorBidi"/>
          <w:sz w:val="24"/>
          <w:szCs w:val="24"/>
          <w:lang w:val="en-US"/>
        </w:rPr>
        <w:t xml:space="preserve"> region, a discrete yellowish punctiform </w:t>
      </w:r>
      <w:r w:rsidRPr="00807065">
        <w:rPr>
          <w:rFonts w:asciiTheme="majorBidi" w:hAnsiTheme="majorBidi" w:cstheme="majorBidi"/>
          <w:sz w:val="24"/>
          <w:szCs w:val="24"/>
          <w:lang w:val="en-US"/>
        </w:rPr>
        <w:lastRenderedPageBreak/>
        <w:t>lesion is visible, surrounded by a focal reddish halo and associated microhemorrhages. A prominent superior circinate pattern of hard lipid exudates is present, suggesting chronic vascular leakage.</w:t>
      </w:r>
    </w:p>
    <w:p w14:paraId="7AF80FEC" w14:textId="77777777" w:rsidR="00E903FD" w:rsidRDefault="00B334C4" w:rsidP="00E903FD">
      <w:pPr>
        <w:spacing w:line="480" w:lineRule="auto"/>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14:anchorId="503A5D54" wp14:editId="6A1B3C6D">
            <wp:extent cx="5760720" cy="2804795"/>
            <wp:effectExtent l="0" t="0" r="0" b="0"/>
            <wp:docPr id="499737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3713" name="Image 4997371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804795"/>
                    </a:xfrm>
                    <a:prstGeom prst="rect">
                      <a:avLst/>
                    </a:prstGeom>
                  </pic:spPr>
                </pic:pic>
              </a:graphicData>
            </a:graphic>
          </wp:inline>
        </w:drawing>
      </w:r>
    </w:p>
    <w:p w14:paraId="32E7E59E" w14:textId="51105775" w:rsidR="00B334C4" w:rsidRPr="00E903FD" w:rsidRDefault="00B334C4" w:rsidP="00E903FD">
      <w:pPr>
        <w:spacing w:line="480" w:lineRule="auto"/>
        <w:jc w:val="both"/>
        <w:rPr>
          <w:rFonts w:asciiTheme="majorBidi" w:hAnsiTheme="majorBidi" w:cstheme="majorBidi"/>
          <w:b/>
          <w:bCs/>
          <w:sz w:val="24"/>
          <w:szCs w:val="24"/>
          <w:lang w:val="en-US"/>
        </w:rPr>
      </w:pPr>
      <w:r w:rsidRPr="00807065">
        <w:rPr>
          <w:rFonts w:asciiTheme="majorBidi" w:hAnsiTheme="majorBidi" w:cstheme="majorBidi"/>
          <w:b/>
          <w:bCs/>
          <w:sz w:val="24"/>
          <w:szCs w:val="24"/>
          <w:lang w:val="en-US"/>
        </w:rPr>
        <w:t>Figure 2:</w:t>
      </w:r>
      <w:r w:rsidRPr="00807065">
        <w:rPr>
          <w:rFonts w:asciiTheme="majorBidi" w:hAnsiTheme="majorBidi" w:cstheme="majorBidi"/>
          <w:sz w:val="24"/>
          <w:szCs w:val="24"/>
          <w:lang w:val="en-US"/>
        </w:rPr>
        <w:t xml:space="preserve"> Late-phase fluorescein angiography (FA) demonstrating a focal "light-bulb" hyperfluorescent lesion in the superior </w:t>
      </w:r>
      <w:proofErr w:type="spellStart"/>
      <w:r w:rsidRPr="00807065">
        <w:rPr>
          <w:rFonts w:asciiTheme="majorBidi" w:hAnsiTheme="majorBidi" w:cstheme="majorBidi"/>
          <w:sz w:val="24"/>
          <w:szCs w:val="24"/>
          <w:lang w:val="en-US"/>
        </w:rPr>
        <w:t>juxtafoveal</w:t>
      </w:r>
      <w:proofErr w:type="spellEnd"/>
      <w:r w:rsidRPr="00807065">
        <w:rPr>
          <w:rFonts w:asciiTheme="majorBidi" w:hAnsiTheme="majorBidi" w:cstheme="majorBidi"/>
          <w:sz w:val="24"/>
          <w:szCs w:val="24"/>
          <w:lang w:val="en-US"/>
        </w:rPr>
        <w:t xml:space="preserve"> region with minimal leakage</w:t>
      </w:r>
      <w:r>
        <w:rPr>
          <w:rFonts w:asciiTheme="majorBidi" w:hAnsiTheme="majorBidi" w:cstheme="majorBidi"/>
          <w:sz w:val="24"/>
          <w:szCs w:val="24"/>
          <w:lang w:val="en-US"/>
        </w:rPr>
        <w:t xml:space="preserve"> (blue arrow)</w:t>
      </w:r>
      <w:r w:rsidRPr="00807065">
        <w:rPr>
          <w:rFonts w:asciiTheme="majorBidi" w:hAnsiTheme="majorBidi" w:cstheme="majorBidi"/>
          <w:sz w:val="24"/>
          <w:szCs w:val="24"/>
          <w:lang w:val="en-US"/>
        </w:rPr>
        <w:t xml:space="preserve">. This pattern lacks the classic "lacy" appearance of </w:t>
      </w:r>
      <w:proofErr w:type="spellStart"/>
      <w:r w:rsidRPr="00807065">
        <w:rPr>
          <w:rFonts w:asciiTheme="majorBidi" w:hAnsiTheme="majorBidi" w:cstheme="majorBidi"/>
          <w:sz w:val="24"/>
          <w:szCs w:val="24"/>
          <w:lang w:val="en-US"/>
        </w:rPr>
        <w:t>mCNV</w:t>
      </w:r>
      <w:proofErr w:type="spellEnd"/>
      <w:r w:rsidRPr="00807065">
        <w:rPr>
          <w:rFonts w:asciiTheme="majorBidi" w:hAnsiTheme="majorBidi" w:cstheme="majorBidi"/>
          <w:sz w:val="24"/>
          <w:szCs w:val="24"/>
          <w:lang w:val="en-US"/>
        </w:rPr>
        <w:t xml:space="preserve">. </w:t>
      </w:r>
    </w:p>
    <w:p w14:paraId="0560BBB0" w14:textId="77777777" w:rsidR="00B334C4" w:rsidRPr="00807065" w:rsidRDefault="00B334C4" w:rsidP="00B334C4">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14:anchorId="31EA046E" wp14:editId="79B8B9D6">
            <wp:extent cx="5760720" cy="4630420"/>
            <wp:effectExtent l="0" t="0" r="0" b="0"/>
            <wp:docPr id="9788448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44897" name="Image 978844897"/>
                    <pic:cNvPicPr/>
                  </pic:nvPicPr>
                  <pic:blipFill>
                    <a:blip r:embed="rId6">
                      <a:extLst>
                        <a:ext uri="{28A0092B-C50C-407E-A947-70E740481C1C}">
                          <a14:useLocalDpi xmlns:a14="http://schemas.microsoft.com/office/drawing/2010/main" val="0"/>
                        </a:ext>
                      </a:extLst>
                    </a:blip>
                    <a:stretch>
                      <a:fillRect/>
                    </a:stretch>
                  </pic:blipFill>
                  <pic:spPr>
                    <a:xfrm>
                      <a:off x="0" y="0"/>
                      <a:ext cx="5760720" cy="4630420"/>
                    </a:xfrm>
                    <a:prstGeom prst="rect">
                      <a:avLst/>
                    </a:prstGeom>
                  </pic:spPr>
                </pic:pic>
              </a:graphicData>
            </a:graphic>
          </wp:inline>
        </w:drawing>
      </w:r>
    </w:p>
    <w:p w14:paraId="6B0D07E1" w14:textId="77777777" w:rsidR="00B334C4" w:rsidRDefault="00B334C4" w:rsidP="00B334C4">
      <w:pPr>
        <w:spacing w:line="480" w:lineRule="auto"/>
        <w:jc w:val="both"/>
        <w:rPr>
          <w:rFonts w:asciiTheme="majorBidi" w:hAnsiTheme="majorBidi" w:cstheme="majorBidi"/>
          <w:b/>
          <w:bCs/>
          <w:sz w:val="24"/>
          <w:szCs w:val="24"/>
          <w:lang w:val="en-US"/>
        </w:rPr>
      </w:pPr>
    </w:p>
    <w:p w14:paraId="6DF444BD" w14:textId="77777777" w:rsidR="00B334C4" w:rsidRDefault="00B334C4" w:rsidP="00B334C4">
      <w:pPr>
        <w:spacing w:line="480" w:lineRule="auto"/>
        <w:jc w:val="both"/>
        <w:rPr>
          <w:rFonts w:asciiTheme="majorBidi" w:hAnsiTheme="majorBidi" w:cstheme="majorBidi"/>
          <w:b/>
          <w:bCs/>
          <w:sz w:val="24"/>
          <w:szCs w:val="24"/>
          <w:lang w:val="en-US"/>
        </w:rPr>
      </w:pPr>
    </w:p>
    <w:p w14:paraId="4EFDE631" w14:textId="77777777" w:rsidR="00B334C4" w:rsidRDefault="00B334C4" w:rsidP="00B334C4">
      <w:pPr>
        <w:spacing w:line="480" w:lineRule="auto"/>
        <w:jc w:val="both"/>
        <w:rPr>
          <w:rFonts w:asciiTheme="majorBidi" w:hAnsiTheme="majorBidi" w:cstheme="majorBidi"/>
          <w:b/>
          <w:bCs/>
          <w:sz w:val="24"/>
          <w:szCs w:val="24"/>
          <w:lang w:val="en-US"/>
        </w:rPr>
      </w:pPr>
    </w:p>
    <w:p w14:paraId="7D74D66A" w14:textId="77777777" w:rsidR="00B334C4" w:rsidRDefault="00B334C4" w:rsidP="00B334C4">
      <w:pPr>
        <w:spacing w:line="480" w:lineRule="auto"/>
        <w:jc w:val="both"/>
        <w:rPr>
          <w:rFonts w:asciiTheme="majorBidi" w:hAnsiTheme="majorBidi" w:cstheme="majorBidi"/>
          <w:b/>
          <w:bCs/>
          <w:sz w:val="24"/>
          <w:szCs w:val="24"/>
          <w:lang w:val="en-US"/>
        </w:rPr>
      </w:pPr>
    </w:p>
    <w:p w14:paraId="0652A0F0" w14:textId="77777777" w:rsidR="00B334C4" w:rsidRDefault="00B334C4" w:rsidP="00B334C4">
      <w:pPr>
        <w:spacing w:line="480" w:lineRule="auto"/>
        <w:jc w:val="both"/>
        <w:rPr>
          <w:rFonts w:asciiTheme="majorBidi" w:hAnsiTheme="majorBidi" w:cstheme="majorBidi"/>
          <w:b/>
          <w:bCs/>
          <w:sz w:val="24"/>
          <w:szCs w:val="24"/>
          <w:lang w:val="en-US"/>
        </w:rPr>
      </w:pPr>
    </w:p>
    <w:p w14:paraId="2AF4D78D" w14:textId="77777777" w:rsidR="00B334C4" w:rsidRDefault="00B334C4" w:rsidP="00B334C4">
      <w:pPr>
        <w:spacing w:line="480" w:lineRule="auto"/>
        <w:jc w:val="both"/>
        <w:rPr>
          <w:rFonts w:asciiTheme="majorBidi" w:hAnsiTheme="majorBidi" w:cstheme="majorBidi"/>
          <w:b/>
          <w:bCs/>
          <w:sz w:val="24"/>
          <w:szCs w:val="24"/>
          <w:lang w:val="en-US"/>
        </w:rPr>
      </w:pPr>
    </w:p>
    <w:p w14:paraId="0DFE1730" w14:textId="77777777" w:rsidR="00B334C4" w:rsidRDefault="00B334C4" w:rsidP="00B334C4">
      <w:pPr>
        <w:spacing w:line="480" w:lineRule="auto"/>
        <w:jc w:val="both"/>
        <w:rPr>
          <w:rFonts w:asciiTheme="majorBidi" w:hAnsiTheme="majorBidi" w:cstheme="majorBidi"/>
          <w:sz w:val="24"/>
          <w:szCs w:val="24"/>
          <w:lang w:val="en-US"/>
        </w:rPr>
      </w:pPr>
      <w:r w:rsidRPr="00807065">
        <w:rPr>
          <w:rFonts w:asciiTheme="majorBidi" w:hAnsiTheme="majorBidi" w:cstheme="majorBidi"/>
          <w:b/>
          <w:bCs/>
          <w:sz w:val="24"/>
          <w:szCs w:val="24"/>
          <w:lang w:val="en-US"/>
        </w:rPr>
        <w:t>Figure 3:</w:t>
      </w:r>
      <w:r w:rsidRPr="00807065">
        <w:rPr>
          <w:rFonts w:asciiTheme="majorBidi" w:hAnsiTheme="majorBidi" w:cstheme="majorBidi"/>
          <w:sz w:val="24"/>
          <w:szCs w:val="24"/>
          <w:lang w:val="en-US"/>
        </w:rPr>
        <w:t xml:space="preserve"> Structural SD-OCT B-scan through the lesion revealing a large (196 µm) intraretinal aneurysmal dilation located within the outer plexiform layer (OPL), situated 569 µm from the foveola. The complex exhibits the pathognomonic triad: a hyperreflective wall, a </w:t>
      </w:r>
      <w:proofErr w:type="spellStart"/>
      <w:r w:rsidRPr="00807065">
        <w:rPr>
          <w:rFonts w:asciiTheme="majorBidi" w:hAnsiTheme="majorBidi" w:cstheme="majorBidi"/>
          <w:sz w:val="24"/>
          <w:szCs w:val="24"/>
          <w:lang w:val="en-US"/>
        </w:rPr>
        <w:t>hyporeflective</w:t>
      </w:r>
      <w:proofErr w:type="spellEnd"/>
      <w:r w:rsidRPr="00807065">
        <w:rPr>
          <w:rFonts w:asciiTheme="majorBidi" w:hAnsiTheme="majorBidi" w:cstheme="majorBidi"/>
          <w:sz w:val="24"/>
          <w:szCs w:val="24"/>
          <w:lang w:val="en-US"/>
        </w:rPr>
        <w:t xml:space="preserve"> lumen, and distinct posterior shadowing. Note the surrounding intraretinal cystic spaces and the </w:t>
      </w:r>
      <w:r w:rsidRPr="00807065">
        <w:rPr>
          <w:rFonts w:asciiTheme="majorBidi" w:hAnsiTheme="majorBidi" w:cstheme="majorBidi"/>
          <w:sz w:val="24"/>
          <w:szCs w:val="24"/>
          <w:lang w:val="en-US"/>
        </w:rPr>
        <w:lastRenderedPageBreak/>
        <w:t xml:space="preserve">absence of subretinal fluid or sub-RPE hyperreflective material, distinguishing this from </w:t>
      </w:r>
      <w:proofErr w:type="spellStart"/>
      <w:r w:rsidRPr="00807065">
        <w:rPr>
          <w:rFonts w:asciiTheme="majorBidi" w:hAnsiTheme="majorBidi" w:cstheme="majorBidi"/>
          <w:sz w:val="24"/>
          <w:szCs w:val="24"/>
          <w:lang w:val="en-US"/>
        </w:rPr>
        <w:t>mCNV</w:t>
      </w:r>
      <w:proofErr w:type="spellEnd"/>
      <w:r w:rsidRPr="00807065">
        <w:rPr>
          <w:rFonts w:asciiTheme="majorBidi" w:hAnsiTheme="majorBidi" w:cstheme="majorBidi"/>
          <w:sz w:val="24"/>
          <w:szCs w:val="24"/>
          <w:lang w:val="en-US"/>
        </w:rPr>
        <w:t>.</w:t>
      </w:r>
    </w:p>
    <w:p w14:paraId="67CC538B" w14:textId="77777777" w:rsidR="00B334C4" w:rsidRPr="00807065" w:rsidRDefault="00B334C4" w:rsidP="00B334C4">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14:anchorId="3EBE4AB1" wp14:editId="25443D32">
            <wp:extent cx="5760720" cy="3752215"/>
            <wp:effectExtent l="0" t="0" r="0" b="635"/>
            <wp:docPr id="84388129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81299" name="Image 84388129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752215"/>
                    </a:xfrm>
                    <a:prstGeom prst="rect">
                      <a:avLst/>
                    </a:prstGeom>
                  </pic:spPr>
                </pic:pic>
              </a:graphicData>
            </a:graphic>
          </wp:inline>
        </w:drawing>
      </w:r>
    </w:p>
    <w:p w14:paraId="24ADE3CC" w14:textId="77777777" w:rsidR="00B334C4" w:rsidRDefault="00B334C4" w:rsidP="00B334C4">
      <w:pPr>
        <w:spacing w:line="480" w:lineRule="auto"/>
        <w:jc w:val="both"/>
        <w:rPr>
          <w:rFonts w:asciiTheme="majorBidi" w:hAnsiTheme="majorBidi" w:cstheme="majorBidi"/>
          <w:b/>
          <w:bCs/>
          <w:sz w:val="24"/>
          <w:szCs w:val="24"/>
          <w:lang w:val="en-US"/>
        </w:rPr>
      </w:pPr>
    </w:p>
    <w:p w14:paraId="3E08DCF4" w14:textId="77777777" w:rsidR="00B334C4" w:rsidRDefault="00B334C4" w:rsidP="00B334C4">
      <w:pPr>
        <w:spacing w:line="480" w:lineRule="auto"/>
        <w:jc w:val="both"/>
        <w:rPr>
          <w:rFonts w:asciiTheme="majorBidi" w:hAnsiTheme="majorBidi" w:cstheme="majorBidi"/>
          <w:b/>
          <w:bCs/>
          <w:sz w:val="24"/>
          <w:szCs w:val="24"/>
          <w:lang w:val="en-US"/>
        </w:rPr>
      </w:pPr>
    </w:p>
    <w:p w14:paraId="7511604B" w14:textId="77777777" w:rsidR="00B334C4" w:rsidRDefault="00B334C4" w:rsidP="00B334C4">
      <w:pPr>
        <w:spacing w:line="480" w:lineRule="auto"/>
        <w:jc w:val="both"/>
        <w:rPr>
          <w:rFonts w:asciiTheme="majorBidi" w:hAnsiTheme="majorBidi" w:cstheme="majorBidi"/>
          <w:b/>
          <w:bCs/>
          <w:sz w:val="24"/>
          <w:szCs w:val="24"/>
          <w:lang w:val="en-US"/>
        </w:rPr>
      </w:pPr>
    </w:p>
    <w:p w14:paraId="36A80D6A" w14:textId="77777777" w:rsidR="00B334C4" w:rsidRDefault="00B334C4" w:rsidP="00B334C4">
      <w:pPr>
        <w:spacing w:line="480" w:lineRule="auto"/>
        <w:jc w:val="both"/>
        <w:rPr>
          <w:rFonts w:asciiTheme="majorBidi" w:hAnsiTheme="majorBidi" w:cstheme="majorBidi"/>
          <w:b/>
          <w:bCs/>
          <w:sz w:val="24"/>
          <w:szCs w:val="24"/>
          <w:lang w:val="en-US"/>
        </w:rPr>
      </w:pPr>
    </w:p>
    <w:p w14:paraId="68177233" w14:textId="77777777" w:rsidR="00B334C4" w:rsidRDefault="00B334C4" w:rsidP="00B334C4">
      <w:pPr>
        <w:spacing w:line="480" w:lineRule="auto"/>
        <w:jc w:val="both"/>
        <w:rPr>
          <w:rFonts w:asciiTheme="majorBidi" w:hAnsiTheme="majorBidi" w:cstheme="majorBidi"/>
          <w:b/>
          <w:bCs/>
          <w:sz w:val="24"/>
          <w:szCs w:val="24"/>
          <w:lang w:val="en-US"/>
        </w:rPr>
      </w:pPr>
    </w:p>
    <w:p w14:paraId="6684EE6F" w14:textId="77777777" w:rsidR="00B334C4" w:rsidRDefault="00B334C4" w:rsidP="00B334C4">
      <w:pPr>
        <w:spacing w:line="480" w:lineRule="auto"/>
        <w:jc w:val="both"/>
        <w:rPr>
          <w:rFonts w:asciiTheme="majorBidi" w:hAnsiTheme="majorBidi" w:cstheme="majorBidi"/>
          <w:sz w:val="24"/>
          <w:szCs w:val="24"/>
          <w:lang w:val="en-US"/>
        </w:rPr>
      </w:pPr>
      <w:r w:rsidRPr="00807065">
        <w:rPr>
          <w:rFonts w:asciiTheme="majorBidi" w:hAnsiTheme="majorBidi" w:cstheme="majorBidi"/>
          <w:b/>
          <w:bCs/>
          <w:sz w:val="24"/>
          <w:szCs w:val="24"/>
          <w:lang w:val="en-US"/>
        </w:rPr>
        <w:t xml:space="preserve">Figure 4: </w:t>
      </w:r>
      <w:r w:rsidRPr="00807065">
        <w:rPr>
          <w:rFonts w:asciiTheme="majorBidi" w:hAnsiTheme="majorBidi" w:cstheme="majorBidi"/>
          <w:sz w:val="24"/>
          <w:szCs w:val="24"/>
          <w:lang w:val="en-US"/>
        </w:rPr>
        <w:t xml:space="preserve">Structural SD-OCT scan through the PEVAC lesion and the optic disc demonstrating an </w:t>
      </w:r>
      <w:proofErr w:type="spellStart"/>
      <w:r w:rsidRPr="00807065">
        <w:rPr>
          <w:rFonts w:asciiTheme="majorBidi" w:hAnsiTheme="majorBidi" w:cstheme="majorBidi"/>
          <w:sz w:val="24"/>
          <w:szCs w:val="24"/>
          <w:lang w:val="en-US"/>
        </w:rPr>
        <w:t>intrachoroidal</w:t>
      </w:r>
      <w:proofErr w:type="spellEnd"/>
      <w:r w:rsidRPr="00807065">
        <w:rPr>
          <w:rFonts w:asciiTheme="majorBidi" w:hAnsiTheme="majorBidi" w:cstheme="majorBidi"/>
          <w:sz w:val="24"/>
          <w:szCs w:val="24"/>
          <w:lang w:val="en-US"/>
        </w:rPr>
        <w:t xml:space="preserve"> cavitation (ICCR) (blue</w:t>
      </w:r>
      <w:r>
        <w:rPr>
          <w:rFonts w:asciiTheme="majorBidi" w:hAnsiTheme="majorBidi" w:cstheme="majorBidi"/>
          <w:sz w:val="24"/>
          <w:szCs w:val="24"/>
          <w:lang w:val="en-US"/>
        </w:rPr>
        <w:t xml:space="preserve"> </w:t>
      </w:r>
      <w:r w:rsidRPr="00A55C35">
        <w:rPr>
          <w:rFonts w:asciiTheme="majorBidi" w:hAnsiTheme="majorBidi" w:cstheme="majorBidi"/>
          <w:sz w:val="24"/>
          <w:szCs w:val="24"/>
          <w:lang w:val="en-US"/>
        </w:rPr>
        <w:t>asterisk</w:t>
      </w:r>
      <w:r w:rsidRPr="00807065">
        <w:rPr>
          <w:rFonts w:asciiTheme="majorBidi" w:hAnsiTheme="majorBidi" w:cstheme="majorBidi"/>
          <w:sz w:val="24"/>
          <w:szCs w:val="24"/>
          <w:lang w:val="en-US"/>
        </w:rPr>
        <w:t xml:space="preserve">). It appears as a characteristic peripapillary, </w:t>
      </w:r>
      <w:proofErr w:type="spellStart"/>
      <w:r w:rsidRPr="00807065">
        <w:rPr>
          <w:rFonts w:asciiTheme="majorBidi" w:hAnsiTheme="majorBidi" w:cstheme="majorBidi"/>
          <w:sz w:val="24"/>
          <w:szCs w:val="24"/>
          <w:lang w:val="en-US"/>
        </w:rPr>
        <w:t>hyporeflective</w:t>
      </w:r>
      <w:proofErr w:type="spellEnd"/>
      <w:r w:rsidRPr="00807065">
        <w:rPr>
          <w:rFonts w:asciiTheme="majorBidi" w:hAnsiTheme="majorBidi" w:cstheme="majorBidi"/>
          <w:sz w:val="24"/>
          <w:szCs w:val="24"/>
          <w:lang w:val="en-US"/>
        </w:rPr>
        <w:t xml:space="preserve">, "lacuna-like" void located beneath the intact retinal pigment epithelium (RPE) and anterior to the posteriorly </w:t>
      </w:r>
      <w:proofErr w:type="spellStart"/>
      <w:r w:rsidRPr="00807065">
        <w:rPr>
          <w:rFonts w:asciiTheme="majorBidi" w:hAnsiTheme="majorBidi" w:cstheme="majorBidi"/>
          <w:sz w:val="24"/>
          <w:szCs w:val="24"/>
          <w:lang w:val="en-US"/>
        </w:rPr>
        <w:t>outbowing</w:t>
      </w:r>
      <w:proofErr w:type="spellEnd"/>
      <w:r w:rsidRPr="00807065">
        <w:rPr>
          <w:rFonts w:asciiTheme="majorBidi" w:hAnsiTheme="majorBidi" w:cstheme="majorBidi"/>
          <w:sz w:val="24"/>
          <w:szCs w:val="24"/>
          <w:lang w:val="en-US"/>
        </w:rPr>
        <w:t xml:space="preserve"> sclera. This finding highlights the focal peripapillary scleral-choroidal dissociation occurring in this highly myopic eye.</w:t>
      </w:r>
    </w:p>
    <w:p w14:paraId="14BC0559" w14:textId="77777777" w:rsidR="00B334C4" w:rsidRPr="00807065" w:rsidRDefault="00B334C4" w:rsidP="00B334C4">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14:anchorId="45EC7949" wp14:editId="1BF5C25C">
            <wp:extent cx="5760720" cy="3881755"/>
            <wp:effectExtent l="0" t="0" r="0" b="4445"/>
            <wp:docPr id="2013759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5929" name="Image 201375929"/>
                    <pic:cNvPicPr/>
                  </pic:nvPicPr>
                  <pic:blipFill>
                    <a:blip r:embed="rId8">
                      <a:extLst>
                        <a:ext uri="{28A0092B-C50C-407E-A947-70E740481C1C}">
                          <a14:useLocalDpi xmlns:a14="http://schemas.microsoft.com/office/drawing/2010/main" val="0"/>
                        </a:ext>
                      </a:extLst>
                    </a:blip>
                    <a:stretch>
                      <a:fillRect/>
                    </a:stretch>
                  </pic:blipFill>
                  <pic:spPr>
                    <a:xfrm>
                      <a:off x="0" y="0"/>
                      <a:ext cx="5760720" cy="3881755"/>
                    </a:xfrm>
                    <a:prstGeom prst="rect">
                      <a:avLst/>
                    </a:prstGeom>
                  </pic:spPr>
                </pic:pic>
              </a:graphicData>
            </a:graphic>
          </wp:inline>
        </w:drawing>
      </w:r>
    </w:p>
    <w:p w14:paraId="0C25E5D3" w14:textId="77777777" w:rsidR="00B334C4" w:rsidRDefault="00B334C4" w:rsidP="00B334C4">
      <w:pPr>
        <w:spacing w:line="480" w:lineRule="auto"/>
        <w:jc w:val="both"/>
        <w:rPr>
          <w:rFonts w:asciiTheme="majorBidi" w:hAnsiTheme="majorBidi" w:cstheme="majorBidi"/>
          <w:b/>
          <w:bCs/>
          <w:sz w:val="24"/>
          <w:szCs w:val="24"/>
          <w:lang w:val="en-US"/>
        </w:rPr>
      </w:pPr>
    </w:p>
    <w:p w14:paraId="24EE95DD" w14:textId="77777777" w:rsidR="00B334C4" w:rsidRDefault="00B334C4" w:rsidP="00B334C4">
      <w:pPr>
        <w:spacing w:line="480" w:lineRule="auto"/>
        <w:jc w:val="both"/>
        <w:rPr>
          <w:rFonts w:asciiTheme="majorBidi" w:hAnsiTheme="majorBidi" w:cstheme="majorBidi"/>
          <w:b/>
          <w:bCs/>
          <w:sz w:val="24"/>
          <w:szCs w:val="24"/>
          <w:lang w:val="en-US"/>
        </w:rPr>
      </w:pPr>
    </w:p>
    <w:p w14:paraId="6FF7FA53" w14:textId="77777777" w:rsidR="00B334C4" w:rsidRDefault="00B334C4" w:rsidP="00B334C4">
      <w:pPr>
        <w:spacing w:line="480" w:lineRule="auto"/>
        <w:jc w:val="both"/>
        <w:rPr>
          <w:rFonts w:asciiTheme="majorBidi" w:hAnsiTheme="majorBidi" w:cstheme="majorBidi"/>
          <w:b/>
          <w:bCs/>
          <w:sz w:val="24"/>
          <w:szCs w:val="24"/>
          <w:lang w:val="en-US"/>
        </w:rPr>
      </w:pPr>
    </w:p>
    <w:p w14:paraId="174B4774" w14:textId="77777777" w:rsidR="00B334C4" w:rsidRDefault="00B334C4" w:rsidP="00B334C4">
      <w:pPr>
        <w:spacing w:line="480" w:lineRule="auto"/>
        <w:jc w:val="both"/>
        <w:rPr>
          <w:rFonts w:asciiTheme="majorBidi" w:hAnsiTheme="majorBidi" w:cstheme="majorBidi"/>
          <w:b/>
          <w:bCs/>
          <w:sz w:val="24"/>
          <w:szCs w:val="24"/>
          <w:lang w:val="en-US"/>
        </w:rPr>
      </w:pPr>
    </w:p>
    <w:p w14:paraId="3E00E603" w14:textId="77777777" w:rsidR="00B334C4" w:rsidRDefault="00B334C4" w:rsidP="00B334C4">
      <w:pPr>
        <w:spacing w:line="480" w:lineRule="auto"/>
        <w:jc w:val="both"/>
        <w:rPr>
          <w:rFonts w:asciiTheme="majorBidi" w:hAnsiTheme="majorBidi" w:cstheme="majorBidi"/>
          <w:b/>
          <w:bCs/>
          <w:sz w:val="24"/>
          <w:szCs w:val="24"/>
          <w:lang w:val="en-US"/>
        </w:rPr>
      </w:pPr>
    </w:p>
    <w:p w14:paraId="4384D5C2" w14:textId="77777777" w:rsidR="00B334C4" w:rsidRDefault="00B334C4" w:rsidP="00B334C4">
      <w:pPr>
        <w:spacing w:line="480" w:lineRule="auto"/>
        <w:jc w:val="both"/>
        <w:rPr>
          <w:rFonts w:asciiTheme="majorBidi" w:hAnsiTheme="majorBidi" w:cstheme="majorBidi"/>
          <w:b/>
          <w:bCs/>
          <w:sz w:val="24"/>
          <w:szCs w:val="24"/>
          <w:lang w:val="en-US"/>
        </w:rPr>
      </w:pPr>
    </w:p>
    <w:p w14:paraId="5A09570E" w14:textId="77777777" w:rsidR="00B334C4" w:rsidRDefault="00B334C4" w:rsidP="00B334C4">
      <w:pPr>
        <w:spacing w:line="480" w:lineRule="auto"/>
        <w:jc w:val="both"/>
        <w:rPr>
          <w:rFonts w:asciiTheme="majorBidi" w:hAnsiTheme="majorBidi" w:cstheme="majorBidi"/>
          <w:sz w:val="24"/>
          <w:szCs w:val="24"/>
          <w:lang w:val="en-US"/>
        </w:rPr>
      </w:pPr>
      <w:r w:rsidRPr="00807065">
        <w:rPr>
          <w:rFonts w:asciiTheme="majorBidi" w:hAnsiTheme="majorBidi" w:cstheme="majorBidi"/>
          <w:b/>
          <w:bCs/>
          <w:sz w:val="24"/>
          <w:szCs w:val="24"/>
          <w:lang w:val="en-US"/>
        </w:rPr>
        <w:t xml:space="preserve">Figure 5: </w:t>
      </w:r>
      <w:r w:rsidRPr="00807065">
        <w:rPr>
          <w:rFonts w:asciiTheme="majorBidi" w:hAnsiTheme="majorBidi" w:cstheme="majorBidi"/>
          <w:sz w:val="24"/>
          <w:szCs w:val="24"/>
          <w:lang w:val="en-US"/>
        </w:rPr>
        <w:t>Multimodal OCT-Angiography (OCT-A) Analysis. (A) En face OCT-A slab of the superficial capillary plexus (SCP) showing normal vascular architecture. (B) En face slab of the deep capillary plexus (</w:t>
      </w:r>
      <w:bookmarkStart w:id="3" w:name="_Hlk223398482"/>
      <w:r w:rsidRPr="00807065">
        <w:rPr>
          <w:rFonts w:asciiTheme="majorBidi" w:hAnsiTheme="majorBidi" w:cstheme="majorBidi"/>
          <w:sz w:val="24"/>
          <w:szCs w:val="24"/>
          <w:lang w:val="en-US"/>
        </w:rPr>
        <w:t>DCP</w:t>
      </w:r>
      <w:bookmarkEnd w:id="3"/>
      <w:r w:rsidRPr="00807065">
        <w:rPr>
          <w:rFonts w:asciiTheme="majorBidi" w:hAnsiTheme="majorBidi" w:cstheme="majorBidi"/>
          <w:sz w:val="24"/>
          <w:szCs w:val="24"/>
          <w:lang w:val="en-US"/>
        </w:rPr>
        <w:t>) revealing a prominent, well-defined high-flow aneurysmal complex (red arrow). (C) Cross-sectional B-scan with flow overlay (colored OCT-A), demonstrating that the high-flow signal is localized strictly within the intraretinal layers (</w:t>
      </w:r>
      <w:r w:rsidRPr="00A55C35">
        <w:rPr>
          <w:rFonts w:asciiTheme="majorBidi" w:hAnsiTheme="majorBidi" w:cstheme="majorBidi"/>
          <w:sz w:val="24"/>
          <w:szCs w:val="24"/>
          <w:lang w:val="en-US"/>
        </w:rPr>
        <w:t>DCP</w:t>
      </w:r>
      <w:r w:rsidRPr="00807065">
        <w:rPr>
          <w:rFonts w:asciiTheme="majorBidi" w:hAnsiTheme="majorBidi" w:cstheme="majorBidi"/>
          <w:sz w:val="24"/>
          <w:szCs w:val="24"/>
          <w:lang w:val="en-US"/>
        </w:rPr>
        <w:t xml:space="preserve">), corresponding to the PEVAC lesion. The absence of flow beneath the retinal pigment epithelium </w:t>
      </w:r>
      <w:r w:rsidRPr="00807065">
        <w:rPr>
          <w:rFonts w:asciiTheme="majorBidi" w:hAnsiTheme="majorBidi" w:cstheme="majorBidi"/>
          <w:sz w:val="24"/>
          <w:szCs w:val="24"/>
          <w:lang w:val="en-US"/>
        </w:rPr>
        <w:lastRenderedPageBreak/>
        <w:t xml:space="preserve">(RPE) in this cross-section confirms the lack of a choroidal neovascular component, providing the definitive differentiation from </w:t>
      </w:r>
      <w:proofErr w:type="spellStart"/>
      <w:r w:rsidRPr="00807065">
        <w:rPr>
          <w:rFonts w:asciiTheme="majorBidi" w:hAnsiTheme="majorBidi" w:cstheme="majorBidi"/>
          <w:sz w:val="24"/>
          <w:szCs w:val="24"/>
          <w:lang w:val="en-US"/>
        </w:rPr>
        <w:t>mCNV</w:t>
      </w:r>
      <w:proofErr w:type="spellEnd"/>
      <w:r w:rsidRPr="00807065">
        <w:rPr>
          <w:rFonts w:asciiTheme="majorBidi" w:hAnsiTheme="majorBidi" w:cstheme="majorBidi"/>
          <w:sz w:val="24"/>
          <w:szCs w:val="24"/>
          <w:lang w:val="en-US"/>
        </w:rPr>
        <w:t>.</w:t>
      </w:r>
    </w:p>
    <w:p w14:paraId="335D9D49" w14:textId="77777777" w:rsidR="00B334C4" w:rsidRPr="00807065" w:rsidRDefault="00B334C4" w:rsidP="00B334C4">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14:anchorId="3E2DF8EC" wp14:editId="04B343BD">
            <wp:extent cx="5760720" cy="5786120"/>
            <wp:effectExtent l="0" t="0" r="0" b="5080"/>
            <wp:docPr id="5301585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58511" name="Image 530158511"/>
                    <pic:cNvPicPr/>
                  </pic:nvPicPr>
                  <pic:blipFill>
                    <a:blip r:embed="rId9">
                      <a:extLst>
                        <a:ext uri="{28A0092B-C50C-407E-A947-70E740481C1C}">
                          <a14:useLocalDpi xmlns:a14="http://schemas.microsoft.com/office/drawing/2010/main" val="0"/>
                        </a:ext>
                      </a:extLst>
                    </a:blip>
                    <a:stretch>
                      <a:fillRect/>
                    </a:stretch>
                  </pic:blipFill>
                  <pic:spPr>
                    <a:xfrm>
                      <a:off x="0" y="0"/>
                      <a:ext cx="5760720" cy="5786120"/>
                    </a:xfrm>
                    <a:prstGeom prst="rect">
                      <a:avLst/>
                    </a:prstGeom>
                  </pic:spPr>
                </pic:pic>
              </a:graphicData>
            </a:graphic>
          </wp:inline>
        </w:drawing>
      </w:r>
    </w:p>
    <w:p w14:paraId="2967D442" w14:textId="77777777" w:rsidR="00B334C4" w:rsidRDefault="00B334C4" w:rsidP="00B334C4">
      <w:pPr>
        <w:spacing w:line="480" w:lineRule="auto"/>
        <w:jc w:val="both"/>
        <w:rPr>
          <w:rFonts w:asciiTheme="majorBidi" w:hAnsiTheme="majorBidi" w:cstheme="majorBidi"/>
          <w:sz w:val="24"/>
          <w:szCs w:val="24"/>
          <w:lang w:val="en-US"/>
        </w:rPr>
      </w:pPr>
      <w:r w:rsidRPr="00807065">
        <w:rPr>
          <w:rFonts w:asciiTheme="majorBidi" w:hAnsiTheme="majorBidi" w:cstheme="majorBidi"/>
          <w:b/>
          <w:bCs/>
          <w:sz w:val="24"/>
          <w:szCs w:val="24"/>
          <w:lang w:val="en-US"/>
        </w:rPr>
        <w:t>Figure 6:</w:t>
      </w:r>
      <w:r w:rsidRPr="00807065">
        <w:rPr>
          <w:rFonts w:asciiTheme="majorBidi" w:hAnsiTheme="majorBidi" w:cstheme="majorBidi"/>
          <w:sz w:val="24"/>
          <w:szCs w:val="24"/>
          <w:lang w:val="en-US"/>
        </w:rPr>
        <w:t xml:space="preserve"> Post-treatment outcomes 6 months after image-guided focal laser. (Left) Color fundus retinography demonstrating the complete resorption of the superior circinate lipid exudates. (Right) Structural SD-OCT B-scan showing the complete resolution of the intraretinal cystic spaces and the visible collapse of the aneurysmal complex. </w:t>
      </w:r>
    </w:p>
    <w:p w14:paraId="0F46C08C" w14:textId="77777777" w:rsidR="00B334C4" w:rsidRPr="00807065" w:rsidRDefault="00B334C4" w:rsidP="00B334C4">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14:anchorId="6C3A6081" wp14:editId="16953392">
            <wp:extent cx="5760720" cy="2023745"/>
            <wp:effectExtent l="0" t="0" r="0" b="0"/>
            <wp:docPr id="15073294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29433" name="Image 15073294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023745"/>
                    </a:xfrm>
                    <a:prstGeom prst="rect">
                      <a:avLst/>
                    </a:prstGeom>
                  </pic:spPr>
                </pic:pic>
              </a:graphicData>
            </a:graphic>
          </wp:inline>
        </w:drawing>
      </w:r>
    </w:p>
    <w:p w14:paraId="7CF27130" w14:textId="77777777" w:rsidR="009A33FF" w:rsidRDefault="009A33FF" w:rsidP="009A33FF">
      <w:pPr>
        <w:spacing w:line="480" w:lineRule="auto"/>
        <w:rPr>
          <w:rFonts w:asciiTheme="majorBidi" w:hAnsiTheme="majorBidi" w:cstheme="majorBidi"/>
          <w:sz w:val="24"/>
          <w:szCs w:val="24"/>
          <w:lang w:val="en-US"/>
        </w:rPr>
      </w:pPr>
      <w:r w:rsidRPr="00807065">
        <w:rPr>
          <w:rFonts w:ascii="Times New Roman" w:eastAsia="Times New Roman" w:hAnsi="Times New Roman" w:cs="Times New Roman"/>
          <w:b/>
          <w:bCs/>
          <w:kern w:val="0"/>
          <w:sz w:val="28"/>
          <w:szCs w:val="28"/>
          <w:lang w:val="en-US" w:eastAsia="fr-FR"/>
          <w14:ligatures w14:val="none"/>
        </w:rPr>
        <w:t>Abbreviations:</w:t>
      </w:r>
    </w:p>
    <w:p w14:paraId="7BED4AA0"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AL: Axial length</w:t>
      </w:r>
    </w:p>
    <w:p w14:paraId="5954D6A2"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BCVA: Best-</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orrected </w:t>
      </w:r>
      <w:r>
        <w:rPr>
          <w:rFonts w:ascii="Times New Roman" w:eastAsia="Times New Roman" w:hAnsi="Times New Roman" w:cs="Times New Roman"/>
          <w:kern w:val="0"/>
          <w:sz w:val="24"/>
          <w:szCs w:val="24"/>
          <w:lang w:val="en-US" w:eastAsia="fr-FR"/>
          <w14:ligatures w14:val="none"/>
        </w:rPr>
        <w:t>v</w:t>
      </w:r>
      <w:r w:rsidRPr="00807065">
        <w:rPr>
          <w:rFonts w:ascii="Times New Roman" w:eastAsia="Times New Roman" w:hAnsi="Times New Roman" w:cs="Times New Roman"/>
          <w:kern w:val="0"/>
          <w:sz w:val="24"/>
          <w:szCs w:val="24"/>
          <w:lang w:val="en-US" w:eastAsia="fr-FR"/>
          <w14:ligatures w14:val="none"/>
        </w:rPr>
        <w:t xml:space="preserve">isual </w:t>
      </w:r>
      <w:r>
        <w:rPr>
          <w:rFonts w:ascii="Times New Roman" w:eastAsia="Times New Roman" w:hAnsi="Times New Roman" w:cs="Times New Roman"/>
          <w:kern w:val="0"/>
          <w:sz w:val="24"/>
          <w:szCs w:val="24"/>
          <w:lang w:val="en-US" w:eastAsia="fr-FR"/>
          <w14:ligatures w14:val="none"/>
        </w:rPr>
        <w:t>a</w:t>
      </w:r>
      <w:r w:rsidRPr="00807065">
        <w:rPr>
          <w:rFonts w:ascii="Times New Roman" w:eastAsia="Times New Roman" w:hAnsi="Times New Roman" w:cs="Times New Roman"/>
          <w:kern w:val="0"/>
          <w:sz w:val="24"/>
          <w:szCs w:val="24"/>
          <w:lang w:val="en-US" w:eastAsia="fr-FR"/>
          <w14:ligatures w14:val="none"/>
        </w:rPr>
        <w:t>c</w:t>
      </w:r>
      <w:r>
        <w:rPr>
          <w:rFonts w:ascii="Times New Roman" w:eastAsia="Times New Roman" w:hAnsi="Times New Roman" w:cs="Times New Roman"/>
          <w:kern w:val="0"/>
          <w:sz w:val="24"/>
          <w:szCs w:val="24"/>
          <w:lang w:val="en-US" w:eastAsia="fr-FR"/>
          <w14:ligatures w14:val="none"/>
        </w:rPr>
        <w:t>uity</w:t>
      </w:r>
    </w:p>
    <w:p w14:paraId="26BADE18"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D: Diopters</w:t>
      </w:r>
    </w:p>
    <w:p w14:paraId="69E6FF01"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DCP: Deep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apillary </w:t>
      </w:r>
      <w:r>
        <w:rPr>
          <w:rFonts w:ascii="Times New Roman" w:eastAsia="Times New Roman" w:hAnsi="Times New Roman" w:cs="Times New Roman"/>
          <w:kern w:val="0"/>
          <w:sz w:val="24"/>
          <w:szCs w:val="24"/>
          <w:lang w:val="en-US" w:eastAsia="fr-FR"/>
          <w14:ligatures w14:val="none"/>
        </w:rPr>
        <w:t>p</w:t>
      </w:r>
      <w:r w:rsidRPr="00807065">
        <w:rPr>
          <w:rFonts w:ascii="Times New Roman" w:eastAsia="Times New Roman" w:hAnsi="Times New Roman" w:cs="Times New Roman"/>
          <w:kern w:val="0"/>
          <w:sz w:val="24"/>
          <w:szCs w:val="24"/>
          <w:lang w:val="en-US" w:eastAsia="fr-FR"/>
          <w14:ligatures w14:val="none"/>
        </w:rPr>
        <w:t>lexus</w:t>
      </w:r>
    </w:p>
    <w:p w14:paraId="5DD1C3B8"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FA: Fluorescein </w:t>
      </w:r>
      <w:r>
        <w:rPr>
          <w:rFonts w:ascii="Times New Roman" w:eastAsia="Times New Roman" w:hAnsi="Times New Roman" w:cs="Times New Roman"/>
          <w:kern w:val="0"/>
          <w:sz w:val="24"/>
          <w:szCs w:val="24"/>
          <w:lang w:val="en-US" w:eastAsia="fr-FR"/>
          <w14:ligatures w14:val="none"/>
        </w:rPr>
        <w:t>a</w:t>
      </w:r>
      <w:r w:rsidRPr="00807065">
        <w:rPr>
          <w:rFonts w:ascii="Times New Roman" w:eastAsia="Times New Roman" w:hAnsi="Times New Roman" w:cs="Times New Roman"/>
          <w:kern w:val="0"/>
          <w:sz w:val="24"/>
          <w:szCs w:val="24"/>
          <w:lang w:val="en-US" w:eastAsia="fr-FR"/>
          <w14:ligatures w14:val="none"/>
        </w:rPr>
        <w:t>ngiography</w:t>
      </w:r>
    </w:p>
    <w:p w14:paraId="534E5B6F"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ICCR: Peripapillary </w:t>
      </w:r>
      <w:proofErr w:type="spellStart"/>
      <w:r>
        <w:rPr>
          <w:rFonts w:ascii="Times New Roman" w:eastAsia="Times New Roman" w:hAnsi="Times New Roman" w:cs="Times New Roman"/>
          <w:kern w:val="0"/>
          <w:sz w:val="24"/>
          <w:szCs w:val="24"/>
          <w:lang w:val="en-US" w:eastAsia="fr-FR"/>
          <w14:ligatures w14:val="none"/>
        </w:rPr>
        <w:t>i</w:t>
      </w:r>
      <w:r w:rsidRPr="00807065">
        <w:rPr>
          <w:rFonts w:ascii="Times New Roman" w:eastAsia="Times New Roman" w:hAnsi="Times New Roman" w:cs="Times New Roman"/>
          <w:kern w:val="0"/>
          <w:sz w:val="24"/>
          <w:szCs w:val="24"/>
          <w:lang w:val="en-US" w:eastAsia="fr-FR"/>
          <w14:ligatures w14:val="none"/>
        </w:rPr>
        <w:t>ntrachoroidal</w:t>
      </w:r>
      <w:proofErr w:type="spellEnd"/>
      <w:r w:rsidRPr="00807065">
        <w:rPr>
          <w:rFonts w:ascii="Times New Roman" w:eastAsia="Times New Roman" w:hAnsi="Times New Roman" w:cs="Times New Roman"/>
          <w:kern w:val="0"/>
          <w:sz w:val="24"/>
          <w:szCs w:val="24"/>
          <w:lang w:val="en-US" w:eastAsia="fr-FR"/>
          <w14:ligatures w14:val="none"/>
        </w:rPr>
        <w:t xml:space="preserve">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avitation</w:t>
      </w:r>
    </w:p>
    <w:p w14:paraId="00169941"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LE: Left </w:t>
      </w:r>
      <w:r>
        <w:rPr>
          <w:rFonts w:ascii="Times New Roman" w:eastAsia="Times New Roman" w:hAnsi="Times New Roman" w:cs="Times New Roman"/>
          <w:kern w:val="0"/>
          <w:sz w:val="24"/>
          <w:szCs w:val="24"/>
          <w:lang w:val="en-US" w:eastAsia="fr-FR"/>
          <w14:ligatures w14:val="none"/>
        </w:rPr>
        <w:t>e</w:t>
      </w:r>
      <w:r w:rsidRPr="00807065">
        <w:rPr>
          <w:rFonts w:ascii="Times New Roman" w:eastAsia="Times New Roman" w:hAnsi="Times New Roman" w:cs="Times New Roman"/>
          <w:kern w:val="0"/>
          <w:sz w:val="24"/>
          <w:szCs w:val="24"/>
          <w:lang w:val="en-US" w:eastAsia="fr-FR"/>
          <w14:ligatures w14:val="none"/>
        </w:rPr>
        <w:t>ye</w:t>
      </w:r>
    </w:p>
    <w:p w14:paraId="7E02039D" w14:textId="77777777" w:rsidR="009A33FF" w:rsidRDefault="009A33FF" w:rsidP="009A33FF">
      <w:pPr>
        <w:spacing w:line="360" w:lineRule="auto"/>
        <w:rPr>
          <w:rFonts w:asciiTheme="majorBidi" w:hAnsiTheme="majorBidi" w:cstheme="majorBidi"/>
          <w:sz w:val="24"/>
          <w:szCs w:val="24"/>
          <w:lang w:val="en-US"/>
        </w:rPr>
      </w:pPr>
      <w:proofErr w:type="spellStart"/>
      <w:r w:rsidRPr="00807065">
        <w:rPr>
          <w:rFonts w:ascii="Times New Roman" w:eastAsia="Times New Roman" w:hAnsi="Times New Roman" w:cs="Times New Roman"/>
          <w:kern w:val="0"/>
          <w:sz w:val="24"/>
          <w:szCs w:val="24"/>
          <w:lang w:val="en-US" w:eastAsia="fr-FR"/>
          <w14:ligatures w14:val="none"/>
        </w:rPr>
        <w:t>mCNV</w:t>
      </w:r>
      <w:proofErr w:type="spellEnd"/>
      <w:r w:rsidRPr="00807065">
        <w:rPr>
          <w:rFonts w:ascii="Times New Roman" w:eastAsia="Times New Roman" w:hAnsi="Times New Roman" w:cs="Times New Roman"/>
          <w:kern w:val="0"/>
          <w:sz w:val="24"/>
          <w:szCs w:val="24"/>
          <w:lang w:val="en-US" w:eastAsia="fr-FR"/>
          <w14:ligatures w14:val="none"/>
        </w:rPr>
        <w:t xml:space="preserve">: Myopic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horoidal </w:t>
      </w:r>
      <w:r>
        <w:rPr>
          <w:rFonts w:ascii="Times New Roman" w:eastAsia="Times New Roman" w:hAnsi="Times New Roman" w:cs="Times New Roman"/>
          <w:kern w:val="0"/>
          <w:sz w:val="24"/>
          <w:szCs w:val="24"/>
          <w:lang w:val="en-US" w:eastAsia="fr-FR"/>
          <w14:ligatures w14:val="none"/>
        </w:rPr>
        <w:t>n</w:t>
      </w:r>
      <w:r w:rsidRPr="00807065">
        <w:rPr>
          <w:rFonts w:ascii="Times New Roman" w:eastAsia="Times New Roman" w:hAnsi="Times New Roman" w:cs="Times New Roman"/>
          <w:kern w:val="0"/>
          <w:sz w:val="24"/>
          <w:szCs w:val="24"/>
          <w:lang w:val="en-US" w:eastAsia="fr-FR"/>
          <w14:ligatures w14:val="none"/>
        </w:rPr>
        <w:t>eovascularization</w:t>
      </w:r>
    </w:p>
    <w:p w14:paraId="2E51964C"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OCT: Optical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oherence </w:t>
      </w:r>
      <w:r>
        <w:rPr>
          <w:rFonts w:ascii="Times New Roman" w:eastAsia="Times New Roman" w:hAnsi="Times New Roman" w:cs="Times New Roman"/>
          <w:kern w:val="0"/>
          <w:sz w:val="24"/>
          <w:szCs w:val="24"/>
          <w:lang w:val="en-US" w:eastAsia="fr-FR"/>
          <w14:ligatures w14:val="none"/>
        </w:rPr>
        <w:t>t</w:t>
      </w:r>
      <w:r w:rsidRPr="00807065">
        <w:rPr>
          <w:rFonts w:ascii="Times New Roman" w:eastAsia="Times New Roman" w:hAnsi="Times New Roman" w:cs="Times New Roman"/>
          <w:kern w:val="0"/>
          <w:sz w:val="24"/>
          <w:szCs w:val="24"/>
          <w:lang w:val="en-US" w:eastAsia="fr-FR"/>
          <w14:ligatures w14:val="none"/>
        </w:rPr>
        <w:t>omography</w:t>
      </w:r>
    </w:p>
    <w:p w14:paraId="0AFFB742"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OCT-A: Optical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oherence </w:t>
      </w:r>
      <w:r>
        <w:rPr>
          <w:rFonts w:ascii="Times New Roman" w:eastAsia="Times New Roman" w:hAnsi="Times New Roman" w:cs="Times New Roman"/>
          <w:kern w:val="0"/>
          <w:sz w:val="24"/>
          <w:szCs w:val="24"/>
          <w:lang w:val="en-US" w:eastAsia="fr-FR"/>
          <w14:ligatures w14:val="none"/>
        </w:rPr>
        <w:t>t</w:t>
      </w:r>
      <w:r w:rsidRPr="00807065">
        <w:rPr>
          <w:rFonts w:ascii="Times New Roman" w:eastAsia="Times New Roman" w:hAnsi="Times New Roman" w:cs="Times New Roman"/>
          <w:kern w:val="0"/>
          <w:sz w:val="24"/>
          <w:szCs w:val="24"/>
          <w:lang w:val="en-US" w:eastAsia="fr-FR"/>
          <w14:ligatures w14:val="none"/>
        </w:rPr>
        <w:t xml:space="preserve">omography </w:t>
      </w:r>
      <w:r>
        <w:rPr>
          <w:rFonts w:ascii="Times New Roman" w:eastAsia="Times New Roman" w:hAnsi="Times New Roman" w:cs="Times New Roman"/>
          <w:kern w:val="0"/>
          <w:sz w:val="24"/>
          <w:szCs w:val="24"/>
          <w:lang w:val="en-US" w:eastAsia="fr-FR"/>
          <w14:ligatures w14:val="none"/>
        </w:rPr>
        <w:t>a</w:t>
      </w:r>
      <w:r w:rsidRPr="00807065">
        <w:rPr>
          <w:rFonts w:ascii="Times New Roman" w:eastAsia="Times New Roman" w:hAnsi="Times New Roman" w:cs="Times New Roman"/>
          <w:kern w:val="0"/>
          <w:sz w:val="24"/>
          <w:szCs w:val="24"/>
          <w:lang w:val="en-US" w:eastAsia="fr-FR"/>
          <w14:ligatures w14:val="none"/>
        </w:rPr>
        <w:t>ngiography</w:t>
      </w:r>
    </w:p>
    <w:p w14:paraId="0F2603B2"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OPL: Outer plexiform layer</w:t>
      </w:r>
    </w:p>
    <w:p w14:paraId="4068774A"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PED: Pigment </w:t>
      </w:r>
      <w:r>
        <w:rPr>
          <w:rFonts w:ascii="Times New Roman" w:eastAsia="Times New Roman" w:hAnsi="Times New Roman" w:cs="Times New Roman"/>
          <w:kern w:val="0"/>
          <w:sz w:val="24"/>
          <w:szCs w:val="24"/>
          <w:lang w:val="en-US" w:eastAsia="fr-FR"/>
          <w14:ligatures w14:val="none"/>
        </w:rPr>
        <w:t>e</w:t>
      </w:r>
      <w:r w:rsidRPr="00807065">
        <w:rPr>
          <w:rFonts w:ascii="Times New Roman" w:eastAsia="Times New Roman" w:hAnsi="Times New Roman" w:cs="Times New Roman"/>
          <w:kern w:val="0"/>
          <w:sz w:val="24"/>
          <w:szCs w:val="24"/>
          <w:lang w:val="en-US" w:eastAsia="fr-FR"/>
          <w14:ligatures w14:val="none"/>
        </w:rPr>
        <w:t xml:space="preserve">pithelial </w:t>
      </w:r>
      <w:r>
        <w:rPr>
          <w:rFonts w:ascii="Times New Roman" w:eastAsia="Times New Roman" w:hAnsi="Times New Roman" w:cs="Times New Roman"/>
          <w:kern w:val="0"/>
          <w:sz w:val="24"/>
          <w:szCs w:val="24"/>
          <w:lang w:val="en-US" w:eastAsia="fr-FR"/>
          <w14:ligatures w14:val="none"/>
        </w:rPr>
        <w:t>d</w:t>
      </w:r>
      <w:r w:rsidRPr="00807065">
        <w:rPr>
          <w:rFonts w:ascii="Times New Roman" w:eastAsia="Times New Roman" w:hAnsi="Times New Roman" w:cs="Times New Roman"/>
          <w:kern w:val="0"/>
          <w:sz w:val="24"/>
          <w:szCs w:val="24"/>
          <w:lang w:val="en-US" w:eastAsia="fr-FR"/>
          <w14:ligatures w14:val="none"/>
        </w:rPr>
        <w:t>etachment</w:t>
      </w:r>
    </w:p>
    <w:p w14:paraId="02B5317F"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PEVAC: </w:t>
      </w:r>
      <w:proofErr w:type="spellStart"/>
      <w:r w:rsidRPr="00807065">
        <w:rPr>
          <w:rFonts w:ascii="Times New Roman" w:eastAsia="Times New Roman" w:hAnsi="Times New Roman" w:cs="Times New Roman"/>
          <w:kern w:val="0"/>
          <w:sz w:val="24"/>
          <w:szCs w:val="24"/>
          <w:lang w:val="en-US" w:eastAsia="fr-FR"/>
          <w14:ligatures w14:val="none"/>
        </w:rPr>
        <w:t>Perifoveal</w:t>
      </w:r>
      <w:proofErr w:type="spellEnd"/>
      <w:r w:rsidRPr="00807065">
        <w:rPr>
          <w:rFonts w:ascii="Times New Roman" w:eastAsia="Times New Roman" w:hAnsi="Times New Roman" w:cs="Times New Roman"/>
          <w:kern w:val="0"/>
          <w:sz w:val="24"/>
          <w:szCs w:val="24"/>
          <w:lang w:val="en-US" w:eastAsia="fr-FR"/>
          <w14:ligatures w14:val="none"/>
        </w:rPr>
        <w:t xml:space="preserve"> </w:t>
      </w:r>
      <w:r>
        <w:rPr>
          <w:rFonts w:ascii="Times New Roman" w:eastAsia="Times New Roman" w:hAnsi="Times New Roman" w:cs="Times New Roman"/>
          <w:kern w:val="0"/>
          <w:sz w:val="24"/>
          <w:szCs w:val="24"/>
          <w:lang w:val="en-US" w:eastAsia="fr-FR"/>
          <w14:ligatures w14:val="none"/>
        </w:rPr>
        <w:t>e</w:t>
      </w:r>
      <w:r w:rsidRPr="00807065">
        <w:rPr>
          <w:rFonts w:ascii="Times New Roman" w:eastAsia="Times New Roman" w:hAnsi="Times New Roman" w:cs="Times New Roman"/>
          <w:kern w:val="0"/>
          <w:sz w:val="24"/>
          <w:szCs w:val="24"/>
          <w:lang w:val="en-US" w:eastAsia="fr-FR"/>
          <w14:ligatures w14:val="none"/>
        </w:rPr>
        <w:t xml:space="preserve">xudative </w:t>
      </w:r>
      <w:r>
        <w:rPr>
          <w:rFonts w:ascii="Times New Roman" w:eastAsia="Times New Roman" w:hAnsi="Times New Roman" w:cs="Times New Roman"/>
          <w:kern w:val="0"/>
          <w:sz w:val="24"/>
          <w:szCs w:val="24"/>
          <w:lang w:val="en-US" w:eastAsia="fr-FR"/>
          <w14:ligatures w14:val="none"/>
        </w:rPr>
        <w:t>v</w:t>
      </w:r>
      <w:r w:rsidRPr="00807065">
        <w:rPr>
          <w:rFonts w:ascii="Times New Roman" w:eastAsia="Times New Roman" w:hAnsi="Times New Roman" w:cs="Times New Roman"/>
          <w:kern w:val="0"/>
          <w:sz w:val="24"/>
          <w:szCs w:val="24"/>
          <w:lang w:val="en-US" w:eastAsia="fr-FR"/>
          <w14:ligatures w14:val="none"/>
        </w:rPr>
        <w:t xml:space="preserve">ascular </w:t>
      </w:r>
      <w:r>
        <w:rPr>
          <w:rFonts w:ascii="Times New Roman" w:eastAsia="Times New Roman" w:hAnsi="Times New Roman" w:cs="Times New Roman"/>
          <w:kern w:val="0"/>
          <w:sz w:val="24"/>
          <w:szCs w:val="24"/>
          <w:lang w:val="en-US" w:eastAsia="fr-FR"/>
          <w14:ligatures w14:val="none"/>
        </w:rPr>
        <w:t>a</w:t>
      </w:r>
      <w:r w:rsidRPr="00807065">
        <w:rPr>
          <w:rFonts w:ascii="Times New Roman" w:eastAsia="Times New Roman" w:hAnsi="Times New Roman" w:cs="Times New Roman"/>
          <w:kern w:val="0"/>
          <w:sz w:val="24"/>
          <w:szCs w:val="24"/>
          <w:lang w:val="en-US" w:eastAsia="fr-FR"/>
          <w14:ligatures w14:val="none"/>
        </w:rPr>
        <w:t xml:space="preserve">nomalous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omplex</w:t>
      </w:r>
    </w:p>
    <w:p w14:paraId="7C387FEB"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RE: Right </w:t>
      </w:r>
      <w:r>
        <w:rPr>
          <w:rFonts w:ascii="Times New Roman" w:eastAsia="Times New Roman" w:hAnsi="Times New Roman" w:cs="Times New Roman"/>
          <w:kern w:val="0"/>
          <w:sz w:val="24"/>
          <w:szCs w:val="24"/>
          <w:lang w:val="en-US" w:eastAsia="fr-FR"/>
          <w14:ligatures w14:val="none"/>
        </w:rPr>
        <w:t>e</w:t>
      </w:r>
      <w:r w:rsidRPr="00807065">
        <w:rPr>
          <w:rFonts w:ascii="Times New Roman" w:eastAsia="Times New Roman" w:hAnsi="Times New Roman" w:cs="Times New Roman"/>
          <w:kern w:val="0"/>
          <w:sz w:val="24"/>
          <w:szCs w:val="24"/>
          <w:lang w:val="en-US" w:eastAsia="fr-FR"/>
          <w14:ligatures w14:val="none"/>
        </w:rPr>
        <w:t>ye</w:t>
      </w:r>
    </w:p>
    <w:p w14:paraId="1E904FB7"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RPE: Retinal </w:t>
      </w:r>
      <w:r>
        <w:rPr>
          <w:rFonts w:ascii="Times New Roman" w:eastAsia="Times New Roman" w:hAnsi="Times New Roman" w:cs="Times New Roman"/>
          <w:kern w:val="0"/>
          <w:sz w:val="24"/>
          <w:szCs w:val="24"/>
          <w:lang w:val="en-US" w:eastAsia="fr-FR"/>
          <w14:ligatures w14:val="none"/>
        </w:rPr>
        <w:t>p</w:t>
      </w:r>
      <w:r w:rsidRPr="00807065">
        <w:rPr>
          <w:rFonts w:ascii="Times New Roman" w:eastAsia="Times New Roman" w:hAnsi="Times New Roman" w:cs="Times New Roman"/>
          <w:kern w:val="0"/>
          <w:sz w:val="24"/>
          <w:szCs w:val="24"/>
          <w:lang w:val="en-US" w:eastAsia="fr-FR"/>
          <w14:ligatures w14:val="none"/>
        </w:rPr>
        <w:t xml:space="preserve">igment </w:t>
      </w:r>
      <w:r>
        <w:rPr>
          <w:rFonts w:ascii="Times New Roman" w:eastAsia="Times New Roman" w:hAnsi="Times New Roman" w:cs="Times New Roman"/>
          <w:kern w:val="0"/>
          <w:sz w:val="24"/>
          <w:szCs w:val="24"/>
          <w:lang w:val="en-US" w:eastAsia="fr-FR"/>
          <w14:ligatures w14:val="none"/>
        </w:rPr>
        <w:t>e</w:t>
      </w:r>
      <w:r w:rsidRPr="00807065">
        <w:rPr>
          <w:rFonts w:ascii="Times New Roman" w:eastAsia="Times New Roman" w:hAnsi="Times New Roman" w:cs="Times New Roman"/>
          <w:kern w:val="0"/>
          <w:sz w:val="24"/>
          <w:szCs w:val="24"/>
          <w:lang w:val="en-US" w:eastAsia="fr-FR"/>
          <w14:ligatures w14:val="none"/>
        </w:rPr>
        <w:t>pithelium</w:t>
      </w:r>
    </w:p>
    <w:p w14:paraId="214ED4E8"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SCP: Superficial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apillary </w:t>
      </w:r>
      <w:r>
        <w:rPr>
          <w:rFonts w:ascii="Times New Roman" w:eastAsia="Times New Roman" w:hAnsi="Times New Roman" w:cs="Times New Roman"/>
          <w:kern w:val="0"/>
          <w:sz w:val="24"/>
          <w:szCs w:val="24"/>
          <w:lang w:val="en-US" w:eastAsia="fr-FR"/>
          <w14:ligatures w14:val="none"/>
        </w:rPr>
        <w:t>p</w:t>
      </w:r>
      <w:r w:rsidRPr="00807065">
        <w:rPr>
          <w:rFonts w:ascii="Times New Roman" w:eastAsia="Times New Roman" w:hAnsi="Times New Roman" w:cs="Times New Roman"/>
          <w:kern w:val="0"/>
          <w:sz w:val="24"/>
          <w:szCs w:val="24"/>
          <w:lang w:val="en-US" w:eastAsia="fr-FR"/>
          <w14:ligatures w14:val="none"/>
        </w:rPr>
        <w:t>lexus</w:t>
      </w:r>
    </w:p>
    <w:p w14:paraId="684A8F50" w14:textId="77777777" w:rsidR="009A33FF"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SD-OCT: Spectral-</w:t>
      </w:r>
      <w:r>
        <w:rPr>
          <w:rFonts w:ascii="Times New Roman" w:eastAsia="Times New Roman" w:hAnsi="Times New Roman" w:cs="Times New Roman"/>
          <w:kern w:val="0"/>
          <w:sz w:val="24"/>
          <w:szCs w:val="24"/>
          <w:lang w:val="en-US" w:eastAsia="fr-FR"/>
          <w14:ligatures w14:val="none"/>
        </w:rPr>
        <w:t>d</w:t>
      </w:r>
      <w:r w:rsidRPr="00807065">
        <w:rPr>
          <w:rFonts w:ascii="Times New Roman" w:eastAsia="Times New Roman" w:hAnsi="Times New Roman" w:cs="Times New Roman"/>
          <w:kern w:val="0"/>
          <w:sz w:val="24"/>
          <w:szCs w:val="24"/>
          <w:lang w:val="en-US" w:eastAsia="fr-FR"/>
          <w14:ligatures w14:val="none"/>
        </w:rPr>
        <w:t xml:space="preserve">omain </w:t>
      </w:r>
      <w:r>
        <w:rPr>
          <w:rFonts w:ascii="Times New Roman" w:eastAsia="Times New Roman" w:hAnsi="Times New Roman" w:cs="Times New Roman"/>
          <w:kern w:val="0"/>
          <w:sz w:val="24"/>
          <w:szCs w:val="24"/>
          <w:lang w:val="en-US" w:eastAsia="fr-FR"/>
          <w14:ligatures w14:val="none"/>
        </w:rPr>
        <w:t>o</w:t>
      </w:r>
      <w:r w:rsidRPr="00807065">
        <w:rPr>
          <w:rFonts w:ascii="Times New Roman" w:eastAsia="Times New Roman" w:hAnsi="Times New Roman" w:cs="Times New Roman"/>
          <w:kern w:val="0"/>
          <w:sz w:val="24"/>
          <w:szCs w:val="24"/>
          <w:lang w:val="en-US" w:eastAsia="fr-FR"/>
          <w14:ligatures w14:val="none"/>
        </w:rPr>
        <w:t xml:space="preserve">ptical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oherence </w:t>
      </w:r>
      <w:r>
        <w:rPr>
          <w:rFonts w:ascii="Times New Roman" w:eastAsia="Times New Roman" w:hAnsi="Times New Roman" w:cs="Times New Roman"/>
          <w:kern w:val="0"/>
          <w:sz w:val="24"/>
          <w:szCs w:val="24"/>
          <w:lang w:val="en-US" w:eastAsia="fr-FR"/>
          <w14:ligatures w14:val="none"/>
        </w:rPr>
        <w:t>t</w:t>
      </w:r>
      <w:r w:rsidRPr="00807065">
        <w:rPr>
          <w:rFonts w:ascii="Times New Roman" w:eastAsia="Times New Roman" w:hAnsi="Times New Roman" w:cs="Times New Roman"/>
          <w:kern w:val="0"/>
          <w:sz w:val="24"/>
          <w:szCs w:val="24"/>
          <w:lang w:val="en-US" w:eastAsia="fr-FR"/>
          <w14:ligatures w14:val="none"/>
        </w:rPr>
        <w:t>omography</w:t>
      </w:r>
    </w:p>
    <w:p w14:paraId="0F68D166" w14:textId="77777777" w:rsidR="009A33FF" w:rsidRPr="00807065" w:rsidRDefault="009A33FF" w:rsidP="009A33FF">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lastRenderedPageBreak/>
        <w:t>VEGF: Vascular endothelial growth factor</w:t>
      </w:r>
    </w:p>
    <w:p w14:paraId="285562CC" w14:textId="77777777" w:rsidR="00B334C4" w:rsidRDefault="00B334C4" w:rsidP="00B334C4">
      <w:pPr>
        <w:spacing w:line="480" w:lineRule="auto"/>
        <w:rPr>
          <w:b/>
          <w:bCs/>
          <w:sz w:val="28"/>
          <w:szCs w:val="28"/>
          <w:lang w:val="en-US"/>
        </w:rPr>
      </w:pPr>
    </w:p>
    <w:p w14:paraId="6EBBFED4" w14:textId="77777777" w:rsidR="00B334C4" w:rsidRDefault="00B334C4" w:rsidP="00B334C4">
      <w:pPr>
        <w:spacing w:line="480" w:lineRule="auto"/>
        <w:rPr>
          <w:b/>
          <w:bCs/>
          <w:sz w:val="28"/>
          <w:szCs w:val="28"/>
          <w:lang w:val="en-US"/>
        </w:rPr>
      </w:pPr>
    </w:p>
    <w:p w14:paraId="3D2BF93C" w14:textId="77777777" w:rsidR="00B334C4" w:rsidRDefault="00B334C4" w:rsidP="00B334C4">
      <w:pPr>
        <w:spacing w:line="480" w:lineRule="auto"/>
        <w:rPr>
          <w:b/>
          <w:bCs/>
          <w:sz w:val="28"/>
          <w:szCs w:val="28"/>
          <w:lang w:val="en-US"/>
        </w:rPr>
      </w:pPr>
    </w:p>
    <w:p w14:paraId="5B055421" w14:textId="77777777" w:rsidR="00B334C4" w:rsidRDefault="00B334C4" w:rsidP="00B334C4">
      <w:pPr>
        <w:spacing w:line="480" w:lineRule="auto"/>
        <w:rPr>
          <w:b/>
          <w:bCs/>
          <w:sz w:val="28"/>
          <w:szCs w:val="28"/>
          <w:lang w:val="en-US"/>
        </w:rPr>
      </w:pPr>
    </w:p>
    <w:p w14:paraId="76794DF3" w14:textId="77777777" w:rsidR="00B334C4" w:rsidRDefault="00B334C4" w:rsidP="00B334C4">
      <w:pPr>
        <w:spacing w:line="480" w:lineRule="auto"/>
        <w:rPr>
          <w:b/>
          <w:bCs/>
          <w:sz w:val="28"/>
          <w:szCs w:val="28"/>
          <w:lang w:val="en-US"/>
        </w:rPr>
      </w:pPr>
    </w:p>
    <w:p w14:paraId="26B06CEC" w14:textId="77777777" w:rsidR="00B334C4" w:rsidRDefault="00B334C4" w:rsidP="00B334C4">
      <w:pPr>
        <w:spacing w:line="480" w:lineRule="auto"/>
        <w:rPr>
          <w:b/>
          <w:bCs/>
          <w:sz w:val="28"/>
          <w:szCs w:val="28"/>
          <w:lang w:val="en-US"/>
        </w:rPr>
      </w:pPr>
    </w:p>
    <w:p w14:paraId="594F6722" w14:textId="77777777" w:rsidR="00B334C4" w:rsidRDefault="00B334C4" w:rsidP="00B334C4">
      <w:pPr>
        <w:spacing w:line="480" w:lineRule="auto"/>
        <w:rPr>
          <w:b/>
          <w:bCs/>
          <w:sz w:val="28"/>
          <w:szCs w:val="28"/>
          <w:lang w:val="en-US"/>
        </w:rPr>
      </w:pPr>
    </w:p>
    <w:p w14:paraId="5634758B" w14:textId="77777777" w:rsidR="00B334C4" w:rsidRPr="009A33FF" w:rsidRDefault="00B334C4" w:rsidP="00B334C4">
      <w:pPr>
        <w:spacing w:line="480" w:lineRule="auto"/>
        <w:rPr>
          <w:b/>
          <w:bCs/>
          <w:sz w:val="28"/>
          <w:szCs w:val="28"/>
          <w:lang w:val="en-US"/>
        </w:rPr>
      </w:pPr>
    </w:p>
    <w:p w14:paraId="502C3FEF" w14:textId="77777777" w:rsidR="004115E6" w:rsidRPr="009A33FF" w:rsidRDefault="004115E6" w:rsidP="004115E6">
      <w:pPr>
        <w:pStyle w:val="NoSpacing"/>
        <w:rPr>
          <w:rFonts w:ascii="Arial" w:hAnsi="Arial" w:cs="Arial"/>
          <w:b/>
          <w:highlight w:val="yellow"/>
        </w:rPr>
      </w:pPr>
      <w:bookmarkStart w:id="4" w:name="_Hlk198031404"/>
      <w:r w:rsidRPr="009A33FF">
        <w:rPr>
          <w:rFonts w:ascii="Arial" w:hAnsi="Arial" w:cs="Arial"/>
          <w:b/>
          <w:highlight w:val="yellow"/>
        </w:rPr>
        <w:t>Disclaimer (Artificial intelligence)</w:t>
      </w:r>
    </w:p>
    <w:p w14:paraId="4C9D8DBD" w14:textId="77777777" w:rsidR="004115E6" w:rsidRPr="00005ED1" w:rsidRDefault="004115E6" w:rsidP="004115E6">
      <w:pPr>
        <w:pStyle w:val="NoSpacing"/>
        <w:rPr>
          <w:rFonts w:ascii="Arial" w:hAnsi="Arial" w:cs="Arial"/>
          <w:highlight w:val="yellow"/>
        </w:rPr>
      </w:pPr>
    </w:p>
    <w:p w14:paraId="5353644D" w14:textId="77777777" w:rsidR="004115E6" w:rsidRPr="00005ED1" w:rsidRDefault="004115E6" w:rsidP="004115E6">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4"/>
    <w:p w14:paraId="358E2871" w14:textId="77777777" w:rsidR="00B334C4" w:rsidRDefault="00B334C4" w:rsidP="00B334C4">
      <w:pPr>
        <w:spacing w:line="480" w:lineRule="auto"/>
        <w:rPr>
          <w:b/>
          <w:bCs/>
          <w:sz w:val="28"/>
          <w:szCs w:val="28"/>
          <w:lang w:val="en-US"/>
        </w:rPr>
      </w:pPr>
    </w:p>
    <w:p w14:paraId="29B253D0" w14:textId="77777777" w:rsidR="00B334C4" w:rsidRDefault="00B334C4" w:rsidP="00B334C4">
      <w:pPr>
        <w:spacing w:line="480" w:lineRule="auto"/>
        <w:rPr>
          <w:b/>
          <w:bCs/>
          <w:sz w:val="28"/>
          <w:szCs w:val="28"/>
          <w:lang w:val="en-US"/>
        </w:rPr>
      </w:pPr>
    </w:p>
    <w:p w14:paraId="39462775" w14:textId="77777777" w:rsidR="00B334C4" w:rsidRPr="00CC0D67" w:rsidRDefault="00B334C4" w:rsidP="00B334C4">
      <w:pPr>
        <w:spacing w:line="480" w:lineRule="auto"/>
        <w:rPr>
          <w:b/>
          <w:bCs/>
          <w:sz w:val="28"/>
          <w:szCs w:val="28"/>
          <w:lang w:val="en-US"/>
        </w:rPr>
      </w:pPr>
      <w:r w:rsidRPr="00CC0D67">
        <w:rPr>
          <w:b/>
          <w:bCs/>
          <w:sz w:val="28"/>
          <w:szCs w:val="28"/>
          <w:lang w:val="en-US"/>
        </w:rPr>
        <w:t>Acknowledgements</w:t>
      </w:r>
    </w:p>
    <w:p w14:paraId="536485A0" w14:textId="77777777" w:rsidR="00B334C4" w:rsidRDefault="00B334C4" w:rsidP="00B334C4">
      <w:pPr>
        <w:spacing w:line="480" w:lineRule="auto"/>
        <w:jc w:val="both"/>
        <w:rPr>
          <w:sz w:val="24"/>
          <w:szCs w:val="24"/>
          <w:lang w:val="en-US"/>
        </w:rPr>
      </w:pPr>
      <w:r w:rsidRPr="005F113F">
        <w:rPr>
          <w:sz w:val="24"/>
          <w:szCs w:val="24"/>
          <w:lang w:val="en-US"/>
        </w:rPr>
        <w:t xml:space="preserve">The authors would like to thank the Ophthalmology Department of the Avicenne Military Hospital for the institutional support and the advanced imaging infrastructure provided for the documentation of this case. The authors also wish to express their sincere gratitude to Dr. Mohamed Bennani, a renowned medical retina specialist, for his kind contribution and technical expertise in the performance of the </w:t>
      </w:r>
      <w:proofErr w:type="spellStart"/>
      <w:r w:rsidRPr="005F113F">
        <w:rPr>
          <w:sz w:val="24"/>
          <w:szCs w:val="24"/>
          <w:lang w:val="en-US"/>
        </w:rPr>
        <w:t>Navilas</w:t>
      </w:r>
      <w:proofErr w:type="spellEnd"/>
      <w:r w:rsidRPr="005F113F">
        <w:rPr>
          <w:sz w:val="24"/>
          <w:szCs w:val="24"/>
          <w:lang w:val="en-US"/>
        </w:rPr>
        <w:t>® laser treatment.</w:t>
      </w:r>
    </w:p>
    <w:p w14:paraId="5164796F" w14:textId="77777777" w:rsidR="00B334C4" w:rsidRPr="00B37A13" w:rsidRDefault="00B334C4" w:rsidP="00B334C4">
      <w:pPr>
        <w:spacing w:line="480" w:lineRule="auto"/>
        <w:jc w:val="both"/>
        <w:rPr>
          <w:b/>
          <w:bCs/>
          <w:sz w:val="28"/>
          <w:szCs w:val="28"/>
          <w:lang w:val="en-US"/>
        </w:rPr>
      </w:pPr>
      <w:r w:rsidRPr="00B37A13">
        <w:rPr>
          <w:b/>
          <w:bCs/>
          <w:sz w:val="28"/>
          <w:szCs w:val="28"/>
          <w:lang w:val="en-US"/>
        </w:rPr>
        <w:lastRenderedPageBreak/>
        <w:t>Authors’ Contributions</w:t>
      </w:r>
    </w:p>
    <w:p w14:paraId="1693748A" w14:textId="77777777" w:rsidR="00B334C4" w:rsidRPr="00842F15" w:rsidRDefault="00B334C4" w:rsidP="00B334C4">
      <w:pPr>
        <w:spacing w:line="480" w:lineRule="auto"/>
        <w:jc w:val="both"/>
        <w:rPr>
          <w:sz w:val="24"/>
          <w:szCs w:val="24"/>
          <w:lang w:val="en-US"/>
        </w:rPr>
      </w:pPr>
      <w:r w:rsidRPr="00842F15">
        <w:rPr>
          <w:b/>
          <w:bCs/>
          <w:sz w:val="24"/>
          <w:szCs w:val="24"/>
          <w:lang w:val="en-US"/>
        </w:rPr>
        <w:t>E</w:t>
      </w:r>
      <w:r>
        <w:rPr>
          <w:b/>
          <w:bCs/>
          <w:sz w:val="24"/>
          <w:szCs w:val="24"/>
          <w:lang w:val="en-US"/>
        </w:rPr>
        <w:t>H</w:t>
      </w:r>
      <w:r w:rsidRPr="00842F15">
        <w:rPr>
          <w:b/>
          <w:bCs/>
          <w:sz w:val="24"/>
          <w:szCs w:val="24"/>
          <w:lang w:val="en-US"/>
        </w:rPr>
        <w:t>AL:</w:t>
      </w:r>
      <w:r w:rsidRPr="00842F15">
        <w:rPr>
          <w:sz w:val="24"/>
          <w:szCs w:val="24"/>
          <w:lang w:val="en-US"/>
        </w:rPr>
        <w:t xml:space="preserve"> Conceptualization of the case report; primary clinician involved in the diagnosis and management; performed the navigated laser treatment; drafted and revised the manuscript.</w:t>
      </w:r>
    </w:p>
    <w:p w14:paraId="31EA841C" w14:textId="77777777" w:rsidR="00B334C4" w:rsidRPr="00842F15" w:rsidRDefault="00B334C4" w:rsidP="00B334C4">
      <w:pPr>
        <w:spacing w:line="480" w:lineRule="auto"/>
        <w:jc w:val="both"/>
        <w:rPr>
          <w:sz w:val="24"/>
          <w:szCs w:val="24"/>
          <w:lang w:val="en-US"/>
        </w:rPr>
      </w:pPr>
      <w:r w:rsidRPr="00842F15">
        <w:rPr>
          <w:b/>
          <w:bCs/>
          <w:sz w:val="24"/>
          <w:szCs w:val="24"/>
          <w:lang w:val="en-US"/>
        </w:rPr>
        <w:t>SA:</w:t>
      </w:r>
      <w:r w:rsidRPr="00842F15">
        <w:rPr>
          <w:sz w:val="24"/>
          <w:szCs w:val="24"/>
          <w:lang w:val="en-US"/>
        </w:rPr>
        <w:t xml:space="preserve"> Contributed to the specialized interpretation of multimodal imaging; provided critical intellectual content and clinical expertise in the management of high myopia complications.</w:t>
      </w:r>
    </w:p>
    <w:p w14:paraId="0CDB05EF" w14:textId="77777777" w:rsidR="00B334C4" w:rsidRPr="00842F15" w:rsidRDefault="00B334C4" w:rsidP="00B334C4">
      <w:pPr>
        <w:spacing w:line="480" w:lineRule="auto"/>
        <w:jc w:val="both"/>
        <w:rPr>
          <w:sz w:val="24"/>
          <w:szCs w:val="24"/>
          <w:lang w:val="en-US"/>
        </w:rPr>
      </w:pPr>
      <w:r w:rsidRPr="00842F15">
        <w:rPr>
          <w:b/>
          <w:bCs/>
          <w:sz w:val="24"/>
          <w:szCs w:val="24"/>
          <w:lang w:val="en-US"/>
        </w:rPr>
        <w:t>IE:</w:t>
      </w:r>
      <w:r w:rsidRPr="00842F15">
        <w:rPr>
          <w:sz w:val="24"/>
          <w:szCs w:val="24"/>
          <w:lang w:val="en-US"/>
        </w:rPr>
        <w:t xml:space="preserve"> Conducted the literature review; assisted in the initial drafting of the case presentation and clinical history.</w:t>
      </w:r>
    </w:p>
    <w:p w14:paraId="497F5A8B" w14:textId="77777777" w:rsidR="00B334C4" w:rsidRDefault="00B334C4" w:rsidP="00B334C4">
      <w:pPr>
        <w:spacing w:line="480" w:lineRule="auto"/>
        <w:jc w:val="both"/>
        <w:rPr>
          <w:sz w:val="24"/>
          <w:szCs w:val="24"/>
          <w:lang w:val="en-US"/>
        </w:rPr>
      </w:pPr>
      <w:r w:rsidRPr="00842F15">
        <w:rPr>
          <w:b/>
          <w:bCs/>
          <w:sz w:val="24"/>
          <w:szCs w:val="24"/>
          <w:lang w:val="en-US"/>
        </w:rPr>
        <w:t>FB:</w:t>
      </w:r>
      <w:r w:rsidRPr="00842F15">
        <w:rPr>
          <w:sz w:val="24"/>
          <w:szCs w:val="24"/>
          <w:lang w:val="en-US"/>
        </w:rPr>
        <w:t xml:space="preserve"> Acquisition and analysis of structural OCT and OCT-Angiography data; prepared the high-resolution imaging plates.</w:t>
      </w:r>
    </w:p>
    <w:p w14:paraId="35C17398" w14:textId="77777777" w:rsidR="00B334C4" w:rsidRPr="00842F15" w:rsidRDefault="00B334C4" w:rsidP="00B334C4">
      <w:pPr>
        <w:spacing w:line="480" w:lineRule="auto"/>
        <w:jc w:val="both"/>
        <w:rPr>
          <w:sz w:val="24"/>
          <w:szCs w:val="24"/>
          <w:lang w:val="en-US"/>
        </w:rPr>
      </w:pPr>
      <w:r w:rsidRPr="00842F15">
        <w:rPr>
          <w:b/>
          <w:bCs/>
          <w:sz w:val="24"/>
          <w:szCs w:val="24"/>
          <w:lang w:val="en-US"/>
        </w:rPr>
        <w:t>SB:</w:t>
      </w:r>
      <w:r w:rsidRPr="00842F15">
        <w:rPr>
          <w:sz w:val="24"/>
          <w:szCs w:val="24"/>
          <w:lang w:val="en-US"/>
        </w:rPr>
        <w:t xml:space="preserve"> Provided a critical review of the diagnostic steps and supervised the medical record documentation.</w:t>
      </w:r>
    </w:p>
    <w:p w14:paraId="597C53AD" w14:textId="77777777" w:rsidR="00B334C4" w:rsidRPr="00842F15" w:rsidRDefault="00B334C4" w:rsidP="00B334C4">
      <w:pPr>
        <w:spacing w:line="480" w:lineRule="auto"/>
        <w:jc w:val="both"/>
        <w:rPr>
          <w:sz w:val="24"/>
          <w:szCs w:val="24"/>
          <w:lang w:val="en-US"/>
        </w:rPr>
      </w:pPr>
      <w:r w:rsidRPr="00842F15">
        <w:rPr>
          <w:b/>
          <w:bCs/>
          <w:sz w:val="24"/>
          <w:szCs w:val="24"/>
          <w:lang w:val="en-US"/>
        </w:rPr>
        <w:t>FEA:</w:t>
      </w:r>
      <w:r w:rsidRPr="00842F15">
        <w:rPr>
          <w:sz w:val="24"/>
          <w:szCs w:val="24"/>
          <w:lang w:val="en-US"/>
        </w:rPr>
        <w:t xml:space="preserve"> Senior supervision and validation of the clinical approach; provided final approval of the manuscript version for publication.</w:t>
      </w:r>
    </w:p>
    <w:p w14:paraId="11A2FC4D" w14:textId="77777777" w:rsidR="00B334C4" w:rsidRDefault="00B334C4" w:rsidP="00B334C4">
      <w:pPr>
        <w:spacing w:line="480" w:lineRule="auto"/>
        <w:jc w:val="both"/>
        <w:rPr>
          <w:sz w:val="24"/>
          <w:szCs w:val="24"/>
          <w:lang w:val="en-US"/>
        </w:rPr>
      </w:pPr>
      <w:r w:rsidRPr="00842F15">
        <w:rPr>
          <w:sz w:val="24"/>
          <w:szCs w:val="24"/>
          <w:lang w:val="en-US"/>
        </w:rPr>
        <w:t>All authors have read and approved the final version of this manuscript.</w:t>
      </w:r>
    </w:p>
    <w:p w14:paraId="34B5D164" w14:textId="77777777" w:rsidR="00B334C4" w:rsidRPr="00842F15" w:rsidRDefault="00B334C4" w:rsidP="00B334C4">
      <w:pPr>
        <w:spacing w:line="480" w:lineRule="auto"/>
        <w:rPr>
          <w:b/>
          <w:bCs/>
          <w:sz w:val="28"/>
          <w:szCs w:val="28"/>
          <w:lang w:val="en-US"/>
        </w:rPr>
      </w:pPr>
      <w:r w:rsidRPr="00842F15">
        <w:rPr>
          <w:b/>
          <w:bCs/>
          <w:sz w:val="28"/>
          <w:szCs w:val="28"/>
          <w:lang w:val="en-US"/>
        </w:rPr>
        <w:t>Consent</w:t>
      </w:r>
    </w:p>
    <w:p w14:paraId="3E2EC4BE" w14:textId="77777777" w:rsidR="00B334C4" w:rsidRPr="00842F15" w:rsidRDefault="00B334C4" w:rsidP="00B334C4">
      <w:pPr>
        <w:spacing w:line="480" w:lineRule="auto"/>
        <w:rPr>
          <w:sz w:val="24"/>
          <w:szCs w:val="24"/>
          <w:lang w:val="en-US"/>
        </w:rPr>
      </w:pPr>
      <w:r w:rsidRPr="00842F15">
        <w:rPr>
          <w:sz w:val="24"/>
          <w:szCs w:val="24"/>
          <w:lang w:val="en-US"/>
        </w:rPr>
        <w:t>The patient has provided written informed consent for the publication of this case report and accompanying images.</w:t>
      </w:r>
    </w:p>
    <w:p w14:paraId="233E7794" w14:textId="77777777" w:rsidR="00B334C4" w:rsidRPr="00842F15" w:rsidRDefault="00B334C4" w:rsidP="00B334C4">
      <w:pPr>
        <w:spacing w:line="480" w:lineRule="auto"/>
        <w:rPr>
          <w:b/>
          <w:bCs/>
          <w:sz w:val="28"/>
          <w:szCs w:val="28"/>
          <w:lang w:val="en-US"/>
        </w:rPr>
      </w:pPr>
      <w:r w:rsidRPr="00842F15">
        <w:rPr>
          <w:b/>
          <w:bCs/>
          <w:sz w:val="28"/>
          <w:szCs w:val="28"/>
          <w:lang w:val="en-US"/>
        </w:rPr>
        <w:t>Ethical approval</w:t>
      </w:r>
    </w:p>
    <w:p w14:paraId="2E7E3857" w14:textId="77777777" w:rsidR="00B334C4" w:rsidRDefault="00B334C4" w:rsidP="00B334C4">
      <w:pPr>
        <w:spacing w:line="480" w:lineRule="auto"/>
        <w:jc w:val="both"/>
        <w:rPr>
          <w:sz w:val="24"/>
          <w:szCs w:val="24"/>
          <w:lang w:val="en-US"/>
        </w:rPr>
      </w:pPr>
      <w:r w:rsidRPr="00842F15">
        <w:rPr>
          <w:sz w:val="24"/>
          <w:szCs w:val="24"/>
          <w:lang w:val="en-US"/>
        </w:rPr>
        <w:lastRenderedPageBreak/>
        <w:t>All authors hereby declare that all experiments have been examined and approved by the appropriate ethics committee and have therefore been performed in accordance with the ethical standards laid down in the 1964 Declaration of Helsinki.</w:t>
      </w:r>
    </w:p>
    <w:p w14:paraId="3B4437B3" w14:textId="77777777" w:rsidR="00B334C4" w:rsidRPr="005F113F" w:rsidRDefault="00B334C4" w:rsidP="00B334C4">
      <w:pPr>
        <w:spacing w:line="480" w:lineRule="auto"/>
        <w:jc w:val="both"/>
        <w:rPr>
          <w:rFonts w:asciiTheme="majorBidi" w:hAnsiTheme="majorBidi" w:cstheme="majorBidi"/>
          <w:b/>
          <w:bCs/>
          <w:sz w:val="28"/>
          <w:szCs w:val="28"/>
        </w:rPr>
      </w:pPr>
      <w:proofErr w:type="spellStart"/>
      <w:proofErr w:type="gramStart"/>
      <w:r w:rsidRPr="005F113F">
        <w:rPr>
          <w:rFonts w:asciiTheme="majorBidi" w:hAnsiTheme="majorBidi" w:cstheme="majorBidi"/>
          <w:b/>
          <w:bCs/>
          <w:sz w:val="28"/>
          <w:szCs w:val="28"/>
        </w:rPr>
        <w:t>References</w:t>
      </w:r>
      <w:proofErr w:type="spellEnd"/>
      <w:r w:rsidRPr="005F113F">
        <w:rPr>
          <w:rFonts w:asciiTheme="majorBidi" w:hAnsiTheme="majorBidi" w:cstheme="majorBidi"/>
          <w:b/>
          <w:bCs/>
          <w:sz w:val="28"/>
          <w:szCs w:val="28"/>
        </w:rPr>
        <w:t>:</w:t>
      </w:r>
      <w:proofErr w:type="gramEnd"/>
      <w:r w:rsidRPr="005F113F">
        <w:rPr>
          <w:rFonts w:asciiTheme="majorBidi" w:hAnsiTheme="majorBidi" w:cstheme="majorBidi"/>
          <w:b/>
          <w:bCs/>
          <w:sz w:val="28"/>
          <w:szCs w:val="28"/>
        </w:rPr>
        <w:t xml:space="preserve"> </w:t>
      </w:r>
    </w:p>
    <w:p w14:paraId="43199C8D" w14:textId="77777777" w:rsidR="00B334C4" w:rsidRPr="005F113F" w:rsidRDefault="00B334C4" w:rsidP="00B334C4">
      <w:pPr>
        <w:spacing w:line="480" w:lineRule="auto"/>
        <w:jc w:val="both"/>
        <w:rPr>
          <w:rFonts w:asciiTheme="majorBidi" w:hAnsiTheme="majorBidi" w:cstheme="majorBidi"/>
          <w:sz w:val="24"/>
          <w:szCs w:val="24"/>
        </w:rPr>
      </w:pPr>
      <w:r w:rsidRPr="005F113F">
        <w:rPr>
          <w:rFonts w:asciiTheme="majorBidi" w:hAnsiTheme="majorBidi" w:cstheme="majorBidi"/>
          <w:sz w:val="24"/>
          <w:szCs w:val="24"/>
        </w:rPr>
        <w:t>1.</w:t>
      </w:r>
      <w:r>
        <w:rPr>
          <w:rFonts w:asciiTheme="majorBidi" w:hAnsiTheme="majorBidi" w:cstheme="majorBidi"/>
          <w:sz w:val="24"/>
          <w:szCs w:val="24"/>
        </w:rPr>
        <w:t xml:space="preserve"> </w:t>
      </w:r>
      <w:proofErr w:type="spellStart"/>
      <w:r w:rsidRPr="005F113F">
        <w:rPr>
          <w:rFonts w:asciiTheme="majorBidi" w:hAnsiTheme="majorBidi" w:cstheme="majorBidi"/>
          <w:sz w:val="24"/>
          <w:szCs w:val="24"/>
        </w:rPr>
        <w:t>Querques</w:t>
      </w:r>
      <w:proofErr w:type="spellEnd"/>
      <w:r w:rsidRPr="005F113F">
        <w:rPr>
          <w:rFonts w:asciiTheme="majorBidi" w:hAnsiTheme="majorBidi" w:cstheme="majorBidi"/>
          <w:sz w:val="24"/>
          <w:szCs w:val="24"/>
        </w:rPr>
        <w:t xml:space="preserve"> G, Kuhn D, Massamba N, </w:t>
      </w:r>
      <w:proofErr w:type="spellStart"/>
      <w:r w:rsidRPr="005F113F">
        <w:rPr>
          <w:rFonts w:asciiTheme="majorBidi" w:hAnsiTheme="majorBidi" w:cstheme="majorBidi"/>
          <w:sz w:val="24"/>
          <w:szCs w:val="24"/>
        </w:rPr>
        <w:t>Leveziel</w:t>
      </w:r>
      <w:proofErr w:type="spellEnd"/>
      <w:r w:rsidRPr="005F113F">
        <w:rPr>
          <w:rFonts w:asciiTheme="majorBidi" w:hAnsiTheme="majorBidi" w:cstheme="majorBidi"/>
          <w:sz w:val="24"/>
          <w:szCs w:val="24"/>
        </w:rPr>
        <w:t xml:space="preserve"> N, </w:t>
      </w:r>
      <w:proofErr w:type="spellStart"/>
      <w:r w:rsidRPr="005F113F">
        <w:rPr>
          <w:rFonts w:asciiTheme="majorBidi" w:hAnsiTheme="majorBidi" w:cstheme="majorBidi"/>
          <w:sz w:val="24"/>
          <w:szCs w:val="24"/>
        </w:rPr>
        <w:t>Querques</w:t>
      </w:r>
      <w:proofErr w:type="spellEnd"/>
      <w:r w:rsidRPr="005F113F">
        <w:rPr>
          <w:rFonts w:asciiTheme="majorBidi" w:hAnsiTheme="majorBidi" w:cstheme="majorBidi"/>
          <w:sz w:val="24"/>
          <w:szCs w:val="24"/>
        </w:rPr>
        <w:t xml:space="preserve"> L, et al. </w:t>
      </w:r>
      <w:proofErr w:type="spellStart"/>
      <w:r w:rsidRPr="005F113F">
        <w:rPr>
          <w:rFonts w:asciiTheme="majorBidi" w:hAnsiTheme="majorBidi" w:cstheme="majorBidi"/>
          <w:sz w:val="24"/>
          <w:szCs w:val="24"/>
        </w:rPr>
        <w:t>Perifoveal</w:t>
      </w:r>
      <w:proofErr w:type="spellEnd"/>
      <w:r w:rsidRPr="005F113F">
        <w:rPr>
          <w:rFonts w:asciiTheme="majorBidi" w:hAnsiTheme="majorBidi" w:cstheme="majorBidi"/>
          <w:sz w:val="24"/>
          <w:szCs w:val="24"/>
        </w:rPr>
        <w:t xml:space="preserve"> </w:t>
      </w:r>
      <w:proofErr w:type="spellStart"/>
      <w:r w:rsidRPr="005F113F">
        <w:rPr>
          <w:rFonts w:asciiTheme="majorBidi" w:hAnsiTheme="majorBidi" w:cstheme="majorBidi"/>
          <w:sz w:val="24"/>
          <w:szCs w:val="24"/>
        </w:rPr>
        <w:t>exudative</w:t>
      </w:r>
      <w:proofErr w:type="spellEnd"/>
      <w:r w:rsidRPr="005F113F">
        <w:rPr>
          <w:rFonts w:asciiTheme="majorBidi" w:hAnsiTheme="majorBidi" w:cstheme="majorBidi"/>
          <w:sz w:val="24"/>
          <w:szCs w:val="24"/>
        </w:rPr>
        <w:t xml:space="preserve"> </w:t>
      </w:r>
      <w:proofErr w:type="spellStart"/>
      <w:r w:rsidRPr="005F113F">
        <w:rPr>
          <w:rFonts w:asciiTheme="majorBidi" w:hAnsiTheme="majorBidi" w:cstheme="majorBidi"/>
          <w:sz w:val="24"/>
          <w:szCs w:val="24"/>
        </w:rPr>
        <w:t>vascular</w:t>
      </w:r>
      <w:proofErr w:type="spellEnd"/>
      <w:r w:rsidRPr="005F113F">
        <w:rPr>
          <w:rFonts w:asciiTheme="majorBidi" w:hAnsiTheme="majorBidi" w:cstheme="majorBidi"/>
          <w:sz w:val="24"/>
          <w:szCs w:val="24"/>
        </w:rPr>
        <w:t xml:space="preserve"> </w:t>
      </w:r>
      <w:proofErr w:type="spellStart"/>
      <w:r w:rsidRPr="005F113F">
        <w:rPr>
          <w:rFonts w:asciiTheme="majorBidi" w:hAnsiTheme="majorBidi" w:cstheme="majorBidi"/>
          <w:sz w:val="24"/>
          <w:szCs w:val="24"/>
        </w:rPr>
        <w:t>anomalous</w:t>
      </w:r>
      <w:proofErr w:type="spellEnd"/>
      <w:r w:rsidRPr="005F113F">
        <w:rPr>
          <w:rFonts w:asciiTheme="majorBidi" w:hAnsiTheme="majorBidi" w:cstheme="majorBidi"/>
          <w:sz w:val="24"/>
          <w:szCs w:val="24"/>
        </w:rPr>
        <w:t xml:space="preserve"> </w:t>
      </w:r>
      <w:proofErr w:type="spellStart"/>
      <w:r w:rsidRPr="005F113F">
        <w:rPr>
          <w:rFonts w:asciiTheme="majorBidi" w:hAnsiTheme="majorBidi" w:cstheme="majorBidi"/>
          <w:sz w:val="24"/>
          <w:szCs w:val="24"/>
        </w:rPr>
        <w:t>complex</w:t>
      </w:r>
      <w:proofErr w:type="spellEnd"/>
      <w:r w:rsidRPr="005F113F">
        <w:rPr>
          <w:rFonts w:asciiTheme="majorBidi" w:hAnsiTheme="majorBidi" w:cstheme="majorBidi"/>
          <w:sz w:val="24"/>
          <w:szCs w:val="24"/>
        </w:rPr>
        <w:t xml:space="preserve">. J Fr </w:t>
      </w:r>
      <w:proofErr w:type="spellStart"/>
      <w:r w:rsidRPr="005F113F">
        <w:rPr>
          <w:rFonts w:asciiTheme="majorBidi" w:hAnsiTheme="majorBidi" w:cstheme="majorBidi"/>
          <w:sz w:val="24"/>
          <w:szCs w:val="24"/>
        </w:rPr>
        <w:t>Ophtalmol</w:t>
      </w:r>
      <w:proofErr w:type="spellEnd"/>
      <w:r w:rsidRPr="005F113F">
        <w:rPr>
          <w:rFonts w:asciiTheme="majorBidi" w:hAnsiTheme="majorBidi" w:cstheme="majorBidi"/>
          <w:sz w:val="24"/>
          <w:szCs w:val="24"/>
        </w:rPr>
        <w:t xml:space="preserve">. </w:t>
      </w:r>
      <w:proofErr w:type="gramStart"/>
      <w:r w:rsidRPr="005F113F">
        <w:rPr>
          <w:rFonts w:asciiTheme="majorBidi" w:hAnsiTheme="majorBidi" w:cstheme="majorBidi"/>
          <w:sz w:val="24"/>
          <w:szCs w:val="24"/>
        </w:rPr>
        <w:t>2011;</w:t>
      </w:r>
      <w:proofErr w:type="gramEnd"/>
      <w:r w:rsidRPr="005F113F">
        <w:rPr>
          <w:rFonts w:asciiTheme="majorBidi" w:hAnsiTheme="majorBidi" w:cstheme="majorBidi"/>
          <w:sz w:val="24"/>
          <w:szCs w:val="24"/>
        </w:rPr>
        <w:t>34:559.e1-4.</w:t>
      </w:r>
    </w:p>
    <w:p w14:paraId="4897B4D9" w14:textId="77777777" w:rsidR="00B334C4" w:rsidRPr="005F113F" w:rsidRDefault="00B334C4" w:rsidP="00B334C4">
      <w:pPr>
        <w:spacing w:line="480" w:lineRule="auto"/>
        <w:jc w:val="both"/>
        <w:rPr>
          <w:rFonts w:asciiTheme="majorBidi" w:hAnsiTheme="majorBidi" w:cstheme="majorBidi"/>
          <w:sz w:val="24"/>
          <w:szCs w:val="24"/>
          <w:lang w:val="en-US"/>
        </w:rPr>
      </w:pPr>
      <w:r w:rsidRPr="005F113F">
        <w:rPr>
          <w:rFonts w:asciiTheme="majorBidi" w:hAnsiTheme="majorBidi" w:cstheme="majorBidi"/>
          <w:sz w:val="24"/>
          <w:szCs w:val="24"/>
        </w:rPr>
        <w:t>2.</w:t>
      </w:r>
      <w:r>
        <w:rPr>
          <w:rFonts w:asciiTheme="majorBidi" w:hAnsiTheme="majorBidi" w:cstheme="majorBidi"/>
          <w:sz w:val="24"/>
          <w:szCs w:val="24"/>
        </w:rPr>
        <w:t xml:space="preserve"> </w:t>
      </w:r>
      <w:proofErr w:type="spellStart"/>
      <w:r w:rsidRPr="005F113F">
        <w:rPr>
          <w:rFonts w:asciiTheme="majorBidi" w:hAnsiTheme="majorBidi" w:cstheme="majorBidi"/>
          <w:sz w:val="24"/>
          <w:szCs w:val="24"/>
        </w:rPr>
        <w:t>Sacconi</w:t>
      </w:r>
      <w:proofErr w:type="spellEnd"/>
      <w:r w:rsidRPr="005F113F">
        <w:rPr>
          <w:rFonts w:asciiTheme="majorBidi" w:hAnsiTheme="majorBidi" w:cstheme="majorBidi"/>
          <w:sz w:val="24"/>
          <w:szCs w:val="24"/>
        </w:rPr>
        <w:t xml:space="preserve"> R, Freund KB, </w:t>
      </w:r>
      <w:proofErr w:type="spellStart"/>
      <w:r w:rsidRPr="005F113F">
        <w:rPr>
          <w:rFonts w:asciiTheme="majorBidi" w:hAnsiTheme="majorBidi" w:cstheme="majorBidi"/>
          <w:sz w:val="24"/>
          <w:szCs w:val="24"/>
        </w:rPr>
        <w:t>Yannuzzi</w:t>
      </w:r>
      <w:proofErr w:type="spellEnd"/>
      <w:r w:rsidRPr="005F113F">
        <w:rPr>
          <w:rFonts w:asciiTheme="majorBidi" w:hAnsiTheme="majorBidi" w:cstheme="majorBidi"/>
          <w:sz w:val="24"/>
          <w:szCs w:val="24"/>
        </w:rPr>
        <w:t xml:space="preserve"> LA, </w:t>
      </w:r>
      <w:proofErr w:type="spellStart"/>
      <w:r w:rsidRPr="005F113F">
        <w:rPr>
          <w:rFonts w:asciiTheme="majorBidi" w:hAnsiTheme="majorBidi" w:cstheme="majorBidi"/>
          <w:sz w:val="24"/>
          <w:szCs w:val="24"/>
        </w:rPr>
        <w:t>Dolz</w:t>
      </w:r>
      <w:proofErr w:type="spellEnd"/>
      <w:r w:rsidRPr="005F113F">
        <w:rPr>
          <w:rFonts w:asciiTheme="majorBidi" w:hAnsiTheme="majorBidi" w:cstheme="majorBidi"/>
          <w:sz w:val="24"/>
          <w:szCs w:val="24"/>
        </w:rPr>
        <w:t xml:space="preserve">-Marco R, </w:t>
      </w:r>
      <w:proofErr w:type="spellStart"/>
      <w:r w:rsidRPr="005F113F">
        <w:rPr>
          <w:rFonts w:asciiTheme="majorBidi" w:hAnsiTheme="majorBidi" w:cstheme="majorBidi"/>
          <w:sz w:val="24"/>
          <w:szCs w:val="24"/>
        </w:rPr>
        <w:t>Souied</w:t>
      </w:r>
      <w:proofErr w:type="spellEnd"/>
      <w:r w:rsidRPr="005F113F">
        <w:rPr>
          <w:rFonts w:asciiTheme="majorBidi" w:hAnsiTheme="majorBidi" w:cstheme="majorBidi"/>
          <w:sz w:val="24"/>
          <w:szCs w:val="24"/>
        </w:rPr>
        <w:t xml:space="preserve"> E, et al. </w:t>
      </w:r>
      <w:r w:rsidRPr="005F113F">
        <w:rPr>
          <w:rFonts w:asciiTheme="majorBidi" w:hAnsiTheme="majorBidi" w:cstheme="majorBidi"/>
          <w:sz w:val="24"/>
          <w:szCs w:val="24"/>
          <w:lang w:val="en-US"/>
        </w:rPr>
        <w:t xml:space="preserve">The Expanded Spectrum of Perifoveal Exudative Vascular Anomalous Complex. Am J </w:t>
      </w:r>
      <w:proofErr w:type="spellStart"/>
      <w:r w:rsidRPr="005F113F">
        <w:rPr>
          <w:rFonts w:asciiTheme="majorBidi" w:hAnsiTheme="majorBidi" w:cstheme="majorBidi"/>
          <w:sz w:val="24"/>
          <w:szCs w:val="24"/>
          <w:lang w:val="en-US"/>
        </w:rPr>
        <w:t>Ophthalmol</w:t>
      </w:r>
      <w:proofErr w:type="spellEnd"/>
      <w:r w:rsidRPr="005F113F">
        <w:rPr>
          <w:rFonts w:asciiTheme="majorBidi" w:hAnsiTheme="majorBidi" w:cstheme="majorBidi"/>
          <w:sz w:val="24"/>
          <w:szCs w:val="24"/>
          <w:lang w:val="en-US"/>
        </w:rPr>
        <w:t xml:space="preserve">. </w:t>
      </w:r>
      <w:proofErr w:type="gramStart"/>
      <w:r w:rsidRPr="005F113F">
        <w:rPr>
          <w:rFonts w:asciiTheme="majorBidi" w:hAnsiTheme="majorBidi" w:cstheme="majorBidi"/>
          <w:sz w:val="24"/>
          <w:szCs w:val="24"/>
          <w:lang w:val="en-US"/>
        </w:rPr>
        <w:t>2017;184:115</w:t>
      </w:r>
      <w:proofErr w:type="gramEnd"/>
      <w:r w:rsidRPr="005F113F">
        <w:rPr>
          <w:rFonts w:asciiTheme="majorBidi" w:hAnsiTheme="majorBidi" w:cstheme="majorBidi"/>
          <w:sz w:val="24"/>
          <w:szCs w:val="24"/>
          <w:lang w:val="en-US"/>
        </w:rPr>
        <w:t>-125.</w:t>
      </w:r>
    </w:p>
    <w:p w14:paraId="7F01CAAF" w14:textId="77777777" w:rsidR="00B334C4" w:rsidRPr="005F113F" w:rsidRDefault="00B334C4" w:rsidP="00B334C4">
      <w:pPr>
        <w:spacing w:line="480" w:lineRule="auto"/>
        <w:jc w:val="both"/>
        <w:rPr>
          <w:rFonts w:asciiTheme="majorBidi" w:hAnsiTheme="majorBidi" w:cstheme="majorBidi"/>
          <w:sz w:val="24"/>
          <w:szCs w:val="24"/>
        </w:rPr>
      </w:pPr>
      <w:r w:rsidRPr="005F113F">
        <w:rPr>
          <w:rFonts w:asciiTheme="majorBidi" w:hAnsiTheme="majorBidi" w:cstheme="majorBidi"/>
          <w:sz w:val="24"/>
          <w:szCs w:val="24"/>
          <w:lang w:val="en-US"/>
        </w:rPr>
        <w:t>3.</w:t>
      </w:r>
      <w:r>
        <w:rPr>
          <w:rFonts w:asciiTheme="majorBidi" w:hAnsiTheme="majorBidi" w:cstheme="majorBidi"/>
          <w:sz w:val="24"/>
          <w:szCs w:val="24"/>
          <w:lang w:val="en-US"/>
        </w:rPr>
        <w:t xml:space="preserve"> </w:t>
      </w:r>
      <w:r w:rsidRPr="005F113F">
        <w:rPr>
          <w:rFonts w:asciiTheme="majorBidi" w:hAnsiTheme="majorBidi" w:cstheme="majorBidi"/>
          <w:sz w:val="24"/>
          <w:szCs w:val="24"/>
          <w:lang w:val="en-US"/>
        </w:rPr>
        <w:t xml:space="preserve">Venkatesh R, Yadav NK, </w:t>
      </w:r>
      <w:proofErr w:type="spellStart"/>
      <w:r w:rsidRPr="005F113F">
        <w:rPr>
          <w:rFonts w:asciiTheme="majorBidi" w:hAnsiTheme="majorBidi" w:cstheme="majorBidi"/>
          <w:sz w:val="24"/>
          <w:szCs w:val="24"/>
          <w:lang w:val="en-US"/>
        </w:rPr>
        <w:t>Bavaharan</w:t>
      </w:r>
      <w:proofErr w:type="spellEnd"/>
      <w:r w:rsidRPr="005F113F">
        <w:rPr>
          <w:rFonts w:asciiTheme="majorBidi" w:hAnsiTheme="majorBidi" w:cstheme="majorBidi"/>
          <w:sz w:val="24"/>
          <w:szCs w:val="24"/>
          <w:lang w:val="en-US"/>
        </w:rPr>
        <w:t xml:space="preserve"> B, </w:t>
      </w:r>
      <w:proofErr w:type="spellStart"/>
      <w:r w:rsidRPr="005F113F">
        <w:rPr>
          <w:rFonts w:asciiTheme="majorBidi" w:hAnsiTheme="majorBidi" w:cstheme="majorBidi"/>
          <w:sz w:val="24"/>
          <w:szCs w:val="24"/>
          <w:lang w:val="en-US"/>
        </w:rPr>
        <w:t>Prabhu</w:t>
      </w:r>
      <w:proofErr w:type="spellEnd"/>
      <w:r w:rsidRPr="005F113F">
        <w:rPr>
          <w:rFonts w:asciiTheme="majorBidi" w:hAnsiTheme="majorBidi" w:cstheme="majorBidi"/>
          <w:sz w:val="24"/>
          <w:szCs w:val="24"/>
          <w:lang w:val="en-US"/>
        </w:rPr>
        <w:t xml:space="preserve"> V, Sinha S. Multimodal imaging in perifoveal exudative vascular anomalous complex. </w:t>
      </w:r>
      <w:proofErr w:type="spellStart"/>
      <w:r w:rsidRPr="005F113F">
        <w:rPr>
          <w:rFonts w:asciiTheme="majorBidi" w:hAnsiTheme="majorBidi" w:cstheme="majorBidi"/>
          <w:sz w:val="24"/>
          <w:szCs w:val="24"/>
        </w:rPr>
        <w:t>Indian</w:t>
      </w:r>
      <w:proofErr w:type="spellEnd"/>
      <w:r w:rsidRPr="005F113F">
        <w:rPr>
          <w:rFonts w:asciiTheme="majorBidi" w:hAnsiTheme="majorBidi" w:cstheme="majorBidi"/>
          <w:sz w:val="24"/>
          <w:szCs w:val="24"/>
        </w:rPr>
        <w:t xml:space="preserve"> J </w:t>
      </w:r>
      <w:proofErr w:type="spellStart"/>
      <w:r w:rsidRPr="005F113F">
        <w:rPr>
          <w:rFonts w:asciiTheme="majorBidi" w:hAnsiTheme="majorBidi" w:cstheme="majorBidi"/>
          <w:sz w:val="24"/>
          <w:szCs w:val="24"/>
        </w:rPr>
        <w:t>Ophthalmol</w:t>
      </w:r>
      <w:proofErr w:type="spellEnd"/>
      <w:r w:rsidRPr="005F113F">
        <w:rPr>
          <w:rFonts w:asciiTheme="majorBidi" w:hAnsiTheme="majorBidi" w:cstheme="majorBidi"/>
          <w:sz w:val="24"/>
          <w:szCs w:val="24"/>
        </w:rPr>
        <w:t>. 2019.</w:t>
      </w:r>
    </w:p>
    <w:p w14:paraId="02C9A453" w14:textId="77777777" w:rsidR="00B334C4" w:rsidRPr="005F113F" w:rsidRDefault="00B334C4" w:rsidP="00B334C4">
      <w:pPr>
        <w:spacing w:line="480" w:lineRule="auto"/>
        <w:jc w:val="both"/>
        <w:rPr>
          <w:rFonts w:asciiTheme="majorBidi" w:hAnsiTheme="majorBidi" w:cstheme="majorBidi"/>
          <w:sz w:val="24"/>
          <w:szCs w:val="24"/>
          <w:lang w:val="en-US"/>
        </w:rPr>
      </w:pPr>
      <w:r w:rsidRPr="005F113F">
        <w:rPr>
          <w:rFonts w:asciiTheme="majorBidi" w:hAnsiTheme="majorBidi" w:cstheme="majorBidi"/>
          <w:sz w:val="24"/>
          <w:szCs w:val="24"/>
        </w:rPr>
        <w:t>4.</w:t>
      </w:r>
      <w:r>
        <w:rPr>
          <w:rFonts w:asciiTheme="majorBidi" w:hAnsiTheme="majorBidi" w:cstheme="majorBidi"/>
          <w:sz w:val="24"/>
          <w:szCs w:val="24"/>
        </w:rPr>
        <w:t xml:space="preserve"> </w:t>
      </w:r>
      <w:r w:rsidRPr="005F113F">
        <w:rPr>
          <w:rFonts w:asciiTheme="majorBidi" w:hAnsiTheme="majorBidi" w:cstheme="majorBidi"/>
          <w:sz w:val="24"/>
          <w:szCs w:val="24"/>
        </w:rPr>
        <w:t xml:space="preserve">Forte P, Paques M, </w:t>
      </w:r>
      <w:proofErr w:type="spellStart"/>
      <w:r w:rsidRPr="005F113F">
        <w:rPr>
          <w:rFonts w:asciiTheme="majorBidi" w:hAnsiTheme="majorBidi" w:cstheme="majorBidi"/>
          <w:sz w:val="24"/>
          <w:szCs w:val="24"/>
        </w:rPr>
        <w:t>Cattaneo</w:t>
      </w:r>
      <w:proofErr w:type="spellEnd"/>
      <w:r w:rsidRPr="005F113F">
        <w:rPr>
          <w:rFonts w:asciiTheme="majorBidi" w:hAnsiTheme="majorBidi" w:cstheme="majorBidi"/>
          <w:sz w:val="24"/>
          <w:szCs w:val="24"/>
        </w:rPr>
        <w:t xml:space="preserve"> J, Dupas B, Castro-</w:t>
      </w:r>
      <w:proofErr w:type="spellStart"/>
      <w:r w:rsidRPr="005F113F">
        <w:rPr>
          <w:rFonts w:asciiTheme="majorBidi" w:hAnsiTheme="majorBidi" w:cstheme="majorBidi"/>
          <w:sz w:val="24"/>
          <w:szCs w:val="24"/>
        </w:rPr>
        <w:t>Farias</w:t>
      </w:r>
      <w:proofErr w:type="spellEnd"/>
      <w:r w:rsidRPr="005F113F">
        <w:rPr>
          <w:rFonts w:asciiTheme="majorBidi" w:hAnsiTheme="majorBidi" w:cstheme="majorBidi"/>
          <w:sz w:val="24"/>
          <w:szCs w:val="24"/>
        </w:rPr>
        <w:t xml:space="preserve"> D, et al. </w:t>
      </w:r>
      <w:r w:rsidRPr="005F113F">
        <w:rPr>
          <w:rFonts w:asciiTheme="majorBidi" w:hAnsiTheme="majorBidi" w:cstheme="majorBidi"/>
          <w:sz w:val="24"/>
          <w:szCs w:val="24"/>
          <w:lang w:val="en-US"/>
        </w:rPr>
        <w:t xml:space="preserve">Perifoveal vascular anomalous complex and telangiectatic capillaries: An overview of two entities potentially sharing a common pathophysiology. </w:t>
      </w:r>
      <w:proofErr w:type="spellStart"/>
      <w:r w:rsidRPr="005F113F">
        <w:rPr>
          <w:rFonts w:asciiTheme="majorBidi" w:hAnsiTheme="majorBidi" w:cstheme="majorBidi"/>
          <w:sz w:val="24"/>
          <w:szCs w:val="24"/>
          <w:lang w:val="en-US"/>
        </w:rPr>
        <w:t>Surv</w:t>
      </w:r>
      <w:proofErr w:type="spellEnd"/>
      <w:r w:rsidRPr="005F113F">
        <w:rPr>
          <w:rFonts w:asciiTheme="majorBidi" w:hAnsiTheme="majorBidi" w:cstheme="majorBidi"/>
          <w:sz w:val="24"/>
          <w:szCs w:val="24"/>
          <w:lang w:val="en-US"/>
        </w:rPr>
        <w:t xml:space="preserve"> </w:t>
      </w:r>
      <w:proofErr w:type="spellStart"/>
      <w:r w:rsidRPr="005F113F">
        <w:rPr>
          <w:rFonts w:asciiTheme="majorBidi" w:hAnsiTheme="majorBidi" w:cstheme="majorBidi"/>
          <w:sz w:val="24"/>
          <w:szCs w:val="24"/>
          <w:lang w:val="en-US"/>
        </w:rPr>
        <w:t>Ophthalmol</w:t>
      </w:r>
      <w:proofErr w:type="spellEnd"/>
      <w:r w:rsidRPr="005F113F">
        <w:rPr>
          <w:rFonts w:asciiTheme="majorBidi" w:hAnsiTheme="majorBidi" w:cstheme="majorBidi"/>
          <w:sz w:val="24"/>
          <w:szCs w:val="24"/>
          <w:lang w:val="en-US"/>
        </w:rPr>
        <w:t xml:space="preserve">. </w:t>
      </w:r>
      <w:proofErr w:type="gramStart"/>
      <w:r w:rsidRPr="005F113F">
        <w:rPr>
          <w:rFonts w:asciiTheme="majorBidi" w:hAnsiTheme="majorBidi" w:cstheme="majorBidi"/>
          <w:sz w:val="24"/>
          <w:szCs w:val="24"/>
          <w:lang w:val="en-US"/>
        </w:rPr>
        <w:t>2025;70:369</w:t>
      </w:r>
      <w:proofErr w:type="gramEnd"/>
      <w:r w:rsidRPr="005F113F">
        <w:rPr>
          <w:rFonts w:asciiTheme="majorBidi" w:hAnsiTheme="majorBidi" w:cstheme="majorBidi"/>
          <w:sz w:val="24"/>
          <w:szCs w:val="24"/>
          <w:lang w:val="en-US"/>
        </w:rPr>
        <w:t>-379.</w:t>
      </w:r>
    </w:p>
    <w:p w14:paraId="0CB1A44D" w14:textId="77777777" w:rsidR="00B334C4" w:rsidRPr="005F113F" w:rsidRDefault="00B334C4" w:rsidP="00B334C4">
      <w:pPr>
        <w:spacing w:line="480" w:lineRule="auto"/>
        <w:jc w:val="both"/>
        <w:rPr>
          <w:rFonts w:asciiTheme="majorBidi" w:hAnsiTheme="majorBidi" w:cstheme="majorBidi"/>
          <w:sz w:val="24"/>
          <w:szCs w:val="24"/>
          <w:lang w:val="en-US"/>
        </w:rPr>
      </w:pPr>
      <w:r w:rsidRPr="005F113F">
        <w:rPr>
          <w:rFonts w:asciiTheme="majorBidi" w:hAnsiTheme="majorBidi" w:cstheme="majorBidi"/>
          <w:sz w:val="24"/>
          <w:szCs w:val="24"/>
          <w:lang w:val="en-US"/>
        </w:rPr>
        <w:t>5.</w:t>
      </w:r>
      <w:r>
        <w:rPr>
          <w:rFonts w:asciiTheme="majorBidi" w:hAnsiTheme="majorBidi" w:cstheme="majorBidi"/>
          <w:sz w:val="24"/>
          <w:szCs w:val="24"/>
          <w:lang w:val="en-US"/>
        </w:rPr>
        <w:t xml:space="preserve"> </w:t>
      </w:r>
      <w:proofErr w:type="spellStart"/>
      <w:r w:rsidRPr="005F113F">
        <w:rPr>
          <w:rFonts w:asciiTheme="majorBidi" w:hAnsiTheme="majorBidi" w:cstheme="majorBidi"/>
          <w:sz w:val="24"/>
          <w:szCs w:val="24"/>
          <w:lang w:val="en-US"/>
        </w:rPr>
        <w:t>Sacconi</w:t>
      </w:r>
      <w:proofErr w:type="spellEnd"/>
      <w:r w:rsidRPr="005F113F">
        <w:rPr>
          <w:rFonts w:asciiTheme="majorBidi" w:hAnsiTheme="majorBidi" w:cstheme="majorBidi"/>
          <w:sz w:val="24"/>
          <w:szCs w:val="24"/>
          <w:lang w:val="en-US"/>
        </w:rPr>
        <w:t xml:space="preserve"> R, Borrelli E, Bandello F, </w:t>
      </w:r>
      <w:proofErr w:type="spellStart"/>
      <w:r w:rsidRPr="005F113F">
        <w:rPr>
          <w:rFonts w:asciiTheme="majorBidi" w:hAnsiTheme="majorBidi" w:cstheme="majorBidi"/>
          <w:sz w:val="24"/>
          <w:szCs w:val="24"/>
          <w:lang w:val="en-US"/>
        </w:rPr>
        <w:t>Querques</w:t>
      </w:r>
      <w:proofErr w:type="spellEnd"/>
      <w:r w:rsidRPr="005F113F">
        <w:rPr>
          <w:rFonts w:asciiTheme="majorBidi" w:hAnsiTheme="majorBidi" w:cstheme="majorBidi"/>
          <w:sz w:val="24"/>
          <w:szCs w:val="24"/>
          <w:lang w:val="en-US"/>
        </w:rPr>
        <w:t xml:space="preserve"> G. Perifoveal exudative vascular anomalous complex in a highly myopic eye. Eur J </w:t>
      </w:r>
      <w:proofErr w:type="spellStart"/>
      <w:r w:rsidRPr="005F113F">
        <w:rPr>
          <w:rFonts w:asciiTheme="majorBidi" w:hAnsiTheme="majorBidi" w:cstheme="majorBidi"/>
          <w:sz w:val="24"/>
          <w:szCs w:val="24"/>
          <w:lang w:val="en-US"/>
        </w:rPr>
        <w:t>Ophthalmol</w:t>
      </w:r>
      <w:proofErr w:type="spellEnd"/>
      <w:r w:rsidRPr="005F113F">
        <w:rPr>
          <w:rFonts w:asciiTheme="majorBidi" w:hAnsiTheme="majorBidi" w:cstheme="majorBidi"/>
          <w:sz w:val="24"/>
          <w:szCs w:val="24"/>
          <w:lang w:val="en-US"/>
        </w:rPr>
        <w:t>. 2020.</w:t>
      </w:r>
    </w:p>
    <w:p w14:paraId="15F8CE88" w14:textId="77777777" w:rsidR="00B334C4" w:rsidRPr="005F113F" w:rsidRDefault="00B334C4" w:rsidP="00B334C4">
      <w:pPr>
        <w:spacing w:line="480" w:lineRule="auto"/>
        <w:jc w:val="both"/>
        <w:rPr>
          <w:rFonts w:asciiTheme="majorBidi" w:hAnsiTheme="majorBidi" w:cstheme="majorBidi"/>
          <w:sz w:val="24"/>
          <w:szCs w:val="24"/>
          <w:lang w:val="en-US"/>
        </w:rPr>
      </w:pPr>
      <w:r w:rsidRPr="005F113F">
        <w:rPr>
          <w:rFonts w:asciiTheme="majorBidi" w:hAnsiTheme="majorBidi" w:cstheme="majorBidi"/>
          <w:sz w:val="24"/>
          <w:szCs w:val="24"/>
          <w:lang w:val="en-US"/>
        </w:rPr>
        <w:t>6.</w:t>
      </w:r>
      <w:r>
        <w:rPr>
          <w:rFonts w:asciiTheme="majorBidi" w:hAnsiTheme="majorBidi" w:cstheme="majorBidi"/>
          <w:sz w:val="24"/>
          <w:szCs w:val="24"/>
          <w:lang w:val="en-US"/>
        </w:rPr>
        <w:t xml:space="preserve"> </w:t>
      </w:r>
      <w:proofErr w:type="spellStart"/>
      <w:r w:rsidRPr="005F113F">
        <w:rPr>
          <w:rFonts w:asciiTheme="majorBidi" w:hAnsiTheme="majorBidi" w:cstheme="majorBidi"/>
          <w:sz w:val="24"/>
          <w:szCs w:val="24"/>
          <w:lang w:val="en-US"/>
        </w:rPr>
        <w:t>Mrejen</w:t>
      </w:r>
      <w:proofErr w:type="spellEnd"/>
      <w:r w:rsidRPr="005F113F">
        <w:rPr>
          <w:rFonts w:asciiTheme="majorBidi" w:hAnsiTheme="majorBidi" w:cstheme="majorBidi"/>
          <w:sz w:val="24"/>
          <w:szCs w:val="24"/>
          <w:lang w:val="en-US"/>
        </w:rPr>
        <w:t xml:space="preserve"> S, Le HM, Nghiem-Buffet S, Tabary S, Quentel G, et al. Insights into perifoveal exudative vascular anomalous complex. Retina. </w:t>
      </w:r>
      <w:proofErr w:type="gramStart"/>
      <w:r w:rsidRPr="005F113F">
        <w:rPr>
          <w:rFonts w:asciiTheme="majorBidi" w:hAnsiTheme="majorBidi" w:cstheme="majorBidi"/>
          <w:sz w:val="24"/>
          <w:szCs w:val="24"/>
          <w:lang w:val="en-US"/>
        </w:rPr>
        <w:t>2020;40:80</w:t>
      </w:r>
      <w:proofErr w:type="gramEnd"/>
      <w:r w:rsidRPr="005F113F">
        <w:rPr>
          <w:rFonts w:asciiTheme="majorBidi" w:hAnsiTheme="majorBidi" w:cstheme="majorBidi"/>
          <w:sz w:val="24"/>
          <w:szCs w:val="24"/>
          <w:lang w:val="en-US"/>
        </w:rPr>
        <w:t>-86.</w:t>
      </w:r>
    </w:p>
    <w:p w14:paraId="0517F67E" w14:textId="77777777" w:rsidR="00B334C4" w:rsidRPr="005F113F" w:rsidRDefault="00B334C4" w:rsidP="00B334C4">
      <w:pPr>
        <w:spacing w:line="480" w:lineRule="auto"/>
        <w:jc w:val="both"/>
        <w:rPr>
          <w:rFonts w:asciiTheme="majorBidi" w:hAnsiTheme="majorBidi" w:cstheme="majorBidi"/>
          <w:sz w:val="24"/>
          <w:szCs w:val="24"/>
          <w:lang w:val="en-US"/>
        </w:rPr>
      </w:pPr>
      <w:r w:rsidRPr="005F113F">
        <w:rPr>
          <w:rFonts w:asciiTheme="majorBidi" w:hAnsiTheme="majorBidi" w:cstheme="majorBidi"/>
          <w:sz w:val="24"/>
          <w:szCs w:val="24"/>
          <w:lang w:val="en-US"/>
        </w:rPr>
        <w:t>7.</w:t>
      </w:r>
      <w:r>
        <w:rPr>
          <w:rFonts w:asciiTheme="majorBidi" w:hAnsiTheme="majorBidi" w:cstheme="majorBidi"/>
          <w:sz w:val="24"/>
          <w:szCs w:val="24"/>
          <w:lang w:val="en-US"/>
        </w:rPr>
        <w:t xml:space="preserve"> </w:t>
      </w:r>
      <w:r w:rsidRPr="005F113F">
        <w:rPr>
          <w:rFonts w:asciiTheme="majorBidi" w:hAnsiTheme="majorBidi" w:cstheme="majorBidi"/>
          <w:sz w:val="24"/>
          <w:szCs w:val="24"/>
          <w:lang w:val="en-US"/>
        </w:rPr>
        <w:t xml:space="preserve">Chen Q, Wang BJ, Gao YZ, Wu X, Zhang M. Management of perifoveal exudative vascular anomalous complex with laser treatment: a case report. Int J </w:t>
      </w:r>
      <w:proofErr w:type="spellStart"/>
      <w:r w:rsidRPr="005F113F">
        <w:rPr>
          <w:rFonts w:asciiTheme="majorBidi" w:hAnsiTheme="majorBidi" w:cstheme="majorBidi"/>
          <w:sz w:val="24"/>
          <w:szCs w:val="24"/>
          <w:lang w:val="en-US"/>
        </w:rPr>
        <w:t>Ophthalmol</w:t>
      </w:r>
      <w:proofErr w:type="spellEnd"/>
      <w:r w:rsidRPr="005F113F">
        <w:rPr>
          <w:rFonts w:asciiTheme="majorBidi" w:hAnsiTheme="majorBidi" w:cstheme="majorBidi"/>
          <w:sz w:val="24"/>
          <w:szCs w:val="24"/>
          <w:lang w:val="en-US"/>
        </w:rPr>
        <w:t xml:space="preserve">. </w:t>
      </w:r>
      <w:proofErr w:type="gramStart"/>
      <w:r w:rsidRPr="005F113F">
        <w:rPr>
          <w:rFonts w:asciiTheme="majorBidi" w:hAnsiTheme="majorBidi" w:cstheme="majorBidi"/>
          <w:sz w:val="24"/>
          <w:szCs w:val="24"/>
          <w:lang w:val="en-US"/>
        </w:rPr>
        <w:t>2025;18:965</w:t>
      </w:r>
      <w:proofErr w:type="gramEnd"/>
      <w:r w:rsidRPr="005F113F">
        <w:rPr>
          <w:rFonts w:asciiTheme="majorBidi" w:hAnsiTheme="majorBidi" w:cstheme="majorBidi"/>
          <w:sz w:val="24"/>
          <w:szCs w:val="24"/>
          <w:lang w:val="en-US"/>
        </w:rPr>
        <w:t>-968.</w:t>
      </w:r>
    </w:p>
    <w:p w14:paraId="0357E1C2" w14:textId="77777777" w:rsidR="00B334C4" w:rsidRPr="005F113F" w:rsidRDefault="00B334C4" w:rsidP="00B334C4">
      <w:pPr>
        <w:spacing w:line="480" w:lineRule="auto"/>
        <w:jc w:val="both"/>
        <w:rPr>
          <w:rFonts w:asciiTheme="majorBidi" w:hAnsiTheme="majorBidi" w:cstheme="majorBidi"/>
          <w:sz w:val="24"/>
          <w:szCs w:val="24"/>
          <w:lang w:val="en-US"/>
        </w:rPr>
      </w:pPr>
      <w:r w:rsidRPr="005F113F">
        <w:rPr>
          <w:rFonts w:asciiTheme="majorBidi" w:hAnsiTheme="majorBidi" w:cstheme="majorBidi"/>
          <w:sz w:val="24"/>
          <w:szCs w:val="24"/>
          <w:lang w:val="en-US"/>
        </w:rPr>
        <w:t>8.</w:t>
      </w:r>
      <w:r>
        <w:rPr>
          <w:rFonts w:asciiTheme="majorBidi" w:hAnsiTheme="majorBidi" w:cstheme="majorBidi"/>
          <w:sz w:val="24"/>
          <w:szCs w:val="24"/>
          <w:lang w:val="en-US"/>
        </w:rPr>
        <w:t xml:space="preserve"> </w:t>
      </w:r>
      <w:proofErr w:type="spellStart"/>
      <w:r w:rsidRPr="005F113F">
        <w:rPr>
          <w:rFonts w:asciiTheme="majorBidi" w:hAnsiTheme="majorBidi" w:cstheme="majorBidi"/>
          <w:sz w:val="24"/>
          <w:szCs w:val="24"/>
          <w:lang w:val="en-US"/>
        </w:rPr>
        <w:t>Arruabarrena</w:t>
      </w:r>
      <w:proofErr w:type="spellEnd"/>
      <w:r w:rsidRPr="005F113F">
        <w:rPr>
          <w:rFonts w:asciiTheme="majorBidi" w:hAnsiTheme="majorBidi" w:cstheme="majorBidi"/>
          <w:sz w:val="24"/>
          <w:szCs w:val="24"/>
          <w:lang w:val="en-US"/>
        </w:rPr>
        <w:t xml:space="preserve"> C, </w:t>
      </w:r>
      <w:proofErr w:type="spellStart"/>
      <w:r w:rsidRPr="005F113F">
        <w:rPr>
          <w:rFonts w:asciiTheme="majorBidi" w:hAnsiTheme="majorBidi" w:cstheme="majorBidi"/>
          <w:sz w:val="24"/>
          <w:szCs w:val="24"/>
          <w:lang w:val="en-US"/>
        </w:rPr>
        <w:t>Liaño</w:t>
      </w:r>
      <w:proofErr w:type="spellEnd"/>
      <w:r w:rsidRPr="005F113F">
        <w:rPr>
          <w:rFonts w:asciiTheme="majorBidi" w:hAnsiTheme="majorBidi" w:cstheme="majorBidi"/>
          <w:sz w:val="24"/>
          <w:szCs w:val="24"/>
          <w:lang w:val="en-US"/>
        </w:rPr>
        <w:t xml:space="preserve"> G, </w:t>
      </w:r>
      <w:proofErr w:type="spellStart"/>
      <w:r w:rsidRPr="005F113F">
        <w:rPr>
          <w:rFonts w:asciiTheme="majorBidi" w:hAnsiTheme="majorBidi" w:cstheme="majorBidi"/>
          <w:sz w:val="24"/>
          <w:szCs w:val="24"/>
          <w:lang w:val="en-US"/>
        </w:rPr>
        <w:t>Hernáez</w:t>
      </w:r>
      <w:proofErr w:type="spellEnd"/>
      <w:r w:rsidRPr="005F113F">
        <w:rPr>
          <w:rFonts w:asciiTheme="majorBidi" w:hAnsiTheme="majorBidi" w:cstheme="majorBidi"/>
          <w:sz w:val="24"/>
          <w:szCs w:val="24"/>
          <w:lang w:val="en-US"/>
        </w:rPr>
        <w:t xml:space="preserve">-Leonato JM, Martínez-Sánchez M, Cañas-Martín J, et al. Selective focal laser therapy as the primary treatment for exudative perifoveal vascular </w:t>
      </w:r>
      <w:r w:rsidRPr="005F113F">
        <w:rPr>
          <w:rFonts w:asciiTheme="majorBidi" w:hAnsiTheme="majorBidi" w:cstheme="majorBidi"/>
          <w:sz w:val="24"/>
          <w:szCs w:val="24"/>
          <w:lang w:val="en-US"/>
        </w:rPr>
        <w:lastRenderedPageBreak/>
        <w:t>anomalous complex (</w:t>
      </w:r>
      <w:proofErr w:type="spellStart"/>
      <w:r w:rsidRPr="005F113F">
        <w:rPr>
          <w:rFonts w:asciiTheme="majorBidi" w:hAnsiTheme="majorBidi" w:cstheme="majorBidi"/>
          <w:sz w:val="24"/>
          <w:szCs w:val="24"/>
          <w:lang w:val="en-US"/>
        </w:rPr>
        <w:t>ePVAC</w:t>
      </w:r>
      <w:proofErr w:type="spellEnd"/>
      <w:r w:rsidRPr="005F113F">
        <w:rPr>
          <w:rFonts w:asciiTheme="majorBidi" w:hAnsiTheme="majorBidi" w:cstheme="majorBidi"/>
          <w:sz w:val="24"/>
          <w:szCs w:val="24"/>
          <w:lang w:val="en-US"/>
        </w:rPr>
        <w:t xml:space="preserve">): case series and literature review. Ophthalmic Surg Lasers Imaging Retina. </w:t>
      </w:r>
      <w:proofErr w:type="gramStart"/>
      <w:r w:rsidRPr="005F113F">
        <w:rPr>
          <w:rFonts w:asciiTheme="majorBidi" w:hAnsiTheme="majorBidi" w:cstheme="majorBidi"/>
          <w:sz w:val="24"/>
          <w:szCs w:val="24"/>
          <w:lang w:val="en-US"/>
        </w:rPr>
        <w:t>2023;54:43</w:t>
      </w:r>
      <w:proofErr w:type="gramEnd"/>
      <w:r w:rsidRPr="005F113F">
        <w:rPr>
          <w:rFonts w:asciiTheme="majorBidi" w:hAnsiTheme="majorBidi" w:cstheme="majorBidi"/>
          <w:sz w:val="24"/>
          <w:szCs w:val="24"/>
          <w:lang w:val="en-US"/>
        </w:rPr>
        <w:t xml:space="preserve">-49. </w:t>
      </w:r>
    </w:p>
    <w:p w14:paraId="5D7C7E1E" w14:textId="77777777" w:rsidR="00B334C4" w:rsidRPr="005F113F" w:rsidRDefault="00B334C4" w:rsidP="00B334C4">
      <w:pPr>
        <w:spacing w:line="480" w:lineRule="auto"/>
        <w:jc w:val="both"/>
        <w:rPr>
          <w:sz w:val="24"/>
          <w:szCs w:val="24"/>
          <w:lang w:val="en-US"/>
        </w:rPr>
      </w:pPr>
      <w:r w:rsidRPr="005F113F">
        <w:rPr>
          <w:sz w:val="24"/>
          <w:szCs w:val="24"/>
          <w:lang w:val="en-US"/>
        </w:rPr>
        <w:t>9.</w:t>
      </w:r>
      <w:r>
        <w:rPr>
          <w:sz w:val="24"/>
          <w:szCs w:val="24"/>
          <w:lang w:val="en-US"/>
        </w:rPr>
        <w:t xml:space="preserve"> </w:t>
      </w:r>
      <w:proofErr w:type="spellStart"/>
      <w:r w:rsidRPr="005F113F">
        <w:rPr>
          <w:sz w:val="24"/>
          <w:szCs w:val="24"/>
          <w:lang w:val="en-US"/>
        </w:rPr>
        <w:t>Remolí-Sargues</w:t>
      </w:r>
      <w:proofErr w:type="spellEnd"/>
      <w:r w:rsidRPr="005F113F">
        <w:rPr>
          <w:sz w:val="24"/>
          <w:szCs w:val="24"/>
          <w:lang w:val="en-US"/>
        </w:rPr>
        <w:t xml:space="preserve"> L, Montero-Hernández J, </w:t>
      </w:r>
      <w:proofErr w:type="spellStart"/>
      <w:r w:rsidRPr="005F113F">
        <w:rPr>
          <w:sz w:val="24"/>
          <w:szCs w:val="24"/>
          <w:lang w:val="en-US"/>
        </w:rPr>
        <w:t>Monferrer</w:t>
      </w:r>
      <w:proofErr w:type="spellEnd"/>
      <w:r w:rsidRPr="005F113F">
        <w:rPr>
          <w:sz w:val="24"/>
          <w:szCs w:val="24"/>
          <w:lang w:val="en-US"/>
        </w:rPr>
        <w:t xml:space="preserve"> </w:t>
      </w:r>
      <w:proofErr w:type="spellStart"/>
      <w:r w:rsidRPr="005F113F">
        <w:rPr>
          <w:sz w:val="24"/>
          <w:szCs w:val="24"/>
          <w:lang w:val="en-US"/>
        </w:rPr>
        <w:t>Adsuara</w:t>
      </w:r>
      <w:proofErr w:type="spellEnd"/>
      <w:r w:rsidRPr="005F113F">
        <w:rPr>
          <w:sz w:val="24"/>
          <w:szCs w:val="24"/>
          <w:lang w:val="en-US"/>
        </w:rPr>
        <w:t xml:space="preserve"> C, Castro Navarro V, </w:t>
      </w:r>
      <w:proofErr w:type="spellStart"/>
      <w:r w:rsidRPr="005F113F">
        <w:rPr>
          <w:sz w:val="24"/>
          <w:szCs w:val="24"/>
          <w:lang w:val="en-US"/>
        </w:rPr>
        <w:t>Cervera-Taulet</w:t>
      </w:r>
      <w:proofErr w:type="spellEnd"/>
      <w:r w:rsidRPr="005F113F">
        <w:rPr>
          <w:sz w:val="24"/>
          <w:szCs w:val="24"/>
          <w:lang w:val="en-US"/>
        </w:rPr>
        <w:t xml:space="preserve"> E. Perifoveal exudative vascular anomalous complex treated with navigated retina laser. J Fr </w:t>
      </w:r>
      <w:proofErr w:type="spellStart"/>
      <w:r w:rsidRPr="005F113F">
        <w:rPr>
          <w:sz w:val="24"/>
          <w:szCs w:val="24"/>
          <w:lang w:val="en-US"/>
        </w:rPr>
        <w:t>Ophtalmol</w:t>
      </w:r>
      <w:proofErr w:type="spellEnd"/>
      <w:r w:rsidRPr="005F113F">
        <w:rPr>
          <w:sz w:val="24"/>
          <w:szCs w:val="24"/>
          <w:lang w:val="en-US"/>
        </w:rPr>
        <w:t>. 2022;</w:t>
      </w:r>
      <w:proofErr w:type="gramStart"/>
      <w:r w:rsidRPr="005F113F">
        <w:rPr>
          <w:sz w:val="24"/>
          <w:szCs w:val="24"/>
          <w:lang w:val="en-US"/>
        </w:rPr>
        <w:t>45:e</w:t>
      </w:r>
      <w:proofErr w:type="gramEnd"/>
      <w:r w:rsidRPr="005F113F">
        <w:rPr>
          <w:sz w:val="24"/>
          <w:szCs w:val="24"/>
          <w:lang w:val="en-US"/>
        </w:rPr>
        <w:t>9-e11.</w:t>
      </w:r>
    </w:p>
    <w:p w14:paraId="0BFF34A8" w14:textId="77777777" w:rsidR="00B334C4" w:rsidRPr="005F113F" w:rsidRDefault="00B334C4" w:rsidP="00B334C4">
      <w:pPr>
        <w:spacing w:line="480" w:lineRule="auto"/>
        <w:jc w:val="both"/>
        <w:rPr>
          <w:sz w:val="24"/>
          <w:szCs w:val="24"/>
          <w:lang w:val="en-US"/>
        </w:rPr>
      </w:pPr>
      <w:r w:rsidRPr="008404FE">
        <w:rPr>
          <w:sz w:val="24"/>
          <w:szCs w:val="24"/>
          <w:lang w:val="en-US"/>
        </w:rPr>
        <w:t xml:space="preserve">10. </w:t>
      </w:r>
      <w:proofErr w:type="spellStart"/>
      <w:r w:rsidRPr="008404FE">
        <w:rPr>
          <w:sz w:val="24"/>
          <w:szCs w:val="24"/>
          <w:lang w:val="en-US"/>
        </w:rPr>
        <w:t>Savastano</w:t>
      </w:r>
      <w:proofErr w:type="spellEnd"/>
      <w:r w:rsidRPr="008404FE">
        <w:rPr>
          <w:sz w:val="24"/>
          <w:szCs w:val="24"/>
          <w:lang w:val="en-US"/>
        </w:rPr>
        <w:t xml:space="preserve"> MC, </w:t>
      </w:r>
      <w:proofErr w:type="spellStart"/>
      <w:r w:rsidRPr="008404FE">
        <w:rPr>
          <w:sz w:val="24"/>
          <w:szCs w:val="24"/>
          <w:lang w:val="en-US"/>
        </w:rPr>
        <w:t>Fossataro</w:t>
      </w:r>
      <w:proofErr w:type="spellEnd"/>
      <w:r w:rsidRPr="008404FE">
        <w:rPr>
          <w:sz w:val="24"/>
          <w:szCs w:val="24"/>
          <w:lang w:val="en-US"/>
        </w:rPr>
        <w:t xml:space="preserve"> C, </w:t>
      </w:r>
      <w:proofErr w:type="spellStart"/>
      <w:r w:rsidRPr="008404FE">
        <w:rPr>
          <w:sz w:val="24"/>
          <w:szCs w:val="24"/>
          <w:lang w:val="en-US"/>
        </w:rPr>
        <w:t>Gravina</w:t>
      </w:r>
      <w:proofErr w:type="spellEnd"/>
      <w:r w:rsidRPr="008404FE">
        <w:rPr>
          <w:sz w:val="24"/>
          <w:szCs w:val="24"/>
          <w:lang w:val="en-US"/>
        </w:rPr>
        <w:t xml:space="preserve"> G, </w:t>
      </w:r>
      <w:proofErr w:type="spellStart"/>
      <w:r w:rsidRPr="008404FE">
        <w:rPr>
          <w:sz w:val="24"/>
          <w:szCs w:val="24"/>
          <w:lang w:val="en-US"/>
        </w:rPr>
        <w:t>Coccimiglio</w:t>
      </w:r>
      <w:proofErr w:type="spellEnd"/>
      <w:r w:rsidRPr="008404FE">
        <w:rPr>
          <w:sz w:val="24"/>
          <w:szCs w:val="24"/>
          <w:lang w:val="en-US"/>
        </w:rPr>
        <w:t xml:space="preserve"> F, Rizzo C, et al. </w:t>
      </w:r>
      <w:r w:rsidRPr="005F113F">
        <w:rPr>
          <w:sz w:val="24"/>
          <w:szCs w:val="24"/>
          <w:lang w:val="en-US"/>
        </w:rPr>
        <w:t>Managem</w:t>
      </w:r>
      <w:bookmarkStart w:id="5" w:name="_GoBack"/>
      <w:bookmarkEnd w:id="5"/>
      <w:r w:rsidRPr="005F113F">
        <w:rPr>
          <w:sz w:val="24"/>
          <w:szCs w:val="24"/>
          <w:lang w:val="en-US"/>
        </w:rPr>
        <w:t xml:space="preserve">ent of perifoveal exudative vascular anomalous complex. Retin Cases Brief Rep. </w:t>
      </w:r>
      <w:proofErr w:type="gramStart"/>
      <w:r w:rsidRPr="005F113F">
        <w:rPr>
          <w:sz w:val="24"/>
          <w:szCs w:val="24"/>
          <w:lang w:val="en-US"/>
        </w:rPr>
        <w:t>2025;19:714</w:t>
      </w:r>
      <w:proofErr w:type="gramEnd"/>
      <w:r w:rsidRPr="005F113F">
        <w:rPr>
          <w:sz w:val="24"/>
          <w:szCs w:val="24"/>
          <w:lang w:val="en-US"/>
        </w:rPr>
        <w:t>-720.</w:t>
      </w:r>
    </w:p>
    <w:p w14:paraId="5893D477" w14:textId="77777777" w:rsidR="00B334C4" w:rsidRPr="005F113F" w:rsidRDefault="00B334C4" w:rsidP="00B334C4">
      <w:pPr>
        <w:spacing w:line="480" w:lineRule="auto"/>
        <w:jc w:val="both"/>
        <w:rPr>
          <w:sz w:val="24"/>
          <w:szCs w:val="24"/>
          <w:lang w:val="en-US"/>
        </w:rPr>
      </w:pPr>
      <w:r w:rsidRPr="005F113F">
        <w:rPr>
          <w:sz w:val="24"/>
          <w:szCs w:val="24"/>
          <w:lang w:val="en-US"/>
        </w:rPr>
        <w:t>11.</w:t>
      </w:r>
      <w:r>
        <w:rPr>
          <w:sz w:val="24"/>
          <w:szCs w:val="24"/>
          <w:lang w:val="en-US"/>
        </w:rPr>
        <w:t xml:space="preserve"> </w:t>
      </w:r>
      <w:proofErr w:type="spellStart"/>
      <w:r w:rsidRPr="005F113F">
        <w:rPr>
          <w:sz w:val="24"/>
          <w:szCs w:val="24"/>
          <w:lang w:val="en-US"/>
        </w:rPr>
        <w:t>Ehongo</w:t>
      </w:r>
      <w:proofErr w:type="spellEnd"/>
      <w:r w:rsidRPr="005F113F">
        <w:rPr>
          <w:sz w:val="24"/>
          <w:szCs w:val="24"/>
          <w:lang w:val="en-US"/>
        </w:rPr>
        <w:t xml:space="preserve"> A, </w:t>
      </w:r>
      <w:proofErr w:type="spellStart"/>
      <w:r w:rsidRPr="005F113F">
        <w:rPr>
          <w:sz w:val="24"/>
          <w:szCs w:val="24"/>
          <w:lang w:val="en-US"/>
        </w:rPr>
        <w:t>Bacq</w:t>
      </w:r>
      <w:proofErr w:type="spellEnd"/>
      <w:r w:rsidRPr="005F113F">
        <w:rPr>
          <w:sz w:val="24"/>
          <w:szCs w:val="24"/>
          <w:lang w:val="en-US"/>
        </w:rPr>
        <w:t xml:space="preserve"> N. Peripapillary </w:t>
      </w:r>
      <w:proofErr w:type="spellStart"/>
      <w:r w:rsidRPr="005F113F">
        <w:rPr>
          <w:sz w:val="24"/>
          <w:szCs w:val="24"/>
          <w:lang w:val="en-US"/>
        </w:rPr>
        <w:t>Intrachoroidal</w:t>
      </w:r>
      <w:proofErr w:type="spellEnd"/>
      <w:r w:rsidRPr="005F113F">
        <w:rPr>
          <w:sz w:val="24"/>
          <w:szCs w:val="24"/>
          <w:lang w:val="en-US"/>
        </w:rPr>
        <w:t xml:space="preserve"> Cavitation. J Clin Med. </w:t>
      </w:r>
      <w:proofErr w:type="gramStart"/>
      <w:r w:rsidRPr="005F113F">
        <w:rPr>
          <w:sz w:val="24"/>
          <w:szCs w:val="24"/>
          <w:lang w:val="en-US"/>
        </w:rPr>
        <w:t>2023;12:4712</w:t>
      </w:r>
      <w:proofErr w:type="gramEnd"/>
      <w:r w:rsidRPr="005F113F">
        <w:rPr>
          <w:sz w:val="24"/>
          <w:szCs w:val="24"/>
          <w:lang w:val="en-US"/>
        </w:rPr>
        <w:t>.</w:t>
      </w:r>
    </w:p>
    <w:p w14:paraId="3A4AC55A" w14:textId="77777777" w:rsidR="00B334C4" w:rsidRPr="00CC0D67" w:rsidRDefault="00B334C4" w:rsidP="00B334C4">
      <w:pPr>
        <w:spacing w:line="480" w:lineRule="auto"/>
        <w:jc w:val="both"/>
        <w:rPr>
          <w:sz w:val="24"/>
          <w:szCs w:val="24"/>
          <w:lang w:val="en-US"/>
        </w:rPr>
      </w:pPr>
      <w:r w:rsidRPr="005F113F">
        <w:rPr>
          <w:sz w:val="24"/>
          <w:szCs w:val="24"/>
          <w:lang w:val="en-US"/>
        </w:rPr>
        <w:t>12.</w:t>
      </w:r>
      <w:r>
        <w:rPr>
          <w:sz w:val="24"/>
          <w:szCs w:val="24"/>
          <w:lang w:val="en-US"/>
        </w:rPr>
        <w:t xml:space="preserve"> </w:t>
      </w:r>
      <w:r w:rsidRPr="005F113F">
        <w:rPr>
          <w:sz w:val="24"/>
          <w:szCs w:val="24"/>
          <w:lang w:val="en-US"/>
        </w:rPr>
        <w:t xml:space="preserve">Dupas B, Castro-Farias D, </w:t>
      </w:r>
      <w:proofErr w:type="spellStart"/>
      <w:r w:rsidRPr="005F113F">
        <w:rPr>
          <w:sz w:val="24"/>
          <w:szCs w:val="24"/>
          <w:lang w:val="en-US"/>
        </w:rPr>
        <w:t>Girmens</w:t>
      </w:r>
      <w:proofErr w:type="spellEnd"/>
      <w:r w:rsidRPr="005F113F">
        <w:rPr>
          <w:sz w:val="24"/>
          <w:szCs w:val="24"/>
          <w:lang w:val="en-US"/>
        </w:rPr>
        <w:t xml:space="preserve"> JF, </w:t>
      </w:r>
      <w:proofErr w:type="spellStart"/>
      <w:r w:rsidRPr="005F113F">
        <w:rPr>
          <w:sz w:val="24"/>
          <w:szCs w:val="24"/>
          <w:lang w:val="en-US"/>
        </w:rPr>
        <w:t>Eginay</w:t>
      </w:r>
      <w:proofErr w:type="spellEnd"/>
      <w:r w:rsidRPr="005F113F">
        <w:rPr>
          <w:sz w:val="24"/>
          <w:szCs w:val="24"/>
          <w:lang w:val="en-US"/>
        </w:rPr>
        <w:t xml:space="preserve"> A, Couturier A, et al. Photocoagulation or sham laser in addition to conventional anti-VEGF therapy in macular edema associated with TelCaps due to diabetic macular edema or retinal vein occlusion (</w:t>
      </w:r>
      <w:proofErr w:type="spellStart"/>
      <w:r w:rsidRPr="005F113F">
        <w:rPr>
          <w:sz w:val="24"/>
          <w:szCs w:val="24"/>
          <w:lang w:val="en-US"/>
        </w:rPr>
        <w:t>TalaDME</w:t>
      </w:r>
      <w:proofErr w:type="spellEnd"/>
      <w:r w:rsidRPr="005F113F">
        <w:rPr>
          <w:sz w:val="24"/>
          <w:szCs w:val="24"/>
          <w:lang w:val="en-US"/>
        </w:rPr>
        <w:t xml:space="preserve">): a study protocol for a multicentric, French, two-group, non-commercial, active-control, observer-masked, non-inferiority, randomized controlled clinical trial. Trials. </w:t>
      </w:r>
      <w:proofErr w:type="gramStart"/>
      <w:r w:rsidRPr="005F113F">
        <w:rPr>
          <w:sz w:val="24"/>
          <w:szCs w:val="24"/>
          <w:lang w:val="en-US"/>
        </w:rPr>
        <w:t>2024;25:273</w:t>
      </w:r>
      <w:proofErr w:type="gramEnd"/>
      <w:r w:rsidRPr="005F113F">
        <w:rPr>
          <w:sz w:val="24"/>
          <w:szCs w:val="24"/>
          <w:lang w:val="en-US"/>
        </w:rPr>
        <w:t>.</w:t>
      </w:r>
    </w:p>
    <w:p w14:paraId="6181EBA7" w14:textId="77777777" w:rsidR="00B334C4" w:rsidRPr="00C80788" w:rsidRDefault="00B334C4" w:rsidP="00B334C4">
      <w:pPr>
        <w:jc w:val="both"/>
        <w:rPr>
          <w:lang w:val="en-US"/>
        </w:rPr>
      </w:pPr>
    </w:p>
    <w:p w14:paraId="439543C3" w14:textId="77777777" w:rsidR="007C696B" w:rsidRDefault="007C696B"/>
    <w:sectPr w:rsidR="007C69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C2E7B"/>
    <w:multiLevelType w:val="hybridMultilevel"/>
    <w:tmpl w:val="283CDD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64A"/>
    <w:rsid w:val="000E07A0"/>
    <w:rsid w:val="001F4263"/>
    <w:rsid w:val="00257DED"/>
    <w:rsid w:val="00404922"/>
    <w:rsid w:val="004115E6"/>
    <w:rsid w:val="0054764A"/>
    <w:rsid w:val="00586602"/>
    <w:rsid w:val="007C696B"/>
    <w:rsid w:val="009A27B8"/>
    <w:rsid w:val="009A33FF"/>
    <w:rsid w:val="00A0363D"/>
    <w:rsid w:val="00AC7FF1"/>
    <w:rsid w:val="00B334C4"/>
    <w:rsid w:val="00D2480F"/>
    <w:rsid w:val="00D474B2"/>
    <w:rsid w:val="00E903F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AA3E2"/>
  <w15:chartTrackingRefBased/>
  <w15:docId w15:val="{B236EEDA-C269-4A67-A57C-DAE61626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34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34C4"/>
    <w:rPr>
      <w:color w:val="0563C1" w:themeColor="hyperlink"/>
      <w:u w:val="single"/>
    </w:rPr>
  </w:style>
  <w:style w:type="paragraph" w:styleId="ListParagraph">
    <w:name w:val="List Paragraph"/>
    <w:basedOn w:val="Normal"/>
    <w:uiPriority w:val="34"/>
    <w:qFormat/>
    <w:rsid w:val="00B334C4"/>
    <w:pPr>
      <w:ind w:left="720"/>
      <w:contextualSpacing/>
    </w:pPr>
  </w:style>
  <w:style w:type="paragraph" w:styleId="NoSpacing">
    <w:name w:val="No Spacing"/>
    <w:uiPriority w:val="1"/>
    <w:qFormat/>
    <w:rsid w:val="004115E6"/>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16</Pages>
  <Words>2825</Words>
  <Characters>16106</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HOUSSAINE AIT LHAJ</dc:creator>
  <cp:keywords/>
  <dc:description/>
  <cp:lastModifiedBy>Editor-1183</cp:lastModifiedBy>
  <cp:revision>6</cp:revision>
  <dcterms:created xsi:type="dcterms:W3CDTF">2026-03-15T11:30:00Z</dcterms:created>
  <dcterms:modified xsi:type="dcterms:W3CDTF">2026-03-19T12:31:00Z</dcterms:modified>
</cp:coreProperties>
</file>