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221BA" w14:textId="77777777" w:rsidR="00F5464E" w:rsidRPr="00E16556" w:rsidRDefault="00F5464E" w:rsidP="00F5464E">
      <w:pPr>
        <w:spacing w:line="240" w:lineRule="auto"/>
        <w:rPr>
          <w:rFonts w:ascii="Cambria" w:hAnsi="Cambria"/>
          <w:color w:val="000000" w:themeColor="text1"/>
        </w:rPr>
      </w:pPr>
      <w:r w:rsidRPr="00E16556">
        <w:rPr>
          <w:rFonts w:ascii="Cambria" w:eastAsiaTheme="majorEastAsia" w:hAnsi="Cambria" w:cs="Times New Roman"/>
          <w:b/>
          <w:color w:val="000000" w:themeColor="text1"/>
          <w:spacing w:val="-10"/>
          <w:kern w:val="28"/>
          <w:sz w:val="28"/>
          <w:szCs w:val="50"/>
          <w:lang w:bidi="hi-IN"/>
          <w14:ligatures w14:val="standardContextual"/>
        </w:rPr>
        <w:t>Climate Change Trends and their Impact on Cropping Pattern in Cold Desert of India</w:t>
      </w:r>
    </w:p>
    <w:p w14:paraId="43401067" w14:textId="78612CC2" w:rsidR="00F5464E" w:rsidRPr="00E16556" w:rsidRDefault="00F5464E">
      <w:pPr>
        <w:jc w:val="left"/>
        <w:rPr>
          <w:rFonts w:ascii="Cambria" w:eastAsiaTheme="majorEastAsia" w:hAnsi="Cambria" w:cs="Times New Roman"/>
          <w:b/>
          <w:color w:val="000000" w:themeColor="text1"/>
          <w:spacing w:val="-10"/>
          <w:kern w:val="28"/>
          <w:sz w:val="28"/>
          <w:szCs w:val="50"/>
          <w:lang w:bidi="hi-IN"/>
          <w14:ligatures w14:val="standardContextual"/>
        </w:rPr>
      </w:pPr>
    </w:p>
    <w:p w14:paraId="25C1DE3F" w14:textId="665D1287" w:rsidR="00A93471" w:rsidRPr="00E16556" w:rsidRDefault="00A93471">
      <w:pPr>
        <w:jc w:val="left"/>
        <w:rPr>
          <w:rFonts w:ascii="Cambria" w:hAnsi="Cambria"/>
          <w:b/>
          <w:bCs/>
          <w:color w:val="000000" w:themeColor="text1"/>
        </w:rPr>
      </w:pPr>
    </w:p>
    <w:p w14:paraId="51DAC67F" w14:textId="7BDF6F08" w:rsidR="00282D36" w:rsidRPr="00E16556" w:rsidRDefault="006F1E01" w:rsidP="00A93471">
      <w:pPr>
        <w:spacing w:line="240" w:lineRule="auto"/>
        <w:rPr>
          <w:rFonts w:ascii="Cambria" w:hAnsi="Cambria"/>
          <w:b/>
          <w:bCs/>
          <w:color w:val="000000" w:themeColor="text1"/>
        </w:rPr>
      </w:pPr>
      <w:r w:rsidRPr="00E16556">
        <w:rPr>
          <w:rFonts w:ascii="Cambria" w:hAnsi="Cambria"/>
          <w:b/>
          <w:bCs/>
          <w:color w:val="000000" w:themeColor="text1"/>
        </w:rPr>
        <w:t>ABSTRACT</w:t>
      </w:r>
    </w:p>
    <w:p w14:paraId="30BB290D" w14:textId="753B8DA5" w:rsidR="00992413" w:rsidRPr="00E16556" w:rsidRDefault="00D443C8" w:rsidP="00A93471">
      <w:pPr>
        <w:spacing w:line="240" w:lineRule="auto"/>
        <w:rPr>
          <w:rFonts w:ascii="Cambria" w:hAnsi="Cambria" w:cs="Times New Roman"/>
          <w:color w:val="0D0D0D" w:themeColor="text1" w:themeTint="F2"/>
          <w:shd w:val="clear" w:color="auto" w:fill="FFFFFF"/>
        </w:rPr>
      </w:pPr>
      <w:r w:rsidRPr="00D443C8">
        <w:rPr>
          <w:rFonts w:ascii="Cambria" w:hAnsi="Cambria"/>
          <w:color w:val="0D0D0D" w:themeColor="text1" w:themeTint="F2"/>
          <w:shd w:val="clear" w:color="auto" w:fill="FFFFFF"/>
        </w:rPr>
        <w:t xml:space="preserve">Climate change is altering temperature, precipitation, and biodiversity, impacting water resources, food security, and livelihoods. India’s agriculture, especially in the Himalayan cold arid region of </w:t>
      </w:r>
      <w:proofErr w:type="spellStart"/>
      <w:r w:rsidRPr="00D443C8">
        <w:rPr>
          <w:rFonts w:ascii="Cambria" w:hAnsi="Cambria"/>
          <w:color w:val="0D0D0D" w:themeColor="text1" w:themeTint="F2"/>
          <w:shd w:val="clear" w:color="auto" w:fill="FFFFFF"/>
        </w:rPr>
        <w:t>Leh</w:t>
      </w:r>
      <w:proofErr w:type="spellEnd"/>
      <w:r w:rsidRPr="00D443C8">
        <w:rPr>
          <w:rFonts w:ascii="Cambria" w:hAnsi="Cambria"/>
          <w:color w:val="0D0D0D" w:themeColor="text1" w:themeTint="F2"/>
          <w:shd w:val="clear" w:color="auto" w:fill="FFFFFF"/>
        </w:rPr>
        <w:t xml:space="preserve"> and </w:t>
      </w:r>
      <w:proofErr w:type="spellStart"/>
      <w:r w:rsidRPr="00D443C8">
        <w:rPr>
          <w:rFonts w:ascii="Cambria" w:hAnsi="Cambria"/>
          <w:color w:val="0D0D0D" w:themeColor="text1" w:themeTint="F2"/>
          <w:shd w:val="clear" w:color="auto" w:fill="FFFFFF"/>
        </w:rPr>
        <w:t>Kargil</w:t>
      </w:r>
      <w:proofErr w:type="spellEnd"/>
      <w:r w:rsidRPr="00D443C8">
        <w:rPr>
          <w:rFonts w:ascii="Cambria" w:hAnsi="Cambria"/>
          <w:color w:val="0D0D0D" w:themeColor="text1" w:themeTint="F2"/>
          <w:shd w:val="clear" w:color="auto" w:fill="FFFFFF"/>
        </w:rPr>
        <w:t xml:space="preserve">, faces short growing seasons, scarce water, and extreme conditions, forcing farmers to adapt to changing climate </w:t>
      </w:r>
      <w:proofErr w:type="spellStart"/>
      <w:r w:rsidRPr="00D443C8">
        <w:rPr>
          <w:rFonts w:ascii="Cambria" w:hAnsi="Cambria"/>
          <w:color w:val="0D0D0D" w:themeColor="text1" w:themeTint="F2"/>
          <w:shd w:val="clear" w:color="auto" w:fill="FFFFFF"/>
        </w:rPr>
        <w:t>patterns.</w:t>
      </w:r>
      <w:r>
        <w:rPr>
          <w:rFonts w:ascii="Cambria" w:hAnsi="Cambria"/>
          <w:color w:val="0D0D0D" w:themeColor="text1" w:themeTint="F2"/>
          <w:shd w:val="clear" w:color="auto" w:fill="FFFFFF"/>
        </w:rPr>
        <w:t xml:space="preserve"> </w:t>
      </w:r>
      <w:r w:rsidR="00FD7705" w:rsidRPr="00E16556">
        <w:rPr>
          <w:rFonts w:ascii="Cambria" w:hAnsi="Cambria"/>
          <w:color w:val="0D0D0D" w:themeColor="text1" w:themeTint="F2"/>
          <w:shd w:val="clear" w:color="auto" w:fill="FFFFFF"/>
        </w:rPr>
        <w:t>Thi</w:t>
      </w:r>
      <w:proofErr w:type="spellEnd"/>
      <w:r w:rsidR="00FD7705" w:rsidRPr="00E16556">
        <w:rPr>
          <w:rFonts w:ascii="Cambria" w:hAnsi="Cambria"/>
          <w:color w:val="0D0D0D" w:themeColor="text1" w:themeTint="F2"/>
          <w:shd w:val="clear" w:color="auto" w:fill="FFFFFF"/>
        </w:rPr>
        <w:t>s investigation examines the impact of climate change on agricultural output within Leh, Ladakh, an area characterized by its frigid, arid plateau environment in northern India. Climate data were processed using CLIMPACT2 software, utilizing temperature and precipitation records from 1970 to 2022 obtained from the India Meteorological Department and local observation points. To evaluate climate trends, the investigators utilized nonparametric Mann-Kendall tests, including the Modified Mann-Kendall test, and Sen's slope estimator, to examine eleven separate climate indices. The authors found statistically significant increases in temperature, with minimum temperatures increasing more than maximum temperatures (+0.0169 °C/</w:t>
      </w:r>
      <w:proofErr w:type="spellStart"/>
      <w:r w:rsidR="00FD7705" w:rsidRPr="00E16556">
        <w:rPr>
          <w:rFonts w:ascii="Cambria" w:hAnsi="Cambria"/>
          <w:color w:val="0D0D0D" w:themeColor="text1" w:themeTint="F2"/>
          <w:shd w:val="clear" w:color="auto" w:fill="FFFFFF"/>
        </w:rPr>
        <w:t>yr</w:t>
      </w:r>
      <w:proofErr w:type="spellEnd"/>
      <w:r w:rsidR="00FD7705" w:rsidRPr="00E16556">
        <w:rPr>
          <w:rFonts w:ascii="Cambria" w:hAnsi="Cambria"/>
          <w:color w:val="0D0D0D" w:themeColor="text1" w:themeTint="F2"/>
          <w:shd w:val="clear" w:color="auto" w:fill="FFFFFF"/>
        </w:rPr>
        <w:t xml:space="preserve"> vs. +0.0162 °C/</w:t>
      </w:r>
      <w:proofErr w:type="spellStart"/>
      <w:r w:rsidR="00FD7705" w:rsidRPr="00E16556">
        <w:rPr>
          <w:rFonts w:ascii="Cambria" w:hAnsi="Cambria"/>
          <w:color w:val="0D0D0D" w:themeColor="text1" w:themeTint="F2"/>
          <w:shd w:val="clear" w:color="auto" w:fill="FFFFFF"/>
        </w:rPr>
        <w:t>yr</w:t>
      </w:r>
      <w:proofErr w:type="spellEnd"/>
      <w:r w:rsidR="00FD7705" w:rsidRPr="00E16556">
        <w:rPr>
          <w:rFonts w:ascii="Cambria" w:hAnsi="Cambria"/>
          <w:color w:val="0D0D0D" w:themeColor="text1" w:themeTint="F2"/>
          <w:shd w:val="clear" w:color="auto" w:fill="FFFFFF"/>
        </w:rPr>
        <w:t>), decreasing frost days (on average, -0.457 days/</w:t>
      </w:r>
      <w:proofErr w:type="spellStart"/>
      <w:r w:rsidR="00FD7705" w:rsidRPr="00E16556">
        <w:rPr>
          <w:rFonts w:ascii="Cambria" w:hAnsi="Cambria"/>
          <w:color w:val="0D0D0D" w:themeColor="text1" w:themeTint="F2"/>
          <w:shd w:val="clear" w:color="auto" w:fill="FFFFFF"/>
        </w:rPr>
        <w:t>yr</w:t>
      </w:r>
      <w:proofErr w:type="spellEnd"/>
      <w:r w:rsidR="00FD7705" w:rsidRPr="00E16556">
        <w:rPr>
          <w:rFonts w:ascii="Cambria" w:hAnsi="Cambria"/>
          <w:color w:val="0D0D0D" w:themeColor="text1" w:themeTint="F2"/>
          <w:shd w:val="clear" w:color="auto" w:fill="FFFFFF"/>
        </w:rPr>
        <w:t xml:space="preserve">), and increased GDD (&gt;3.19 GDD units), which has increased the length of the frost-free period. </w:t>
      </w:r>
      <w:r w:rsidR="00992413" w:rsidRPr="00E16556">
        <w:rPr>
          <w:rFonts w:ascii="Cambria" w:hAnsi="Cambria"/>
          <w:color w:val="0D0D0D" w:themeColor="text1" w:themeTint="F2"/>
          <w:shd w:val="clear" w:color="auto" w:fill="FFFFFF"/>
        </w:rPr>
        <w:t>Despite higher heat accumulation,</w:t>
      </w:r>
      <w:r w:rsidR="00FD7705" w:rsidRPr="00E16556">
        <w:rPr>
          <w:rFonts w:ascii="Cambria" w:hAnsi="Cambria"/>
          <w:color w:val="0D0D0D" w:themeColor="text1" w:themeTint="F2"/>
          <w:shd w:val="clear" w:color="auto" w:fill="FFFFFF"/>
        </w:rPr>
        <w:t xml:space="preserve"> growing season </w:t>
      </w:r>
      <w:r w:rsidR="00992413" w:rsidRPr="00E16556">
        <w:rPr>
          <w:rFonts w:ascii="Cambria" w:hAnsi="Cambria"/>
          <w:color w:val="0D0D0D" w:themeColor="text1" w:themeTint="F2"/>
          <w:shd w:val="clear" w:color="auto" w:fill="FFFFFF"/>
        </w:rPr>
        <w:t xml:space="preserve">length (GSL) showed no significant </w:t>
      </w:r>
      <w:r w:rsidR="00FD7705" w:rsidRPr="00E16556">
        <w:rPr>
          <w:rFonts w:ascii="Cambria" w:hAnsi="Cambria"/>
          <w:color w:val="0D0D0D" w:themeColor="text1" w:themeTint="F2"/>
          <w:shd w:val="clear" w:color="auto" w:fill="FFFFFF"/>
        </w:rPr>
        <w:t xml:space="preserve">increase, </w:t>
      </w:r>
      <w:r w:rsidR="00992413" w:rsidRPr="00E16556">
        <w:rPr>
          <w:rFonts w:ascii="Cambria" w:hAnsi="Cambria"/>
          <w:color w:val="0D0D0D" w:themeColor="text1" w:themeTint="F2"/>
          <w:shd w:val="clear" w:color="auto" w:fill="FFFFFF"/>
        </w:rPr>
        <w:t xml:space="preserve">largely due to delayed </w:t>
      </w:r>
      <w:r w:rsidR="00FD7705" w:rsidRPr="00E16556">
        <w:rPr>
          <w:rFonts w:ascii="Cambria" w:hAnsi="Cambria"/>
          <w:color w:val="0D0D0D" w:themeColor="text1" w:themeTint="F2"/>
          <w:shd w:val="clear" w:color="auto" w:fill="FFFFFF"/>
        </w:rPr>
        <w:t xml:space="preserve">snowmelt. </w:t>
      </w:r>
      <w:r w:rsidR="00992413" w:rsidRPr="00E16556">
        <w:rPr>
          <w:rFonts w:ascii="Cambria" w:hAnsi="Cambria" w:cs="Times New Roman"/>
          <w:color w:val="0D0D0D" w:themeColor="text1" w:themeTint="F2"/>
          <w:shd w:val="clear" w:color="auto" w:fill="FFFFFF"/>
        </w:rPr>
        <w:t xml:space="preserve">Crop-area data (2001–2020) </w:t>
      </w:r>
      <w:r w:rsidR="00992413" w:rsidRPr="00E16556">
        <w:rPr>
          <w:rFonts w:ascii="Cambria" w:hAnsi="Cambria" w:cs="Times New Roman"/>
          <w:color w:val="EE0000"/>
          <w:shd w:val="clear" w:color="auto" w:fill="FFFFFF"/>
        </w:rPr>
        <w:t xml:space="preserve">from the Ladakh Autonomous Hill Development Council (LAHDC) </w:t>
      </w:r>
      <w:r w:rsidR="00992413" w:rsidRPr="00E16556">
        <w:rPr>
          <w:rFonts w:ascii="Cambria" w:hAnsi="Cambria" w:cs="Times New Roman"/>
          <w:color w:val="0D0D0D" w:themeColor="text1" w:themeTint="F2"/>
          <w:shd w:val="clear" w:color="auto" w:fill="FFFFFF"/>
        </w:rPr>
        <w:t>revealed declines in traditional barley and wheat cultivation but a 25–30 % expansion in high-value fruits and vegetables. Strong correlations (p &lt; 0.01) were observed between accumulated heat (r = 0.82) and frost-free days (r = -0.78) and crop diversification. Focus-group interviews with farmers confirmed greenhouse production as a key adaptation strategy.</w:t>
      </w:r>
    </w:p>
    <w:p w14:paraId="49AD0D19" w14:textId="674B80F4" w:rsidR="00924CB5" w:rsidRPr="00E16556" w:rsidRDefault="00282D36" w:rsidP="00A93471">
      <w:pPr>
        <w:pStyle w:val="NormalWeb"/>
        <w:spacing w:before="0" w:beforeAutospacing="0" w:after="0" w:afterAutospacing="0"/>
        <w:jc w:val="both"/>
        <w:rPr>
          <w:rFonts w:ascii="Cambria" w:hAnsi="Cambria"/>
          <w:color w:val="000000" w:themeColor="text1"/>
        </w:rPr>
      </w:pPr>
      <w:r w:rsidRPr="00E16556">
        <w:rPr>
          <w:rFonts w:ascii="Cambria" w:hAnsi="Cambria"/>
          <w:b/>
          <w:bCs/>
          <w:color w:val="000000" w:themeColor="text1"/>
        </w:rPr>
        <w:t>Keywords</w:t>
      </w:r>
      <w:r w:rsidRPr="00E16556">
        <w:rPr>
          <w:rFonts w:ascii="Cambria" w:hAnsi="Cambria" w:cs="Mangal"/>
          <w:b/>
          <w:bCs/>
          <w:color w:val="000000" w:themeColor="text1"/>
          <w:cs/>
        </w:rPr>
        <w:t>:</w:t>
      </w:r>
      <w:r w:rsidR="00924CB5" w:rsidRPr="00E16556">
        <w:rPr>
          <w:rFonts w:ascii="Cambria" w:hAnsi="Cambria"/>
          <w:color w:val="000000" w:themeColor="text1"/>
        </w:rPr>
        <w:t xml:space="preserve"> </w:t>
      </w:r>
      <w:r w:rsidR="0026546A" w:rsidRPr="00E16556">
        <w:rPr>
          <w:rFonts w:ascii="Cambria" w:hAnsi="Cambria"/>
          <w:color w:val="000000" w:themeColor="text1"/>
        </w:rPr>
        <w:t>Adaptation strategy, c</w:t>
      </w:r>
      <w:r w:rsidR="00924CB5" w:rsidRPr="00E16556">
        <w:rPr>
          <w:rFonts w:ascii="Cambria" w:hAnsi="Cambria"/>
          <w:color w:val="000000" w:themeColor="text1"/>
        </w:rPr>
        <w:t xml:space="preserve">limate change, </w:t>
      </w:r>
      <w:r w:rsidR="0026546A" w:rsidRPr="00E16556">
        <w:rPr>
          <w:rFonts w:ascii="Cambria" w:hAnsi="Cambria"/>
          <w:color w:val="000000" w:themeColor="text1"/>
        </w:rPr>
        <w:t>climate trends, growing season</w:t>
      </w:r>
    </w:p>
    <w:p w14:paraId="0EDC4736" w14:textId="560C17FF" w:rsidR="00282D36" w:rsidRPr="00E16556" w:rsidRDefault="00282D36" w:rsidP="00A93471">
      <w:pPr>
        <w:spacing w:line="240" w:lineRule="auto"/>
        <w:rPr>
          <w:rFonts w:ascii="Cambria" w:hAnsi="Cambria"/>
          <w:b/>
          <w:bCs/>
          <w:color w:val="000000" w:themeColor="text1"/>
        </w:rPr>
      </w:pPr>
    </w:p>
    <w:p w14:paraId="06D0D69B" w14:textId="600AA9D8" w:rsidR="00282D36" w:rsidRPr="00E16556" w:rsidRDefault="006F1E01" w:rsidP="00A93471">
      <w:pPr>
        <w:pStyle w:val="Heading1"/>
        <w:numPr>
          <w:ilvl w:val="0"/>
          <w:numId w:val="0"/>
        </w:numPr>
        <w:spacing w:line="240" w:lineRule="auto"/>
        <w:ind w:left="432" w:hanging="432"/>
        <w:rPr>
          <w:rFonts w:ascii="Cambria" w:hAnsi="Cambria"/>
          <w:color w:val="000000" w:themeColor="text1"/>
        </w:rPr>
      </w:pPr>
      <w:r w:rsidRPr="00E16556">
        <w:rPr>
          <w:rFonts w:ascii="Cambria" w:hAnsi="Cambria"/>
          <w:color w:val="000000" w:themeColor="text1"/>
        </w:rPr>
        <w:t>INTRODUCTION</w:t>
      </w:r>
    </w:p>
    <w:p w14:paraId="2D173B95" w14:textId="1609747D" w:rsidR="0070411B" w:rsidRPr="00E16556" w:rsidRDefault="00416898" w:rsidP="00A93471">
      <w:pPr>
        <w:spacing w:after="0" w:line="240" w:lineRule="auto"/>
        <w:rPr>
          <w:rFonts w:ascii="Cambria" w:hAnsi="Cambria"/>
          <w:color w:val="0D0D0D" w:themeColor="text1" w:themeTint="F2"/>
          <w:shd w:val="clear" w:color="auto" w:fill="FFFFFF"/>
        </w:rPr>
      </w:pPr>
      <w:r w:rsidRPr="00E16556">
        <w:rPr>
          <w:rFonts w:ascii="Cambria" w:hAnsi="Cambria" w:cs="Times New Roman"/>
          <w:color w:val="0D0D0D" w:themeColor="text1" w:themeTint="F2"/>
          <w:shd w:val="clear" w:color="auto" w:fill="FFFFFF"/>
        </w:rPr>
        <w:t xml:space="preserve">Climate change is changing global environment and affecting the communities that depend on them for sustenance. The increase in the average global temperature is shifting biodiversity by changing the distribution of species (Parmesan &amp; </w:t>
      </w:r>
      <w:proofErr w:type="spellStart"/>
      <w:r w:rsidRPr="00E16556">
        <w:rPr>
          <w:rFonts w:ascii="Cambria" w:hAnsi="Cambria" w:cs="Times New Roman"/>
          <w:color w:val="0D0D0D" w:themeColor="text1" w:themeTint="F2"/>
          <w:shd w:val="clear" w:color="auto" w:fill="FFFFFF"/>
        </w:rPr>
        <w:t>Yohe</w:t>
      </w:r>
      <w:proofErr w:type="spellEnd"/>
      <w:r w:rsidRPr="00E16556">
        <w:rPr>
          <w:rFonts w:ascii="Cambria" w:hAnsi="Cambria" w:cs="Times New Roman"/>
          <w:color w:val="0D0D0D" w:themeColor="text1" w:themeTint="F2"/>
          <w:shd w:val="clear" w:color="auto" w:fill="FFFFFF"/>
        </w:rPr>
        <w:t xml:space="preserve">, 2003), </w:t>
      </w:r>
      <w:r w:rsidRPr="00E16556">
        <w:rPr>
          <w:rFonts w:ascii="Cambria" w:hAnsi="Cambria" w:cs="Times New Roman"/>
          <w:color w:val="000000" w:themeColor="text1"/>
          <w:szCs w:val="24"/>
          <w:lang w:bidi="hi-IN"/>
        </w:rPr>
        <w:t xml:space="preserve">accelerating glacial melt </w:t>
      </w:r>
      <w:r w:rsidRPr="00E16556">
        <w:rPr>
          <w:rFonts w:ascii="Cambria" w:hAnsi="Cambria" w:cs="Times New Roman"/>
          <w:color w:val="000000" w:themeColor="text1"/>
          <w:szCs w:val="24"/>
          <w:cs/>
          <w:lang w:bidi="hi-IN"/>
        </w:rPr>
        <w:t>(</w:t>
      </w:r>
      <w:r w:rsidRPr="00E16556">
        <w:rPr>
          <w:rFonts w:ascii="Cambria" w:hAnsi="Cambria" w:cs="Times New Roman"/>
          <w:color w:val="000000" w:themeColor="text1"/>
          <w:szCs w:val="24"/>
        </w:rPr>
        <w:t>Kulkarni et al</w:t>
      </w:r>
      <w:r w:rsidRPr="00E16556">
        <w:rPr>
          <w:rFonts w:ascii="Cambria" w:hAnsi="Cambria" w:cs="Times New Roman"/>
          <w:color w:val="000000" w:themeColor="text1"/>
          <w:szCs w:val="24"/>
          <w:cs/>
          <w:lang w:bidi="hi-IN"/>
        </w:rPr>
        <w:t>.</w:t>
      </w:r>
      <w:r w:rsidRPr="00E16556">
        <w:rPr>
          <w:rFonts w:ascii="Cambria" w:hAnsi="Cambria" w:cs="Times New Roman"/>
          <w:color w:val="000000" w:themeColor="text1"/>
          <w:szCs w:val="24"/>
        </w:rPr>
        <w:t>, 2007</w:t>
      </w:r>
      <w:r w:rsidRPr="00E16556">
        <w:rPr>
          <w:rFonts w:ascii="Cambria" w:hAnsi="Cambria" w:cs="Times New Roman"/>
          <w:color w:val="000000" w:themeColor="text1"/>
          <w:szCs w:val="24"/>
          <w:cs/>
          <w:lang w:bidi="hi-IN"/>
        </w:rPr>
        <w:t>)</w:t>
      </w:r>
      <w:r w:rsidRPr="00E16556">
        <w:rPr>
          <w:rFonts w:ascii="Cambria" w:hAnsi="Cambria" w:cs="Times New Roman"/>
          <w:color w:val="0D0D0D" w:themeColor="text1" w:themeTint="F2"/>
          <w:shd w:val="clear" w:color="auto" w:fill="FFFFFF"/>
        </w:rPr>
        <w:t xml:space="preserve">), and changing precipitation patterns </w:t>
      </w:r>
      <w:r w:rsidRPr="00E16556">
        <w:rPr>
          <w:rFonts w:ascii="Cambria" w:hAnsi="Cambria" w:cs="Times New Roman"/>
          <w:color w:val="000000" w:themeColor="text1"/>
          <w:szCs w:val="24"/>
          <w:cs/>
          <w:lang w:bidi="hi-IN"/>
        </w:rPr>
        <w:t>(</w:t>
      </w:r>
      <w:r w:rsidRPr="00E16556">
        <w:rPr>
          <w:rFonts w:ascii="Cambria" w:hAnsi="Cambria" w:cs="Times New Roman"/>
          <w:color w:val="000000" w:themeColor="text1"/>
          <w:szCs w:val="24"/>
        </w:rPr>
        <w:t>Sunil Kumar, 2018</w:t>
      </w:r>
      <w:r w:rsidRPr="00E16556">
        <w:rPr>
          <w:rFonts w:ascii="Cambria" w:hAnsi="Cambria" w:cs="Times New Roman"/>
          <w:color w:val="000000" w:themeColor="text1"/>
          <w:szCs w:val="24"/>
          <w:cs/>
          <w:lang w:bidi="hi-IN"/>
        </w:rPr>
        <w:t xml:space="preserve">). </w:t>
      </w:r>
      <w:r w:rsidRPr="00E16556">
        <w:rPr>
          <w:rFonts w:ascii="Cambria" w:hAnsi="Cambria" w:cs="Times New Roman"/>
          <w:color w:val="0D0D0D" w:themeColor="text1" w:themeTint="F2"/>
          <w:shd w:val="clear" w:color="auto" w:fill="FFFFFF"/>
        </w:rPr>
        <w:t>These climate-related changes threaten the availability of water for human populations, food security, and regional economies. In evaluating the effect of climate change, temperature and precipitation are the two variables most often cited. Since global-scale climate change trends provide a general picture of climate change's impact, they must be supplemented with studies conducted at a regional scale to design and implement appropriate adaptation strategies for vulnerable populations (</w:t>
      </w:r>
      <w:proofErr w:type="spellStart"/>
      <w:r w:rsidRPr="00E16556">
        <w:rPr>
          <w:rFonts w:ascii="Cambria" w:hAnsi="Cambria" w:cs="Times New Roman"/>
          <w:color w:val="0D0D0D" w:themeColor="text1" w:themeTint="F2"/>
          <w:shd w:val="clear" w:color="auto" w:fill="FFFFFF"/>
        </w:rPr>
        <w:t>Kripalani</w:t>
      </w:r>
      <w:proofErr w:type="spellEnd"/>
      <w:r w:rsidRPr="00E16556">
        <w:rPr>
          <w:rFonts w:ascii="Cambria" w:hAnsi="Cambria" w:cs="Times New Roman"/>
          <w:color w:val="0D0D0D" w:themeColor="text1" w:themeTint="F2"/>
          <w:shd w:val="clear" w:color="auto" w:fill="FFFFFF"/>
        </w:rPr>
        <w:t xml:space="preserve"> et al., 2003; </w:t>
      </w:r>
      <w:proofErr w:type="spellStart"/>
      <w:r w:rsidRPr="00E16556">
        <w:rPr>
          <w:rFonts w:ascii="Cambria" w:hAnsi="Cambria" w:cs="Times New Roman"/>
          <w:color w:val="0D0D0D" w:themeColor="text1" w:themeTint="F2"/>
          <w:shd w:val="clear" w:color="auto" w:fill="FFFFFF"/>
        </w:rPr>
        <w:t>Laepple</w:t>
      </w:r>
      <w:proofErr w:type="spellEnd"/>
      <w:r w:rsidRPr="00E16556">
        <w:rPr>
          <w:rFonts w:ascii="Cambria" w:hAnsi="Cambria" w:cs="Times New Roman"/>
          <w:color w:val="0D0D0D" w:themeColor="text1" w:themeTint="F2"/>
          <w:shd w:val="clear" w:color="auto" w:fill="FFFFFF"/>
        </w:rPr>
        <w:t xml:space="preserve"> &amp; </w:t>
      </w:r>
      <w:proofErr w:type="spellStart"/>
      <w:r w:rsidRPr="00E16556">
        <w:rPr>
          <w:rFonts w:ascii="Cambria" w:hAnsi="Cambria" w:cs="Times New Roman"/>
          <w:color w:val="0D0D0D" w:themeColor="text1" w:themeTint="F2"/>
          <w:shd w:val="clear" w:color="auto" w:fill="FFFFFF"/>
        </w:rPr>
        <w:t>Huybers</w:t>
      </w:r>
      <w:proofErr w:type="spellEnd"/>
      <w:r w:rsidRPr="00E16556">
        <w:rPr>
          <w:rFonts w:ascii="Cambria" w:hAnsi="Cambria" w:cs="Times New Roman"/>
          <w:color w:val="0D0D0D" w:themeColor="text1" w:themeTint="F2"/>
          <w:shd w:val="clear" w:color="auto" w:fill="FFFFFF"/>
        </w:rPr>
        <w:t>, 2014).</w:t>
      </w:r>
    </w:p>
    <w:p w14:paraId="2C99B6EE" w14:textId="77777777" w:rsidR="00FD7705" w:rsidRPr="00E16556" w:rsidRDefault="00FD7705" w:rsidP="00A93471">
      <w:pPr>
        <w:spacing w:after="0" w:line="240" w:lineRule="auto"/>
        <w:rPr>
          <w:rFonts w:ascii="Cambria" w:hAnsi="Cambria"/>
          <w:color w:val="000000" w:themeColor="text1"/>
          <w:szCs w:val="24"/>
        </w:rPr>
      </w:pPr>
    </w:p>
    <w:p w14:paraId="138E370D" w14:textId="7FCD41FF" w:rsidR="00416898" w:rsidRPr="00E16556" w:rsidRDefault="00924CB5" w:rsidP="00416898">
      <w:pPr>
        <w:rPr>
          <w:rFonts w:ascii="Cambria" w:hAnsi="Cambria" w:cs="Times New Roman"/>
          <w:color w:val="0D0D0D" w:themeColor="text1" w:themeTint="F2"/>
          <w:shd w:val="clear" w:color="auto" w:fill="FFFFFF"/>
        </w:rPr>
      </w:pPr>
      <w:r w:rsidRPr="00E16556">
        <w:rPr>
          <w:rFonts w:ascii="Cambria" w:hAnsi="Cambria" w:cstheme="minorHAnsi"/>
          <w:color w:val="000000" w:themeColor="text1"/>
          <w:szCs w:val="24"/>
        </w:rPr>
        <w:tab/>
      </w:r>
      <w:r w:rsidR="00416898" w:rsidRPr="00E16556">
        <w:rPr>
          <w:rFonts w:ascii="Cambria" w:hAnsi="Cambria" w:cs="Times New Roman"/>
          <w:color w:val="0D0D0D" w:themeColor="text1" w:themeTint="F2"/>
          <w:shd w:val="clear" w:color="auto" w:fill="FFFFFF"/>
        </w:rPr>
        <w:t xml:space="preserve">India has a wide variety of climates and is predominantly dependent on agriculture, which increases its susceptibility to the effects of climate change. Studies </w:t>
      </w:r>
      <w:r w:rsidR="00416898" w:rsidRPr="00E16556">
        <w:rPr>
          <w:rFonts w:ascii="Cambria" w:hAnsi="Cambria" w:cs="Times New Roman"/>
          <w:color w:val="0D0D0D" w:themeColor="text1" w:themeTint="F2"/>
          <w:shd w:val="clear" w:color="auto" w:fill="FFFFFF"/>
        </w:rPr>
        <w:lastRenderedPageBreak/>
        <w:t>have shown temperature increases and changes in precipitation across much of the country (</w:t>
      </w:r>
      <w:proofErr w:type="spellStart"/>
      <w:r w:rsidR="00416898" w:rsidRPr="00E16556">
        <w:rPr>
          <w:rFonts w:ascii="Cambria" w:hAnsi="Cambria" w:cs="Times New Roman"/>
          <w:color w:val="0D0D0D" w:themeColor="text1" w:themeTint="F2"/>
          <w:shd w:val="clear" w:color="auto" w:fill="FFFFFF"/>
        </w:rPr>
        <w:t>Kothawale</w:t>
      </w:r>
      <w:proofErr w:type="spellEnd"/>
      <w:r w:rsidR="00416898" w:rsidRPr="00E16556">
        <w:rPr>
          <w:rFonts w:ascii="Cambria" w:hAnsi="Cambria" w:cs="Times New Roman"/>
          <w:color w:val="0D0D0D" w:themeColor="text1" w:themeTint="F2"/>
          <w:shd w:val="clear" w:color="auto" w:fill="FFFFFF"/>
        </w:rPr>
        <w:t xml:space="preserve"> &amp; Rupa Kumar, 2005 and Dash et al., </w:t>
      </w:r>
      <w:r w:rsidR="00416898" w:rsidRPr="00E16556">
        <w:rPr>
          <w:rFonts w:ascii="Cambria" w:hAnsi="Cambria" w:cs="Times New Roman"/>
          <w:color w:val="000000" w:themeColor="text1"/>
          <w:szCs w:val="24"/>
        </w:rPr>
        <w:t>2007</w:t>
      </w:r>
      <w:r w:rsidR="00416898" w:rsidRPr="00E16556">
        <w:rPr>
          <w:rFonts w:ascii="Cambria" w:hAnsi="Cambria" w:cs="Times New Roman"/>
          <w:color w:val="000000" w:themeColor="text1"/>
          <w:szCs w:val="24"/>
          <w:cs/>
          <w:lang w:bidi="hi-IN"/>
        </w:rPr>
        <w:t xml:space="preserve">). </w:t>
      </w:r>
      <w:r w:rsidR="00416898" w:rsidRPr="00E16556">
        <w:rPr>
          <w:rFonts w:ascii="Cambria" w:hAnsi="Cambria" w:cs="Times New Roman"/>
          <w:color w:val="000000" w:themeColor="text1"/>
          <w:shd w:val="clear" w:color="auto" w:fill="FFFFFF"/>
        </w:rPr>
        <w:t xml:space="preserve">The Himalayan region, India’s most geologically active zone, is warming at rates comparable to the global average (Archer &amp; Fowler, 2004; </w:t>
      </w:r>
      <w:proofErr w:type="spellStart"/>
      <w:r w:rsidR="00416898" w:rsidRPr="00E16556">
        <w:rPr>
          <w:rFonts w:ascii="Cambria" w:hAnsi="Cambria" w:cs="Times New Roman"/>
          <w:color w:val="000000" w:themeColor="text1"/>
          <w:shd w:val="clear" w:color="auto" w:fill="FFFFFF"/>
        </w:rPr>
        <w:t>Bhutiyani</w:t>
      </w:r>
      <w:proofErr w:type="spellEnd"/>
      <w:r w:rsidR="00416898" w:rsidRPr="00E16556">
        <w:rPr>
          <w:rFonts w:ascii="Cambria" w:hAnsi="Cambria" w:cs="Times New Roman"/>
          <w:color w:val="000000" w:themeColor="text1"/>
          <w:shd w:val="clear" w:color="auto" w:fill="FFFFFF"/>
        </w:rPr>
        <w:t xml:space="preserve"> et al., 2007) and experiencing marked reductions in snowfall (</w:t>
      </w:r>
      <w:proofErr w:type="spellStart"/>
      <w:r w:rsidR="00416898" w:rsidRPr="00E16556">
        <w:rPr>
          <w:rFonts w:ascii="Cambria" w:hAnsi="Cambria" w:cs="Times New Roman"/>
          <w:color w:val="000000" w:themeColor="text1"/>
          <w:shd w:val="clear" w:color="auto" w:fill="FFFFFF"/>
        </w:rPr>
        <w:t>Basistha</w:t>
      </w:r>
      <w:proofErr w:type="spellEnd"/>
      <w:r w:rsidR="00416898" w:rsidRPr="00E16556">
        <w:rPr>
          <w:rFonts w:ascii="Cambria" w:hAnsi="Cambria" w:cs="Times New Roman"/>
          <w:color w:val="000000" w:themeColor="text1"/>
          <w:shd w:val="clear" w:color="auto" w:fill="FFFFFF"/>
        </w:rPr>
        <w:t xml:space="preserve"> et al., 2009). This region of the country, which has a cold arid climate and consists of approximately 7.1 million hectares of land, is primarily located within Ladakh, </w:t>
      </w:r>
      <w:proofErr w:type="spellStart"/>
      <w:r w:rsidR="00416898" w:rsidRPr="00E16556">
        <w:rPr>
          <w:rFonts w:ascii="Cambria" w:hAnsi="Cambria" w:cs="Times New Roman"/>
          <w:color w:val="000000" w:themeColor="text1"/>
          <w:shd w:val="clear" w:color="auto" w:fill="FFFFFF"/>
        </w:rPr>
        <w:t>Lahaul-Spiti</w:t>
      </w:r>
      <w:proofErr w:type="spellEnd"/>
      <w:r w:rsidR="00416898" w:rsidRPr="00E16556">
        <w:rPr>
          <w:rFonts w:ascii="Cambria" w:hAnsi="Cambria" w:cs="Times New Roman"/>
          <w:color w:val="000000" w:themeColor="text1"/>
          <w:shd w:val="clear" w:color="auto" w:fill="FFFFFF"/>
        </w:rPr>
        <w:t xml:space="preserve">, and northern Uttarakhand. Nearly 87.4% of the area in the cold arid region is comprised of </w:t>
      </w:r>
      <w:proofErr w:type="spellStart"/>
      <w:r w:rsidR="00416898" w:rsidRPr="00E16556">
        <w:rPr>
          <w:rFonts w:ascii="Cambria" w:hAnsi="Cambria" w:cs="Times New Roman"/>
          <w:color w:val="000000" w:themeColor="text1"/>
          <w:shd w:val="clear" w:color="auto" w:fill="FFFFFF"/>
        </w:rPr>
        <w:t>Leh</w:t>
      </w:r>
      <w:proofErr w:type="spellEnd"/>
      <w:r w:rsidR="00416898" w:rsidRPr="00E16556">
        <w:rPr>
          <w:rFonts w:ascii="Cambria" w:hAnsi="Cambria" w:cs="Times New Roman"/>
          <w:color w:val="000000" w:themeColor="text1"/>
          <w:shd w:val="clear" w:color="auto" w:fill="FFFFFF"/>
        </w:rPr>
        <w:t xml:space="preserve"> and </w:t>
      </w:r>
      <w:proofErr w:type="spellStart"/>
      <w:r w:rsidR="00416898" w:rsidRPr="00E16556">
        <w:rPr>
          <w:rFonts w:ascii="Cambria" w:hAnsi="Cambria" w:cs="Times New Roman"/>
          <w:color w:val="000000" w:themeColor="text1"/>
          <w:shd w:val="clear" w:color="auto" w:fill="FFFFFF"/>
        </w:rPr>
        <w:t>Kargil</w:t>
      </w:r>
      <w:proofErr w:type="spellEnd"/>
      <w:r w:rsidR="00416898" w:rsidRPr="00E16556">
        <w:rPr>
          <w:rFonts w:ascii="Cambria" w:hAnsi="Cambria" w:cs="Times New Roman"/>
          <w:color w:val="000000" w:themeColor="text1"/>
          <w:shd w:val="clear" w:color="auto" w:fill="FFFFFF"/>
        </w:rPr>
        <w:t xml:space="preserve"> districts. Despite being between 2,900 and 5,900 meters above sea level, this region has winter temperatures below freezing point (-30 degrees Celsius), intense solar radiation, strong winds, and large diurnal temperature swings.</w:t>
      </w:r>
    </w:p>
    <w:p w14:paraId="7259CB17" w14:textId="0C336204" w:rsidR="00FD7705" w:rsidRPr="00E16556" w:rsidRDefault="00416898" w:rsidP="00416898">
      <w:pPr>
        <w:rPr>
          <w:rFonts w:ascii="Cambria" w:hAnsi="Cambria"/>
          <w:color w:val="0D0D0D" w:themeColor="text1" w:themeTint="F2"/>
          <w:shd w:val="clear" w:color="auto" w:fill="FFFFFF"/>
        </w:rPr>
      </w:pPr>
      <w:r w:rsidRPr="00E16556">
        <w:rPr>
          <w:rFonts w:ascii="Cambria" w:hAnsi="Cambria" w:cs="Times New Roman"/>
          <w:color w:val="0D0D0D" w:themeColor="text1" w:themeTint="F2"/>
          <w:shd w:val="clear" w:color="auto" w:fill="FFFFFF"/>
        </w:rPr>
        <w:t xml:space="preserve">Leh, Ladakh's agriculture faces many obstacles viz., short growing seasons, poor soil and very little water. The average annual precipitation is less than 50 millimetres; predominantly as snow. Farmers are adjusting to this by trying to grow more high elevation Apples, vegetables, etc. However, they are also encountering additional challenges (increased temperatures, changing precipitation patterns, and water). Thus, it is important that resource-poor communities implement resource-specific strategies. </w:t>
      </w:r>
      <w:r w:rsidRPr="00E16556">
        <w:rPr>
          <w:rFonts w:ascii="Cambria" w:hAnsi="Cambria" w:cs="Times New Roman"/>
          <w:shd w:val="clear" w:color="auto" w:fill="FFFFFF"/>
        </w:rPr>
        <w:t>This study therefore analysed climatic trends in Leh and their influence on cropping systems in this cold-arid environment.</w:t>
      </w:r>
    </w:p>
    <w:p w14:paraId="0AECFCF9" w14:textId="79D11D2D" w:rsidR="00282D36" w:rsidRPr="00D443C8" w:rsidRDefault="006F1E01" w:rsidP="00FD7705">
      <w:pPr>
        <w:spacing w:after="0" w:line="240" w:lineRule="auto"/>
        <w:rPr>
          <w:rFonts w:ascii="Cambria" w:hAnsi="Cambria"/>
          <w:b/>
          <w:color w:val="000000" w:themeColor="text1"/>
        </w:rPr>
      </w:pPr>
      <w:r w:rsidRPr="00D443C8">
        <w:rPr>
          <w:rFonts w:ascii="Cambria" w:hAnsi="Cambria"/>
          <w:b/>
          <w:color w:val="000000" w:themeColor="text1"/>
        </w:rPr>
        <w:t>MATERIALS AND METHODS</w:t>
      </w:r>
    </w:p>
    <w:p w14:paraId="763C3D62" w14:textId="77777777" w:rsidR="00282D36" w:rsidRPr="00E16556" w:rsidRDefault="00282D36" w:rsidP="00A93471">
      <w:pPr>
        <w:pStyle w:val="Heading2"/>
        <w:numPr>
          <w:ilvl w:val="0"/>
          <w:numId w:val="0"/>
        </w:numPr>
        <w:spacing w:line="240" w:lineRule="auto"/>
        <w:ind w:left="576" w:hanging="576"/>
        <w:rPr>
          <w:rFonts w:ascii="Cambria" w:hAnsi="Cambria"/>
          <w:color w:val="000000" w:themeColor="text1"/>
        </w:rPr>
      </w:pPr>
      <w:r w:rsidRPr="00E16556">
        <w:rPr>
          <w:rFonts w:ascii="Cambria" w:hAnsi="Cambria"/>
          <w:color w:val="000000" w:themeColor="text1"/>
        </w:rPr>
        <w:t>Study area</w:t>
      </w:r>
    </w:p>
    <w:p w14:paraId="000BC733" w14:textId="6CE863B5" w:rsidR="00924CB5" w:rsidRPr="00E16556" w:rsidRDefault="00FD7705" w:rsidP="00A93471">
      <w:pPr>
        <w:spacing w:after="0" w:line="240" w:lineRule="auto"/>
        <w:rPr>
          <w:rFonts w:ascii="Cambria" w:hAnsi="Cambria"/>
          <w:color w:val="0D0D0D" w:themeColor="text1" w:themeTint="F2"/>
          <w:szCs w:val="24"/>
          <w:shd w:val="clear" w:color="auto" w:fill="FFFFFF"/>
        </w:rPr>
      </w:pPr>
      <w:r w:rsidRPr="00E16556">
        <w:rPr>
          <w:rFonts w:ascii="Cambria" w:hAnsi="Cambria"/>
          <w:color w:val="0D0D0D" w:themeColor="text1" w:themeTint="F2"/>
          <w:szCs w:val="24"/>
          <w:shd w:val="clear" w:color="auto" w:fill="FFFFFF"/>
        </w:rPr>
        <w:t xml:space="preserve">Ladakh a union territory in the Indian Himalayas </w:t>
      </w:r>
      <w:r w:rsidR="00E37808" w:rsidRPr="00E16556">
        <w:rPr>
          <w:rFonts w:ascii="Cambria" w:hAnsi="Cambria"/>
          <w:color w:val="0D0D0D" w:themeColor="text1" w:themeTint="F2"/>
          <w:szCs w:val="24"/>
          <w:shd w:val="clear" w:color="auto" w:fill="FFFFFF"/>
        </w:rPr>
        <w:t xml:space="preserve">lies </w:t>
      </w:r>
      <w:r w:rsidRPr="00E16556">
        <w:rPr>
          <w:rFonts w:ascii="Cambria" w:hAnsi="Cambria"/>
          <w:color w:val="0D0D0D" w:themeColor="text1" w:themeTint="F2"/>
          <w:szCs w:val="24"/>
          <w:shd w:val="clear" w:color="auto" w:fill="FFFFFF"/>
        </w:rPr>
        <w:t>at a high altitude</w:t>
      </w:r>
      <w:r w:rsidR="00E37808" w:rsidRPr="00E16556">
        <w:rPr>
          <w:rFonts w:ascii="Cambria" w:hAnsi="Cambria"/>
          <w:color w:val="0D0D0D" w:themeColor="text1" w:themeTint="F2"/>
          <w:szCs w:val="24"/>
          <w:shd w:val="clear" w:color="auto" w:fill="FFFFFF"/>
        </w:rPr>
        <w:t xml:space="preserve"> between </w:t>
      </w:r>
      <w:r w:rsidRPr="00E16556">
        <w:rPr>
          <w:rFonts w:ascii="Cambria" w:hAnsi="Cambria"/>
          <w:color w:val="0D0D0D" w:themeColor="text1" w:themeTint="F2"/>
          <w:szCs w:val="24"/>
          <w:shd w:val="clear" w:color="auto" w:fill="FFFFFF"/>
        </w:rPr>
        <w:t xml:space="preserve">Tethyan and High Himalayas to its south and the Karakoram range to its north and includes both districts of </w:t>
      </w:r>
      <w:proofErr w:type="spellStart"/>
      <w:r w:rsidRPr="00E16556">
        <w:rPr>
          <w:rFonts w:ascii="Cambria" w:hAnsi="Cambria"/>
          <w:color w:val="0D0D0D" w:themeColor="text1" w:themeTint="F2"/>
          <w:szCs w:val="24"/>
          <w:shd w:val="clear" w:color="auto" w:fill="FFFFFF"/>
        </w:rPr>
        <w:t>Leh</w:t>
      </w:r>
      <w:proofErr w:type="spellEnd"/>
      <w:r w:rsidRPr="00E16556">
        <w:rPr>
          <w:rFonts w:ascii="Cambria" w:hAnsi="Cambria"/>
          <w:color w:val="0D0D0D" w:themeColor="text1" w:themeTint="F2"/>
          <w:szCs w:val="24"/>
          <w:shd w:val="clear" w:color="auto" w:fill="FFFFFF"/>
        </w:rPr>
        <w:t xml:space="preserve"> and </w:t>
      </w:r>
      <w:proofErr w:type="spellStart"/>
      <w:r w:rsidRPr="00E16556">
        <w:rPr>
          <w:rFonts w:ascii="Cambria" w:hAnsi="Cambria"/>
          <w:color w:val="0D0D0D" w:themeColor="text1" w:themeTint="F2"/>
          <w:szCs w:val="24"/>
          <w:shd w:val="clear" w:color="auto" w:fill="FFFFFF"/>
        </w:rPr>
        <w:t>Kargil</w:t>
      </w:r>
      <w:proofErr w:type="spellEnd"/>
      <w:r w:rsidR="00753324" w:rsidRPr="00E16556">
        <w:rPr>
          <w:rFonts w:ascii="Cambria" w:hAnsi="Cambria"/>
          <w:color w:val="0D0D0D" w:themeColor="text1" w:themeTint="F2"/>
          <w:szCs w:val="24"/>
          <w:shd w:val="clear" w:color="auto" w:fill="FFFFFF"/>
        </w:rPr>
        <w:t xml:space="preserve"> (Fig. 1)</w:t>
      </w:r>
      <w:r w:rsidRPr="00E16556">
        <w:rPr>
          <w:rFonts w:ascii="Cambria" w:hAnsi="Cambria"/>
          <w:color w:val="0D0D0D" w:themeColor="text1" w:themeTint="F2"/>
          <w:szCs w:val="24"/>
          <w:shd w:val="clear" w:color="auto" w:fill="FFFFFF"/>
        </w:rPr>
        <w:t xml:space="preserve">. In this study, we focus on Leh </w:t>
      </w:r>
      <w:r w:rsidR="00E35196" w:rsidRPr="00E16556">
        <w:rPr>
          <w:rFonts w:ascii="Cambria" w:hAnsi="Cambria" w:cs="Times New Roman"/>
          <w:bCs/>
          <w:color w:val="000000" w:themeColor="text1"/>
          <w:szCs w:val="24"/>
        </w:rPr>
        <w:t xml:space="preserve">(34.5 </w:t>
      </w:r>
      <w:r w:rsidR="00E35196" w:rsidRPr="00E16556">
        <w:rPr>
          <w:rFonts w:ascii="Cambria" w:hAnsi="Cambria" w:cs="Times New Roman"/>
          <w:bCs/>
          <w:color w:val="000000" w:themeColor="text1"/>
          <w:szCs w:val="24"/>
          <w:vertAlign w:val="superscript"/>
        </w:rPr>
        <w:t>0</w:t>
      </w:r>
      <w:r w:rsidR="00E35196" w:rsidRPr="00E16556">
        <w:rPr>
          <w:rFonts w:ascii="Cambria" w:hAnsi="Cambria" w:cs="Times New Roman"/>
          <w:bCs/>
          <w:color w:val="000000" w:themeColor="text1"/>
          <w:szCs w:val="24"/>
        </w:rPr>
        <w:t xml:space="preserve">N, 77.5 </w:t>
      </w:r>
      <w:r w:rsidR="00E35196" w:rsidRPr="00E16556">
        <w:rPr>
          <w:rFonts w:ascii="Cambria" w:hAnsi="Cambria" w:cs="Times New Roman"/>
          <w:bCs/>
          <w:color w:val="000000" w:themeColor="text1"/>
          <w:szCs w:val="24"/>
          <w:vertAlign w:val="superscript"/>
        </w:rPr>
        <w:t>0</w:t>
      </w:r>
      <w:r w:rsidR="00E35196" w:rsidRPr="00E16556">
        <w:rPr>
          <w:rFonts w:ascii="Cambria" w:hAnsi="Cambria" w:cs="Times New Roman"/>
          <w:bCs/>
          <w:color w:val="000000" w:themeColor="text1"/>
          <w:szCs w:val="24"/>
        </w:rPr>
        <w:t xml:space="preserve">E, 4617 m </w:t>
      </w:r>
      <w:proofErr w:type="spellStart"/>
      <w:r w:rsidR="00E35196" w:rsidRPr="00E16556">
        <w:rPr>
          <w:rFonts w:ascii="Cambria" w:hAnsi="Cambria" w:cs="Times New Roman"/>
          <w:bCs/>
          <w:color w:val="000000" w:themeColor="text1"/>
          <w:szCs w:val="24"/>
        </w:rPr>
        <w:t>asl</w:t>
      </w:r>
      <w:proofErr w:type="spellEnd"/>
      <w:r w:rsidR="00E35196" w:rsidRPr="00E16556">
        <w:rPr>
          <w:rFonts w:ascii="Cambria" w:hAnsi="Cambria" w:cs="Times New Roman"/>
          <w:bCs/>
          <w:color w:val="000000" w:themeColor="text1"/>
          <w:szCs w:val="24"/>
        </w:rPr>
        <w:t>)</w:t>
      </w:r>
      <w:r w:rsidR="00E35196" w:rsidRPr="00E16556">
        <w:rPr>
          <w:rFonts w:ascii="Cambria" w:hAnsi="Cambria" w:cs="Times New Roman"/>
          <w:b/>
          <w:color w:val="000000" w:themeColor="text1"/>
          <w:szCs w:val="24"/>
        </w:rPr>
        <w:t xml:space="preserve"> </w:t>
      </w:r>
      <w:r w:rsidRPr="00E16556">
        <w:rPr>
          <w:rFonts w:ascii="Cambria" w:hAnsi="Cambria"/>
          <w:color w:val="0D0D0D" w:themeColor="text1" w:themeTint="F2"/>
          <w:szCs w:val="24"/>
          <w:shd w:val="clear" w:color="auto" w:fill="FFFFFF"/>
        </w:rPr>
        <w:t>wh</w:t>
      </w:r>
      <w:r w:rsidR="00E35196" w:rsidRPr="00E16556">
        <w:rPr>
          <w:rFonts w:ascii="Cambria" w:hAnsi="Cambria"/>
          <w:color w:val="0D0D0D" w:themeColor="text1" w:themeTint="F2"/>
          <w:szCs w:val="24"/>
          <w:shd w:val="clear" w:color="auto" w:fill="FFFFFF"/>
        </w:rPr>
        <w:t xml:space="preserve">ich </w:t>
      </w:r>
      <w:r w:rsidRPr="00E16556">
        <w:rPr>
          <w:rFonts w:ascii="Cambria" w:hAnsi="Cambria"/>
          <w:color w:val="0D0D0D" w:themeColor="text1" w:themeTint="F2"/>
          <w:szCs w:val="24"/>
          <w:shd w:val="clear" w:color="auto" w:fill="FFFFFF"/>
        </w:rPr>
        <w:t>has been classified as a cold arid desert because of its rugged topography, very low precipitation, and high elevation (2900-5900 m AMSL). It is hyper arid and receives very little rainfall (less than 100 mm), and almost all precipitation occurs during the winter as snow. This snow is used as the major water source for irrigation (</w:t>
      </w:r>
      <w:proofErr w:type="spellStart"/>
      <w:r w:rsidRPr="00E16556">
        <w:rPr>
          <w:rFonts w:ascii="Cambria" w:hAnsi="Cambria"/>
          <w:color w:val="0D0D0D" w:themeColor="text1" w:themeTint="F2"/>
          <w:szCs w:val="24"/>
          <w:shd w:val="clear" w:color="auto" w:fill="FFFFFF"/>
        </w:rPr>
        <w:t>Mayewski</w:t>
      </w:r>
      <w:proofErr w:type="spellEnd"/>
      <w:r w:rsidRPr="00E16556">
        <w:rPr>
          <w:rFonts w:ascii="Cambria" w:hAnsi="Cambria"/>
          <w:color w:val="0D0D0D" w:themeColor="text1" w:themeTint="F2"/>
          <w:szCs w:val="24"/>
          <w:shd w:val="clear" w:color="auto" w:fill="FFFFFF"/>
        </w:rPr>
        <w:t xml:space="preserve"> et al., 1980). In addition to receiving very little precipitation, temperature ranges from -15 degrees Celsius in winter to +25 degrees Celsius in summer with diurnal variation often exceeding 20 degrees Celsius </w:t>
      </w:r>
      <w:r w:rsidR="00924CB5" w:rsidRPr="00E16556">
        <w:rPr>
          <w:rFonts w:ascii="Cambria" w:hAnsi="Cambria" w:cs="Kokila"/>
          <w:color w:val="000000" w:themeColor="text1"/>
          <w:szCs w:val="24"/>
          <w:cs/>
          <w:lang w:bidi="hi-IN"/>
        </w:rPr>
        <w:t>(</w:t>
      </w:r>
      <w:proofErr w:type="spellStart"/>
      <w:r w:rsidR="00F732A7" w:rsidRPr="00E16556">
        <w:rPr>
          <w:rFonts w:ascii="Cambria" w:hAnsi="Cambria"/>
          <w:color w:val="000000" w:themeColor="text1"/>
          <w:szCs w:val="24"/>
        </w:rPr>
        <w:t>Chevuturi</w:t>
      </w:r>
      <w:proofErr w:type="spellEnd"/>
      <w:r w:rsidR="00924CB5" w:rsidRPr="00E16556">
        <w:rPr>
          <w:rFonts w:ascii="Cambria" w:hAnsi="Cambria"/>
          <w:color w:val="000000" w:themeColor="text1"/>
          <w:szCs w:val="24"/>
        </w:rPr>
        <w:t xml:space="preserve"> et al</w:t>
      </w:r>
      <w:r w:rsidR="00924CB5" w:rsidRPr="00E16556">
        <w:rPr>
          <w:rFonts w:ascii="Cambria" w:hAnsi="Cambria" w:cs="Kokila"/>
          <w:color w:val="000000" w:themeColor="text1"/>
          <w:szCs w:val="24"/>
          <w:cs/>
          <w:lang w:bidi="hi-IN"/>
        </w:rPr>
        <w:t>.</w:t>
      </w:r>
      <w:r w:rsidR="00F732A7" w:rsidRPr="00E16556">
        <w:rPr>
          <w:rFonts w:ascii="Cambria" w:hAnsi="Cambria"/>
          <w:color w:val="000000" w:themeColor="text1"/>
          <w:szCs w:val="24"/>
        </w:rPr>
        <w:t>, 2018</w:t>
      </w:r>
      <w:r w:rsidR="00924CB5" w:rsidRPr="00E16556">
        <w:rPr>
          <w:rFonts w:ascii="Cambria" w:hAnsi="Cambria" w:cs="Kokila"/>
          <w:color w:val="000000" w:themeColor="text1"/>
          <w:szCs w:val="24"/>
          <w:cs/>
          <w:lang w:bidi="hi-IN"/>
        </w:rPr>
        <w:t xml:space="preserve">). </w:t>
      </w:r>
      <w:r w:rsidRPr="00E16556">
        <w:rPr>
          <w:rFonts w:ascii="Cambria" w:hAnsi="Cambria"/>
          <w:color w:val="0D0D0D" w:themeColor="text1" w:themeTint="F2"/>
          <w:szCs w:val="24"/>
          <w:shd w:val="clear" w:color="auto" w:fill="FFFFFF"/>
        </w:rPr>
        <w:t>There too the winds are very strong (5-10 m/s), solar radiation is intense (up to 1000 W/m</w:t>
      </w:r>
      <w:r w:rsidRPr="00E16556">
        <w:rPr>
          <w:rFonts w:ascii="Cambria" w:hAnsi="Cambria"/>
          <w:color w:val="0D0D0D" w:themeColor="text1" w:themeTint="F2"/>
          <w:szCs w:val="24"/>
          <w:shd w:val="clear" w:color="auto" w:fill="FFFFFF"/>
          <w:vertAlign w:val="superscript"/>
        </w:rPr>
        <w:t>2</w:t>
      </w:r>
      <w:r w:rsidRPr="00E16556">
        <w:rPr>
          <w:rFonts w:ascii="Cambria" w:hAnsi="Cambria"/>
          <w:color w:val="0D0D0D" w:themeColor="text1" w:themeTint="F2"/>
          <w:szCs w:val="24"/>
          <w:shd w:val="clear" w:color="auto" w:fill="FFFFFF"/>
        </w:rPr>
        <w:t xml:space="preserve">), and evapotranspiration rates are high which causes erosion and loss of soil moisture leading to reduced productivity of agriculture (Joshi et al., </w:t>
      </w:r>
      <w:r w:rsidR="00F732A7" w:rsidRPr="00E16556">
        <w:rPr>
          <w:rFonts w:ascii="Cambria" w:hAnsi="Cambria"/>
          <w:color w:val="000000" w:themeColor="text1"/>
          <w:szCs w:val="24"/>
        </w:rPr>
        <w:t>2018</w:t>
      </w:r>
      <w:r w:rsidR="00924CB5" w:rsidRPr="00E16556">
        <w:rPr>
          <w:rFonts w:ascii="Cambria" w:hAnsi="Cambria" w:cs="Kokila"/>
          <w:color w:val="000000" w:themeColor="text1"/>
          <w:szCs w:val="24"/>
          <w:cs/>
          <w:lang w:bidi="hi-IN"/>
        </w:rPr>
        <w:t>).</w:t>
      </w:r>
      <w:r w:rsidRPr="00E16556">
        <w:rPr>
          <w:rFonts w:ascii="Cambria" w:hAnsi="Cambria"/>
          <w:color w:val="0D0D0D" w:themeColor="text1" w:themeTint="F2"/>
          <w:szCs w:val="24"/>
          <w:shd w:val="clear" w:color="auto" w:fill="FFFFFF"/>
        </w:rPr>
        <w:t xml:space="preserve"> This area has extremely little natural vegetation and is above the tree line, the only natural vegetation present consists of xerophytic shrubs and grasses such as </w:t>
      </w:r>
      <w:r w:rsidRPr="00E16556">
        <w:rPr>
          <w:rFonts w:ascii="Cambria" w:hAnsi="Cambria"/>
          <w:i/>
          <w:iCs/>
          <w:color w:val="0D0D0D" w:themeColor="text1" w:themeTint="F2"/>
          <w:szCs w:val="24"/>
          <w:shd w:val="clear" w:color="auto" w:fill="FFFFFF"/>
        </w:rPr>
        <w:t>Caragana versicolor</w:t>
      </w:r>
      <w:r w:rsidRPr="00E16556">
        <w:rPr>
          <w:rFonts w:ascii="Cambria" w:hAnsi="Cambria"/>
          <w:color w:val="0D0D0D" w:themeColor="text1" w:themeTint="F2"/>
          <w:szCs w:val="24"/>
          <w:shd w:val="clear" w:color="auto" w:fill="FFFFFF"/>
        </w:rPr>
        <w:t xml:space="preserve"> and </w:t>
      </w:r>
      <w:r w:rsidRPr="00E16556">
        <w:rPr>
          <w:rFonts w:ascii="Cambria" w:hAnsi="Cambria"/>
          <w:i/>
          <w:iCs/>
          <w:color w:val="0D0D0D" w:themeColor="text1" w:themeTint="F2"/>
          <w:szCs w:val="24"/>
          <w:shd w:val="clear" w:color="auto" w:fill="FFFFFF"/>
        </w:rPr>
        <w:t>Artemisia</w:t>
      </w:r>
      <w:r w:rsidRPr="00E16556">
        <w:rPr>
          <w:rFonts w:ascii="Cambria" w:hAnsi="Cambria"/>
          <w:color w:val="0D0D0D" w:themeColor="text1" w:themeTint="F2"/>
          <w:szCs w:val="24"/>
          <w:shd w:val="clear" w:color="auto" w:fill="FFFFFF"/>
        </w:rPr>
        <w:t xml:space="preserve"> spp.</w:t>
      </w:r>
    </w:p>
    <w:p w14:paraId="6C7AFE87" w14:textId="77777777" w:rsidR="00FD7705" w:rsidRPr="00E16556" w:rsidRDefault="00FD7705" w:rsidP="00A93471">
      <w:pPr>
        <w:spacing w:after="0" w:line="240" w:lineRule="auto"/>
        <w:rPr>
          <w:rFonts w:ascii="Cambria" w:hAnsi="Cambria"/>
          <w:color w:val="000000" w:themeColor="text1"/>
        </w:rPr>
      </w:pPr>
    </w:p>
    <w:p w14:paraId="5EE5A6E6" w14:textId="59155E59" w:rsidR="00924CB5" w:rsidRPr="00E16556" w:rsidRDefault="00E16556" w:rsidP="00A93471">
      <w:pPr>
        <w:spacing w:line="240" w:lineRule="auto"/>
        <w:rPr>
          <w:rStyle w:val="Emphasis"/>
          <w:rFonts w:ascii="Cambria" w:eastAsia="Times New Roman" w:hAnsi="Cambria"/>
          <w:i w:val="0"/>
          <w:iCs w:val="0"/>
          <w:color w:val="000000" w:themeColor="text1"/>
          <w:szCs w:val="24"/>
        </w:rPr>
      </w:pPr>
      <w:r w:rsidRPr="00E16556">
        <w:rPr>
          <w:rFonts w:ascii="Cambria" w:hAnsi="Cambria" w:cs="Times New Roman"/>
          <w:szCs w:val="24"/>
        </w:rPr>
        <w:t xml:space="preserve">The core of subsistence-based agriculture is a brief frost-free growing season ranging from 90 to 120 days and irrigation channels fed by snowmelt, referred as locally as </w:t>
      </w:r>
      <w:r w:rsidRPr="00E16556">
        <w:rPr>
          <w:rFonts w:ascii="Cambria" w:hAnsi="Cambria" w:cs="Times New Roman"/>
          <w:i/>
          <w:iCs/>
          <w:szCs w:val="24"/>
        </w:rPr>
        <w:t>zings</w:t>
      </w:r>
      <w:r w:rsidRPr="00E16556">
        <w:rPr>
          <w:rFonts w:ascii="Cambria" w:hAnsi="Cambria" w:cs="Times New Roman"/>
          <w:szCs w:val="24"/>
        </w:rPr>
        <w:t xml:space="preserve"> (Kaur &amp; </w:t>
      </w:r>
      <w:proofErr w:type="spellStart"/>
      <w:r w:rsidRPr="00E16556">
        <w:rPr>
          <w:rFonts w:ascii="Cambria" w:hAnsi="Cambria" w:cs="Times New Roman"/>
          <w:szCs w:val="24"/>
        </w:rPr>
        <w:t>Kalra</w:t>
      </w:r>
      <w:proofErr w:type="spellEnd"/>
      <w:r w:rsidRPr="00E16556">
        <w:rPr>
          <w:rFonts w:ascii="Cambria" w:hAnsi="Cambria" w:cs="Times New Roman"/>
          <w:szCs w:val="24"/>
        </w:rPr>
        <w:t xml:space="preserve">, 2016). Soils from sandy and gravelly loams on alluvial fans to sandy and silty clay loams on the plains of the Indus River are characterised by low fertility and low organic matter (0.5–1%) </w:t>
      </w:r>
      <w:r w:rsidRPr="00E16556">
        <w:rPr>
          <w:rFonts w:ascii="Cambria" w:hAnsi="Cambria" w:cs="Times New Roman"/>
          <w:color w:val="000000" w:themeColor="text1"/>
          <w:szCs w:val="24"/>
          <w:cs/>
          <w:lang w:bidi="hi-IN"/>
        </w:rPr>
        <w:t>(</w:t>
      </w:r>
      <w:r w:rsidRPr="00E16556">
        <w:rPr>
          <w:rFonts w:ascii="Cambria" w:hAnsi="Cambria" w:cs="Times New Roman"/>
          <w:color w:val="000000" w:themeColor="text1"/>
          <w:szCs w:val="24"/>
        </w:rPr>
        <w:t>Meena et al</w:t>
      </w:r>
      <w:r w:rsidRPr="00E16556">
        <w:rPr>
          <w:rFonts w:ascii="Cambria" w:hAnsi="Cambria" w:cs="Times New Roman"/>
          <w:color w:val="000000" w:themeColor="text1"/>
          <w:szCs w:val="24"/>
          <w:cs/>
          <w:lang w:bidi="hi-IN"/>
        </w:rPr>
        <w:t>.</w:t>
      </w:r>
      <w:r w:rsidRPr="00E16556">
        <w:rPr>
          <w:rFonts w:ascii="Cambria" w:hAnsi="Cambria" w:cs="Times New Roman"/>
          <w:color w:val="000000" w:themeColor="text1"/>
          <w:szCs w:val="24"/>
        </w:rPr>
        <w:t>, 2023</w:t>
      </w:r>
      <w:r w:rsidRPr="00E16556">
        <w:rPr>
          <w:rFonts w:ascii="Cambria" w:hAnsi="Cambria" w:cs="Times New Roman"/>
          <w:color w:val="000000" w:themeColor="text1"/>
          <w:szCs w:val="24"/>
          <w:cs/>
          <w:lang w:bidi="hi-IN"/>
        </w:rPr>
        <w:t>).</w:t>
      </w:r>
      <w:r w:rsidRPr="00E16556">
        <w:rPr>
          <w:rFonts w:ascii="Cambria" w:hAnsi="Cambria" w:cs="Times New Roman"/>
          <w:color w:val="000000" w:themeColor="text1"/>
          <w:cs/>
          <w:lang w:bidi="hi-IN"/>
        </w:rPr>
        <w:t xml:space="preserve"> </w:t>
      </w:r>
      <w:r w:rsidRPr="00E16556">
        <w:rPr>
          <w:rFonts w:ascii="Cambria" w:hAnsi="Cambria" w:cs="Times New Roman"/>
        </w:rPr>
        <w:t>Frost weathering and glacial retreat shape the geomorphology, causing sediment deposition and recurrent river blockages. Agricultural productivity is significantly influenced by temperature thresholds during the short cropping period, irrigation availability and snowmelt. Table 1 summarises the agricultural and demographic profile of Leh.</w:t>
      </w:r>
    </w:p>
    <w:p w14:paraId="62D0182C" w14:textId="601E5967" w:rsidR="00C41E30" w:rsidRPr="00E16556" w:rsidRDefault="00C41E30" w:rsidP="00C41E30">
      <w:pPr>
        <w:spacing w:line="240" w:lineRule="auto"/>
        <w:jc w:val="center"/>
        <w:rPr>
          <w:rStyle w:val="Emphasis"/>
          <w:rFonts w:ascii="Cambria" w:eastAsiaTheme="majorEastAsia" w:hAnsi="Cambria"/>
          <w:color w:val="000000" w:themeColor="text1"/>
          <w:szCs w:val="24"/>
        </w:rPr>
      </w:pPr>
      <w:r w:rsidRPr="00E16556">
        <w:rPr>
          <w:rFonts w:ascii="Cambria" w:hAnsi="Cambria" w:cs="Times New Roman"/>
          <w:noProof/>
          <w:color w:val="000000" w:themeColor="text1"/>
          <w:szCs w:val="24"/>
          <w:lang w:eastAsia="en-IN" w:bidi="hi-IN"/>
        </w:rPr>
        <w:lastRenderedPageBreak/>
        <mc:AlternateContent>
          <mc:Choice Requires="wps">
            <w:drawing>
              <wp:anchor distT="0" distB="0" distL="114300" distR="114300" simplePos="0" relativeHeight="251659264" behindDoc="0" locked="0" layoutInCell="1" allowOverlap="1" wp14:anchorId="43423CEE" wp14:editId="71719177">
                <wp:simplePos x="0" y="0"/>
                <wp:positionH relativeFrom="column">
                  <wp:posOffset>3397749</wp:posOffset>
                </wp:positionH>
                <wp:positionV relativeFrom="paragraph">
                  <wp:posOffset>882130</wp:posOffset>
                </wp:positionV>
                <wp:extent cx="105739" cy="121150"/>
                <wp:effectExtent l="38100" t="38100" r="46990" b="50800"/>
                <wp:wrapNone/>
                <wp:docPr id="1257494489" name="Explosion: 8 Points 1"/>
                <wp:cNvGraphicFramePr/>
                <a:graphic xmlns:a="http://schemas.openxmlformats.org/drawingml/2006/main">
                  <a:graphicData uri="http://schemas.microsoft.com/office/word/2010/wordprocessingShape">
                    <wps:wsp>
                      <wps:cNvSpPr/>
                      <wps:spPr>
                        <a:xfrm>
                          <a:off x="0" y="0"/>
                          <a:ext cx="105739" cy="121150"/>
                        </a:xfrm>
                        <a:prstGeom prst="irregularSeal1">
                          <a:avLst/>
                        </a:prstGeom>
                        <a:solidFill>
                          <a:schemeClr val="tx1"/>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AA5D14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 o:spid="_x0000_s1026" type="#_x0000_t71" style="position:absolute;margin-left:267.55pt;margin-top:69.45pt;width:8.35pt;height: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" fillcolor="black [3213]" strokecolor="#e00" strokeweight="1pt"/>
            </w:pict>
          </mc:Fallback>
        </mc:AlternateContent>
      </w:r>
      <w:r w:rsidRPr="00E16556">
        <w:rPr>
          <w:rFonts w:ascii="Cambria" w:hAnsi="Cambria"/>
          <w:noProof/>
          <w:lang w:eastAsia="en-IN" w:bidi="hi-IN"/>
        </w:rPr>
        <w:drawing>
          <wp:inline distT="0" distB="0" distL="0" distR="0" wp14:anchorId="3E5F1072" wp14:editId="3ADE87F1">
            <wp:extent cx="2780187" cy="4015037"/>
            <wp:effectExtent l="0" t="0" r="0" b="0"/>
            <wp:docPr id="327036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01510" cy="4045831"/>
                    </a:xfrm>
                    <a:prstGeom prst="rect">
                      <a:avLst/>
                    </a:prstGeom>
                    <a:noFill/>
                    <a:ln>
                      <a:noFill/>
                    </a:ln>
                  </pic:spPr>
                </pic:pic>
              </a:graphicData>
            </a:graphic>
          </wp:inline>
        </w:drawing>
      </w:r>
    </w:p>
    <w:p w14:paraId="73D54D0B" w14:textId="7C5EE905" w:rsidR="00C41E30" w:rsidRPr="00E16556" w:rsidRDefault="00C41E30" w:rsidP="00C41E30">
      <w:pPr>
        <w:spacing w:line="240" w:lineRule="auto"/>
        <w:jc w:val="center"/>
        <w:rPr>
          <w:rStyle w:val="Emphasis"/>
          <w:rFonts w:ascii="Cambria" w:eastAsiaTheme="majorEastAsia" w:hAnsi="Cambria"/>
          <w:color w:val="000000" w:themeColor="text1"/>
          <w:szCs w:val="24"/>
        </w:rPr>
      </w:pPr>
      <w:r w:rsidRPr="00E16556">
        <w:rPr>
          <w:rFonts w:ascii="Cambria" w:hAnsi="Cambria" w:cs="Times New Roman"/>
          <w:color w:val="000000" w:themeColor="text1"/>
          <w:szCs w:val="24"/>
        </w:rPr>
        <w:t>Fig. 1. Location of the study area</w:t>
      </w:r>
    </w:p>
    <w:p w14:paraId="2B40A850" w14:textId="643C2E9E" w:rsidR="00924CB5" w:rsidRPr="00E16556" w:rsidRDefault="00924CB5" w:rsidP="00A93471">
      <w:pPr>
        <w:spacing w:line="240" w:lineRule="auto"/>
        <w:rPr>
          <w:rFonts w:ascii="Cambria" w:hAnsi="Cambria"/>
          <w:color w:val="000000" w:themeColor="text1"/>
        </w:rPr>
      </w:pPr>
      <w:r w:rsidRPr="00E16556">
        <w:rPr>
          <w:rStyle w:val="Emphasis"/>
          <w:rFonts w:ascii="Cambria" w:eastAsiaTheme="majorEastAsia" w:hAnsi="Cambria"/>
          <w:color w:val="000000" w:themeColor="text1"/>
          <w:szCs w:val="24"/>
        </w:rPr>
        <w:t>Table 1</w:t>
      </w:r>
      <w:r w:rsidRPr="00E16556">
        <w:rPr>
          <w:rStyle w:val="Emphasis"/>
          <w:rFonts w:ascii="Cambria" w:eastAsiaTheme="majorEastAsia" w:hAnsi="Cambria" w:cs="Kokila"/>
          <w:color w:val="000000" w:themeColor="text1"/>
          <w:szCs w:val="24"/>
          <w:cs/>
          <w:lang w:bidi="hi-IN"/>
        </w:rPr>
        <w:t xml:space="preserve">: </w:t>
      </w:r>
      <w:r w:rsidRPr="00E16556">
        <w:rPr>
          <w:rStyle w:val="Emphasis"/>
          <w:rFonts w:ascii="Cambria" w:eastAsiaTheme="majorEastAsia" w:hAnsi="Cambria"/>
          <w:color w:val="000000" w:themeColor="text1"/>
          <w:szCs w:val="24"/>
        </w:rPr>
        <w:t>Agricultural and Demographic Profile of Leh, Ladakh</w:t>
      </w:r>
    </w:p>
    <w:tbl>
      <w:tblPr>
        <w:tblStyle w:val="TableGrid"/>
        <w:tblW w:w="0" w:type="auto"/>
        <w:tblLook w:val="04A0" w:firstRow="1" w:lastRow="0" w:firstColumn="1" w:lastColumn="0" w:noHBand="0" w:noVBand="1"/>
      </w:tblPr>
      <w:tblGrid>
        <w:gridCol w:w="2547"/>
        <w:gridCol w:w="1809"/>
        <w:gridCol w:w="4660"/>
      </w:tblGrid>
      <w:tr w:rsidR="006F1E01" w:rsidRPr="00E16556" w14:paraId="745D34F7" w14:textId="77777777" w:rsidTr="00633BB6">
        <w:tc>
          <w:tcPr>
            <w:tcW w:w="2547" w:type="dxa"/>
            <w:hideMark/>
          </w:tcPr>
          <w:p w14:paraId="6A85D59C" w14:textId="77777777" w:rsidR="00924CB5" w:rsidRPr="00E16556" w:rsidRDefault="00924CB5" w:rsidP="00A93471">
            <w:pPr>
              <w:rPr>
                <w:rFonts w:ascii="Cambria" w:hAnsi="Cambria"/>
                <w:b/>
                <w:bCs/>
                <w:color w:val="000000" w:themeColor="text1"/>
                <w:szCs w:val="24"/>
              </w:rPr>
            </w:pPr>
            <w:r w:rsidRPr="00E16556">
              <w:rPr>
                <w:rFonts w:ascii="Cambria" w:hAnsi="Cambria"/>
                <w:b/>
                <w:bCs/>
                <w:color w:val="000000" w:themeColor="text1"/>
                <w:szCs w:val="24"/>
              </w:rPr>
              <w:t>Particular</w:t>
            </w:r>
          </w:p>
        </w:tc>
        <w:tc>
          <w:tcPr>
            <w:tcW w:w="1809" w:type="dxa"/>
            <w:hideMark/>
          </w:tcPr>
          <w:p w14:paraId="2B60A5A1" w14:textId="77777777" w:rsidR="00924CB5" w:rsidRPr="00E16556" w:rsidRDefault="00924CB5" w:rsidP="00A93471">
            <w:pPr>
              <w:rPr>
                <w:rFonts w:ascii="Cambria" w:hAnsi="Cambria"/>
                <w:b/>
                <w:bCs/>
                <w:color w:val="000000" w:themeColor="text1"/>
                <w:szCs w:val="24"/>
              </w:rPr>
            </w:pPr>
            <w:r w:rsidRPr="00E16556">
              <w:rPr>
                <w:rFonts w:ascii="Cambria" w:hAnsi="Cambria"/>
                <w:b/>
                <w:bCs/>
                <w:color w:val="000000" w:themeColor="text1"/>
                <w:szCs w:val="24"/>
              </w:rPr>
              <w:t>Area</w:t>
            </w:r>
            <w:r w:rsidRPr="00E16556">
              <w:rPr>
                <w:rFonts w:ascii="Cambria" w:hAnsi="Cambria" w:cs="Kokila"/>
                <w:b/>
                <w:bCs/>
                <w:color w:val="000000" w:themeColor="text1"/>
                <w:szCs w:val="24"/>
                <w:cs/>
                <w:lang w:bidi="hi-IN"/>
              </w:rPr>
              <w:t>/</w:t>
            </w:r>
            <w:r w:rsidRPr="00E16556">
              <w:rPr>
                <w:rFonts w:ascii="Cambria" w:hAnsi="Cambria"/>
                <w:b/>
                <w:bCs/>
                <w:color w:val="000000" w:themeColor="text1"/>
                <w:szCs w:val="24"/>
              </w:rPr>
              <w:t>Detail</w:t>
            </w:r>
          </w:p>
        </w:tc>
        <w:tc>
          <w:tcPr>
            <w:tcW w:w="4660" w:type="dxa"/>
            <w:hideMark/>
          </w:tcPr>
          <w:p w14:paraId="35BED0CE" w14:textId="77777777" w:rsidR="00924CB5" w:rsidRPr="00E16556" w:rsidRDefault="00924CB5" w:rsidP="00A93471">
            <w:pPr>
              <w:rPr>
                <w:rFonts w:ascii="Cambria" w:hAnsi="Cambria"/>
                <w:b/>
                <w:bCs/>
                <w:color w:val="000000" w:themeColor="text1"/>
                <w:szCs w:val="24"/>
              </w:rPr>
            </w:pPr>
            <w:r w:rsidRPr="00E16556">
              <w:rPr>
                <w:rFonts w:ascii="Cambria" w:hAnsi="Cambria"/>
                <w:b/>
                <w:bCs/>
                <w:color w:val="000000" w:themeColor="text1"/>
                <w:szCs w:val="24"/>
              </w:rPr>
              <w:t>Details</w:t>
            </w:r>
          </w:p>
        </w:tc>
      </w:tr>
      <w:tr w:rsidR="006F1E01" w:rsidRPr="00E16556" w14:paraId="6BE366C7" w14:textId="77777777" w:rsidTr="00633BB6">
        <w:tc>
          <w:tcPr>
            <w:tcW w:w="2547" w:type="dxa"/>
            <w:hideMark/>
          </w:tcPr>
          <w:p w14:paraId="36C5E888"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Total geographical area</w:t>
            </w:r>
          </w:p>
        </w:tc>
        <w:tc>
          <w:tcPr>
            <w:tcW w:w="1809" w:type="dxa"/>
            <w:hideMark/>
          </w:tcPr>
          <w:p w14:paraId="61768C89"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45,110 km²</w:t>
            </w:r>
          </w:p>
        </w:tc>
        <w:tc>
          <w:tcPr>
            <w:tcW w:w="4660" w:type="dxa"/>
            <w:hideMark/>
          </w:tcPr>
          <w:p w14:paraId="1BFA4986" w14:textId="77777777" w:rsidR="00924CB5" w:rsidRPr="00E16556" w:rsidRDefault="00924CB5" w:rsidP="00A93471">
            <w:pPr>
              <w:rPr>
                <w:rFonts w:ascii="Cambria" w:hAnsi="Cambria"/>
                <w:color w:val="000000" w:themeColor="text1"/>
                <w:szCs w:val="24"/>
              </w:rPr>
            </w:pPr>
          </w:p>
        </w:tc>
      </w:tr>
      <w:tr w:rsidR="006F1E01" w:rsidRPr="00E16556" w14:paraId="7CD11C8C" w14:textId="77777777" w:rsidTr="00633BB6">
        <w:tc>
          <w:tcPr>
            <w:tcW w:w="2547" w:type="dxa"/>
            <w:hideMark/>
          </w:tcPr>
          <w:p w14:paraId="0DEADCFA"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Altitude</w:t>
            </w:r>
          </w:p>
        </w:tc>
        <w:tc>
          <w:tcPr>
            <w:tcW w:w="1809" w:type="dxa"/>
            <w:hideMark/>
          </w:tcPr>
          <w:p w14:paraId="062C1FE4"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2,900</w:t>
            </w:r>
            <w:r w:rsidRPr="00E16556">
              <w:rPr>
                <w:rFonts w:ascii="Cambria" w:hAnsi="Cambria" w:cs="Kokila"/>
                <w:color w:val="000000" w:themeColor="text1"/>
                <w:szCs w:val="24"/>
                <w:cs/>
                <w:lang w:bidi="hi-IN"/>
              </w:rPr>
              <w:t>–</w:t>
            </w:r>
            <w:r w:rsidRPr="00E16556">
              <w:rPr>
                <w:rFonts w:ascii="Cambria" w:hAnsi="Cambria"/>
                <w:color w:val="000000" w:themeColor="text1"/>
                <w:szCs w:val="24"/>
              </w:rPr>
              <w:t>5,900 m</w:t>
            </w:r>
          </w:p>
        </w:tc>
        <w:tc>
          <w:tcPr>
            <w:tcW w:w="4660" w:type="dxa"/>
            <w:hideMark/>
          </w:tcPr>
          <w:p w14:paraId="65D022BA" w14:textId="77777777" w:rsidR="00924CB5" w:rsidRPr="00E16556" w:rsidRDefault="00924CB5" w:rsidP="00A93471">
            <w:pPr>
              <w:rPr>
                <w:rFonts w:ascii="Cambria" w:hAnsi="Cambria"/>
                <w:color w:val="000000" w:themeColor="text1"/>
                <w:szCs w:val="24"/>
              </w:rPr>
            </w:pPr>
          </w:p>
        </w:tc>
      </w:tr>
      <w:tr w:rsidR="006F1E01" w:rsidRPr="00E16556" w14:paraId="481DE94F" w14:textId="77777777" w:rsidTr="00633BB6">
        <w:tc>
          <w:tcPr>
            <w:tcW w:w="2547" w:type="dxa"/>
            <w:hideMark/>
          </w:tcPr>
          <w:p w14:paraId="7D412509"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Blocks</w:t>
            </w:r>
          </w:p>
        </w:tc>
        <w:tc>
          <w:tcPr>
            <w:tcW w:w="1809" w:type="dxa"/>
            <w:hideMark/>
          </w:tcPr>
          <w:p w14:paraId="4736C5FA"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16</w:t>
            </w:r>
          </w:p>
        </w:tc>
        <w:tc>
          <w:tcPr>
            <w:tcW w:w="4660" w:type="dxa"/>
            <w:hideMark/>
          </w:tcPr>
          <w:p w14:paraId="1B55DD77" w14:textId="77777777" w:rsidR="00924CB5" w:rsidRPr="00E16556" w:rsidRDefault="00924CB5" w:rsidP="00A93471">
            <w:pPr>
              <w:rPr>
                <w:rFonts w:ascii="Cambria" w:hAnsi="Cambria"/>
                <w:color w:val="000000" w:themeColor="text1"/>
                <w:szCs w:val="24"/>
              </w:rPr>
            </w:pPr>
          </w:p>
        </w:tc>
      </w:tr>
      <w:tr w:rsidR="006F1E01" w:rsidRPr="00E16556" w14:paraId="311557B4" w14:textId="77777777" w:rsidTr="00633BB6">
        <w:tc>
          <w:tcPr>
            <w:tcW w:w="2547" w:type="dxa"/>
            <w:hideMark/>
          </w:tcPr>
          <w:p w14:paraId="3E8C55B0"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Villages</w:t>
            </w:r>
          </w:p>
        </w:tc>
        <w:tc>
          <w:tcPr>
            <w:tcW w:w="1809" w:type="dxa"/>
            <w:hideMark/>
          </w:tcPr>
          <w:p w14:paraId="28C0208C"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113</w:t>
            </w:r>
          </w:p>
        </w:tc>
        <w:tc>
          <w:tcPr>
            <w:tcW w:w="4660" w:type="dxa"/>
            <w:hideMark/>
          </w:tcPr>
          <w:p w14:paraId="6DAD6C01" w14:textId="77777777" w:rsidR="00924CB5" w:rsidRPr="00E16556" w:rsidRDefault="00924CB5" w:rsidP="00A93471">
            <w:pPr>
              <w:rPr>
                <w:rFonts w:ascii="Cambria" w:hAnsi="Cambria"/>
                <w:color w:val="000000" w:themeColor="text1"/>
                <w:szCs w:val="24"/>
              </w:rPr>
            </w:pPr>
          </w:p>
        </w:tc>
      </w:tr>
      <w:tr w:rsidR="006F1E01" w:rsidRPr="00E16556" w14:paraId="4590C1FA" w14:textId="77777777" w:rsidTr="00633BB6">
        <w:tc>
          <w:tcPr>
            <w:tcW w:w="2547" w:type="dxa"/>
            <w:hideMark/>
          </w:tcPr>
          <w:p w14:paraId="1AD25941"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Population</w:t>
            </w:r>
          </w:p>
        </w:tc>
        <w:tc>
          <w:tcPr>
            <w:tcW w:w="1809" w:type="dxa"/>
            <w:hideMark/>
          </w:tcPr>
          <w:p w14:paraId="12B6C352"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133,487</w:t>
            </w:r>
          </w:p>
        </w:tc>
        <w:tc>
          <w:tcPr>
            <w:tcW w:w="4660" w:type="dxa"/>
            <w:hideMark/>
          </w:tcPr>
          <w:p w14:paraId="086FD6D1"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 xml:space="preserve">Male </w:t>
            </w:r>
            <w:r w:rsidRPr="00E16556">
              <w:rPr>
                <w:rFonts w:ascii="Cambria" w:hAnsi="Cambria" w:cs="Kokila"/>
                <w:color w:val="000000" w:themeColor="text1"/>
                <w:szCs w:val="24"/>
                <w:cs/>
                <w:lang w:bidi="hi-IN"/>
              </w:rPr>
              <w:t>(</w:t>
            </w:r>
            <w:r w:rsidRPr="00E16556">
              <w:rPr>
                <w:rFonts w:ascii="Cambria" w:hAnsi="Cambria"/>
                <w:color w:val="000000" w:themeColor="text1"/>
                <w:szCs w:val="24"/>
              </w:rPr>
              <w:t>59</w:t>
            </w:r>
            <w:r w:rsidRPr="00E16556">
              <w:rPr>
                <w:rFonts w:ascii="Cambria" w:hAnsi="Cambria" w:cs="Kokila"/>
                <w:color w:val="000000" w:themeColor="text1"/>
                <w:szCs w:val="24"/>
                <w:cs/>
                <w:lang w:bidi="hi-IN"/>
              </w:rPr>
              <w:t>%)</w:t>
            </w:r>
            <w:r w:rsidRPr="00E16556">
              <w:rPr>
                <w:rFonts w:ascii="Cambria" w:hAnsi="Cambria"/>
                <w:color w:val="000000" w:themeColor="text1"/>
                <w:szCs w:val="24"/>
              </w:rPr>
              <w:t xml:space="preserve">, Female </w:t>
            </w:r>
            <w:r w:rsidRPr="00E16556">
              <w:rPr>
                <w:rFonts w:ascii="Cambria" w:hAnsi="Cambria" w:cs="Kokila"/>
                <w:color w:val="000000" w:themeColor="text1"/>
                <w:szCs w:val="24"/>
                <w:cs/>
                <w:lang w:bidi="hi-IN"/>
              </w:rPr>
              <w:t>(</w:t>
            </w:r>
            <w:r w:rsidRPr="00E16556">
              <w:rPr>
                <w:rFonts w:ascii="Cambria" w:hAnsi="Cambria"/>
                <w:color w:val="000000" w:themeColor="text1"/>
                <w:szCs w:val="24"/>
              </w:rPr>
              <w:t>41</w:t>
            </w:r>
            <w:r w:rsidRPr="00E16556">
              <w:rPr>
                <w:rFonts w:ascii="Cambria" w:hAnsi="Cambria" w:cs="Kokila"/>
                <w:color w:val="000000" w:themeColor="text1"/>
                <w:szCs w:val="24"/>
                <w:cs/>
                <w:lang w:bidi="hi-IN"/>
              </w:rPr>
              <w:t>%)</w:t>
            </w:r>
          </w:p>
        </w:tc>
      </w:tr>
      <w:tr w:rsidR="006F1E01" w:rsidRPr="00E16556" w14:paraId="74924AD9" w14:textId="77777777" w:rsidTr="00633BB6">
        <w:tc>
          <w:tcPr>
            <w:tcW w:w="2547" w:type="dxa"/>
            <w:hideMark/>
          </w:tcPr>
          <w:p w14:paraId="5D6E7A8C"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Literacy rate</w:t>
            </w:r>
          </w:p>
        </w:tc>
        <w:tc>
          <w:tcPr>
            <w:tcW w:w="1809" w:type="dxa"/>
            <w:hideMark/>
          </w:tcPr>
          <w:p w14:paraId="726027D2"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77</w:t>
            </w:r>
            <w:r w:rsidRPr="00E16556">
              <w:rPr>
                <w:rFonts w:ascii="Cambria" w:hAnsi="Cambria" w:cs="Kokila"/>
                <w:color w:val="000000" w:themeColor="text1"/>
                <w:szCs w:val="24"/>
                <w:cs/>
                <w:lang w:bidi="hi-IN"/>
              </w:rPr>
              <w:t>.</w:t>
            </w:r>
            <w:r w:rsidRPr="00E16556">
              <w:rPr>
                <w:rFonts w:ascii="Cambria" w:hAnsi="Cambria"/>
                <w:color w:val="000000" w:themeColor="text1"/>
                <w:szCs w:val="24"/>
              </w:rPr>
              <w:t>2</w:t>
            </w:r>
            <w:r w:rsidRPr="00E16556">
              <w:rPr>
                <w:rFonts w:ascii="Cambria" w:hAnsi="Cambria" w:cs="Kokila"/>
                <w:color w:val="000000" w:themeColor="text1"/>
                <w:szCs w:val="24"/>
                <w:cs/>
                <w:lang w:bidi="hi-IN"/>
              </w:rPr>
              <w:t>%</w:t>
            </w:r>
          </w:p>
        </w:tc>
        <w:tc>
          <w:tcPr>
            <w:tcW w:w="4660" w:type="dxa"/>
            <w:hideMark/>
          </w:tcPr>
          <w:p w14:paraId="6DE490C2" w14:textId="77777777" w:rsidR="00924CB5" w:rsidRPr="00E16556" w:rsidRDefault="00924CB5" w:rsidP="00A93471">
            <w:pPr>
              <w:rPr>
                <w:rFonts w:ascii="Cambria" w:hAnsi="Cambria"/>
                <w:color w:val="000000" w:themeColor="text1"/>
                <w:szCs w:val="24"/>
              </w:rPr>
            </w:pPr>
          </w:p>
        </w:tc>
      </w:tr>
      <w:tr w:rsidR="006F1E01" w:rsidRPr="00E16556" w14:paraId="64121381" w14:textId="77777777" w:rsidTr="00633BB6">
        <w:tc>
          <w:tcPr>
            <w:tcW w:w="2547" w:type="dxa"/>
            <w:hideMark/>
          </w:tcPr>
          <w:p w14:paraId="2B4E6816"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Area under forest</w:t>
            </w:r>
          </w:p>
        </w:tc>
        <w:tc>
          <w:tcPr>
            <w:tcW w:w="1809" w:type="dxa"/>
            <w:hideMark/>
          </w:tcPr>
          <w:p w14:paraId="79FBD434"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29 km²</w:t>
            </w:r>
          </w:p>
        </w:tc>
        <w:tc>
          <w:tcPr>
            <w:tcW w:w="4660" w:type="dxa"/>
            <w:hideMark/>
          </w:tcPr>
          <w:p w14:paraId="4D08C248"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 xml:space="preserve">Willow, Poplar, </w:t>
            </w:r>
            <w:proofErr w:type="spellStart"/>
            <w:r w:rsidRPr="00E16556">
              <w:rPr>
                <w:rFonts w:ascii="Cambria" w:hAnsi="Cambria"/>
                <w:color w:val="000000" w:themeColor="text1"/>
                <w:szCs w:val="24"/>
              </w:rPr>
              <w:t>Seabuckthorn</w:t>
            </w:r>
            <w:proofErr w:type="spellEnd"/>
          </w:p>
        </w:tc>
      </w:tr>
      <w:tr w:rsidR="006F1E01" w:rsidRPr="00E16556" w14:paraId="249A9D39" w14:textId="77777777" w:rsidTr="00633BB6">
        <w:tc>
          <w:tcPr>
            <w:tcW w:w="2547" w:type="dxa"/>
            <w:hideMark/>
          </w:tcPr>
          <w:p w14:paraId="2483236B"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Total cropped area</w:t>
            </w:r>
          </w:p>
        </w:tc>
        <w:tc>
          <w:tcPr>
            <w:tcW w:w="1809" w:type="dxa"/>
            <w:hideMark/>
          </w:tcPr>
          <w:p w14:paraId="55F27465"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10,223 ha</w:t>
            </w:r>
          </w:p>
        </w:tc>
        <w:tc>
          <w:tcPr>
            <w:tcW w:w="4660" w:type="dxa"/>
            <w:hideMark/>
          </w:tcPr>
          <w:p w14:paraId="51682D31"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 xml:space="preserve">Wheat </w:t>
            </w:r>
            <w:r w:rsidRPr="00E16556">
              <w:rPr>
                <w:rFonts w:ascii="Cambria" w:hAnsi="Cambria" w:cs="Kokila"/>
                <w:color w:val="000000" w:themeColor="text1"/>
                <w:szCs w:val="24"/>
                <w:cs/>
                <w:lang w:bidi="hi-IN"/>
              </w:rPr>
              <w:t>(</w:t>
            </w:r>
            <w:r w:rsidRPr="00E16556">
              <w:rPr>
                <w:rFonts w:ascii="Cambria" w:hAnsi="Cambria"/>
                <w:color w:val="000000" w:themeColor="text1"/>
                <w:szCs w:val="24"/>
              </w:rPr>
              <w:t>24</w:t>
            </w:r>
            <w:r w:rsidRPr="00E16556">
              <w:rPr>
                <w:rFonts w:ascii="Cambria" w:hAnsi="Cambria" w:cs="Kokila"/>
                <w:color w:val="000000" w:themeColor="text1"/>
                <w:szCs w:val="24"/>
                <w:cs/>
                <w:lang w:bidi="hi-IN"/>
              </w:rPr>
              <w:t>%)</w:t>
            </w:r>
            <w:r w:rsidRPr="00E16556">
              <w:rPr>
                <w:rFonts w:ascii="Cambria" w:hAnsi="Cambria"/>
                <w:color w:val="000000" w:themeColor="text1"/>
                <w:szCs w:val="24"/>
              </w:rPr>
              <w:t xml:space="preserve">, barley </w:t>
            </w:r>
            <w:r w:rsidRPr="00E16556">
              <w:rPr>
                <w:rFonts w:ascii="Cambria" w:hAnsi="Cambria" w:cs="Kokila"/>
                <w:color w:val="000000" w:themeColor="text1"/>
                <w:szCs w:val="24"/>
                <w:cs/>
                <w:lang w:bidi="hi-IN"/>
              </w:rPr>
              <w:t>(</w:t>
            </w:r>
            <w:r w:rsidRPr="00E16556">
              <w:rPr>
                <w:rFonts w:ascii="Cambria" w:hAnsi="Cambria"/>
                <w:color w:val="000000" w:themeColor="text1"/>
                <w:szCs w:val="24"/>
              </w:rPr>
              <w:t>36</w:t>
            </w:r>
            <w:r w:rsidRPr="00E16556">
              <w:rPr>
                <w:rFonts w:ascii="Cambria" w:hAnsi="Cambria" w:cs="Kokila"/>
                <w:color w:val="000000" w:themeColor="text1"/>
                <w:szCs w:val="24"/>
                <w:cs/>
                <w:lang w:bidi="hi-IN"/>
              </w:rPr>
              <w:t>%)</w:t>
            </w:r>
            <w:r w:rsidRPr="00E16556">
              <w:rPr>
                <w:rFonts w:ascii="Cambria" w:hAnsi="Cambria"/>
                <w:color w:val="000000" w:themeColor="text1"/>
                <w:szCs w:val="24"/>
              </w:rPr>
              <w:t xml:space="preserve">, pulses </w:t>
            </w:r>
            <w:r w:rsidRPr="00E16556">
              <w:rPr>
                <w:rFonts w:ascii="Cambria" w:hAnsi="Cambria" w:cs="Kokila"/>
                <w:color w:val="000000" w:themeColor="text1"/>
                <w:szCs w:val="24"/>
                <w:cs/>
                <w:lang w:bidi="hi-IN"/>
              </w:rPr>
              <w:t>(</w:t>
            </w:r>
            <w:r w:rsidRPr="00E16556">
              <w:rPr>
                <w:rFonts w:ascii="Cambria" w:hAnsi="Cambria"/>
                <w:color w:val="000000" w:themeColor="text1"/>
                <w:szCs w:val="24"/>
              </w:rPr>
              <w:t>1</w:t>
            </w:r>
            <w:r w:rsidRPr="00E16556">
              <w:rPr>
                <w:rFonts w:ascii="Cambria" w:hAnsi="Cambria" w:cs="Kokila"/>
                <w:color w:val="000000" w:themeColor="text1"/>
                <w:szCs w:val="24"/>
                <w:cs/>
                <w:lang w:bidi="hi-IN"/>
              </w:rPr>
              <w:t>.</w:t>
            </w:r>
            <w:r w:rsidRPr="00E16556">
              <w:rPr>
                <w:rFonts w:ascii="Cambria" w:hAnsi="Cambria"/>
                <w:color w:val="000000" w:themeColor="text1"/>
                <w:szCs w:val="24"/>
              </w:rPr>
              <w:t>2</w:t>
            </w:r>
            <w:r w:rsidRPr="00E16556">
              <w:rPr>
                <w:rFonts w:ascii="Cambria" w:hAnsi="Cambria" w:cs="Kokila"/>
                <w:color w:val="000000" w:themeColor="text1"/>
                <w:szCs w:val="24"/>
                <w:cs/>
                <w:lang w:bidi="hi-IN"/>
              </w:rPr>
              <w:t>%)</w:t>
            </w:r>
            <w:r w:rsidRPr="00E16556">
              <w:rPr>
                <w:rFonts w:ascii="Cambria" w:hAnsi="Cambria"/>
                <w:color w:val="000000" w:themeColor="text1"/>
                <w:szCs w:val="24"/>
              </w:rPr>
              <w:t xml:space="preserve">, vegetables </w:t>
            </w:r>
            <w:r w:rsidRPr="00E16556">
              <w:rPr>
                <w:rFonts w:ascii="Cambria" w:hAnsi="Cambria" w:cs="Kokila"/>
                <w:color w:val="000000" w:themeColor="text1"/>
                <w:szCs w:val="24"/>
                <w:cs/>
                <w:lang w:bidi="hi-IN"/>
              </w:rPr>
              <w:t>(</w:t>
            </w:r>
            <w:r w:rsidRPr="00E16556">
              <w:rPr>
                <w:rFonts w:ascii="Cambria" w:hAnsi="Cambria"/>
                <w:color w:val="000000" w:themeColor="text1"/>
                <w:szCs w:val="24"/>
              </w:rPr>
              <w:t>6</w:t>
            </w:r>
            <w:r w:rsidRPr="00E16556">
              <w:rPr>
                <w:rFonts w:ascii="Cambria" w:hAnsi="Cambria" w:cs="Kokila"/>
                <w:color w:val="000000" w:themeColor="text1"/>
                <w:szCs w:val="24"/>
                <w:cs/>
                <w:lang w:bidi="hi-IN"/>
              </w:rPr>
              <w:t>.</w:t>
            </w:r>
            <w:r w:rsidRPr="00E16556">
              <w:rPr>
                <w:rFonts w:ascii="Cambria" w:hAnsi="Cambria"/>
                <w:color w:val="000000" w:themeColor="text1"/>
                <w:szCs w:val="24"/>
              </w:rPr>
              <w:t>2</w:t>
            </w:r>
            <w:r w:rsidRPr="00E16556">
              <w:rPr>
                <w:rFonts w:ascii="Cambria" w:hAnsi="Cambria" w:cs="Kokila"/>
                <w:color w:val="000000" w:themeColor="text1"/>
                <w:szCs w:val="24"/>
                <w:cs/>
                <w:lang w:bidi="hi-IN"/>
              </w:rPr>
              <w:t>%)</w:t>
            </w:r>
            <w:r w:rsidRPr="00E16556">
              <w:rPr>
                <w:rFonts w:ascii="Cambria" w:hAnsi="Cambria"/>
                <w:color w:val="000000" w:themeColor="text1"/>
                <w:szCs w:val="24"/>
              </w:rPr>
              <w:t xml:space="preserve">, oilseeds </w:t>
            </w:r>
            <w:r w:rsidRPr="00E16556">
              <w:rPr>
                <w:rFonts w:ascii="Cambria" w:hAnsi="Cambria" w:cs="Kokila"/>
                <w:color w:val="000000" w:themeColor="text1"/>
                <w:szCs w:val="24"/>
                <w:cs/>
                <w:lang w:bidi="hi-IN"/>
              </w:rPr>
              <w:t>(</w:t>
            </w:r>
            <w:r w:rsidRPr="00E16556">
              <w:rPr>
                <w:rFonts w:ascii="Cambria" w:hAnsi="Cambria"/>
                <w:color w:val="000000" w:themeColor="text1"/>
                <w:szCs w:val="24"/>
              </w:rPr>
              <w:t>0</w:t>
            </w:r>
            <w:r w:rsidRPr="00E16556">
              <w:rPr>
                <w:rFonts w:ascii="Cambria" w:hAnsi="Cambria" w:cs="Kokila"/>
                <w:color w:val="000000" w:themeColor="text1"/>
                <w:szCs w:val="24"/>
                <w:cs/>
                <w:lang w:bidi="hi-IN"/>
              </w:rPr>
              <w:t>.</w:t>
            </w:r>
            <w:r w:rsidRPr="00E16556">
              <w:rPr>
                <w:rFonts w:ascii="Cambria" w:hAnsi="Cambria"/>
                <w:color w:val="000000" w:themeColor="text1"/>
                <w:szCs w:val="24"/>
              </w:rPr>
              <w:t>7</w:t>
            </w:r>
            <w:r w:rsidRPr="00E16556">
              <w:rPr>
                <w:rFonts w:ascii="Cambria" w:hAnsi="Cambria" w:cs="Kokila"/>
                <w:color w:val="000000" w:themeColor="text1"/>
                <w:szCs w:val="24"/>
                <w:cs/>
                <w:lang w:bidi="hi-IN"/>
              </w:rPr>
              <w:t>%)</w:t>
            </w:r>
            <w:r w:rsidRPr="00E16556">
              <w:rPr>
                <w:rFonts w:ascii="Cambria" w:hAnsi="Cambria"/>
                <w:color w:val="000000" w:themeColor="text1"/>
                <w:szCs w:val="24"/>
              </w:rPr>
              <w:t xml:space="preserve">, fodder </w:t>
            </w:r>
            <w:r w:rsidRPr="00E16556">
              <w:rPr>
                <w:rFonts w:ascii="Cambria" w:hAnsi="Cambria" w:cs="Kokila"/>
                <w:color w:val="000000" w:themeColor="text1"/>
                <w:szCs w:val="24"/>
                <w:cs/>
                <w:lang w:bidi="hi-IN"/>
              </w:rPr>
              <w:t>(</w:t>
            </w:r>
            <w:r w:rsidRPr="00E16556">
              <w:rPr>
                <w:rFonts w:ascii="Cambria" w:hAnsi="Cambria"/>
                <w:color w:val="000000" w:themeColor="text1"/>
                <w:szCs w:val="24"/>
              </w:rPr>
              <w:t>22</w:t>
            </w:r>
            <w:r w:rsidRPr="00E16556">
              <w:rPr>
                <w:rFonts w:ascii="Cambria" w:hAnsi="Cambria" w:cs="Kokila"/>
                <w:color w:val="000000" w:themeColor="text1"/>
                <w:szCs w:val="24"/>
                <w:cs/>
                <w:lang w:bidi="hi-IN"/>
              </w:rPr>
              <w:t>%)</w:t>
            </w:r>
          </w:p>
        </w:tc>
      </w:tr>
      <w:tr w:rsidR="00924CB5" w:rsidRPr="00E16556" w14:paraId="22981E1A" w14:textId="77777777" w:rsidTr="00633BB6">
        <w:tc>
          <w:tcPr>
            <w:tcW w:w="2547" w:type="dxa"/>
            <w:hideMark/>
          </w:tcPr>
          <w:p w14:paraId="5A8E672D"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Gross area irrigated</w:t>
            </w:r>
          </w:p>
        </w:tc>
        <w:tc>
          <w:tcPr>
            <w:tcW w:w="1809" w:type="dxa"/>
            <w:hideMark/>
          </w:tcPr>
          <w:p w14:paraId="24191087"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10,223 ha</w:t>
            </w:r>
          </w:p>
        </w:tc>
        <w:tc>
          <w:tcPr>
            <w:tcW w:w="4660" w:type="dxa"/>
            <w:hideMark/>
          </w:tcPr>
          <w:p w14:paraId="709BC316"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Snowmelt</w:t>
            </w:r>
            <w:r w:rsidRPr="00E16556">
              <w:rPr>
                <w:rFonts w:ascii="Cambria" w:hAnsi="Cambria" w:cs="Kokila"/>
                <w:color w:val="000000" w:themeColor="text1"/>
                <w:szCs w:val="24"/>
                <w:cs/>
                <w:lang w:bidi="hi-IN"/>
              </w:rPr>
              <w:t>-</w:t>
            </w:r>
            <w:r w:rsidRPr="00E16556">
              <w:rPr>
                <w:rFonts w:ascii="Cambria" w:hAnsi="Cambria"/>
                <w:color w:val="000000" w:themeColor="text1"/>
                <w:szCs w:val="24"/>
              </w:rPr>
              <w:t xml:space="preserve">fed irrigation channels </w:t>
            </w:r>
            <w:r w:rsidRPr="00E16556">
              <w:rPr>
                <w:rFonts w:ascii="Cambria" w:hAnsi="Cambria" w:cs="Kokila"/>
                <w:color w:val="000000" w:themeColor="text1"/>
                <w:szCs w:val="24"/>
                <w:cs/>
                <w:lang w:bidi="hi-IN"/>
              </w:rPr>
              <w:t>(</w:t>
            </w:r>
            <w:r w:rsidRPr="00E16556">
              <w:rPr>
                <w:rFonts w:ascii="Cambria" w:hAnsi="Cambria"/>
                <w:color w:val="000000" w:themeColor="text1"/>
                <w:szCs w:val="24"/>
              </w:rPr>
              <w:t>zings</w:t>
            </w:r>
            <w:r w:rsidRPr="00E16556">
              <w:rPr>
                <w:rFonts w:ascii="Cambria" w:hAnsi="Cambria" w:cs="Kokila"/>
                <w:color w:val="000000" w:themeColor="text1"/>
                <w:szCs w:val="24"/>
                <w:cs/>
                <w:lang w:bidi="hi-IN"/>
              </w:rPr>
              <w:t>)</w:t>
            </w:r>
          </w:p>
        </w:tc>
      </w:tr>
    </w:tbl>
    <w:p w14:paraId="4E06A57D" w14:textId="77777777" w:rsidR="00D0638F" w:rsidRPr="00E16556" w:rsidRDefault="00D0638F" w:rsidP="00A93471">
      <w:pPr>
        <w:pStyle w:val="Heading2"/>
        <w:numPr>
          <w:ilvl w:val="0"/>
          <w:numId w:val="0"/>
        </w:numPr>
        <w:spacing w:line="240" w:lineRule="auto"/>
        <w:ind w:left="576" w:hanging="576"/>
        <w:rPr>
          <w:rFonts w:ascii="Cambria" w:hAnsi="Cambria"/>
          <w:color w:val="000000" w:themeColor="text1"/>
        </w:rPr>
      </w:pPr>
    </w:p>
    <w:p w14:paraId="40C78FB5" w14:textId="1F06415F" w:rsidR="00924CB5" w:rsidRPr="00E16556" w:rsidRDefault="00924CB5" w:rsidP="00A93471">
      <w:pPr>
        <w:pStyle w:val="Heading2"/>
        <w:numPr>
          <w:ilvl w:val="0"/>
          <w:numId w:val="0"/>
        </w:numPr>
        <w:spacing w:line="240" w:lineRule="auto"/>
        <w:ind w:left="576" w:hanging="576"/>
        <w:rPr>
          <w:rFonts w:ascii="Cambria" w:hAnsi="Cambria"/>
          <w:color w:val="000000" w:themeColor="text1"/>
        </w:rPr>
      </w:pPr>
      <w:r w:rsidRPr="00E16556">
        <w:rPr>
          <w:rFonts w:ascii="Cambria" w:hAnsi="Cambria"/>
          <w:color w:val="000000" w:themeColor="text1"/>
        </w:rPr>
        <w:t>Climatological Data and Climate Indices</w:t>
      </w:r>
    </w:p>
    <w:p w14:paraId="5AFD650E" w14:textId="3E6F5B89" w:rsidR="00FD7705" w:rsidRPr="00E16556" w:rsidRDefault="00FD7705" w:rsidP="00FD7705">
      <w:pPr>
        <w:rPr>
          <w:rFonts w:ascii="Cambria" w:hAnsi="Cambria"/>
        </w:rPr>
      </w:pPr>
      <w:r w:rsidRPr="00E16556">
        <w:rPr>
          <w:rFonts w:ascii="Cambria" w:hAnsi="Cambria"/>
        </w:rPr>
        <w:t>Daily gridded data at a spatial resolution of 1° × 1° for maximum, minimum temperature as well as precipitation from 1970 to 2022 w</w:t>
      </w:r>
      <w:r w:rsidR="00E16556">
        <w:rPr>
          <w:rFonts w:ascii="Cambria" w:hAnsi="Cambria"/>
        </w:rPr>
        <w:t xml:space="preserve">ere obtained </w:t>
      </w:r>
      <w:r w:rsidRPr="00E16556">
        <w:rPr>
          <w:rFonts w:ascii="Cambria" w:hAnsi="Cambria"/>
        </w:rPr>
        <w:t xml:space="preserve">from India Meteorological Department (IMD) which is suitable for mountainous area with sparse data. To ensure its accuracy in high-altitude settings with complicated topography, these datasets were augmented by station-based observations from </w:t>
      </w:r>
      <w:proofErr w:type="spellStart"/>
      <w:r w:rsidRPr="00E16556">
        <w:rPr>
          <w:rFonts w:ascii="Cambria" w:hAnsi="Cambria"/>
        </w:rPr>
        <w:t>Leh's</w:t>
      </w:r>
      <w:proofErr w:type="spellEnd"/>
      <w:r w:rsidRPr="00E16556">
        <w:rPr>
          <w:rFonts w:ascii="Cambria" w:hAnsi="Cambria"/>
        </w:rPr>
        <w:t xml:space="preserve"> IMD weather station. These </w:t>
      </w:r>
      <w:r w:rsidRPr="00E16556">
        <w:rPr>
          <w:rFonts w:ascii="Cambria" w:hAnsi="Cambria"/>
        </w:rPr>
        <w:lastRenderedPageBreak/>
        <w:t>datasets were subjected to stringent quality control by the use of normal meteorological procedures, which also includes checks for missing values, outliers and temporal consistency (Alexander &amp; Herold, 2016).</w:t>
      </w:r>
      <w:r w:rsidR="00E534DA" w:rsidRPr="00E16556">
        <w:rPr>
          <w:rFonts w:ascii="Cambria" w:hAnsi="Cambria"/>
        </w:rPr>
        <w:t xml:space="preserve"> Later</w:t>
      </w:r>
      <w:r w:rsidRPr="00E16556">
        <w:rPr>
          <w:rFonts w:ascii="Cambria" w:hAnsi="Cambria"/>
        </w:rPr>
        <w:t xml:space="preserve">, RHtestsV4 program was used to evaluate homogeneity to detect and address potential breakpoints that might </w:t>
      </w:r>
      <w:r w:rsidR="004440F0" w:rsidRPr="00E16556">
        <w:rPr>
          <w:rFonts w:ascii="Cambria" w:hAnsi="Cambria"/>
        </w:rPr>
        <w:t>cause</w:t>
      </w:r>
      <w:r w:rsidRPr="00E16556">
        <w:rPr>
          <w:rFonts w:ascii="Cambria" w:hAnsi="Cambria"/>
        </w:rPr>
        <w:t xml:space="preserve"> by station relocations or instrumentation adjustments.</w:t>
      </w:r>
    </w:p>
    <w:p w14:paraId="6507D8A0" w14:textId="51176A9D" w:rsidR="00FD7705" w:rsidRPr="00E16556" w:rsidRDefault="00924CB5" w:rsidP="00FD7705">
      <w:pPr>
        <w:rPr>
          <w:rFonts w:ascii="Cambria" w:hAnsi="Cambria"/>
          <w:color w:val="0D0D0D" w:themeColor="text1" w:themeTint="F2"/>
          <w:shd w:val="clear" w:color="auto" w:fill="FFFFFF"/>
        </w:rPr>
      </w:pPr>
      <w:r w:rsidRPr="00E16556">
        <w:rPr>
          <w:rFonts w:ascii="Cambria" w:hAnsi="Cambria"/>
          <w:color w:val="000000" w:themeColor="text1"/>
          <w:szCs w:val="24"/>
        </w:rPr>
        <w:tab/>
      </w:r>
      <w:r w:rsidR="00753324" w:rsidRPr="00E16556">
        <w:rPr>
          <w:rFonts w:ascii="Cambria" w:hAnsi="Cambria"/>
          <w:color w:val="0D0D0D" w:themeColor="text1" w:themeTint="F2"/>
          <w:shd w:val="clear" w:color="auto" w:fill="FFFFFF"/>
        </w:rPr>
        <w:t xml:space="preserve">CLIMPACT2, which is a software program created by the Expert Team on Climate Change Detection and indicators (ET-SCI) of the World Meteorological Organization, was used to calculate climate indicators (Alexander &amp; Herold, 2016). Eleven temperature-related factors which is relevant to agricultural productivity were selected to evaluate extreme climate occurrences and variability in growing season (Table 2). Frost Days (FD, days with TN &lt; 0°C), Summer Days (SU, days with TX &gt; 25°C), Growing Degree Days (GDD), Growing Season Length (GSL), Warm Spell Duration Index (WSDI), and Cold Spell Duration Index (CSDI) were among them. GDD, was calculated (with a base temperature of 5°C) for crops such as wheat and barley in cold-arid regions </w:t>
      </w:r>
      <w:r w:rsidR="00753324" w:rsidRPr="00E16556">
        <w:rPr>
          <w:rFonts w:ascii="Cambria" w:hAnsi="Cambria" w:cs="Kokila"/>
          <w:color w:val="000000" w:themeColor="text1"/>
          <w:szCs w:val="24"/>
          <w:cs/>
          <w:lang w:bidi="hi-IN"/>
        </w:rPr>
        <w:t>(</w:t>
      </w:r>
      <w:r w:rsidR="00753324" w:rsidRPr="00E16556">
        <w:rPr>
          <w:rFonts w:ascii="Cambria" w:hAnsi="Cambria"/>
          <w:color w:val="000000" w:themeColor="text1"/>
          <w:szCs w:val="24"/>
        </w:rPr>
        <w:t>Bhat, 1981</w:t>
      </w:r>
      <w:r w:rsidR="00753324" w:rsidRPr="00E16556">
        <w:rPr>
          <w:rFonts w:ascii="Cambria" w:hAnsi="Cambria" w:cs="Kokila"/>
          <w:color w:val="000000" w:themeColor="text1"/>
          <w:szCs w:val="24"/>
          <w:cs/>
          <w:lang w:bidi="hi-IN"/>
        </w:rPr>
        <w:t xml:space="preserve">). </w:t>
      </w:r>
      <w:r w:rsidR="00753324" w:rsidRPr="00E16556">
        <w:rPr>
          <w:rFonts w:ascii="Cambria" w:hAnsi="Cambria"/>
          <w:color w:val="0D0D0D" w:themeColor="text1" w:themeTint="F2"/>
          <w:shd w:val="clear" w:color="auto" w:fill="FFFFFF"/>
        </w:rPr>
        <w:t xml:space="preserve">After accounting for elevation-specific temperature regimes, GSL was defined as the interval between the last spring frost (TN &lt; 0°C) and the first fall frost (Yue &amp; </w:t>
      </w:r>
      <w:proofErr w:type="spellStart"/>
      <w:r w:rsidR="00753324" w:rsidRPr="00E16556">
        <w:rPr>
          <w:rFonts w:ascii="Cambria" w:hAnsi="Cambria"/>
          <w:color w:val="0D0D0D" w:themeColor="text1" w:themeTint="F2"/>
          <w:shd w:val="clear" w:color="auto" w:fill="FFFFFF"/>
        </w:rPr>
        <w:t>Hashino</w:t>
      </w:r>
      <w:proofErr w:type="spellEnd"/>
      <w:r w:rsidR="00753324" w:rsidRPr="00E16556">
        <w:rPr>
          <w:rFonts w:ascii="Cambria" w:hAnsi="Cambria"/>
          <w:color w:val="0D0D0D" w:themeColor="text1" w:themeTint="F2"/>
          <w:shd w:val="clear" w:color="auto" w:fill="FFFFFF"/>
        </w:rPr>
        <w:t>, 2003). Data was aggregated at the district level for spatial consistency.</w:t>
      </w:r>
    </w:p>
    <w:p w14:paraId="048543A2" w14:textId="790E4CC9" w:rsidR="00924CB5" w:rsidRPr="00E16556" w:rsidRDefault="00924CB5" w:rsidP="00A93471">
      <w:pPr>
        <w:spacing w:line="240" w:lineRule="auto"/>
        <w:rPr>
          <w:rFonts w:ascii="Cambria" w:hAnsi="Cambria"/>
          <w:color w:val="000000" w:themeColor="text1"/>
          <w:szCs w:val="24"/>
        </w:rPr>
      </w:pPr>
      <w:r w:rsidRPr="00E16556">
        <w:rPr>
          <w:rStyle w:val="Emphasis"/>
          <w:rFonts w:ascii="Cambria" w:eastAsiaTheme="majorEastAsia" w:hAnsi="Cambria"/>
          <w:color w:val="000000" w:themeColor="text1"/>
          <w:szCs w:val="24"/>
        </w:rPr>
        <w:t>Table 2</w:t>
      </w:r>
      <w:r w:rsidRPr="00E16556">
        <w:rPr>
          <w:rStyle w:val="Emphasis"/>
          <w:rFonts w:ascii="Cambria" w:eastAsiaTheme="majorEastAsia" w:hAnsi="Cambria" w:cs="Kokila"/>
          <w:color w:val="000000" w:themeColor="text1"/>
          <w:szCs w:val="24"/>
          <w:cs/>
          <w:lang w:bidi="hi-IN"/>
        </w:rPr>
        <w:t xml:space="preserve">: </w:t>
      </w:r>
      <w:r w:rsidRPr="00E16556">
        <w:rPr>
          <w:rStyle w:val="Emphasis"/>
          <w:rFonts w:ascii="Cambria" w:eastAsiaTheme="majorEastAsia" w:hAnsi="Cambria"/>
          <w:color w:val="000000" w:themeColor="text1"/>
          <w:szCs w:val="24"/>
        </w:rPr>
        <w:t>Climate Indices</w:t>
      </w:r>
    </w:p>
    <w:tbl>
      <w:tblPr>
        <w:tblStyle w:val="TableGrid"/>
        <w:tblW w:w="0" w:type="auto"/>
        <w:tblLook w:val="04A0" w:firstRow="1" w:lastRow="0" w:firstColumn="1" w:lastColumn="0" w:noHBand="0" w:noVBand="1"/>
      </w:tblPr>
      <w:tblGrid>
        <w:gridCol w:w="1253"/>
        <w:gridCol w:w="2158"/>
        <w:gridCol w:w="4478"/>
        <w:gridCol w:w="1127"/>
      </w:tblGrid>
      <w:tr w:rsidR="006F1E01" w:rsidRPr="00E16556" w14:paraId="03EDC990" w14:textId="77777777" w:rsidTr="00633BB6">
        <w:tc>
          <w:tcPr>
            <w:tcW w:w="0" w:type="auto"/>
            <w:hideMark/>
          </w:tcPr>
          <w:p w14:paraId="07805407" w14:textId="77777777" w:rsidR="00924CB5" w:rsidRPr="00E16556" w:rsidRDefault="00924CB5" w:rsidP="00A93471">
            <w:pPr>
              <w:rPr>
                <w:rFonts w:ascii="Cambria" w:hAnsi="Cambria"/>
                <w:b/>
                <w:bCs/>
                <w:color w:val="000000" w:themeColor="text1"/>
                <w:szCs w:val="24"/>
              </w:rPr>
            </w:pPr>
            <w:r w:rsidRPr="00E16556">
              <w:rPr>
                <w:rFonts w:ascii="Cambria" w:hAnsi="Cambria"/>
                <w:b/>
                <w:bCs/>
                <w:color w:val="000000" w:themeColor="text1"/>
                <w:szCs w:val="24"/>
              </w:rPr>
              <w:t>Indices Name</w:t>
            </w:r>
          </w:p>
        </w:tc>
        <w:tc>
          <w:tcPr>
            <w:tcW w:w="0" w:type="auto"/>
            <w:hideMark/>
          </w:tcPr>
          <w:p w14:paraId="61245088" w14:textId="77777777" w:rsidR="00924CB5" w:rsidRPr="00E16556" w:rsidRDefault="00924CB5" w:rsidP="00A93471">
            <w:pPr>
              <w:rPr>
                <w:rFonts w:ascii="Cambria" w:hAnsi="Cambria"/>
                <w:b/>
                <w:bCs/>
                <w:color w:val="000000" w:themeColor="text1"/>
                <w:szCs w:val="24"/>
              </w:rPr>
            </w:pPr>
            <w:r w:rsidRPr="00E16556">
              <w:rPr>
                <w:rFonts w:ascii="Cambria" w:hAnsi="Cambria"/>
                <w:b/>
                <w:bCs/>
                <w:color w:val="000000" w:themeColor="text1"/>
                <w:szCs w:val="24"/>
              </w:rPr>
              <w:t>Long Indices</w:t>
            </w:r>
          </w:p>
        </w:tc>
        <w:tc>
          <w:tcPr>
            <w:tcW w:w="0" w:type="auto"/>
            <w:hideMark/>
          </w:tcPr>
          <w:p w14:paraId="49324FE4" w14:textId="77777777" w:rsidR="00924CB5" w:rsidRPr="00E16556" w:rsidRDefault="00924CB5" w:rsidP="00A93471">
            <w:pPr>
              <w:rPr>
                <w:rFonts w:ascii="Cambria" w:hAnsi="Cambria"/>
                <w:b/>
                <w:bCs/>
                <w:color w:val="000000" w:themeColor="text1"/>
                <w:szCs w:val="24"/>
              </w:rPr>
            </w:pPr>
            <w:r w:rsidRPr="00E16556">
              <w:rPr>
                <w:rFonts w:ascii="Cambria" w:hAnsi="Cambria"/>
                <w:b/>
                <w:bCs/>
                <w:color w:val="000000" w:themeColor="text1"/>
                <w:szCs w:val="24"/>
              </w:rPr>
              <w:t>Definition</w:t>
            </w:r>
          </w:p>
        </w:tc>
        <w:tc>
          <w:tcPr>
            <w:tcW w:w="0" w:type="auto"/>
            <w:hideMark/>
          </w:tcPr>
          <w:p w14:paraId="2A2FB98B" w14:textId="77777777" w:rsidR="00924CB5" w:rsidRPr="00E16556" w:rsidRDefault="00924CB5" w:rsidP="00A93471">
            <w:pPr>
              <w:rPr>
                <w:rFonts w:ascii="Cambria" w:hAnsi="Cambria"/>
                <w:b/>
                <w:bCs/>
                <w:color w:val="000000" w:themeColor="text1"/>
                <w:szCs w:val="24"/>
              </w:rPr>
            </w:pPr>
            <w:r w:rsidRPr="00E16556">
              <w:rPr>
                <w:rFonts w:ascii="Cambria" w:hAnsi="Cambria"/>
                <w:b/>
                <w:bCs/>
                <w:color w:val="000000" w:themeColor="text1"/>
                <w:szCs w:val="24"/>
              </w:rPr>
              <w:t>Units</w:t>
            </w:r>
          </w:p>
        </w:tc>
      </w:tr>
      <w:tr w:rsidR="006F1E01" w:rsidRPr="00E16556" w14:paraId="4494ABCE" w14:textId="77777777" w:rsidTr="00633BB6">
        <w:tc>
          <w:tcPr>
            <w:tcW w:w="0" w:type="auto"/>
            <w:hideMark/>
          </w:tcPr>
          <w:p w14:paraId="545A5867" w14:textId="77777777" w:rsidR="00924CB5" w:rsidRPr="00E16556" w:rsidRDefault="00924CB5" w:rsidP="00A93471">
            <w:pPr>
              <w:rPr>
                <w:rFonts w:ascii="Cambria" w:hAnsi="Cambria"/>
                <w:color w:val="000000" w:themeColor="text1"/>
                <w:szCs w:val="24"/>
              </w:rPr>
            </w:pPr>
            <w:proofErr w:type="spellStart"/>
            <w:r w:rsidRPr="00E16556">
              <w:rPr>
                <w:rFonts w:ascii="Cambria" w:hAnsi="Cambria"/>
                <w:color w:val="000000" w:themeColor="text1"/>
                <w:szCs w:val="24"/>
              </w:rPr>
              <w:t>TXm</w:t>
            </w:r>
            <w:proofErr w:type="spellEnd"/>
          </w:p>
        </w:tc>
        <w:tc>
          <w:tcPr>
            <w:tcW w:w="0" w:type="auto"/>
            <w:hideMark/>
          </w:tcPr>
          <w:p w14:paraId="28FE3F03"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Mean TX</w:t>
            </w:r>
          </w:p>
        </w:tc>
        <w:tc>
          <w:tcPr>
            <w:tcW w:w="0" w:type="auto"/>
            <w:hideMark/>
          </w:tcPr>
          <w:p w14:paraId="3CC41687"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Mean daily maximum temperature</w:t>
            </w:r>
          </w:p>
        </w:tc>
        <w:tc>
          <w:tcPr>
            <w:tcW w:w="0" w:type="auto"/>
            <w:hideMark/>
          </w:tcPr>
          <w:p w14:paraId="49A11AF9"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°C</w:t>
            </w:r>
          </w:p>
        </w:tc>
      </w:tr>
      <w:tr w:rsidR="006F1E01" w:rsidRPr="00E16556" w14:paraId="10109100" w14:textId="77777777" w:rsidTr="00633BB6">
        <w:tc>
          <w:tcPr>
            <w:tcW w:w="0" w:type="auto"/>
            <w:hideMark/>
          </w:tcPr>
          <w:p w14:paraId="168FE683" w14:textId="77777777" w:rsidR="00924CB5" w:rsidRPr="00E16556" w:rsidRDefault="00924CB5" w:rsidP="00A93471">
            <w:pPr>
              <w:rPr>
                <w:rFonts w:ascii="Cambria" w:hAnsi="Cambria"/>
                <w:color w:val="000000" w:themeColor="text1"/>
                <w:szCs w:val="24"/>
              </w:rPr>
            </w:pPr>
            <w:proofErr w:type="spellStart"/>
            <w:r w:rsidRPr="00E16556">
              <w:rPr>
                <w:rFonts w:ascii="Cambria" w:hAnsi="Cambria"/>
                <w:color w:val="000000" w:themeColor="text1"/>
                <w:szCs w:val="24"/>
              </w:rPr>
              <w:t>TNm</w:t>
            </w:r>
            <w:proofErr w:type="spellEnd"/>
          </w:p>
        </w:tc>
        <w:tc>
          <w:tcPr>
            <w:tcW w:w="0" w:type="auto"/>
            <w:hideMark/>
          </w:tcPr>
          <w:p w14:paraId="298AFFEA"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Mean TN</w:t>
            </w:r>
          </w:p>
        </w:tc>
        <w:tc>
          <w:tcPr>
            <w:tcW w:w="0" w:type="auto"/>
            <w:hideMark/>
          </w:tcPr>
          <w:p w14:paraId="5488830E"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Mean daily minimum temperature</w:t>
            </w:r>
          </w:p>
        </w:tc>
        <w:tc>
          <w:tcPr>
            <w:tcW w:w="0" w:type="auto"/>
            <w:hideMark/>
          </w:tcPr>
          <w:p w14:paraId="1418A221"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°C</w:t>
            </w:r>
          </w:p>
        </w:tc>
      </w:tr>
      <w:tr w:rsidR="006F1E01" w:rsidRPr="00E16556" w14:paraId="61988247" w14:textId="77777777" w:rsidTr="00633BB6">
        <w:tc>
          <w:tcPr>
            <w:tcW w:w="0" w:type="auto"/>
            <w:hideMark/>
          </w:tcPr>
          <w:p w14:paraId="66976BA3"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DTR</w:t>
            </w:r>
          </w:p>
        </w:tc>
        <w:tc>
          <w:tcPr>
            <w:tcW w:w="0" w:type="auto"/>
            <w:hideMark/>
          </w:tcPr>
          <w:p w14:paraId="5A0946B9"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Daily temperature range</w:t>
            </w:r>
          </w:p>
        </w:tc>
        <w:tc>
          <w:tcPr>
            <w:tcW w:w="0" w:type="auto"/>
            <w:hideMark/>
          </w:tcPr>
          <w:p w14:paraId="30EB005F"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Mean difference between daily TX and TN</w:t>
            </w:r>
          </w:p>
        </w:tc>
        <w:tc>
          <w:tcPr>
            <w:tcW w:w="0" w:type="auto"/>
            <w:hideMark/>
          </w:tcPr>
          <w:p w14:paraId="427A1C32"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°C</w:t>
            </w:r>
          </w:p>
        </w:tc>
      </w:tr>
      <w:tr w:rsidR="006F1E01" w:rsidRPr="00E16556" w14:paraId="30FCE315" w14:textId="77777777" w:rsidTr="00633BB6">
        <w:tc>
          <w:tcPr>
            <w:tcW w:w="0" w:type="auto"/>
            <w:hideMark/>
          </w:tcPr>
          <w:p w14:paraId="32CACF03"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FD</w:t>
            </w:r>
          </w:p>
        </w:tc>
        <w:tc>
          <w:tcPr>
            <w:tcW w:w="0" w:type="auto"/>
            <w:hideMark/>
          </w:tcPr>
          <w:p w14:paraId="29746B2D"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Frost days</w:t>
            </w:r>
          </w:p>
        </w:tc>
        <w:tc>
          <w:tcPr>
            <w:tcW w:w="0" w:type="auto"/>
            <w:hideMark/>
          </w:tcPr>
          <w:p w14:paraId="724062F4"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Number of days when TN &lt; 0°C</w:t>
            </w:r>
          </w:p>
        </w:tc>
        <w:tc>
          <w:tcPr>
            <w:tcW w:w="0" w:type="auto"/>
            <w:hideMark/>
          </w:tcPr>
          <w:p w14:paraId="2B212107"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Days</w:t>
            </w:r>
          </w:p>
        </w:tc>
      </w:tr>
      <w:tr w:rsidR="006F1E01" w:rsidRPr="00E16556" w14:paraId="29BFCCFF" w14:textId="77777777" w:rsidTr="00633BB6">
        <w:tc>
          <w:tcPr>
            <w:tcW w:w="0" w:type="auto"/>
            <w:hideMark/>
          </w:tcPr>
          <w:p w14:paraId="70A078CA"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TNtm2</w:t>
            </w:r>
          </w:p>
        </w:tc>
        <w:tc>
          <w:tcPr>
            <w:tcW w:w="0" w:type="auto"/>
            <w:hideMark/>
          </w:tcPr>
          <w:p w14:paraId="5746C741"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 xml:space="preserve">Daily mean temperature &lt; </w:t>
            </w:r>
            <w:r w:rsidRPr="00E16556">
              <w:rPr>
                <w:rFonts w:ascii="Cambria" w:hAnsi="Cambria" w:cs="Kokila"/>
                <w:color w:val="000000" w:themeColor="text1"/>
                <w:szCs w:val="24"/>
                <w:cs/>
                <w:lang w:bidi="hi-IN"/>
              </w:rPr>
              <w:t>-</w:t>
            </w:r>
            <w:r w:rsidRPr="00E16556">
              <w:rPr>
                <w:rFonts w:ascii="Cambria" w:hAnsi="Cambria"/>
                <w:color w:val="000000" w:themeColor="text1"/>
                <w:szCs w:val="24"/>
              </w:rPr>
              <w:t>2°C</w:t>
            </w:r>
          </w:p>
        </w:tc>
        <w:tc>
          <w:tcPr>
            <w:tcW w:w="0" w:type="auto"/>
            <w:hideMark/>
          </w:tcPr>
          <w:p w14:paraId="5156FBC7"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 xml:space="preserve">Number of days when TN &lt; </w:t>
            </w:r>
            <w:r w:rsidRPr="00E16556">
              <w:rPr>
                <w:rFonts w:ascii="Cambria" w:hAnsi="Cambria" w:cs="Kokila"/>
                <w:color w:val="000000" w:themeColor="text1"/>
                <w:szCs w:val="24"/>
                <w:cs/>
                <w:lang w:bidi="hi-IN"/>
              </w:rPr>
              <w:t>-</w:t>
            </w:r>
            <w:r w:rsidRPr="00E16556">
              <w:rPr>
                <w:rFonts w:ascii="Cambria" w:hAnsi="Cambria"/>
                <w:color w:val="000000" w:themeColor="text1"/>
                <w:szCs w:val="24"/>
              </w:rPr>
              <w:t>2°C</w:t>
            </w:r>
          </w:p>
        </w:tc>
        <w:tc>
          <w:tcPr>
            <w:tcW w:w="0" w:type="auto"/>
            <w:hideMark/>
          </w:tcPr>
          <w:p w14:paraId="1105E21A"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Days</w:t>
            </w:r>
          </w:p>
        </w:tc>
      </w:tr>
      <w:tr w:rsidR="006F1E01" w:rsidRPr="00E16556" w14:paraId="3EA4DD01" w14:textId="77777777" w:rsidTr="00633BB6">
        <w:tc>
          <w:tcPr>
            <w:tcW w:w="0" w:type="auto"/>
            <w:hideMark/>
          </w:tcPr>
          <w:p w14:paraId="3E282C67"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CSDI</w:t>
            </w:r>
          </w:p>
        </w:tc>
        <w:tc>
          <w:tcPr>
            <w:tcW w:w="0" w:type="auto"/>
            <w:hideMark/>
          </w:tcPr>
          <w:p w14:paraId="263C3620"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Cold spell duration index</w:t>
            </w:r>
          </w:p>
        </w:tc>
        <w:tc>
          <w:tcPr>
            <w:tcW w:w="0" w:type="auto"/>
            <w:hideMark/>
          </w:tcPr>
          <w:p w14:paraId="6EF520C5"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 xml:space="preserve">Number of days contributing to cold period </w:t>
            </w:r>
            <w:r w:rsidRPr="00E16556">
              <w:rPr>
                <w:rFonts w:ascii="Cambria" w:hAnsi="Cambria" w:cs="Kokila"/>
                <w:color w:val="000000" w:themeColor="text1"/>
                <w:szCs w:val="24"/>
                <w:cs/>
                <w:lang w:bidi="hi-IN"/>
              </w:rPr>
              <w:t>(≥</w:t>
            </w:r>
            <w:r w:rsidRPr="00E16556">
              <w:rPr>
                <w:rFonts w:ascii="Cambria" w:hAnsi="Cambria"/>
                <w:color w:val="000000" w:themeColor="text1"/>
                <w:szCs w:val="24"/>
              </w:rPr>
              <w:t>6 consecutive days with TN &lt; 10th percentile</w:t>
            </w:r>
            <w:r w:rsidRPr="00E16556">
              <w:rPr>
                <w:rFonts w:ascii="Cambria" w:hAnsi="Cambria" w:cs="Kokila"/>
                <w:color w:val="000000" w:themeColor="text1"/>
                <w:szCs w:val="24"/>
                <w:cs/>
                <w:lang w:bidi="hi-IN"/>
              </w:rPr>
              <w:t>)</w:t>
            </w:r>
          </w:p>
        </w:tc>
        <w:tc>
          <w:tcPr>
            <w:tcW w:w="0" w:type="auto"/>
            <w:hideMark/>
          </w:tcPr>
          <w:p w14:paraId="4CF719C8"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Days</w:t>
            </w:r>
          </w:p>
        </w:tc>
      </w:tr>
      <w:tr w:rsidR="006F1E01" w:rsidRPr="00E16556" w14:paraId="756CF2AD" w14:textId="77777777" w:rsidTr="00633BB6">
        <w:tc>
          <w:tcPr>
            <w:tcW w:w="0" w:type="auto"/>
            <w:hideMark/>
          </w:tcPr>
          <w:p w14:paraId="55BF56EA"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WSDI</w:t>
            </w:r>
          </w:p>
        </w:tc>
        <w:tc>
          <w:tcPr>
            <w:tcW w:w="0" w:type="auto"/>
            <w:hideMark/>
          </w:tcPr>
          <w:p w14:paraId="287629E6"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Warm spell duration index</w:t>
            </w:r>
          </w:p>
        </w:tc>
        <w:tc>
          <w:tcPr>
            <w:tcW w:w="0" w:type="auto"/>
            <w:hideMark/>
          </w:tcPr>
          <w:p w14:paraId="58321CB1"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 xml:space="preserve">Number of days contributing to a warm period </w:t>
            </w:r>
            <w:r w:rsidRPr="00E16556">
              <w:rPr>
                <w:rFonts w:ascii="Cambria" w:hAnsi="Cambria" w:cs="Kokila"/>
                <w:color w:val="000000" w:themeColor="text1"/>
                <w:szCs w:val="24"/>
                <w:cs/>
                <w:lang w:bidi="hi-IN"/>
              </w:rPr>
              <w:t>(≥</w:t>
            </w:r>
            <w:r w:rsidRPr="00E16556">
              <w:rPr>
                <w:rFonts w:ascii="Cambria" w:hAnsi="Cambria"/>
                <w:color w:val="000000" w:themeColor="text1"/>
                <w:szCs w:val="24"/>
              </w:rPr>
              <w:t>6 consecutive days with TX &gt; 90th percentile</w:t>
            </w:r>
            <w:r w:rsidRPr="00E16556">
              <w:rPr>
                <w:rFonts w:ascii="Cambria" w:hAnsi="Cambria" w:cs="Kokila"/>
                <w:color w:val="000000" w:themeColor="text1"/>
                <w:szCs w:val="24"/>
                <w:cs/>
                <w:lang w:bidi="hi-IN"/>
              </w:rPr>
              <w:t>)</w:t>
            </w:r>
          </w:p>
        </w:tc>
        <w:tc>
          <w:tcPr>
            <w:tcW w:w="0" w:type="auto"/>
            <w:hideMark/>
          </w:tcPr>
          <w:p w14:paraId="15839EBA"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Days</w:t>
            </w:r>
          </w:p>
        </w:tc>
      </w:tr>
      <w:tr w:rsidR="006F1E01" w:rsidRPr="00E16556" w14:paraId="53ECB808" w14:textId="77777777" w:rsidTr="00633BB6">
        <w:tc>
          <w:tcPr>
            <w:tcW w:w="0" w:type="auto"/>
            <w:hideMark/>
          </w:tcPr>
          <w:p w14:paraId="6FA6BE05"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Tmge5</w:t>
            </w:r>
          </w:p>
        </w:tc>
        <w:tc>
          <w:tcPr>
            <w:tcW w:w="0" w:type="auto"/>
            <w:hideMark/>
          </w:tcPr>
          <w:p w14:paraId="6AD4CAA9"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 xml:space="preserve">Daily mean temperature </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5°C</w:t>
            </w:r>
          </w:p>
        </w:tc>
        <w:tc>
          <w:tcPr>
            <w:tcW w:w="0" w:type="auto"/>
            <w:hideMark/>
          </w:tcPr>
          <w:p w14:paraId="006FB78D"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 xml:space="preserve">Number of days when TM </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5°C</w:t>
            </w:r>
          </w:p>
        </w:tc>
        <w:tc>
          <w:tcPr>
            <w:tcW w:w="0" w:type="auto"/>
            <w:hideMark/>
          </w:tcPr>
          <w:p w14:paraId="58E13CF7"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Days</w:t>
            </w:r>
          </w:p>
        </w:tc>
      </w:tr>
      <w:tr w:rsidR="006F1E01" w:rsidRPr="00E16556" w14:paraId="3A77114F" w14:textId="77777777" w:rsidTr="00633BB6">
        <w:tc>
          <w:tcPr>
            <w:tcW w:w="0" w:type="auto"/>
            <w:hideMark/>
          </w:tcPr>
          <w:p w14:paraId="3B5CEA37"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SU</w:t>
            </w:r>
          </w:p>
        </w:tc>
        <w:tc>
          <w:tcPr>
            <w:tcW w:w="0" w:type="auto"/>
            <w:hideMark/>
          </w:tcPr>
          <w:p w14:paraId="76921B9D"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Summer days</w:t>
            </w:r>
          </w:p>
        </w:tc>
        <w:tc>
          <w:tcPr>
            <w:tcW w:w="0" w:type="auto"/>
            <w:hideMark/>
          </w:tcPr>
          <w:p w14:paraId="5E3A5BDB"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Number of days when TX &gt; 25°C</w:t>
            </w:r>
          </w:p>
        </w:tc>
        <w:tc>
          <w:tcPr>
            <w:tcW w:w="0" w:type="auto"/>
            <w:hideMark/>
          </w:tcPr>
          <w:p w14:paraId="7FE2CA47"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Days</w:t>
            </w:r>
          </w:p>
        </w:tc>
      </w:tr>
      <w:tr w:rsidR="006F1E01" w:rsidRPr="00E16556" w14:paraId="79D8EBB0" w14:textId="77777777" w:rsidTr="00633BB6">
        <w:tc>
          <w:tcPr>
            <w:tcW w:w="0" w:type="auto"/>
            <w:hideMark/>
          </w:tcPr>
          <w:p w14:paraId="04DFE5EF"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GDD</w:t>
            </w:r>
          </w:p>
        </w:tc>
        <w:tc>
          <w:tcPr>
            <w:tcW w:w="0" w:type="auto"/>
            <w:hideMark/>
          </w:tcPr>
          <w:p w14:paraId="1C84BA53"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Growing degree days</w:t>
            </w:r>
          </w:p>
        </w:tc>
        <w:tc>
          <w:tcPr>
            <w:tcW w:w="0" w:type="auto"/>
            <w:hideMark/>
          </w:tcPr>
          <w:p w14:paraId="2AECB3FB"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Heat accumulation above 5°C for plant growth</w:t>
            </w:r>
          </w:p>
        </w:tc>
        <w:tc>
          <w:tcPr>
            <w:tcW w:w="0" w:type="auto"/>
            <w:hideMark/>
          </w:tcPr>
          <w:p w14:paraId="55C17601"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Degree days</w:t>
            </w:r>
          </w:p>
        </w:tc>
      </w:tr>
      <w:tr w:rsidR="00924CB5" w:rsidRPr="00E16556" w14:paraId="182D4674" w14:textId="77777777" w:rsidTr="00633BB6">
        <w:tc>
          <w:tcPr>
            <w:tcW w:w="0" w:type="auto"/>
            <w:hideMark/>
          </w:tcPr>
          <w:p w14:paraId="11D6AB49"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GSL</w:t>
            </w:r>
          </w:p>
        </w:tc>
        <w:tc>
          <w:tcPr>
            <w:tcW w:w="0" w:type="auto"/>
            <w:hideMark/>
          </w:tcPr>
          <w:p w14:paraId="7375DC2B"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Growing season length</w:t>
            </w:r>
          </w:p>
        </w:tc>
        <w:tc>
          <w:tcPr>
            <w:tcW w:w="0" w:type="auto"/>
            <w:hideMark/>
          </w:tcPr>
          <w:p w14:paraId="0B8C56DC"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Period between last spring frost and first autumn frost</w:t>
            </w:r>
          </w:p>
        </w:tc>
        <w:tc>
          <w:tcPr>
            <w:tcW w:w="0" w:type="auto"/>
            <w:hideMark/>
          </w:tcPr>
          <w:p w14:paraId="21ECE581" w14:textId="77777777" w:rsidR="00924CB5" w:rsidRPr="00E16556" w:rsidRDefault="00924CB5" w:rsidP="00A93471">
            <w:pPr>
              <w:rPr>
                <w:rFonts w:ascii="Cambria" w:hAnsi="Cambria"/>
                <w:color w:val="000000" w:themeColor="text1"/>
                <w:szCs w:val="24"/>
              </w:rPr>
            </w:pPr>
            <w:r w:rsidRPr="00E16556">
              <w:rPr>
                <w:rFonts w:ascii="Cambria" w:hAnsi="Cambria"/>
                <w:color w:val="000000" w:themeColor="text1"/>
                <w:szCs w:val="24"/>
              </w:rPr>
              <w:t>Days</w:t>
            </w:r>
          </w:p>
        </w:tc>
      </w:tr>
    </w:tbl>
    <w:p w14:paraId="1BF499A6" w14:textId="77777777" w:rsidR="00924CB5" w:rsidRPr="00E16556" w:rsidRDefault="00924CB5" w:rsidP="00A93471">
      <w:pPr>
        <w:pStyle w:val="Heading3"/>
        <w:numPr>
          <w:ilvl w:val="0"/>
          <w:numId w:val="0"/>
        </w:numPr>
        <w:spacing w:before="0" w:line="240" w:lineRule="auto"/>
        <w:jc w:val="both"/>
        <w:rPr>
          <w:rFonts w:ascii="Cambria" w:hAnsi="Cambria"/>
          <w:i/>
          <w:iCs/>
          <w:color w:val="000000" w:themeColor="text1"/>
          <w:szCs w:val="24"/>
        </w:rPr>
      </w:pPr>
    </w:p>
    <w:p w14:paraId="11B7300D" w14:textId="77777777" w:rsidR="00282D36" w:rsidRPr="00E16556" w:rsidRDefault="00282D36" w:rsidP="00A93471">
      <w:pPr>
        <w:pStyle w:val="Heading2"/>
        <w:numPr>
          <w:ilvl w:val="0"/>
          <w:numId w:val="0"/>
        </w:numPr>
        <w:spacing w:line="240" w:lineRule="auto"/>
        <w:ind w:left="576" w:hanging="576"/>
        <w:rPr>
          <w:rFonts w:ascii="Cambria" w:hAnsi="Cambria"/>
          <w:color w:val="000000" w:themeColor="text1"/>
        </w:rPr>
      </w:pPr>
      <w:r w:rsidRPr="00E16556">
        <w:rPr>
          <w:rFonts w:ascii="Cambria" w:hAnsi="Cambria"/>
          <w:color w:val="000000" w:themeColor="text1"/>
        </w:rPr>
        <w:t xml:space="preserve">Trend </w:t>
      </w:r>
      <w:r w:rsidR="00924CB5" w:rsidRPr="00E16556">
        <w:rPr>
          <w:rFonts w:ascii="Cambria" w:hAnsi="Cambria"/>
          <w:color w:val="000000" w:themeColor="text1"/>
        </w:rPr>
        <w:t>Detection Method</w:t>
      </w:r>
    </w:p>
    <w:p w14:paraId="20FD4376" w14:textId="656B7680" w:rsidR="00575C2D" w:rsidRPr="00E16556" w:rsidRDefault="00FD7705" w:rsidP="00FD7705">
      <w:pPr>
        <w:rPr>
          <w:rFonts w:ascii="Cambria" w:hAnsi="Cambria"/>
          <w:color w:val="0D0D0D" w:themeColor="text1" w:themeTint="F2"/>
          <w:shd w:val="clear" w:color="auto" w:fill="FFFFFF"/>
        </w:rPr>
      </w:pPr>
      <w:r w:rsidRPr="00E16556">
        <w:rPr>
          <w:rFonts w:ascii="Cambria" w:hAnsi="Cambria"/>
          <w:color w:val="0D0D0D" w:themeColor="text1" w:themeTint="F2"/>
          <w:shd w:val="clear" w:color="auto" w:fill="FFFFFF"/>
        </w:rPr>
        <w:t xml:space="preserve">Two non-parametric statistical techniques </w:t>
      </w:r>
      <w:r w:rsidR="00E16556">
        <w:rPr>
          <w:rFonts w:ascii="Cambria" w:hAnsi="Cambria"/>
          <w:color w:val="0D0D0D" w:themeColor="text1" w:themeTint="F2"/>
          <w:shd w:val="clear" w:color="auto" w:fill="FFFFFF"/>
        </w:rPr>
        <w:t xml:space="preserve">such as </w:t>
      </w:r>
      <w:r w:rsidRPr="00E16556">
        <w:rPr>
          <w:rFonts w:ascii="Cambria" w:hAnsi="Cambria"/>
          <w:color w:val="0D0D0D" w:themeColor="text1" w:themeTint="F2"/>
          <w:shd w:val="clear" w:color="auto" w:fill="FFFFFF"/>
        </w:rPr>
        <w:t xml:space="preserve">Mann–Kendall (MK) test and the Sequential Mann–Kendall (SQMK) test were used to examine long-term trends in climate </w:t>
      </w:r>
      <w:r w:rsidRPr="00E16556">
        <w:rPr>
          <w:rFonts w:ascii="Cambria" w:hAnsi="Cambria"/>
          <w:color w:val="0D0D0D" w:themeColor="text1" w:themeTint="F2"/>
          <w:shd w:val="clear" w:color="auto" w:fill="FFFFFF"/>
        </w:rPr>
        <w:lastRenderedPageBreak/>
        <w:t xml:space="preserve">indices and temperature data. These techniques were used </w:t>
      </w:r>
      <w:r w:rsidR="00E16556">
        <w:rPr>
          <w:rFonts w:ascii="Cambria" w:hAnsi="Cambria"/>
          <w:color w:val="0D0D0D" w:themeColor="text1" w:themeTint="F2"/>
          <w:shd w:val="clear" w:color="auto" w:fill="FFFFFF"/>
        </w:rPr>
        <w:t>for</w:t>
      </w:r>
      <w:r w:rsidRPr="00E16556">
        <w:rPr>
          <w:rFonts w:ascii="Cambria" w:hAnsi="Cambria"/>
          <w:color w:val="0D0D0D" w:themeColor="text1" w:themeTint="F2"/>
          <w:shd w:val="clear" w:color="auto" w:fill="FFFFFF"/>
        </w:rPr>
        <w:t xml:space="preserve"> their ability to handle missing data and non-normal distributions, both of which are common in climatic time series</w:t>
      </w:r>
      <w:r w:rsidR="00575C2D" w:rsidRPr="00E16556">
        <w:rPr>
          <w:rFonts w:ascii="Cambria" w:hAnsi="Cambria"/>
          <w:color w:val="0D0D0D" w:themeColor="text1" w:themeTint="F2"/>
          <w:shd w:val="clear" w:color="auto" w:fill="FFFFFF"/>
        </w:rPr>
        <w:t xml:space="preserve">. </w:t>
      </w:r>
      <w:r w:rsidRPr="00E16556">
        <w:rPr>
          <w:rFonts w:ascii="Cambria" w:hAnsi="Cambria"/>
          <w:color w:val="0D0D0D" w:themeColor="text1" w:themeTint="F2"/>
          <w:shd w:val="clear" w:color="auto" w:fill="FFFFFF"/>
        </w:rPr>
        <w:t>Sen's slope estimator was then used to measure the magnitude of trends and the Modified Mann–Kendall (MMK) test was used to addressed autocorrelation. R software (version 4.2.3) was employed for all studies, utilising the "</w:t>
      </w:r>
      <w:r w:rsidRPr="00E16556">
        <w:rPr>
          <w:rFonts w:ascii="Cambria" w:hAnsi="Cambria"/>
          <w:i/>
          <w:iCs/>
          <w:color w:val="0D0D0D" w:themeColor="text1" w:themeTint="F2"/>
          <w:shd w:val="clear" w:color="auto" w:fill="FFFFFF"/>
        </w:rPr>
        <w:t>trend</w:t>
      </w:r>
      <w:r w:rsidRPr="00E16556">
        <w:rPr>
          <w:rFonts w:ascii="Cambria" w:hAnsi="Cambria"/>
          <w:color w:val="0D0D0D" w:themeColor="text1" w:themeTint="F2"/>
          <w:shd w:val="clear" w:color="auto" w:fill="FFFFFF"/>
        </w:rPr>
        <w:t>" and "</w:t>
      </w:r>
      <w:proofErr w:type="spellStart"/>
      <w:r w:rsidRPr="00E16556">
        <w:rPr>
          <w:rFonts w:ascii="Cambria" w:hAnsi="Cambria"/>
          <w:i/>
          <w:iCs/>
          <w:color w:val="0D0D0D" w:themeColor="text1" w:themeTint="F2"/>
          <w:shd w:val="clear" w:color="auto" w:fill="FFFFFF"/>
        </w:rPr>
        <w:t>modifiedmk</w:t>
      </w:r>
      <w:proofErr w:type="spellEnd"/>
      <w:r w:rsidRPr="00E16556">
        <w:rPr>
          <w:rFonts w:ascii="Cambria" w:hAnsi="Cambria"/>
          <w:color w:val="0D0D0D" w:themeColor="text1" w:themeTint="F2"/>
          <w:shd w:val="clear" w:color="auto" w:fill="FFFFFF"/>
        </w:rPr>
        <w:t>"</w:t>
      </w:r>
      <w:r w:rsidR="00575C2D" w:rsidRPr="00E16556">
        <w:rPr>
          <w:rFonts w:ascii="Cambria" w:hAnsi="Cambria"/>
          <w:color w:val="0D0D0D" w:themeColor="text1" w:themeTint="F2"/>
          <w:shd w:val="clear" w:color="auto" w:fill="FFFFFF"/>
        </w:rPr>
        <w:t xml:space="preserve"> </w:t>
      </w:r>
      <w:r w:rsidRPr="00E16556">
        <w:rPr>
          <w:rFonts w:ascii="Cambria" w:hAnsi="Cambria"/>
          <w:color w:val="0D0D0D" w:themeColor="text1" w:themeTint="F2"/>
          <w:shd w:val="clear" w:color="auto" w:fill="FFFFFF"/>
        </w:rPr>
        <w:t>packages.</w:t>
      </w:r>
    </w:p>
    <w:p w14:paraId="035FAB2E" w14:textId="69C20C1A" w:rsidR="00924CB5" w:rsidRPr="00E16556" w:rsidRDefault="00924CB5" w:rsidP="00FD7705">
      <w:pPr>
        <w:rPr>
          <w:rFonts w:ascii="Cambria" w:hAnsi="Cambria"/>
          <w:color w:val="0D0D0D" w:themeColor="text1" w:themeTint="F2"/>
          <w:shd w:val="clear" w:color="auto" w:fill="FFFFFF"/>
        </w:rPr>
      </w:pPr>
      <w:r w:rsidRPr="00E16556">
        <w:rPr>
          <w:rFonts w:ascii="Cambria" w:hAnsi="Cambria"/>
          <w:color w:val="000000" w:themeColor="text1"/>
          <w:szCs w:val="24"/>
        </w:rPr>
        <w:t xml:space="preserve">The test statistic </w:t>
      </w:r>
      <w:r w:rsidRPr="00E16556">
        <w:rPr>
          <w:rFonts w:ascii="Cambria" w:hAnsi="Cambria"/>
          <w:i/>
          <w:iCs/>
          <w:color w:val="000000" w:themeColor="text1"/>
          <w:szCs w:val="24"/>
        </w:rPr>
        <w:t>S</w:t>
      </w:r>
      <w:r w:rsidRPr="00E16556">
        <w:rPr>
          <w:rFonts w:ascii="Cambria" w:hAnsi="Cambria"/>
          <w:color w:val="000000" w:themeColor="text1"/>
          <w:szCs w:val="24"/>
        </w:rPr>
        <w:t xml:space="preserve"> is calculated as</w:t>
      </w:r>
      <w:r w:rsidRPr="00E16556">
        <w:rPr>
          <w:rFonts w:ascii="Cambria" w:hAnsi="Cambria" w:cs="Kokila"/>
          <w:color w:val="000000" w:themeColor="text1"/>
          <w:szCs w:val="24"/>
          <w:cs/>
          <w:lang w:bidi="hi-IN"/>
        </w:rPr>
        <w:t>:</w:t>
      </w:r>
    </w:p>
    <w:p w14:paraId="0836ACC6" w14:textId="77777777" w:rsidR="00924CB5" w:rsidRPr="00E16556" w:rsidRDefault="00924CB5" w:rsidP="00A93471">
      <w:pPr>
        <w:spacing w:after="0" w:line="240" w:lineRule="auto"/>
        <w:rPr>
          <w:rFonts w:ascii="Cambria" w:hAnsi="Cambria"/>
          <w:color w:val="000000" w:themeColor="text1"/>
          <w:szCs w:val="24"/>
        </w:rPr>
      </w:pPr>
    </w:p>
    <w:p w14:paraId="348EF016" w14:textId="77777777" w:rsidR="00924CB5" w:rsidRPr="00E16556" w:rsidRDefault="00924CB5" w:rsidP="00A93471">
      <w:pPr>
        <w:spacing w:after="0" w:line="240" w:lineRule="auto"/>
        <w:jc w:val="center"/>
        <w:rPr>
          <w:rFonts w:ascii="Cambria" w:hAnsi="Cambria"/>
          <w:color w:val="000000" w:themeColor="text1"/>
          <w:szCs w:val="24"/>
        </w:rPr>
      </w:pPr>
      <m:oMath>
        <m:r>
          <w:rPr>
            <w:rFonts w:ascii="Cambria Math" w:hAnsi="Cambria Math" w:cs="Cambria Math" w:hint="cs"/>
            <w:color w:val="000000" w:themeColor="text1"/>
            <w:szCs w:val="24"/>
            <w:cs/>
            <w:lang w:bidi="hi-IN"/>
          </w:rPr>
          <m:t>S</m:t>
        </m:r>
        <m:r>
          <w:rPr>
            <w:rFonts w:ascii="Cambria Math" w:hAnsi="Cambria Math" w:cs="Kokila"/>
            <w:color w:val="000000" w:themeColor="text1"/>
            <w:szCs w:val="24"/>
            <w:cs/>
            <w:lang w:bidi="hi-IN"/>
          </w:rPr>
          <m:t>=</m:t>
        </m:r>
        <m:nary>
          <m:naryPr>
            <m:chr m:val="∑"/>
            <m:limLoc m:val="undOvr"/>
            <m:ctrlPr>
              <w:rPr>
                <w:rFonts w:ascii="Cambria Math" w:hAnsi="Cambria Math"/>
                <w:i/>
                <w:color w:val="000000" w:themeColor="text1"/>
                <w:szCs w:val="24"/>
              </w:rPr>
            </m:ctrlPr>
          </m:naryPr>
          <m:sub>
            <m:r>
              <w:rPr>
                <w:rFonts w:ascii="Cambria Math" w:hAnsi="Cambria Math" w:cs="Cambria Math" w:hint="cs"/>
                <w:color w:val="000000" w:themeColor="text1"/>
                <w:szCs w:val="24"/>
                <w:cs/>
                <w:lang w:bidi="hi-IN"/>
              </w:rPr>
              <m:t>i</m:t>
            </m:r>
            <m:r>
              <w:rPr>
                <w:rFonts w:ascii="Cambria Math" w:hAnsi="Cambria Math" w:cs="Kokila"/>
                <w:color w:val="000000" w:themeColor="text1"/>
                <w:szCs w:val="24"/>
                <w:cs/>
                <w:lang w:bidi="hi-IN"/>
              </w:rPr>
              <m:t>=</m:t>
            </m:r>
            <m:r>
              <w:rPr>
                <w:rFonts w:ascii="Cambria Math" w:hAnsi="Cambria Math"/>
                <w:color w:val="000000" w:themeColor="text1"/>
                <w:szCs w:val="24"/>
              </w:rPr>
              <m:t>1</m:t>
            </m:r>
          </m:sub>
          <m:sup>
            <m:r>
              <w:rPr>
                <w:rFonts w:ascii="Cambria Math" w:hAnsi="Cambria Math" w:cs="Cambria Math" w:hint="cs"/>
                <w:color w:val="000000" w:themeColor="text1"/>
                <w:szCs w:val="24"/>
                <w:cs/>
                <w:lang w:bidi="hi-IN"/>
              </w:rPr>
              <m:t>n</m:t>
            </m:r>
            <m:r>
              <w:rPr>
                <w:rFonts w:ascii="Cambria Math" w:hAnsi="Cambria Math" w:hint="cs"/>
                <w:color w:val="000000" w:themeColor="text1"/>
                <w:szCs w:val="24"/>
                <w:cs/>
                <w:lang w:bidi="hi-IN"/>
              </w:rPr>
              <m:t>-</m:t>
            </m:r>
            <m:r>
              <w:rPr>
                <w:rFonts w:ascii="Cambria Math" w:hAnsi="Cambria Math"/>
                <w:color w:val="000000" w:themeColor="text1"/>
                <w:szCs w:val="24"/>
              </w:rPr>
              <m:t>1</m:t>
            </m:r>
          </m:sup>
          <m:e>
            <m:nary>
              <m:naryPr>
                <m:chr m:val="∑"/>
                <m:limLoc m:val="undOvr"/>
                <m:ctrlPr>
                  <w:rPr>
                    <w:rFonts w:ascii="Cambria Math" w:hAnsi="Cambria Math"/>
                    <w:i/>
                    <w:color w:val="000000" w:themeColor="text1"/>
                    <w:szCs w:val="24"/>
                  </w:rPr>
                </m:ctrlPr>
              </m:naryPr>
              <m:sub>
                <m:r>
                  <w:rPr>
                    <w:rFonts w:ascii="Cambria Math" w:hAnsi="Cambria Math" w:cs="Cambria Math" w:hint="cs"/>
                    <w:color w:val="000000" w:themeColor="text1"/>
                    <w:szCs w:val="24"/>
                    <w:cs/>
                    <w:lang w:bidi="hi-IN"/>
                  </w:rPr>
                  <m:t>j</m:t>
                </m:r>
                <m:r>
                  <w:rPr>
                    <w:rFonts w:ascii="Cambria Math" w:hAnsi="Cambria Math" w:cs="Kokila"/>
                    <w:color w:val="000000" w:themeColor="text1"/>
                    <w:szCs w:val="24"/>
                    <w:cs/>
                    <w:lang w:bidi="hi-IN"/>
                  </w:rPr>
                  <m:t>=</m:t>
                </m:r>
                <m:r>
                  <w:rPr>
                    <w:rFonts w:ascii="Cambria Math" w:hAnsi="Cambria Math" w:cs="Cambria Math" w:hint="cs"/>
                    <w:color w:val="000000" w:themeColor="text1"/>
                    <w:szCs w:val="24"/>
                    <w:cs/>
                    <w:lang w:bidi="hi-IN"/>
                  </w:rPr>
                  <m:t>i</m:t>
                </m:r>
                <m:r>
                  <w:rPr>
                    <w:rFonts w:ascii="Cambria Math" w:hAnsi="Cambria Math" w:cs="Kokila"/>
                    <w:color w:val="000000" w:themeColor="text1"/>
                    <w:szCs w:val="24"/>
                    <w:cs/>
                    <w:lang w:bidi="hi-IN"/>
                  </w:rPr>
                  <m:t>+</m:t>
                </m:r>
                <m:r>
                  <w:rPr>
                    <w:rFonts w:ascii="Cambria Math" w:hAnsi="Cambria Math"/>
                    <w:color w:val="000000" w:themeColor="text1"/>
                    <w:szCs w:val="24"/>
                  </w:rPr>
                  <m:t>1</m:t>
                </m:r>
              </m:sub>
              <m:sup>
                <m:r>
                  <w:rPr>
                    <w:rFonts w:ascii="Cambria Math" w:hAnsi="Cambria Math" w:cs="Cambria Math" w:hint="cs"/>
                    <w:color w:val="000000" w:themeColor="text1"/>
                    <w:szCs w:val="24"/>
                    <w:cs/>
                    <w:lang w:bidi="hi-IN"/>
                  </w:rPr>
                  <m:t>n</m:t>
                </m:r>
              </m:sup>
              <m:e>
                <m:r>
                  <w:rPr>
                    <w:rFonts w:ascii="Cambria Math" w:hAnsi="Cambria Math" w:cs="Cambria Math" w:hint="cs"/>
                    <w:color w:val="000000" w:themeColor="text1"/>
                    <w:szCs w:val="24"/>
                    <w:cs/>
                    <w:lang w:bidi="hi-IN"/>
                  </w:rPr>
                  <m:t>sgn</m:t>
                </m:r>
                <m:r>
                  <w:rPr>
                    <w:rFonts w:ascii="Cambria Math" w:hAnsi="Cambria Math" w:cs="Kokila"/>
                    <w:color w:val="000000" w:themeColor="text1"/>
                    <w:szCs w:val="24"/>
                    <w:cs/>
                    <w:lang w:bidi="hi-IN"/>
                  </w:rPr>
                  <m:t>(</m:t>
                </m:r>
                <m:sSub>
                  <m:sSubPr>
                    <m:ctrlPr>
                      <w:rPr>
                        <w:rFonts w:ascii="Cambria Math" w:hAnsi="Cambria Math"/>
                        <w:i/>
                        <w:color w:val="000000" w:themeColor="text1"/>
                        <w:szCs w:val="24"/>
                      </w:rPr>
                    </m:ctrlPr>
                  </m:sSubPr>
                  <m:e>
                    <m:r>
                      <w:rPr>
                        <w:rFonts w:ascii="Cambria Math" w:hAnsi="Cambria Math" w:cs="Cambria Math" w:hint="cs"/>
                        <w:color w:val="000000" w:themeColor="text1"/>
                        <w:szCs w:val="24"/>
                        <w:cs/>
                        <w:lang w:bidi="hi-IN"/>
                      </w:rPr>
                      <m:t>x</m:t>
                    </m:r>
                  </m:e>
                  <m:sub>
                    <m:r>
                      <w:rPr>
                        <w:rFonts w:ascii="Cambria Math" w:hAnsi="Cambria Math" w:cs="Cambria Math" w:hint="cs"/>
                        <w:color w:val="000000" w:themeColor="text1"/>
                        <w:szCs w:val="24"/>
                        <w:cs/>
                        <w:lang w:bidi="hi-IN"/>
                      </w:rPr>
                      <m:t>j</m:t>
                    </m:r>
                  </m:sub>
                </m:sSub>
              </m:e>
            </m:nary>
          </m:e>
        </m:nary>
        <m:r>
          <w:rPr>
            <w:rFonts w:ascii="Cambria Math" w:hAnsi="Cambria Math" w:cs="Kokila"/>
            <w:color w:val="000000" w:themeColor="text1"/>
            <w:szCs w:val="24"/>
            <w:cs/>
            <w:lang w:bidi="hi-IN"/>
          </w:rPr>
          <m:t>-</m:t>
        </m:r>
        <m:sSub>
          <m:sSubPr>
            <m:ctrlPr>
              <w:rPr>
                <w:rFonts w:ascii="Cambria Math" w:hAnsi="Cambria Math"/>
                <w:i/>
                <w:color w:val="000000" w:themeColor="text1"/>
                <w:szCs w:val="24"/>
              </w:rPr>
            </m:ctrlPr>
          </m:sSubPr>
          <m:e>
            <m:r>
              <w:rPr>
                <w:rFonts w:ascii="Cambria Math" w:hAnsi="Cambria Math" w:cs="Cambria Math" w:hint="cs"/>
                <w:color w:val="000000" w:themeColor="text1"/>
                <w:szCs w:val="24"/>
                <w:cs/>
                <w:lang w:bidi="hi-IN"/>
              </w:rPr>
              <m:t>x</m:t>
            </m:r>
          </m:e>
          <m:sub>
            <m:r>
              <w:rPr>
                <w:rFonts w:ascii="Cambria Math" w:hAnsi="Cambria Math" w:cs="Cambria Math" w:hint="cs"/>
                <w:color w:val="000000" w:themeColor="text1"/>
                <w:szCs w:val="24"/>
                <w:cs/>
                <w:lang w:bidi="hi-IN"/>
              </w:rPr>
              <m:t>i</m:t>
            </m:r>
            <m:r>
              <w:rPr>
                <w:rFonts w:ascii="Cambria Math" w:hAnsi="Cambria Math" w:cs="Kokila"/>
                <w:color w:val="000000" w:themeColor="text1"/>
                <w:szCs w:val="24"/>
                <w:cs/>
                <w:lang w:bidi="hi-IN"/>
              </w:rPr>
              <m:t xml:space="preserve"> </m:t>
            </m:r>
          </m:sub>
        </m:sSub>
      </m:oMath>
      <w:r w:rsidRPr="00E16556">
        <w:rPr>
          <w:rFonts w:ascii="Cambria" w:eastAsiaTheme="minorEastAsia" w:hAnsi="Cambria" w:cs="Kokila"/>
          <w:color w:val="000000" w:themeColor="text1"/>
          <w:szCs w:val="24"/>
          <w:cs/>
          <w:lang w:bidi="hi-IN"/>
        </w:rPr>
        <w:t xml:space="preserve">)  </w:t>
      </w:r>
      <m:oMath>
        <m:r>
          <w:rPr>
            <w:rFonts w:ascii="Cambria Math" w:eastAsiaTheme="minorEastAsia" w:hAnsi="Cambria Math" w:cs="Cambria Math" w:hint="cs"/>
            <w:color w:val="000000" w:themeColor="text1"/>
            <w:szCs w:val="24"/>
            <w:cs/>
            <w:lang w:bidi="hi-IN"/>
          </w:rPr>
          <m:t>where</m:t>
        </m:r>
        <m:r>
          <w:rPr>
            <w:rFonts w:ascii="Cambria Math" w:eastAsiaTheme="minorEastAsia" w:hAnsi="Cambria Math"/>
            <w:color w:val="000000" w:themeColor="text1"/>
            <w:szCs w:val="24"/>
          </w:rPr>
          <m:t xml:space="preserve">, </m:t>
        </m:r>
        <m:r>
          <w:rPr>
            <w:rFonts w:ascii="Cambria Math" w:eastAsiaTheme="minorEastAsia" w:hAnsi="Cambria Math" w:cs="Cambria Math" w:hint="cs"/>
            <w:color w:val="000000" w:themeColor="text1"/>
            <w:szCs w:val="24"/>
            <w:cs/>
            <w:lang w:bidi="hi-IN"/>
          </w:rPr>
          <m:t>sgn</m:t>
        </m:r>
        <m:r>
          <w:rPr>
            <w:rFonts w:ascii="Cambria Math" w:eastAsiaTheme="minorEastAsia" w:hAnsi="Cambria Math" w:cs="Kokila"/>
            <w:color w:val="000000" w:themeColor="text1"/>
            <w:szCs w:val="24"/>
            <w:cs/>
            <w:lang w:bidi="hi-IN"/>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hint="cs"/>
                <w:color w:val="000000" w:themeColor="text1"/>
                <w:szCs w:val="24"/>
                <w:cs/>
                <w:lang w:bidi="hi-IN"/>
              </w:rPr>
              <m:t>x</m:t>
            </m:r>
          </m:e>
          <m:sub>
            <m:r>
              <w:rPr>
                <w:rFonts w:ascii="Cambria Math" w:eastAsiaTheme="minorEastAsia" w:hAnsi="Cambria Math" w:cs="Cambria Math" w:hint="cs"/>
                <w:color w:val="000000" w:themeColor="text1"/>
                <w:szCs w:val="24"/>
                <w:cs/>
                <w:lang w:bidi="hi-IN"/>
              </w:rPr>
              <m:t>j</m:t>
            </m:r>
          </m:sub>
        </m:sSub>
        <m:r>
          <w:rPr>
            <w:rFonts w:ascii="Cambria Math" w:eastAsiaTheme="minorEastAsia" w:hAnsi="Cambria Math" w:cs="Kokila"/>
            <w:color w:val="000000" w:themeColor="text1"/>
            <w:szCs w:val="24"/>
            <w:cs/>
            <w:lang w:bidi="hi-IN"/>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hint="cs"/>
                <w:color w:val="000000" w:themeColor="text1"/>
                <w:szCs w:val="24"/>
                <w:cs/>
                <w:lang w:bidi="hi-IN"/>
              </w:rPr>
              <m:t>x</m:t>
            </m:r>
          </m:e>
          <m:sub>
            <m:r>
              <w:rPr>
                <w:rFonts w:ascii="Cambria Math" w:eastAsiaTheme="minorEastAsia" w:hAnsi="Cambria Math" w:cs="Cambria Math" w:hint="cs"/>
                <w:color w:val="000000" w:themeColor="text1"/>
                <w:szCs w:val="24"/>
                <w:cs/>
                <w:lang w:bidi="hi-IN"/>
              </w:rPr>
              <m:t>i</m:t>
            </m:r>
          </m:sub>
        </m:sSub>
        <m:r>
          <w:rPr>
            <w:rFonts w:ascii="Cambria Math" w:eastAsiaTheme="minorEastAsia" w:hAnsi="Cambria Math" w:cs="Kokila"/>
            <w:color w:val="000000" w:themeColor="text1"/>
            <w:szCs w:val="24"/>
            <w:cs/>
            <w:lang w:bidi="hi-IN"/>
          </w:rPr>
          <m:t>)=</m:t>
        </m:r>
        <m:d>
          <m:dPr>
            <m:begChr m:val="{"/>
            <m:endChr m:val=""/>
            <m:ctrlPr>
              <w:rPr>
                <w:rFonts w:ascii="Cambria Math" w:eastAsiaTheme="minorEastAsia" w:hAnsi="Cambria Math"/>
                <w:i/>
                <w:color w:val="000000" w:themeColor="text1"/>
                <w:szCs w:val="24"/>
              </w:rPr>
            </m:ctrlPr>
          </m:dPr>
          <m:e>
            <m:eqArr>
              <m:eqArrPr>
                <m:ctrlPr>
                  <w:rPr>
                    <w:rFonts w:ascii="Cambria Math" w:eastAsiaTheme="minorEastAsia" w:hAnsi="Cambria Math"/>
                    <w:i/>
                    <w:color w:val="000000" w:themeColor="text1"/>
                    <w:szCs w:val="24"/>
                  </w:rPr>
                </m:ctrlPr>
              </m:eqArrPr>
              <m:e>
                <m:r>
                  <w:rPr>
                    <w:rFonts w:ascii="Cambria Math" w:eastAsiaTheme="minorEastAsia" w:hAnsi="Cambria Math" w:cs="Kokila"/>
                    <w:color w:val="000000" w:themeColor="text1"/>
                    <w:szCs w:val="24"/>
                    <w:cs/>
                    <w:lang w:bidi="hi-IN"/>
                  </w:rPr>
                  <m:t>+</m:t>
                </m:r>
                <m:r>
                  <w:rPr>
                    <w:rFonts w:ascii="Cambria Math" w:eastAsiaTheme="minorEastAsia" w:hAnsi="Cambria Math"/>
                    <w:color w:val="000000" w:themeColor="text1"/>
                    <w:szCs w:val="24"/>
                  </w:rPr>
                  <m:t>1</m:t>
                </m:r>
                <m:r>
                  <w:rPr>
                    <w:rFonts w:ascii="Cambria Math" w:eastAsiaTheme="minorEastAsia" w:hAnsi="Cambria Math" w:cs="Kokila"/>
                    <w:color w:val="000000" w:themeColor="text1"/>
                    <w:szCs w:val="24"/>
                    <w:cs/>
                    <w:lang w:bidi="hi-IN"/>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hint="cs"/>
                        <w:color w:val="000000" w:themeColor="text1"/>
                        <w:szCs w:val="24"/>
                        <w:cs/>
                        <w:lang w:bidi="hi-IN"/>
                      </w:rPr>
                      <m:t>x</m:t>
                    </m:r>
                  </m:e>
                  <m:sub>
                    <m:r>
                      <w:rPr>
                        <w:rFonts w:ascii="Cambria Math" w:eastAsiaTheme="minorEastAsia" w:hAnsi="Cambria Math" w:cs="Cambria Math" w:hint="cs"/>
                        <w:color w:val="000000" w:themeColor="text1"/>
                        <w:szCs w:val="24"/>
                        <w:cs/>
                        <w:lang w:bidi="hi-IN"/>
                      </w:rPr>
                      <m:t>j</m:t>
                    </m:r>
                  </m:sub>
                </m:sSub>
                <m:r>
                  <w:rPr>
                    <w:rFonts w:ascii="Cambria Math" w:eastAsiaTheme="minorEastAsia" w:hAnsi="Cambria Math" w:cs="Kokila"/>
                    <w:color w:val="000000" w:themeColor="text1"/>
                    <w:szCs w:val="24"/>
                    <w:cs/>
                    <w:lang w:bidi="hi-IN"/>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hint="cs"/>
                        <w:color w:val="000000" w:themeColor="text1"/>
                        <w:szCs w:val="24"/>
                        <w:cs/>
                        <w:lang w:bidi="hi-IN"/>
                      </w:rPr>
                      <m:t>x</m:t>
                    </m:r>
                  </m:e>
                  <m:sub>
                    <m:r>
                      <w:rPr>
                        <w:rFonts w:ascii="Cambria Math" w:eastAsiaTheme="minorEastAsia" w:hAnsi="Cambria Math" w:cs="Cambria Math" w:hint="cs"/>
                        <w:color w:val="000000" w:themeColor="text1"/>
                        <w:szCs w:val="24"/>
                        <w:cs/>
                        <w:lang w:bidi="hi-IN"/>
                      </w:rPr>
                      <m:t>i</m:t>
                    </m:r>
                  </m:sub>
                </m:sSub>
                <m:r>
                  <w:rPr>
                    <w:rFonts w:ascii="Cambria Math" w:eastAsiaTheme="minorEastAsia" w:hAnsi="Cambria Math" w:cs="Kokila"/>
                    <w:color w:val="000000" w:themeColor="text1"/>
                    <w:szCs w:val="24"/>
                    <w:cs/>
                    <w:lang w:bidi="hi-IN"/>
                  </w:rPr>
                  <m:t>)</m:t>
                </m:r>
                <m:r>
                  <w:rPr>
                    <w:rFonts w:ascii="Cambria Math" w:eastAsiaTheme="minorEastAsia" w:hAnsi="Cambria Math"/>
                    <w:color w:val="000000" w:themeColor="text1"/>
                    <w:szCs w:val="24"/>
                  </w:rPr>
                  <m:t>&gt;0</m:t>
                </m:r>
              </m:e>
              <m:e>
                <m:r>
                  <w:rPr>
                    <w:rFonts w:ascii="Cambria Math" w:eastAsiaTheme="minorEastAsia" w:hAnsi="Cambria Math"/>
                    <w:color w:val="000000" w:themeColor="text1"/>
                    <w:szCs w:val="24"/>
                  </w:rPr>
                  <m:t>0</m:t>
                </m:r>
                <m:sSub>
                  <m:sSubPr>
                    <m:ctrlPr>
                      <w:rPr>
                        <w:rFonts w:ascii="Cambria Math" w:eastAsiaTheme="minorEastAsia" w:hAnsi="Cambria Math"/>
                        <w:i/>
                        <w:color w:val="000000" w:themeColor="text1"/>
                        <w:szCs w:val="24"/>
                      </w:rPr>
                    </m:ctrlPr>
                  </m:sSubPr>
                  <m:e>
                    <m:r>
                      <w:rPr>
                        <w:rFonts w:ascii="Cambria Math" w:eastAsiaTheme="minorEastAsia" w:hAnsi="Cambria Math" w:cs="Kokila"/>
                        <w:color w:val="000000" w:themeColor="text1"/>
                        <w:szCs w:val="24"/>
                        <w:cs/>
                        <w:lang w:bidi="hi-IN"/>
                      </w:rPr>
                      <m:t>(</m:t>
                    </m:r>
                    <m:r>
                      <w:rPr>
                        <w:rFonts w:ascii="Cambria Math" w:eastAsiaTheme="minorEastAsia" w:hAnsi="Cambria Math" w:cs="Cambria Math" w:hint="cs"/>
                        <w:color w:val="000000" w:themeColor="text1"/>
                        <w:szCs w:val="24"/>
                        <w:cs/>
                        <w:lang w:bidi="hi-IN"/>
                      </w:rPr>
                      <m:t>x</m:t>
                    </m:r>
                  </m:e>
                  <m:sub>
                    <m:r>
                      <w:rPr>
                        <w:rFonts w:ascii="Cambria Math" w:eastAsiaTheme="minorEastAsia" w:hAnsi="Cambria Math" w:cs="Cambria Math" w:hint="cs"/>
                        <w:color w:val="000000" w:themeColor="text1"/>
                        <w:szCs w:val="24"/>
                        <w:cs/>
                        <w:lang w:bidi="hi-IN"/>
                      </w:rPr>
                      <m:t>j</m:t>
                    </m:r>
                  </m:sub>
                </m:sSub>
                <m:r>
                  <w:rPr>
                    <w:rFonts w:ascii="Cambria Math" w:eastAsiaTheme="minorEastAsia" w:hAnsi="Cambria Math" w:cs="Kokila"/>
                    <w:color w:val="000000" w:themeColor="text1"/>
                    <w:szCs w:val="24"/>
                    <w:cs/>
                    <w:lang w:bidi="hi-IN"/>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hint="cs"/>
                        <w:color w:val="000000" w:themeColor="text1"/>
                        <w:szCs w:val="24"/>
                        <w:cs/>
                        <w:lang w:bidi="hi-IN"/>
                      </w:rPr>
                      <m:t>x</m:t>
                    </m:r>
                  </m:e>
                  <m:sub>
                    <m:r>
                      <w:rPr>
                        <w:rFonts w:ascii="Cambria Math" w:eastAsiaTheme="minorEastAsia" w:hAnsi="Cambria Math" w:cs="Cambria Math" w:hint="cs"/>
                        <w:color w:val="000000" w:themeColor="text1"/>
                        <w:szCs w:val="24"/>
                        <w:cs/>
                        <w:lang w:bidi="hi-IN"/>
                      </w:rPr>
                      <m:t>i</m:t>
                    </m:r>
                    <m:r>
                      <w:rPr>
                        <w:rFonts w:ascii="Cambria Math" w:eastAsiaTheme="minorEastAsia" w:hAnsi="Cambria Math" w:cs="Kokila"/>
                        <w:color w:val="000000" w:themeColor="text1"/>
                        <w:szCs w:val="24"/>
                        <w:cs/>
                        <w:lang w:bidi="hi-IN"/>
                      </w:rPr>
                      <m:t>)</m:t>
                    </m:r>
                  </m:sub>
                </m:sSub>
                <m:r>
                  <w:rPr>
                    <w:rFonts w:ascii="Cambria Math" w:eastAsiaTheme="minorEastAsia" w:hAnsi="Cambria Math" w:cs="Kokila"/>
                    <w:color w:val="000000" w:themeColor="text1"/>
                    <w:szCs w:val="24"/>
                    <w:cs/>
                    <w:lang w:bidi="hi-IN"/>
                  </w:rPr>
                  <m:t>=</m:t>
                </m:r>
                <m:r>
                  <w:rPr>
                    <w:rFonts w:ascii="Cambria Math" w:eastAsiaTheme="minorEastAsia" w:hAnsi="Cambria Math"/>
                    <w:color w:val="000000" w:themeColor="text1"/>
                    <w:szCs w:val="24"/>
                  </w:rPr>
                  <m:t>0</m:t>
                </m:r>
              </m:e>
              <m:e>
                <m:r>
                  <w:rPr>
                    <w:rFonts w:ascii="Cambria Math" w:eastAsiaTheme="minorEastAsia" w:hAnsi="Cambria Math" w:cs="Kokila"/>
                    <w:color w:val="000000" w:themeColor="text1"/>
                    <w:szCs w:val="24"/>
                    <w:cs/>
                    <w:lang w:bidi="hi-IN"/>
                  </w:rPr>
                  <m:t>-</m:t>
                </m:r>
                <m:r>
                  <w:rPr>
                    <w:rFonts w:ascii="Cambria Math" w:eastAsiaTheme="minorEastAsia" w:hAnsi="Cambria Math"/>
                    <w:color w:val="000000" w:themeColor="text1"/>
                    <w:szCs w:val="24"/>
                  </w:rPr>
                  <m:t>1</m:t>
                </m:r>
                <m:r>
                  <w:rPr>
                    <w:rFonts w:ascii="Cambria Math" w:eastAsiaTheme="minorEastAsia" w:hAnsi="Cambria Math" w:cs="Kokila"/>
                    <w:color w:val="000000" w:themeColor="text1"/>
                    <w:szCs w:val="24"/>
                    <w:cs/>
                    <w:lang w:bidi="hi-IN"/>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hint="cs"/>
                        <w:color w:val="000000" w:themeColor="text1"/>
                        <w:szCs w:val="24"/>
                        <w:cs/>
                        <w:lang w:bidi="hi-IN"/>
                      </w:rPr>
                      <m:t>x</m:t>
                    </m:r>
                  </m:e>
                  <m:sub>
                    <m:r>
                      <w:rPr>
                        <w:rFonts w:ascii="Cambria Math" w:eastAsiaTheme="minorEastAsia" w:hAnsi="Cambria Math" w:cs="Cambria Math" w:hint="cs"/>
                        <w:color w:val="000000" w:themeColor="text1"/>
                        <w:szCs w:val="24"/>
                        <w:cs/>
                        <w:lang w:bidi="hi-IN"/>
                      </w:rPr>
                      <m:t>j</m:t>
                    </m:r>
                  </m:sub>
                </m:sSub>
                <m:r>
                  <w:rPr>
                    <w:rFonts w:ascii="Cambria Math" w:eastAsiaTheme="minorEastAsia" w:hAnsi="Cambria Math" w:cs="Kokila"/>
                    <w:color w:val="000000" w:themeColor="text1"/>
                    <w:szCs w:val="24"/>
                    <w:cs/>
                    <w:lang w:bidi="hi-IN"/>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hint="cs"/>
                        <w:color w:val="000000" w:themeColor="text1"/>
                        <w:szCs w:val="24"/>
                        <w:cs/>
                        <w:lang w:bidi="hi-IN"/>
                      </w:rPr>
                      <m:t>x</m:t>
                    </m:r>
                  </m:e>
                  <m:sub>
                    <m:r>
                      <w:rPr>
                        <w:rFonts w:ascii="Cambria Math" w:eastAsiaTheme="minorEastAsia" w:hAnsi="Cambria Math" w:cs="Cambria Math" w:hint="cs"/>
                        <w:color w:val="000000" w:themeColor="text1"/>
                        <w:szCs w:val="24"/>
                        <w:cs/>
                        <w:lang w:bidi="hi-IN"/>
                      </w:rPr>
                      <m:t>i</m:t>
                    </m:r>
                  </m:sub>
                </m:sSub>
                <m:r>
                  <w:rPr>
                    <w:rFonts w:ascii="Cambria Math" w:eastAsiaTheme="minorEastAsia" w:hAnsi="Cambria Math" w:cs="Kokila"/>
                    <w:color w:val="000000" w:themeColor="text1"/>
                    <w:szCs w:val="24"/>
                    <w:cs/>
                    <w:lang w:bidi="hi-IN"/>
                  </w:rPr>
                  <m:t>)</m:t>
                </m:r>
                <m:r>
                  <w:rPr>
                    <w:rFonts w:ascii="Cambria Math" w:eastAsiaTheme="minorEastAsia" w:hAnsi="Cambria Math"/>
                    <w:color w:val="000000" w:themeColor="text1"/>
                    <w:szCs w:val="24"/>
                  </w:rPr>
                  <m:t>&lt;0</m:t>
                </m:r>
              </m:e>
            </m:eqArr>
          </m:e>
        </m:d>
      </m:oMath>
    </w:p>
    <w:p w14:paraId="6A9D52C2" w14:textId="77777777" w:rsidR="00924CB5" w:rsidRPr="00E16556" w:rsidRDefault="00924CB5" w:rsidP="00A93471">
      <w:pPr>
        <w:spacing w:after="0" w:line="240" w:lineRule="auto"/>
        <w:rPr>
          <w:rFonts w:ascii="Cambria" w:hAnsi="Cambria"/>
          <w:color w:val="000000" w:themeColor="text1"/>
          <w:szCs w:val="24"/>
        </w:rPr>
      </w:pPr>
    </w:p>
    <w:p w14:paraId="46954717" w14:textId="77777777" w:rsidR="00FD7705" w:rsidRPr="00E16556" w:rsidRDefault="00FD7705" w:rsidP="00FD7705">
      <w:pPr>
        <w:rPr>
          <w:rFonts w:ascii="Cambria" w:hAnsi="Cambria"/>
          <w:color w:val="0D0D0D" w:themeColor="text1" w:themeTint="F2"/>
          <w:shd w:val="clear" w:color="auto" w:fill="FFFFFF"/>
        </w:rPr>
      </w:pPr>
      <w:r w:rsidRPr="00E16556">
        <w:rPr>
          <w:rFonts w:ascii="Cambria" w:hAnsi="Cambria"/>
          <w:color w:val="0D0D0D" w:themeColor="text1" w:themeTint="F2"/>
          <w:shd w:val="clear" w:color="auto" w:fill="FFFFFF"/>
        </w:rPr>
        <w:t xml:space="preserve">A standardised Z-value is used to examine the statistical significance of the trend at a 95% confidence level. </w:t>
      </w:r>
    </w:p>
    <w:p w14:paraId="774D1742" w14:textId="66ADFB18" w:rsidR="00FD7705" w:rsidRPr="00E16556" w:rsidRDefault="00FD7705" w:rsidP="00FD7705">
      <w:pPr>
        <w:rPr>
          <w:rFonts w:ascii="Cambria" w:hAnsi="Cambria"/>
          <w:color w:val="0D0D0D" w:themeColor="text1" w:themeTint="F2"/>
          <w:shd w:val="clear" w:color="auto" w:fill="FFFFFF"/>
        </w:rPr>
      </w:pPr>
      <w:r w:rsidRPr="00E16556">
        <w:rPr>
          <w:rFonts w:ascii="Cambria" w:hAnsi="Cambria"/>
          <w:color w:val="0D0D0D" w:themeColor="text1" w:themeTint="F2"/>
          <w:shd w:val="clear" w:color="auto" w:fill="FFFFFF"/>
        </w:rPr>
        <w:t>Autocorrelation in the time series was taken into consideration using the Modified Mann-Kendall (MMK) test, developed by Hamed and Rao (1998) as Mann-Kendall (MK) test assumes independence among observations. The variance of the MK statistic in the MMK test is modified using the Effective Sample Size (ESS), which accounts for lag-1 autocorrelation in the time series.</w:t>
      </w:r>
      <w:r w:rsidR="00E16556">
        <w:rPr>
          <w:rFonts w:ascii="Cambria" w:hAnsi="Cambria"/>
          <w:color w:val="0D0D0D" w:themeColor="text1" w:themeTint="F2"/>
          <w:shd w:val="clear" w:color="auto" w:fill="FFFFFF"/>
        </w:rPr>
        <w:t xml:space="preserve"> </w:t>
      </w:r>
      <w:r w:rsidRPr="00E16556">
        <w:rPr>
          <w:rFonts w:ascii="Cambria" w:hAnsi="Cambria"/>
          <w:color w:val="0D0D0D" w:themeColor="text1" w:themeTint="F2"/>
          <w:shd w:val="clear" w:color="auto" w:fill="FFFFFF"/>
        </w:rPr>
        <w:t>Since serial correlation is a common feature in climate datasets, this correction reduces the likelihood of incorrectly detecting a significant trend.</w:t>
      </w:r>
    </w:p>
    <w:p w14:paraId="657B1832" w14:textId="4FADA054" w:rsidR="00FD7705" w:rsidRPr="00E16556" w:rsidRDefault="00FD7705" w:rsidP="00FD7705">
      <w:pPr>
        <w:rPr>
          <w:rFonts w:ascii="Cambria" w:hAnsi="Cambria" w:cstheme="minorHAnsi"/>
          <w:color w:val="0D0D0D" w:themeColor="text1" w:themeTint="F2"/>
          <w:shd w:val="clear" w:color="auto" w:fill="FFFFFF"/>
        </w:rPr>
      </w:pPr>
      <w:r w:rsidRPr="00E16556">
        <w:rPr>
          <w:rFonts w:ascii="Cambria" w:hAnsi="Cambria" w:cstheme="minorHAnsi"/>
          <w:color w:val="0D0D0D" w:themeColor="text1" w:themeTint="F2"/>
          <w:shd w:val="clear" w:color="auto" w:fill="FFFFFF"/>
        </w:rPr>
        <w:t>Sen's slope estimator was used to calculate the trend's size (Sen, 1968)</w:t>
      </w:r>
      <w:r w:rsidR="00E16556">
        <w:rPr>
          <w:rFonts w:ascii="Cambria" w:hAnsi="Cambria" w:cstheme="minorHAnsi"/>
          <w:color w:val="0D0D0D" w:themeColor="text1" w:themeTint="F2"/>
          <w:shd w:val="clear" w:color="auto" w:fill="FFFFFF"/>
        </w:rPr>
        <w:t xml:space="preserve"> </w:t>
      </w:r>
      <w:r w:rsidRPr="00E16556">
        <w:rPr>
          <w:rFonts w:ascii="Cambria" w:hAnsi="Cambria" w:cstheme="minorHAnsi"/>
          <w:color w:val="0D0D0D" w:themeColor="text1" w:themeTint="F2"/>
          <w:shd w:val="clear" w:color="auto" w:fill="FFFFFF"/>
        </w:rPr>
        <w:t>which is the median of all potential pairwise slopes between time-series data points:</w:t>
      </w:r>
    </w:p>
    <w:p w14:paraId="05AD9678" w14:textId="77777777" w:rsidR="00924CB5" w:rsidRPr="00E16556" w:rsidRDefault="00124490" w:rsidP="00A93471">
      <w:pPr>
        <w:spacing w:after="0" w:line="240" w:lineRule="auto"/>
        <w:jc w:val="center"/>
        <w:rPr>
          <w:rFonts w:ascii="Cambria" w:hAnsi="Cambria"/>
          <w:color w:val="000000" w:themeColor="text1"/>
          <w:szCs w:val="24"/>
        </w:rPr>
      </w:pPr>
      <m:oMath>
        <m:sSub>
          <m:sSubPr>
            <m:ctrlPr>
              <w:rPr>
                <w:rFonts w:ascii="Cambria Math" w:hAnsi="Cambria Math"/>
                <w:i/>
                <w:color w:val="000000" w:themeColor="text1"/>
                <w:szCs w:val="24"/>
              </w:rPr>
            </m:ctrlPr>
          </m:sSubPr>
          <m:e>
            <m:r>
              <w:rPr>
                <w:rFonts w:ascii="Cambria Math" w:hAnsi="Cambria Math" w:cs="Cambria Math" w:hint="cs"/>
                <w:color w:val="000000" w:themeColor="text1"/>
                <w:szCs w:val="24"/>
                <w:cs/>
                <w:lang w:bidi="hi-IN"/>
              </w:rPr>
              <m:t>Q</m:t>
            </m:r>
          </m:e>
          <m:sub>
            <m:r>
              <w:rPr>
                <w:rFonts w:ascii="Cambria Math" w:hAnsi="Cambria Math" w:cs="Cambria Math" w:hint="cs"/>
                <w:color w:val="000000" w:themeColor="text1"/>
                <w:szCs w:val="24"/>
                <w:cs/>
                <w:lang w:bidi="hi-IN"/>
              </w:rPr>
              <m:t>i</m:t>
            </m:r>
          </m:sub>
        </m:sSub>
        <m:r>
          <w:rPr>
            <w:rFonts w:ascii="Cambria Math" w:eastAsiaTheme="minorEastAsia" w:hAnsi="Cambria Math" w:cs="Kokila"/>
            <w:color w:val="000000" w:themeColor="text1"/>
            <w:szCs w:val="24"/>
            <w:cs/>
            <w:lang w:bidi="hi-IN"/>
          </w:rPr>
          <m:t>=</m:t>
        </m:r>
        <m:f>
          <m:fPr>
            <m:ctrlPr>
              <w:rPr>
                <w:rFonts w:ascii="Cambria Math" w:eastAsiaTheme="minorEastAsia" w:hAnsi="Cambria Math"/>
                <w:i/>
                <w:color w:val="000000" w:themeColor="text1"/>
                <w:szCs w:val="24"/>
              </w:rPr>
            </m:ctrlPr>
          </m:fPr>
          <m:num>
            <m:sSub>
              <m:sSubPr>
                <m:ctrlPr>
                  <w:rPr>
                    <w:rFonts w:ascii="Cambria Math" w:eastAsiaTheme="minorEastAsia" w:hAnsi="Cambria Math"/>
                    <w:i/>
                    <w:color w:val="000000" w:themeColor="text1"/>
                    <w:szCs w:val="24"/>
                  </w:rPr>
                </m:ctrlPr>
              </m:sSubPr>
              <m:e>
                <m:r>
                  <w:rPr>
                    <w:rFonts w:ascii="Cambria Math" w:eastAsiaTheme="minorEastAsia" w:hAnsi="Cambria Math" w:cs="Cambria Math" w:hint="cs"/>
                    <w:color w:val="000000" w:themeColor="text1"/>
                    <w:szCs w:val="24"/>
                    <w:cs/>
                    <w:lang w:bidi="hi-IN"/>
                  </w:rPr>
                  <m:t>x</m:t>
                </m:r>
              </m:e>
              <m:sub>
                <m:r>
                  <w:rPr>
                    <w:rFonts w:ascii="Cambria Math" w:eastAsiaTheme="minorEastAsia" w:hAnsi="Cambria Math" w:cs="Cambria Math" w:hint="cs"/>
                    <w:color w:val="000000" w:themeColor="text1"/>
                    <w:szCs w:val="24"/>
                    <w:cs/>
                    <w:lang w:bidi="hi-IN"/>
                  </w:rPr>
                  <m:t>j</m:t>
                </m:r>
              </m:sub>
            </m:sSub>
            <m:r>
              <w:rPr>
                <w:rFonts w:ascii="Cambria Math" w:eastAsiaTheme="minorEastAsia" w:hAnsi="Cambria Math" w:cs="Kokila"/>
                <w:color w:val="000000" w:themeColor="text1"/>
                <w:szCs w:val="24"/>
                <w:cs/>
                <w:lang w:bidi="hi-IN"/>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hint="cs"/>
                    <w:color w:val="000000" w:themeColor="text1"/>
                    <w:szCs w:val="24"/>
                    <w:cs/>
                    <w:lang w:bidi="hi-IN"/>
                  </w:rPr>
                  <m:t>x</m:t>
                </m:r>
              </m:e>
              <m:sub>
                <m:r>
                  <w:rPr>
                    <w:rFonts w:ascii="Cambria Math" w:eastAsiaTheme="minorEastAsia" w:hAnsi="Cambria Math" w:cs="Cambria Math" w:hint="cs"/>
                    <w:color w:val="000000" w:themeColor="text1"/>
                    <w:szCs w:val="24"/>
                    <w:cs/>
                    <w:lang w:bidi="hi-IN"/>
                  </w:rPr>
                  <m:t>k</m:t>
                </m:r>
              </m:sub>
            </m:sSub>
          </m:num>
          <m:den>
            <m:r>
              <w:rPr>
                <w:rFonts w:ascii="Cambria Math" w:eastAsiaTheme="minorEastAsia" w:hAnsi="Cambria Math" w:cs="Cambria Math" w:hint="cs"/>
                <w:color w:val="000000" w:themeColor="text1"/>
                <w:szCs w:val="24"/>
                <w:cs/>
                <w:lang w:bidi="hi-IN"/>
              </w:rPr>
              <m:t>j</m:t>
            </m:r>
            <m:r>
              <w:rPr>
                <w:rFonts w:eastAsiaTheme="minorEastAsia" w:hint="cs"/>
                <w:color w:val="000000" w:themeColor="text1"/>
                <w:szCs w:val="24"/>
                <w:cs/>
                <w:lang w:bidi="hi-IN"/>
              </w:rPr>
              <m:t>-</m:t>
            </m:r>
            <m:r>
              <w:rPr>
                <w:rFonts w:ascii="Cambria Math" w:eastAsiaTheme="minorEastAsia" w:hAnsi="Cambria Math" w:cs="Cambria Math" w:hint="cs"/>
                <w:color w:val="000000" w:themeColor="text1"/>
                <w:szCs w:val="24"/>
                <w:cs/>
                <w:lang w:bidi="hi-IN"/>
              </w:rPr>
              <m:t>k</m:t>
            </m:r>
          </m:den>
        </m:f>
        <m:r>
          <w:rPr>
            <w:rFonts w:ascii="Cambria Math" w:eastAsiaTheme="minorEastAsia" w:hAnsi="Cambria Math" w:cs="Kokila"/>
            <w:color w:val="000000" w:themeColor="text1"/>
            <w:szCs w:val="24"/>
            <w:cs/>
            <w:lang w:bidi="hi-IN"/>
          </w:rPr>
          <m:t xml:space="preserve"> </m:t>
        </m:r>
      </m:oMath>
      <w:r w:rsidR="00924CB5" w:rsidRPr="00E16556">
        <w:rPr>
          <w:rFonts w:ascii="Cambria" w:eastAsiaTheme="minorEastAsia" w:hAnsi="Cambria"/>
          <w:color w:val="000000" w:themeColor="text1"/>
          <w:szCs w:val="24"/>
        </w:rPr>
        <w:t xml:space="preserve"> for all j&gt;k</w:t>
      </w:r>
    </w:p>
    <w:p w14:paraId="6F722008" w14:textId="77777777" w:rsidR="00924CB5" w:rsidRPr="00E16556" w:rsidRDefault="00924CB5" w:rsidP="00A93471">
      <w:pPr>
        <w:spacing w:after="0" w:line="240" w:lineRule="auto"/>
        <w:rPr>
          <w:rFonts w:ascii="Cambria" w:hAnsi="Cambria"/>
          <w:color w:val="000000" w:themeColor="text1"/>
          <w:szCs w:val="24"/>
        </w:rPr>
      </w:pPr>
      <w:r w:rsidRPr="00E16556">
        <w:rPr>
          <w:rFonts w:ascii="Cambria" w:hAnsi="Cambria"/>
          <w:color w:val="000000" w:themeColor="text1"/>
          <w:szCs w:val="24"/>
        </w:rPr>
        <w:tab/>
      </w:r>
    </w:p>
    <w:p w14:paraId="3445B3FA" w14:textId="77777777" w:rsidR="00753324" w:rsidRPr="00E16556" w:rsidRDefault="00FD7705" w:rsidP="00A93471">
      <w:pPr>
        <w:spacing w:after="0" w:line="240" w:lineRule="auto"/>
        <w:rPr>
          <w:rFonts w:ascii="Cambria" w:hAnsi="Cambria"/>
          <w:color w:val="172B4D"/>
          <w:shd w:val="clear" w:color="auto" w:fill="FFFFFF"/>
        </w:rPr>
      </w:pPr>
      <w:r w:rsidRPr="00E16556">
        <w:rPr>
          <w:rFonts w:ascii="Cambria" w:hAnsi="Cambria"/>
          <w:color w:val="172B4D"/>
          <w:shd w:val="clear" w:color="auto" w:fill="FFFFFF"/>
        </w:rPr>
        <w:t>This method provides a robust estimate of the rate of change in temperature or climate indices.</w:t>
      </w:r>
      <w:r w:rsidRPr="00E16556">
        <w:rPr>
          <w:rFonts w:ascii="Cambria" w:hAnsi="Cambria"/>
          <w:color w:val="172B4D"/>
          <w:shd w:val="clear" w:color="auto" w:fill="FFFFFF"/>
        </w:rPr>
        <w:br/>
      </w:r>
    </w:p>
    <w:p w14:paraId="7695A9AB" w14:textId="62E2DD03" w:rsidR="00924CB5" w:rsidRPr="00E16556" w:rsidRDefault="00FD7705" w:rsidP="00A93471">
      <w:pPr>
        <w:spacing w:after="0" w:line="240" w:lineRule="auto"/>
        <w:rPr>
          <w:rFonts w:ascii="Cambria" w:hAnsi="Cambria"/>
          <w:color w:val="000000" w:themeColor="text1"/>
          <w:szCs w:val="24"/>
        </w:rPr>
      </w:pPr>
      <w:r w:rsidRPr="00E16556">
        <w:rPr>
          <w:rFonts w:ascii="Cambria" w:hAnsi="Cambria"/>
          <w:color w:val="172B4D"/>
          <w:shd w:val="clear" w:color="auto" w:fill="FFFFFF"/>
        </w:rPr>
        <w:t>The Sequential Mann–Kendall (SQMK) test (</w:t>
      </w:r>
      <w:proofErr w:type="spellStart"/>
      <w:r w:rsidRPr="00E16556">
        <w:rPr>
          <w:rFonts w:ascii="Cambria" w:hAnsi="Cambria"/>
          <w:color w:val="172B4D"/>
          <w:shd w:val="clear" w:color="auto" w:fill="FFFFFF"/>
        </w:rPr>
        <w:t>Sneyers</w:t>
      </w:r>
      <w:proofErr w:type="spellEnd"/>
      <w:r w:rsidRPr="00E16556">
        <w:rPr>
          <w:rFonts w:ascii="Cambria" w:hAnsi="Cambria"/>
          <w:color w:val="172B4D"/>
          <w:shd w:val="clear" w:color="auto" w:fill="FFFFFF"/>
        </w:rPr>
        <w:t>, 1990) was used to detect the onset of statistically significant trends in climate indices. It computes a forward sequence u(t) and a backward sequence u′(t) from the original and reversed time series, respectively. The test statistic t is the cumulative sum of preceding ranks</w:t>
      </w:r>
    </w:p>
    <w:p w14:paraId="669AF630" w14:textId="77777777" w:rsidR="00924CB5" w:rsidRPr="00E16556" w:rsidRDefault="00924CB5" w:rsidP="00A93471">
      <w:pPr>
        <w:spacing w:after="0" w:line="240" w:lineRule="auto"/>
        <w:rPr>
          <w:rFonts w:ascii="Cambria" w:eastAsiaTheme="minorEastAsia" w:hAnsi="Cambria"/>
          <w:color w:val="000000" w:themeColor="text1"/>
          <w:szCs w:val="24"/>
        </w:rPr>
      </w:pPr>
      <m:oMathPara>
        <m:oMath>
          <m:r>
            <w:rPr>
              <w:rFonts w:ascii="Cambria Math" w:hAnsi="Cambria Math" w:cs="Cambria Math" w:hint="cs"/>
              <w:color w:val="000000" w:themeColor="text1"/>
              <w:szCs w:val="24"/>
              <w:cs/>
              <w:lang w:bidi="hi-IN"/>
            </w:rPr>
            <m:t>t</m:t>
          </m:r>
          <m:r>
            <w:rPr>
              <w:rFonts w:ascii="Cambria Math" w:hAnsi="Cambria Math" w:cs="Kokila"/>
              <w:color w:val="000000" w:themeColor="text1"/>
              <w:szCs w:val="24"/>
              <w:cs/>
              <w:lang w:bidi="hi-IN"/>
            </w:rPr>
            <m:t>=</m:t>
          </m:r>
          <m:nary>
            <m:naryPr>
              <m:chr m:val="∑"/>
              <m:limLoc m:val="undOvr"/>
              <m:ctrlPr>
                <w:rPr>
                  <w:rFonts w:ascii="Cambria Math" w:hAnsi="Cambria Math"/>
                  <w:i/>
                  <w:color w:val="000000" w:themeColor="text1"/>
                  <w:szCs w:val="24"/>
                </w:rPr>
              </m:ctrlPr>
            </m:naryPr>
            <m:sub>
              <m:r>
                <w:rPr>
                  <w:rFonts w:ascii="Cambria Math" w:hAnsi="Cambria Math" w:cs="Cambria Math" w:hint="cs"/>
                  <w:color w:val="000000" w:themeColor="text1"/>
                  <w:szCs w:val="24"/>
                  <w:cs/>
                  <w:lang w:bidi="hi-IN"/>
                </w:rPr>
                <m:t>i</m:t>
              </m:r>
              <m:r>
                <w:rPr>
                  <w:rFonts w:ascii="Cambria Math" w:hAnsi="Cambria Math" w:cs="Kokila"/>
                  <w:color w:val="000000" w:themeColor="text1"/>
                  <w:szCs w:val="24"/>
                  <w:cs/>
                  <w:lang w:bidi="hi-IN"/>
                </w:rPr>
                <m:t>=</m:t>
              </m:r>
              <m:r>
                <w:rPr>
                  <w:rFonts w:ascii="Cambria Math" w:hAnsi="Cambria Math"/>
                  <w:color w:val="000000" w:themeColor="text1"/>
                  <w:szCs w:val="24"/>
                </w:rPr>
                <m:t>1</m:t>
              </m:r>
            </m:sub>
            <m:sup>
              <m:r>
                <w:rPr>
                  <w:rFonts w:ascii="Cambria Math" w:hAnsi="Cambria Math" w:cs="Cambria Math" w:hint="cs"/>
                  <w:color w:val="000000" w:themeColor="text1"/>
                  <w:szCs w:val="24"/>
                  <w:cs/>
                  <w:lang w:bidi="hi-IN"/>
                </w:rPr>
                <m:t>n</m:t>
              </m:r>
            </m:sup>
            <m:e>
              <m:sSub>
                <m:sSubPr>
                  <m:ctrlPr>
                    <w:rPr>
                      <w:rFonts w:ascii="Cambria Math" w:hAnsi="Cambria Math"/>
                      <w:i/>
                      <w:color w:val="000000" w:themeColor="text1"/>
                      <w:szCs w:val="24"/>
                    </w:rPr>
                  </m:ctrlPr>
                </m:sSubPr>
                <m:e>
                  <m:r>
                    <w:rPr>
                      <w:rFonts w:ascii="Cambria Math" w:hAnsi="Cambria Math" w:cs="Cambria Math" w:hint="cs"/>
                      <w:color w:val="000000" w:themeColor="text1"/>
                      <w:szCs w:val="24"/>
                      <w:cs/>
                      <w:lang w:bidi="hi-IN"/>
                    </w:rPr>
                    <m:t>n</m:t>
                  </m:r>
                </m:e>
                <m:sub>
                  <m:r>
                    <w:rPr>
                      <w:rFonts w:ascii="Cambria Math" w:hAnsi="Cambria Math" w:cs="Cambria Math" w:hint="cs"/>
                      <w:color w:val="000000" w:themeColor="text1"/>
                      <w:szCs w:val="24"/>
                      <w:cs/>
                      <w:lang w:bidi="hi-IN"/>
                    </w:rPr>
                    <m:t>i</m:t>
                  </m:r>
                </m:sub>
              </m:sSub>
            </m:e>
          </m:nary>
        </m:oMath>
      </m:oMathPara>
    </w:p>
    <w:p w14:paraId="61E36D05" w14:textId="77777777" w:rsidR="00924CB5" w:rsidRPr="00E16556" w:rsidRDefault="00924CB5" w:rsidP="00A93471">
      <w:pPr>
        <w:spacing w:after="0" w:line="240" w:lineRule="auto"/>
        <w:rPr>
          <w:rFonts w:ascii="Cambria" w:eastAsiaTheme="minorEastAsia" w:hAnsi="Cambria"/>
          <w:color w:val="000000" w:themeColor="text1"/>
          <w:szCs w:val="24"/>
        </w:rPr>
      </w:pPr>
      <w:r w:rsidRPr="00E16556">
        <w:rPr>
          <w:rFonts w:ascii="Cambria" w:eastAsiaTheme="minorEastAsia" w:hAnsi="Cambria"/>
          <w:color w:val="000000" w:themeColor="text1"/>
          <w:szCs w:val="24"/>
        </w:rPr>
        <w:t>This is standardized as</w:t>
      </w:r>
    </w:p>
    <w:p w14:paraId="6CDA53FF" w14:textId="77777777" w:rsidR="00924CB5" w:rsidRPr="00E16556" w:rsidRDefault="00924CB5" w:rsidP="00A93471">
      <w:pPr>
        <w:spacing w:after="0" w:line="240" w:lineRule="auto"/>
        <w:rPr>
          <w:rFonts w:ascii="Cambria" w:eastAsiaTheme="minorEastAsia" w:hAnsi="Cambria"/>
          <w:color w:val="000000" w:themeColor="text1"/>
          <w:szCs w:val="24"/>
        </w:rPr>
      </w:pPr>
      <m:oMathPara>
        <m:oMath>
          <m:r>
            <w:rPr>
              <w:rFonts w:ascii="Cambria Math" w:hAnsi="Cambria Math" w:cs="Cambria Math" w:hint="cs"/>
              <w:color w:val="000000" w:themeColor="text1"/>
              <w:szCs w:val="24"/>
              <w:cs/>
              <w:lang w:bidi="hi-IN"/>
            </w:rPr>
            <m:t>u</m:t>
          </m:r>
          <m:d>
            <m:dPr>
              <m:ctrlPr>
                <w:rPr>
                  <w:rFonts w:ascii="Cambria Math" w:hAnsi="Cambria Math"/>
                  <w:i/>
                  <w:color w:val="000000" w:themeColor="text1"/>
                  <w:szCs w:val="24"/>
                </w:rPr>
              </m:ctrlPr>
            </m:dPr>
            <m:e>
              <m:r>
                <w:rPr>
                  <w:rFonts w:ascii="Cambria Math" w:hAnsi="Cambria Math" w:cs="Cambria Math" w:hint="cs"/>
                  <w:color w:val="000000" w:themeColor="text1"/>
                  <w:szCs w:val="24"/>
                  <w:cs/>
                  <w:lang w:bidi="hi-IN"/>
                </w:rPr>
                <m:t>t</m:t>
              </m:r>
            </m:e>
          </m:d>
          <m:r>
            <w:rPr>
              <w:rFonts w:ascii="Cambria Math" w:hAnsi="Cambria Math" w:cs="Kokila"/>
              <w:color w:val="000000" w:themeColor="text1"/>
              <w:szCs w:val="24"/>
              <w:cs/>
              <w:lang w:bidi="hi-IN"/>
            </w:rPr>
            <m:t>=</m:t>
          </m:r>
          <m:f>
            <m:fPr>
              <m:ctrlPr>
                <w:rPr>
                  <w:rFonts w:ascii="Cambria Math" w:hAnsi="Cambria Math"/>
                  <w:i/>
                  <w:color w:val="000000" w:themeColor="text1"/>
                  <w:szCs w:val="24"/>
                </w:rPr>
              </m:ctrlPr>
            </m:fPr>
            <m:num>
              <m:r>
                <w:rPr>
                  <w:rFonts w:ascii="Cambria Math" w:hAnsi="Cambria Math" w:cs="Cambria Math" w:hint="cs"/>
                  <w:color w:val="000000" w:themeColor="text1"/>
                  <w:szCs w:val="24"/>
                  <w:cs/>
                  <w:lang w:bidi="hi-IN"/>
                </w:rPr>
                <m:t>t</m:t>
              </m:r>
              <m:r>
                <w:rPr>
                  <w:rFonts w:ascii="Cambria Math" w:hAnsi="Cambria Math" w:hint="cs"/>
                  <w:color w:val="000000" w:themeColor="text1"/>
                  <w:szCs w:val="24"/>
                  <w:cs/>
                  <w:lang w:bidi="hi-IN"/>
                </w:rPr>
                <m:t>-</m:t>
              </m:r>
              <m:r>
                <w:rPr>
                  <w:rFonts w:ascii="Cambria Math" w:hAnsi="Cambria Math" w:cs="Cambria Math" w:hint="cs"/>
                  <w:color w:val="000000" w:themeColor="text1"/>
                  <w:szCs w:val="24"/>
                  <w:cs/>
                  <w:lang w:bidi="hi-IN"/>
                </w:rPr>
                <m:t>E</m:t>
              </m:r>
              <m:r>
                <w:rPr>
                  <w:rFonts w:ascii="Cambria Math" w:hAnsi="Cambria Math" w:cs="Kokila"/>
                  <w:color w:val="000000" w:themeColor="text1"/>
                  <w:szCs w:val="24"/>
                  <w:cs/>
                  <w:lang w:bidi="hi-IN"/>
                </w:rPr>
                <m:t>(</m:t>
              </m:r>
              <m:r>
                <w:rPr>
                  <w:rFonts w:ascii="Cambria Math" w:hAnsi="Cambria Math" w:cs="Cambria Math" w:hint="cs"/>
                  <w:color w:val="000000" w:themeColor="text1"/>
                  <w:szCs w:val="24"/>
                  <w:cs/>
                  <w:lang w:bidi="hi-IN"/>
                </w:rPr>
                <m:t>t</m:t>
              </m:r>
              <m:r>
                <w:rPr>
                  <w:rFonts w:ascii="Cambria Math" w:hAnsi="Cambria Math" w:cs="Kokila"/>
                  <w:color w:val="000000" w:themeColor="text1"/>
                  <w:szCs w:val="24"/>
                  <w:cs/>
                  <w:lang w:bidi="hi-IN"/>
                </w:rPr>
                <m:t>)</m:t>
              </m:r>
            </m:num>
            <m:den>
              <m:rad>
                <m:radPr>
                  <m:degHide m:val="1"/>
                  <m:ctrlPr>
                    <w:rPr>
                      <w:rFonts w:ascii="Cambria Math" w:hAnsi="Cambria Math"/>
                      <w:i/>
                      <w:color w:val="000000" w:themeColor="text1"/>
                      <w:szCs w:val="24"/>
                    </w:rPr>
                  </m:ctrlPr>
                </m:radPr>
                <m:deg/>
                <m:e>
                  <m:r>
                    <w:rPr>
                      <w:rFonts w:ascii="Cambria Math" w:hAnsi="Cambria Math" w:cs="Cambria Math" w:hint="cs"/>
                      <w:color w:val="000000" w:themeColor="text1"/>
                      <w:szCs w:val="24"/>
                      <w:cs/>
                      <w:lang w:bidi="hi-IN"/>
                    </w:rPr>
                    <m:t>Var</m:t>
                  </m:r>
                  <m:r>
                    <w:rPr>
                      <w:rFonts w:ascii="Cambria Math" w:hAnsi="Cambria Math" w:cs="Kokila"/>
                      <w:color w:val="000000" w:themeColor="text1"/>
                      <w:szCs w:val="24"/>
                      <w:cs/>
                      <w:lang w:bidi="hi-IN"/>
                    </w:rPr>
                    <m:t>(</m:t>
                  </m:r>
                  <m:r>
                    <w:rPr>
                      <w:rFonts w:ascii="Cambria Math" w:hAnsi="Cambria Math" w:cs="Cambria Math" w:hint="cs"/>
                      <w:color w:val="000000" w:themeColor="text1"/>
                      <w:szCs w:val="24"/>
                      <w:cs/>
                      <w:lang w:bidi="hi-IN"/>
                    </w:rPr>
                    <m:t>t</m:t>
                  </m:r>
                  <m:r>
                    <w:rPr>
                      <w:rFonts w:ascii="Cambria Math" w:hAnsi="Cambria Math" w:cs="Kokila"/>
                      <w:color w:val="000000" w:themeColor="text1"/>
                      <w:szCs w:val="24"/>
                      <w:cs/>
                      <w:lang w:bidi="hi-IN"/>
                    </w:rPr>
                    <m:t>)</m:t>
                  </m:r>
                </m:e>
              </m:rad>
            </m:den>
          </m:f>
        </m:oMath>
      </m:oMathPara>
    </w:p>
    <w:p w14:paraId="0ED54F28" w14:textId="77777777" w:rsidR="00924CB5" w:rsidRPr="00E16556" w:rsidRDefault="00924CB5" w:rsidP="00A93471">
      <w:pPr>
        <w:spacing w:after="0" w:line="240" w:lineRule="auto"/>
        <w:rPr>
          <w:rFonts w:ascii="Cambria" w:eastAsiaTheme="minorEastAsia" w:hAnsi="Cambria"/>
          <w:color w:val="000000" w:themeColor="text1"/>
          <w:szCs w:val="24"/>
        </w:rPr>
      </w:pPr>
    </w:p>
    <w:p w14:paraId="284A6C34" w14:textId="77777777" w:rsidR="00924CB5" w:rsidRPr="00E16556" w:rsidRDefault="00924CB5" w:rsidP="00A93471">
      <w:pPr>
        <w:spacing w:after="0" w:line="240" w:lineRule="auto"/>
        <w:rPr>
          <w:rFonts w:ascii="Cambria" w:eastAsiaTheme="minorEastAsia" w:hAnsi="Cambria"/>
          <w:color w:val="000000" w:themeColor="text1"/>
          <w:szCs w:val="24"/>
        </w:rPr>
      </w:pPr>
      <w:r w:rsidRPr="00E16556">
        <w:rPr>
          <w:rFonts w:ascii="Cambria" w:eastAsiaTheme="minorEastAsia" w:hAnsi="Cambria"/>
          <w:color w:val="000000" w:themeColor="text1"/>
          <w:szCs w:val="24"/>
        </w:rPr>
        <w:t>Where E</w:t>
      </w:r>
      <w:r w:rsidRPr="00E16556">
        <w:rPr>
          <w:rFonts w:ascii="Cambria" w:eastAsiaTheme="minorEastAsia" w:hAnsi="Cambria" w:cs="Kokila"/>
          <w:color w:val="000000" w:themeColor="text1"/>
          <w:szCs w:val="24"/>
          <w:cs/>
          <w:lang w:bidi="hi-IN"/>
        </w:rPr>
        <w:t>(</w:t>
      </w:r>
      <w:r w:rsidRPr="00E16556">
        <w:rPr>
          <w:rFonts w:ascii="Cambria" w:eastAsiaTheme="minorEastAsia" w:hAnsi="Cambria"/>
          <w:color w:val="000000" w:themeColor="text1"/>
          <w:szCs w:val="24"/>
        </w:rPr>
        <w:t>t</w:t>
      </w:r>
      <w:r w:rsidRPr="00E16556">
        <w:rPr>
          <w:rFonts w:ascii="Cambria" w:eastAsiaTheme="minorEastAsia" w:hAnsi="Cambria" w:cs="Kokila"/>
          <w:color w:val="000000" w:themeColor="text1"/>
          <w:szCs w:val="24"/>
          <w:cs/>
          <w:lang w:bidi="hi-IN"/>
        </w:rPr>
        <w:t xml:space="preserve">) </w:t>
      </w:r>
      <w:r w:rsidRPr="00E16556">
        <w:rPr>
          <w:rFonts w:ascii="Cambria" w:eastAsiaTheme="minorEastAsia" w:hAnsi="Cambria"/>
          <w:color w:val="000000" w:themeColor="text1"/>
          <w:szCs w:val="24"/>
        </w:rPr>
        <w:t>and Var</w:t>
      </w:r>
      <w:r w:rsidRPr="00E16556">
        <w:rPr>
          <w:rFonts w:ascii="Cambria" w:eastAsiaTheme="minorEastAsia" w:hAnsi="Cambria" w:cs="Kokila"/>
          <w:color w:val="000000" w:themeColor="text1"/>
          <w:szCs w:val="24"/>
          <w:cs/>
          <w:lang w:bidi="hi-IN"/>
        </w:rPr>
        <w:t>(</w:t>
      </w:r>
      <w:r w:rsidRPr="00E16556">
        <w:rPr>
          <w:rFonts w:ascii="Cambria" w:eastAsiaTheme="minorEastAsia" w:hAnsi="Cambria"/>
          <w:color w:val="000000" w:themeColor="text1"/>
          <w:szCs w:val="24"/>
        </w:rPr>
        <w:t>t</w:t>
      </w:r>
      <w:r w:rsidRPr="00E16556">
        <w:rPr>
          <w:rFonts w:ascii="Cambria" w:eastAsiaTheme="minorEastAsia" w:hAnsi="Cambria" w:cs="Kokila"/>
          <w:color w:val="000000" w:themeColor="text1"/>
          <w:szCs w:val="24"/>
          <w:cs/>
          <w:lang w:bidi="hi-IN"/>
        </w:rPr>
        <w:t xml:space="preserve">) </w:t>
      </w:r>
      <w:r w:rsidRPr="00E16556">
        <w:rPr>
          <w:rFonts w:ascii="Cambria" w:eastAsiaTheme="minorEastAsia" w:hAnsi="Cambria"/>
          <w:color w:val="000000" w:themeColor="text1"/>
          <w:szCs w:val="24"/>
        </w:rPr>
        <w:t>are the expected value and variance of t, computed using standard formulas</w:t>
      </w:r>
      <w:r w:rsidRPr="00E16556">
        <w:rPr>
          <w:rFonts w:ascii="Cambria" w:eastAsiaTheme="minorEastAsia" w:hAnsi="Cambria" w:cs="Kokila"/>
          <w:color w:val="000000" w:themeColor="text1"/>
          <w:szCs w:val="24"/>
          <w:cs/>
          <w:lang w:bidi="hi-IN"/>
        </w:rPr>
        <w:t>:</w:t>
      </w:r>
    </w:p>
    <w:p w14:paraId="4A25C2FC" w14:textId="4DB1219F" w:rsidR="00924CB5" w:rsidRPr="00E16556" w:rsidRDefault="00924CB5" w:rsidP="00A93471">
      <w:pPr>
        <w:spacing w:after="0" w:line="240" w:lineRule="auto"/>
        <w:rPr>
          <w:rFonts w:ascii="Cambria" w:eastAsiaTheme="minorEastAsia" w:hAnsi="Cambria"/>
          <w:color w:val="000000" w:themeColor="text1"/>
          <w:szCs w:val="24"/>
        </w:rPr>
      </w:pPr>
      <m:oMathPara>
        <m:oMath>
          <m:r>
            <w:rPr>
              <w:rFonts w:ascii="Cambria Math" w:eastAsiaTheme="minorEastAsia" w:hAnsi="Cambria Math" w:cs="Cambria Math" w:hint="cs"/>
              <w:color w:val="000000" w:themeColor="text1"/>
              <w:szCs w:val="24"/>
              <w:cs/>
              <w:lang w:bidi="hi-IN"/>
            </w:rPr>
            <m:t>E</m:t>
          </m:r>
          <m:d>
            <m:dPr>
              <m:ctrlPr>
                <w:rPr>
                  <w:rFonts w:ascii="Cambria Math" w:eastAsiaTheme="minorEastAsia" w:hAnsi="Cambria Math"/>
                  <w:i/>
                  <w:color w:val="000000" w:themeColor="text1"/>
                  <w:szCs w:val="24"/>
                </w:rPr>
              </m:ctrlPr>
            </m:dPr>
            <m:e>
              <m:r>
                <w:rPr>
                  <w:rFonts w:ascii="Cambria Math" w:eastAsiaTheme="minorEastAsia" w:hAnsi="Cambria Math" w:cs="Cambria Math" w:hint="cs"/>
                  <w:color w:val="000000" w:themeColor="text1"/>
                  <w:szCs w:val="24"/>
                  <w:cs/>
                  <w:lang w:bidi="hi-IN"/>
                </w:rPr>
                <m:t>t</m:t>
              </m:r>
            </m:e>
          </m:d>
          <m:r>
            <w:rPr>
              <w:rFonts w:ascii="Cambria Math" w:eastAsiaTheme="minorEastAsia" w:hAnsi="Cambria Math"/>
              <w:color w:val="000000" w:themeColor="text1"/>
              <w:szCs w:val="24"/>
            </w:rPr>
            <m:t xml:space="preserve">= </m:t>
          </m:r>
          <m:f>
            <m:fPr>
              <m:ctrlPr>
                <w:rPr>
                  <w:rFonts w:ascii="Cambria Math" w:eastAsiaTheme="minorEastAsia" w:hAnsi="Cambria Math"/>
                  <w:i/>
                  <w:color w:val="000000" w:themeColor="text1"/>
                  <w:szCs w:val="24"/>
                </w:rPr>
              </m:ctrlPr>
            </m:fPr>
            <m:num>
              <m:r>
                <w:rPr>
                  <w:rFonts w:ascii="Cambria Math" w:eastAsiaTheme="minorEastAsia" w:hAnsi="Cambria Math" w:cs="Cambria Math" w:hint="cs"/>
                  <w:color w:val="000000" w:themeColor="text1"/>
                  <w:szCs w:val="24"/>
                  <w:cs/>
                  <w:lang w:bidi="hi-IN"/>
                </w:rPr>
                <m:t>n</m:t>
              </m:r>
              <m:d>
                <m:dPr>
                  <m:ctrlPr>
                    <w:rPr>
                      <w:rFonts w:ascii="Cambria Math" w:eastAsiaTheme="minorEastAsia" w:hAnsi="Cambria Math"/>
                      <w:i/>
                      <w:color w:val="000000" w:themeColor="text1"/>
                      <w:szCs w:val="24"/>
                    </w:rPr>
                  </m:ctrlPr>
                </m:dPr>
                <m:e>
                  <m:r>
                    <w:rPr>
                      <w:rFonts w:ascii="Cambria Math" w:eastAsiaTheme="minorEastAsia" w:hAnsi="Cambria Math" w:cs="Cambria Math" w:hint="cs"/>
                      <w:color w:val="000000" w:themeColor="text1"/>
                      <w:szCs w:val="24"/>
                      <w:cs/>
                      <w:lang w:bidi="hi-IN"/>
                    </w:rPr>
                    <m:t>n</m:t>
                  </m:r>
                  <m:r>
                    <w:rPr>
                      <w:rFonts w:eastAsiaTheme="minorEastAsia" w:hint="cs"/>
                      <w:color w:val="000000" w:themeColor="text1"/>
                      <w:szCs w:val="24"/>
                      <w:cs/>
                      <w:lang w:bidi="hi-IN"/>
                    </w:rPr>
                    <m:t>-</m:t>
                  </m:r>
                  <m:r>
                    <w:rPr>
                      <w:rFonts w:ascii="Cambria Math" w:eastAsiaTheme="minorEastAsia" w:hAnsi="Cambria Math"/>
                      <w:color w:val="000000" w:themeColor="text1"/>
                      <w:szCs w:val="24"/>
                    </w:rPr>
                    <m:t>1</m:t>
                  </m:r>
                </m:e>
              </m:d>
            </m:num>
            <m:den>
              <m:r>
                <w:rPr>
                  <w:rFonts w:ascii="Cambria Math" w:eastAsiaTheme="minorEastAsia" w:hAnsi="Cambria Math"/>
                  <w:color w:val="000000" w:themeColor="text1"/>
                  <w:szCs w:val="24"/>
                </w:rPr>
                <m:t>4</m:t>
              </m:r>
            </m:den>
          </m:f>
          <m:r>
            <w:rPr>
              <w:rFonts w:ascii="Cambria Math" w:eastAsiaTheme="minorEastAsia" w:hAnsi="Cambria Math"/>
              <w:color w:val="000000" w:themeColor="text1"/>
              <w:szCs w:val="24"/>
            </w:rPr>
            <m:t xml:space="preserve">, </m:t>
          </m:r>
          <m:r>
            <w:rPr>
              <w:rFonts w:ascii="Cambria Math" w:eastAsiaTheme="minorEastAsia" w:hAnsi="Cambria Math" w:cs="Cambria Math" w:hint="cs"/>
              <w:color w:val="000000" w:themeColor="text1"/>
              <w:szCs w:val="24"/>
              <w:cs/>
              <w:lang w:bidi="hi-IN"/>
            </w:rPr>
            <m:t>Var</m:t>
          </m:r>
          <m:d>
            <m:dPr>
              <m:ctrlPr>
                <w:rPr>
                  <w:rFonts w:ascii="Cambria Math" w:eastAsiaTheme="minorEastAsia" w:hAnsi="Cambria Math"/>
                  <w:i/>
                  <w:color w:val="000000" w:themeColor="text1"/>
                  <w:szCs w:val="24"/>
                </w:rPr>
              </m:ctrlPr>
            </m:dPr>
            <m:e>
              <m:r>
                <w:rPr>
                  <w:rFonts w:ascii="Cambria Math" w:eastAsiaTheme="minorEastAsia" w:hAnsi="Cambria Math" w:cs="Cambria Math" w:hint="cs"/>
                  <w:color w:val="000000" w:themeColor="text1"/>
                  <w:szCs w:val="24"/>
                  <w:cs/>
                  <w:lang w:bidi="hi-IN"/>
                </w:rPr>
                <m:t>t</m:t>
              </m:r>
            </m:e>
          </m:d>
          <m:r>
            <w:rPr>
              <w:rFonts w:ascii="Cambria Math" w:eastAsiaTheme="minorEastAsia" w:hAnsi="Cambria Math" w:cs="Kokila"/>
              <w:color w:val="000000" w:themeColor="text1"/>
              <w:szCs w:val="24"/>
              <w:cs/>
              <w:lang w:bidi="hi-IN"/>
            </w:rPr>
            <m:t xml:space="preserve">= </m:t>
          </m:r>
          <m:f>
            <m:fPr>
              <m:ctrlPr>
                <w:rPr>
                  <w:rFonts w:ascii="Cambria Math" w:eastAsiaTheme="minorEastAsia" w:hAnsi="Cambria Math"/>
                  <w:i/>
                  <w:color w:val="000000" w:themeColor="text1"/>
                  <w:szCs w:val="24"/>
                </w:rPr>
              </m:ctrlPr>
            </m:fPr>
            <m:num>
              <m:r>
                <w:rPr>
                  <w:rFonts w:ascii="Cambria Math" w:eastAsiaTheme="minorEastAsia" w:hAnsi="Cambria Math" w:cs="Cambria Math" w:hint="cs"/>
                  <w:color w:val="000000" w:themeColor="text1"/>
                  <w:szCs w:val="24"/>
                  <w:cs/>
                  <w:lang w:bidi="hi-IN"/>
                </w:rPr>
                <m:t>n</m:t>
              </m:r>
              <m:r>
                <w:rPr>
                  <w:rFonts w:ascii="Cambria Math" w:eastAsiaTheme="minorEastAsia" w:hAnsi="Cambria Math" w:cs="Kokila"/>
                  <w:color w:val="000000" w:themeColor="text1"/>
                  <w:szCs w:val="24"/>
                  <w:cs/>
                  <w:lang w:bidi="hi-IN"/>
                </w:rPr>
                <m:t>(</m:t>
              </m:r>
              <m:r>
                <w:rPr>
                  <w:rFonts w:ascii="Cambria Math" w:eastAsiaTheme="minorEastAsia" w:hAnsi="Cambria Math" w:cs="Cambria Math" w:hint="cs"/>
                  <w:color w:val="000000" w:themeColor="text1"/>
                  <w:szCs w:val="24"/>
                  <w:cs/>
                  <w:lang w:bidi="hi-IN"/>
                </w:rPr>
                <m:t>n</m:t>
              </m:r>
              <m:r>
                <w:rPr>
                  <w:rFonts w:eastAsiaTheme="minorEastAsia" w:hint="cs"/>
                  <w:color w:val="000000" w:themeColor="text1"/>
                  <w:szCs w:val="24"/>
                  <w:cs/>
                  <w:lang w:bidi="hi-IN"/>
                </w:rPr>
                <m:t>-</m:t>
              </m:r>
              <m:r>
                <w:rPr>
                  <w:rFonts w:ascii="Cambria Math" w:eastAsiaTheme="minorEastAsia" w:hAnsi="Cambria Math"/>
                  <w:color w:val="000000" w:themeColor="text1"/>
                  <w:szCs w:val="24"/>
                </w:rPr>
                <m:t>1</m:t>
              </m:r>
              <m:r>
                <w:rPr>
                  <w:rFonts w:ascii="Cambria Math" w:eastAsiaTheme="minorEastAsia" w:hAnsi="Cambria Math" w:cs="Kokila"/>
                  <w:color w:val="000000" w:themeColor="text1"/>
                  <w:szCs w:val="24"/>
                  <w:cs/>
                  <w:lang w:bidi="hi-IN"/>
                </w:rPr>
                <m:t>)(</m:t>
              </m:r>
              <m:r>
                <w:rPr>
                  <w:rFonts w:ascii="Cambria Math" w:eastAsiaTheme="minorEastAsia" w:hAnsi="Cambria Math"/>
                  <w:color w:val="000000" w:themeColor="text1"/>
                  <w:szCs w:val="24"/>
                </w:rPr>
                <m:t>2</m:t>
              </m:r>
              <m:r>
                <w:rPr>
                  <w:rFonts w:ascii="Cambria Math" w:eastAsiaTheme="minorEastAsia" w:hAnsi="Cambria Math" w:cs="Cambria Math" w:hint="cs"/>
                  <w:color w:val="000000" w:themeColor="text1"/>
                  <w:szCs w:val="24"/>
                  <w:cs/>
                  <w:lang w:bidi="hi-IN"/>
                </w:rPr>
                <m:t>n</m:t>
              </m:r>
              <m:r>
                <w:rPr>
                  <w:rFonts w:ascii="Cambria Math" w:eastAsiaTheme="minorEastAsia" w:hAnsi="Cambria Math" w:cs="Kokila"/>
                  <w:color w:val="000000" w:themeColor="text1"/>
                  <w:szCs w:val="24"/>
                  <w:cs/>
                  <w:lang w:bidi="hi-IN"/>
                </w:rPr>
                <m:t>+</m:t>
              </m:r>
              <m:r>
                <w:rPr>
                  <w:rFonts w:ascii="Cambria Math" w:eastAsiaTheme="minorEastAsia" w:hAnsi="Cambria Math"/>
                  <w:color w:val="000000" w:themeColor="text1"/>
                  <w:szCs w:val="24"/>
                </w:rPr>
                <m:t>5</m:t>
              </m:r>
              <m:r>
                <w:rPr>
                  <w:rFonts w:ascii="Cambria Math" w:eastAsiaTheme="minorEastAsia" w:hAnsi="Cambria Math" w:cs="Kokila"/>
                  <w:color w:val="000000" w:themeColor="text1"/>
                  <w:szCs w:val="24"/>
                  <w:cs/>
                  <w:lang w:bidi="hi-IN"/>
                </w:rPr>
                <m:t>)</m:t>
              </m:r>
            </m:num>
            <m:den>
              <m:r>
                <w:rPr>
                  <w:rFonts w:ascii="Cambria Math" w:eastAsiaTheme="minorEastAsia" w:hAnsi="Cambria Math"/>
                  <w:color w:val="000000" w:themeColor="text1"/>
                  <w:szCs w:val="24"/>
                </w:rPr>
                <m:t>72</m:t>
              </m:r>
            </m:den>
          </m:f>
        </m:oMath>
      </m:oMathPara>
    </w:p>
    <w:p w14:paraId="25B60AF3" w14:textId="77777777" w:rsidR="00924CB5" w:rsidRPr="00E16556" w:rsidRDefault="00924CB5" w:rsidP="00A93471">
      <w:pPr>
        <w:spacing w:after="0" w:line="240" w:lineRule="auto"/>
        <w:rPr>
          <w:rFonts w:ascii="Cambria" w:eastAsiaTheme="minorEastAsia" w:hAnsi="Cambria"/>
          <w:color w:val="000000" w:themeColor="text1"/>
          <w:szCs w:val="24"/>
        </w:rPr>
      </w:pPr>
    </w:p>
    <w:p w14:paraId="32945E95" w14:textId="1842E27F" w:rsidR="0034206C" w:rsidRPr="00E16556" w:rsidRDefault="0034206C" w:rsidP="0034206C">
      <w:pPr>
        <w:spacing w:after="0" w:line="240" w:lineRule="auto"/>
        <w:rPr>
          <w:rFonts w:ascii="Cambria" w:hAnsi="Cambria"/>
          <w:color w:val="000000" w:themeColor="text1"/>
          <w:szCs w:val="24"/>
        </w:rPr>
      </w:pPr>
      <w:r w:rsidRPr="00E16556">
        <w:rPr>
          <w:rFonts w:ascii="Cambria" w:hAnsi="Cambria"/>
          <w:color w:val="000000" w:themeColor="text1"/>
          <w:shd w:val="clear" w:color="auto" w:fill="FFFFFF"/>
        </w:rPr>
        <w:t xml:space="preserve">When u(t) exceeds the ±1.96 threshold, then the trend is deemed significant. The crucial turning point is located where u(t) and </w:t>
      </w:r>
      <w:proofErr w:type="spellStart"/>
      <w:r w:rsidRPr="00E16556">
        <w:rPr>
          <w:rFonts w:ascii="Cambria" w:hAnsi="Cambria"/>
          <w:color w:val="000000" w:themeColor="text1"/>
          <w:shd w:val="clear" w:color="auto" w:fill="FFFFFF"/>
        </w:rPr>
        <w:t>u't</w:t>
      </w:r>
      <w:proofErr w:type="spellEnd"/>
      <w:r w:rsidRPr="00E16556">
        <w:rPr>
          <w:rFonts w:ascii="Cambria" w:hAnsi="Cambria"/>
          <w:color w:val="000000" w:themeColor="text1"/>
          <w:shd w:val="clear" w:color="auto" w:fill="FFFFFF"/>
        </w:rPr>
        <w:t xml:space="preserve"> overlap</w:t>
      </w:r>
      <w:r w:rsidRPr="00E16556">
        <w:rPr>
          <w:rFonts w:ascii="Cambria" w:hAnsi="Cambria" w:cs="Kokila"/>
          <w:color w:val="000000" w:themeColor="text1"/>
          <w:szCs w:val="24"/>
          <w:cs/>
          <w:lang w:bidi="hi-IN"/>
        </w:rPr>
        <w:t xml:space="preserve"> </w:t>
      </w:r>
      <w:r w:rsidR="00924CB5" w:rsidRPr="00E16556">
        <w:rPr>
          <w:rFonts w:ascii="Cambria" w:hAnsi="Cambria" w:cs="Kokila"/>
          <w:color w:val="000000" w:themeColor="text1"/>
          <w:szCs w:val="24"/>
          <w:cs/>
          <w:lang w:bidi="hi-IN"/>
        </w:rPr>
        <w:t>(</w:t>
      </w:r>
      <w:r w:rsidR="00684261" w:rsidRPr="00E16556">
        <w:rPr>
          <w:rFonts w:ascii="Cambria" w:eastAsiaTheme="minorEastAsia" w:hAnsi="Cambria"/>
          <w:color w:val="000000" w:themeColor="text1"/>
          <w:szCs w:val="24"/>
        </w:rPr>
        <w:t>Gupta and Mishra</w:t>
      </w:r>
      <w:r w:rsidR="00924CB5" w:rsidRPr="00E16556">
        <w:rPr>
          <w:rFonts w:ascii="Cambria" w:eastAsiaTheme="minorEastAsia" w:hAnsi="Cambria"/>
          <w:color w:val="000000" w:themeColor="text1"/>
          <w:szCs w:val="24"/>
        </w:rPr>
        <w:t xml:space="preserve">, </w:t>
      </w:r>
      <w:r w:rsidR="00924CB5" w:rsidRPr="00E16556">
        <w:rPr>
          <w:rFonts w:ascii="Cambria" w:hAnsi="Cambria"/>
          <w:color w:val="000000" w:themeColor="text1"/>
          <w:szCs w:val="24"/>
        </w:rPr>
        <w:t>202</w:t>
      </w:r>
      <w:r w:rsidR="00684261" w:rsidRPr="00E16556">
        <w:rPr>
          <w:rFonts w:ascii="Cambria" w:hAnsi="Cambria"/>
          <w:color w:val="000000" w:themeColor="text1"/>
          <w:szCs w:val="24"/>
        </w:rPr>
        <w:t>2</w:t>
      </w:r>
      <w:r w:rsidR="00575C2D" w:rsidRPr="00E16556">
        <w:rPr>
          <w:rFonts w:ascii="Cambria" w:hAnsi="Cambria"/>
          <w:color w:val="000000" w:themeColor="text1"/>
          <w:shd w:val="clear" w:color="auto" w:fill="FFFFFF"/>
        </w:rPr>
        <w:t xml:space="preserve">). </w:t>
      </w:r>
      <w:r w:rsidRPr="00E16556">
        <w:rPr>
          <w:rFonts w:ascii="Cambria" w:hAnsi="Cambria"/>
          <w:color w:val="000000" w:themeColor="text1"/>
          <w:shd w:val="clear" w:color="auto" w:fill="FFFFFF"/>
        </w:rPr>
        <w:t>This method was used to determine when temperature trends (</w:t>
      </w:r>
      <w:proofErr w:type="spellStart"/>
      <w:r w:rsidRPr="00E16556">
        <w:rPr>
          <w:rFonts w:ascii="Cambria" w:hAnsi="Cambria"/>
          <w:color w:val="000000" w:themeColor="text1"/>
          <w:shd w:val="clear" w:color="auto" w:fill="FFFFFF"/>
        </w:rPr>
        <w:t>TXm</w:t>
      </w:r>
      <w:proofErr w:type="spellEnd"/>
      <w:r w:rsidRPr="00E16556">
        <w:rPr>
          <w:rFonts w:ascii="Cambria" w:hAnsi="Cambria"/>
          <w:color w:val="000000" w:themeColor="text1"/>
          <w:shd w:val="clear" w:color="auto" w:fill="FFFFFF"/>
        </w:rPr>
        <w:t xml:space="preserve">, </w:t>
      </w:r>
      <w:proofErr w:type="spellStart"/>
      <w:r w:rsidRPr="00E16556">
        <w:rPr>
          <w:rFonts w:ascii="Cambria" w:hAnsi="Cambria"/>
          <w:color w:val="000000" w:themeColor="text1"/>
          <w:shd w:val="clear" w:color="auto" w:fill="FFFFFF"/>
        </w:rPr>
        <w:t>TNm</w:t>
      </w:r>
      <w:proofErr w:type="spellEnd"/>
      <w:r w:rsidRPr="00E16556">
        <w:rPr>
          <w:rFonts w:ascii="Cambria" w:hAnsi="Cambria"/>
          <w:color w:val="000000" w:themeColor="text1"/>
          <w:shd w:val="clear" w:color="auto" w:fill="FFFFFF"/>
        </w:rPr>
        <w:t>) and indicators (GDD, FD) started to show statistically significant changes in the climate</w:t>
      </w:r>
      <w:r w:rsidRPr="00E16556">
        <w:rPr>
          <w:rFonts w:ascii="Cambria" w:hAnsi="Cambria"/>
          <w:color w:val="000000" w:themeColor="text1"/>
          <w:szCs w:val="24"/>
        </w:rPr>
        <w:t>.</w:t>
      </w:r>
    </w:p>
    <w:p w14:paraId="3657BEE2" w14:textId="77777777" w:rsidR="00575C2D" w:rsidRPr="00E16556" w:rsidRDefault="00575C2D" w:rsidP="0034206C">
      <w:pPr>
        <w:spacing w:after="0" w:line="240" w:lineRule="auto"/>
        <w:rPr>
          <w:rFonts w:ascii="Cambria" w:hAnsi="Cambria"/>
          <w:color w:val="000000" w:themeColor="text1"/>
          <w:szCs w:val="24"/>
        </w:rPr>
      </w:pPr>
    </w:p>
    <w:p w14:paraId="2A48F254" w14:textId="6068E133" w:rsidR="00A93471" w:rsidRPr="00E16556" w:rsidRDefault="0034206C" w:rsidP="0034206C">
      <w:pPr>
        <w:spacing w:after="0" w:line="240" w:lineRule="auto"/>
        <w:rPr>
          <w:rFonts w:ascii="Cambria" w:hAnsi="Cambria"/>
          <w:color w:val="000000" w:themeColor="text1"/>
          <w:shd w:val="clear" w:color="auto" w:fill="FFFFFF"/>
        </w:rPr>
      </w:pPr>
      <w:r w:rsidRPr="00E16556">
        <w:rPr>
          <w:rFonts w:ascii="Cambria" w:hAnsi="Cambria"/>
          <w:color w:val="000000" w:themeColor="text1"/>
          <w:shd w:val="clear" w:color="auto" w:fill="FFFFFF"/>
        </w:rPr>
        <w:t>When combined, these methods ensure accurate trend identification while accounting for autocorrelation, non-normality, and temporal change points. As a result, the effects of climate trends on cropping patterns in Leh, Ladakh, are thoroughly examined.</w:t>
      </w:r>
    </w:p>
    <w:p w14:paraId="1A61878F" w14:textId="77777777" w:rsidR="00575C2D" w:rsidRPr="00E16556" w:rsidRDefault="00575C2D" w:rsidP="0034206C">
      <w:pPr>
        <w:spacing w:after="0" w:line="240" w:lineRule="auto"/>
        <w:rPr>
          <w:rFonts w:ascii="Cambria" w:hAnsi="Cambria"/>
          <w:color w:val="000000" w:themeColor="text1"/>
          <w:szCs w:val="24"/>
        </w:rPr>
      </w:pPr>
    </w:p>
    <w:p w14:paraId="1C1E06E1" w14:textId="287BA3D5" w:rsidR="00282D36" w:rsidRPr="00E16556" w:rsidRDefault="00924CB5" w:rsidP="00A93471">
      <w:pPr>
        <w:pStyle w:val="Heading2"/>
        <w:numPr>
          <w:ilvl w:val="0"/>
          <w:numId w:val="0"/>
        </w:numPr>
        <w:spacing w:line="240" w:lineRule="auto"/>
        <w:ind w:left="576" w:hanging="576"/>
        <w:rPr>
          <w:rFonts w:ascii="Cambria" w:hAnsi="Cambria"/>
          <w:color w:val="000000" w:themeColor="text1"/>
        </w:rPr>
      </w:pPr>
      <w:r w:rsidRPr="00E16556">
        <w:rPr>
          <w:rFonts w:ascii="Cambria" w:hAnsi="Cambria"/>
          <w:color w:val="000000" w:themeColor="text1"/>
        </w:rPr>
        <w:t>Crop Pattern Change Analysis</w:t>
      </w:r>
    </w:p>
    <w:p w14:paraId="5906AA65" w14:textId="77777777" w:rsidR="0034206C" w:rsidRPr="00E16556" w:rsidRDefault="0034206C" w:rsidP="00A93471">
      <w:pPr>
        <w:spacing w:line="240" w:lineRule="auto"/>
        <w:rPr>
          <w:rFonts w:ascii="Cambria" w:hAnsi="Cambria"/>
          <w:shd w:val="clear" w:color="auto" w:fill="FFFFFF"/>
        </w:rPr>
      </w:pPr>
      <w:r w:rsidRPr="00E16556">
        <w:rPr>
          <w:rFonts w:ascii="Cambria" w:hAnsi="Cambria"/>
          <w:shd w:val="clear" w:color="auto" w:fill="FFFFFF"/>
        </w:rPr>
        <w:t>The sources from which crop-wise area data was gathered during 2001 and 2020 includes The Ladakh Autonomous Hill Development Council (LAHDC) Statistical Handbook, the Office of the Financial Commissioner (Jammu &amp; Kashmir), and the Deputy Commissioner's Office (Leh district). The main crops covered by these datasets are the following-Barley, wheat, pulses (like rajma), oilseeds (like mustard), vegetables (like carrots and cabbages), fruits (like apples) and fodder (like alfalfa). Data were cross-checked with agricultural census reports to check the accuracy and consistency, and if required any gaps were filled up by interpolating missing years (LAHDC, 2021).</w:t>
      </w:r>
    </w:p>
    <w:p w14:paraId="1616ED31" w14:textId="419CABE1" w:rsidR="00282D36" w:rsidRPr="00E16556" w:rsidRDefault="0034206C" w:rsidP="0034206C">
      <w:pPr>
        <w:rPr>
          <w:rFonts w:ascii="Cambria" w:hAnsi="Cambria"/>
          <w:color w:val="172B4D"/>
          <w:shd w:val="clear" w:color="auto" w:fill="FFFFFF"/>
        </w:rPr>
      </w:pPr>
      <w:r w:rsidRPr="00E16556">
        <w:rPr>
          <w:rFonts w:ascii="Cambria" w:hAnsi="Cambria"/>
          <w:shd w:val="clear" w:color="auto" w:fill="FFFFFF"/>
        </w:rPr>
        <w:t>Data compilation and analysis were done using MS Excel (version 16.65) to assess the long-term trends along with inter-annual variability.</w:t>
      </w:r>
      <w:r w:rsidR="0065165C" w:rsidRPr="00E16556">
        <w:rPr>
          <w:rFonts w:ascii="Cambria" w:hAnsi="Cambria"/>
          <w:shd w:val="clear" w:color="auto" w:fill="FFFFFF"/>
        </w:rPr>
        <w:t xml:space="preserve"> </w:t>
      </w:r>
      <w:r w:rsidRPr="00E16556">
        <w:rPr>
          <w:rFonts w:ascii="Cambria" w:hAnsi="Cambria"/>
          <w:shd w:val="clear" w:color="auto" w:fill="FFFFFF"/>
        </w:rPr>
        <w:t xml:space="preserve">Visualisation was made by using line graphs and percentage change computations for crop area allocation trends. Correlation analyses (Pearson's r) were used to examine the relationships between climate indices (like FD and GDD) as well as changes in crop area and significance was tested at p &lt; 0.05. Furthermore, any links between warming trends and modifications in cropping patterns were assessed by qualitatively interpreting these trends and the results of the climate index. Thirty farmers from five villages namely </w:t>
      </w:r>
      <w:proofErr w:type="spellStart"/>
      <w:r w:rsidRPr="00E16556">
        <w:rPr>
          <w:rFonts w:ascii="Cambria" w:hAnsi="Cambria"/>
          <w:shd w:val="clear" w:color="auto" w:fill="FFFFFF"/>
        </w:rPr>
        <w:t>Leh</w:t>
      </w:r>
      <w:proofErr w:type="spellEnd"/>
      <w:r w:rsidRPr="00E16556">
        <w:rPr>
          <w:rFonts w:ascii="Cambria" w:hAnsi="Cambria"/>
          <w:shd w:val="clear" w:color="auto" w:fill="FFFFFF"/>
        </w:rPr>
        <w:t xml:space="preserve">, </w:t>
      </w:r>
      <w:proofErr w:type="spellStart"/>
      <w:r w:rsidRPr="00E16556">
        <w:rPr>
          <w:rFonts w:ascii="Cambria" w:hAnsi="Cambria"/>
          <w:shd w:val="clear" w:color="auto" w:fill="FFFFFF"/>
        </w:rPr>
        <w:t>Chuchot</w:t>
      </w:r>
      <w:proofErr w:type="spellEnd"/>
      <w:r w:rsidRPr="00E16556">
        <w:rPr>
          <w:rFonts w:ascii="Cambria" w:hAnsi="Cambria"/>
          <w:shd w:val="clear" w:color="auto" w:fill="FFFFFF"/>
        </w:rPr>
        <w:t xml:space="preserve">, </w:t>
      </w:r>
      <w:proofErr w:type="spellStart"/>
      <w:r w:rsidRPr="00E16556">
        <w:rPr>
          <w:rFonts w:ascii="Cambria" w:hAnsi="Cambria"/>
          <w:shd w:val="clear" w:color="auto" w:fill="FFFFFF"/>
        </w:rPr>
        <w:t>Phyang</w:t>
      </w:r>
      <w:proofErr w:type="spellEnd"/>
      <w:r w:rsidRPr="00E16556">
        <w:rPr>
          <w:rFonts w:ascii="Cambria" w:hAnsi="Cambria"/>
          <w:shd w:val="clear" w:color="auto" w:fill="FFFFFF"/>
        </w:rPr>
        <w:t xml:space="preserve">, Stok, and </w:t>
      </w:r>
      <w:proofErr w:type="spellStart"/>
      <w:r w:rsidRPr="00E16556">
        <w:rPr>
          <w:rFonts w:ascii="Cambria" w:hAnsi="Cambria"/>
          <w:shd w:val="clear" w:color="auto" w:fill="FFFFFF"/>
        </w:rPr>
        <w:t>Saboo</w:t>
      </w:r>
      <w:proofErr w:type="spellEnd"/>
      <w:r w:rsidRPr="00E16556">
        <w:rPr>
          <w:rFonts w:ascii="Cambria" w:hAnsi="Cambria"/>
          <w:shd w:val="clear" w:color="auto" w:fill="FFFFFF"/>
        </w:rPr>
        <w:t xml:space="preserve"> took part in focus groups in 2022 to record local adaptation tactics, such as moving to greenhouse-based vegetable production and validate quantitative results</w:t>
      </w:r>
      <w:r w:rsidR="00575C2D" w:rsidRPr="00E16556">
        <w:rPr>
          <w:rFonts w:ascii="Cambria" w:hAnsi="Cambria"/>
          <w:shd w:val="clear" w:color="auto" w:fill="FFFFFF"/>
        </w:rPr>
        <w:t xml:space="preserve"> </w:t>
      </w:r>
      <w:r w:rsidR="00924CB5" w:rsidRPr="00E16556">
        <w:rPr>
          <w:rFonts w:ascii="Cambria" w:hAnsi="Cambria" w:cs="Kokila"/>
          <w:szCs w:val="24"/>
          <w:cs/>
          <w:lang w:bidi="hi-IN"/>
        </w:rPr>
        <w:t>(</w:t>
      </w:r>
      <w:r w:rsidR="00924CB5" w:rsidRPr="00E16556">
        <w:rPr>
          <w:rFonts w:ascii="Cambria" w:hAnsi="Cambria"/>
          <w:szCs w:val="24"/>
        </w:rPr>
        <w:t>Gaur et al</w:t>
      </w:r>
      <w:r w:rsidR="00924CB5" w:rsidRPr="00E16556">
        <w:rPr>
          <w:rFonts w:ascii="Cambria" w:hAnsi="Cambria" w:cs="Kokila"/>
          <w:szCs w:val="24"/>
          <w:cs/>
          <w:lang w:bidi="hi-IN"/>
        </w:rPr>
        <w:t>.</w:t>
      </w:r>
      <w:r w:rsidR="00924CB5" w:rsidRPr="00E16556">
        <w:rPr>
          <w:rFonts w:ascii="Cambria" w:hAnsi="Cambria"/>
          <w:szCs w:val="24"/>
        </w:rPr>
        <w:t>, 2024a</w:t>
      </w:r>
      <w:r w:rsidR="00924CB5" w:rsidRPr="00E16556">
        <w:rPr>
          <w:rFonts w:ascii="Cambria" w:hAnsi="Cambria" w:cs="Kokila"/>
          <w:szCs w:val="24"/>
          <w:cs/>
          <w:lang w:bidi="hi-IN"/>
        </w:rPr>
        <w:t xml:space="preserve">). </w:t>
      </w:r>
      <w:r w:rsidR="00924CB5" w:rsidRPr="00E16556">
        <w:rPr>
          <w:rFonts w:ascii="Cambria" w:hAnsi="Cambria"/>
          <w:color w:val="000000" w:themeColor="text1"/>
          <w:szCs w:val="24"/>
        </w:rPr>
        <w:t>These discussions followed a semi</w:t>
      </w:r>
      <w:r w:rsidR="00924CB5" w:rsidRPr="00E16556">
        <w:rPr>
          <w:rFonts w:ascii="Cambria" w:hAnsi="Cambria" w:cs="Kokila"/>
          <w:color w:val="000000" w:themeColor="text1"/>
          <w:szCs w:val="24"/>
          <w:cs/>
          <w:lang w:bidi="hi-IN"/>
        </w:rPr>
        <w:t>-</w:t>
      </w:r>
      <w:r w:rsidR="00924CB5" w:rsidRPr="00E16556">
        <w:rPr>
          <w:rFonts w:ascii="Cambria" w:hAnsi="Cambria"/>
          <w:color w:val="000000" w:themeColor="text1"/>
          <w:szCs w:val="24"/>
        </w:rPr>
        <w:t>structured format, ensuring representation of diverse farm sizes and gender perspectives</w:t>
      </w:r>
      <w:r w:rsidR="00924CB5" w:rsidRPr="00E16556">
        <w:rPr>
          <w:rFonts w:ascii="Cambria" w:hAnsi="Cambria" w:cs="Kokila"/>
          <w:color w:val="000000" w:themeColor="text1"/>
          <w:szCs w:val="24"/>
          <w:cs/>
          <w:lang w:bidi="hi-IN"/>
        </w:rPr>
        <w:t>.</w:t>
      </w:r>
    </w:p>
    <w:p w14:paraId="0BE4F11A" w14:textId="5264AADB" w:rsidR="00282D36" w:rsidRPr="00E16556" w:rsidRDefault="006F1E01" w:rsidP="00A93471">
      <w:pPr>
        <w:pStyle w:val="Heading1"/>
        <w:numPr>
          <w:ilvl w:val="0"/>
          <w:numId w:val="0"/>
        </w:numPr>
        <w:spacing w:line="240" w:lineRule="auto"/>
        <w:ind w:left="432" w:hanging="432"/>
        <w:rPr>
          <w:rFonts w:ascii="Cambria" w:hAnsi="Cambria"/>
          <w:color w:val="000000" w:themeColor="text1"/>
        </w:rPr>
      </w:pPr>
      <w:r w:rsidRPr="00E16556">
        <w:rPr>
          <w:rFonts w:ascii="Cambria" w:hAnsi="Cambria"/>
          <w:color w:val="000000" w:themeColor="text1"/>
        </w:rPr>
        <w:t>RESULTS</w:t>
      </w:r>
    </w:p>
    <w:p w14:paraId="6902246C" w14:textId="77777777" w:rsidR="00924CB5" w:rsidRPr="00E16556" w:rsidRDefault="00924CB5" w:rsidP="00A93471">
      <w:pPr>
        <w:pStyle w:val="Heading3"/>
        <w:numPr>
          <w:ilvl w:val="0"/>
          <w:numId w:val="0"/>
        </w:numPr>
        <w:spacing w:line="240" w:lineRule="auto"/>
        <w:ind w:left="720" w:hanging="720"/>
        <w:rPr>
          <w:rFonts w:ascii="Cambria" w:hAnsi="Cambria"/>
          <w:color w:val="000000" w:themeColor="text1"/>
        </w:rPr>
      </w:pPr>
      <w:r w:rsidRPr="00E16556">
        <w:rPr>
          <w:rFonts w:ascii="Cambria" w:hAnsi="Cambria"/>
          <w:color w:val="000000" w:themeColor="text1"/>
        </w:rPr>
        <w:t>General Warming Trends and Monthly Variability</w:t>
      </w:r>
    </w:p>
    <w:p w14:paraId="54D15346" w14:textId="77777777" w:rsidR="00A93471" w:rsidRPr="00E16556" w:rsidRDefault="00A93471" w:rsidP="00A93471">
      <w:pPr>
        <w:spacing w:line="240" w:lineRule="auto"/>
        <w:rPr>
          <w:rFonts w:ascii="Cambria" w:hAnsi="Cambria"/>
          <w:color w:val="000000" w:themeColor="text1"/>
        </w:rPr>
      </w:pPr>
    </w:p>
    <w:p w14:paraId="123C22FF" w14:textId="7163B082" w:rsidR="00924CB5" w:rsidRPr="00E16556" w:rsidRDefault="002D7642" w:rsidP="00A93471">
      <w:pPr>
        <w:spacing w:line="240" w:lineRule="auto"/>
        <w:rPr>
          <w:rFonts w:ascii="Cambria" w:hAnsi="Cambria"/>
          <w:color w:val="000000" w:themeColor="text1"/>
        </w:rPr>
      </w:pPr>
      <w:r w:rsidRPr="00E16556">
        <w:rPr>
          <w:rFonts w:ascii="Cambria" w:hAnsi="Cambria"/>
          <w:color w:val="000000" w:themeColor="text1"/>
          <w:szCs w:val="24"/>
          <w:shd w:val="clear" w:color="auto" w:fill="FFFFFF"/>
        </w:rPr>
        <w:t>Since 1970 major changes have been observed in average annual maximum (20.52°C) and minimum temperatures (7.77°C) in Leh. Summer averages as high as 26.41°C (</w:t>
      </w:r>
      <w:proofErr w:type="spellStart"/>
      <w:r w:rsidRPr="00E16556">
        <w:rPr>
          <w:rFonts w:ascii="Cambria" w:hAnsi="Cambria"/>
          <w:color w:val="000000" w:themeColor="text1"/>
          <w:szCs w:val="24"/>
          <w:shd w:val="clear" w:color="auto" w:fill="FFFFFF"/>
        </w:rPr>
        <w:t>TXm</w:t>
      </w:r>
      <w:proofErr w:type="spellEnd"/>
      <w:r w:rsidRPr="00E16556">
        <w:rPr>
          <w:rFonts w:ascii="Cambria" w:hAnsi="Cambria"/>
          <w:color w:val="000000" w:themeColor="text1"/>
          <w:szCs w:val="24"/>
          <w:shd w:val="clear" w:color="auto" w:fill="FFFFFF"/>
        </w:rPr>
        <w:t>) and 13.83°C (</w:t>
      </w:r>
      <w:proofErr w:type="spellStart"/>
      <w:r w:rsidRPr="00E16556">
        <w:rPr>
          <w:rFonts w:ascii="Cambria" w:hAnsi="Cambria"/>
          <w:color w:val="000000" w:themeColor="text1"/>
          <w:szCs w:val="24"/>
          <w:shd w:val="clear" w:color="auto" w:fill="FFFFFF"/>
        </w:rPr>
        <w:t>TNm</w:t>
      </w:r>
      <w:proofErr w:type="spellEnd"/>
      <w:r w:rsidRPr="00E16556">
        <w:rPr>
          <w:rFonts w:ascii="Cambria" w:hAnsi="Cambria"/>
          <w:color w:val="000000" w:themeColor="text1"/>
          <w:szCs w:val="24"/>
          <w:shd w:val="clear" w:color="auto" w:fill="FFFFFF"/>
        </w:rPr>
        <w:t xml:space="preserve">) and winter lows of 14.60°C and 2.69°C. There was statistically significant warming during February (Z = 3.26, p &lt; 0.01), March (Z = 2.65, p &lt; 0.01), and August (Z = 3.41, p &lt; 0.001), indicating that increasing temperatures were accelerating at the end of winter and through the transition to the summer monsoon. These trends mirror the general pattern of warm weather seen throughout much of the </w:t>
      </w:r>
      <w:proofErr w:type="spellStart"/>
      <w:r w:rsidRPr="00E16556">
        <w:rPr>
          <w:rFonts w:ascii="Cambria" w:hAnsi="Cambria"/>
          <w:color w:val="000000" w:themeColor="text1"/>
          <w:szCs w:val="24"/>
          <w:shd w:val="clear" w:color="auto" w:fill="FFFFFF"/>
        </w:rPr>
        <w:t>northwestern</w:t>
      </w:r>
      <w:proofErr w:type="spellEnd"/>
      <w:r w:rsidRPr="00E16556">
        <w:rPr>
          <w:rFonts w:ascii="Cambria" w:hAnsi="Cambria"/>
          <w:color w:val="000000" w:themeColor="text1"/>
          <w:szCs w:val="24"/>
          <w:shd w:val="clear" w:color="auto" w:fill="FFFFFF"/>
        </w:rPr>
        <w:t xml:space="preserve"> Himalaya, where there have been reports of a delayed onset of winter and an earlier arrival of spring (</w:t>
      </w:r>
      <w:proofErr w:type="spellStart"/>
      <w:r w:rsidRPr="00E16556">
        <w:rPr>
          <w:rFonts w:ascii="Cambria" w:hAnsi="Cambria"/>
          <w:color w:val="000000" w:themeColor="text1"/>
          <w:szCs w:val="24"/>
          <w:shd w:val="clear" w:color="auto" w:fill="FFFFFF"/>
        </w:rPr>
        <w:t>Bhutiyani</w:t>
      </w:r>
      <w:proofErr w:type="spellEnd"/>
      <w:r w:rsidRPr="00E16556">
        <w:rPr>
          <w:rFonts w:ascii="Cambria" w:hAnsi="Cambria"/>
          <w:color w:val="000000" w:themeColor="text1"/>
          <w:szCs w:val="24"/>
          <w:shd w:val="clear" w:color="auto" w:fill="FFFFFF"/>
        </w:rPr>
        <w:t xml:space="preserve"> et al., 2015). The Sequential Mann-Kendall (SQMK) test methodology showed statistically significant trends of warming for </w:t>
      </w:r>
      <w:proofErr w:type="spellStart"/>
      <w:r w:rsidRPr="00E16556">
        <w:rPr>
          <w:rFonts w:ascii="Cambria" w:hAnsi="Cambria"/>
          <w:color w:val="000000" w:themeColor="text1"/>
          <w:szCs w:val="24"/>
          <w:shd w:val="clear" w:color="auto" w:fill="FFFFFF"/>
        </w:rPr>
        <w:t>TNm</w:t>
      </w:r>
      <w:proofErr w:type="spellEnd"/>
      <w:r w:rsidRPr="00E16556">
        <w:rPr>
          <w:rFonts w:ascii="Cambria" w:hAnsi="Cambria"/>
          <w:color w:val="000000" w:themeColor="text1"/>
          <w:szCs w:val="24"/>
          <w:shd w:val="clear" w:color="auto" w:fill="FFFFFF"/>
        </w:rPr>
        <w:t xml:space="preserve"> (+0.0169°C/year, p &lt;0.001) and </w:t>
      </w:r>
      <w:proofErr w:type="spellStart"/>
      <w:r w:rsidRPr="00E16556">
        <w:rPr>
          <w:rFonts w:ascii="Cambria" w:hAnsi="Cambria"/>
          <w:color w:val="000000" w:themeColor="text1"/>
          <w:szCs w:val="24"/>
          <w:shd w:val="clear" w:color="auto" w:fill="FFFFFF"/>
        </w:rPr>
        <w:t>TXm</w:t>
      </w:r>
      <w:proofErr w:type="spellEnd"/>
      <w:r w:rsidRPr="00E16556">
        <w:rPr>
          <w:rFonts w:ascii="Cambria" w:hAnsi="Cambria"/>
          <w:color w:val="000000" w:themeColor="text1"/>
          <w:szCs w:val="24"/>
          <w:shd w:val="clear" w:color="auto" w:fill="FFFFFF"/>
        </w:rPr>
        <w:t xml:space="preserve"> (+0.0162°C/year, p =0.003), with warming trends </w:t>
      </w:r>
      <w:r w:rsidRPr="00E16556">
        <w:rPr>
          <w:rFonts w:ascii="Cambria" w:hAnsi="Cambria"/>
          <w:color w:val="000000" w:themeColor="text1"/>
          <w:szCs w:val="24"/>
          <w:shd w:val="clear" w:color="auto" w:fill="FFFFFF"/>
        </w:rPr>
        <w:lastRenderedPageBreak/>
        <w:t>becoming detectable around the years 1990 and 2000 respectively (F</w:t>
      </w:r>
      <w:r w:rsidRPr="00E16556">
        <w:rPr>
          <w:rFonts w:ascii="Cambria" w:hAnsi="Cambria"/>
          <w:color w:val="000000" w:themeColor="text1"/>
          <w:szCs w:val="24"/>
        </w:rPr>
        <w:t>ig</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3</w:t>
      </w:r>
      <w:r w:rsidRPr="00E16556">
        <w:rPr>
          <w:rFonts w:ascii="Cambria" w:hAnsi="Cambria" w:cs="Kokila"/>
          <w:color w:val="000000" w:themeColor="text1"/>
          <w:szCs w:val="24"/>
          <w:cs/>
          <w:lang w:bidi="hi-IN"/>
        </w:rPr>
        <w:t>(</w:t>
      </w:r>
      <w:r w:rsidRPr="00E16556">
        <w:rPr>
          <w:rFonts w:ascii="Cambria" w:hAnsi="Cambria"/>
          <w:color w:val="000000" w:themeColor="text1"/>
          <w:szCs w:val="24"/>
        </w:rPr>
        <w:t>a</w:t>
      </w:r>
      <w:r w:rsidRPr="00E16556">
        <w:rPr>
          <w:rFonts w:ascii="Cambria" w:hAnsi="Cambria" w:cs="Kokila"/>
          <w:color w:val="000000" w:themeColor="text1"/>
          <w:szCs w:val="24"/>
          <w:cs/>
          <w:lang w:bidi="hi-IN"/>
        </w:rPr>
        <w:t>)</w:t>
      </w:r>
      <w:r w:rsidRPr="00E16556">
        <w:rPr>
          <w:rFonts w:ascii="Cambria" w:hAnsi="Cambria"/>
          <w:color w:val="000000" w:themeColor="text1"/>
          <w:szCs w:val="24"/>
        </w:rPr>
        <w:t>,</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3</w:t>
      </w:r>
      <w:r w:rsidRPr="00E16556">
        <w:rPr>
          <w:rFonts w:ascii="Cambria" w:hAnsi="Cambria" w:cs="Kokila"/>
          <w:color w:val="000000" w:themeColor="text1"/>
          <w:szCs w:val="24"/>
          <w:cs/>
          <w:lang w:bidi="hi-IN"/>
        </w:rPr>
        <w:t>(</w:t>
      </w:r>
      <w:r w:rsidRPr="00E16556">
        <w:rPr>
          <w:rFonts w:ascii="Cambria" w:hAnsi="Cambria"/>
          <w:color w:val="000000" w:themeColor="text1"/>
          <w:szCs w:val="24"/>
        </w:rPr>
        <w:t>b</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and fig</w:t>
      </w:r>
      <w:r w:rsidRPr="00E16556">
        <w:rPr>
          <w:rFonts w:ascii="Cambria" w:hAnsi="Cambria" w:cs="Kokila"/>
          <w:color w:val="000000" w:themeColor="text1"/>
          <w:szCs w:val="24"/>
          <w:cs/>
          <w:lang w:bidi="hi-IN"/>
        </w:rPr>
        <w:t>.</w:t>
      </w:r>
      <w:r w:rsidRPr="00E16556">
        <w:rPr>
          <w:rFonts w:ascii="Cambria" w:hAnsi="Cambria"/>
          <w:color w:val="000000" w:themeColor="text1"/>
          <w:szCs w:val="24"/>
        </w:rPr>
        <w:t>2</w:t>
      </w:r>
      <w:r w:rsidRPr="00E16556">
        <w:rPr>
          <w:rFonts w:ascii="Cambria" w:hAnsi="Cambria" w:cs="Kokila"/>
          <w:color w:val="000000" w:themeColor="text1"/>
          <w:szCs w:val="24"/>
          <w:cs/>
          <w:lang w:bidi="hi-IN"/>
        </w:rPr>
        <w:t>(</w:t>
      </w:r>
      <w:r w:rsidRPr="00E16556">
        <w:rPr>
          <w:rFonts w:ascii="Cambria" w:hAnsi="Cambria"/>
          <w:color w:val="000000" w:themeColor="text1"/>
          <w:szCs w:val="24"/>
        </w:rPr>
        <w:t>a</w:t>
      </w:r>
      <w:r w:rsidRPr="00E16556">
        <w:rPr>
          <w:rFonts w:ascii="Cambria" w:hAnsi="Cambria" w:cs="Kokila"/>
          <w:color w:val="000000" w:themeColor="text1"/>
          <w:szCs w:val="24"/>
          <w:cs/>
          <w:lang w:bidi="hi-IN"/>
        </w:rPr>
        <w:t>)</w:t>
      </w:r>
      <w:r w:rsidRPr="00E16556">
        <w:rPr>
          <w:rFonts w:ascii="Cambria" w:hAnsi="Cambria"/>
          <w:color w:val="000000" w:themeColor="text1"/>
          <w:szCs w:val="24"/>
        </w:rPr>
        <w:t>,</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2</w:t>
      </w:r>
      <w:r w:rsidRPr="00E16556">
        <w:rPr>
          <w:rFonts w:ascii="Cambria" w:hAnsi="Cambria" w:cs="Kokila"/>
          <w:color w:val="000000" w:themeColor="text1"/>
          <w:szCs w:val="24"/>
          <w:cs/>
          <w:lang w:bidi="hi-IN"/>
        </w:rPr>
        <w:t>(</w:t>
      </w:r>
      <w:r w:rsidRPr="00E16556">
        <w:rPr>
          <w:rFonts w:ascii="Cambria" w:hAnsi="Cambria"/>
          <w:color w:val="000000" w:themeColor="text1"/>
          <w:szCs w:val="24"/>
        </w:rPr>
        <w:t>b</w:t>
      </w:r>
      <w:r w:rsidRPr="00E16556">
        <w:rPr>
          <w:rFonts w:ascii="Cambria" w:hAnsi="Cambria" w:cs="Kokila"/>
          <w:color w:val="000000" w:themeColor="text1"/>
          <w:szCs w:val="24"/>
          <w:cs/>
          <w:lang w:bidi="hi-IN"/>
        </w:rPr>
        <w:t>).</w:t>
      </w:r>
    </w:p>
    <w:p w14:paraId="3336EECC" w14:textId="77777777" w:rsidR="006F1E01" w:rsidRPr="00E16556" w:rsidRDefault="006F1E01" w:rsidP="006F1E01">
      <w:pPr>
        <w:spacing w:after="0" w:line="240" w:lineRule="auto"/>
        <w:rPr>
          <w:rFonts w:ascii="Cambria" w:hAnsi="Cambria"/>
          <w:color w:val="000000" w:themeColor="text1"/>
          <w:szCs w:val="24"/>
          <w:lang w:val="en-US"/>
        </w:rPr>
      </w:pPr>
      <w:r w:rsidRPr="00E16556">
        <w:rPr>
          <w:rFonts w:ascii="Cambria" w:hAnsi="Cambria"/>
          <w:noProof/>
          <w:color w:val="000000" w:themeColor="text1"/>
          <w:szCs w:val="24"/>
          <w:lang w:eastAsia="en-IN" w:bidi="hi-IN"/>
        </w:rPr>
        <w:drawing>
          <wp:inline distT="0" distB="0" distL="0" distR="0" wp14:anchorId="78D33FC7" wp14:editId="44FE9789">
            <wp:extent cx="2676525" cy="1628670"/>
            <wp:effectExtent l="0" t="0" r="0" b="0"/>
            <wp:docPr id="664608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895"/>
                    <a:stretch>
                      <a:fillRect/>
                    </a:stretch>
                  </pic:blipFill>
                  <pic:spPr bwMode="auto">
                    <a:xfrm>
                      <a:off x="0" y="0"/>
                      <a:ext cx="2700097" cy="1643014"/>
                    </a:xfrm>
                    <a:prstGeom prst="rect">
                      <a:avLst/>
                    </a:prstGeom>
                    <a:noFill/>
                    <a:ln>
                      <a:noFill/>
                    </a:ln>
                    <a:extLst>
                      <a:ext uri="{53640926-AAD7-44D8-BBD7-CCE9431645EC}">
                        <a14:shadowObscured xmlns:a14="http://schemas.microsoft.com/office/drawing/2010/main"/>
                      </a:ext>
                    </a:extLst>
                  </pic:spPr>
                </pic:pic>
              </a:graphicData>
            </a:graphic>
          </wp:inline>
        </w:drawing>
      </w:r>
      <w:r w:rsidRPr="00E16556">
        <w:rPr>
          <w:rFonts w:ascii="Cambria" w:hAnsi="Cambria" w:cs="Kokila"/>
          <w:color w:val="000000" w:themeColor="text1"/>
          <w:szCs w:val="24"/>
          <w:cs/>
          <w:lang w:bidi="hi-IN"/>
        </w:rPr>
        <w:t xml:space="preserve"> </w:t>
      </w:r>
      <w:r w:rsidRPr="00E16556">
        <w:rPr>
          <w:rFonts w:ascii="Cambria" w:hAnsi="Cambria" w:cs="Kokila"/>
          <w:color w:val="000000" w:themeColor="text1"/>
          <w:szCs w:val="24"/>
          <w:cs/>
          <w:lang w:val="en-US" w:bidi="hi-IN"/>
        </w:rPr>
        <w:t xml:space="preserve">  </w:t>
      </w:r>
      <w:r w:rsidRPr="00E16556">
        <w:rPr>
          <w:rFonts w:ascii="Cambria" w:hAnsi="Cambria" w:cstheme="minorBidi"/>
          <w:noProof/>
          <w:color w:val="000000" w:themeColor="text1"/>
          <w:kern w:val="2"/>
          <w:szCs w:val="24"/>
          <w:lang w:eastAsia="en-IN" w:bidi="hi-IN"/>
          <w14:ligatures w14:val="standardContextual"/>
        </w:rPr>
        <w:drawing>
          <wp:inline distT="0" distB="0" distL="0" distR="0" wp14:anchorId="2687B9EC" wp14:editId="7905EFD7">
            <wp:extent cx="2627729" cy="1629410"/>
            <wp:effectExtent l="0" t="0" r="1270" b="8890"/>
            <wp:docPr id="1725627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64"/>
                    <a:stretch>
                      <a:fillRect/>
                    </a:stretch>
                  </pic:blipFill>
                  <pic:spPr bwMode="auto">
                    <a:xfrm>
                      <a:off x="0" y="0"/>
                      <a:ext cx="2772444" cy="1719145"/>
                    </a:xfrm>
                    <a:prstGeom prst="rect">
                      <a:avLst/>
                    </a:prstGeom>
                    <a:noFill/>
                    <a:ln>
                      <a:noFill/>
                    </a:ln>
                    <a:extLst>
                      <a:ext uri="{53640926-AAD7-44D8-BBD7-CCE9431645EC}">
                        <a14:shadowObscured xmlns:a14="http://schemas.microsoft.com/office/drawing/2010/main"/>
                      </a:ext>
                    </a:extLst>
                  </pic:spPr>
                </pic:pic>
              </a:graphicData>
            </a:graphic>
          </wp:inline>
        </w:drawing>
      </w:r>
    </w:p>
    <w:p w14:paraId="5D73E2D9" w14:textId="34BFE320" w:rsidR="006F1E01" w:rsidRPr="00E16556" w:rsidRDefault="00B32F04" w:rsidP="006F1E01">
      <w:pPr>
        <w:spacing w:line="240" w:lineRule="auto"/>
        <w:rPr>
          <w:rFonts w:ascii="Cambria" w:hAnsi="Cambria"/>
          <w:color w:val="000000" w:themeColor="text1"/>
          <w:sz w:val="22"/>
          <w:szCs w:val="22"/>
          <w:lang w:bidi="ar-SA"/>
        </w:rPr>
      </w:pPr>
      <w:r w:rsidRPr="00E16556">
        <w:rPr>
          <w:rFonts w:ascii="Cambria" w:hAnsi="Cambria"/>
          <w:color w:val="000000" w:themeColor="text1"/>
          <w:sz w:val="22"/>
          <w:szCs w:val="22"/>
          <w:lang w:bidi="ar-SA"/>
        </w:rPr>
        <w:t>Fig.2(a): Linear trend of Sen slope of Mean Maximum Temperature (</w:t>
      </w:r>
      <w:proofErr w:type="spellStart"/>
      <w:r w:rsidRPr="00E16556">
        <w:rPr>
          <w:rFonts w:ascii="Cambria" w:hAnsi="Cambria"/>
          <w:color w:val="000000" w:themeColor="text1"/>
          <w:sz w:val="22"/>
          <w:szCs w:val="22"/>
          <w:lang w:bidi="ar-SA"/>
        </w:rPr>
        <w:t>T</w:t>
      </w:r>
      <w:r w:rsidR="00D443C8">
        <w:rPr>
          <w:rFonts w:ascii="Cambria" w:hAnsi="Cambria"/>
          <w:color w:val="000000" w:themeColor="text1"/>
          <w:sz w:val="22"/>
          <w:szCs w:val="22"/>
          <w:lang w:bidi="ar-SA"/>
        </w:rPr>
        <w:t>X</w:t>
      </w:r>
      <w:r w:rsidRPr="00E16556">
        <w:rPr>
          <w:rFonts w:ascii="Cambria" w:hAnsi="Cambria"/>
          <w:color w:val="000000" w:themeColor="text1"/>
          <w:sz w:val="22"/>
          <w:szCs w:val="22"/>
          <w:lang w:bidi="ar-SA"/>
        </w:rPr>
        <w:t>m</w:t>
      </w:r>
      <w:proofErr w:type="spellEnd"/>
      <w:r w:rsidRPr="00E16556">
        <w:rPr>
          <w:rFonts w:ascii="Cambria" w:hAnsi="Cambria"/>
          <w:color w:val="000000" w:themeColor="text1"/>
          <w:sz w:val="22"/>
          <w:szCs w:val="22"/>
          <w:lang w:bidi="ar-SA"/>
        </w:rPr>
        <w:t>) from 1970 to 2022; Fig.2(b): Sequential Mann- Kendall plot indicating change point</w:t>
      </w:r>
    </w:p>
    <w:p w14:paraId="41D27766" w14:textId="77777777" w:rsidR="006F1E01" w:rsidRPr="00E16556" w:rsidRDefault="006F1E01" w:rsidP="006F1E01">
      <w:pPr>
        <w:spacing w:after="0" w:line="240" w:lineRule="auto"/>
        <w:rPr>
          <w:rFonts w:ascii="Cambria" w:hAnsi="Cambria"/>
          <w:color w:val="000000" w:themeColor="text1"/>
          <w:szCs w:val="24"/>
        </w:rPr>
      </w:pPr>
      <w:r w:rsidRPr="00E16556">
        <w:rPr>
          <w:rFonts w:ascii="Cambria" w:hAnsi="Cambria"/>
          <w:noProof/>
          <w:color w:val="000000" w:themeColor="text1"/>
          <w:szCs w:val="24"/>
          <w:lang w:eastAsia="en-IN" w:bidi="hi-IN"/>
        </w:rPr>
        <w:drawing>
          <wp:inline distT="0" distB="0" distL="0" distR="0" wp14:anchorId="1EAE384F" wp14:editId="21D75C37">
            <wp:extent cx="2663788" cy="1628140"/>
            <wp:effectExtent l="0" t="0" r="3810" b="0"/>
            <wp:docPr id="18468880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471"/>
                    <a:stretch>
                      <a:fillRect/>
                    </a:stretch>
                  </pic:blipFill>
                  <pic:spPr bwMode="auto">
                    <a:xfrm>
                      <a:off x="0" y="0"/>
                      <a:ext cx="2683475" cy="1640173"/>
                    </a:xfrm>
                    <a:prstGeom prst="rect">
                      <a:avLst/>
                    </a:prstGeom>
                    <a:noFill/>
                    <a:ln>
                      <a:noFill/>
                    </a:ln>
                    <a:extLst>
                      <a:ext uri="{53640926-AAD7-44D8-BBD7-CCE9431645EC}">
                        <a14:shadowObscured xmlns:a14="http://schemas.microsoft.com/office/drawing/2010/main"/>
                      </a:ext>
                    </a:extLst>
                  </pic:spPr>
                </pic:pic>
              </a:graphicData>
            </a:graphic>
          </wp:inline>
        </w:drawing>
      </w:r>
      <w:r w:rsidRPr="00E16556">
        <w:rPr>
          <w:rFonts w:ascii="Cambria" w:hAnsi="Cambria" w:cs="Kokila"/>
          <w:color w:val="000000" w:themeColor="text1"/>
          <w:szCs w:val="24"/>
          <w:cs/>
          <w:lang w:bidi="hi-IN"/>
        </w:rPr>
        <w:t xml:space="preserve">  </w:t>
      </w:r>
      <w:r w:rsidRPr="00E16556">
        <w:rPr>
          <w:rFonts w:ascii="Cambria" w:hAnsi="Cambria" w:cstheme="minorBidi"/>
          <w:noProof/>
          <w:color w:val="000000" w:themeColor="text1"/>
          <w:kern w:val="2"/>
          <w:szCs w:val="24"/>
          <w:lang w:eastAsia="en-IN" w:bidi="hi-IN"/>
          <w14:ligatures w14:val="standardContextual"/>
        </w:rPr>
        <w:drawing>
          <wp:inline distT="0" distB="0" distL="0" distR="0" wp14:anchorId="197B5D68" wp14:editId="36C6E4B6">
            <wp:extent cx="2680285" cy="1646172"/>
            <wp:effectExtent l="0" t="0" r="6350" b="0"/>
            <wp:docPr id="13478193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390"/>
                    <a:stretch>
                      <a:fillRect/>
                    </a:stretch>
                  </pic:blipFill>
                  <pic:spPr bwMode="auto">
                    <a:xfrm>
                      <a:off x="0" y="0"/>
                      <a:ext cx="2706880" cy="1662506"/>
                    </a:xfrm>
                    <a:prstGeom prst="rect">
                      <a:avLst/>
                    </a:prstGeom>
                    <a:noFill/>
                    <a:ln>
                      <a:noFill/>
                    </a:ln>
                    <a:extLst>
                      <a:ext uri="{53640926-AAD7-44D8-BBD7-CCE9431645EC}">
                        <a14:shadowObscured xmlns:a14="http://schemas.microsoft.com/office/drawing/2010/main"/>
                      </a:ext>
                    </a:extLst>
                  </pic:spPr>
                </pic:pic>
              </a:graphicData>
            </a:graphic>
          </wp:inline>
        </w:drawing>
      </w:r>
    </w:p>
    <w:p w14:paraId="423B525B" w14:textId="48E3CDB1" w:rsidR="006F1E01" w:rsidRPr="00E16556" w:rsidRDefault="00B32F04" w:rsidP="006F1E01">
      <w:pPr>
        <w:spacing w:line="240" w:lineRule="auto"/>
        <w:rPr>
          <w:rFonts w:ascii="Cambria" w:hAnsi="Cambria"/>
          <w:color w:val="000000" w:themeColor="text1"/>
          <w:sz w:val="22"/>
          <w:szCs w:val="22"/>
        </w:rPr>
      </w:pPr>
      <w:r w:rsidRPr="00E16556">
        <w:rPr>
          <w:rFonts w:ascii="Cambria" w:hAnsi="Cambria"/>
          <w:color w:val="000000" w:themeColor="text1"/>
          <w:sz w:val="22"/>
          <w:szCs w:val="22"/>
        </w:rPr>
        <w:t>Fig.3(a): Linear trend of Sen slope of Mean Minimum Temperature (</w:t>
      </w:r>
      <w:proofErr w:type="spellStart"/>
      <w:r w:rsidRPr="00E16556">
        <w:rPr>
          <w:rFonts w:ascii="Cambria" w:hAnsi="Cambria"/>
          <w:color w:val="000000" w:themeColor="text1"/>
          <w:sz w:val="22"/>
          <w:szCs w:val="22"/>
        </w:rPr>
        <w:t>TNm</w:t>
      </w:r>
      <w:proofErr w:type="spellEnd"/>
      <w:r w:rsidRPr="00E16556">
        <w:rPr>
          <w:rFonts w:ascii="Cambria" w:hAnsi="Cambria"/>
          <w:color w:val="000000" w:themeColor="text1"/>
          <w:sz w:val="22"/>
          <w:szCs w:val="22"/>
        </w:rPr>
        <w:t xml:space="preserve">) from 1970 to 2022; Fig.3(b): Sequential Mann- </w:t>
      </w:r>
      <w:proofErr w:type="spellStart"/>
      <w:r w:rsidRPr="00E16556">
        <w:rPr>
          <w:rFonts w:ascii="Cambria" w:hAnsi="Cambria"/>
          <w:color w:val="000000" w:themeColor="text1"/>
          <w:sz w:val="22"/>
          <w:szCs w:val="22"/>
        </w:rPr>
        <w:t>Kendahl</w:t>
      </w:r>
      <w:proofErr w:type="spellEnd"/>
      <w:r w:rsidRPr="00E16556">
        <w:rPr>
          <w:rFonts w:ascii="Cambria" w:hAnsi="Cambria"/>
          <w:color w:val="000000" w:themeColor="text1"/>
          <w:sz w:val="22"/>
          <w:szCs w:val="22"/>
        </w:rPr>
        <w:t xml:space="preserve"> plot indicating change point</w:t>
      </w:r>
    </w:p>
    <w:p w14:paraId="371882BC" w14:textId="25C1915F" w:rsidR="006F1E01" w:rsidRPr="00E16556" w:rsidRDefault="002D7642" w:rsidP="00A93471">
      <w:pPr>
        <w:spacing w:line="240" w:lineRule="auto"/>
        <w:rPr>
          <w:rFonts w:ascii="Cambria" w:hAnsi="Cambria"/>
          <w:color w:val="000000" w:themeColor="text1"/>
        </w:rPr>
      </w:pPr>
      <w:r w:rsidRPr="00E16556">
        <w:rPr>
          <w:rFonts w:ascii="Cambria" w:hAnsi="Cambria"/>
          <w:color w:val="000000" w:themeColor="text1"/>
          <w:szCs w:val="24"/>
          <w:shd w:val="clear" w:color="auto" w:fill="FFFFFF"/>
        </w:rPr>
        <w:t xml:space="preserve">The trend of asymmetric warming described in this paper has significant implications for agriculture. Consistent with the work of Hatfield &amp; </w:t>
      </w:r>
      <w:proofErr w:type="spellStart"/>
      <w:r w:rsidRPr="00E16556">
        <w:rPr>
          <w:rFonts w:ascii="Cambria" w:hAnsi="Cambria"/>
          <w:color w:val="000000" w:themeColor="text1"/>
          <w:szCs w:val="24"/>
          <w:shd w:val="clear" w:color="auto" w:fill="FFFFFF"/>
        </w:rPr>
        <w:t>Prueger</w:t>
      </w:r>
      <w:proofErr w:type="spellEnd"/>
      <w:r w:rsidRPr="00E16556">
        <w:rPr>
          <w:rFonts w:ascii="Cambria" w:hAnsi="Cambria"/>
          <w:color w:val="000000" w:themeColor="text1"/>
          <w:szCs w:val="24"/>
          <w:shd w:val="clear" w:color="auto" w:fill="FFFFFF"/>
        </w:rPr>
        <w:t xml:space="preserve"> (2015), our study suggests that global warming will result in a greater rate of increase in </w:t>
      </w:r>
      <w:proofErr w:type="spellStart"/>
      <w:r w:rsidRPr="00E16556">
        <w:rPr>
          <w:rFonts w:ascii="Cambria" w:hAnsi="Cambria"/>
          <w:color w:val="000000" w:themeColor="text1"/>
          <w:szCs w:val="24"/>
          <w:shd w:val="clear" w:color="auto" w:fill="FFFFFF"/>
        </w:rPr>
        <w:t>TNm</w:t>
      </w:r>
      <w:proofErr w:type="spellEnd"/>
      <w:r w:rsidRPr="00E16556">
        <w:rPr>
          <w:rFonts w:ascii="Cambria" w:hAnsi="Cambria"/>
          <w:color w:val="000000" w:themeColor="text1"/>
          <w:szCs w:val="24"/>
          <w:shd w:val="clear" w:color="auto" w:fill="FFFFFF"/>
        </w:rPr>
        <w:t xml:space="preserve">, relative to </w:t>
      </w:r>
      <w:proofErr w:type="spellStart"/>
      <w:r w:rsidRPr="00E16556">
        <w:rPr>
          <w:rFonts w:ascii="Cambria" w:hAnsi="Cambria"/>
          <w:color w:val="000000" w:themeColor="text1"/>
          <w:szCs w:val="24"/>
          <w:shd w:val="clear" w:color="auto" w:fill="FFFFFF"/>
        </w:rPr>
        <w:t>TXm</w:t>
      </w:r>
      <w:proofErr w:type="spellEnd"/>
      <w:r w:rsidRPr="00E16556">
        <w:rPr>
          <w:rFonts w:ascii="Cambria" w:hAnsi="Cambria"/>
          <w:color w:val="000000" w:themeColor="text1"/>
          <w:szCs w:val="24"/>
          <w:shd w:val="clear" w:color="auto" w:fill="FFFFFF"/>
        </w:rPr>
        <w:t>, over the course of the twenty-first century due to the influence of reduced snow cover on heat retention and, therefore, accelerated freezing and melting of ice and snow (</w:t>
      </w:r>
      <w:proofErr w:type="spellStart"/>
      <w:r w:rsidRPr="00E16556">
        <w:rPr>
          <w:rFonts w:ascii="Cambria" w:hAnsi="Cambria"/>
          <w:color w:val="000000" w:themeColor="text1"/>
          <w:szCs w:val="24"/>
          <w:shd w:val="clear" w:color="auto" w:fill="FFFFFF"/>
        </w:rPr>
        <w:t>Sigdel</w:t>
      </w:r>
      <w:proofErr w:type="spellEnd"/>
      <w:r w:rsidRPr="00E16556">
        <w:rPr>
          <w:rFonts w:ascii="Cambria" w:hAnsi="Cambria"/>
          <w:color w:val="000000" w:themeColor="text1"/>
          <w:szCs w:val="24"/>
          <w:shd w:val="clear" w:color="auto" w:fill="FFFFFF"/>
        </w:rPr>
        <w:t xml:space="preserve"> et al., 2022; </w:t>
      </w:r>
      <w:proofErr w:type="spellStart"/>
      <w:r w:rsidRPr="00E16556">
        <w:rPr>
          <w:rFonts w:ascii="Cambria" w:hAnsi="Cambria"/>
          <w:color w:val="000000" w:themeColor="text1"/>
          <w:szCs w:val="24"/>
        </w:rPr>
        <w:t>Jinxia</w:t>
      </w:r>
      <w:proofErr w:type="spellEnd"/>
      <w:r w:rsidRPr="00E16556">
        <w:rPr>
          <w:rFonts w:ascii="Cambria" w:hAnsi="Cambria"/>
          <w:color w:val="000000" w:themeColor="text1"/>
          <w:szCs w:val="24"/>
        </w:rPr>
        <w:t xml:space="preserve"> et al</w:t>
      </w:r>
      <w:r w:rsidRPr="00E16556">
        <w:rPr>
          <w:rFonts w:ascii="Cambria" w:hAnsi="Cambria" w:cs="Kokila"/>
          <w:color w:val="000000" w:themeColor="text1"/>
          <w:szCs w:val="24"/>
          <w:cs/>
          <w:lang w:bidi="hi-IN"/>
        </w:rPr>
        <w:t>.</w:t>
      </w:r>
      <w:r w:rsidRPr="00E16556">
        <w:rPr>
          <w:rFonts w:ascii="Cambria" w:hAnsi="Cambria"/>
          <w:color w:val="000000" w:themeColor="text1"/>
          <w:szCs w:val="24"/>
        </w:rPr>
        <w:t>, 2024</w:t>
      </w:r>
      <w:r w:rsidRPr="00E16556">
        <w:rPr>
          <w:rFonts w:ascii="Cambria" w:hAnsi="Cambria"/>
          <w:color w:val="000000" w:themeColor="text1"/>
          <w:szCs w:val="24"/>
          <w:shd w:val="clear" w:color="auto" w:fill="FFFFFF"/>
        </w:rPr>
        <w:t>). In addition, our findings support previous studies that have shown how elevated snowmelt (</w:t>
      </w:r>
      <w:r w:rsidRPr="00E16556">
        <w:rPr>
          <w:rFonts w:ascii="Cambria" w:hAnsi="Cambria"/>
          <w:color w:val="000000" w:themeColor="text1"/>
          <w:szCs w:val="24"/>
        </w:rPr>
        <w:t>Bilal et al</w:t>
      </w:r>
      <w:r w:rsidRPr="00E16556">
        <w:rPr>
          <w:rFonts w:ascii="Cambria" w:hAnsi="Cambria" w:cs="Kokila"/>
          <w:color w:val="000000" w:themeColor="text1"/>
          <w:szCs w:val="24"/>
          <w:cs/>
          <w:lang w:bidi="hi-IN"/>
        </w:rPr>
        <w:t>.</w:t>
      </w:r>
      <w:r w:rsidRPr="00E16556">
        <w:rPr>
          <w:rFonts w:ascii="Cambria" w:hAnsi="Cambria"/>
          <w:color w:val="000000" w:themeColor="text1"/>
          <w:szCs w:val="24"/>
        </w:rPr>
        <w:t>, 2024</w:t>
      </w:r>
      <w:r w:rsidRPr="00E16556">
        <w:rPr>
          <w:rFonts w:ascii="Cambria" w:hAnsi="Cambria"/>
          <w:color w:val="000000" w:themeColor="text1"/>
          <w:szCs w:val="24"/>
          <w:shd w:val="clear" w:color="auto" w:fill="FFFFFF"/>
        </w:rPr>
        <w:t>) and retreating glaciers (Rashid et al., 2020) will pose a significant threat to water resources that are essential for agriculture in this arid region where agriculture is primarily dependent on two sources of irrigation: snowmelt and glacial meltwater. These continuing changes in seasonal warming will also significantly impact irrigation and agriculture in other mountainous regions worldwide, such as the Upper Indus basin (Archer &amp; Fowler, 2004), the Swiss Alps (</w:t>
      </w:r>
      <w:proofErr w:type="spellStart"/>
      <w:r w:rsidRPr="00E16556">
        <w:rPr>
          <w:rFonts w:ascii="Cambria" w:hAnsi="Cambria"/>
          <w:color w:val="000000" w:themeColor="text1"/>
          <w:szCs w:val="24"/>
          <w:shd w:val="clear" w:color="auto" w:fill="FFFFFF"/>
        </w:rPr>
        <w:t>Beniston</w:t>
      </w:r>
      <w:proofErr w:type="spellEnd"/>
      <w:r w:rsidRPr="00E16556">
        <w:rPr>
          <w:rFonts w:ascii="Cambria" w:hAnsi="Cambria"/>
          <w:color w:val="000000" w:themeColor="text1"/>
          <w:szCs w:val="24"/>
          <w:shd w:val="clear" w:color="auto" w:fill="FFFFFF"/>
        </w:rPr>
        <w:t xml:space="preserve">, 1997), and Nagaoka, Japan (Yue &amp; </w:t>
      </w:r>
      <w:proofErr w:type="spellStart"/>
      <w:r w:rsidRPr="00E16556">
        <w:rPr>
          <w:rFonts w:ascii="Cambria" w:hAnsi="Cambria"/>
          <w:color w:val="000000" w:themeColor="text1"/>
          <w:szCs w:val="24"/>
          <w:shd w:val="clear" w:color="auto" w:fill="FFFFFF"/>
        </w:rPr>
        <w:t>Hashino</w:t>
      </w:r>
      <w:proofErr w:type="spellEnd"/>
      <w:r w:rsidRPr="00E16556">
        <w:rPr>
          <w:rFonts w:ascii="Cambria" w:hAnsi="Cambria"/>
          <w:color w:val="000000" w:themeColor="text1"/>
          <w:szCs w:val="24"/>
          <w:shd w:val="clear" w:color="auto" w:fill="FFFFFF"/>
        </w:rPr>
        <w:t>, 2003).</w:t>
      </w:r>
    </w:p>
    <w:p w14:paraId="7B75B3B5" w14:textId="04258A15" w:rsidR="00A93471" w:rsidRPr="00E16556" w:rsidRDefault="00924CB5" w:rsidP="00575C2D">
      <w:pPr>
        <w:pStyle w:val="Heading3"/>
        <w:numPr>
          <w:ilvl w:val="0"/>
          <w:numId w:val="0"/>
        </w:numPr>
        <w:spacing w:line="240" w:lineRule="auto"/>
        <w:ind w:left="720" w:hanging="720"/>
        <w:rPr>
          <w:rFonts w:ascii="Cambria" w:hAnsi="Cambria"/>
          <w:b/>
          <w:bCs/>
          <w:color w:val="000000" w:themeColor="text1"/>
        </w:rPr>
      </w:pPr>
      <w:r w:rsidRPr="00E16556">
        <w:rPr>
          <w:rFonts w:ascii="Cambria" w:hAnsi="Cambria"/>
          <w:b/>
          <w:bCs/>
          <w:color w:val="000000" w:themeColor="text1"/>
        </w:rPr>
        <w:t xml:space="preserve">Diurnal Temperature Range </w:t>
      </w:r>
      <w:r w:rsidRPr="00E16556">
        <w:rPr>
          <w:rFonts w:ascii="Cambria" w:hAnsi="Cambria" w:cs="Kokila"/>
          <w:b/>
          <w:bCs/>
          <w:color w:val="000000" w:themeColor="text1"/>
          <w:szCs w:val="24"/>
          <w:cs/>
          <w:lang w:bidi="hi-IN"/>
        </w:rPr>
        <w:t>(</w:t>
      </w:r>
      <w:r w:rsidRPr="00E16556">
        <w:rPr>
          <w:rFonts w:ascii="Cambria" w:hAnsi="Cambria"/>
          <w:b/>
          <w:bCs/>
          <w:color w:val="000000" w:themeColor="text1"/>
        </w:rPr>
        <w:t>DTR</w:t>
      </w:r>
      <w:r w:rsidRPr="00E16556">
        <w:rPr>
          <w:rFonts w:ascii="Cambria" w:hAnsi="Cambria" w:cs="Kokila"/>
          <w:b/>
          <w:bCs/>
          <w:color w:val="000000" w:themeColor="text1"/>
          <w:szCs w:val="24"/>
          <w:cs/>
          <w:lang w:bidi="hi-IN"/>
        </w:rPr>
        <w:t>)</w:t>
      </w:r>
    </w:p>
    <w:p w14:paraId="674FE844" w14:textId="479C83E1" w:rsidR="00575C2D" w:rsidRPr="00E16556" w:rsidRDefault="002D7642" w:rsidP="0034206C">
      <w:pPr>
        <w:spacing w:line="240" w:lineRule="auto"/>
        <w:rPr>
          <w:rFonts w:ascii="Cambria" w:hAnsi="Cambria"/>
          <w:color w:val="172B4D"/>
          <w:shd w:val="clear" w:color="auto" w:fill="FFFFFF"/>
        </w:rPr>
      </w:pPr>
      <w:r w:rsidRPr="00E16556">
        <w:rPr>
          <w:rFonts w:ascii="Cambria" w:hAnsi="Cambria"/>
          <w:color w:val="000000" w:themeColor="text1"/>
          <w:szCs w:val="24"/>
          <w:shd w:val="clear" w:color="auto" w:fill="FFFFFF"/>
        </w:rPr>
        <w:t xml:space="preserve">A small but non-significant yearly decrease (-0.0017°C per year) in Diurnal Temperature Range has occurred mostly because of an increase in overnight temperature increases as shown in Fig. 4(a). This result is likely due to a higher amount of atmospheric moisture and increased daytime cloud cover which inhibit the rate of thermal energy loss during the night due to radiation (Mall et al., 2020; </w:t>
      </w:r>
      <w:r w:rsidRPr="00E16556">
        <w:rPr>
          <w:rFonts w:ascii="Cambria" w:hAnsi="Cambria"/>
          <w:color w:val="000000" w:themeColor="text1"/>
          <w:szCs w:val="24"/>
        </w:rPr>
        <w:t>Yadav et al</w:t>
      </w:r>
      <w:r w:rsidRPr="00E16556">
        <w:rPr>
          <w:rFonts w:ascii="Cambria" w:hAnsi="Cambria" w:cs="Kokila"/>
          <w:color w:val="000000" w:themeColor="text1"/>
          <w:szCs w:val="24"/>
          <w:cs/>
          <w:lang w:bidi="hi-IN"/>
        </w:rPr>
        <w:t>.</w:t>
      </w:r>
      <w:r w:rsidRPr="00E16556">
        <w:rPr>
          <w:rFonts w:ascii="Cambria" w:hAnsi="Cambria"/>
          <w:color w:val="000000" w:themeColor="text1"/>
          <w:szCs w:val="24"/>
        </w:rPr>
        <w:t>, 2021</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shd w:val="clear" w:color="auto" w:fill="FFFFFF"/>
        </w:rPr>
        <w:t xml:space="preserve">Uneven warming impact is seen by month specifically through vegetation health and soil moisture retention as DTR is reduced. Consequently, decline in DTR can potentially exacerbate land degradation as night time temperatures remain elevated, further limiting the capacity of </w:t>
      </w:r>
      <w:r w:rsidRPr="00E16556">
        <w:rPr>
          <w:rFonts w:ascii="Cambria" w:hAnsi="Cambria"/>
          <w:color w:val="000000" w:themeColor="text1"/>
          <w:szCs w:val="24"/>
          <w:shd w:val="clear" w:color="auto" w:fill="FFFFFF"/>
        </w:rPr>
        <w:lastRenderedPageBreak/>
        <w:t>arid lands to maintain its soil moisture through the cooler night time period (Lobell et al., 2007). It is also possible that microclimatic means and mechanisms will be responsible for altering the growing environment for certain traditional crops such as barley that are sensitive to fluctuations in temperature</w:t>
      </w:r>
      <w:r w:rsidRPr="00E16556">
        <w:rPr>
          <w:rFonts w:ascii="Cambria" w:hAnsi="Cambria"/>
          <w:color w:val="000000" w:themeColor="text1"/>
          <w:szCs w:val="24"/>
        </w:rPr>
        <w:t>.</w:t>
      </w:r>
    </w:p>
    <w:p w14:paraId="3DC9DA33" w14:textId="7C1907DF" w:rsidR="006F1E01" w:rsidRPr="00E16556" w:rsidRDefault="006F1E01" w:rsidP="0034206C">
      <w:pPr>
        <w:spacing w:line="240" w:lineRule="auto"/>
        <w:rPr>
          <w:rFonts w:ascii="Cambria" w:hAnsi="Cambria"/>
          <w:color w:val="000000" w:themeColor="text1"/>
          <w:szCs w:val="24"/>
        </w:rPr>
      </w:pPr>
      <w:r w:rsidRPr="00E16556">
        <w:rPr>
          <w:rFonts w:ascii="Cambria" w:hAnsi="Cambria"/>
          <w:noProof/>
          <w:color w:val="000000" w:themeColor="text1"/>
          <w:szCs w:val="24"/>
          <w:lang w:eastAsia="en-IN" w:bidi="hi-IN"/>
        </w:rPr>
        <w:drawing>
          <wp:inline distT="0" distB="0" distL="0" distR="0" wp14:anchorId="3110544F" wp14:editId="3011A379">
            <wp:extent cx="2600769" cy="1561130"/>
            <wp:effectExtent l="0" t="0" r="0" b="1270"/>
            <wp:docPr id="249068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98"/>
                    <a:stretch>
                      <a:fillRect/>
                    </a:stretch>
                  </pic:blipFill>
                  <pic:spPr bwMode="auto">
                    <a:xfrm>
                      <a:off x="0" y="0"/>
                      <a:ext cx="2614134" cy="1569152"/>
                    </a:xfrm>
                    <a:prstGeom prst="rect">
                      <a:avLst/>
                    </a:prstGeom>
                    <a:noFill/>
                    <a:ln>
                      <a:noFill/>
                    </a:ln>
                    <a:extLst>
                      <a:ext uri="{53640926-AAD7-44D8-BBD7-CCE9431645EC}">
                        <a14:shadowObscured xmlns:a14="http://schemas.microsoft.com/office/drawing/2010/main"/>
                      </a:ext>
                    </a:extLst>
                  </pic:spPr>
                </pic:pic>
              </a:graphicData>
            </a:graphic>
          </wp:inline>
        </w:drawing>
      </w:r>
      <w:r w:rsidRPr="00E16556">
        <w:rPr>
          <w:rFonts w:ascii="Cambria" w:hAnsi="Cambria" w:cs="Kokila"/>
          <w:color w:val="000000" w:themeColor="text1"/>
          <w:szCs w:val="24"/>
          <w:cs/>
          <w:lang w:bidi="hi-IN"/>
        </w:rPr>
        <w:t xml:space="preserve">   </w:t>
      </w:r>
      <w:r w:rsidRPr="00E16556">
        <w:rPr>
          <w:rFonts w:ascii="Cambria" w:hAnsi="Cambria" w:cstheme="minorBidi"/>
          <w:noProof/>
          <w:color w:val="000000" w:themeColor="text1"/>
          <w:kern w:val="2"/>
          <w:szCs w:val="24"/>
          <w:lang w:eastAsia="en-IN" w:bidi="hi-IN"/>
          <w14:ligatures w14:val="standardContextual"/>
        </w:rPr>
        <w:drawing>
          <wp:inline distT="0" distB="0" distL="0" distR="0" wp14:anchorId="5D5A2071" wp14:editId="233AD99E">
            <wp:extent cx="2752388" cy="1586965"/>
            <wp:effectExtent l="0" t="0" r="0" b="0"/>
            <wp:docPr id="2100557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766"/>
                    <a:stretch>
                      <a:fillRect/>
                    </a:stretch>
                  </pic:blipFill>
                  <pic:spPr bwMode="auto">
                    <a:xfrm>
                      <a:off x="0" y="0"/>
                      <a:ext cx="2805866" cy="1617799"/>
                    </a:xfrm>
                    <a:prstGeom prst="rect">
                      <a:avLst/>
                    </a:prstGeom>
                    <a:noFill/>
                    <a:ln>
                      <a:noFill/>
                    </a:ln>
                    <a:extLst>
                      <a:ext uri="{53640926-AAD7-44D8-BBD7-CCE9431645EC}">
                        <a14:shadowObscured xmlns:a14="http://schemas.microsoft.com/office/drawing/2010/main"/>
                      </a:ext>
                    </a:extLst>
                  </pic:spPr>
                </pic:pic>
              </a:graphicData>
            </a:graphic>
          </wp:inline>
        </w:drawing>
      </w:r>
    </w:p>
    <w:p w14:paraId="534DCE50" w14:textId="77777777" w:rsidR="00B32F04" w:rsidRPr="00E16556" w:rsidRDefault="00B32F04" w:rsidP="00B32F04">
      <w:pPr>
        <w:spacing w:after="0" w:line="240" w:lineRule="auto"/>
        <w:rPr>
          <w:rFonts w:ascii="Cambria" w:hAnsi="Cambria"/>
          <w:color w:val="000000" w:themeColor="text1"/>
          <w:szCs w:val="24"/>
        </w:rPr>
      </w:pPr>
      <w:r w:rsidRPr="00E16556">
        <w:rPr>
          <w:rFonts w:ascii="Cambria" w:hAnsi="Cambria"/>
          <w:color w:val="000000" w:themeColor="text1"/>
          <w:szCs w:val="24"/>
        </w:rPr>
        <w:t>Fig. 4(a): Linear trend of Sen slope of Daily Temperature Range (DTR) from 1970 to 2022</w:t>
      </w:r>
    </w:p>
    <w:p w14:paraId="28A3DADF" w14:textId="6AF0C626" w:rsidR="006F1E01"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Cs w:val="24"/>
        </w:rPr>
        <w:t xml:space="preserve">Fig. 4(b): Sequential Mann- </w:t>
      </w:r>
      <w:proofErr w:type="spellStart"/>
      <w:r w:rsidRPr="00E16556">
        <w:rPr>
          <w:rFonts w:ascii="Cambria" w:hAnsi="Cambria"/>
          <w:color w:val="000000" w:themeColor="text1"/>
          <w:szCs w:val="24"/>
        </w:rPr>
        <w:t>Kendahl</w:t>
      </w:r>
      <w:proofErr w:type="spellEnd"/>
      <w:r w:rsidRPr="00E16556">
        <w:rPr>
          <w:rFonts w:ascii="Cambria" w:hAnsi="Cambria"/>
          <w:color w:val="000000" w:themeColor="text1"/>
          <w:szCs w:val="24"/>
        </w:rPr>
        <w:t xml:space="preserve"> plot indicating change point</w:t>
      </w:r>
    </w:p>
    <w:p w14:paraId="271156BB" w14:textId="77777777" w:rsidR="006F1E01" w:rsidRPr="00E16556" w:rsidRDefault="006F1E01" w:rsidP="00A93471">
      <w:pPr>
        <w:spacing w:line="240" w:lineRule="auto"/>
        <w:rPr>
          <w:rFonts w:ascii="Cambria" w:hAnsi="Cambria"/>
          <w:color w:val="000000" w:themeColor="text1"/>
        </w:rPr>
      </w:pPr>
    </w:p>
    <w:p w14:paraId="329D265D" w14:textId="77777777" w:rsidR="00924CB5" w:rsidRPr="00E16556" w:rsidRDefault="00924CB5" w:rsidP="00A93471">
      <w:pPr>
        <w:pStyle w:val="Heading3"/>
        <w:numPr>
          <w:ilvl w:val="0"/>
          <w:numId w:val="0"/>
        </w:numPr>
        <w:spacing w:line="240" w:lineRule="auto"/>
        <w:ind w:left="720" w:hanging="720"/>
        <w:rPr>
          <w:rFonts w:ascii="Cambria" w:hAnsi="Cambria"/>
          <w:b/>
          <w:bCs/>
          <w:color w:val="000000" w:themeColor="text1"/>
        </w:rPr>
      </w:pPr>
      <w:r w:rsidRPr="00E16556">
        <w:rPr>
          <w:rFonts w:ascii="Cambria" w:hAnsi="Cambria"/>
          <w:b/>
          <w:bCs/>
          <w:color w:val="000000" w:themeColor="text1"/>
        </w:rPr>
        <w:t>Heat Accumulation and Warm Extremes</w:t>
      </w:r>
    </w:p>
    <w:p w14:paraId="4C48F545" w14:textId="77777777" w:rsidR="00A93471" w:rsidRPr="00E16556" w:rsidRDefault="00A93471" w:rsidP="00A93471">
      <w:pPr>
        <w:spacing w:line="240" w:lineRule="auto"/>
        <w:rPr>
          <w:rFonts w:ascii="Cambria" w:hAnsi="Cambria"/>
          <w:color w:val="000000" w:themeColor="text1"/>
        </w:rPr>
      </w:pPr>
    </w:p>
    <w:p w14:paraId="741782B8" w14:textId="7862B91A" w:rsidR="0034206C" w:rsidRPr="00E16556" w:rsidRDefault="002D7642" w:rsidP="00A93471">
      <w:pPr>
        <w:spacing w:line="240" w:lineRule="auto"/>
        <w:rPr>
          <w:rFonts w:ascii="Cambria" w:hAnsi="Cambria"/>
          <w:color w:val="000000" w:themeColor="text1"/>
          <w:shd w:val="clear" w:color="auto" w:fill="FFFFFF"/>
        </w:rPr>
      </w:pPr>
      <w:r w:rsidRPr="00E16556">
        <w:rPr>
          <w:rFonts w:ascii="Cambria" w:hAnsi="Cambria"/>
          <w:color w:val="000000" w:themeColor="text1"/>
          <w:szCs w:val="24"/>
          <w:shd w:val="clear" w:color="auto" w:fill="FFFFFF"/>
        </w:rPr>
        <w:t>The heat accumulation indicators all show strong increases over time. For example, the number of summer days (SU) has increased by +0.333 days per year (p=0.005), the Warm Spell Duration Index (WSDI) has also increased at +0.181 days/year (p=0.031), the number of days with temperatures above 5 degrees (TMge5) has increased to +0.322 days/year (p=0.007), and Growing Degree Days (GDD) have increased by +3.19 units/year (p=0.005), as illustrated in Fig. 5(a), Fig. 6(a), Fig. 7(a), Fig. 8(a). SQMK analysis shows that there have been substantial shifts since approximately 1985 for GDD fig. 8(b) and 2005 for TMge5 fig. 7(b), which represent longer thermal growing seasons and more frequent heat events. These results are consistent with recent studies in the Gandaki region of Nepal (</w:t>
      </w:r>
      <w:r w:rsidRPr="00E16556">
        <w:rPr>
          <w:rFonts w:ascii="Cambria" w:hAnsi="Cambria"/>
          <w:color w:val="000000" w:themeColor="text1"/>
          <w:szCs w:val="24"/>
        </w:rPr>
        <w:t>Shrestha et al., 2024</w:t>
      </w:r>
      <w:r w:rsidRPr="00E16556">
        <w:rPr>
          <w:rFonts w:ascii="Cambria" w:hAnsi="Cambria" w:cs="Kokila"/>
          <w:color w:val="000000" w:themeColor="text1"/>
          <w:szCs w:val="24"/>
          <w:cs/>
          <w:lang w:bidi="hi-IN"/>
        </w:rPr>
        <w:t>)</w:t>
      </w:r>
      <w:r w:rsidRPr="00E16556">
        <w:rPr>
          <w:rFonts w:ascii="Cambria" w:hAnsi="Cambria"/>
          <w:color w:val="000000" w:themeColor="text1"/>
          <w:szCs w:val="24"/>
          <w:shd w:val="clear" w:color="auto" w:fill="FFFFFF"/>
        </w:rPr>
        <w:t xml:space="preserve"> and the Western Himalayas (Sharma et al., 2023), where warming winters and an earlier spring have increased heat accumulation</w:t>
      </w:r>
      <w:r w:rsidRPr="00E16556">
        <w:rPr>
          <w:rFonts w:ascii="Cambria" w:hAnsi="Cambria"/>
          <w:color w:val="000000" w:themeColor="text1"/>
          <w:szCs w:val="24"/>
        </w:rPr>
        <w:t>.</w:t>
      </w:r>
      <w:r w:rsidR="0034206C" w:rsidRPr="00E16556">
        <w:rPr>
          <w:rFonts w:ascii="Cambria" w:hAnsi="Cambria"/>
          <w:color w:val="000000" w:themeColor="text1"/>
          <w:shd w:val="clear" w:color="auto" w:fill="FFFFFF"/>
        </w:rPr>
        <w:t xml:space="preserve"> </w:t>
      </w:r>
    </w:p>
    <w:p w14:paraId="2AE5F21B" w14:textId="77777777" w:rsidR="00575C2D" w:rsidRPr="00E16556" w:rsidRDefault="00575C2D" w:rsidP="00A93471">
      <w:pPr>
        <w:spacing w:line="240" w:lineRule="auto"/>
        <w:rPr>
          <w:rFonts w:ascii="Cambria" w:hAnsi="Cambria"/>
          <w:color w:val="000000" w:themeColor="text1"/>
          <w:shd w:val="clear" w:color="auto" w:fill="FFFFFF"/>
        </w:rPr>
      </w:pPr>
    </w:p>
    <w:p w14:paraId="21595DBF" w14:textId="77777777" w:rsidR="006F1E01" w:rsidRPr="00E16556" w:rsidRDefault="006F1E01" w:rsidP="006F1E01">
      <w:pPr>
        <w:spacing w:after="0" w:line="240" w:lineRule="auto"/>
        <w:rPr>
          <w:rFonts w:ascii="Cambria" w:hAnsi="Cambria"/>
          <w:color w:val="000000" w:themeColor="text1"/>
          <w:szCs w:val="24"/>
        </w:rPr>
      </w:pPr>
      <w:r w:rsidRPr="00E16556">
        <w:rPr>
          <w:rFonts w:ascii="Cambria" w:hAnsi="Cambria"/>
          <w:noProof/>
          <w:color w:val="000000" w:themeColor="text1"/>
          <w:szCs w:val="24"/>
          <w:lang w:eastAsia="en-IN" w:bidi="hi-IN"/>
        </w:rPr>
        <w:drawing>
          <wp:inline distT="0" distB="0" distL="0" distR="0" wp14:anchorId="79FAEC43" wp14:editId="25555AB0">
            <wp:extent cx="2838980" cy="1645556"/>
            <wp:effectExtent l="0" t="0" r="0" b="0"/>
            <wp:docPr id="14097041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42"/>
                    <a:stretch>
                      <a:fillRect/>
                    </a:stretch>
                  </pic:blipFill>
                  <pic:spPr bwMode="auto">
                    <a:xfrm>
                      <a:off x="0" y="0"/>
                      <a:ext cx="2852030" cy="1653120"/>
                    </a:xfrm>
                    <a:prstGeom prst="rect">
                      <a:avLst/>
                    </a:prstGeom>
                    <a:noFill/>
                    <a:ln>
                      <a:noFill/>
                    </a:ln>
                    <a:extLst>
                      <a:ext uri="{53640926-AAD7-44D8-BBD7-CCE9431645EC}">
                        <a14:shadowObscured xmlns:a14="http://schemas.microsoft.com/office/drawing/2010/main"/>
                      </a:ext>
                    </a:extLst>
                  </pic:spPr>
                </pic:pic>
              </a:graphicData>
            </a:graphic>
          </wp:inline>
        </w:drawing>
      </w:r>
      <w:r w:rsidRPr="00E16556">
        <w:rPr>
          <w:rFonts w:ascii="Cambria" w:hAnsi="Cambria" w:cs="Kokila"/>
          <w:color w:val="000000" w:themeColor="text1"/>
          <w:szCs w:val="24"/>
          <w:cs/>
          <w:lang w:bidi="hi-IN"/>
        </w:rPr>
        <w:t xml:space="preserve">  </w:t>
      </w:r>
      <w:r w:rsidRPr="00E16556">
        <w:rPr>
          <w:rFonts w:ascii="Cambria" w:hAnsi="Cambria" w:cstheme="minorBidi"/>
          <w:noProof/>
          <w:color w:val="000000" w:themeColor="text1"/>
          <w:kern w:val="2"/>
          <w:szCs w:val="24"/>
          <w:lang w:eastAsia="en-IN" w:bidi="hi-IN"/>
          <w14:ligatures w14:val="standardContextual"/>
        </w:rPr>
        <w:drawing>
          <wp:inline distT="0" distB="0" distL="0" distR="0" wp14:anchorId="782A5504" wp14:editId="5444A76D">
            <wp:extent cx="2797474" cy="1642745"/>
            <wp:effectExtent l="0" t="0" r="3175" b="0"/>
            <wp:docPr id="12512130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493"/>
                    <a:stretch>
                      <a:fillRect/>
                    </a:stretch>
                  </pic:blipFill>
                  <pic:spPr bwMode="auto">
                    <a:xfrm>
                      <a:off x="0" y="0"/>
                      <a:ext cx="2806041" cy="1647776"/>
                    </a:xfrm>
                    <a:prstGeom prst="rect">
                      <a:avLst/>
                    </a:prstGeom>
                    <a:noFill/>
                    <a:ln>
                      <a:noFill/>
                    </a:ln>
                    <a:extLst>
                      <a:ext uri="{53640926-AAD7-44D8-BBD7-CCE9431645EC}">
                        <a14:shadowObscured xmlns:a14="http://schemas.microsoft.com/office/drawing/2010/main"/>
                      </a:ext>
                    </a:extLst>
                  </pic:spPr>
                </pic:pic>
              </a:graphicData>
            </a:graphic>
          </wp:inline>
        </w:drawing>
      </w:r>
    </w:p>
    <w:p w14:paraId="1D9D80BF" w14:textId="77777777" w:rsidR="00B32F04"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Fig. 5(a): Linear trend of Sen slope of Number of Summer Days (SU)from 1970 to 2022</w:t>
      </w:r>
    </w:p>
    <w:p w14:paraId="2BCA49EF" w14:textId="3E60E30C" w:rsidR="006F1E01"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 xml:space="preserve">Fig. 5(b): Sequential Mann </w:t>
      </w:r>
      <w:proofErr w:type="spellStart"/>
      <w:r w:rsidRPr="00E16556">
        <w:rPr>
          <w:rFonts w:ascii="Cambria" w:hAnsi="Cambria"/>
          <w:color w:val="000000" w:themeColor="text1"/>
          <w:sz w:val="22"/>
          <w:szCs w:val="22"/>
        </w:rPr>
        <w:t>Kendahl</w:t>
      </w:r>
      <w:proofErr w:type="spellEnd"/>
      <w:r w:rsidRPr="00E16556">
        <w:rPr>
          <w:rFonts w:ascii="Cambria" w:hAnsi="Cambria"/>
          <w:color w:val="000000" w:themeColor="text1"/>
          <w:sz w:val="22"/>
          <w:szCs w:val="22"/>
        </w:rPr>
        <w:t xml:space="preserve"> plot indicating change point</w:t>
      </w:r>
    </w:p>
    <w:p w14:paraId="0A832D92" w14:textId="77777777" w:rsidR="006F1E01" w:rsidRPr="00E16556" w:rsidRDefault="006F1E01" w:rsidP="006F1E01">
      <w:pPr>
        <w:spacing w:after="0" w:line="240" w:lineRule="auto"/>
        <w:rPr>
          <w:rFonts w:ascii="Cambria" w:hAnsi="Cambria"/>
          <w:color w:val="000000" w:themeColor="text1"/>
          <w:szCs w:val="24"/>
        </w:rPr>
      </w:pPr>
      <w:r w:rsidRPr="00E16556">
        <w:rPr>
          <w:rFonts w:ascii="Cambria" w:hAnsi="Cambria"/>
          <w:noProof/>
          <w:color w:val="000000" w:themeColor="text1"/>
          <w:szCs w:val="24"/>
          <w:lang w:eastAsia="en-IN" w:bidi="hi-IN"/>
        </w:rPr>
        <w:lastRenderedPageBreak/>
        <w:drawing>
          <wp:inline distT="0" distB="0" distL="0" distR="0" wp14:anchorId="77B93CFC" wp14:editId="681FE3D1">
            <wp:extent cx="2693823" cy="1668487"/>
            <wp:effectExtent l="0" t="0" r="0" b="8255"/>
            <wp:docPr id="9163368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778"/>
                    <a:stretch>
                      <a:fillRect/>
                    </a:stretch>
                  </pic:blipFill>
                  <pic:spPr bwMode="auto">
                    <a:xfrm>
                      <a:off x="0" y="0"/>
                      <a:ext cx="2710442" cy="1678780"/>
                    </a:xfrm>
                    <a:prstGeom prst="rect">
                      <a:avLst/>
                    </a:prstGeom>
                    <a:noFill/>
                    <a:ln>
                      <a:noFill/>
                    </a:ln>
                    <a:extLst>
                      <a:ext uri="{53640926-AAD7-44D8-BBD7-CCE9431645EC}">
                        <a14:shadowObscured xmlns:a14="http://schemas.microsoft.com/office/drawing/2010/main"/>
                      </a:ext>
                    </a:extLst>
                  </pic:spPr>
                </pic:pic>
              </a:graphicData>
            </a:graphic>
          </wp:inline>
        </w:drawing>
      </w:r>
      <w:r w:rsidRPr="00E16556">
        <w:rPr>
          <w:rFonts w:ascii="Cambria" w:hAnsi="Cambria" w:cs="Kokila"/>
          <w:color w:val="000000" w:themeColor="text1"/>
          <w:szCs w:val="24"/>
          <w:cs/>
          <w:lang w:bidi="hi-IN"/>
        </w:rPr>
        <w:t xml:space="preserve"> </w:t>
      </w:r>
      <w:r w:rsidRPr="00E16556">
        <w:rPr>
          <w:rFonts w:ascii="Cambria" w:hAnsi="Cambria" w:cstheme="minorBidi"/>
          <w:noProof/>
          <w:color w:val="000000" w:themeColor="text1"/>
          <w:kern w:val="2"/>
          <w:szCs w:val="24"/>
          <w:lang w:eastAsia="en-IN" w:bidi="hi-IN"/>
          <w14:ligatures w14:val="standardContextual"/>
        </w:rPr>
        <w:drawing>
          <wp:inline distT="0" distB="0" distL="0" distR="0" wp14:anchorId="0C651DC6" wp14:editId="052B6B78">
            <wp:extent cx="2810538" cy="1706973"/>
            <wp:effectExtent l="0" t="0" r="8890" b="7620"/>
            <wp:docPr id="9710076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02"/>
                    <a:stretch>
                      <a:fillRect/>
                    </a:stretch>
                  </pic:blipFill>
                  <pic:spPr bwMode="auto">
                    <a:xfrm>
                      <a:off x="0" y="0"/>
                      <a:ext cx="2869611" cy="1742851"/>
                    </a:xfrm>
                    <a:prstGeom prst="rect">
                      <a:avLst/>
                    </a:prstGeom>
                    <a:noFill/>
                    <a:ln>
                      <a:noFill/>
                    </a:ln>
                    <a:extLst>
                      <a:ext uri="{53640926-AAD7-44D8-BBD7-CCE9431645EC}">
                        <a14:shadowObscured xmlns:a14="http://schemas.microsoft.com/office/drawing/2010/main"/>
                      </a:ext>
                    </a:extLst>
                  </pic:spPr>
                </pic:pic>
              </a:graphicData>
            </a:graphic>
          </wp:inline>
        </w:drawing>
      </w:r>
    </w:p>
    <w:p w14:paraId="0F32E66B" w14:textId="77777777" w:rsidR="00B32F04"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Fig. 6(a): Linear trend of Sen slope of Warm spell duration index (WSDI) from 1970 to 2022</w:t>
      </w:r>
    </w:p>
    <w:p w14:paraId="4327E669" w14:textId="2EBE43C1" w:rsidR="006F1E01"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 xml:space="preserve">Fig. 6(b): Sequential Mann </w:t>
      </w:r>
      <w:proofErr w:type="spellStart"/>
      <w:r w:rsidRPr="00E16556">
        <w:rPr>
          <w:rFonts w:ascii="Cambria" w:hAnsi="Cambria"/>
          <w:color w:val="000000" w:themeColor="text1"/>
          <w:sz w:val="22"/>
          <w:szCs w:val="22"/>
        </w:rPr>
        <w:t>Kendahl</w:t>
      </w:r>
      <w:proofErr w:type="spellEnd"/>
      <w:r w:rsidRPr="00E16556">
        <w:rPr>
          <w:rFonts w:ascii="Cambria" w:hAnsi="Cambria"/>
          <w:color w:val="000000" w:themeColor="text1"/>
          <w:sz w:val="22"/>
          <w:szCs w:val="22"/>
        </w:rPr>
        <w:t xml:space="preserve"> plot indicating change point</w:t>
      </w:r>
    </w:p>
    <w:p w14:paraId="6CBF343E" w14:textId="77777777" w:rsidR="006F1E01" w:rsidRPr="00E16556" w:rsidRDefault="006F1E01" w:rsidP="006F1E01">
      <w:pPr>
        <w:spacing w:after="0" w:line="240" w:lineRule="auto"/>
        <w:rPr>
          <w:rFonts w:ascii="Cambria" w:hAnsi="Cambria"/>
          <w:color w:val="000000" w:themeColor="text1"/>
          <w:szCs w:val="24"/>
        </w:rPr>
      </w:pPr>
    </w:p>
    <w:p w14:paraId="7E441027" w14:textId="77777777" w:rsidR="006F1E01" w:rsidRPr="00E16556" w:rsidRDefault="006F1E01" w:rsidP="006F1E01">
      <w:pPr>
        <w:spacing w:after="0" w:line="240" w:lineRule="auto"/>
        <w:rPr>
          <w:rFonts w:ascii="Cambria" w:hAnsi="Cambria"/>
          <w:color w:val="000000" w:themeColor="text1"/>
          <w:szCs w:val="24"/>
        </w:rPr>
      </w:pPr>
    </w:p>
    <w:p w14:paraId="142C9C16" w14:textId="77777777" w:rsidR="006F1E01" w:rsidRPr="00E16556" w:rsidRDefault="006F1E01" w:rsidP="006F1E01">
      <w:pPr>
        <w:spacing w:after="0" w:line="240" w:lineRule="auto"/>
        <w:rPr>
          <w:rFonts w:ascii="Cambria" w:hAnsi="Cambria"/>
          <w:color w:val="000000" w:themeColor="text1"/>
          <w:szCs w:val="24"/>
        </w:rPr>
      </w:pPr>
      <w:r w:rsidRPr="00E16556">
        <w:rPr>
          <w:rFonts w:ascii="Cambria" w:hAnsi="Cambria"/>
          <w:noProof/>
          <w:color w:val="000000" w:themeColor="text1"/>
          <w:szCs w:val="24"/>
          <w:lang w:eastAsia="en-IN" w:bidi="hi-IN"/>
        </w:rPr>
        <w:drawing>
          <wp:inline distT="0" distB="0" distL="0" distR="0" wp14:anchorId="46C6E235" wp14:editId="3C8EEC67">
            <wp:extent cx="2685715" cy="1558397"/>
            <wp:effectExtent l="0" t="0" r="635" b="3810"/>
            <wp:docPr id="10544666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599" b="1"/>
                    <a:stretch>
                      <a:fillRect/>
                    </a:stretch>
                  </pic:blipFill>
                  <pic:spPr bwMode="auto">
                    <a:xfrm>
                      <a:off x="0" y="0"/>
                      <a:ext cx="2709153" cy="1571997"/>
                    </a:xfrm>
                    <a:prstGeom prst="rect">
                      <a:avLst/>
                    </a:prstGeom>
                    <a:noFill/>
                    <a:ln>
                      <a:noFill/>
                    </a:ln>
                    <a:extLst>
                      <a:ext uri="{53640926-AAD7-44D8-BBD7-CCE9431645EC}">
                        <a14:shadowObscured xmlns:a14="http://schemas.microsoft.com/office/drawing/2010/main"/>
                      </a:ext>
                    </a:extLst>
                  </pic:spPr>
                </pic:pic>
              </a:graphicData>
            </a:graphic>
          </wp:inline>
        </w:drawing>
      </w:r>
      <w:r w:rsidRPr="00E16556">
        <w:rPr>
          <w:rFonts w:ascii="Cambria" w:hAnsi="Cambria" w:cs="Kokila"/>
          <w:color w:val="000000" w:themeColor="text1"/>
          <w:szCs w:val="24"/>
          <w:cs/>
          <w:lang w:bidi="hi-IN"/>
        </w:rPr>
        <w:t xml:space="preserve">      </w:t>
      </w:r>
      <w:r w:rsidRPr="00E16556">
        <w:rPr>
          <w:rFonts w:ascii="Cambria" w:hAnsi="Cambria" w:cstheme="minorBidi"/>
          <w:noProof/>
          <w:color w:val="000000" w:themeColor="text1"/>
          <w:kern w:val="2"/>
          <w:szCs w:val="24"/>
          <w:lang w:eastAsia="en-IN" w:bidi="hi-IN"/>
          <w14:ligatures w14:val="standardContextual"/>
        </w:rPr>
        <w:drawing>
          <wp:inline distT="0" distB="0" distL="0" distR="0" wp14:anchorId="0A40983C" wp14:editId="746FCD11">
            <wp:extent cx="2790825" cy="1554488"/>
            <wp:effectExtent l="0" t="0" r="0" b="7620"/>
            <wp:docPr id="14313147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168"/>
                    <a:stretch>
                      <a:fillRect/>
                    </a:stretch>
                  </pic:blipFill>
                  <pic:spPr bwMode="auto">
                    <a:xfrm>
                      <a:off x="0" y="0"/>
                      <a:ext cx="2866075" cy="1596402"/>
                    </a:xfrm>
                    <a:prstGeom prst="rect">
                      <a:avLst/>
                    </a:prstGeom>
                    <a:noFill/>
                    <a:ln>
                      <a:noFill/>
                    </a:ln>
                    <a:extLst>
                      <a:ext uri="{53640926-AAD7-44D8-BBD7-CCE9431645EC}">
                        <a14:shadowObscured xmlns:a14="http://schemas.microsoft.com/office/drawing/2010/main"/>
                      </a:ext>
                    </a:extLst>
                  </pic:spPr>
                </pic:pic>
              </a:graphicData>
            </a:graphic>
          </wp:inline>
        </w:drawing>
      </w:r>
    </w:p>
    <w:p w14:paraId="485AC09D" w14:textId="77777777" w:rsidR="00B32F04"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 xml:space="preserve">Fig. 7(a): Linear trend of Sen slope of Number of days when TM (daily mean temperature) ≥ 5 °C (TMge5) from 1970 to 2022 </w:t>
      </w:r>
    </w:p>
    <w:p w14:paraId="0E6CAB79" w14:textId="5C9C24D8" w:rsidR="006F1E01"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 xml:space="preserve">Fig. 7(b) Sequential Mann- </w:t>
      </w:r>
      <w:proofErr w:type="spellStart"/>
      <w:r w:rsidRPr="00E16556">
        <w:rPr>
          <w:rFonts w:ascii="Cambria" w:hAnsi="Cambria"/>
          <w:color w:val="000000" w:themeColor="text1"/>
          <w:sz w:val="22"/>
          <w:szCs w:val="22"/>
        </w:rPr>
        <w:t>Kendahl</w:t>
      </w:r>
      <w:proofErr w:type="spellEnd"/>
      <w:r w:rsidRPr="00E16556">
        <w:rPr>
          <w:rFonts w:ascii="Cambria" w:hAnsi="Cambria"/>
          <w:color w:val="000000" w:themeColor="text1"/>
          <w:sz w:val="22"/>
          <w:szCs w:val="22"/>
        </w:rPr>
        <w:t xml:space="preserve"> plot indicating change point</w:t>
      </w:r>
    </w:p>
    <w:p w14:paraId="6AA9C912" w14:textId="77777777" w:rsidR="006F1E01" w:rsidRPr="00E16556" w:rsidRDefault="006F1E01" w:rsidP="00A93471">
      <w:pPr>
        <w:spacing w:line="240" w:lineRule="auto"/>
        <w:rPr>
          <w:rFonts w:ascii="Cambria" w:hAnsi="Cambria"/>
          <w:color w:val="000000" w:themeColor="text1"/>
        </w:rPr>
      </w:pPr>
    </w:p>
    <w:p w14:paraId="4E677D3E" w14:textId="52785B8B" w:rsidR="0034206C" w:rsidRPr="00E16556" w:rsidRDefault="002D7642" w:rsidP="0034206C">
      <w:pPr>
        <w:rPr>
          <w:rFonts w:ascii="Cambria" w:hAnsi="Cambria"/>
          <w:color w:val="0D0D0D" w:themeColor="text1" w:themeTint="F2"/>
          <w:shd w:val="clear" w:color="auto" w:fill="FFFFFF"/>
        </w:rPr>
      </w:pPr>
      <w:r w:rsidRPr="00E16556">
        <w:rPr>
          <w:rFonts w:ascii="Cambria" w:hAnsi="Cambria"/>
          <w:color w:val="000000" w:themeColor="text1"/>
          <w:szCs w:val="24"/>
          <w:shd w:val="clear" w:color="auto" w:fill="FFFFFF"/>
        </w:rPr>
        <w:t>There is still concern about the increased heat-related risks brought on by prolonged warm spells to heat-sensitive crops like wheat, even though this increase in GDD and TMge5 offers the opportunity to diversify high-value crops like fruits and vegetables (particularly at higher elevations) (</w:t>
      </w:r>
      <w:proofErr w:type="spellStart"/>
      <w:r w:rsidRPr="00E16556">
        <w:rPr>
          <w:rFonts w:ascii="Cambria" w:hAnsi="Cambria"/>
          <w:color w:val="000000" w:themeColor="text1"/>
          <w:szCs w:val="24"/>
          <w:shd w:val="clear" w:color="auto" w:fill="FFFFFF"/>
        </w:rPr>
        <w:t>Zampieri</w:t>
      </w:r>
      <w:proofErr w:type="spellEnd"/>
      <w:r w:rsidRPr="00E16556">
        <w:rPr>
          <w:rFonts w:ascii="Cambria" w:hAnsi="Cambria"/>
          <w:color w:val="000000" w:themeColor="text1"/>
          <w:szCs w:val="24"/>
          <w:shd w:val="clear" w:color="auto" w:fill="FFFFFF"/>
        </w:rPr>
        <w:t xml:space="preserve"> et al. 2017). Increased in rates of evapotranspiration are additional impact of rising temperatures, which worsen already-existing water shortages in regions that need more water-efficient irrigation techniques (Kaur &amp; </w:t>
      </w:r>
      <w:proofErr w:type="spellStart"/>
      <w:r w:rsidRPr="00E16556">
        <w:rPr>
          <w:rFonts w:ascii="Cambria" w:hAnsi="Cambria"/>
          <w:color w:val="000000" w:themeColor="text1"/>
          <w:szCs w:val="24"/>
          <w:shd w:val="clear" w:color="auto" w:fill="FFFFFF"/>
        </w:rPr>
        <w:t>Kalra</w:t>
      </w:r>
      <w:proofErr w:type="spellEnd"/>
      <w:r w:rsidRPr="00E16556">
        <w:rPr>
          <w:rFonts w:ascii="Cambria" w:hAnsi="Cambria"/>
          <w:color w:val="000000" w:themeColor="text1"/>
          <w:szCs w:val="24"/>
          <w:shd w:val="clear" w:color="auto" w:fill="FFFFFF"/>
        </w:rPr>
        <w:t xml:space="preserve"> 2016).</w:t>
      </w:r>
    </w:p>
    <w:p w14:paraId="7D3773DD" w14:textId="77777777" w:rsidR="006F1E01" w:rsidRPr="00E16556" w:rsidRDefault="006F1E01" w:rsidP="006F1E01">
      <w:pPr>
        <w:spacing w:after="0" w:line="240" w:lineRule="auto"/>
        <w:rPr>
          <w:rFonts w:ascii="Cambria" w:hAnsi="Cambria"/>
          <w:color w:val="000000" w:themeColor="text1"/>
          <w:szCs w:val="24"/>
        </w:rPr>
      </w:pPr>
      <w:r w:rsidRPr="00E16556">
        <w:rPr>
          <w:rFonts w:ascii="Cambria" w:hAnsi="Cambria"/>
          <w:noProof/>
          <w:color w:val="000000" w:themeColor="text1"/>
          <w:szCs w:val="24"/>
          <w:lang w:eastAsia="en-IN" w:bidi="hi-IN"/>
        </w:rPr>
        <w:drawing>
          <wp:inline distT="0" distB="0" distL="0" distR="0" wp14:anchorId="303403E7" wp14:editId="436F11BB">
            <wp:extent cx="2533871" cy="1787881"/>
            <wp:effectExtent l="0" t="0" r="0" b="3175"/>
            <wp:docPr id="1965213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395" b="-1"/>
                    <a:stretch>
                      <a:fillRect/>
                    </a:stretch>
                  </pic:blipFill>
                  <pic:spPr bwMode="auto">
                    <a:xfrm>
                      <a:off x="0" y="0"/>
                      <a:ext cx="2568233" cy="1812126"/>
                    </a:xfrm>
                    <a:prstGeom prst="rect">
                      <a:avLst/>
                    </a:prstGeom>
                    <a:noFill/>
                    <a:ln>
                      <a:noFill/>
                    </a:ln>
                    <a:extLst>
                      <a:ext uri="{53640926-AAD7-44D8-BBD7-CCE9431645EC}">
                        <a14:shadowObscured xmlns:a14="http://schemas.microsoft.com/office/drawing/2010/main"/>
                      </a:ext>
                    </a:extLst>
                  </pic:spPr>
                </pic:pic>
              </a:graphicData>
            </a:graphic>
          </wp:inline>
        </w:drawing>
      </w:r>
      <w:r w:rsidRPr="00E16556">
        <w:rPr>
          <w:rFonts w:ascii="Cambria" w:hAnsi="Cambria" w:cs="Kokila"/>
          <w:color w:val="000000" w:themeColor="text1"/>
          <w:szCs w:val="24"/>
          <w:cs/>
          <w:lang w:bidi="hi-IN"/>
        </w:rPr>
        <w:t xml:space="preserve">       </w:t>
      </w:r>
      <w:r w:rsidRPr="00E16556">
        <w:rPr>
          <w:rFonts w:ascii="Cambria" w:hAnsi="Cambria" w:cstheme="minorBidi"/>
          <w:noProof/>
          <w:color w:val="000000" w:themeColor="text1"/>
          <w:kern w:val="2"/>
          <w:szCs w:val="24"/>
          <w:lang w:eastAsia="en-IN" w:bidi="hi-IN"/>
          <w14:ligatures w14:val="standardContextual"/>
        </w:rPr>
        <w:drawing>
          <wp:inline distT="0" distB="0" distL="0" distR="0" wp14:anchorId="02284546" wp14:editId="12A3663A">
            <wp:extent cx="2912308" cy="1740343"/>
            <wp:effectExtent l="0" t="0" r="2540" b="0"/>
            <wp:docPr id="4688567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488"/>
                    <a:stretch>
                      <a:fillRect/>
                    </a:stretch>
                  </pic:blipFill>
                  <pic:spPr bwMode="auto">
                    <a:xfrm>
                      <a:off x="0" y="0"/>
                      <a:ext cx="2986420" cy="1784631"/>
                    </a:xfrm>
                    <a:prstGeom prst="rect">
                      <a:avLst/>
                    </a:prstGeom>
                    <a:noFill/>
                    <a:ln>
                      <a:noFill/>
                    </a:ln>
                    <a:extLst>
                      <a:ext uri="{53640926-AAD7-44D8-BBD7-CCE9431645EC}">
                        <a14:shadowObscured xmlns:a14="http://schemas.microsoft.com/office/drawing/2010/main"/>
                      </a:ext>
                    </a:extLst>
                  </pic:spPr>
                </pic:pic>
              </a:graphicData>
            </a:graphic>
          </wp:inline>
        </w:drawing>
      </w:r>
    </w:p>
    <w:p w14:paraId="00C9EC4C" w14:textId="77777777" w:rsidR="00B32F04"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Fig. 8(a): Linear trend of Sen slope of Growing degree days (GDD) from 1970 to 2022</w:t>
      </w:r>
    </w:p>
    <w:p w14:paraId="5E9FB6C8" w14:textId="5D7AD110" w:rsidR="006F1E01"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 xml:space="preserve">Fig. 8(b): Sequential Mann- </w:t>
      </w:r>
      <w:proofErr w:type="spellStart"/>
      <w:r w:rsidRPr="00E16556">
        <w:rPr>
          <w:rFonts w:ascii="Cambria" w:hAnsi="Cambria"/>
          <w:color w:val="000000" w:themeColor="text1"/>
          <w:sz w:val="22"/>
          <w:szCs w:val="22"/>
        </w:rPr>
        <w:t>Kendahl</w:t>
      </w:r>
      <w:proofErr w:type="spellEnd"/>
      <w:r w:rsidRPr="00E16556">
        <w:rPr>
          <w:rFonts w:ascii="Cambria" w:hAnsi="Cambria"/>
          <w:color w:val="000000" w:themeColor="text1"/>
          <w:sz w:val="22"/>
          <w:szCs w:val="22"/>
        </w:rPr>
        <w:t xml:space="preserve"> plot indicating change point</w:t>
      </w:r>
    </w:p>
    <w:p w14:paraId="6A3B516B" w14:textId="77777777" w:rsidR="006F1E01" w:rsidRPr="00E16556" w:rsidRDefault="006F1E01" w:rsidP="00A93471">
      <w:pPr>
        <w:spacing w:line="240" w:lineRule="auto"/>
        <w:rPr>
          <w:rFonts w:ascii="Cambria" w:hAnsi="Cambria"/>
          <w:color w:val="000000" w:themeColor="text1"/>
        </w:rPr>
      </w:pPr>
    </w:p>
    <w:p w14:paraId="242DC9E4" w14:textId="77777777" w:rsidR="00924CB5" w:rsidRPr="00E16556" w:rsidRDefault="00924CB5" w:rsidP="00A93471">
      <w:pPr>
        <w:pStyle w:val="Heading3"/>
        <w:numPr>
          <w:ilvl w:val="0"/>
          <w:numId w:val="0"/>
        </w:numPr>
        <w:spacing w:line="240" w:lineRule="auto"/>
        <w:ind w:left="720" w:hanging="720"/>
        <w:rPr>
          <w:rFonts w:ascii="Cambria" w:hAnsi="Cambria"/>
          <w:b/>
          <w:bCs/>
          <w:color w:val="000000" w:themeColor="text1"/>
        </w:rPr>
      </w:pPr>
      <w:r w:rsidRPr="00E16556">
        <w:rPr>
          <w:rFonts w:ascii="Cambria" w:hAnsi="Cambria"/>
          <w:b/>
          <w:bCs/>
          <w:color w:val="000000" w:themeColor="text1"/>
        </w:rPr>
        <w:lastRenderedPageBreak/>
        <w:t>Cold Extremes</w:t>
      </w:r>
    </w:p>
    <w:p w14:paraId="73E7C04A" w14:textId="77777777" w:rsidR="00A93471" w:rsidRPr="00E16556" w:rsidRDefault="00A93471" w:rsidP="00A93471">
      <w:pPr>
        <w:spacing w:line="240" w:lineRule="auto"/>
        <w:rPr>
          <w:rFonts w:ascii="Cambria" w:hAnsi="Cambria"/>
          <w:color w:val="000000" w:themeColor="text1"/>
        </w:rPr>
      </w:pPr>
    </w:p>
    <w:p w14:paraId="4E39D55E" w14:textId="67037A66" w:rsidR="00556582" w:rsidRPr="00E16556" w:rsidRDefault="002D7642" w:rsidP="00871FF5">
      <w:pPr>
        <w:spacing w:line="240" w:lineRule="auto"/>
        <w:rPr>
          <w:rFonts w:ascii="Cambria" w:hAnsi="Cambria"/>
          <w:color w:val="172B4D"/>
          <w:shd w:val="clear" w:color="auto" w:fill="FFFFFF"/>
        </w:rPr>
      </w:pPr>
      <w:bookmarkStart w:id="0" w:name="_Hlk205159390"/>
      <w:r w:rsidRPr="00E16556">
        <w:rPr>
          <w:rFonts w:ascii="Cambria" w:hAnsi="Cambria"/>
          <w:color w:val="000000" w:themeColor="text1"/>
          <w:szCs w:val="24"/>
          <w:shd w:val="clear" w:color="auto" w:fill="FFFFFF"/>
        </w:rPr>
        <w:t xml:space="preserve">Estimations of the frequency of extreme cold events indicate a significant decline: Frost Days (FD) at a rate of –0.457 days/year (p &lt; 0.000001), TN &lt; –2°C, as TNltm2 by–0.315 days/year (p = 0.0025) and Cold Spell Duration Index (CSDI) by –0.277 days/year (p = 0.000013); respectively, Figs. 9a, 10a and 11a. SQMK analyses results suggest that these trends started after 1980 Figs. 9b, 10b and 11b are in line with reports of generally milder winters in the Central Karakoram Mountains and the Kashmir Himalaya (Yue &amp; </w:t>
      </w:r>
      <w:proofErr w:type="spellStart"/>
      <w:r w:rsidRPr="00E16556">
        <w:rPr>
          <w:rFonts w:ascii="Cambria" w:hAnsi="Cambria"/>
          <w:color w:val="000000" w:themeColor="text1"/>
          <w:szCs w:val="24"/>
          <w:shd w:val="clear" w:color="auto" w:fill="FFFFFF"/>
        </w:rPr>
        <w:t>Hashino</w:t>
      </w:r>
      <w:proofErr w:type="spellEnd"/>
      <w:r w:rsidRPr="00E16556">
        <w:rPr>
          <w:rFonts w:ascii="Cambria" w:hAnsi="Cambria"/>
          <w:color w:val="000000" w:themeColor="text1"/>
          <w:szCs w:val="24"/>
          <w:shd w:val="clear" w:color="auto" w:fill="FFFFFF"/>
        </w:rPr>
        <w:t xml:space="preserve">, 2003). Changes in Arctic Oscillation patterns are partly responsible for these decreases, as they have reduced the amount of cold air intrusions into southern Asia </w:t>
      </w:r>
      <w:r w:rsidRPr="00E16556">
        <w:rPr>
          <w:rFonts w:ascii="Cambria" w:hAnsi="Cambria" w:cs="Kokila"/>
          <w:color w:val="000000" w:themeColor="text1"/>
          <w:szCs w:val="24"/>
          <w:cs/>
          <w:lang w:bidi="hi-IN"/>
        </w:rPr>
        <w:t>(</w:t>
      </w:r>
      <w:r w:rsidRPr="00E16556">
        <w:rPr>
          <w:rFonts w:ascii="Cambria" w:hAnsi="Cambria"/>
          <w:color w:val="000000" w:themeColor="text1"/>
          <w:szCs w:val="24"/>
        </w:rPr>
        <w:t>Sharma et al</w:t>
      </w:r>
      <w:r w:rsidRPr="00E16556">
        <w:rPr>
          <w:rFonts w:ascii="Cambria" w:hAnsi="Cambria" w:cs="Kokila"/>
          <w:color w:val="000000" w:themeColor="text1"/>
          <w:szCs w:val="24"/>
          <w:cs/>
          <w:lang w:bidi="hi-IN"/>
        </w:rPr>
        <w:t>.</w:t>
      </w:r>
      <w:r w:rsidRPr="00E16556">
        <w:rPr>
          <w:rFonts w:ascii="Cambria" w:hAnsi="Cambria"/>
          <w:color w:val="000000" w:themeColor="text1"/>
          <w:szCs w:val="24"/>
        </w:rPr>
        <w:t>, 2023</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shd w:val="clear" w:color="auto" w:fill="FFFFFF"/>
        </w:rPr>
        <w:t>As a result, while the decrease in the number of frost days and the frost-free period may have a positive effect on crops such as vegetables, the reduction of chilling hours needed for producing temperate fruits (e.g., apples) could result in lower yields and quality of those crops (</w:t>
      </w:r>
      <w:proofErr w:type="spellStart"/>
      <w:r w:rsidRPr="00E16556">
        <w:rPr>
          <w:rFonts w:ascii="Cambria" w:hAnsi="Cambria"/>
          <w:color w:val="000000" w:themeColor="text1"/>
          <w:szCs w:val="24"/>
          <w:shd w:val="clear" w:color="auto" w:fill="FFFFFF"/>
        </w:rPr>
        <w:t>Luedeling</w:t>
      </w:r>
      <w:proofErr w:type="spellEnd"/>
      <w:r w:rsidRPr="00E16556">
        <w:rPr>
          <w:rFonts w:ascii="Cambria" w:hAnsi="Cambria"/>
          <w:color w:val="000000" w:themeColor="text1"/>
          <w:szCs w:val="24"/>
          <w:shd w:val="clear" w:color="auto" w:fill="FFFFFF"/>
        </w:rPr>
        <w:t>, 2012).</w:t>
      </w:r>
    </w:p>
    <w:p w14:paraId="20A75B06" w14:textId="3C70CB73" w:rsidR="0009753D" w:rsidRPr="00E16556" w:rsidRDefault="0009753D" w:rsidP="00871FF5">
      <w:pPr>
        <w:spacing w:line="240" w:lineRule="auto"/>
        <w:rPr>
          <w:rFonts w:ascii="Cambria" w:hAnsi="Cambria"/>
          <w:color w:val="000000" w:themeColor="text1"/>
          <w:szCs w:val="24"/>
        </w:rPr>
      </w:pPr>
      <w:r w:rsidRPr="00E16556">
        <w:rPr>
          <w:rFonts w:ascii="Cambria" w:hAnsi="Cambria"/>
          <w:noProof/>
          <w:color w:val="000000" w:themeColor="text1"/>
          <w:szCs w:val="24"/>
          <w:lang w:eastAsia="en-IN" w:bidi="hi-IN"/>
        </w:rPr>
        <w:drawing>
          <wp:inline distT="0" distB="0" distL="0" distR="0" wp14:anchorId="166FEBC5" wp14:editId="3881C264">
            <wp:extent cx="2668467" cy="1651977"/>
            <wp:effectExtent l="0" t="0" r="0" b="5715"/>
            <wp:docPr id="16653386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824"/>
                    <a:stretch>
                      <a:fillRect/>
                    </a:stretch>
                  </pic:blipFill>
                  <pic:spPr bwMode="auto">
                    <a:xfrm>
                      <a:off x="0" y="0"/>
                      <a:ext cx="2707776" cy="1676312"/>
                    </a:xfrm>
                    <a:prstGeom prst="rect">
                      <a:avLst/>
                    </a:prstGeom>
                    <a:noFill/>
                    <a:ln>
                      <a:noFill/>
                    </a:ln>
                    <a:extLst>
                      <a:ext uri="{53640926-AAD7-44D8-BBD7-CCE9431645EC}">
                        <a14:shadowObscured xmlns:a14="http://schemas.microsoft.com/office/drawing/2010/main"/>
                      </a:ext>
                    </a:extLst>
                  </pic:spPr>
                </pic:pic>
              </a:graphicData>
            </a:graphic>
          </wp:inline>
        </w:drawing>
      </w:r>
      <w:r w:rsidRPr="00E16556">
        <w:rPr>
          <w:rFonts w:ascii="Cambria" w:hAnsi="Cambria" w:cs="Kokila"/>
          <w:color w:val="000000" w:themeColor="text1"/>
          <w:szCs w:val="24"/>
          <w:cs/>
          <w:lang w:bidi="hi-IN"/>
        </w:rPr>
        <w:t xml:space="preserve">      </w:t>
      </w:r>
      <w:r w:rsidRPr="00E16556">
        <w:rPr>
          <w:rFonts w:ascii="Cambria" w:hAnsi="Cambria" w:cstheme="minorBidi"/>
          <w:noProof/>
          <w:color w:val="000000" w:themeColor="text1"/>
          <w:kern w:val="2"/>
          <w:szCs w:val="24"/>
          <w:lang w:eastAsia="en-IN" w:bidi="hi-IN"/>
          <w14:ligatures w14:val="standardContextual"/>
        </w:rPr>
        <w:drawing>
          <wp:inline distT="0" distB="0" distL="0" distR="0" wp14:anchorId="51760CF4" wp14:editId="4FFE1BB4">
            <wp:extent cx="2799708" cy="1676809"/>
            <wp:effectExtent l="0" t="0" r="1270" b="0"/>
            <wp:docPr id="16149956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803"/>
                    <a:stretch>
                      <a:fillRect/>
                    </a:stretch>
                  </pic:blipFill>
                  <pic:spPr bwMode="auto">
                    <a:xfrm>
                      <a:off x="0" y="0"/>
                      <a:ext cx="2799708" cy="1676809"/>
                    </a:xfrm>
                    <a:prstGeom prst="rect">
                      <a:avLst/>
                    </a:prstGeom>
                    <a:noFill/>
                    <a:ln>
                      <a:noFill/>
                    </a:ln>
                    <a:extLst>
                      <a:ext uri="{53640926-AAD7-44D8-BBD7-CCE9431645EC}">
                        <a14:shadowObscured xmlns:a14="http://schemas.microsoft.com/office/drawing/2010/main"/>
                      </a:ext>
                    </a:extLst>
                  </pic:spPr>
                </pic:pic>
              </a:graphicData>
            </a:graphic>
          </wp:inline>
        </w:drawing>
      </w:r>
    </w:p>
    <w:p w14:paraId="362B4C3B" w14:textId="77777777" w:rsidR="00B32F04"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Fig. 9(a): Linear trend of Sen slope of Frost Days (FD) from 1970 to 2022</w:t>
      </w:r>
    </w:p>
    <w:p w14:paraId="41F6A95F" w14:textId="36184508" w:rsidR="005F520E"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 xml:space="preserve">Fig. 9(b): Sequential Mann- </w:t>
      </w:r>
      <w:proofErr w:type="spellStart"/>
      <w:r w:rsidRPr="00E16556">
        <w:rPr>
          <w:rFonts w:ascii="Cambria" w:hAnsi="Cambria"/>
          <w:color w:val="000000" w:themeColor="text1"/>
          <w:sz w:val="22"/>
          <w:szCs w:val="22"/>
        </w:rPr>
        <w:t>Kendahl</w:t>
      </w:r>
      <w:proofErr w:type="spellEnd"/>
      <w:r w:rsidRPr="00E16556">
        <w:rPr>
          <w:rFonts w:ascii="Cambria" w:hAnsi="Cambria"/>
          <w:color w:val="000000" w:themeColor="text1"/>
          <w:sz w:val="22"/>
          <w:szCs w:val="22"/>
        </w:rPr>
        <w:t xml:space="preserve"> plot indicating change point</w:t>
      </w:r>
    </w:p>
    <w:p w14:paraId="3D0E03FF" w14:textId="77777777" w:rsidR="005F520E" w:rsidRPr="00E16556" w:rsidRDefault="005F520E" w:rsidP="00A93471">
      <w:pPr>
        <w:spacing w:after="0" w:line="240" w:lineRule="auto"/>
        <w:rPr>
          <w:rFonts w:ascii="Cambria" w:hAnsi="Cambria"/>
          <w:color w:val="000000" w:themeColor="text1"/>
          <w:szCs w:val="24"/>
        </w:rPr>
      </w:pPr>
    </w:p>
    <w:p w14:paraId="3EDFE528" w14:textId="76480050" w:rsidR="0013722C" w:rsidRPr="00E16556" w:rsidRDefault="0013722C" w:rsidP="00A93471">
      <w:pPr>
        <w:spacing w:after="0" w:line="240" w:lineRule="auto"/>
        <w:rPr>
          <w:rFonts w:ascii="Cambria" w:hAnsi="Cambria"/>
          <w:color w:val="000000" w:themeColor="text1"/>
          <w:szCs w:val="24"/>
        </w:rPr>
      </w:pPr>
      <w:r w:rsidRPr="00E16556">
        <w:rPr>
          <w:rFonts w:ascii="Cambria" w:hAnsi="Cambria"/>
          <w:noProof/>
          <w:color w:val="000000" w:themeColor="text1"/>
          <w:szCs w:val="24"/>
          <w:lang w:eastAsia="en-IN" w:bidi="hi-IN"/>
        </w:rPr>
        <w:drawing>
          <wp:inline distT="0" distB="0" distL="0" distR="0" wp14:anchorId="5D3E8C6B" wp14:editId="1B6C9028">
            <wp:extent cx="2686050" cy="1740334"/>
            <wp:effectExtent l="0" t="0" r="0" b="0"/>
            <wp:docPr id="850208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310"/>
                    <a:stretch>
                      <a:fillRect/>
                    </a:stretch>
                  </pic:blipFill>
                  <pic:spPr bwMode="auto">
                    <a:xfrm>
                      <a:off x="0" y="0"/>
                      <a:ext cx="2705995" cy="1753257"/>
                    </a:xfrm>
                    <a:prstGeom prst="rect">
                      <a:avLst/>
                    </a:prstGeom>
                    <a:noFill/>
                    <a:ln>
                      <a:noFill/>
                    </a:ln>
                    <a:extLst>
                      <a:ext uri="{53640926-AAD7-44D8-BBD7-CCE9431645EC}">
                        <a14:shadowObscured xmlns:a14="http://schemas.microsoft.com/office/drawing/2010/main"/>
                      </a:ext>
                    </a:extLst>
                  </pic:spPr>
                </pic:pic>
              </a:graphicData>
            </a:graphic>
          </wp:inline>
        </w:drawing>
      </w:r>
      <w:r w:rsidRPr="00E16556">
        <w:rPr>
          <w:rFonts w:ascii="Cambria" w:hAnsi="Cambria" w:cs="Kokila"/>
          <w:color w:val="000000" w:themeColor="text1"/>
          <w:szCs w:val="24"/>
          <w:cs/>
          <w:lang w:bidi="hi-IN"/>
        </w:rPr>
        <w:t xml:space="preserve">   </w:t>
      </w:r>
      <w:r w:rsidRPr="00E16556">
        <w:rPr>
          <w:rFonts w:ascii="Cambria" w:hAnsi="Cambria"/>
          <w:noProof/>
          <w:color w:val="000000" w:themeColor="text1"/>
          <w:lang w:eastAsia="en-IN" w:bidi="hi-IN"/>
        </w:rPr>
        <w:drawing>
          <wp:inline distT="0" distB="0" distL="0" distR="0" wp14:anchorId="487DC4D3" wp14:editId="60CC9650">
            <wp:extent cx="2770706" cy="1718460"/>
            <wp:effectExtent l="0" t="0" r="0" b="0"/>
            <wp:docPr id="1716402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151"/>
                    <a:stretch>
                      <a:fillRect/>
                    </a:stretch>
                  </pic:blipFill>
                  <pic:spPr bwMode="auto">
                    <a:xfrm>
                      <a:off x="0" y="0"/>
                      <a:ext cx="2806893" cy="1740904"/>
                    </a:xfrm>
                    <a:prstGeom prst="rect">
                      <a:avLst/>
                    </a:prstGeom>
                    <a:noFill/>
                    <a:ln>
                      <a:noFill/>
                    </a:ln>
                    <a:extLst>
                      <a:ext uri="{53640926-AAD7-44D8-BBD7-CCE9431645EC}">
                        <a14:shadowObscured xmlns:a14="http://schemas.microsoft.com/office/drawing/2010/main"/>
                      </a:ext>
                    </a:extLst>
                  </pic:spPr>
                </pic:pic>
              </a:graphicData>
            </a:graphic>
          </wp:inline>
        </w:drawing>
      </w:r>
    </w:p>
    <w:p w14:paraId="731AB390" w14:textId="77777777" w:rsidR="00B32F04"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 xml:space="preserve">Fig. 10(a): Linear trend of Sen slope of Tnlmt2 from 1970 to 2022 </w:t>
      </w:r>
    </w:p>
    <w:p w14:paraId="59CC2CB6" w14:textId="626786E8" w:rsidR="005F520E"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 xml:space="preserve">Fig. 10(b): Sequential Mann- </w:t>
      </w:r>
      <w:proofErr w:type="spellStart"/>
      <w:r w:rsidRPr="00E16556">
        <w:rPr>
          <w:rFonts w:ascii="Cambria" w:hAnsi="Cambria"/>
          <w:color w:val="000000" w:themeColor="text1"/>
          <w:sz w:val="22"/>
          <w:szCs w:val="22"/>
        </w:rPr>
        <w:t>Kendahl</w:t>
      </w:r>
      <w:proofErr w:type="spellEnd"/>
      <w:r w:rsidRPr="00E16556">
        <w:rPr>
          <w:rFonts w:ascii="Cambria" w:hAnsi="Cambria"/>
          <w:color w:val="000000" w:themeColor="text1"/>
          <w:sz w:val="22"/>
          <w:szCs w:val="22"/>
        </w:rPr>
        <w:t xml:space="preserve"> plot indicating change point</w:t>
      </w:r>
    </w:p>
    <w:p w14:paraId="74DEA64A" w14:textId="77777777" w:rsidR="005F520E" w:rsidRPr="00E16556" w:rsidRDefault="005F520E" w:rsidP="00A93471">
      <w:pPr>
        <w:spacing w:after="0" w:line="240" w:lineRule="auto"/>
        <w:rPr>
          <w:rFonts w:ascii="Cambria" w:hAnsi="Cambria"/>
          <w:color w:val="000000" w:themeColor="text1"/>
          <w:lang w:val="en-US"/>
        </w:rPr>
      </w:pPr>
    </w:p>
    <w:p w14:paraId="4F5BC5CD" w14:textId="77777777" w:rsidR="0009753D" w:rsidRPr="00E16556" w:rsidRDefault="0009753D" w:rsidP="00A93471">
      <w:pPr>
        <w:spacing w:after="0" w:line="240" w:lineRule="auto"/>
        <w:rPr>
          <w:rFonts w:ascii="Cambria" w:hAnsi="Cambria"/>
          <w:color w:val="000000" w:themeColor="text1"/>
          <w:szCs w:val="24"/>
        </w:rPr>
      </w:pPr>
      <w:r w:rsidRPr="00E16556">
        <w:rPr>
          <w:rFonts w:ascii="Cambria" w:hAnsi="Cambria"/>
          <w:noProof/>
          <w:color w:val="000000" w:themeColor="text1"/>
          <w:szCs w:val="24"/>
          <w:lang w:eastAsia="en-IN" w:bidi="hi-IN"/>
        </w:rPr>
        <w:lastRenderedPageBreak/>
        <w:drawing>
          <wp:inline distT="0" distB="0" distL="0" distR="0" wp14:anchorId="60D06012" wp14:editId="0A7BE5AC">
            <wp:extent cx="2784582" cy="1730597"/>
            <wp:effectExtent l="0" t="0" r="0" b="3175"/>
            <wp:docPr id="179833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736" b="1"/>
                    <a:stretch>
                      <a:fillRect/>
                    </a:stretch>
                  </pic:blipFill>
                  <pic:spPr bwMode="auto">
                    <a:xfrm>
                      <a:off x="0" y="0"/>
                      <a:ext cx="2810042" cy="1746420"/>
                    </a:xfrm>
                    <a:prstGeom prst="rect">
                      <a:avLst/>
                    </a:prstGeom>
                    <a:noFill/>
                    <a:ln>
                      <a:noFill/>
                    </a:ln>
                    <a:extLst>
                      <a:ext uri="{53640926-AAD7-44D8-BBD7-CCE9431645EC}">
                        <a14:shadowObscured xmlns:a14="http://schemas.microsoft.com/office/drawing/2010/main"/>
                      </a:ext>
                    </a:extLst>
                  </pic:spPr>
                </pic:pic>
              </a:graphicData>
            </a:graphic>
          </wp:inline>
        </w:drawing>
      </w:r>
      <w:r w:rsidRPr="00E16556">
        <w:rPr>
          <w:rFonts w:ascii="Cambria" w:hAnsi="Cambria" w:cs="Kokila"/>
          <w:color w:val="000000" w:themeColor="text1"/>
          <w:szCs w:val="24"/>
          <w:cs/>
          <w:lang w:bidi="hi-IN"/>
        </w:rPr>
        <w:t xml:space="preserve">  </w:t>
      </w:r>
      <w:r w:rsidRPr="00E16556">
        <w:rPr>
          <w:rFonts w:ascii="Cambria" w:hAnsi="Cambria" w:cstheme="minorBidi"/>
          <w:noProof/>
          <w:color w:val="000000" w:themeColor="text1"/>
          <w:kern w:val="2"/>
          <w:szCs w:val="24"/>
          <w:lang w:eastAsia="en-IN" w:bidi="hi-IN"/>
          <w14:ligatures w14:val="standardContextual"/>
        </w:rPr>
        <w:drawing>
          <wp:inline distT="0" distB="0" distL="0" distR="0" wp14:anchorId="3D124839" wp14:editId="7C21CEF9">
            <wp:extent cx="2856090" cy="1741805"/>
            <wp:effectExtent l="0" t="0" r="1905" b="0"/>
            <wp:docPr id="2228653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049"/>
                    <a:stretch>
                      <a:fillRect/>
                    </a:stretch>
                  </pic:blipFill>
                  <pic:spPr bwMode="auto">
                    <a:xfrm>
                      <a:off x="0" y="0"/>
                      <a:ext cx="2876134" cy="1754029"/>
                    </a:xfrm>
                    <a:prstGeom prst="rect">
                      <a:avLst/>
                    </a:prstGeom>
                    <a:noFill/>
                    <a:ln>
                      <a:noFill/>
                    </a:ln>
                    <a:extLst>
                      <a:ext uri="{53640926-AAD7-44D8-BBD7-CCE9431645EC}">
                        <a14:shadowObscured xmlns:a14="http://schemas.microsoft.com/office/drawing/2010/main"/>
                      </a:ext>
                    </a:extLst>
                  </pic:spPr>
                </pic:pic>
              </a:graphicData>
            </a:graphic>
          </wp:inline>
        </w:drawing>
      </w:r>
    </w:p>
    <w:p w14:paraId="3E22DDE6" w14:textId="77777777" w:rsidR="00324E2D" w:rsidRPr="00E16556" w:rsidRDefault="00324E2D" w:rsidP="00A93471">
      <w:pPr>
        <w:spacing w:after="0" w:line="240" w:lineRule="auto"/>
        <w:rPr>
          <w:rFonts w:ascii="Cambria" w:hAnsi="Cambria"/>
          <w:color w:val="000000" w:themeColor="text1"/>
          <w:sz w:val="22"/>
          <w:szCs w:val="22"/>
        </w:rPr>
      </w:pPr>
    </w:p>
    <w:p w14:paraId="74B8048B" w14:textId="77777777" w:rsidR="00B32F04"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Fig. 11(a): Linear trend of Sen slope of Cold spell duration index (CSDI) from 1970 to 2022</w:t>
      </w:r>
    </w:p>
    <w:p w14:paraId="1A9020C1" w14:textId="52934B9F" w:rsidR="005F520E"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 xml:space="preserve">Fig. 11(b): Sequential Mann- </w:t>
      </w:r>
      <w:proofErr w:type="spellStart"/>
      <w:r w:rsidRPr="00E16556">
        <w:rPr>
          <w:rFonts w:ascii="Cambria" w:hAnsi="Cambria"/>
          <w:color w:val="000000" w:themeColor="text1"/>
          <w:sz w:val="22"/>
          <w:szCs w:val="22"/>
        </w:rPr>
        <w:t>Kendahl</w:t>
      </w:r>
      <w:proofErr w:type="spellEnd"/>
      <w:r w:rsidRPr="00E16556">
        <w:rPr>
          <w:rFonts w:ascii="Cambria" w:hAnsi="Cambria"/>
          <w:color w:val="000000" w:themeColor="text1"/>
          <w:sz w:val="22"/>
          <w:szCs w:val="22"/>
        </w:rPr>
        <w:t xml:space="preserve"> plot indicating change point</w:t>
      </w:r>
    </w:p>
    <w:p w14:paraId="6B5F2069" w14:textId="77777777" w:rsidR="00324E2D" w:rsidRPr="00E16556" w:rsidRDefault="00324E2D" w:rsidP="006F1E01">
      <w:pPr>
        <w:pStyle w:val="Heading3"/>
        <w:numPr>
          <w:ilvl w:val="0"/>
          <w:numId w:val="0"/>
        </w:numPr>
        <w:spacing w:line="240" w:lineRule="auto"/>
        <w:ind w:left="720" w:hanging="720"/>
        <w:rPr>
          <w:rFonts w:ascii="Cambria" w:hAnsi="Cambria"/>
          <w:b/>
          <w:bCs/>
          <w:color w:val="000000" w:themeColor="text1"/>
        </w:rPr>
      </w:pPr>
    </w:p>
    <w:p w14:paraId="2F2AF168" w14:textId="5AA79DD7" w:rsidR="006F1E01" w:rsidRPr="00E16556" w:rsidRDefault="006F1E01" w:rsidP="006F1E01">
      <w:pPr>
        <w:pStyle w:val="Heading3"/>
        <w:numPr>
          <w:ilvl w:val="0"/>
          <w:numId w:val="0"/>
        </w:numPr>
        <w:spacing w:line="240" w:lineRule="auto"/>
        <w:ind w:left="720" w:hanging="720"/>
        <w:rPr>
          <w:rFonts w:ascii="Cambria" w:hAnsi="Cambria"/>
          <w:b/>
          <w:bCs/>
          <w:color w:val="000000" w:themeColor="text1"/>
        </w:rPr>
      </w:pPr>
      <w:r w:rsidRPr="00E16556">
        <w:rPr>
          <w:rFonts w:ascii="Cambria" w:hAnsi="Cambria"/>
          <w:b/>
          <w:bCs/>
          <w:color w:val="000000" w:themeColor="text1"/>
        </w:rPr>
        <w:t xml:space="preserve">Growing Season Length </w:t>
      </w:r>
      <w:r w:rsidRPr="00E16556">
        <w:rPr>
          <w:rFonts w:ascii="Cambria" w:hAnsi="Cambria" w:cs="Kokila"/>
          <w:b/>
          <w:bCs/>
          <w:color w:val="000000" w:themeColor="text1"/>
          <w:szCs w:val="24"/>
          <w:cs/>
          <w:lang w:bidi="hi-IN"/>
        </w:rPr>
        <w:t>(</w:t>
      </w:r>
      <w:r w:rsidRPr="00E16556">
        <w:rPr>
          <w:rFonts w:ascii="Cambria" w:hAnsi="Cambria"/>
          <w:b/>
          <w:bCs/>
          <w:color w:val="000000" w:themeColor="text1"/>
        </w:rPr>
        <w:t>GSL</w:t>
      </w:r>
      <w:r w:rsidRPr="00E16556">
        <w:rPr>
          <w:rFonts w:ascii="Cambria" w:hAnsi="Cambria" w:cs="Kokila"/>
          <w:b/>
          <w:bCs/>
          <w:color w:val="000000" w:themeColor="text1"/>
          <w:szCs w:val="24"/>
          <w:cs/>
          <w:lang w:bidi="hi-IN"/>
        </w:rPr>
        <w:t>)</w:t>
      </w:r>
    </w:p>
    <w:p w14:paraId="210790FA" w14:textId="77777777" w:rsidR="00324E2D" w:rsidRPr="00E16556" w:rsidRDefault="00324E2D" w:rsidP="00871FF5">
      <w:pPr>
        <w:rPr>
          <w:rFonts w:ascii="Cambria" w:hAnsi="Cambria"/>
          <w:color w:val="172B4D"/>
          <w:shd w:val="clear" w:color="auto" w:fill="FFFFFF"/>
        </w:rPr>
      </w:pPr>
    </w:p>
    <w:p w14:paraId="6AE5954B" w14:textId="52C93926" w:rsidR="00871FF5" w:rsidRPr="00E16556" w:rsidRDefault="002D7642" w:rsidP="00871FF5">
      <w:pPr>
        <w:rPr>
          <w:rFonts w:ascii="Cambria" w:hAnsi="Cambria"/>
          <w:color w:val="172B4D"/>
          <w:shd w:val="clear" w:color="auto" w:fill="FFFFFF"/>
        </w:rPr>
      </w:pPr>
      <w:r w:rsidRPr="00E16556">
        <w:rPr>
          <w:rFonts w:ascii="Cambria" w:hAnsi="Cambria"/>
          <w:color w:val="000000" w:themeColor="text1"/>
          <w:szCs w:val="24"/>
          <w:shd w:val="clear" w:color="auto" w:fill="FFFFFF"/>
        </w:rPr>
        <w:t xml:space="preserve">While there is an increase in heat accumulation in the area, the Growing Season Length shows no significant trend (p &gt; 0.10) (Fig 12(a)) – this is like what researchers found in </w:t>
      </w:r>
      <w:proofErr w:type="spellStart"/>
      <w:r w:rsidRPr="00E16556">
        <w:rPr>
          <w:rFonts w:ascii="Cambria" w:hAnsi="Cambria"/>
          <w:color w:val="000000" w:themeColor="text1"/>
          <w:szCs w:val="24"/>
          <w:shd w:val="clear" w:color="auto" w:fill="FFFFFF"/>
        </w:rPr>
        <w:t>Kinnaur</w:t>
      </w:r>
      <w:proofErr w:type="spellEnd"/>
      <w:r w:rsidRPr="00E16556">
        <w:rPr>
          <w:rFonts w:ascii="Cambria" w:hAnsi="Cambria"/>
          <w:color w:val="000000" w:themeColor="text1"/>
          <w:szCs w:val="24"/>
          <w:shd w:val="clear" w:color="auto" w:fill="FFFFFF"/>
        </w:rPr>
        <w:t xml:space="preserve">, Himachal Pradesh </w:t>
      </w:r>
      <w:r w:rsidRPr="00E16556">
        <w:rPr>
          <w:rFonts w:ascii="Cambria" w:hAnsi="Cambria" w:cs="Kokila"/>
          <w:color w:val="000000" w:themeColor="text1"/>
          <w:szCs w:val="24"/>
          <w:cs/>
          <w:lang w:bidi="hi-IN"/>
        </w:rPr>
        <w:t>(</w:t>
      </w:r>
      <w:r w:rsidRPr="00E16556">
        <w:rPr>
          <w:rFonts w:ascii="Cambria" w:hAnsi="Cambria"/>
          <w:color w:val="000000" w:themeColor="text1"/>
          <w:szCs w:val="24"/>
        </w:rPr>
        <w:t xml:space="preserve">Yue &amp; </w:t>
      </w:r>
      <w:proofErr w:type="spellStart"/>
      <w:r w:rsidRPr="00E16556">
        <w:rPr>
          <w:rFonts w:ascii="Cambria" w:hAnsi="Cambria"/>
          <w:color w:val="000000" w:themeColor="text1"/>
          <w:szCs w:val="24"/>
        </w:rPr>
        <w:t>Hashino</w:t>
      </w:r>
      <w:proofErr w:type="spellEnd"/>
      <w:r w:rsidRPr="00E16556">
        <w:rPr>
          <w:rFonts w:ascii="Cambria" w:hAnsi="Cambria"/>
          <w:color w:val="000000" w:themeColor="text1"/>
          <w:szCs w:val="24"/>
        </w:rPr>
        <w:t>, 2003</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shd w:val="clear" w:color="auto" w:fill="FFFFFF"/>
        </w:rPr>
        <w:t xml:space="preserve">The ability to extend the growing season is limited due to non-thermal factors like delayed snowmelt, risk of early spring frost and moisture stress in late summer. Further compressing both sowing and harvesting windows by neutralizing any thermal gain is caused by the region’s rugged topography and low soil-water retention capability. For example, the late melting of the snow could cause a delay of 2-3 weeks in sowing while the rapid drying of the soil during the summer can require the harvest to occur before it is fully mature thus shortening the effective length of time available for growing crops (Kaur &amp; </w:t>
      </w:r>
      <w:proofErr w:type="spellStart"/>
      <w:r w:rsidRPr="00E16556">
        <w:rPr>
          <w:rFonts w:ascii="Cambria" w:hAnsi="Cambria"/>
          <w:color w:val="000000" w:themeColor="text1"/>
          <w:szCs w:val="24"/>
          <w:shd w:val="clear" w:color="auto" w:fill="FFFFFF"/>
        </w:rPr>
        <w:t>Kalra</w:t>
      </w:r>
      <w:proofErr w:type="spellEnd"/>
      <w:r w:rsidRPr="00E16556">
        <w:rPr>
          <w:rFonts w:ascii="Cambria" w:hAnsi="Cambria"/>
          <w:color w:val="000000" w:themeColor="text1"/>
          <w:szCs w:val="24"/>
          <w:shd w:val="clear" w:color="auto" w:fill="FFFFFF"/>
        </w:rPr>
        <w:t>, 2016).</w:t>
      </w:r>
    </w:p>
    <w:p w14:paraId="032E77C4" w14:textId="049D5EE7" w:rsidR="005F520E" w:rsidRPr="00E16556" w:rsidRDefault="005F520E" w:rsidP="00871FF5">
      <w:pPr>
        <w:spacing w:line="240" w:lineRule="auto"/>
        <w:rPr>
          <w:rFonts w:ascii="Cambria" w:hAnsi="Cambria"/>
          <w:color w:val="000000" w:themeColor="text1"/>
          <w:szCs w:val="24"/>
        </w:rPr>
      </w:pPr>
    </w:p>
    <w:p w14:paraId="0EC03466" w14:textId="77777777" w:rsidR="0009753D" w:rsidRPr="00E16556" w:rsidRDefault="0009753D" w:rsidP="00A93471">
      <w:pPr>
        <w:spacing w:after="0" w:line="240" w:lineRule="auto"/>
        <w:rPr>
          <w:rFonts w:ascii="Cambria" w:hAnsi="Cambria"/>
          <w:color w:val="000000" w:themeColor="text1"/>
        </w:rPr>
      </w:pPr>
      <w:r w:rsidRPr="00E16556">
        <w:rPr>
          <w:rFonts w:ascii="Cambria" w:hAnsi="Cambria"/>
          <w:noProof/>
          <w:color w:val="000000" w:themeColor="text1"/>
          <w:szCs w:val="24"/>
          <w:lang w:eastAsia="en-IN" w:bidi="hi-IN"/>
        </w:rPr>
        <w:drawing>
          <wp:inline distT="0" distB="0" distL="0" distR="0" wp14:anchorId="4A753AB1" wp14:editId="23E81802">
            <wp:extent cx="2660650" cy="1709719"/>
            <wp:effectExtent l="0" t="0" r="6350" b="5080"/>
            <wp:docPr id="20768757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860"/>
                    <a:stretch>
                      <a:fillRect/>
                    </a:stretch>
                  </pic:blipFill>
                  <pic:spPr bwMode="auto">
                    <a:xfrm>
                      <a:off x="0" y="0"/>
                      <a:ext cx="2660650" cy="1709719"/>
                    </a:xfrm>
                    <a:prstGeom prst="rect">
                      <a:avLst/>
                    </a:prstGeom>
                    <a:noFill/>
                    <a:ln>
                      <a:noFill/>
                    </a:ln>
                    <a:extLst>
                      <a:ext uri="{53640926-AAD7-44D8-BBD7-CCE9431645EC}">
                        <a14:shadowObscured xmlns:a14="http://schemas.microsoft.com/office/drawing/2010/main"/>
                      </a:ext>
                    </a:extLst>
                  </pic:spPr>
                </pic:pic>
              </a:graphicData>
            </a:graphic>
          </wp:inline>
        </w:drawing>
      </w:r>
      <w:r w:rsidRPr="00E16556">
        <w:rPr>
          <w:rFonts w:ascii="Cambria" w:hAnsi="Cambria" w:cs="Kokila"/>
          <w:color w:val="000000" w:themeColor="text1"/>
          <w:szCs w:val="24"/>
          <w:cs/>
          <w:lang w:bidi="hi-IN"/>
        </w:rPr>
        <w:t xml:space="preserve">   </w:t>
      </w:r>
      <w:r w:rsidRPr="00E16556">
        <w:rPr>
          <w:rFonts w:ascii="Cambria" w:hAnsi="Cambria" w:cstheme="minorBidi"/>
          <w:noProof/>
          <w:color w:val="000000" w:themeColor="text1"/>
          <w:kern w:val="2"/>
          <w:szCs w:val="24"/>
          <w:lang w:eastAsia="en-IN" w:bidi="hi-IN"/>
          <w14:ligatures w14:val="standardContextual"/>
        </w:rPr>
        <w:drawing>
          <wp:inline distT="0" distB="0" distL="0" distR="0" wp14:anchorId="1B53EB7F" wp14:editId="0E4B9F3A">
            <wp:extent cx="2857500" cy="1654534"/>
            <wp:effectExtent l="0" t="0" r="0" b="3175"/>
            <wp:docPr id="20392812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165"/>
                    <a:stretch>
                      <a:fillRect/>
                    </a:stretch>
                  </pic:blipFill>
                  <pic:spPr bwMode="auto">
                    <a:xfrm>
                      <a:off x="0" y="0"/>
                      <a:ext cx="2897793" cy="1677864"/>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4A861E02" w14:textId="77777777" w:rsidR="00B32F04"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Fig.12(a): Linear trend of Sen slope of Growing season length (GSL) from 1970 to 2022</w:t>
      </w:r>
    </w:p>
    <w:p w14:paraId="7EA6E83F" w14:textId="163A158F" w:rsidR="00D46FED" w:rsidRPr="00E16556" w:rsidRDefault="00B32F04" w:rsidP="00B32F04">
      <w:pPr>
        <w:spacing w:after="0" w:line="240" w:lineRule="auto"/>
        <w:rPr>
          <w:rFonts w:ascii="Cambria" w:hAnsi="Cambria"/>
          <w:color w:val="000000" w:themeColor="text1"/>
          <w:sz w:val="22"/>
          <w:szCs w:val="22"/>
        </w:rPr>
      </w:pPr>
      <w:r w:rsidRPr="00E16556">
        <w:rPr>
          <w:rFonts w:ascii="Cambria" w:hAnsi="Cambria"/>
          <w:color w:val="000000" w:themeColor="text1"/>
          <w:sz w:val="22"/>
          <w:szCs w:val="22"/>
        </w:rPr>
        <w:t xml:space="preserve">Fig.12(b): Sequential Mann- </w:t>
      </w:r>
      <w:proofErr w:type="spellStart"/>
      <w:r w:rsidRPr="00E16556">
        <w:rPr>
          <w:rFonts w:ascii="Cambria" w:hAnsi="Cambria"/>
          <w:color w:val="000000" w:themeColor="text1"/>
          <w:sz w:val="22"/>
          <w:szCs w:val="22"/>
        </w:rPr>
        <w:t>Kendahl</w:t>
      </w:r>
      <w:proofErr w:type="spellEnd"/>
      <w:r w:rsidRPr="00E16556">
        <w:rPr>
          <w:rFonts w:ascii="Cambria" w:hAnsi="Cambria"/>
          <w:color w:val="000000" w:themeColor="text1"/>
          <w:sz w:val="22"/>
          <w:szCs w:val="22"/>
        </w:rPr>
        <w:t xml:space="preserve"> plot indicating change point</w:t>
      </w:r>
    </w:p>
    <w:p w14:paraId="7E2C00DB" w14:textId="77777777" w:rsidR="0070411B" w:rsidRPr="00E16556" w:rsidRDefault="0070411B" w:rsidP="00A93471">
      <w:pPr>
        <w:spacing w:after="0" w:line="240" w:lineRule="auto"/>
        <w:rPr>
          <w:rFonts w:ascii="Cambria" w:hAnsi="Cambria"/>
          <w:color w:val="000000" w:themeColor="text1"/>
          <w:sz w:val="22"/>
          <w:szCs w:val="22"/>
        </w:rPr>
      </w:pPr>
    </w:p>
    <w:p w14:paraId="53FD1E09" w14:textId="610FC776" w:rsidR="002D7642" w:rsidRPr="00E16556" w:rsidRDefault="002D7642" w:rsidP="002D7642">
      <w:pPr>
        <w:rPr>
          <w:rFonts w:ascii="Cambria" w:hAnsi="Cambria" w:cs="Kokila"/>
          <w:color w:val="000000" w:themeColor="text1"/>
          <w:szCs w:val="24"/>
          <w:cs/>
          <w:lang w:bidi="hi-IN"/>
        </w:rPr>
      </w:pPr>
      <w:r w:rsidRPr="00E16556">
        <w:rPr>
          <w:rFonts w:ascii="Cambria" w:hAnsi="Cambria"/>
          <w:color w:val="000000" w:themeColor="text1"/>
          <w:szCs w:val="24"/>
          <w:shd w:val="clear" w:color="auto" w:fill="FFFFFF"/>
        </w:rPr>
        <w:t>Barley: Barley was once a significant crop in the region, but its production has substantially decreased since then, with only a partial recovery noted after the year 2013</w:t>
      </w:r>
      <w:r w:rsidR="0016165D" w:rsidRPr="00E16556">
        <w:rPr>
          <w:rFonts w:ascii="Cambria" w:hAnsi="Cambria"/>
          <w:color w:val="000000" w:themeColor="text1"/>
          <w:szCs w:val="24"/>
          <w:shd w:val="clear" w:color="auto" w:fill="FFFFFF"/>
        </w:rPr>
        <w:t xml:space="preserve"> (Fig. 13)</w:t>
      </w:r>
      <w:r w:rsidRPr="00E16556">
        <w:rPr>
          <w:rFonts w:ascii="Cambria" w:hAnsi="Cambria"/>
          <w:color w:val="000000" w:themeColor="text1"/>
          <w:szCs w:val="24"/>
          <w:shd w:val="clear" w:color="auto" w:fill="FFFFFF"/>
        </w:rPr>
        <w:t xml:space="preserve">. Warmer growing temperatures and increased pest pressure, especially due to infestations of aphids, have decreased the viability of barley. The ability to develop new, strong and pest-resistant genetic varieties of barley is necessary to support the agricultural viability of barley production </w:t>
      </w:r>
      <w:r w:rsidRPr="00E16556">
        <w:rPr>
          <w:rFonts w:ascii="Cambria" w:hAnsi="Cambria" w:cs="Kokila"/>
          <w:color w:val="000000" w:themeColor="text1"/>
          <w:szCs w:val="24"/>
          <w:cs/>
          <w:lang w:bidi="hi-IN"/>
        </w:rPr>
        <w:t>(</w:t>
      </w:r>
      <w:r w:rsidRPr="00E16556">
        <w:rPr>
          <w:rFonts w:ascii="Cambria" w:hAnsi="Cambria"/>
          <w:color w:val="000000" w:themeColor="text1"/>
          <w:szCs w:val="24"/>
        </w:rPr>
        <w:t>Bhat, 1981</w:t>
      </w:r>
      <w:r w:rsidRPr="00E16556">
        <w:rPr>
          <w:rFonts w:ascii="Cambria" w:hAnsi="Cambria" w:cs="Kokila"/>
          <w:color w:val="000000" w:themeColor="text1"/>
          <w:szCs w:val="24"/>
          <w:cs/>
          <w:lang w:bidi="hi-IN"/>
        </w:rPr>
        <w:t>).</w:t>
      </w:r>
    </w:p>
    <w:p w14:paraId="7E9BF9CE" w14:textId="77777777" w:rsidR="0016165D" w:rsidRPr="00E16556" w:rsidRDefault="0016165D" w:rsidP="0016165D">
      <w:pPr>
        <w:keepNext/>
        <w:spacing w:before="120" w:after="120" w:line="360" w:lineRule="auto"/>
        <w:rPr>
          <w:rFonts w:ascii="Cambria" w:hAnsi="Cambria" w:cs="Times New Roman"/>
          <w:color w:val="000000" w:themeColor="text1"/>
          <w:szCs w:val="24"/>
        </w:rPr>
      </w:pPr>
      <w:r w:rsidRPr="00E16556">
        <w:rPr>
          <w:rFonts w:ascii="Cambria" w:hAnsi="Cambria" w:cs="Times New Roman"/>
          <w:noProof/>
          <w:color w:val="000000" w:themeColor="text1"/>
          <w:szCs w:val="24"/>
          <w:lang w:eastAsia="en-IN" w:bidi="hi-IN"/>
        </w:rPr>
        <w:lastRenderedPageBreak/>
        <w:drawing>
          <wp:inline distT="0" distB="0" distL="0" distR="0" wp14:anchorId="40CB5191" wp14:editId="5304F9B9">
            <wp:extent cx="5421854" cy="2781300"/>
            <wp:effectExtent l="0" t="0" r="7620" b="0"/>
            <wp:docPr id="1838505326" name="Chart 1">
              <a:extLst xmlns:a="http://schemas.openxmlformats.org/drawingml/2006/main">
                <a:ext uri="{FF2B5EF4-FFF2-40B4-BE49-F238E27FC236}">
                  <a16:creationId xmlns:a16="http://schemas.microsoft.com/office/drawing/2014/main" id="{5D37FE28-EC8B-E26F-A1BF-C573D2961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FE374A" w14:textId="07D1E5BF" w:rsidR="0016165D" w:rsidRPr="00E16556" w:rsidRDefault="0016165D" w:rsidP="0016165D">
      <w:pPr>
        <w:jc w:val="center"/>
        <w:rPr>
          <w:rFonts w:ascii="Cambria" w:hAnsi="Cambria"/>
          <w:color w:val="000000" w:themeColor="text1"/>
          <w:szCs w:val="24"/>
          <w:shd w:val="clear" w:color="auto" w:fill="FFFFFF"/>
        </w:rPr>
      </w:pPr>
      <w:r w:rsidRPr="00E16556">
        <w:rPr>
          <w:rFonts w:ascii="Cambria" w:hAnsi="Cambria" w:cs="Times New Roman"/>
          <w:b/>
          <w:color w:val="000000" w:themeColor="text1"/>
          <w:szCs w:val="24"/>
        </w:rPr>
        <w:t>Fig. 13. Trends in Barley Cultivated Area (2001-02 to 2019-20)</w:t>
      </w:r>
    </w:p>
    <w:p w14:paraId="30762B78" w14:textId="45F829F4" w:rsidR="002D7642" w:rsidRPr="00E16556" w:rsidRDefault="002D7642" w:rsidP="002D7642">
      <w:pPr>
        <w:spacing w:line="240" w:lineRule="auto"/>
        <w:rPr>
          <w:rFonts w:ascii="Cambria" w:hAnsi="Cambria"/>
          <w:color w:val="000000" w:themeColor="text1"/>
          <w:szCs w:val="24"/>
          <w:shd w:val="clear" w:color="auto" w:fill="FFFFFF"/>
        </w:rPr>
      </w:pPr>
      <w:r w:rsidRPr="00E16556">
        <w:rPr>
          <w:rStyle w:val="Heading3Char"/>
          <w:rFonts w:ascii="Cambria" w:hAnsi="Cambria"/>
          <w:color w:val="000000" w:themeColor="text1"/>
          <w:szCs w:val="24"/>
        </w:rPr>
        <w:t>Wheat</w:t>
      </w:r>
      <w:r w:rsidRPr="00E16556">
        <w:rPr>
          <w:rStyle w:val="Heading3Char"/>
          <w:rFonts w:ascii="Cambria" w:hAnsi="Cambria" w:cs="Kokila"/>
          <w:color w:val="000000" w:themeColor="text1"/>
          <w:szCs w:val="24"/>
          <w:cs/>
          <w:lang w:bidi="hi-IN"/>
        </w:rPr>
        <w:t>:</w:t>
      </w:r>
      <w:r w:rsidRPr="00E16556">
        <w:rPr>
          <w:rFonts w:ascii="Cambria" w:hAnsi="Cambria"/>
          <w:color w:val="000000" w:themeColor="text1"/>
          <w:szCs w:val="24"/>
        </w:rPr>
        <w:t xml:space="preserve"> </w:t>
      </w:r>
      <w:r w:rsidRPr="00E16556">
        <w:rPr>
          <w:rFonts w:ascii="Cambria" w:hAnsi="Cambria"/>
          <w:color w:val="000000" w:themeColor="text1"/>
          <w:szCs w:val="24"/>
          <w:shd w:val="clear" w:color="auto" w:fill="FFFFFF"/>
        </w:rPr>
        <w:t xml:space="preserve">The area of wheat </w:t>
      </w:r>
      <w:r w:rsidR="0016165D" w:rsidRPr="00E16556">
        <w:rPr>
          <w:rFonts w:ascii="Cambria" w:hAnsi="Cambria"/>
          <w:color w:val="000000" w:themeColor="text1"/>
          <w:szCs w:val="24"/>
          <w:shd w:val="clear" w:color="auto" w:fill="FFFFFF"/>
        </w:rPr>
        <w:t xml:space="preserve">crop </w:t>
      </w:r>
      <w:r w:rsidRPr="00E16556">
        <w:rPr>
          <w:rFonts w:ascii="Cambria" w:hAnsi="Cambria"/>
          <w:color w:val="000000" w:themeColor="text1"/>
          <w:szCs w:val="24"/>
          <w:shd w:val="clear" w:color="auto" w:fill="FFFFFF"/>
        </w:rPr>
        <w:t>in the region has been variable over the years</w:t>
      </w:r>
      <w:r w:rsidR="0016165D" w:rsidRPr="00E16556">
        <w:rPr>
          <w:rFonts w:ascii="Cambria" w:hAnsi="Cambria"/>
          <w:color w:val="000000" w:themeColor="text1"/>
          <w:szCs w:val="24"/>
          <w:shd w:val="clear" w:color="auto" w:fill="FFFFFF"/>
        </w:rPr>
        <w:t xml:space="preserve"> (Fig. 14)</w:t>
      </w:r>
      <w:r w:rsidRPr="00E16556">
        <w:rPr>
          <w:rFonts w:ascii="Cambria" w:hAnsi="Cambria"/>
          <w:color w:val="000000" w:themeColor="text1"/>
          <w:szCs w:val="24"/>
          <w:shd w:val="clear" w:color="auto" w:fill="FFFFFF"/>
        </w:rPr>
        <w:t>, due to the fact that between 2010 and 2011 (when wheat was an important crop), the area of wheat planted reduced, in part, because of altering precipitation patterns and the diversion of all farmers' wheat supplying for subsidized prices under the Public Distribution System by the government</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Hussain et al., 2018)</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shd w:val="clear" w:color="auto" w:fill="FFFFFF"/>
        </w:rPr>
        <w:t>Demand has continued to support the partial recovery of area planted in wheat since 2015 (mainly due to farmers switching to planting shorter season varietals). However, water will continue to constrain growth</w:t>
      </w:r>
      <w:r w:rsidR="0016165D" w:rsidRPr="00E16556">
        <w:rPr>
          <w:rFonts w:ascii="Cambria" w:hAnsi="Cambria"/>
          <w:color w:val="000000" w:themeColor="text1"/>
          <w:szCs w:val="24"/>
          <w:shd w:val="clear" w:color="auto" w:fill="FFFFFF"/>
        </w:rPr>
        <w:t>.</w:t>
      </w:r>
    </w:p>
    <w:p w14:paraId="420E2591" w14:textId="77777777" w:rsidR="0016165D" w:rsidRPr="00E16556" w:rsidRDefault="0016165D" w:rsidP="0016165D">
      <w:pPr>
        <w:keepNext/>
        <w:spacing w:before="120" w:after="120" w:line="360" w:lineRule="auto"/>
        <w:jc w:val="center"/>
        <w:rPr>
          <w:rFonts w:ascii="Cambria" w:hAnsi="Cambria" w:cs="Times New Roman"/>
          <w:color w:val="000000" w:themeColor="text1"/>
          <w:szCs w:val="24"/>
        </w:rPr>
      </w:pPr>
      <w:r w:rsidRPr="00E16556">
        <w:rPr>
          <w:rFonts w:ascii="Cambria" w:hAnsi="Cambria" w:cs="Times New Roman"/>
          <w:noProof/>
          <w:color w:val="000000" w:themeColor="text1"/>
          <w:szCs w:val="24"/>
          <w:lang w:eastAsia="en-IN" w:bidi="hi-IN"/>
        </w:rPr>
        <w:drawing>
          <wp:inline distT="0" distB="0" distL="0" distR="0" wp14:anchorId="33C41374" wp14:editId="042B1293">
            <wp:extent cx="5389581" cy="2743200"/>
            <wp:effectExtent l="0" t="0" r="1905" b="0"/>
            <wp:docPr id="693942851" name="Chart 1">
              <a:extLst xmlns:a="http://schemas.openxmlformats.org/drawingml/2006/main">
                <a:ext uri="{FF2B5EF4-FFF2-40B4-BE49-F238E27FC236}">
                  <a16:creationId xmlns:a16="http://schemas.microsoft.com/office/drawing/2014/main" id="{B8B4B2B7-52F8-023C-216E-34EE8CD18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6BAE64" w14:textId="2448E307" w:rsidR="0016165D" w:rsidRPr="00E16556" w:rsidRDefault="0016165D" w:rsidP="0016165D">
      <w:pPr>
        <w:spacing w:line="240" w:lineRule="auto"/>
        <w:jc w:val="center"/>
        <w:rPr>
          <w:rFonts w:ascii="Cambria" w:hAnsi="Cambria"/>
          <w:color w:val="000000" w:themeColor="text1"/>
          <w:szCs w:val="24"/>
          <w:shd w:val="clear" w:color="auto" w:fill="FFFFFF"/>
        </w:rPr>
      </w:pPr>
      <w:r w:rsidRPr="00E16556">
        <w:rPr>
          <w:rFonts w:ascii="Cambria" w:hAnsi="Cambria" w:cs="Times New Roman"/>
          <w:b/>
          <w:color w:val="000000" w:themeColor="text1"/>
          <w:szCs w:val="24"/>
        </w:rPr>
        <w:t>Fig. 14. Trends in Wheat Cultivated Area (2001-02 to 2019-20)</w:t>
      </w:r>
    </w:p>
    <w:p w14:paraId="406E5929" w14:textId="6C64C133" w:rsidR="002D7642" w:rsidRPr="00E16556" w:rsidRDefault="002D7642" w:rsidP="002D7642">
      <w:pPr>
        <w:spacing w:line="240" w:lineRule="auto"/>
        <w:rPr>
          <w:rFonts w:ascii="Cambria" w:hAnsi="Cambria"/>
          <w:color w:val="000000" w:themeColor="text1"/>
          <w:szCs w:val="24"/>
          <w:shd w:val="clear" w:color="auto" w:fill="FFFFFF"/>
        </w:rPr>
      </w:pPr>
      <w:r w:rsidRPr="00E16556">
        <w:rPr>
          <w:rStyle w:val="Heading3Char"/>
          <w:rFonts w:ascii="Cambria" w:hAnsi="Cambria"/>
          <w:color w:val="000000" w:themeColor="text1"/>
          <w:szCs w:val="24"/>
        </w:rPr>
        <w:t>Fruits and Vegetables</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shd w:val="clear" w:color="auto" w:fill="FFFFFF"/>
        </w:rPr>
        <w:t xml:space="preserve">Both fruit and vegetable production has increased </w:t>
      </w:r>
      <w:r w:rsidR="0016165D" w:rsidRPr="00E16556">
        <w:rPr>
          <w:rFonts w:ascii="Cambria" w:hAnsi="Cambria"/>
          <w:color w:val="000000" w:themeColor="text1"/>
          <w:szCs w:val="24"/>
          <w:shd w:val="clear" w:color="auto" w:fill="FFFFFF"/>
        </w:rPr>
        <w:t xml:space="preserve">(Fig. 15) </w:t>
      </w:r>
      <w:r w:rsidRPr="00E16556">
        <w:rPr>
          <w:rFonts w:ascii="Cambria" w:hAnsi="Cambria"/>
          <w:color w:val="000000" w:themeColor="text1"/>
          <w:szCs w:val="24"/>
          <w:shd w:val="clear" w:color="auto" w:fill="FFFFFF"/>
        </w:rPr>
        <w:t xml:space="preserve">approximately 25% and 30%, respectively, since 2008 due in part to fewer frost days, increased greenhouse production, and increased ability to access markets </w:t>
      </w:r>
      <w:r w:rsidRPr="00E16556">
        <w:rPr>
          <w:rFonts w:ascii="Cambria" w:hAnsi="Cambria" w:cs="Kokila"/>
          <w:color w:val="000000" w:themeColor="text1"/>
          <w:szCs w:val="24"/>
          <w:cs/>
          <w:lang w:bidi="hi-IN"/>
        </w:rPr>
        <w:t>(</w:t>
      </w:r>
      <w:r w:rsidRPr="00E16556">
        <w:rPr>
          <w:rFonts w:ascii="Cambria" w:hAnsi="Cambria"/>
          <w:color w:val="000000" w:themeColor="text1"/>
          <w:szCs w:val="24"/>
        </w:rPr>
        <w:t>Gaur, 2026</w:t>
      </w:r>
      <w:r w:rsidRPr="00E16556">
        <w:rPr>
          <w:rFonts w:ascii="Cambria" w:hAnsi="Cambria" w:cs="Kokila"/>
          <w:color w:val="000000" w:themeColor="text1"/>
          <w:szCs w:val="24"/>
          <w:cs/>
          <w:lang w:bidi="hi-IN"/>
        </w:rPr>
        <w:t>)</w:t>
      </w:r>
      <w:r w:rsidRPr="00E16556">
        <w:rPr>
          <w:rFonts w:ascii="Cambria" w:hAnsi="Cambria"/>
          <w:color w:val="000000" w:themeColor="text1"/>
          <w:szCs w:val="24"/>
          <w:shd w:val="clear" w:color="auto" w:fill="FFFFFF"/>
        </w:rPr>
        <w:t xml:space="preserve">. Apples, carrots and cabbages would now benefit from increased amount of time with </w:t>
      </w:r>
      <w:r w:rsidRPr="00E16556">
        <w:rPr>
          <w:rFonts w:ascii="Cambria" w:hAnsi="Cambria"/>
          <w:color w:val="000000" w:themeColor="text1"/>
          <w:szCs w:val="24"/>
          <w:shd w:val="clear" w:color="auto" w:fill="FFFFFF"/>
        </w:rPr>
        <w:lastRenderedPageBreak/>
        <w:t xml:space="preserve">warm temperatures compared to earlier periods, but the limited availability of water will limit further expansion in fruit and vegetable production. </w:t>
      </w:r>
    </w:p>
    <w:p w14:paraId="1CBA9851" w14:textId="77777777" w:rsidR="0016165D" w:rsidRPr="00E16556" w:rsidRDefault="0016165D" w:rsidP="0016165D">
      <w:pPr>
        <w:keepNext/>
        <w:spacing w:before="120" w:after="120" w:line="360" w:lineRule="auto"/>
        <w:jc w:val="center"/>
        <w:rPr>
          <w:rFonts w:ascii="Cambria" w:hAnsi="Cambria" w:cs="Times New Roman"/>
          <w:color w:val="000000" w:themeColor="text1"/>
          <w:szCs w:val="24"/>
        </w:rPr>
      </w:pPr>
      <w:r w:rsidRPr="00E16556">
        <w:rPr>
          <w:rFonts w:ascii="Cambria" w:hAnsi="Cambria" w:cs="Times New Roman"/>
          <w:noProof/>
          <w:color w:val="000000" w:themeColor="text1"/>
          <w:szCs w:val="24"/>
          <w:lang w:eastAsia="en-IN" w:bidi="hi-IN"/>
        </w:rPr>
        <w:drawing>
          <wp:inline distT="0" distB="0" distL="0" distR="0" wp14:anchorId="3D720CBB" wp14:editId="5B5F2957">
            <wp:extent cx="5335793" cy="2743200"/>
            <wp:effectExtent l="0" t="0" r="17780" b="0"/>
            <wp:docPr id="1469970425" name="Chart 1">
              <a:extLst xmlns:a="http://schemas.openxmlformats.org/drawingml/2006/main">
                <a:ext uri="{FF2B5EF4-FFF2-40B4-BE49-F238E27FC236}">
                  <a16:creationId xmlns:a16="http://schemas.microsoft.com/office/drawing/2014/main" id="{C7147A42-C848-32C2-7BED-9D0EB9C38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2A097B" w14:textId="1C3CD81D" w:rsidR="0016165D" w:rsidRPr="00E16556" w:rsidRDefault="0016165D" w:rsidP="0016165D">
      <w:pPr>
        <w:spacing w:line="240" w:lineRule="auto"/>
        <w:jc w:val="center"/>
        <w:rPr>
          <w:rFonts w:ascii="Cambria" w:hAnsi="Cambria"/>
          <w:color w:val="000000" w:themeColor="text1"/>
          <w:szCs w:val="24"/>
        </w:rPr>
      </w:pPr>
      <w:r w:rsidRPr="00E16556">
        <w:rPr>
          <w:rFonts w:ascii="Cambria" w:hAnsi="Cambria" w:cs="Times New Roman"/>
          <w:b/>
          <w:color w:val="000000" w:themeColor="text1"/>
          <w:szCs w:val="24"/>
        </w:rPr>
        <w:t>Fig. 15. Trends in Fruits and Vegetables Cultivated Area (2001-02 to 2019-20)</w:t>
      </w:r>
    </w:p>
    <w:p w14:paraId="645F4712" w14:textId="224154D5" w:rsidR="002D7642" w:rsidRPr="00E16556" w:rsidRDefault="002D7642" w:rsidP="002D7642">
      <w:pPr>
        <w:spacing w:line="240" w:lineRule="auto"/>
        <w:rPr>
          <w:rFonts w:ascii="Cambria" w:hAnsi="Cambria"/>
          <w:color w:val="000000" w:themeColor="text1"/>
          <w:szCs w:val="24"/>
          <w:shd w:val="clear" w:color="auto" w:fill="FFFFFF"/>
        </w:rPr>
      </w:pPr>
      <w:r w:rsidRPr="00E16556">
        <w:rPr>
          <w:rStyle w:val="Heading3Char"/>
          <w:rFonts w:ascii="Cambria" w:hAnsi="Cambria"/>
          <w:color w:val="000000" w:themeColor="text1"/>
          <w:szCs w:val="24"/>
        </w:rPr>
        <w:t>Fodder</w:t>
      </w:r>
      <w:r w:rsidRPr="00E16556">
        <w:rPr>
          <w:rStyle w:val="Heading3Char"/>
          <w:rFonts w:ascii="Cambria" w:hAnsi="Cambria" w:cs="Kokila"/>
          <w:color w:val="000000" w:themeColor="text1"/>
          <w:szCs w:val="24"/>
          <w:cs/>
          <w:lang w:bidi="hi-IN"/>
        </w:rPr>
        <w:t>:</w:t>
      </w:r>
      <w:r w:rsidRPr="00E16556">
        <w:rPr>
          <w:rFonts w:ascii="Cambria" w:hAnsi="Cambria"/>
          <w:color w:val="000000" w:themeColor="text1"/>
          <w:szCs w:val="24"/>
          <w:shd w:val="clear" w:color="auto" w:fill="FFFFFF"/>
        </w:rPr>
        <w:t xml:space="preserve"> There has been a 15% increase in the area of fodder grown since 2011</w:t>
      </w:r>
      <w:r w:rsidR="0082055B" w:rsidRPr="00E16556">
        <w:rPr>
          <w:rFonts w:ascii="Cambria" w:hAnsi="Cambria"/>
          <w:color w:val="000000" w:themeColor="text1"/>
          <w:szCs w:val="24"/>
          <w:shd w:val="clear" w:color="auto" w:fill="FFFFFF"/>
        </w:rPr>
        <w:t xml:space="preserve"> (Fig. 16)</w:t>
      </w:r>
      <w:r w:rsidRPr="00E16556">
        <w:rPr>
          <w:rFonts w:ascii="Cambria" w:hAnsi="Cambria"/>
          <w:color w:val="000000" w:themeColor="text1"/>
          <w:szCs w:val="24"/>
          <w:shd w:val="clear" w:color="auto" w:fill="FFFFFF"/>
        </w:rPr>
        <w:t xml:space="preserve">, mainly due to the increase in milk and meat industry and the need for cattle and sheep feed </w:t>
      </w:r>
      <w:r w:rsidRPr="00E16556">
        <w:rPr>
          <w:rFonts w:ascii="Cambria" w:hAnsi="Cambria" w:cs="Kokila"/>
          <w:color w:val="000000" w:themeColor="text1"/>
          <w:szCs w:val="24"/>
          <w:cs/>
          <w:lang w:bidi="hi-IN"/>
        </w:rPr>
        <w:t>(</w:t>
      </w:r>
      <w:r w:rsidRPr="00E16556">
        <w:rPr>
          <w:rFonts w:ascii="Cambria" w:hAnsi="Cambria"/>
          <w:color w:val="000000" w:themeColor="text1"/>
          <w:szCs w:val="24"/>
        </w:rPr>
        <w:t>Tewari et al</w:t>
      </w:r>
      <w:r w:rsidRPr="00E16556">
        <w:rPr>
          <w:rFonts w:ascii="Cambria" w:hAnsi="Cambria" w:cs="Kokila"/>
          <w:color w:val="000000" w:themeColor="text1"/>
          <w:szCs w:val="24"/>
          <w:cs/>
          <w:lang w:bidi="hi-IN"/>
        </w:rPr>
        <w:t>.</w:t>
      </w:r>
      <w:r w:rsidRPr="00E16556">
        <w:rPr>
          <w:rFonts w:ascii="Cambria" w:hAnsi="Cambria"/>
          <w:color w:val="000000" w:themeColor="text1"/>
          <w:szCs w:val="24"/>
        </w:rPr>
        <w:t>, 2016</w:t>
      </w:r>
      <w:r w:rsidRPr="00E16556">
        <w:rPr>
          <w:rFonts w:ascii="Cambria" w:hAnsi="Cambria" w:cs="Kokila"/>
          <w:color w:val="000000" w:themeColor="text1"/>
          <w:szCs w:val="24"/>
          <w:cs/>
          <w:lang w:bidi="hi-IN"/>
        </w:rPr>
        <w:t>)</w:t>
      </w:r>
      <w:r w:rsidRPr="00E16556">
        <w:rPr>
          <w:rFonts w:ascii="Cambria" w:hAnsi="Cambria"/>
          <w:color w:val="000000" w:themeColor="text1"/>
          <w:szCs w:val="24"/>
          <w:shd w:val="clear" w:color="auto" w:fill="FFFFFF"/>
        </w:rPr>
        <w:t>. To maintain stable production of fodder, improved irrigation and soil conservation continue to be necessary.</w:t>
      </w:r>
    </w:p>
    <w:p w14:paraId="05B321DE" w14:textId="77777777" w:rsidR="0082055B" w:rsidRPr="00E16556" w:rsidRDefault="0082055B" w:rsidP="0082055B">
      <w:pPr>
        <w:keepNext/>
        <w:spacing w:before="120" w:after="120" w:line="360" w:lineRule="auto"/>
        <w:rPr>
          <w:rFonts w:ascii="Cambria" w:hAnsi="Cambria" w:cs="Times New Roman"/>
          <w:color w:val="000000" w:themeColor="text1"/>
          <w:szCs w:val="24"/>
        </w:rPr>
      </w:pPr>
      <w:r w:rsidRPr="00E16556">
        <w:rPr>
          <w:rFonts w:ascii="Cambria" w:hAnsi="Cambria" w:cs="Times New Roman"/>
          <w:noProof/>
          <w:color w:val="000000" w:themeColor="text1"/>
          <w:szCs w:val="24"/>
          <w:lang w:eastAsia="en-IN" w:bidi="hi-IN"/>
        </w:rPr>
        <w:drawing>
          <wp:inline distT="0" distB="0" distL="0" distR="0" wp14:anchorId="4426F74C" wp14:editId="25E9FA8C">
            <wp:extent cx="5389245" cy="2503357"/>
            <wp:effectExtent l="0" t="0" r="1905" b="11430"/>
            <wp:docPr id="741692943" name="Chart 1">
              <a:extLst xmlns:a="http://schemas.openxmlformats.org/drawingml/2006/main">
                <a:ext uri="{FF2B5EF4-FFF2-40B4-BE49-F238E27FC236}">
                  <a16:creationId xmlns:a16="http://schemas.microsoft.com/office/drawing/2014/main" id="{DCE21C0C-9AA4-1542-943C-6A7856822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31FC91" w14:textId="7DDA6B30" w:rsidR="0082055B" w:rsidRPr="00E16556" w:rsidRDefault="0082055B" w:rsidP="0082055B">
      <w:pPr>
        <w:spacing w:line="240" w:lineRule="auto"/>
        <w:jc w:val="center"/>
        <w:rPr>
          <w:rFonts w:ascii="Cambria" w:hAnsi="Cambria"/>
          <w:color w:val="000000" w:themeColor="text1"/>
          <w:szCs w:val="24"/>
          <w:shd w:val="clear" w:color="auto" w:fill="FFFFFF"/>
        </w:rPr>
      </w:pPr>
      <w:r w:rsidRPr="00E16556">
        <w:rPr>
          <w:rFonts w:ascii="Cambria" w:hAnsi="Cambria" w:cs="Times New Roman"/>
          <w:b/>
          <w:color w:val="000000" w:themeColor="text1"/>
          <w:szCs w:val="24"/>
        </w:rPr>
        <w:t xml:space="preserve">Fig. 16. </w:t>
      </w:r>
      <w:r w:rsidRPr="00E16556">
        <w:rPr>
          <w:rFonts w:ascii="Cambria" w:hAnsi="Cambria" w:cs="Times New Roman"/>
          <w:bCs/>
          <w:color w:val="000000" w:themeColor="text1"/>
          <w:szCs w:val="24"/>
        </w:rPr>
        <w:t>Trends in Fodder Cultivated Area (2001-02 to 2019-20)</w:t>
      </w:r>
    </w:p>
    <w:p w14:paraId="36365AD3" w14:textId="036A3EA3" w:rsidR="002D7642" w:rsidRPr="00E16556" w:rsidRDefault="002D7642" w:rsidP="002D7642">
      <w:pPr>
        <w:rPr>
          <w:rFonts w:ascii="Cambria" w:hAnsi="Cambria" w:cs="Kokila"/>
          <w:color w:val="000000" w:themeColor="text1"/>
          <w:szCs w:val="24"/>
          <w:cs/>
          <w:lang w:bidi="hi-IN"/>
        </w:rPr>
      </w:pPr>
      <w:r w:rsidRPr="00E16556">
        <w:rPr>
          <w:rStyle w:val="Heading3Char"/>
          <w:rFonts w:ascii="Cambria" w:hAnsi="Cambria"/>
          <w:color w:val="000000" w:themeColor="text1"/>
          <w:szCs w:val="24"/>
        </w:rPr>
        <w:t>Oilseeds and Pulses</w:t>
      </w:r>
      <w:r w:rsidRPr="00E16556">
        <w:rPr>
          <w:rStyle w:val="Heading3Char"/>
          <w:rFonts w:ascii="Cambria" w:hAnsi="Cambria" w:cs="Kokila"/>
          <w:color w:val="000000" w:themeColor="text1"/>
          <w:szCs w:val="24"/>
          <w:cs/>
          <w:lang w:bidi="hi-IN"/>
        </w:rPr>
        <w:t>:</w:t>
      </w:r>
      <w:r w:rsidRPr="00E16556">
        <w:rPr>
          <w:rFonts w:ascii="Cambria" w:hAnsi="Cambria"/>
          <w:color w:val="000000" w:themeColor="text1"/>
          <w:szCs w:val="24"/>
        </w:rPr>
        <w:t xml:space="preserve"> </w:t>
      </w:r>
      <w:r w:rsidRPr="00E16556">
        <w:rPr>
          <w:rFonts w:ascii="Cambria" w:hAnsi="Cambria"/>
          <w:color w:val="000000" w:themeColor="text1"/>
          <w:szCs w:val="24"/>
          <w:shd w:val="clear" w:color="auto" w:fill="FFFFFF"/>
        </w:rPr>
        <w:t xml:space="preserve">Oilseeds have increased by approximately 10% since the pre-2007 period </w:t>
      </w:r>
      <w:r w:rsidR="0082055B" w:rsidRPr="00E16556">
        <w:rPr>
          <w:rFonts w:ascii="Cambria" w:hAnsi="Cambria"/>
          <w:color w:val="000000" w:themeColor="text1"/>
          <w:szCs w:val="24"/>
          <w:shd w:val="clear" w:color="auto" w:fill="FFFFFF"/>
        </w:rPr>
        <w:t xml:space="preserve">(Fig. 17) </w:t>
      </w:r>
      <w:r w:rsidRPr="00E16556">
        <w:rPr>
          <w:rFonts w:ascii="Cambria" w:hAnsi="Cambria"/>
          <w:color w:val="000000" w:themeColor="text1"/>
          <w:szCs w:val="24"/>
          <w:shd w:val="clear" w:color="auto" w:fill="FFFFFF"/>
        </w:rPr>
        <w:t xml:space="preserve">in the area planted due to weather variability after then, oilseeds provide great potential for agricultural production under warmer weather conditions in the future. However, the area planted to pulses has stabilized since a rapid decline due to a great increase in the demand for organic pulses and </w:t>
      </w:r>
      <w:proofErr w:type="spellStart"/>
      <w:r w:rsidRPr="00E16556">
        <w:rPr>
          <w:rFonts w:ascii="Cambria" w:hAnsi="Cambria"/>
          <w:color w:val="000000" w:themeColor="text1"/>
          <w:szCs w:val="24"/>
          <w:shd w:val="clear" w:color="auto" w:fill="FFFFFF"/>
        </w:rPr>
        <w:t>rajmas</w:t>
      </w:r>
      <w:proofErr w:type="spellEnd"/>
      <w:r w:rsidRPr="00E16556">
        <w:rPr>
          <w:rFonts w:ascii="Cambria" w:hAnsi="Cambria"/>
          <w:color w:val="000000" w:themeColor="text1"/>
          <w:szCs w:val="24"/>
          <w:shd w:val="clear" w:color="auto" w:fill="FFFFFF"/>
        </w:rPr>
        <w:t xml:space="preserve"> caused by the increase in the population from 2010-2011</w:t>
      </w:r>
      <w:r w:rsidRPr="00E16556">
        <w:rPr>
          <w:rFonts w:ascii="Cambria" w:hAnsi="Cambria" w:cs="Kokila"/>
          <w:color w:val="000000" w:themeColor="text1"/>
          <w:szCs w:val="24"/>
          <w:cs/>
          <w:lang w:bidi="hi-IN"/>
        </w:rPr>
        <w:t>(</w:t>
      </w:r>
      <w:proofErr w:type="spellStart"/>
      <w:r w:rsidRPr="00E16556">
        <w:rPr>
          <w:rFonts w:ascii="Cambria" w:hAnsi="Cambria"/>
          <w:color w:val="000000" w:themeColor="text1"/>
          <w:szCs w:val="24"/>
        </w:rPr>
        <w:t>Chuskit</w:t>
      </w:r>
      <w:proofErr w:type="spellEnd"/>
      <w:r w:rsidRPr="00E16556">
        <w:rPr>
          <w:rFonts w:ascii="Cambria" w:hAnsi="Cambria"/>
          <w:color w:val="000000" w:themeColor="text1"/>
          <w:szCs w:val="24"/>
        </w:rPr>
        <w:t xml:space="preserve"> et al</w:t>
      </w:r>
      <w:r w:rsidRPr="00E16556">
        <w:rPr>
          <w:rFonts w:ascii="Cambria" w:hAnsi="Cambria" w:cs="Kokila"/>
          <w:color w:val="000000" w:themeColor="text1"/>
          <w:szCs w:val="24"/>
          <w:cs/>
          <w:lang w:bidi="hi-IN"/>
        </w:rPr>
        <w:t>.</w:t>
      </w:r>
      <w:r w:rsidRPr="00E16556">
        <w:rPr>
          <w:rFonts w:ascii="Cambria" w:hAnsi="Cambria"/>
          <w:color w:val="000000" w:themeColor="text1"/>
          <w:szCs w:val="24"/>
        </w:rPr>
        <w:t>, 2024</w:t>
      </w:r>
      <w:r w:rsidRPr="00E16556">
        <w:rPr>
          <w:rFonts w:ascii="Cambria" w:hAnsi="Cambria" w:cs="Kokila"/>
          <w:color w:val="000000" w:themeColor="text1"/>
          <w:szCs w:val="24"/>
          <w:cs/>
          <w:lang w:bidi="hi-IN"/>
        </w:rPr>
        <w:t>).</w:t>
      </w:r>
    </w:p>
    <w:p w14:paraId="5E234FA9" w14:textId="77777777" w:rsidR="0082055B" w:rsidRPr="00E16556" w:rsidRDefault="0082055B" w:rsidP="0082055B">
      <w:pPr>
        <w:keepNext/>
        <w:spacing w:before="120" w:after="120" w:line="360" w:lineRule="auto"/>
        <w:rPr>
          <w:rFonts w:ascii="Cambria" w:hAnsi="Cambria" w:cs="Times New Roman"/>
          <w:color w:val="000000" w:themeColor="text1"/>
          <w:szCs w:val="24"/>
        </w:rPr>
      </w:pPr>
      <w:r w:rsidRPr="00E16556">
        <w:rPr>
          <w:rFonts w:ascii="Cambria" w:hAnsi="Cambria" w:cs="Times New Roman"/>
          <w:noProof/>
          <w:color w:val="000000" w:themeColor="text1"/>
          <w:szCs w:val="24"/>
          <w:lang w:eastAsia="en-IN" w:bidi="hi-IN"/>
        </w:rPr>
        <w:lastRenderedPageBreak/>
        <w:drawing>
          <wp:inline distT="0" distB="0" distL="0" distR="0" wp14:anchorId="0BB3E9C1" wp14:editId="101B3F0C">
            <wp:extent cx="5378450" cy="2818504"/>
            <wp:effectExtent l="0" t="0" r="12700" b="1270"/>
            <wp:docPr id="788861220" name="Chart 1">
              <a:extLst xmlns:a="http://schemas.openxmlformats.org/drawingml/2006/main">
                <a:ext uri="{FF2B5EF4-FFF2-40B4-BE49-F238E27FC236}">
                  <a16:creationId xmlns:a16="http://schemas.microsoft.com/office/drawing/2014/main" id="{C321F1A8-1B7D-4186-F27B-18BF186F2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562CFD" w14:textId="67E877C5" w:rsidR="0082055B" w:rsidRPr="00E16556" w:rsidRDefault="0082055B" w:rsidP="0082055B">
      <w:pPr>
        <w:jc w:val="center"/>
        <w:rPr>
          <w:rFonts w:ascii="Cambria" w:hAnsi="Cambria"/>
          <w:bCs/>
          <w:color w:val="000000" w:themeColor="text1"/>
          <w:szCs w:val="24"/>
          <w:shd w:val="clear" w:color="auto" w:fill="FFFFFF"/>
        </w:rPr>
      </w:pPr>
      <w:r w:rsidRPr="00E16556">
        <w:rPr>
          <w:rFonts w:ascii="Cambria" w:hAnsi="Cambria" w:cs="Times New Roman"/>
          <w:bCs/>
          <w:color w:val="000000" w:themeColor="text1"/>
          <w:szCs w:val="24"/>
        </w:rPr>
        <w:t>Fig. 17. Trends in Oilseeds Cultivated Area (2001-02 to 2019-20)</w:t>
      </w:r>
    </w:p>
    <w:p w14:paraId="5E472FF6" w14:textId="77777777" w:rsidR="002D7642" w:rsidRPr="00E16556" w:rsidRDefault="002D7642" w:rsidP="002D7642">
      <w:pPr>
        <w:rPr>
          <w:rFonts w:ascii="Cambria" w:hAnsi="Cambria"/>
          <w:color w:val="000000" w:themeColor="text1"/>
          <w:szCs w:val="24"/>
          <w:shd w:val="clear" w:color="auto" w:fill="FFFFFF"/>
        </w:rPr>
      </w:pPr>
      <w:r w:rsidRPr="00E16556">
        <w:rPr>
          <w:rFonts w:ascii="Cambria" w:hAnsi="Cambria"/>
          <w:color w:val="000000" w:themeColor="text1"/>
          <w:szCs w:val="24"/>
          <w:shd w:val="clear" w:color="auto" w:fill="FFFFFF"/>
        </w:rPr>
        <w:t xml:space="preserve">These shifts are closely associated with a decrease in frost days (r = -78, p &lt; 0.01) and an increase in GDD (r = 0.82, p &lt; 0.01). They represent how agriculture has adapted to changes in climate. Achieving this success has been difficult due to many challenges such as water shortages, soil degradation, and pest pressures that require the next generation of crop varieties to be resilient, (i.e., drip irrigation, mulching, integrated pest management, etc (IPCC 2022). </w:t>
      </w:r>
    </w:p>
    <w:p w14:paraId="6C07CC01" w14:textId="77777777" w:rsidR="002D7642" w:rsidRPr="00E16556" w:rsidRDefault="002D7642" w:rsidP="002D7642">
      <w:pPr>
        <w:pStyle w:val="Heading2"/>
        <w:numPr>
          <w:ilvl w:val="0"/>
          <w:numId w:val="0"/>
        </w:numPr>
        <w:spacing w:line="240" w:lineRule="auto"/>
        <w:ind w:left="576" w:hanging="576"/>
        <w:rPr>
          <w:rFonts w:ascii="Cambria" w:hAnsi="Cambria"/>
          <w:color w:val="000000" w:themeColor="text1"/>
          <w:szCs w:val="24"/>
        </w:rPr>
      </w:pPr>
      <w:r w:rsidRPr="00E16556">
        <w:rPr>
          <w:rFonts w:ascii="Cambria" w:hAnsi="Cambria"/>
          <w:color w:val="000000" w:themeColor="text1"/>
          <w:szCs w:val="24"/>
        </w:rPr>
        <w:t>Socio</w:t>
      </w:r>
      <w:r w:rsidRPr="00E16556">
        <w:rPr>
          <w:rFonts w:ascii="Cambria" w:hAnsi="Cambria" w:cs="Kokila"/>
          <w:iCs/>
          <w:color w:val="000000" w:themeColor="text1"/>
          <w:szCs w:val="24"/>
          <w:cs/>
          <w:lang w:bidi="hi-IN"/>
        </w:rPr>
        <w:t>-</w:t>
      </w:r>
      <w:r w:rsidRPr="00E16556">
        <w:rPr>
          <w:rFonts w:ascii="Cambria" w:hAnsi="Cambria"/>
          <w:color w:val="000000" w:themeColor="text1"/>
          <w:szCs w:val="24"/>
        </w:rPr>
        <w:t>Economic and Ecological Implications</w:t>
      </w:r>
    </w:p>
    <w:p w14:paraId="022A21D3" w14:textId="77777777" w:rsidR="002D7642" w:rsidRPr="00E16556" w:rsidRDefault="002D7642" w:rsidP="002D7642">
      <w:pPr>
        <w:spacing w:line="240" w:lineRule="auto"/>
        <w:rPr>
          <w:rFonts w:ascii="Cambria" w:hAnsi="Cambria"/>
          <w:color w:val="000000" w:themeColor="text1"/>
          <w:szCs w:val="24"/>
        </w:rPr>
      </w:pPr>
      <w:r w:rsidRPr="00E16556">
        <w:rPr>
          <w:rFonts w:ascii="Cambria" w:hAnsi="Cambria"/>
          <w:color w:val="000000" w:themeColor="text1"/>
          <w:szCs w:val="24"/>
          <w:shd w:val="clear" w:color="auto" w:fill="FFFFFF"/>
        </w:rPr>
        <w:t xml:space="preserve">Since 2020, farmers have switched to high-value crops including fruits and vegetables, which has increased their income and caused vegetable sales to rise by 20% annually (LAHDC, 2021). But, compared to cereals, vegetables require 30–40% more irrigation (Kaur &amp; </w:t>
      </w:r>
      <w:proofErr w:type="spellStart"/>
      <w:r w:rsidRPr="00E16556">
        <w:rPr>
          <w:rFonts w:ascii="Cambria" w:hAnsi="Cambria"/>
          <w:color w:val="000000" w:themeColor="text1"/>
          <w:szCs w:val="24"/>
          <w:shd w:val="clear" w:color="auto" w:fill="FFFFFF"/>
        </w:rPr>
        <w:t>Kalra</w:t>
      </w:r>
      <w:proofErr w:type="spellEnd"/>
      <w:r w:rsidRPr="00E16556">
        <w:rPr>
          <w:rFonts w:ascii="Cambria" w:hAnsi="Cambria"/>
          <w:color w:val="000000" w:themeColor="text1"/>
          <w:szCs w:val="24"/>
          <w:shd w:val="clear" w:color="auto" w:fill="FFFFFF"/>
        </w:rPr>
        <w:t xml:space="preserve">, 2016), which exacerbates the scarce water supply. Ladakh's agricultural industry's sustainability and future is alarming under melting of glacier rapidly and an over-use on groundwater (Rashid et al., 2020). Two key risks associated with the increased use of marginal areas for agricultural production are- Desertification and soil erosion (Joshi et al., </w:t>
      </w:r>
      <w:r w:rsidRPr="00E16556">
        <w:rPr>
          <w:rFonts w:ascii="Cambria" w:hAnsi="Cambria"/>
          <w:color w:val="000000" w:themeColor="text1"/>
          <w:szCs w:val="24"/>
        </w:rPr>
        <w:t>2018</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shd w:val="clear" w:color="auto" w:fill="FFFFFF"/>
        </w:rPr>
        <w:t>Sustainable development ideas seek to strike a balance between economic gains and conservation by promoting water-efficient technology and carefully considered land use. balance of conservation and economic advantages.</w:t>
      </w:r>
    </w:p>
    <w:p w14:paraId="7D29DB3E" w14:textId="5672DAB4" w:rsidR="002D7642" w:rsidRDefault="00D443C8" w:rsidP="00D443C8">
      <w:pPr>
        <w:pStyle w:val="Heading1"/>
        <w:numPr>
          <w:ilvl w:val="0"/>
          <w:numId w:val="0"/>
        </w:numPr>
        <w:spacing w:line="240" w:lineRule="auto"/>
        <w:ind w:left="432" w:hanging="432"/>
        <w:rPr>
          <w:rFonts w:ascii="Cambria" w:hAnsi="Cambria"/>
          <w:color w:val="000000" w:themeColor="text1"/>
          <w:szCs w:val="24"/>
        </w:rPr>
      </w:pPr>
      <w:r w:rsidRPr="00D443C8">
        <w:rPr>
          <w:rFonts w:ascii="Cambria" w:hAnsi="Cambria"/>
          <w:color w:val="000000" w:themeColor="text1"/>
          <w:szCs w:val="24"/>
        </w:rPr>
        <w:t>Adaptive strategies</w:t>
      </w:r>
      <w:r>
        <w:rPr>
          <w:rFonts w:ascii="Cambria" w:hAnsi="Cambria"/>
          <w:color w:val="000000" w:themeColor="text1"/>
          <w:szCs w:val="24"/>
        </w:rPr>
        <w:t xml:space="preserve">: </w:t>
      </w:r>
    </w:p>
    <w:p w14:paraId="1E7C7F0F" w14:textId="77777777" w:rsidR="00D443C8" w:rsidRPr="00D443C8" w:rsidRDefault="00D443C8" w:rsidP="00D443C8"/>
    <w:p w14:paraId="51B87287" w14:textId="77777777" w:rsidR="002D7642" w:rsidRPr="00E16556" w:rsidRDefault="002D7642" w:rsidP="002D7642">
      <w:pPr>
        <w:spacing w:line="240" w:lineRule="auto"/>
        <w:rPr>
          <w:rFonts w:ascii="Cambria" w:hAnsi="Cambria"/>
          <w:color w:val="000000" w:themeColor="text1"/>
          <w:szCs w:val="24"/>
        </w:rPr>
      </w:pPr>
      <w:r w:rsidRPr="00E16556">
        <w:rPr>
          <w:rFonts w:ascii="Cambria" w:hAnsi="Cambria"/>
          <w:color w:val="000000" w:themeColor="text1"/>
          <w:szCs w:val="24"/>
        </w:rPr>
        <w:t>Adaptive strategies must be comprehensive, integrating scientific innovation, traditional knowledge and policy support so as to ensure sustainability in this cold arid region. These strategies include:</w:t>
      </w:r>
    </w:p>
    <w:p w14:paraId="2C0E864D" w14:textId="77777777" w:rsidR="002D7642" w:rsidRPr="00E16556" w:rsidRDefault="002D7642" w:rsidP="002D7642">
      <w:pPr>
        <w:spacing w:line="240" w:lineRule="auto"/>
        <w:rPr>
          <w:rFonts w:ascii="Cambria" w:hAnsi="Cambria"/>
          <w:color w:val="000000" w:themeColor="text1"/>
          <w:szCs w:val="24"/>
        </w:rPr>
      </w:pPr>
      <w:r w:rsidRPr="00E16556">
        <w:rPr>
          <w:rStyle w:val="Heading4Char"/>
          <w:rFonts w:ascii="Cambria" w:hAnsi="Cambria"/>
          <w:color w:val="000000" w:themeColor="text1"/>
          <w:szCs w:val="24"/>
        </w:rPr>
        <w:t>Climate</w:t>
      </w:r>
      <w:r w:rsidRPr="00E16556">
        <w:rPr>
          <w:rStyle w:val="Heading4Char"/>
          <w:rFonts w:ascii="Cambria" w:hAnsi="Cambria" w:cs="Kokila"/>
          <w:color w:val="000000" w:themeColor="text1"/>
          <w:szCs w:val="24"/>
          <w:cs/>
          <w:lang w:bidi="hi-IN"/>
        </w:rPr>
        <w:t>-</w:t>
      </w:r>
      <w:r w:rsidRPr="00E16556">
        <w:rPr>
          <w:rStyle w:val="Heading4Char"/>
          <w:rFonts w:ascii="Cambria" w:hAnsi="Cambria"/>
          <w:color w:val="000000" w:themeColor="text1"/>
          <w:szCs w:val="24"/>
        </w:rPr>
        <w:t>Resilient Varieties</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 xml:space="preserve">Crop varieties which are drought-adapted, heat-tolerant and pest-resistant should be developed to counter warming trends and increasing pest pressures, such as aphid infestations that cause harm to barley (Bhat, 1981). Moreover, research organisations should focus on breeding programs for crops like wheat and barley. Further, traits which are typical of warmer areas such as early maturation and </w:t>
      </w:r>
      <w:r w:rsidRPr="00E16556">
        <w:rPr>
          <w:rFonts w:ascii="Cambria" w:hAnsi="Cambria"/>
          <w:color w:val="000000" w:themeColor="text1"/>
          <w:szCs w:val="24"/>
        </w:rPr>
        <w:lastRenderedPageBreak/>
        <w:t>resilience to fungal infections should also be included. Farmer-led seed banks can boost genetic diversity and resilience by conserving and distributing locally adapted cultivars (Gaur, 2026).</w:t>
      </w:r>
    </w:p>
    <w:p w14:paraId="444308F8" w14:textId="77777777" w:rsidR="002D7642" w:rsidRPr="00E16556" w:rsidRDefault="002D7642" w:rsidP="002D7642">
      <w:pPr>
        <w:spacing w:line="240" w:lineRule="auto"/>
        <w:rPr>
          <w:rFonts w:ascii="Cambria" w:hAnsi="Cambria"/>
          <w:color w:val="000000" w:themeColor="text1"/>
          <w:szCs w:val="24"/>
        </w:rPr>
      </w:pPr>
      <w:r w:rsidRPr="00E16556">
        <w:rPr>
          <w:rStyle w:val="Heading4Char"/>
          <w:rFonts w:ascii="Cambria" w:hAnsi="Cambria"/>
          <w:color w:val="000000" w:themeColor="text1"/>
          <w:szCs w:val="24"/>
        </w:rPr>
        <w:t>Water Management</w:t>
      </w:r>
      <w:r w:rsidRPr="00E16556">
        <w:rPr>
          <w:rStyle w:val="Heading4Char"/>
          <w:rFonts w:ascii="Cambria" w:hAnsi="Cambria" w:cs="Kokila"/>
          <w:color w:val="000000" w:themeColor="text1"/>
          <w:szCs w:val="24"/>
          <w:cs/>
          <w:lang w:bidi="hi-IN"/>
        </w:rPr>
        <w:t>:</w:t>
      </w:r>
      <w:r w:rsidRPr="00E16556">
        <w:rPr>
          <w:rFonts w:ascii="Cambria" w:hAnsi="Cambria"/>
          <w:color w:val="000000" w:themeColor="text1"/>
          <w:szCs w:val="24"/>
        </w:rPr>
        <w:t xml:space="preserve"> It is essential to address water scarcity by scaling up the present water-efficient technologies, such as drip irrigation and rainwater harvesting in order to combat the effects exacerbated by accelerated snowmelt and glacial retreat (Kaur &amp; </w:t>
      </w:r>
      <w:proofErr w:type="spellStart"/>
      <w:r w:rsidRPr="00E16556">
        <w:rPr>
          <w:rFonts w:ascii="Cambria" w:hAnsi="Cambria"/>
          <w:color w:val="000000" w:themeColor="text1"/>
          <w:szCs w:val="24"/>
        </w:rPr>
        <w:t>Kalra</w:t>
      </w:r>
      <w:proofErr w:type="spellEnd"/>
      <w:r w:rsidRPr="00E16556">
        <w:rPr>
          <w:rFonts w:ascii="Cambria" w:hAnsi="Cambria"/>
          <w:color w:val="000000" w:themeColor="text1"/>
          <w:szCs w:val="24"/>
        </w:rPr>
        <w:t>, 2016). And 40–60% of water use can be reduced by drip irrigation as compared to traditional flood irrigation. Supplemental irrigation can be given by rainwater harvesting systems (Gaur et al., 2024b). In case of remote areas, committees like community-based water management ensure fair distribution and maintenance.</w:t>
      </w:r>
    </w:p>
    <w:p w14:paraId="5ABBF97E" w14:textId="77777777" w:rsidR="002D7642" w:rsidRPr="00E16556" w:rsidRDefault="002D7642" w:rsidP="002D7642">
      <w:pPr>
        <w:spacing w:line="240" w:lineRule="auto"/>
        <w:rPr>
          <w:rFonts w:ascii="Cambria" w:hAnsi="Cambria"/>
          <w:color w:val="000000" w:themeColor="text1"/>
          <w:szCs w:val="24"/>
        </w:rPr>
      </w:pPr>
      <w:r w:rsidRPr="00E16556">
        <w:rPr>
          <w:rStyle w:val="Heading4Char"/>
          <w:rFonts w:ascii="Cambria" w:hAnsi="Cambria"/>
          <w:color w:val="000000" w:themeColor="text1"/>
          <w:szCs w:val="24"/>
        </w:rPr>
        <w:t>Greenhouse Technologies</w:t>
      </w:r>
      <w:r w:rsidRPr="00E16556">
        <w:rPr>
          <w:rStyle w:val="Heading4Char"/>
          <w:rFonts w:ascii="Cambria" w:hAnsi="Cambria" w:cs="Kokila"/>
          <w:color w:val="000000" w:themeColor="text1"/>
          <w:szCs w:val="24"/>
          <w:cs/>
          <w:lang w:bidi="hi-IN"/>
        </w:rPr>
        <w:t>:</w:t>
      </w:r>
      <w:r w:rsidRPr="00E16556">
        <w:rPr>
          <w:rFonts w:ascii="Cambria" w:hAnsi="Cambria"/>
          <w:color w:val="000000" w:themeColor="text1"/>
          <w:szCs w:val="24"/>
        </w:rPr>
        <w:t xml:space="preserve"> Increase in the use of greenhouses lengthens the growing seasons and shields crops from harsh temperature and early frosts (Gaur et al., 2024a). By using inexpensive solar-powered greenhouses designed for Ladakh's high solar radiation, vegetable harvests can be increased by 30–50%. In order to increase the adoption rate subsidies and training programs for farmers on building and maintaining greenhouses, especially for female farmers who predominate in the horticultural industry can be conducted.</w:t>
      </w:r>
    </w:p>
    <w:p w14:paraId="785F4A16" w14:textId="77777777" w:rsidR="002D7642" w:rsidRPr="00E16556" w:rsidRDefault="002D7642" w:rsidP="002D7642">
      <w:pPr>
        <w:spacing w:line="240" w:lineRule="auto"/>
        <w:rPr>
          <w:rFonts w:ascii="Cambria" w:hAnsi="Cambria"/>
          <w:color w:val="000000" w:themeColor="text1"/>
          <w:szCs w:val="24"/>
        </w:rPr>
      </w:pPr>
      <w:r w:rsidRPr="00E16556">
        <w:rPr>
          <w:rStyle w:val="Heading4Char"/>
          <w:rFonts w:ascii="Cambria" w:hAnsi="Cambria"/>
          <w:color w:val="000000" w:themeColor="text1"/>
          <w:szCs w:val="24"/>
        </w:rPr>
        <w:t>Soil Conservation</w:t>
      </w:r>
      <w:r w:rsidRPr="00E16556">
        <w:rPr>
          <w:rStyle w:val="Heading4Char"/>
          <w:rFonts w:ascii="Cambria" w:hAnsi="Cambria" w:cs="Kokila"/>
          <w:color w:val="000000" w:themeColor="text1"/>
          <w:szCs w:val="24"/>
          <w:cs/>
          <w:lang w:bidi="hi-IN"/>
        </w:rPr>
        <w:t>:</w:t>
      </w:r>
      <w:r w:rsidRPr="00E16556">
        <w:rPr>
          <w:rFonts w:ascii="Cambria" w:hAnsi="Cambria"/>
          <w:color w:val="000000" w:themeColor="text1"/>
          <w:szCs w:val="24"/>
        </w:rPr>
        <w:t xml:space="preserve"> Implementation of mulching, contour farming and agroforestry practices helps in the mitigation of soil erosion and thereby enhances water retention in Ladakh’s fragile ecosystems (Joshi et al., 2018). Moreover, evaporation can be reduced by 20% by incorporation of organic mulches, such as straw or </w:t>
      </w:r>
      <w:proofErr w:type="spellStart"/>
      <w:r w:rsidRPr="00E16556">
        <w:rPr>
          <w:rFonts w:ascii="Cambria" w:hAnsi="Cambria"/>
          <w:color w:val="000000" w:themeColor="text1"/>
          <w:szCs w:val="24"/>
        </w:rPr>
        <w:t>seabuckthorn</w:t>
      </w:r>
      <w:proofErr w:type="spellEnd"/>
      <w:r w:rsidRPr="00E16556">
        <w:rPr>
          <w:rFonts w:ascii="Cambria" w:hAnsi="Cambria"/>
          <w:color w:val="000000" w:themeColor="text1"/>
          <w:szCs w:val="24"/>
        </w:rPr>
        <w:t xml:space="preserve"> residue which then improve soil organic matter (Meena et al., 2023). Runoff can be reduced by contour bunding on sloping lands, hence preserving the topsoil. Lastly, integration of native species like willow into agroforestry systems can further stabilize soils as well as provide fodder and supports both agriculture and livestock.</w:t>
      </w:r>
    </w:p>
    <w:p w14:paraId="7AAA1CBC" w14:textId="77777777" w:rsidR="002D7642" w:rsidRPr="00E16556" w:rsidRDefault="002D7642" w:rsidP="002D7642">
      <w:pPr>
        <w:spacing w:line="240" w:lineRule="auto"/>
        <w:rPr>
          <w:rFonts w:ascii="Cambria" w:hAnsi="Cambria"/>
          <w:color w:val="000000" w:themeColor="text1"/>
          <w:szCs w:val="24"/>
        </w:rPr>
      </w:pPr>
      <w:r w:rsidRPr="00E16556">
        <w:rPr>
          <w:rStyle w:val="Heading4Char"/>
          <w:rFonts w:ascii="Cambria" w:hAnsi="Cambria"/>
          <w:color w:val="000000" w:themeColor="text1"/>
          <w:szCs w:val="24"/>
        </w:rPr>
        <w:t>Policy Support</w:t>
      </w:r>
      <w:r w:rsidRPr="00E16556">
        <w:rPr>
          <w:rStyle w:val="Heading4Char"/>
          <w:rFonts w:ascii="Cambria" w:hAnsi="Cambria" w:cs="Kokila"/>
          <w:color w:val="000000" w:themeColor="text1"/>
          <w:szCs w:val="24"/>
          <w:cs/>
          <w:lang w:bidi="hi-IN"/>
        </w:rPr>
        <w:t>:</w:t>
      </w:r>
      <w:r w:rsidRPr="00E16556">
        <w:rPr>
          <w:rFonts w:ascii="Cambria" w:hAnsi="Cambria"/>
          <w:color w:val="000000" w:themeColor="text1"/>
          <w:szCs w:val="24"/>
        </w:rPr>
        <w:t xml:space="preserve"> Promotion should be made from the government side for providing subsidies for sustainable technologies like drip irrigation kits and greenhouse materials under government policies to strengthen market linkages for high-value crops like apples and vegetables (LAHDC, 2021). Establishment of cooperatives can enhance farmers’ bargaining power, ensuring better prices and linkage to urban markets in Leh and beyond. Moreover, trainings on climate-smart agricultural should be conducted by the extension services by integrating traditional practices like crop rotation with recent techniques. And policies should be inclusive of incentives for practising organic farming, leveraging Ladakh’s organic certification to capture premium markets (</w:t>
      </w:r>
      <w:proofErr w:type="spellStart"/>
      <w:r w:rsidRPr="00E16556">
        <w:rPr>
          <w:rFonts w:ascii="Cambria" w:hAnsi="Cambria"/>
          <w:color w:val="000000" w:themeColor="text1"/>
          <w:szCs w:val="24"/>
        </w:rPr>
        <w:t>Chuskit</w:t>
      </w:r>
      <w:proofErr w:type="spellEnd"/>
      <w:r w:rsidRPr="00E16556">
        <w:rPr>
          <w:rFonts w:ascii="Cambria" w:hAnsi="Cambria"/>
          <w:color w:val="000000" w:themeColor="text1"/>
          <w:szCs w:val="24"/>
        </w:rPr>
        <w:t xml:space="preserve"> et al., 2024).</w:t>
      </w:r>
    </w:p>
    <w:p w14:paraId="6B1D441E" w14:textId="0AB02C51" w:rsidR="002D7642" w:rsidRPr="00E16556" w:rsidRDefault="002D7642" w:rsidP="002D7642">
      <w:pPr>
        <w:spacing w:line="240" w:lineRule="auto"/>
        <w:rPr>
          <w:rFonts w:ascii="Cambria" w:hAnsi="Cambria"/>
          <w:color w:val="000000" w:themeColor="text1"/>
          <w:szCs w:val="24"/>
        </w:rPr>
      </w:pPr>
      <w:r w:rsidRPr="00E16556">
        <w:rPr>
          <w:rStyle w:val="Heading4Char"/>
          <w:rFonts w:ascii="Cambria" w:hAnsi="Cambria"/>
          <w:color w:val="000000" w:themeColor="text1"/>
          <w:szCs w:val="24"/>
        </w:rPr>
        <w:t>Community</w:t>
      </w:r>
      <w:r w:rsidRPr="00E16556">
        <w:rPr>
          <w:rStyle w:val="Heading4Char"/>
          <w:rFonts w:ascii="Cambria" w:hAnsi="Cambria" w:cs="Kokila"/>
          <w:color w:val="000000" w:themeColor="text1"/>
          <w:szCs w:val="24"/>
          <w:cs/>
          <w:lang w:bidi="hi-IN"/>
        </w:rPr>
        <w:t>-</w:t>
      </w:r>
      <w:r w:rsidRPr="00E16556">
        <w:rPr>
          <w:rStyle w:val="Heading4Char"/>
          <w:rFonts w:ascii="Cambria" w:hAnsi="Cambria"/>
          <w:color w:val="000000" w:themeColor="text1"/>
          <w:szCs w:val="24"/>
        </w:rPr>
        <w:t>Based Adaptation</w:t>
      </w:r>
      <w:r w:rsidRPr="00E16556">
        <w:rPr>
          <w:rStyle w:val="Heading4Char"/>
          <w:rFonts w:ascii="Cambria" w:hAnsi="Cambria" w:cs="Kokila"/>
          <w:color w:val="000000" w:themeColor="text1"/>
          <w:szCs w:val="24"/>
          <w:cs/>
          <w:lang w:bidi="hi-IN"/>
        </w:rPr>
        <w:t>:</w:t>
      </w:r>
      <w:r w:rsidRPr="00E16556">
        <w:rPr>
          <w:rFonts w:ascii="Cambria" w:hAnsi="Cambria"/>
          <w:color w:val="000000" w:themeColor="text1"/>
          <w:szCs w:val="24"/>
        </w:rPr>
        <w:t xml:space="preserve"> Engagement of local communities is required for planning fosters resilience by incorporating indigenous technical knowledge like traditional water-sharing systems (zings) and crop diversification practices (Saxena et al., 2025). </w:t>
      </w:r>
      <w:r w:rsidR="00E16556" w:rsidRPr="00E42D2C">
        <w:rPr>
          <w:rFonts w:ascii="Times New Roman" w:hAnsi="Times New Roman" w:cs="Times New Roman"/>
        </w:rPr>
        <w:t>Participatory research and women-led self-help groups focused on seed saving and greenhouse management can empower marginalized voices and strengthen collective resilience</w:t>
      </w:r>
      <w:r w:rsidR="00E16556">
        <w:rPr>
          <w:rFonts w:ascii="Times New Roman" w:hAnsi="Times New Roman" w:cs="Times New Roman"/>
        </w:rPr>
        <w:t>.</w:t>
      </w:r>
    </w:p>
    <w:p w14:paraId="5CCB1B6C" w14:textId="77777777" w:rsidR="002D7642" w:rsidRPr="00E16556" w:rsidRDefault="002D7642" w:rsidP="002D7642">
      <w:pPr>
        <w:spacing w:line="240" w:lineRule="auto"/>
        <w:rPr>
          <w:rFonts w:ascii="Cambria" w:hAnsi="Cambria"/>
          <w:color w:val="000000" w:themeColor="text1"/>
          <w:szCs w:val="24"/>
        </w:rPr>
      </w:pPr>
      <w:r w:rsidRPr="00E16556">
        <w:rPr>
          <w:rStyle w:val="Heading4Char"/>
          <w:rFonts w:ascii="Cambria" w:hAnsi="Cambria"/>
          <w:color w:val="000000" w:themeColor="text1"/>
          <w:szCs w:val="24"/>
        </w:rPr>
        <w:t>Climate Monitoring and Early Warning Systems</w:t>
      </w:r>
      <w:r w:rsidRPr="00E16556">
        <w:rPr>
          <w:rStyle w:val="Heading4Char"/>
          <w:rFonts w:ascii="Cambria" w:hAnsi="Cambria" w:cs="Kokila"/>
          <w:color w:val="000000" w:themeColor="text1"/>
          <w:szCs w:val="24"/>
          <w:cs/>
          <w:lang w:bidi="hi-IN"/>
        </w:rPr>
        <w:t>:</w:t>
      </w:r>
      <w:r w:rsidRPr="00E16556">
        <w:rPr>
          <w:rFonts w:ascii="Cambria" w:hAnsi="Cambria"/>
          <w:color w:val="000000" w:themeColor="text1"/>
          <w:szCs w:val="24"/>
        </w:rPr>
        <w:t xml:space="preserve"> Localized weather stations can be established for detection of early warning systems for extreme events, such as flash floods or late frosts consequently enhancing preparedness and harvesting schedules leading to reduction in crop losses. And collaboration with IMD and local universities can ensure easy data accessibility for farmers.</w:t>
      </w:r>
    </w:p>
    <w:p w14:paraId="76E7E70E" w14:textId="77777777" w:rsidR="002D7642" w:rsidRPr="00E16556" w:rsidRDefault="002D7642" w:rsidP="002D7642">
      <w:pPr>
        <w:spacing w:line="240" w:lineRule="auto"/>
        <w:rPr>
          <w:rFonts w:ascii="Cambria" w:hAnsi="Cambria"/>
          <w:color w:val="000000" w:themeColor="text1"/>
          <w:szCs w:val="24"/>
        </w:rPr>
      </w:pPr>
      <w:r w:rsidRPr="00E16556">
        <w:rPr>
          <w:rStyle w:val="Heading4Char"/>
          <w:rFonts w:ascii="Cambria" w:hAnsi="Cambria"/>
          <w:color w:val="000000" w:themeColor="text1"/>
          <w:szCs w:val="24"/>
        </w:rPr>
        <w:lastRenderedPageBreak/>
        <w:t>Ecosystem</w:t>
      </w:r>
      <w:r w:rsidRPr="00E16556">
        <w:rPr>
          <w:rStyle w:val="Heading4Char"/>
          <w:rFonts w:ascii="Cambria" w:hAnsi="Cambria" w:cs="Kokila"/>
          <w:color w:val="000000" w:themeColor="text1"/>
          <w:szCs w:val="24"/>
          <w:cs/>
          <w:lang w:bidi="hi-IN"/>
        </w:rPr>
        <w:t>-</w:t>
      </w:r>
      <w:r w:rsidRPr="00E16556">
        <w:rPr>
          <w:rStyle w:val="Heading4Char"/>
          <w:rFonts w:ascii="Cambria" w:hAnsi="Cambria"/>
          <w:color w:val="000000" w:themeColor="text1"/>
          <w:szCs w:val="24"/>
        </w:rPr>
        <w:t>Based Adaptation</w:t>
      </w:r>
      <w:r w:rsidRPr="00E16556">
        <w:rPr>
          <w:rStyle w:val="Heading4Char"/>
          <w:rFonts w:ascii="Cambria" w:hAnsi="Cambria" w:cs="Kokila"/>
          <w:color w:val="000000" w:themeColor="text1"/>
          <w:szCs w:val="24"/>
          <w:cs/>
          <w:lang w:bidi="hi-IN"/>
        </w:rPr>
        <w:t>:</w:t>
      </w:r>
      <w:r w:rsidRPr="00E16556">
        <w:rPr>
          <w:rFonts w:ascii="Cambria" w:hAnsi="Cambria"/>
          <w:color w:val="000000" w:themeColor="text1"/>
          <w:szCs w:val="24"/>
        </w:rPr>
        <w:t xml:space="preserve"> Sustainable land-use policies can enhance protection of Ladakh’s fragile wetlands and pastures through maintaining ecosystem services, such as water regulation and soil fertility (Sharma et al., 2020). Further, the risk pose by desertification can be reduced by restoration of degraded lands with the use of native vegetation which will support long-term agricultural sustainability.</w:t>
      </w:r>
    </w:p>
    <w:p w14:paraId="33A5329B" w14:textId="26A697CC" w:rsidR="00D443C8" w:rsidRPr="00D443C8" w:rsidRDefault="002D7642" w:rsidP="002D7642">
      <w:pPr>
        <w:spacing w:line="240" w:lineRule="auto"/>
        <w:rPr>
          <w:rFonts w:ascii="Cambria" w:hAnsi="Cambria"/>
          <w:b/>
          <w:color w:val="000000" w:themeColor="text1"/>
          <w:szCs w:val="24"/>
        </w:rPr>
      </w:pPr>
      <w:r w:rsidRPr="00E16556">
        <w:rPr>
          <w:rFonts w:ascii="Cambria" w:hAnsi="Cambria"/>
          <w:color w:val="000000" w:themeColor="text1"/>
          <w:szCs w:val="24"/>
        </w:rPr>
        <w:br/>
      </w:r>
      <w:r w:rsidR="00D443C8" w:rsidRPr="00D443C8">
        <w:rPr>
          <w:rFonts w:ascii="Cambria" w:hAnsi="Cambria"/>
          <w:b/>
          <w:color w:val="000000" w:themeColor="text1"/>
          <w:szCs w:val="24"/>
        </w:rPr>
        <w:t xml:space="preserve">CONCLUSION: </w:t>
      </w:r>
    </w:p>
    <w:p w14:paraId="215F9984" w14:textId="61AF99C2" w:rsidR="00D443C8" w:rsidRDefault="00D443C8" w:rsidP="002D7642">
      <w:pPr>
        <w:spacing w:line="240" w:lineRule="auto"/>
        <w:rPr>
          <w:rFonts w:ascii="Cambria" w:hAnsi="Cambria"/>
          <w:color w:val="000000" w:themeColor="text1"/>
          <w:szCs w:val="24"/>
        </w:rPr>
      </w:pPr>
      <w:r w:rsidRPr="00D443C8">
        <w:rPr>
          <w:rFonts w:ascii="Cambria" w:hAnsi="Cambria"/>
          <w:color w:val="000000" w:themeColor="text1"/>
          <w:szCs w:val="24"/>
        </w:rPr>
        <w:t xml:space="preserve">With warming trends altering cropping patterns and agricultural methods, this study highlights the significant impact of climate change on Ladakh's agriculture. By allowing diversification into high-value fruits and vegetables, rising minimum temperatures (+0.0169°C/year), decreased frost days (-0.457 days/year) and enhanced heat accumulation (+3.19 GDD units/year) have prolonged frost-free periods. However, these opportunities are limited by the lack of major GSL extension, water shortages and soil restrictions. While fodder and pulse production demonstrate adaptive resilience, declines in traditional crops like wheat and barley </w:t>
      </w:r>
      <w:proofErr w:type="gramStart"/>
      <w:r w:rsidRPr="00D443C8">
        <w:rPr>
          <w:rFonts w:ascii="Cambria" w:hAnsi="Cambria"/>
          <w:color w:val="000000" w:themeColor="text1"/>
          <w:szCs w:val="24"/>
        </w:rPr>
        <w:t>are a reflection</w:t>
      </w:r>
      <w:r>
        <w:rPr>
          <w:rFonts w:ascii="Cambria" w:hAnsi="Cambria"/>
          <w:color w:val="000000" w:themeColor="text1"/>
          <w:szCs w:val="24"/>
        </w:rPr>
        <w:t xml:space="preserve"> </w:t>
      </w:r>
      <w:r w:rsidRPr="00D443C8">
        <w:rPr>
          <w:rFonts w:ascii="Cambria" w:hAnsi="Cambria"/>
          <w:color w:val="000000" w:themeColor="text1"/>
          <w:szCs w:val="24"/>
        </w:rPr>
        <w:t>of</w:t>
      </w:r>
      <w:proofErr w:type="gramEnd"/>
      <w:r w:rsidRPr="00D443C8">
        <w:rPr>
          <w:rFonts w:ascii="Cambria" w:hAnsi="Cambria"/>
          <w:color w:val="000000" w:themeColor="text1"/>
          <w:szCs w:val="24"/>
        </w:rPr>
        <w:t xml:space="preserve"> economic and environmental constraints.</w:t>
      </w:r>
    </w:p>
    <w:p w14:paraId="4EB7C58C" w14:textId="639334DB" w:rsidR="0082055B" w:rsidRPr="00E16556" w:rsidRDefault="0082055B" w:rsidP="002D7642">
      <w:pPr>
        <w:spacing w:line="240" w:lineRule="auto"/>
        <w:rPr>
          <w:rFonts w:ascii="Cambria" w:hAnsi="Cambria"/>
          <w:color w:val="000000" w:themeColor="text1"/>
          <w:szCs w:val="24"/>
        </w:rPr>
      </w:pPr>
      <w:r w:rsidRPr="00E16556">
        <w:rPr>
          <w:rFonts w:ascii="Cambria" w:hAnsi="Cambria"/>
          <w:color w:val="000000" w:themeColor="text1"/>
          <w:szCs w:val="24"/>
        </w:rPr>
        <w:t>Climate change is significantly reshaping agricultural systems in Ladakh by extending frost-free periods and creating opportunities for crop diversification, while simultaneously imposing constraints through water scarcity, soil limitations, and declining performance of traditional crops. The observed shifts highlight both the vulnerability and adaptive capacity of this cold arid region. Ensuring long-term sustainability will require an integrated approach that combines climate-resilient crop development, efficient water and soil management, greenhouse technologies, supportive policies, and community-driven adaptation. Strengthening climate monitoring and promoting ecosystem-based practices will further enhance resilience, enabling Ladakh’s agriculture to adapt effectively to ongoing and future climatic challenges.</w:t>
      </w:r>
    </w:p>
    <w:p w14:paraId="435D5FBB" w14:textId="77777777" w:rsidR="002D7642" w:rsidRPr="00E16556" w:rsidRDefault="002D7642" w:rsidP="002D7642">
      <w:pPr>
        <w:spacing w:line="240" w:lineRule="auto"/>
        <w:rPr>
          <w:rFonts w:ascii="Cambria" w:hAnsi="Cambria"/>
          <w:b/>
          <w:bCs/>
          <w:color w:val="000000" w:themeColor="text1"/>
          <w:szCs w:val="24"/>
        </w:rPr>
      </w:pPr>
    </w:p>
    <w:p w14:paraId="6E4BD9D4" w14:textId="321E3BDB" w:rsidR="00A46175" w:rsidRPr="00D443C8" w:rsidRDefault="002D7642" w:rsidP="00D443C8">
      <w:pPr>
        <w:spacing w:line="240" w:lineRule="auto"/>
        <w:rPr>
          <w:rFonts w:ascii="Cambria" w:hAnsi="Cambria" w:hint="cs"/>
          <w:color w:val="000000" w:themeColor="text1"/>
          <w:szCs w:val="24"/>
          <w:cs/>
        </w:rPr>
      </w:pPr>
      <w:r w:rsidRPr="00E16556">
        <w:rPr>
          <w:rFonts w:ascii="Cambria" w:hAnsi="Cambria"/>
          <w:b/>
          <w:bCs/>
          <w:color w:val="000000" w:themeColor="text1"/>
          <w:szCs w:val="24"/>
        </w:rPr>
        <w:t>Availability of Data and Materials</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 xml:space="preserve">The daily gridded temperature and precipitation datasets </w:t>
      </w:r>
      <w:r w:rsidRPr="00E16556">
        <w:rPr>
          <w:rFonts w:ascii="Cambria" w:hAnsi="Cambria" w:cs="Kokila"/>
          <w:color w:val="000000" w:themeColor="text1"/>
          <w:szCs w:val="24"/>
          <w:cs/>
          <w:lang w:bidi="hi-IN"/>
        </w:rPr>
        <w:t>(</w:t>
      </w:r>
      <w:r w:rsidRPr="00E16556">
        <w:rPr>
          <w:rFonts w:ascii="Cambria" w:hAnsi="Cambria"/>
          <w:color w:val="000000" w:themeColor="text1"/>
          <w:szCs w:val="24"/>
        </w:rPr>
        <w:t>1970</w:t>
      </w:r>
      <w:r w:rsidRPr="00E16556">
        <w:rPr>
          <w:rFonts w:ascii="Cambria" w:hAnsi="Cambria" w:cs="Kokila"/>
          <w:color w:val="000000" w:themeColor="text1"/>
          <w:szCs w:val="24"/>
          <w:cs/>
          <w:lang w:bidi="hi-IN"/>
        </w:rPr>
        <w:t>–</w:t>
      </w:r>
      <w:r w:rsidRPr="00E16556">
        <w:rPr>
          <w:rFonts w:ascii="Cambria" w:hAnsi="Cambria"/>
          <w:color w:val="000000" w:themeColor="text1"/>
          <w:szCs w:val="24"/>
        </w:rPr>
        <w:t>2022</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 xml:space="preserve">used in this study are publicly available from the India Meteorological Department </w:t>
      </w:r>
      <w:r w:rsidRPr="00E16556">
        <w:rPr>
          <w:rFonts w:ascii="Cambria" w:hAnsi="Cambria" w:cs="Kokila"/>
          <w:color w:val="000000" w:themeColor="text1"/>
          <w:szCs w:val="24"/>
          <w:cs/>
          <w:lang w:bidi="hi-IN"/>
        </w:rPr>
        <w:t>(</w:t>
      </w:r>
      <w:r w:rsidRPr="00E16556">
        <w:rPr>
          <w:rFonts w:ascii="Cambria" w:hAnsi="Cambria"/>
          <w:color w:val="000000" w:themeColor="text1"/>
          <w:szCs w:val="24"/>
        </w:rPr>
        <w:t>IMD</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at https</w:t>
      </w:r>
      <w:r w:rsidRPr="00E16556">
        <w:rPr>
          <w:rFonts w:ascii="Cambria" w:hAnsi="Cambria" w:cs="Kokila"/>
          <w:color w:val="000000" w:themeColor="text1"/>
          <w:szCs w:val="24"/>
          <w:cs/>
          <w:lang w:bidi="hi-IN"/>
        </w:rPr>
        <w:t>://</w:t>
      </w:r>
      <w:r w:rsidRPr="00E16556">
        <w:rPr>
          <w:rFonts w:ascii="Cambria" w:hAnsi="Cambria"/>
          <w:color w:val="000000" w:themeColor="text1"/>
          <w:szCs w:val="24"/>
        </w:rPr>
        <w:t>www</w:t>
      </w:r>
      <w:r w:rsidRPr="00E16556">
        <w:rPr>
          <w:rFonts w:ascii="Cambria" w:hAnsi="Cambria" w:cs="Kokila"/>
          <w:color w:val="000000" w:themeColor="text1"/>
          <w:szCs w:val="24"/>
          <w:cs/>
          <w:lang w:bidi="hi-IN"/>
        </w:rPr>
        <w:t>.</w:t>
      </w:r>
      <w:proofErr w:type="spellStart"/>
      <w:r w:rsidRPr="00E16556">
        <w:rPr>
          <w:rFonts w:ascii="Cambria" w:hAnsi="Cambria"/>
          <w:color w:val="000000" w:themeColor="text1"/>
          <w:szCs w:val="24"/>
        </w:rPr>
        <w:t>imdpune</w:t>
      </w:r>
      <w:proofErr w:type="spellEnd"/>
      <w:r w:rsidRPr="00E16556">
        <w:rPr>
          <w:rFonts w:ascii="Cambria" w:hAnsi="Cambria" w:cs="Kokila"/>
          <w:color w:val="000000" w:themeColor="text1"/>
          <w:szCs w:val="24"/>
          <w:cs/>
          <w:lang w:bidi="hi-IN"/>
        </w:rPr>
        <w:t>.</w:t>
      </w:r>
      <w:r w:rsidRPr="00E16556">
        <w:rPr>
          <w:rFonts w:ascii="Cambria" w:hAnsi="Cambria"/>
          <w:color w:val="000000" w:themeColor="text1"/>
          <w:szCs w:val="24"/>
        </w:rPr>
        <w:t>gov</w:t>
      </w:r>
      <w:r w:rsidRPr="00E16556">
        <w:rPr>
          <w:rFonts w:ascii="Cambria" w:hAnsi="Cambria" w:cs="Kokila"/>
          <w:color w:val="000000" w:themeColor="text1"/>
          <w:szCs w:val="24"/>
          <w:cs/>
          <w:lang w:bidi="hi-IN"/>
        </w:rPr>
        <w:t>.</w:t>
      </w:r>
      <w:r w:rsidRPr="00E16556">
        <w:rPr>
          <w:rFonts w:ascii="Cambria" w:hAnsi="Cambria"/>
          <w:color w:val="000000" w:themeColor="text1"/>
          <w:szCs w:val="24"/>
        </w:rPr>
        <w:t>in</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Station</w:t>
      </w:r>
      <w:r w:rsidRPr="00E16556">
        <w:rPr>
          <w:rFonts w:ascii="Cambria" w:hAnsi="Cambria" w:cs="Kokila"/>
          <w:color w:val="000000" w:themeColor="text1"/>
          <w:szCs w:val="24"/>
          <w:cs/>
          <w:lang w:bidi="hi-IN"/>
        </w:rPr>
        <w:t>-</w:t>
      </w:r>
      <w:r w:rsidRPr="00E16556">
        <w:rPr>
          <w:rFonts w:ascii="Cambria" w:hAnsi="Cambria"/>
          <w:color w:val="000000" w:themeColor="text1"/>
          <w:szCs w:val="24"/>
        </w:rPr>
        <w:t>level meteorological data for Leh were obtained from the IMD Leh Observatory and are available from the corresponding author upon reasonable request due to institutional data</w:t>
      </w:r>
      <w:r w:rsidRPr="00E16556">
        <w:rPr>
          <w:rFonts w:ascii="Cambria" w:hAnsi="Cambria" w:cs="Kokila"/>
          <w:color w:val="000000" w:themeColor="text1"/>
          <w:szCs w:val="24"/>
          <w:cs/>
          <w:lang w:bidi="hi-IN"/>
        </w:rPr>
        <w:t>-</w:t>
      </w:r>
      <w:r w:rsidRPr="00E16556">
        <w:rPr>
          <w:rFonts w:ascii="Cambria" w:hAnsi="Cambria"/>
          <w:color w:val="000000" w:themeColor="text1"/>
          <w:szCs w:val="24"/>
        </w:rPr>
        <w:t>sharing policies</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 xml:space="preserve">Crop area statistics </w:t>
      </w:r>
      <w:r w:rsidRPr="00E16556">
        <w:rPr>
          <w:rFonts w:ascii="Cambria" w:hAnsi="Cambria" w:cs="Kokila"/>
          <w:color w:val="000000" w:themeColor="text1"/>
          <w:szCs w:val="24"/>
          <w:cs/>
          <w:lang w:bidi="hi-IN"/>
        </w:rPr>
        <w:t>(</w:t>
      </w:r>
      <w:r w:rsidRPr="00E16556">
        <w:rPr>
          <w:rFonts w:ascii="Cambria" w:hAnsi="Cambria"/>
          <w:color w:val="000000" w:themeColor="text1"/>
          <w:szCs w:val="24"/>
        </w:rPr>
        <w:t>2001</w:t>
      </w:r>
      <w:r w:rsidRPr="00E16556">
        <w:rPr>
          <w:rFonts w:ascii="Cambria" w:hAnsi="Cambria" w:cs="Kokila"/>
          <w:color w:val="000000" w:themeColor="text1"/>
          <w:szCs w:val="24"/>
          <w:cs/>
          <w:lang w:bidi="hi-IN"/>
        </w:rPr>
        <w:t>–</w:t>
      </w:r>
      <w:r w:rsidRPr="00E16556">
        <w:rPr>
          <w:rFonts w:ascii="Cambria" w:hAnsi="Cambria"/>
          <w:color w:val="000000" w:themeColor="text1"/>
          <w:szCs w:val="24"/>
        </w:rPr>
        <w:t>2020</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 xml:space="preserve">were sourced from the Statistical Handbooks of the Ladakh Autonomous Hill Development Council </w:t>
      </w:r>
      <w:r w:rsidRPr="00E16556">
        <w:rPr>
          <w:rFonts w:ascii="Cambria" w:hAnsi="Cambria" w:cs="Kokila"/>
          <w:color w:val="000000" w:themeColor="text1"/>
          <w:szCs w:val="24"/>
          <w:cs/>
          <w:lang w:bidi="hi-IN"/>
        </w:rPr>
        <w:t>(</w:t>
      </w:r>
      <w:r w:rsidRPr="00E16556">
        <w:rPr>
          <w:rFonts w:ascii="Cambria" w:hAnsi="Cambria"/>
          <w:color w:val="000000" w:themeColor="text1"/>
          <w:szCs w:val="24"/>
        </w:rPr>
        <w:t>LAHDC</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 xml:space="preserve">and the Office of the Financial Commissioner </w:t>
      </w:r>
      <w:r w:rsidRPr="00E16556">
        <w:rPr>
          <w:rFonts w:ascii="Cambria" w:hAnsi="Cambria" w:cs="Kokila"/>
          <w:color w:val="000000" w:themeColor="text1"/>
          <w:szCs w:val="24"/>
          <w:cs/>
          <w:lang w:bidi="hi-IN"/>
        </w:rPr>
        <w:t>(</w:t>
      </w:r>
      <w:r w:rsidRPr="00E16556">
        <w:rPr>
          <w:rFonts w:ascii="Cambria" w:hAnsi="Cambria"/>
          <w:color w:val="000000" w:themeColor="text1"/>
          <w:szCs w:val="24"/>
        </w:rPr>
        <w:t>Jammu &amp; Kashmir</w:t>
      </w:r>
      <w:r w:rsidRPr="00E16556">
        <w:rPr>
          <w:rFonts w:ascii="Cambria" w:hAnsi="Cambria" w:cs="Kokila"/>
          <w:color w:val="000000" w:themeColor="text1"/>
          <w:szCs w:val="24"/>
          <w:cs/>
          <w:lang w:bidi="hi-IN"/>
        </w:rPr>
        <w:t>)</w:t>
      </w:r>
      <w:r w:rsidRPr="00E16556">
        <w:rPr>
          <w:rFonts w:ascii="Cambria" w:hAnsi="Cambria"/>
          <w:color w:val="000000" w:themeColor="text1"/>
          <w:szCs w:val="24"/>
        </w:rPr>
        <w:t>, which are available in the public domain</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All climate indices were computed using the open</w:t>
      </w:r>
      <w:r w:rsidRPr="00E16556">
        <w:rPr>
          <w:rFonts w:ascii="Cambria" w:hAnsi="Cambria" w:cs="Kokila"/>
          <w:color w:val="000000" w:themeColor="text1"/>
          <w:szCs w:val="24"/>
          <w:cs/>
          <w:lang w:bidi="hi-IN"/>
        </w:rPr>
        <w:t>-</w:t>
      </w:r>
      <w:r w:rsidRPr="00E16556">
        <w:rPr>
          <w:rFonts w:ascii="Cambria" w:hAnsi="Cambria"/>
          <w:color w:val="000000" w:themeColor="text1"/>
          <w:szCs w:val="24"/>
        </w:rPr>
        <w:t xml:space="preserve">source CLIMPACT2 software </w:t>
      </w:r>
      <w:r w:rsidRPr="00E16556">
        <w:rPr>
          <w:rFonts w:ascii="Cambria" w:hAnsi="Cambria" w:cs="Kokila"/>
          <w:color w:val="000000" w:themeColor="text1"/>
          <w:szCs w:val="24"/>
          <w:cs/>
          <w:lang w:bidi="hi-IN"/>
        </w:rPr>
        <w:t>(</w:t>
      </w:r>
      <w:r w:rsidRPr="00E16556">
        <w:rPr>
          <w:rFonts w:ascii="Cambria" w:hAnsi="Cambria"/>
          <w:color w:val="000000" w:themeColor="text1"/>
          <w:szCs w:val="24"/>
        </w:rPr>
        <w:t>World Meteorological Organization, ET</w:t>
      </w:r>
      <w:r w:rsidRPr="00E16556">
        <w:rPr>
          <w:rFonts w:ascii="Cambria" w:hAnsi="Cambria" w:cs="Kokila"/>
          <w:color w:val="000000" w:themeColor="text1"/>
          <w:szCs w:val="24"/>
          <w:cs/>
          <w:lang w:bidi="hi-IN"/>
        </w:rPr>
        <w:t>-</w:t>
      </w:r>
      <w:r w:rsidRPr="00E16556">
        <w:rPr>
          <w:rFonts w:ascii="Cambria" w:hAnsi="Cambria"/>
          <w:color w:val="000000" w:themeColor="text1"/>
          <w:szCs w:val="24"/>
        </w:rPr>
        <w:t>SCI</w:t>
      </w:r>
      <w:r w:rsidRPr="00E16556">
        <w:rPr>
          <w:rFonts w:ascii="Cambria" w:hAnsi="Cambria" w:cs="Kokila"/>
          <w:color w:val="000000" w:themeColor="text1"/>
          <w:szCs w:val="24"/>
          <w:cs/>
          <w:lang w:bidi="hi-IN"/>
        </w:rPr>
        <w:t>)</w:t>
      </w:r>
      <w:r w:rsidRPr="00E16556">
        <w:rPr>
          <w:rFonts w:ascii="Cambria" w:hAnsi="Cambria"/>
          <w:color w:val="000000" w:themeColor="text1"/>
          <w:szCs w:val="24"/>
        </w:rPr>
        <w:t>, accessible at https</w:t>
      </w:r>
      <w:r w:rsidRPr="00E16556">
        <w:rPr>
          <w:rFonts w:ascii="Cambria" w:hAnsi="Cambria" w:cs="Kokila"/>
          <w:color w:val="000000" w:themeColor="text1"/>
          <w:szCs w:val="24"/>
          <w:cs/>
          <w:lang w:bidi="hi-IN"/>
        </w:rPr>
        <w:t>://</w:t>
      </w:r>
      <w:proofErr w:type="spellStart"/>
      <w:r w:rsidRPr="00E16556">
        <w:rPr>
          <w:rFonts w:ascii="Cambria" w:hAnsi="Cambria"/>
          <w:color w:val="000000" w:themeColor="text1"/>
          <w:szCs w:val="24"/>
        </w:rPr>
        <w:t>climpact</w:t>
      </w:r>
      <w:proofErr w:type="spellEnd"/>
      <w:r w:rsidRPr="00E16556">
        <w:rPr>
          <w:rFonts w:ascii="Cambria" w:hAnsi="Cambria" w:cs="Kokila"/>
          <w:color w:val="000000" w:themeColor="text1"/>
          <w:szCs w:val="24"/>
          <w:cs/>
          <w:lang w:bidi="hi-IN"/>
        </w:rPr>
        <w:t>-</w:t>
      </w:r>
      <w:r w:rsidRPr="00E16556">
        <w:rPr>
          <w:rFonts w:ascii="Cambria" w:hAnsi="Cambria"/>
          <w:color w:val="000000" w:themeColor="text1"/>
          <w:szCs w:val="24"/>
        </w:rPr>
        <w:t>sci</w:t>
      </w:r>
      <w:r w:rsidRPr="00E16556">
        <w:rPr>
          <w:rFonts w:ascii="Cambria" w:hAnsi="Cambria" w:cs="Kokila"/>
          <w:color w:val="000000" w:themeColor="text1"/>
          <w:szCs w:val="24"/>
          <w:cs/>
          <w:lang w:bidi="hi-IN"/>
        </w:rPr>
        <w:t>.</w:t>
      </w:r>
      <w:r w:rsidRPr="00E16556">
        <w:rPr>
          <w:rFonts w:ascii="Cambria" w:hAnsi="Cambria"/>
          <w:color w:val="000000" w:themeColor="text1"/>
          <w:szCs w:val="24"/>
        </w:rPr>
        <w:t>org</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 xml:space="preserve">The R scripts used for statistical analyses </w:t>
      </w:r>
      <w:r w:rsidRPr="00E16556">
        <w:rPr>
          <w:rFonts w:ascii="Cambria" w:hAnsi="Cambria" w:cs="Kokila"/>
          <w:color w:val="000000" w:themeColor="text1"/>
          <w:szCs w:val="24"/>
          <w:cs/>
          <w:lang w:bidi="hi-IN"/>
        </w:rPr>
        <w:t>(</w:t>
      </w:r>
      <w:r w:rsidRPr="00E16556">
        <w:rPr>
          <w:rFonts w:ascii="Cambria" w:hAnsi="Cambria"/>
          <w:color w:val="000000" w:themeColor="text1"/>
          <w:szCs w:val="24"/>
        </w:rPr>
        <w:t>trend detection and correlation tests</w:t>
      </w:r>
      <w:r w:rsidRPr="00E16556">
        <w:rPr>
          <w:rFonts w:ascii="Cambria" w:hAnsi="Cambria" w:cs="Kokila"/>
          <w:color w:val="000000" w:themeColor="text1"/>
          <w:szCs w:val="24"/>
          <w:cs/>
          <w:lang w:bidi="hi-IN"/>
        </w:rPr>
        <w:t xml:space="preserve">) </w:t>
      </w:r>
      <w:r w:rsidRPr="00E16556">
        <w:rPr>
          <w:rFonts w:ascii="Cambria" w:hAnsi="Cambria"/>
          <w:color w:val="000000" w:themeColor="text1"/>
          <w:szCs w:val="24"/>
        </w:rPr>
        <w:t>are available from the corresponding author on reasonable request</w:t>
      </w:r>
      <w:r w:rsidRPr="00E16556">
        <w:rPr>
          <w:rFonts w:ascii="Cambria" w:hAnsi="Cambria" w:cs="Kokila"/>
          <w:color w:val="000000" w:themeColor="text1"/>
          <w:szCs w:val="24"/>
          <w:cs/>
          <w:lang w:bidi="hi-IN"/>
        </w:rPr>
        <w:t>.</w:t>
      </w:r>
    </w:p>
    <w:p w14:paraId="764D47A7" w14:textId="54F01CFA" w:rsidR="00A46175" w:rsidRPr="00E16556" w:rsidRDefault="00A46175" w:rsidP="00A46175">
      <w:pPr>
        <w:pStyle w:val="NormalWeb"/>
        <w:jc w:val="both"/>
        <w:rPr>
          <w:rFonts w:ascii="Cambria" w:hAnsi="Cambria"/>
          <w:b/>
          <w:bCs/>
          <w:color w:val="000000" w:themeColor="text1"/>
        </w:rPr>
      </w:pPr>
      <w:r w:rsidRPr="00D443C8">
        <w:rPr>
          <w:rFonts w:ascii="Cambria" w:hAnsi="Cambria"/>
          <w:b/>
          <w:color w:val="000000" w:themeColor="text1"/>
        </w:rPr>
        <w:t>Funding</w:t>
      </w:r>
      <w:r w:rsidR="00D443C8" w:rsidRPr="00D443C8">
        <w:rPr>
          <w:rFonts w:ascii="Cambria" w:hAnsi="Cambria"/>
          <w:b/>
          <w:color w:val="000000" w:themeColor="text1"/>
        </w:rPr>
        <w:t>:</w:t>
      </w:r>
      <w:r w:rsidR="00D443C8">
        <w:rPr>
          <w:rFonts w:ascii="Cambria" w:hAnsi="Cambria"/>
          <w:color w:val="000000" w:themeColor="text1"/>
        </w:rPr>
        <w:t xml:space="preserve"> </w:t>
      </w:r>
      <w:r w:rsidRPr="00E16556">
        <w:rPr>
          <w:rFonts w:ascii="Cambria" w:hAnsi="Cambria" w:cs="ArialUnicodeMS"/>
          <w:color w:val="000000" w:themeColor="text1"/>
        </w:rPr>
        <w:t>Department of Science and Technology, Ministry of Science and Technology, India (DST/CCP/NMSHE/MRDP/208/2021)</w:t>
      </w:r>
    </w:p>
    <w:p w14:paraId="1F142B32" w14:textId="77777777" w:rsidR="00A46175" w:rsidRPr="00A46175" w:rsidRDefault="00A46175" w:rsidP="002D7642">
      <w:pPr>
        <w:pStyle w:val="NormalWeb"/>
        <w:jc w:val="both"/>
        <w:rPr>
          <w:rFonts w:ascii="Cambria" w:hAnsi="Cambria" w:cs="Mangal"/>
          <w:color w:val="000000" w:themeColor="text1"/>
        </w:rPr>
      </w:pPr>
    </w:p>
    <w:p w14:paraId="044225CD" w14:textId="78B0CA5D" w:rsidR="00D443C8" w:rsidRDefault="002D7642" w:rsidP="002D7642">
      <w:pPr>
        <w:keepNext/>
        <w:keepLines/>
        <w:spacing w:before="120" w:after="120" w:line="240" w:lineRule="auto"/>
        <w:outlineLvl w:val="1"/>
        <w:rPr>
          <w:rFonts w:ascii="Cambria" w:eastAsia="Times New Roman" w:hAnsi="Cambria" w:cs="Kokila"/>
          <w:bCs/>
          <w:color w:val="000000" w:themeColor="text1"/>
          <w:szCs w:val="24"/>
          <w:lang w:val="en-GB" w:eastAsia="en-IN" w:bidi="hi-IN"/>
        </w:rPr>
      </w:pPr>
      <w:bookmarkStart w:id="1" w:name="_Hlk218867759"/>
      <w:r w:rsidRPr="00D443C8">
        <w:rPr>
          <w:rFonts w:ascii="Cambria" w:eastAsia="Times New Roman" w:hAnsi="Cambria" w:cs="Times New Roman"/>
          <w:b/>
          <w:bCs/>
          <w:color w:val="000000" w:themeColor="text1"/>
          <w:szCs w:val="24"/>
          <w:lang w:val="en-GB" w:eastAsia="en-IN" w:bidi="ar-SA"/>
        </w:rPr>
        <w:lastRenderedPageBreak/>
        <w:t>Disclaimer (Artificial intelligence)</w:t>
      </w:r>
      <w:r w:rsidRPr="00D443C8">
        <w:rPr>
          <w:rFonts w:ascii="Cambria" w:eastAsia="Times New Roman" w:hAnsi="Cambria" w:cs="Kokila"/>
          <w:b/>
          <w:bCs/>
          <w:color w:val="000000" w:themeColor="text1"/>
          <w:szCs w:val="24"/>
          <w:lang w:val="en-GB" w:eastAsia="en-IN" w:bidi="hi-IN"/>
        </w:rPr>
        <w:t>:</w:t>
      </w:r>
      <w:r w:rsidRPr="00E16556">
        <w:rPr>
          <w:rFonts w:ascii="Cambria" w:eastAsia="Times New Roman" w:hAnsi="Cambria" w:cs="Kokila"/>
          <w:bCs/>
          <w:color w:val="000000" w:themeColor="text1"/>
          <w:szCs w:val="24"/>
          <w:lang w:val="en-GB" w:eastAsia="en-IN" w:bidi="hi-IN"/>
        </w:rPr>
        <w:t xml:space="preserve"> </w:t>
      </w:r>
    </w:p>
    <w:p w14:paraId="68465865" w14:textId="4C2360B7" w:rsidR="002D7642" w:rsidRPr="00E16556" w:rsidRDefault="002D7642" w:rsidP="002D7642">
      <w:pPr>
        <w:keepNext/>
        <w:keepLines/>
        <w:spacing w:before="120" w:after="120" w:line="240" w:lineRule="auto"/>
        <w:outlineLvl w:val="1"/>
        <w:rPr>
          <w:rFonts w:ascii="Cambria" w:eastAsia="Times New Roman" w:hAnsi="Cambria" w:cs="Times New Roman"/>
          <w:bCs/>
          <w:color w:val="000000" w:themeColor="text1"/>
          <w:szCs w:val="24"/>
          <w:lang w:val="en-GB" w:eastAsia="en-IN" w:bidi="ar-SA"/>
        </w:rPr>
      </w:pPr>
      <w:r w:rsidRPr="00E16556">
        <w:rPr>
          <w:rFonts w:ascii="Cambria" w:eastAsia="Times New Roman" w:hAnsi="Cambria" w:cs="Times New Roman"/>
          <w:bCs/>
          <w:color w:val="000000" w:themeColor="text1"/>
          <w:szCs w:val="24"/>
          <w:lang w:val="en-GB" w:eastAsia="en-IN" w:bidi="ar-SA"/>
        </w:rPr>
        <w:t>Author(s)</w:t>
      </w:r>
      <w:r w:rsidRPr="00E16556">
        <w:rPr>
          <w:rFonts w:ascii="Cambria" w:eastAsia="Times New Roman" w:hAnsi="Cambria" w:cs="Kokila"/>
          <w:bCs/>
          <w:color w:val="000000" w:themeColor="text1"/>
          <w:szCs w:val="24"/>
          <w:cs/>
          <w:lang w:val="en-GB" w:eastAsia="en-IN" w:bidi="hi-IN"/>
        </w:rPr>
        <w:t xml:space="preserve"> </w:t>
      </w:r>
      <w:r w:rsidRPr="00E16556">
        <w:rPr>
          <w:rFonts w:ascii="Cambria" w:eastAsia="Times New Roman" w:hAnsi="Cambria" w:cs="Times New Roman"/>
          <w:bCs/>
          <w:color w:val="000000" w:themeColor="text1"/>
          <w:szCs w:val="24"/>
          <w:lang w:val="en-GB" w:eastAsia="en-IN" w:bidi="ar-SA"/>
        </w:rPr>
        <w:t>hereby declare that generative AI technologies such as Large Language Models (</w:t>
      </w:r>
      <w:proofErr w:type="spellStart"/>
      <w:r w:rsidRPr="00E16556">
        <w:rPr>
          <w:rFonts w:ascii="Cambria" w:eastAsia="Times New Roman" w:hAnsi="Cambria" w:cs="Times New Roman"/>
          <w:bCs/>
          <w:color w:val="000000" w:themeColor="text1"/>
          <w:szCs w:val="24"/>
          <w:lang w:val="en-GB" w:eastAsia="en-IN" w:bidi="ar-SA"/>
        </w:rPr>
        <w:t>ChatGPT</w:t>
      </w:r>
      <w:proofErr w:type="spellEnd"/>
      <w:r w:rsidRPr="00E16556">
        <w:rPr>
          <w:rFonts w:ascii="Cambria" w:eastAsia="Times New Roman" w:hAnsi="Cambria" w:cs="Kokila"/>
          <w:bCs/>
          <w:color w:val="000000" w:themeColor="text1"/>
          <w:szCs w:val="24"/>
          <w:lang w:val="en-GB" w:eastAsia="en-IN" w:bidi="hi-IN"/>
        </w:rPr>
        <w:t>)</w:t>
      </w:r>
      <w:r w:rsidRPr="00E16556">
        <w:rPr>
          <w:rFonts w:ascii="Cambria" w:eastAsia="Times New Roman" w:hAnsi="Cambria" w:cs="Kokila"/>
          <w:bCs/>
          <w:color w:val="000000" w:themeColor="text1"/>
          <w:szCs w:val="24"/>
          <w:cs/>
          <w:lang w:val="en-GB" w:eastAsia="en-IN" w:bidi="hi-IN"/>
        </w:rPr>
        <w:t xml:space="preserve"> </w:t>
      </w:r>
      <w:r w:rsidRPr="00E16556">
        <w:rPr>
          <w:rFonts w:ascii="Cambria" w:eastAsia="Times New Roman" w:hAnsi="Cambria" w:cs="Times New Roman"/>
          <w:bCs/>
          <w:color w:val="000000" w:themeColor="text1"/>
          <w:szCs w:val="24"/>
          <w:lang w:val="en-GB" w:eastAsia="en-IN" w:bidi="ar-SA"/>
        </w:rPr>
        <w:t>ha</w:t>
      </w:r>
      <w:r w:rsidR="00324AE6" w:rsidRPr="00E16556">
        <w:rPr>
          <w:rFonts w:ascii="Cambria" w:eastAsia="Times New Roman" w:hAnsi="Cambria" w:cs="Times New Roman"/>
          <w:bCs/>
          <w:color w:val="000000" w:themeColor="text1"/>
          <w:szCs w:val="24"/>
          <w:lang w:val="en-GB" w:eastAsia="en-IN" w:bidi="ar-SA"/>
        </w:rPr>
        <w:t>s</w:t>
      </w:r>
      <w:r w:rsidRPr="00E16556">
        <w:rPr>
          <w:rFonts w:ascii="Cambria" w:eastAsia="Times New Roman" w:hAnsi="Cambria" w:cs="Times New Roman"/>
          <w:bCs/>
          <w:color w:val="000000" w:themeColor="text1"/>
          <w:szCs w:val="24"/>
          <w:lang w:val="en-GB" w:eastAsia="en-IN" w:bidi="ar-SA"/>
        </w:rPr>
        <w:t xml:space="preserve"> been used </w:t>
      </w:r>
      <w:r w:rsidR="00324AE6" w:rsidRPr="00E16556">
        <w:rPr>
          <w:rFonts w:ascii="Cambria" w:eastAsia="Times New Roman" w:hAnsi="Cambria" w:cs="Times New Roman"/>
          <w:bCs/>
          <w:color w:val="000000" w:themeColor="text1"/>
          <w:szCs w:val="24"/>
          <w:lang w:val="en-GB" w:eastAsia="en-IN" w:bidi="ar-SA"/>
        </w:rPr>
        <w:t xml:space="preserve">for </w:t>
      </w:r>
      <w:r w:rsidRPr="00E16556">
        <w:rPr>
          <w:rFonts w:ascii="Cambria" w:eastAsia="Times New Roman" w:hAnsi="Cambria" w:cs="Times New Roman"/>
          <w:bCs/>
          <w:color w:val="000000" w:themeColor="text1"/>
          <w:szCs w:val="24"/>
          <w:lang w:val="en-GB" w:eastAsia="en-IN" w:bidi="ar-SA"/>
        </w:rPr>
        <w:t xml:space="preserve">editing </w:t>
      </w:r>
      <w:r w:rsidR="00324AE6" w:rsidRPr="00E16556">
        <w:rPr>
          <w:rFonts w:ascii="Cambria" w:eastAsia="Times New Roman" w:hAnsi="Cambria" w:cs="Times New Roman"/>
          <w:bCs/>
          <w:color w:val="000000" w:themeColor="text1"/>
          <w:szCs w:val="24"/>
          <w:lang w:val="en-GB" w:eastAsia="en-IN" w:bidi="ar-SA"/>
        </w:rPr>
        <w:t xml:space="preserve">the text </w:t>
      </w:r>
      <w:r w:rsidRPr="00E16556">
        <w:rPr>
          <w:rFonts w:ascii="Cambria" w:eastAsia="Times New Roman" w:hAnsi="Cambria" w:cs="Times New Roman"/>
          <w:bCs/>
          <w:color w:val="000000" w:themeColor="text1"/>
          <w:szCs w:val="24"/>
          <w:lang w:val="en-GB" w:eastAsia="en-IN" w:bidi="ar-SA"/>
        </w:rPr>
        <w:t>of this manuscript</w:t>
      </w:r>
      <w:r w:rsidRPr="00E16556">
        <w:rPr>
          <w:rFonts w:ascii="Cambria" w:eastAsia="Times New Roman" w:hAnsi="Cambria" w:cs="Kokila"/>
          <w:bCs/>
          <w:color w:val="000000" w:themeColor="text1"/>
          <w:szCs w:val="24"/>
          <w:cs/>
          <w:lang w:val="en-GB" w:eastAsia="en-IN" w:bidi="hi-IN"/>
        </w:rPr>
        <w:t xml:space="preserve">. </w:t>
      </w:r>
    </w:p>
    <w:bookmarkEnd w:id="1"/>
    <w:p w14:paraId="6DBA12CD" w14:textId="77777777" w:rsidR="002D7642" w:rsidRPr="00E16556" w:rsidRDefault="002D7642" w:rsidP="002D7642">
      <w:pPr>
        <w:spacing w:line="240" w:lineRule="auto"/>
        <w:rPr>
          <w:rFonts w:ascii="Cambria" w:hAnsi="Cambria"/>
          <w:b/>
          <w:bCs/>
          <w:color w:val="000000" w:themeColor="text1"/>
          <w:szCs w:val="24"/>
        </w:rPr>
      </w:pPr>
    </w:p>
    <w:p w14:paraId="167022D5" w14:textId="77777777" w:rsidR="002D7642" w:rsidRPr="00E16556" w:rsidRDefault="002D7642" w:rsidP="002D7642">
      <w:pPr>
        <w:spacing w:line="240" w:lineRule="auto"/>
        <w:rPr>
          <w:rFonts w:ascii="Cambria" w:hAnsi="Cambria"/>
          <w:b/>
          <w:bCs/>
          <w:color w:val="000000" w:themeColor="text1"/>
          <w:szCs w:val="24"/>
        </w:rPr>
      </w:pPr>
      <w:r w:rsidRPr="00E16556">
        <w:rPr>
          <w:rFonts w:ascii="Cambria" w:hAnsi="Cambria"/>
          <w:b/>
          <w:bCs/>
          <w:color w:val="000000" w:themeColor="text1"/>
          <w:szCs w:val="24"/>
        </w:rPr>
        <w:t>References</w:t>
      </w:r>
    </w:p>
    <w:p w14:paraId="66F50FA1"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Alexander, L. V., &amp; Herold, N. (2016). </w:t>
      </w:r>
      <w:r w:rsidRPr="00E16556">
        <w:rPr>
          <w:rStyle w:val="Emphasis"/>
          <w:rFonts w:ascii="Cambria" w:eastAsiaTheme="majorEastAsia" w:hAnsi="Cambria"/>
          <w:color w:val="000000" w:themeColor="text1"/>
        </w:rPr>
        <w:t>ClimPACT2: Indices and software</w:t>
      </w:r>
      <w:r w:rsidRPr="00E16556">
        <w:rPr>
          <w:rFonts w:ascii="Cambria" w:hAnsi="Cambria"/>
          <w:color w:val="000000" w:themeColor="text1"/>
        </w:rPr>
        <w:t>. World Meteorological Organization.</w:t>
      </w:r>
    </w:p>
    <w:p w14:paraId="626593EA"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Archer, D. R., &amp; Fowler, H. J. (2004). Spatial and temporal variations in precipitation in the Upper Indus Basin. </w:t>
      </w:r>
      <w:r w:rsidRPr="00E16556">
        <w:rPr>
          <w:rStyle w:val="Emphasis"/>
          <w:rFonts w:ascii="Cambria" w:eastAsiaTheme="majorEastAsia" w:hAnsi="Cambria"/>
          <w:color w:val="000000" w:themeColor="text1"/>
        </w:rPr>
        <w:t>Hydrology and Earth System Sciences, 8</w:t>
      </w:r>
      <w:r w:rsidRPr="00E16556">
        <w:rPr>
          <w:rFonts w:ascii="Cambria" w:hAnsi="Cambria"/>
          <w:color w:val="000000" w:themeColor="text1"/>
        </w:rPr>
        <w:t>(1), 47–61. DOI: 10.5194/hess-8-47-2004</w:t>
      </w:r>
    </w:p>
    <w:p w14:paraId="6DE85E95"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Basistha</w:t>
      </w:r>
      <w:proofErr w:type="spellEnd"/>
      <w:r w:rsidRPr="00E16556">
        <w:rPr>
          <w:rFonts w:ascii="Cambria" w:hAnsi="Cambria"/>
          <w:color w:val="000000" w:themeColor="text1"/>
        </w:rPr>
        <w:t xml:space="preserve">, A., Arya, D. S., &amp; Goel, N. K. (2009). Analysis of historical changes in rainfall in the Indian Himalayas. </w:t>
      </w:r>
      <w:r w:rsidRPr="00E16556">
        <w:rPr>
          <w:rStyle w:val="Emphasis"/>
          <w:rFonts w:ascii="Cambria" w:eastAsiaTheme="majorEastAsia" w:hAnsi="Cambria"/>
          <w:color w:val="000000" w:themeColor="text1"/>
        </w:rPr>
        <w:t>International Journal of Climatology, 29</w:t>
      </w:r>
      <w:r w:rsidRPr="00E16556">
        <w:rPr>
          <w:rFonts w:ascii="Cambria" w:hAnsi="Cambria"/>
          <w:color w:val="000000" w:themeColor="text1"/>
        </w:rPr>
        <w:t>(4), 555–572. DOI: 10.1002/joc.1706</w:t>
      </w:r>
    </w:p>
    <w:p w14:paraId="06816D86"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Beniston</w:t>
      </w:r>
      <w:proofErr w:type="spellEnd"/>
      <w:r w:rsidRPr="00E16556">
        <w:rPr>
          <w:rFonts w:ascii="Cambria" w:hAnsi="Cambria"/>
          <w:color w:val="000000" w:themeColor="text1"/>
        </w:rPr>
        <w:t xml:space="preserve">, M. (1997). Variations of snow depth and duration in the Swiss Alps over the last 50 years: Links to changes in large-scale climatic </w:t>
      </w:r>
      <w:proofErr w:type="spellStart"/>
      <w:r w:rsidRPr="00E16556">
        <w:rPr>
          <w:rFonts w:ascii="Cambria" w:hAnsi="Cambria"/>
          <w:color w:val="000000" w:themeColor="text1"/>
        </w:rPr>
        <w:t>forcings</w:t>
      </w:r>
      <w:proofErr w:type="spellEnd"/>
      <w:r w:rsidRPr="00E16556">
        <w:rPr>
          <w:rFonts w:ascii="Cambria" w:hAnsi="Cambria"/>
          <w:color w:val="000000" w:themeColor="text1"/>
        </w:rPr>
        <w:t xml:space="preserve">. </w:t>
      </w:r>
      <w:r w:rsidRPr="00E16556">
        <w:rPr>
          <w:rStyle w:val="Emphasis"/>
          <w:rFonts w:ascii="Cambria" w:eastAsiaTheme="majorEastAsia" w:hAnsi="Cambria"/>
          <w:color w:val="000000" w:themeColor="text1"/>
        </w:rPr>
        <w:t>Climatic Change, 36</w:t>
      </w:r>
      <w:r w:rsidRPr="00E16556">
        <w:rPr>
          <w:rFonts w:ascii="Cambria" w:hAnsi="Cambria"/>
          <w:color w:val="000000" w:themeColor="text1"/>
        </w:rPr>
        <w:t>, 281–300. DOI: 10.1023/A:1005310214361</w:t>
      </w:r>
    </w:p>
    <w:p w14:paraId="2E5356AB"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Bhat, K. L. (1981). Barley cultivation in Ladakh. </w:t>
      </w:r>
      <w:r w:rsidRPr="00E16556">
        <w:rPr>
          <w:rStyle w:val="Emphasis"/>
          <w:rFonts w:ascii="Cambria" w:eastAsiaTheme="majorEastAsia" w:hAnsi="Cambria"/>
          <w:color w:val="000000" w:themeColor="text1"/>
        </w:rPr>
        <w:t>Seeds and Farms, 7</w:t>
      </w:r>
      <w:r w:rsidRPr="00E16556">
        <w:rPr>
          <w:rFonts w:ascii="Cambria" w:hAnsi="Cambria"/>
          <w:color w:val="000000" w:themeColor="text1"/>
        </w:rPr>
        <w:t>(11), 25–28.</w:t>
      </w:r>
    </w:p>
    <w:p w14:paraId="4E309F4F"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Bhutiyani</w:t>
      </w:r>
      <w:proofErr w:type="spellEnd"/>
      <w:r w:rsidRPr="00E16556">
        <w:rPr>
          <w:rFonts w:ascii="Cambria" w:hAnsi="Cambria"/>
          <w:color w:val="000000" w:themeColor="text1"/>
        </w:rPr>
        <w:t xml:space="preserve">, M. R. (2015). Climate change in the Northwestern Himalayas. In R. Joshi, K. Kumar, &amp; L. </w:t>
      </w:r>
      <w:proofErr w:type="spellStart"/>
      <w:r w:rsidRPr="00E16556">
        <w:rPr>
          <w:rFonts w:ascii="Cambria" w:hAnsi="Cambria"/>
          <w:color w:val="000000" w:themeColor="text1"/>
        </w:rPr>
        <w:t>Palni</w:t>
      </w:r>
      <w:proofErr w:type="spellEnd"/>
      <w:r w:rsidRPr="00E16556">
        <w:rPr>
          <w:rFonts w:ascii="Cambria" w:hAnsi="Cambria"/>
          <w:color w:val="000000" w:themeColor="text1"/>
        </w:rPr>
        <w:t xml:space="preserve"> (Eds.), </w:t>
      </w:r>
      <w:r w:rsidRPr="00E16556">
        <w:rPr>
          <w:rStyle w:val="Emphasis"/>
          <w:rFonts w:ascii="Cambria" w:eastAsiaTheme="majorEastAsia" w:hAnsi="Cambria"/>
          <w:color w:val="000000" w:themeColor="text1"/>
        </w:rPr>
        <w:t>Dynamics of climate change and water resources of Northwestern Himalaya</w:t>
      </w:r>
      <w:r w:rsidRPr="00E16556">
        <w:rPr>
          <w:rFonts w:ascii="Cambria" w:hAnsi="Cambria"/>
          <w:color w:val="000000" w:themeColor="text1"/>
        </w:rPr>
        <w:t xml:space="preserve"> (pp. xxx–xxx). Springer. DOI: 10.1007/978-3-319-13743-8_8</w:t>
      </w:r>
    </w:p>
    <w:p w14:paraId="3A5C7497"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Bhutiyani</w:t>
      </w:r>
      <w:proofErr w:type="spellEnd"/>
      <w:r w:rsidRPr="00E16556">
        <w:rPr>
          <w:rFonts w:ascii="Cambria" w:hAnsi="Cambria"/>
          <w:color w:val="000000" w:themeColor="text1"/>
        </w:rPr>
        <w:t xml:space="preserve">, M. R., Kale, V. S., &amp; </w:t>
      </w:r>
      <w:proofErr w:type="spellStart"/>
      <w:r w:rsidRPr="00E16556">
        <w:rPr>
          <w:rFonts w:ascii="Cambria" w:hAnsi="Cambria"/>
          <w:color w:val="000000" w:themeColor="text1"/>
        </w:rPr>
        <w:t>Pawar</w:t>
      </w:r>
      <w:proofErr w:type="spellEnd"/>
      <w:r w:rsidRPr="00E16556">
        <w:rPr>
          <w:rFonts w:ascii="Cambria" w:hAnsi="Cambria"/>
          <w:color w:val="000000" w:themeColor="text1"/>
        </w:rPr>
        <w:t xml:space="preserve">, N. J. (2007). Long-term trends in maximum, minimum and mean annual air temperatures across the Northwestern Himalaya during the twentieth century. </w:t>
      </w:r>
      <w:r w:rsidRPr="00E16556">
        <w:rPr>
          <w:rStyle w:val="Emphasis"/>
          <w:rFonts w:ascii="Cambria" w:eastAsiaTheme="majorEastAsia" w:hAnsi="Cambria"/>
          <w:color w:val="000000" w:themeColor="text1"/>
        </w:rPr>
        <w:t>Climatic Change, 85</w:t>
      </w:r>
      <w:r w:rsidRPr="00E16556">
        <w:rPr>
          <w:rFonts w:ascii="Cambria" w:hAnsi="Cambria"/>
          <w:color w:val="000000" w:themeColor="text1"/>
        </w:rPr>
        <w:t>, 159–177. DOI: 10.1007/s10584-006-9196-1</w:t>
      </w:r>
    </w:p>
    <w:p w14:paraId="07F184FF"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Bilal, H., </w:t>
      </w:r>
      <w:proofErr w:type="spellStart"/>
      <w:r w:rsidRPr="00E16556">
        <w:rPr>
          <w:rFonts w:ascii="Cambria" w:hAnsi="Cambria"/>
          <w:color w:val="000000" w:themeColor="text1"/>
        </w:rPr>
        <w:t>Siwar</w:t>
      </w:r>
      <w:proofErr w:type="spellEnd"/>
      <w:r w:rsidRPr="00E16556">
        <w:rPr>
          <w:rFonts w:ascii="Cambria" w:hAnsi="Cambria"/>
          <w:color w:val="000000" w:themeColor="text1"/>
        </w:rPr>
        <w:t xml:space="preserve">, C., Mokhtar, M. B., </w:t>
      </w:r>
      <w:proofErr w:type="spellStart"/>
      <w:r w:rsidRPr="00E16556">
        <w:rPr>
          <w:rFonts w:ascii="Cambria" w:hAnsi="Cambria"/>
          <w:color w:val="000000" w:themeColor="text1"/>
        </w:rPr>
        <w:t>Lahlou</w:t>
      </w:r>
      <w:proofErr w:type="spellEnd"/>
      <w:r w:rsidRPr="00E16556">
        <w:rPr>
          <w:rFonts w:ascii="Cambria" w:hAnsi="Cambria"/>
          <w:color w:val="000000" w:themeColor="text1"/>
        </w:rPr>
        <w:t xml:space="preserve">, F.-Z., </w:t>
      </w:r>
      <w:proofErr w:type="spellStart"/>
      <w:r w:rsidRPr="00E16556">
        <w:rPr>
          <w:rFonts w:ascii="Cambria" w:hAnsi="Cambria"/>
          <w:color w:val="000000" w:themeColor="text1"/>
        </w:rPr>
        <w:t>Kanniah</w:t>
      </w:r>
      <w:proofErr w:type="spellEnd"/>
      <w:r w:rsidRPr="00E16556">
        <w:rPr>
          <w:rFonts w:ascii="Cambria" w:hAnsi="Cambria"/>
          <w:color w:val="000000" w:themeColor="text1"/>
        </w:rPr>
        <w:t xml:space="preserve">, K. D., &amp; Al-Ansari, T. (2024). Snow runoff modelling in the upper Indus River Basin and its implication to energy water food nexus. </w:t>
      </w:r>
      <w:r w:rsidRPr="00E16556">
        <w:rPr>
          <w:rStyle w:val="Emphasis"/>
          <w:rFonts w:ascii="Cambria" w:eastAsiaTheme="majorEastAsia" w:hAnsi="Cambria"/>
          <w:color w:val="000000" w:themeColor="text1"/>
        </w:rPr>
        <w:t>Ecological Modelling, 498</w:t>
      </w:r>
      <w:r w:rsidRPr="00E16556">
        <w:rPr>
          <w:rFonts w:ascii="Cambria" w:hAnsi="Cambria"/>
          <w:color w:val="000000" w:themeColor="text1"/>
        </w:rPr>
        <w:t xml:space="preserve">, 110871. </w:t>
      </w:r>
      <w:hyperlink r:id="rId36" w:history="1">
        <w:r w:rsidRPr="00E16556">
          <w:rPr>
            <w:rStyle w:val="Hyperlink"/>
            <w:rFonts w:ascii="Cambria" w:hAnsi="Cambria"/>
            <w:color w:val="000000" w:themeColor="text1"/>
          </w:rPr>
          <w:t>https://doi.org/10.1016/j.ecolmodel.2024.110871</w:t>
        </w:r>
      </w:hyperlink>
    </w:p>
    <w:p w14:paraId="5787F0B2"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Chevuturi</w:t>
      </w:r>
      <w:proofErr w:type="spellEnd"/>
      <w:r w:rsidRPr="00E16556">
        <w:rPr>
          <w:rFonts w:ascii="Cambria" w:hAnsi="Cambria"/>
          <w:color w:val="000000" w:themeColor="text1"/>
        </w:rPr>
        <w:t xml:space="preserve">, A., </w:t>
      </w:r>
      <w:proofErr w:type="spellStart"/>
      <w:r w:rsidRPr="00E16556">
        <w:rPr>
          <w:rFonts w:ascii="Cambria" w:hAnsi="Cambria"/>
          <w:color w:val="000000" w:themeColor="text1"/>
        </w:rPr>
        <w:t>Dimri</w:t>
      </w:r>
      <w:proofErr w:type="spellEnd"/>
      <w:r w:rsidRPr="00E16556">
        <w:rPr>
          <w:rFonts w:ascii="Cambria" w:hAnsi="Cambria"/>
          <w:color w:val="000000" w:themeColor="text1"/>
        </w:rPr>
        <w:t xml:space="preserve">, A. P., &amp; </w:t>
      </w:r>
      <w:proofErr w:type="spellStart"/>
      <w:r w:rsidRPr="00E16556">
        <w:rPr>
          <w:rFonts w:ascii="Cambria" w:hAnsi="Cambria"/>
          <w:color w:val="000000" w:themeColor="text1"/>
        </w:rPr>
        <w:t>Thayyen</w:t>
      </w:r>
      <w:proofErr w:type="spellEnd"/>
      <w:r w:rsidRPr="00E16556">
        <w:rPr>
          <w:rFonts w:ascii="Cambria" w:hAnsi="Cambria"/>
          <w:color w:val="000000" w:themeColor="text1"/>
        </w:rPr>
        <w:t xml:space="preserve">, R. J. (2018). Climate change over Leh (Ladakh), India. </w:t>
      </w:r>
      <w:r w:rsidRPr="00E16556">
        <w:rPr>
          <w:rStyle w:val="Emphasis"/>
          <w:rFonts w:ascii="Cambria" w:eastAsiaTheme="majorEastAsia" w:hAnsi="Cambria"/>
          <w:color w:val="000000" w:themeColor="text1"/>
        </w:rPr>
        <w:t>Theoretical and Applied Climatology, 131</w:t>
      </w:r>
      <w:r w:rsidRPr="00E16556">
        <w:rPr>
          <w:rFonts w:ascii="Cambria" w:hAnsi="Cambria"/>
          <w:color w:val="000000" w:themeColor="text1"/>
        </w:rPr>
        <w:t>(1–2), 531–545. DOI: 10.1007/s00704-016-1989-1</w:t>
      </w:r>
    </w:p>
    <w:p w14:paraId="1529B023"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Chuskit</w:t>
      </w:r>
      <w:proofErr w:type="spellEnd"/>
      <w:r w:rsidRPr="00E16556">
        <w:rPr>
          <w:rFonts w:ascii="Cambria" w:hAnsi="Cambria"/>
          <w:color w:val="000000" w:themeColor="text1"/>
        </w:rPr>
        <w:t xml:space="preserve">, R., Dolma, K., </w:t>
      </w:r>
      <w:proofErr w:type="spellStart"/>
      <w:r w:rsidRPr="00E16556">
        <w:rPr>
          <w:rFonts w:ascii="Cambria" w:hAnsi="Cambria"/>
          <w:color w:val="000000" w:themeColor="text1"/>
        </w:rPr>
        <w:t>Katiyar</w:t>
      </w:r>
      <w:proofErr w:type="spellEnd"/>
      <w:r w:rsidRPr="00E16556">
        <w:rPr>
          <w:rFonts w:ascii="Cambria" w:hAnsi="Cambria"/>
          <w:color w:val="000000" w:themeColor="text1"/>
        </w:rPr>
        <w:t xml:space="preserve">, A. K., </w:t>
      </w:r>
      <w:proofErr w:type="spellStart"/>
      <w:r w:rsidRPr="00E16556">
        <w:rPr>
          <w:rFonts w:ascii="Cambria" w:hAnsi="Cambria"/>
          <w:color w:val="000000" w:themeColor="text1"/>
        </w:rPr>
        <w:t>Chaurasia</w:t>
      </w:r>
      <w:proofErr w:type="spellEnd"/>
      <w:r w:rsidRPr="00E16556">
        <w:rPr>
          <w:rFonts w:ascii="Cambria" w:hAnsi="Cambria"/>
          <w:color w:val="000000" w:themeColor="text1"/>
        </w:rPr>
        <w:t xml:space="preserve">, O. P., &amp; </w:t>
      </w:r>
      <w:proofErr w:type="spellStart"/>
      <w:r w:rsidRPr="00E16556">
        <w:rPr>
          <w:rFonts w:ascii="Cambria" w:hAnsi="Cambria"/>
          <w:color w:val="000000" w:themeColor="text1"/>
        </w:rPr>
        <w:t>Stobdan</w:t>
      </w:r>
      <w:proofErr w:type="spellEnd"/>
      <w:r w:rsidRPr="00E16556">
        <w:rPr>
          <w:rFonts w:ascii="Cambria" w:hAnsi="Cambria"/>
          <w:color w:val="000000" w:themeColor="text1"/>
        </w:rPr>
        <w:t xml:space="preserve">, T. (2024). Opportunities and constraints in garden pea production in Ladakh. </w:t>
      </w:r>
      <w:r w:rsidRPr="00E16556">
        <w:rPr>
          <w:rStyle w:val="Emphasis"/>
          <w:rFonts w:ascii="Cambria" w:eastAsiaTheme="majorEastAsia" w:hAnsi="Cambria"/>
          <w:color w:val="000000" w:themeColor="text1"/>
        </w:rPr>
        <w:t>Journal of Food and Agriculture Research, 5</w:t>
      </w:r>
      <w:r w:rsidRPr="00E16556">
        <w:rPr>
          <w:rFonts w:ascii="Cambria" w:hAnsi="Cambria"/>
          <w:color w:val="000000" w:themeColor="text1"/>
        </w:rPr>
        <w:t>(2), 121–139. DOI: 10.47509/</w:t>
      </w:r>
      <w:proofErr w:type="gramStart"/>
      <w:r w:rsidRPr="00E16556">
        <w:rPr>
          <w:rFonts w:ascii="Cambria" w:hAnsi="Cambria"/>
          <w:color w:val="000000" w:themeColor="text1"/>
        </w:rPr>
        <w:t>JFAR.2025.v</w:t>
      </w:r>
      <w:proofErr w:type="gramEnd"/>
      <w:r w:rsidRPr="00E16556">
        <w:rPr>
          <w:rFonts w:ascii="Cambria" w:hAnsi="Cambria"/>
          <w:color w:val="000000" w:themeColor="text1"/>
        </w:rPr>
        <w:t>05i02.04</w:t>
      </w:r>
    </w:p>
    <w:p w14:paraId="7B56EF86"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Dash, S. K., </w:t>
      </w:r>
      <w:proofErr w:type="spellStart"/>
      <w:r w:rsidRPr="00E16556">
        <w:rPr>
          <w:rFonts w:ascii="Cambria" w:hAnsi="Cambria"/>
          <w:color w:val="000000" w:themeColor="text1"/>
        </w:rPr>
        <w:t>Jenamani</w:t>
      </w:r>
      <w:proofErr w:type="spellEnd"/>
      <w:r w:rsidRPr="00E16556">
        <w:rPr>
          <w:rFonts w:ascii="Cambria" w:hAnsi="Cambria"/>
          <w:color w:val="000000" w:themeColor="text1"/>
        </w:rPr>
        <w:t xml:space="preserve">, R. K., Kalsi, S. R., &amp; Panda, S. K. (2007). Some evidence of climate change in twentieth-century India. </w:t>
      </w:r>
      <w:r w:rsidRPr="00E16556">
        <w:rPr>
          <w:rStyle w:val="Emphasis"/>
          <w:rFonts w:ascii="Cambria" w:eastAsiaTheme="majorEastAsia" w:hAnsi="Cambria"/>
          <w:color w:val="000000" w:themeColor="text1"/>
        </w:rPr>
        <w:t>Climatic Change, 85</w:t>
      </w:r>
      <w:r w:rsidRPr="00E16556">
        <w:rPr>
          <w:rFonts w:ascii="Cambria" w:hAnsi="Cambria"/>
          <w:color w:val="000000" w:themeColor="text1"/>
        </w:rPr>
        <w:t>(3), 299–321. DOI: 10.1007/s10584-007-9305-9</w:t>
      </w:r>
    </w:p>
    <w:p w14:paraId="512FEC74"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Gaur, Mahesh K. (2026). Land resources and agricultural economy of Ladakh, India: A case study of Leh District. In M. S. Rathore, T. Pratap, &amp; L. S. Rathore (Eds.), </w:t>
      </w:r>
      <w:r w:rsidRPr="00E16556">
        <w:rPr>
          <w:rStyle w:val="Emphasis"/>
          <w:rFonts w:ascii="Cambria" w:eastAsiaTheme="majorEastAsia" w:hAnsi="Cambria"/>
          <w:color w:val="000000" w:themeColor="text1"/>
        </w:rPr>
        <w:t xml:space="preserve">Desert ecosystems: </w:t>
      </w:r>
      <w:proofErr w:type="spellStart"/>
      <w:r w:rsidRPr="00E16556">
        <w:rPr>
          <w:rStyle w:val="Emphasis"/>
          <w:rFonts w:ascii="Cambria" w:eastAsiaTheme="majorEastAsia" w:hAnsi="Cambria"/>
          <w:color w:val="000000" w:themeColor="text1"/>
        </w:rPr>
        <w:t>Rescripting</w:t>
      </w:r>
      <w:proofErr w:type="spellEnd"/>
      <w:r w:rsidRPr="00E16556">
        <w:rPr>
          <w:rStyle w:val="Emphasis"/>
          <w:rFonts w:ascii="Cambria" w:eastAsiaTheme="majorEastAsia" w:hAnsi="Cambria"/>
          <w:color w:val="000000" w:themeColor="text1"/>
        </w:rPr>
        <w:t xml:space="preserve"> development paradigms</w:t>
      </w:r>
      <w:r w:rsidRPr="00E16556">
        <w:rPr>
          <w:rFonts w:ascii="Cambria" w:hAnsi="Cambria"/>
          <w:color w:val="000000" w:themeColor="text1"/>
        </w:rPr>
        <w:t xml:space="preserve"> (pp. 299–330). Springer. DOI: 10.1007/978-3-032-20237-9_15</w:t>
      </w:r>
    </w:p>
    <w:p w14:paraId="368EF2E3"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Gaur, Mahesh K., Goyal, R. K., Kanwar, M. S., </w:t>
      </w:r>
      <w:proofErr w:type="spellStart"/>
      <w:r w:rsidRPr="00E16556">
        <w:rPr>
          <w:rFonts w:ascii="Cambria" w:hAnsi="Cambria"/>
          <w:color w:val="000000" w:themeColor="text1"/>
        </w:rPr>
        <w:t>Chichaghare</w:t>
      </w:r>
      <w:proofErr w:type="spellEnd"/>
      <w:r w:rsidRPr="00E16556">
        <w:rPr>
          <w:rFonts w:ascii="Cambria" w:hAnsi="Cambria"/>
          <w:color w:val="000000" w:themeColor="text1"/>
        </w:rPr>
        <w:t xml:space="preserve">, A., &amp; Raghuvanshi, M. S. (2024a). Traditional ecological knowledge and natural resource management in the cold desert of Leh-Ladakh, India. </w:t>
      </w:r>
      <w:r w:rsidRPr="00E16556">
        <w:rPr>
          <w:rStyle w:val="Emphasis"/>
          <w:rFonts w:ascii="Cambria" w:eastAsiaTheme="majorEastAsia" w:hAnsi="Cambria"/>
          <w:color w:val="000000" w:themeColor="text1"/>
        </w:rPr>
        <w:t>Ecofeminism and Climate Change, 5</w:t>
      </w:r>
      <w:r w:rsidRPr="00E16556">
        <w:rPr>
          <w:rFonts w:ascii="Cambria" w:hAnsi="Cambria"/>
          <w:color w:val="000000" w:themeColor="text1"/>
        </w:rPr>
        <w:t>(2), 81–88. DOI: 10.26480/efcc.02.2024.81.88</w:t>
      </w:r>
    </w:p>
    <w:p w14:paraId="2508B2A7"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lastRenderedPageBreak/>
        <w:t xml:space="preserve">Gaur, Mahesh K., Goyal, R. K., Kanwar, M. S., Singh, N., Choudhary, V., &amp; </w:t>
      </w:r>
      <w:proofErr w:type="spellStart"/>
      <w:r w:rsidRPr="00E16556">
        <w:rPr>
          <w:rFonts w:ascii="Cambria" w:hAnsi="Cambria"/>
          <w:color w:val="000000" w:themeColor="text1"/>
        </w:rPr>
        <w:t>Chichaghare</w:t>
      </w:r>
      <w:proofErr w:type="spellEnd"/>
      <w:r w:rsidRPr="00E16556">
        <w:rPr>
          <w:rFonts w:ascii="Cambria" w:hAnsi="Cambria"/>
          <w:color w:val="000000" w:themeColor="text1"/>
        </w:rPr>
        <w:t xml:space="preserve">, A. (2024b). Prospects and challenges for biodiversity in the anthropogenic-induced cold arid landscape of Ladakh, India. </w:t>
      </w:r>
      <w:r w:rsidRPr="00E16556">
        <w:rPr>
          <w:rStyle w:val="Emphasis"/>
          <w:rFonts w:ascii="Cambria" w:eastAsiaTheme="majorEastAsia" w:hAnsi="Cambria"/>
          <w:color w:val="000000" w:themeColor="text1"/>
        </w:rPr>
        <w:t>Japan Journal of Research, 5</w:t>
      </w:r>
      <w:r w:rsidRPr="00E16556">
        <w:rPr>
          <w:rFonts w:ascii="Cambria" w:hAnsi="Cambria"/>
          <w:color w:val="000000" w:themeColor="text1"/>
        </w:rPr>
        <w:t>(6), 1–15. DOI: 10.33425/2690-8077.1123</w:t>
      </w:r>
    </w:p>
    <w:p w14:paraId="59BA6F62"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Gupta, A., &amp; Mishra, A. (2022). Trend analysis and change point detection of annual and seasonal precipitation time series over Varanasi District, Uttar Pradesh. In B. </w:t>
      </w:r>
      <w:proofErr w:type="spellStart"/>
      <w:r w:rsidRPr="00E16556">
        <w:rPr>
          <w:rFonts w:ascii="Cambria" w:hAnsi="Cambria"/>
          <w:color w:val="000000" w:themeColor="text1"/>
        </w:rPr>
        <w:t>Phartiyal</w:t>
      </w:r>
      <w:proofErr w:type="spellEnd"/>
      <w:r w:rsidRPr="00E16556">
        <w:rPr>
          <w:rFonts w:ascii="Cambria" w:hAnsi="Cambria"/>
          <w:color w:val="000000" w:themeColor="text1"/>
        </w:rPr>
        <w:t xml:space="preserve"> et al. (Eds.), </w:t>
      </w:r>
      <w:r w:rsidRPr="00E16556">
        <w:rPr>
          <w:rStyle w:val="Emphasis"/>
          <w:rFonts w:ascii="Cambria" w:eastAsiaTheme="majorEastAsia" w:hAnsi="Cambria"/>
          <w:color w:val="000000" w:themeColor="text1"/>
        </w:rPr>
        <w:t>Climate change and environmental impacts: Past, present and future perspective</w:t>
      </w:r>
      <w:r w:rsidRPr="00E16556">
        <w:rPr>
          <w:rFonts w:ascii="Cambria" w:hAnsi="Cambria"/>
          <w:color w:val="000000" w:themeColor="text1"/>
        </w:rPr>
        <w:t>. Springer. DOI: 10.1007/978-3-031-13119-6_15</w:t>
      </w:r>
    </w:p>
    <w:p w14:paraId="604FDDB6"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Hamed, K. H., &amp; Rao, A. R. (1998). A modified Mann–Kendall trend test for autocorrelated data. </w:t>
      </w:r>
      <w:r w:rsidRPr="00E16556">
        <w:rPr>
          <w:rStyle w:val="Emphasis"/>
          <w:rFonts w:ascii="Cambria" w:eastAsiaTheme="majorEastAsia" w:hAnsi="Cambria"/>
          <w:color w:val="000000" w:themeColor="text1"/>
        </w:rPr>
        <w:t>Journal of Hydrology, 204</w:t>
      </w:r>
      <w:r w:rsidRPr="00E16556">
        <w:rPr>
          <w:rFonts w:ascii="Cambria" w:hAnsi="Cambria"/>
          <w:color w:val="000000" w:themeColor="text1"/>
        </w:rPr>
        <w:t>(1–4), 182–196. DOI: 10.1016/S0022-1694(97)00125-X</w:t>
      </w:r>
    </w:p>
    <w:p w14:paraId="72F98A85"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Hatfield, J. L., &amp; </w:t>
      </w:r>
      <w:proofErr w:type="spellStart"/>
      <w:r w:rsidRPr="00E16556">
        <w:rPr>
          <w:rFonts w:ascii="Cambria" w:hAnsi="Cambria"/>
          <w:color w:val="000000" w:themeColor="text1"/>
        </w:rPr>
        <w:t>Prueger</w:t>
      </w:r>
      <w:proofErr w:type="spellEnd"/>
      <w:r w:rsidRPr="00E16556">
        <w:rPr>
          <w:rFonts w:ascii="Cambria" w:hAnsi="Cambria"/>
          <w:color w:val="000000" w:themeColor="text1"/>
        </w:rPr>
        <w:t xml:space="preserve">, J. H. (2015). Temperature extremes: Effect on plant growth and development. </w:t>
      </w:r>
      <w:r w:rsidRPr="00E16556">
        <w:rPr>
          <w:rStyle w:val="Emphasis"/>
          <w:rFonts w:ascii="Cambria" w:eastAsiaTheme="majorEastAsia" w:hAnsi="Cambria"/>
          <w:color w:val="000000" w:themeColor="text1"/>
        </w:rPr>
        <w:t>Weather and Climate Extremes, 10</w:t>
      </w:r>
      <w:r w:rsidRPr="00E16556">
        <w:rPr>
          <w:rFonts w:ascii="Cambria" w:hAnsi="Cambria"/>
          <w:color w:val="000000" w:themeColor="text1"/>
        </w:rPr>
        <w:t>, 4–10. DOI: 10.1016/j.wace.2015.08.001</w:t>
      </w:r>
    </w:p>
    <w:p w14:paraId="6A4416BC"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Hussain, S., Khan, A. A., Shakoor, A., </w:t>
      </w:r>
      <w:proofErr w:type="spellStart"/>
      <w:r w:rsidRPr="00E16556">
        <w:rPr>
          <w:rFonts w:ascii="Cambria" w:hAnsi="Cambria"/>
          <w:color w:val="000000" w:themeColor="text1"/>
        </w:rPr>
        <w:t>Goheer</w:t>
      </w:r>
      <w:proofErr w:type="spellEnd"/>
      <w:r w:rsidRPr="00E16556">
        <w:rPr>
          <w:rFonts w:ascii="Cambria" w:hAnsi="Cambria"/>
          <w:color w:val="000000" w:themeColor="text1"/>
        </w:rPr>
        <w:t xml:space="preserve">, A., Qadir, T., Khan, M. M., &amp; Hussain, Z. (2018). Effect of cold and heat stress on different stages of wheat: A review. </w:t>
      </w:r>
      <w:r w:rsidRPr="00E16556">
        <w:rPr>
          <w:rStyle w:val="Emphasis"/>
          <w:rFonts w:ascii="Cambria" w:eastAsiaTheme="majorEastAsia" w:hAnsi="Cambria"/>
          <w:color w:val="000000" w:themeColor="text1"/>
        </w:rPr>
        <w:t>Journal of Global Innovations in Agricultural and Social Sciences, 6</w:t>
      </w:r>
      <w:r w:rsidRPr="00E16556">
        <w:rPr>
          <w:rFonts w:ascii="Cambria" w:hAnsi="Cambria"/>
          <w:color w:val="000000" w:themeColor="text1"/>
        </w:rPr>
        <w:t>(4), 123–128. https://doi.org/10.22194/JGIASS/7.842</w:t>
      </w:r>
    </w:p>
    <w:p w14:paraId="51292567"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IPCC. (2022). </w:t>
      </w:r>
      <w:r w:rsidRPr="00E16556">
        <w:rPr>
          <w:rStyle w:val="Emphasis"/>
          <w:rFonts w:ascii="Cambria" w:eastAsiaTheme="majorEastAsia" w:hAnsi="Cambria"/>
          <w:color w:val="000000" w:themeColor="text1"/>
        </w:rPr>
        <w:t>Climate change 2022: Impacts, adaptation and vulnerability</w:t>
      </w:r>
      <w:r w:rsidRPr="00E16556">
        <w:rPr>
          <w:rFonts w:ascii="Cambria" w:hAnsi="Cambria"/>
          <w:color w:val="000000" w:themeColor="text1"/>
        </w:rPr>
        <w:t>. Cambridge University Press. DOI: 10.1017/9781009325844</w:t>
      </w:r>
    </w:p>
    <w:p w14:paraId="328CCAF8"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Jinxia</w:t>
      </w:r>
      <w:proofErr w:type="spellEnd"/>
      <w:r w:rsidRPr="00E16556">
        <w:rPr>
          <w:rFonts w:ascii="Cambria" w:hAnsi="Cambria"/>
          <w:color w:val="000000" w:themeColor="text1"/>
        </w:rPr>
        <w:t xml:space="preserve">, L., Zhao, W., He, B., &amp; Jiang, G. (2024). Asymmetric warming impacts on vegetation growth across the Tibetan Plateau. </w:t>
      </w:r>
      <w:proofErr w:type="spellStart"/>
      <w:r w:rsidRPr="00E16556">
        <w:rPr>
          <w:rStyle w:val="Emphasis"/>
          <w:rFonts w:ascii="Cambria" w:eastAsiaTheme="majorEastAsia" w:hAnsi="Cambria"/>
          <w:color w:val="000000" w:themeColor="text1"/>
        </w:rPr>
        <w:t>GIScience</w:t>
      </w:r>
      <w:proofErr w:type="spellEnd"/>
      <w:r w:rsidRPr="00E16556">
        <w:rPr>
          <w:rStyle w:val="Emphasis"/>
          <w:rFonts w:ascii="Cambria" w:eastAsiaTheme="majorEastAsia" w:hAnsi="Cambria"/>
          <w:color w:val="000000" w:themeColor="text1"/>
        </w:rPr>
        <w:t xml:space="preserve"> &amp; Remote Sensing, 61</w:t>
      </w:r>
      <w:r w:rsidRPr="00E16556">
        <w:rPr>
          <w:rFonts w:ascii="Cambria" w:hAnsi="Cambria"/>
          <w:color w:val="000000" w:themeColor="text1"/>
        </w:rPr>
        <w:t>(1), Article 2348257. DOI: 10.1080/15481603.2024.2348257</w:t>
      </w:r>
    </w:p>
    <w:p w14:paraId="5E534ACF"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Joshi, R., </w:t>
      </w:r>
      <w:proofErr w:type="spellStart"/>
      <w:r w:rsidRPr="00E16556">
        <w:rPr>
          <w:rFonts w:ascii="Cambria" w:hAnsi="Cambria"/>
          <w:color w:val="000000" w:themeColor="text1"/>
        </w:rPr>
        <w:t>Sambhav</w:t>
      </w:r>
      <w:proofErr w:type="spellEnd"/>
      <w:r w:rsidRPr="00E16556">
        <w:rPr>
          <w:rFonts w:ascii="Cambria" w:hAnsi="Cambria"/>
          <w:color w:val="000000" w:themeColor="text1"/>
        </w:rPr>
        <w:t xml:space="preserve">, K., &amp; Singh, S. P. (2018). Near surface temperature lapse rate for </w:t>
      </w:r>
      <w:proofErr w:type="spellStart"/>
      <w:r w:rsidRPr="00E16556">
        <w:rPr>
          <w:rFonts w:ascii="Cambria" w:hAnsi="Cambria"/>
          <w:color w:val="000000" w:themeColor="text1"/>
        </w:rPr>
        <w:t>treeline</w:t>
      </w:r>
      <w:proofErr w:type="spellEnd"/>
      <w:r w:rsidRPr="00E16556">
        <w:rPr>
          <w:rFonts w:ascii="Cambria" w:hAnsi="Cambria"/>
          <w:color w:val="000000" w:themeColor="text1"/>
        </w:rPr>
        <w:t xml:space="preserve"> environment in western Himalaya. </w:t>
      </w:r>
      <w:r w:rsidRPr="00E16556">
        <w:rPr>
          <w:rStyle w:val="Emphasis"/>
          <w:rFonts w:ascii="Cambria" w:eastAsiaTheme="majorEastAsia" w:hAnsi="Cambria"/>
          <w:color w:val="000000" w:themeColor="text1"/>
        </w:rPr>
        <w:t>Tropical Ecology, 59</w:t>
      </w:r>
      <w:r w:rsidRPr="00E16556">
        <w:rPr>
          <w:rFonts w:ascii="Cambria" w:hAnsi="Cambria"/>
          <w:color w:val="000000" w:themeColor="text1"/>
        </w:rPr>
        <w:t>, 197–209.</w:t>
      </w:r>
    </w:p>
    <w:p w14:paraId="3C69C250"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Kaur, L., &amp; </w:t>
      </w:r>
      <w:proofErr w:type="spellStart"/>
      <w:r w:rsidRPr="00E16556">
        <w:rPr>
          <w:rFonts w:ascii="Cambria" w:hAnsi="Cambria"/>
          <w:color w:val="000000" w:themeColor="text1"/>
        </w:rPr>
        <w:t>Kalra</w:t>
      </w:r>
      <w:proofErr w:type="spellEnd"/>
      <w:r w:rsidRPr="00E16556">
        <w:rPr>
          <w:rFonts w:ascii="Cambria" w:hAnsi="Cambria"/>
          <w:color w:val="000000" w:themeColor="text1"/>
        </w:rPr>
        <w:t xml:space="preserve">, R. K. (2016). Water management strategies for sustainable agriculture. </w:t>
      </w:r>
      <w:r w:rsidRPr="00E16556">
        <w:rPr>
          <w:rStyle w:val="Emphasis"/>
          <w:rFonts w:ascii="Cambria" w:eastAsiaTheme="majorEastAsia" w:hAnsi="Cambria"/>
          <w:color w:val="000000" w:themeColor="text1"/>
        </w:rPr>
        <w:t>Indian Journal of Ecology, 43</w:t>
      </w:r>
      <w:r w:rsidRPr="00E16556">
        <w:rPr>
          <w:rFonts w:ascii="Cambria" w:hAnsi="Cambria"/>
          <w:color w:val="000000" w:themeColor="text1"/>
        </w:rPr>
        <w:t>(2), 580–589.</w:t>
      </w:r>
    </w:p>
    <w:p w14:paraId="40504C1B"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Kendall, M. G. (1975). </w:t>
      </w:r>
      <w:r w:rsidRPr="00E16556">
        <w:rPr>
          <w:rStyle w:val="Emphasis"/>
          <w:rFonts w:ascii="Cambria" w:eastAsiaTheme="majorEastAsia" w:hAnsi="Cambria"/>
          <w:color w:val="000000" w:themeColor="text1"/>
        </w:rPr>
        <w:t>Rank correlation methods</w:t>
      </w:r>
      <w:r w:rsidRPr="00E16556">
        <w:rPr>
          <w:rFonts w:ascii="Cambria" w:hAnsi="Cambria"/>
          <w:color w:val="000000" w:themeColor="text1"/>
        </w:rPr>
        <w:t xml:space="preserve"> (4th ed.). Charles Griffin.</w:t>
      </w:r>
    </w:p>
    <w:p w14:paraId="638487DD"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Kothawale</w:t>
      </w:r>
      <w:proofErr w:type="spellEnd"/>
      <w:r w:rsidRPr="00E16556">
        <w:rPr>
          <w:rFonts w:ascii="Cambria" w:hAnsi="Cambria"/>
          <w:color w:val="000000" w:themeColor="text1"/>
        </w:rPr>
        <w:t xml:space="preserve">, D. R., &amp; Rupa Kumar, K. (2005). Recent changes in surface temperature trends over India. </w:t>
      </w:r>
      <w:r w:rsidRPr="00E16556">
        <w:rPr>
          <w:rStyle w:val="Emphasis"/>
          <w:rFonts w:ascii="Cambria" w:eastAsiaTheme="majorEastAsia" w:hAnsi="Cambria"/>
          <w:color w:val="000000" w:themeColor="text1"/>
        </w:rPr>
        <w:t>Geophysical Research Letters, 32</w:t>
      </w:r>
      <w:r w:rsidRPr="00E16556">
        <w:rPr>
          <w:rFonts w:ascii="Cambria" w:hAnsi="Cambria"/>
          <w:color w:val="000000" w:themeColor="text1"/>
        </w:rPr>
        <w:t>(18), L18714. DOI: 10.1029/2005GL023528</w:t>
      </w:r>
    </w:p>
    <w:p w14:paraId="6E5D243D"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Kripalani</w:t>
      </w:r>
      <w:proofErr w:type="spellEnd"/>
      <w:r w:rsidRPr="00E16556">
        <w:rPr>
          <w:rFonts w:ascii="Cambria" w:hAnsi="Cambria"/>
          <w:color w:val="000000" w:themeColor="text1"/>
        </w:rPr>
        <w:t xml:space="preserve">, R. H., Kulkarni, A., </w:t>
      </w:r>
      <w:proofErr w:type="spellStart"/>
      <w:r w:rsidRPr="00E16556">
        <w:rPr>
          <w:rFonts w:ascii="Cambria" w:hAnsi="Cambria"/>
          <w:color w:val="000000" w:themeColor="text1"/>
        </w:rPr>
        <w:t>Sabade</w:t>
      </w:r>
      <w:proofErr w:type="spellEnd"/>
      <w:r w:rsidRPr="00E16556">
        <w:rPr>
          <w:rFonts w:ascii="Cambria" w:hAnsi="Cambria"/>
          <w:color w:val="000000" w:themeColor="text1"/>
        </w:rPr>
        <w:t xml:space="preserve">, S. S., &amp; </w:t>
      </w:r>
      <w:proofErr w:type="spellStart"/>
      <w:r w:rsidRPr="00E16556">
        <w:rPr>
          <w:rFonts w:ascii="Cambria" w:hAnsi="Cambria"/>
          <w:color w:val="000000" w:themeColor="text1"/>
        </w:rPr>
        <w:t>Khandekar</w:t>
      </w:r>
      <w:proofErr w:type="spellEnd"/>
      <w:r w:rsidRPr="00E16556">
        <w:rPr>
          <w:rFonts w:ascii="Cambria" w:hAnsi="Cambria"/>
          <w:color w:val="000000" w:themeColor="text1"/>
        </w:rPr>
        <w:t xml:space="preserve">, M. L. (2003). Indian monsoon variability in a global warming scenario. </w:t>
      </w:r>
      <w:r w:rsidRPr="00E16556">
        <w:rPr>
          <w:rStyle w:val="Emphasis"/>
          <w:rFonts w:ascii="Cambria" w:eastAsiaTheme="majorEastAsia" w:hAnsi="Cambria"/>
          <w:color w:val="000000" w:themeColor="text1"/>
        </w:rPr>
        <w:t>Natural Hazards, 29</w:t>
      </w:r>
      <w:r w:rsidRPr="00E16556">
        <w:rPr>
          <w:rFonts w:ascii="Cambria" w:hAnsi="Cambria"/>
          <w:color w:val="000000" w:themeColor="text1"/>
        </w:rPr>
        <w:t>, 189–206. DOI: 10.1023/A:1023695326825</w:t>
      </w:r>
    </w:p>
    <w:p w14:paraId="06443B23"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Kulkarni, A. V., Bahuguna, I. M., Rathore, B. P., Singh, S. K., Randhawa, S. S., </w:t>
      </w:r>
      <w:proofErr w:type="spellStart"/>
      <w:r w:rsidRPr="00E16556">
        <w:rPr>
          <w:rFonts w:ascii="Cambria" w:hAnsi="Cambria"/>
          <w:color w:val="000000" w:themeColor="text1"/>
        </w:rPr>
        <w:t>Sood</w:t>
      </w:r>
      <w:proofErr w:type="spellEnd"/>
      <w:r w:rsidRPr="00E16556">
        <w:rPr>
          <w:rFonts w:ascii="Cambria" w:hAnsi="Cambria"/>
          <w:color w:val="000000" w:themeColor="text1"/>
        </w:rPr>
        <w:t xml:space="preserve">, R. K., &amp; Dhar, S. (2007). Glacial retreat in Himalaya using Indian remote sensing satellite data. </w:t>
      </w:r>
      <w:r w:rsidRPr="00E16556">
        <w:rPr>
          <w:rStyle w:val="Emphasis"/>
          <w:rFonts w:ascii="Cambria" w:eastAsiaTheme="majorEastAsia" w:hAnsi="Cambria"/>
          <w:color w:val="000000" w:themeColor="text1"/>
        </w:rPr>
        <w:t>Current Science, 92</w:t>
      </w:r>
      <w:r w:rsidRPr="00E16556">
        <w:rPr>
          <w:rFonts w:ascii="Cambria" w:hAnsi="Cambria"/>
          <w:color w:val="000000" w:themeColor="text1"/>
        </w:rPr>
        <w:t>(1), 69–74. https://www.jstor.org/stable/24096824</w:t>
      </w:r>
    </w:p>
    <w:p w14:paraId="029D74AD"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Laepple</w:t>
      </w:r>
      <w:proofErr w:type="spellEnd"/>
      <w:r w:rsidRPr="00E16556">
        <w:rPr>
          <w:rFonts w:ascii="Cambria" w:hAnsi="Cambria"/>
          <w:color w:val="000000" w:themeColor="text1"/>
        </w:rPr>
        <w:t xml:space="preserve">, T., &amp; </w:t>
      </w:r>
      <w:proofErr w:type="spellStart"/>
      <w:r w:rsidRPr="00E16556">
        <w:rPr>
          <w:rFonts w:ascii="Cambria" w:hAnsi="Cambria"/>
          <w:color w:val="000000" w:themeColor="text1"/>
        </w:rPr>
        <w:t>Huybers</w:t>
      </w:r>
      <w:proofErr w:type="spellEnd"/>
      <w:r w:rsidRPr="00E16556">
        <w:rPr>
          <w:rFonts w:ascii="Cambria" w:hAnsi="Cambria"/>
          <w:color w:val="000000" w:themeColor="text1"/>
        </w:rPr>
        <w:t xml:space="preserve">, P. (2014). Global and regional variability in marine surface temperatures. </w:t>
      </w:r>
      <w:r w:rsidRPr="00E16556">
        <w:rPr>
          <w:rStyle w:val="Emphasis"/>
          <w:rFonts w:ascii="Cambria" w:eastAsiaTheme="majorEastAsia" w:hAnsi="Cambria"/>
          <w:color w:val="000000" w:themeColor="text1"/>
        </w:rPr>
        <w:t>Geophysical Research Letters, 41</w:t>
      </w:r>
      <w:r w:rsidRPr="00E16556">
        <w:rPr>
          <w:rFonts w:ascii="Cambria" w:hAnsi="Cambria"/>
          <w:color w:val="000000" w:themeColor="text1"/>
        </w:rPr>
        <w:t>(7), 2528–2534. DOI: 10.1002/2014GL059345</w:t>
      </w:r>
    </w:p>
    <w:p w14:paraId="6D91C4D8"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LAHDC. (2021). </w:t>
      </w:r>
      <w:r w:rsidRPr="00E16556">
        <w:rPr>
          <w:rStyle w:val="Emphasis"/>
          <w:rFonts w:ascii="Cambria" w:eastAsiaTheme="majorEastAsia" w:hAnsi="Cambria"/>
          <w:color w:val="000000" w:themeColor="text1"/>
        </w:rPr>
        <w:t>Statistical handbook of Leh District</w:t>
      </w:r>
      <w:r w:rsidRPr="00E16556">
        <w:rPr>
          <w:rFonts w:ascii="Cambria" w:hAnsi="Cambria"/>
          <w:color w:val="000000" w:themeColor="text1"/>
        </w:rPr>
        <w:t>. Ladakh Autonomous Hill Development Council.</w:t>
      </w:r>
    </w:p>
    <w:p w14:paraId="0C3994ED"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Lobell, D. B., </w:t>
      </w:r>
      <w:proofErr w:type="spellStart"/>
      <w:r w:rsidRPr="00E16556">
        <w:rPr>
          <w:rFonts w:ascii="Cambria" w:hAnsi="Cambria"/>
          <w:color w:val="000000" w:themeColor="text1"/>
        </w:rPr>
        <w:t>Bonfils</w:t>
      </w:r>
      <w:proofErr w:type="spellEnd"/>
      <w:r w:rsidRPr="00E16556">
        <w:rPr>
          <w:rFonts w:ascii="Cambria" w:hAnsi="Cambria"/>
          <w:color w:val="000000" w:themeColor="text1"/>
        </w:rPr>
        <w:t xml:space="preserve">, C., &amp; Duffy, P. B. (2007). Climate change uncertainty for daily temperatures. </w:t>
      </w:r>
      <w:r w:rsidRPr="00E16556">
        <w:rPr>
          <w:rStyle w:val="Emphasis"/>
          <w:rFonts w:ascii="Cambria" w:eastAsiaTheme="majorEastAsia" w:hAnsi="Cambria"/>
          <w:color w:val="000000" w:themeColor="text1"/>
        </w:rPr>
        <w:t>Geophysical Research Letters, 34</w:t>
      </w:r>
      <w:r w:rsidRPr="00E16556">
        <w:rPr>
          <w:rFonts w:ascii="Cambria" w:hAnsi="Cambria"/>
          <w:color w:val="000000" w:themeColor="text1"/>
        </w:rPr>
        <w:t>, Article L18714. DOI: 10.1029/2006GL028726</w:t>
      </w:r>
    </w:p>
    <w:p w14:paraId="1812F548"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Luedeling</w:t>
      </w:r>
      <w:proofErr w:type="spellEnd"/>
      <w:r w:rsidRPr="00E16556">
        <w:rPr>
          <w:rFonts w:ascii="Cambria" w:hAnsi="Cambria"/>
          <w:color w:val="000000" w:themeColor="text1"/>
        </w:rPr>
        <w:t xml:space="preserve">, E. (2012). Climate change impacts on winter chill. </w:t>
      </w:r>
      <w:r w:rsidRPr="00E16556">
        <w:rPr>
          <w:rStyle w:val="Emphasis"/>
          <w:rFonts w:ascii="Cambria" w:eastAsiaTheme="majorEastAsia" w:hAnsi="Cambria"/>
          <w:color w:val="000000" w:themeColor="text1"/>
        </w:rPr>
        <w:t xml:space="preserve">Scientia </w:t>
      </w:r>
      <w:proofErr w:type="spellStart"/>
      <w:r w:rsidRPr="00E16556">
        <w:rPr>
          <w:rStyle w:val="Emphasis"/>
          <w:rFonts w:ascii="Cambria" w:eastAsiaTheme="majorEastAsia" w:hAnsi="Cambria"/>
          <w:color w:val="000000" w:themeColor="text1"/>
        </w:rPr>
        <w:t>Horticulturae</w:t>
      </w:r>
      <w:proofErr w:type="spellEnd"/>
      <w:r w:rsidRPr="00E16556">
        <w:rPr>
          <w:rStyle w:val="Emphasis"/>
          <w:rFonts w:ascii="Cambria" w:eastAsiaTheme="majorEastAsia" w:hAnsi="Cambria"/>
          <w:color w:val="000000" w:themeColor="text1"/>
        </w:rPr>
        <w:t>, 144</w:t>
      </w:r>
      <w:r w:rsidRPr="00E16556">
        <w:rPr>
          <w:rFonts w:ascii="Cambria" w:hAnsi="Cambria"/>
          <w:color w:val="000000" w:themeColor="text1"/>
        </w:rPr>
        <w:t>, 218–229. DOI: 10.1016/j.scienta.2012.07.011</w:t>
      </w:r>
    </w:p>
    <w:p w14:paraId="2A5892F0"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lastRenderedPageBreak/>
        <w:t xml:space="preserve">Mall, R. K., Chaturvedi, M., Singh, N., </w:t>
      </w:r>
      <w:proofErr w:type="spellStart"/>
      <w:r w:rsidRPr="00E16556">
        <w:rPr>
          <w:rFonts w:ascii="Cambria" w:hAnsi="Cambria"/>
          <w:color w:val="000000" w:themeColor="text1"/>
        </w:rPr>
        <w:t>Bhatla</w:t>
      </w:r>
      <w:proofErr w:type="spellEnd"/>
      <w:r w:rsidRPr="00E16556">
        <w:rPr>
          <w:rFonts w:ascii="Cambria" w:hAnsi="Cambria"/>
          <w:color w:val="000000" w:themeColor="text1"/>
        </w:rPr>
        <w:t xml:space="preserve">, R., Singh, R. S., Gupta, A., &amp; Niyogi, D. (2020). Asymmetric change in diurnal temperature range in India. </w:t>
      </w:r>
      <w:r w:rsidRPr="00E16556">
        <w:rPr>
          <w:rStyle w:val="Emphasis"/>
          <w:rFonts w:ascii="Cambria" w:eastAsiaTheme="majorEastAsia" w:hAnsi="Cambria"/>
          <w:color w:val="000000" w:themeColor="text1"/>
        </w:rPr>
        <w:t>International Journal of Climatology, 41</w:t>
      </w:r>
      <w:r w:rsidRPr="00E16556">
        <w:rPr>
          <w:rFonts w:ascii="Cambria" w:hAnsi="Cambria"/>
          <w:color w:val="000000" w:themeColor="text1"/>
        </w:rPr>
        <w:t>(4), 2597–2610. DOI: 10.1002/joc.6978</w:t>
      </w:r>
    </w:p>
    <w:p w14:paraId="2309DB7A"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Mann, H. B. (1945). Nonparametric tests against trend. </w:t>
      </w:r>
      <w:proofErr w:type="spellStart"/>
      <w:r w:rsidRPr="00E16556">
        <w:rPr>
          <w:rStyle w:val="Emphasis"/>
          <w:rFonts w:ascii="Cambria" w:eastAsiaTheme="majorEastAsia" w:hAnsi="Cambria"/>
          <w:color w:val="000000" w:themeColor="text1"/>
        </w:rPr>
        <w:t>Econometrica</w:t>
      </w:r>
      <w:proofErr w:type="spellEnd"/>
      <w:r w:rsidRPr="00E16556">
        <w:rPr>
          <w:rStyle w:val="Emphasis"/>
          <w:rFonts w:ascii="Cambria" w:eastAsiaTheme="majorEastAsia" w:hAnsi="Cambria"/>
          <w:color w:val="000000" w:themeColor="text1"/>
        </w:rPr>
        <w:t>, 13</w:t>
      </w:r>
      <w:r w:rsidRPr="00E16556">
        <w:rPr>
          <w:rFonts w:ascii="Cambria" w:hAnsi="Cambria"/>
          <w:color w:val="000000" w:themeColor="text1"/>
        </w:rPr>
        <w:t>(3), 245–259. DOI: 10.2307/1907187</w:t>
      </w:r>
    </w:p>
    <w:p w14:paraId="4C35AC70"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Mayewski</w:t>
      </w:r>
      <w:proofErr w:type="spellEnd"/>
      <w:r w:rsidRPr="00E16556">
        <w:rPr>
          <w:rFonts w:ascii="Cambria" w:hAnsi="Cambria"/>
          <w:color w:val="000000" w:themeColor="text1"/>
        </w:rPr>
        <w:t xml:space="preserve">, P. A., </w:t>
      </w:r>
      <w:proofErr w:type="spellStart"/>
      <w:r w:rsidRPr="00E16556">
        <w:rPr>
          <w:rFonts w:ascii="Cambria" w:hAnsi="Cambria"/>
          <w:color w:val="000000" w:themeColor="text1"/>
        </w:rPr>
        <w:t>Jeschke</w:t>
      </w:r>
      <w:proofErr w:type="spellEnd"/>
      <w:r w:rsidRPr="00E16556">
        <w:rPr>
          <w:rFonts w:ascii="Cambria" w:hAnsi="Cambria"/>
          <w:color w:val="000000" w:themeColor="text1"/>
        </w:rPr>
        <w:t xml:space="preserve">, P. A., &amp; </w:t>
      </w:r>
      <w:proofErr w:type="spellStart"/>
      <w:r w:rsidRPr="00E16556">
        <w:rPr>
          <w:rFonts w:ascii="Cambria" w:hAnsi="Cambria"/>
          <w:color w:val="000000" w:themeColor="text1"/>
        </w:rPr>
        <w:t>Pregent</w:t>
      </w:r>
      <w:proofErr w:type="spellEnd"/>
      <w:r w:rsidRPr="00E16556">
        <w:rPr>
          <w:rFonts w:ascii="Cambria" w:hAnsi="Cambria"/>
          <w:color w:val="000000" w:themeColor="text1"/>
        </w:rPr>
        <w:t xml:space="preserve">, G. (1980). Himalayan glacier fluctuations and monsoon record. </w:t>
      </w:r>
      <w:r w:rsidRPr="00E16556">
        <w:rPr>
          <w:rStyle w:val="Emphasis"/>
          <w:rFonts w:ascii="Cambria" w:eastAsiaTheme="majorEastAsia" w:hAnsi="Cambria"/>
          <w:color w:val="000000" w:themeColor="text1"/>
        </w:rPr>
        <w:t>Arctic and Alpine Research, 12</w:t>
      </w:r>
      <w:r w:rsidRPr="00E16556">
        <w:rPr>
          <w:rFonts w:ascii="Cambria" w:hAnsi="Cambria"/>
          <w:color w:val="000000" w:themeColor="text1"/>
        </w:rPr>
        <w:t>(2), 171–182. DOI: 10.2307/1550514</w:t>
      </w:r>
    </w:p>
    <w:p w14:paraId="42252BB7"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Meena, M., </w:t>
      </w:r>
      <w:proofErr w:type="spellStart"/>
      <w:r w:rsidRPr="00E16556">
        <w:rPr>
          <w:rFonts w:ascii="Cambria" w:hAnsi="Cambria"/>
          <w:color w:val="000000" w:themeColor="text1"/>
        </w:rPr>
        <w:t>Varshini</w:t>
      </w:r>
      <w:proofErr w:type="spellEnd"/>
      <w:r w:rsidRPr="00E16556">
        <w:rPr>
          <w:rFonts w:ascii="Cambria" w:hAnsi="Cambria"/>
          <w:color w:val="000000" w:themeColor="text1"/>
        </w:rPr>
        <w:t xml:space="preserve">, M. P., </w:t>
      </w:r>
      <w:proofErr w:type="spellStart"/>
      <w:r w:rsidRPr="00E16556">
        <w:rPr>
          <w:rFonts w:ascii="Cambria" w:hAnsi="Cambria"/>
          <w:color w:val="000000" w:themeColor="text1"/>
        </w:rPr>
        <w:t>Reethika</w:t>
      </w:r>
      <w:proofErr w:type="spellEnd"/>
      <w:r w:rsidRPr="00E16556">
        <w:rPr>
          <w:rFonts w:ascii="Cambria" w:hAnsi="Cambria"/>
          <w:color w:val="000000" w:themeColor="text1"/>
        </w:rPr>
        <w:t xml:space="preserve">, D., &amp; Nath, D. (2023). Soil management and sustainable agriculture. In </w:t>
      </w:r>
      <w:r w:rsidRPr="00E16556">
        <w:rPr>
          <w:rStyle w:val="Emphasis"/>
          <w:rFonts w:ascii="Cambria" w:eastAsiaTheme="majorEastAsia" w:hAnsi="Cambria"/>
          <w:color w:val="000000" w:themeColor="text1"/>
        </w:rPr>
        <w:t>Advances in soil science</w:t>
      </w:r>
      <w:r w:rsidRPr="00E16556">
        <w:rPr>
          <w:rFonts w:ascii="Cambria" w:hAnsi="Cambria"/>
          <w:color w:val="000000" w:themeColor="text1"/>
        </w:rPr>
        <w:t xml:space="preserve"> (pp. 255–265). Bright Sky Publications.</w:t>
      </w:r>
    </w:p>
    <w:p w14:paraId="270ADBF5"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Parmesan, C., and </w:t>
      </w:r>
      <w:proofErr w:type="spellStart"/>
      <w:r w:rsidRPr="00E16556">
        <w:rPr>
          <w:rFonts w:ascii="Cambria" w:hAnsi="Cambria"/>
          <w:color w:val="000000" w:themeColor="text1"/>
        </w:rPr>
        <w:t>Yohe</w:t>
      </w:r>
      <w:proofErr w:type="spellEnd"/>
      <w:r w:rsidRPr="00E16556">
        <w:rPr>
          <w:rFonts w:ascii="Cambria" w:hAnsi="Cambria"/>
          <w:color w:val="000000" w:themeColor="text1"/>
        </w:rPr>
        <w:t xml:space="preserve">, G. (2003). A globally coherent fingerprint of climate change impacts. Nature, 421(6918), 37–42. </w:t>
      </w:r>
      <w:hyperlink r:id="rId37" w:history="1">
        <w:r w:rsidRPr="00E16556">
          <w:rPr>
            <w:rStyle w:val="Hyperlink"/>
            <w:rFonts w:ascii="Cambria" w:hAnsi="Cambria"/>
            <w:color w:val="000000" w:themeColor="text1"/>
          </w:rPr>
          <w:t>https://doi.org/10.1038/nature01286</w:t>
        </w:r>
      </w:hyperlink>
    </w:p>
    <w:p w14:paraId="66A4FCA0"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Rashid, I., Majeed, U., </w:t>
      </w:r>
      <w:proofErr w:type="spellStart"/>
      <w:r w:rsidRPr="00E16556">
        <w:rPr>
          <w:rFonts w:ascii="Cambria" w:hAnsi="Cambria"/>
          <w:color w:val="000000" w:themeColor="text1"/>
        </w:rPr>
        <w:t>Aneaus</w:t>
      </w:r>
      <w:proofErr w:type="spellEnd"/>
      <w:r w:rsidRPr="00E16556">
        <w:rPr>
          <w:rFonts w:ascii="Cambria" w:hAnsi="Cambria"/>
          <w:color w:val="000000" w:themeColor="text1"/>
        </w:rPr>
        <w:t xml:space="preserve">, S., &amp; </w:t>
      </w:r>
      <w:proofErr w:type="spellStart"/>
      <w:r w:rsidRPr="00E16556">
        <w:rPr>
          <w:rFonts w:ascii="Cambria" w:hAnsi="Cambria"/>
          <w:color w:val="000000" w:themeColor="text1"/>
        </w:rPr>
        <w:t>Pelto</w:t>
      </w:r>
      <w:proofErr w:type="spellEnd"/>
      <w:r w:rsidRPr="00E16556">
        <w:rPr>
          <w:rFonts w:ascii="Cambria" w:hAnsi="Cambria"/>
          <w:color w:val="000000" w:themeColor="text1"/>
        </w:rPr>
        <w:t xml:space="preserve">, M. (2020). Linking the Recent Glacier Retreat and Depleting Streamflow Patterns with Land System Changes in Kashmir Himalaya, </w:t>
      </w:r>
      <w:r w:rsidRPr="00E16556">
        <w:rPr>
          <w:rFonts w:ascii="Cambria" w:hAnsi="Cambria"/>
          <w:i/>
          <w:iCs/>
          <w:color w:val="000000" w:themeColor="text1"/>
        </w:rPr>
        <w:t>India. Water,</w:t>
      </w:r>
      <w:r w:rsidRPr="00E16556">
        <w:rPr>
          <w:rFonts w:ascii="Cambria" w:hAnsi="Cambria"/>
          <w:color w:val="000000" w:themeColor="text1"/>
        </w:rPr>
        <w:t xml:space="preserve"> 12(4), 1168. </w:t>
      </w:r>
      <w:hyperlink r:id="rId38" w:history="1">
        <w:r w:rsidRPr="00E16556">
          <w:rPr>
            <w:rStyle w:val="Hyperlink"/>
            <w:rFonts w:ascii="Cambria" w:hAnsi="Cambria"/>
            <w:color w:val="000000" w:themeColor="text1"/>
          </w:rPr>
          <w:t>https://doi.org/10.3390/w12041168</w:t>
        </w:r>
      </w:hyperlink>
    </w:p>
    <w:p w14:paraId="627C6FEC"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Saxena, A., Jan, B., </w:t>
      </w:r>
      <w:proofErr w:type="spellStart"/>
      <w:r w:rsidRPr="00E16556">
        <w:rPr>
          <w:rFonts w:ascii="Cambria" w:hAnsi="Cambria"/>
          <w:color w:val="000000" w:themeColor="text1"/>
        </w:rPr>
        <w:t>Namghyal</w:t>
      </w:r>
      <w:proofErr w:type="spellEnd"/>
      <w:r w:rsidRPr="00E16556">
        <w:rPr>
          <w:rFonts w:ascii="Cambria" w:hAnsi="Cambria"/>
          <w:color w:val="000000" w:themeColor="text1"/>
        </w:rPr>
        <w:t xml:space="preserve">, D., Dar, K. A., Bhat, T. A., Dar, S. R., &amp; Rashid, A. (2025). Blending traditional knowledge of farmers in agriculture with modern scientific technologies in Kashmir and Ladakh. In C. L. Acharya, R. Chaudhary, P. </w:t>
      </w:r>
      <w:proofErr w:type="spellStart"/>
      <w:r w:rsidRPr="00E16556">
        <w:rPr>
          <w:rFonts w:ascii="Cambria" w:hAnsi="Cambria"/>
          <w:color w:val="000000" w:themeColor="text1"/>
        </w:rPr>
        <w:t>Gurumurthy</w:t>
      </w:r>
      <w:proofErr w:type="spellEnd"/>
      <w:r w:rsidRPr="00E16556">
        <w:rPr>
          <w:rFonts w:ascii="Cambria" w:hAnsi="Cambria"/>
          <w:color w:val="000000" w:themeColor="text1"/>
        </w:rPr>
        <w:t xml:space="preserve">, &amp; A. S. Rao (Eds.), </w:t>
      </w:r>
      <w:r w:rsidRPr="00E16556">
        <w:rPr>
          <w:rStyle w:val="Emphasis"/>
          <w:rFonts w:ascii="Cambria" w:eastAsiaTheme="majorEastAsia" w:hAnsi="Cambria"/>
          <w:color w:val="000000" w:themeColor="text1"/>
        </w:rPr>
        <w:t>Blending Indian farmers' traditional knowledge in agriculture with modern scientific technologies</w:t>
      </w:r>
      <w:r w:rsidRPr="00E16556">
        <w:rPr>
          <w:rFonts w:ascii="Cambria" w:hAnsi="Cambria"/>
          <w:color w:val="000000" w:themeColor="text1"/>
        </w:rPr>
        <w:t xml:space="preserve">. Springer. </w:t>
      </w:r>
      <w:hyperlink r:id="rId39" w:tgtFrame="_new" w:history="1">
        <w:r w:rsidRPr="00E16556">
          <w:rPr>
            <w:rStyle w:val="Hyperlink"/>
            <w:rFonts w:ascii="Cambria" w:eastAsiaTheme="majorEastAsia" w:hAnsi="Cambria"/>
            <w:color w:val="000000" w:themeColor="text1"/>
          </w:rPr>
          <w:t>https://doi.org/10.1007/978-981-96-1020-4_11</w:t>
        </w:r>
      </w:hyperlink>
    </w:p>
    <w:p w14:paraId="5ADE9CDB"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Sen, P. K. (1968). Estimates of the regression coefficient based on Kendall’s tau. Journal of the </w:t>
      </w:r>
      <w:r w:rsidRPr="00E16556">
        <w:rPr>
          <w:rFonts w:ascii="Cambria" w:hAnsi="Cambria"/>
          <w:i/>
          <w:iCs/>
          <w:color w:val="000000" w:themeColor="text1"/>
        </w:rPr>
        <w:t>American Statistical Association</w:t>
      </w:r>
      <w:r w:rsidRPr="00E16556">
        <w:rPr>
          <w:rFonts w:ascii="Cambria" w:hAnsi="Cambria"/>
          <w:color w:val="000000" w:themeColor="text1"/>
        </w:rPr>
        <w:t>, 63(324), 1379–1389. https://doi.org/10.1080/01621459.1968.10480934</w:t>
      </w:r>
    </w:p>
    <w:p w14:paraId="29345B85"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Sharma, N., Saini, R., </w:t>
      </w:r>
      <w:proofErr w:type="spellStart"/>
      <w:r w:rsidRPr="00E16556">
        <w:rPr>
          <w:rFonts w:ascii="Cambria" w:hAnsi="Cambria"/>
          <w:color w:val="000000" w:themeColor="text1"/>
        </w:rPr>
        <w:t>Sreehari</w:t>
      </w:r>
      <w:proofErr w:type="spellEnd"/>
      <w:r w:rsidRPr="00E16556">
        <w:rPr>
          <w:rFonts w:ascii="Cambria" w:hAnsi="Cambria"/>
          <w:color w:val="000000" w:themeColor="text1"/>
        </w:rPr>
        <w:t xml:space="preserve">, K., </w:t>
      </w:r>
      <w:proofErr w:type="spellStart"/>
      <w:r w:rsidRPr="00E16556">
        <w:rPr>
          <w:rFonts w:ascii="Cambria" w:hAnsi="Cambria"/>
          <w:color w:val="000000" w:themeColor="text1"/>
        </w:rPr>
        <w:t>Pathaikara</w:t>
      </w:r>
      <w:proofErr w:type="spellEnd"/>
      <w:r w:rsidRPr="00E16556">
        <w:rPr>
          <w:rFonts w:ascii="Cambria" w:hAnsi="Cambria"/>
          <w:color w:val="000000" w:themeColor="text1"/>
        </w:rPr>
        <w:t xml:space="preserve">, A., </w:t>
      </w:r>
      <w:proofErr w:type="spellStart"/>
      <w:r w:rsidRPr="00E16556">
        <w:rPr>
          <w:rFonts w:ascii="Cambria" w:hAnsi="Cambria"/>
          <w:color w:val="000000" w:themeColor="text1"/>
        </w:rPr>
        <w:t>Punde</w:t>
      </w:r>
      <w:proofErr w:type="spellEnd"/>
      <w:r w:rsidRPr="00E16556">
        <w:rPr>
          <w:rFonts w:ascii="Cambria" w:hAnsi="Cambria"/>
          <w:color w:val="000000" w:themeColor="text1"/>
        </w:rPr>
        <w:t xml:space="preserve">, P., &amp; </w:t>
      </w:r>
      <w:proofErr w:type="spellStart"/>
      <w:r w:rsidRPr="00E16556">
        <w:rPr>
          <w:rFonts w:ascii="Cambria" w:hAnsi="Cambria"/>
          <w:color w:val="000000" w:themeColor="text1"/>
        </w:rPr>
        <w:t>Attada</w:t>
      </w:r>
      <w:proofErr w:type="spellEnd"/>
      <w:r w:rsidRPr="00E16556">
        <w:rPr>
          <w:rFonts w:ascii="Cambria" w:hAnsi="Cambria"/>
          <w:color w:val="000000" w:themeColor="text1"/>
        </w:rPr>
        <w:t xml:space="preserve">, R. (2023). Hydrological extremes in Western Himalayas—Trends and factors. In M. Mokhtari (Ed.), </w:t>
      </w:r>
      <w:r w:rsidRPr="00E16556">
        <w:rPr>
          <w:rStyle w:val="Emphasis"/>
          <w:rFonts w:ascii="Cambria" w:eastAsiaTheme="majorEastAsia" w:hAnsi="Cambria"/>
          <w:color w:val="000000" w:themeColor="text1"/>
        </w:rPr>
        <w:t>Natural hazards – New insights</w:t>
      </w:r>
      <w:r w:rsidRPr="00E16556">
        <w:rPr>
          <w:rFonts w:ascii="Cambria" w:hAnsi="Cambria"/>
          <w:color w:val="000000" w:themeColor="text1"/>
        </w:rPr>
        <w:t xml:space="preserve">. </w:t>
      </w:r>
      <w:proofErr w:type="spellStart"/>
      <w:r w:rsidRPr="00E16556">
        <w:rPr>
          <w:rFonts w:ascii="Cambria" w:hAnsi="Cambria"/>
          <w:color w:val="000000" w:themeColor="text1"/>
        </w:rPr>
        <w:t>IntechOpen</w:t>
      </w:r>
      <w:proofErr w:type="spellEnd"/>
      <w:r w:rsidRPr="00E16556">
        <w:rPr>
          <w:rFonts w:ascii="Cambria" w:hAnsi="Cambria"/>
          <w:color w:val="000000" w:themeColor="text1"/>
        </w:rPr>
        <w:t>. DOI: 10.5772/intechopen.109445</w:t>
      </w:r>
    </w:p>
    <w:p w14:paraId="58A7CE9D"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Sharma, S., </w:t>
      </w:r>
      <w:proofErr w:type="spellStart"/>
      <w:r w:rsidRPr="00E16556">
        <w:rPr>
          <w:rFonts w:ascii="Cambria" w:hAnsi="Cambria"/>
          <w:color w:val="000000" w:themeColor="text1"/>
        </w:rPr>
        <w:t>Gosavi</w:t>
      </w:r>
      <w:proofErr w:type="spellEnd"/>
      <w:r w:rsidRPr="00E16556">
        <w:rPr>
          <w:rFonts w:ascii="Cambria" w:hAnsi="Cambria"/>
          <w:color w:val="000000" w:themeColor="text1"/>
        </w:rPr>
        <w:t xml:space="preserve">, V. E., </w:t>
      </w:r>
      <w:proofErr w:type="spellStart"/>
      <w:r w:rsidRPr="00E16556">
        <w:rPr>
          <w:rFonts w:ascii="Cambria" w:hAnsi="Cambria"/>
          <w:color w:val="000000" w:themeColor="text1"/>
        </w:rPr>
        <w:t>Kanwal</w:t>
      </w:r>
      <w:proofErr w:type="spellEnd"/>
      <w:r w:rsidRPr="00E16556">
        <w:rPr>
          <w:rFonts w:ascii="Cambria" w:hAnsi="Cambria"/>
          <w:color w:val="000000" w:themeColor="text1"/>
        </w:rPr>
        <w:t xml:space="preserve">, K. S., Agnihotri, V., Chandra </w:t>
      </w:r>
      <w:proofErr w:type="spellStart"/>
      <w:r w:rsidRPr="00E16556">
        <w:rPr>
          <w:rFonts w:ascii="Cambria" w:hAnsi="Cambria"/>
          <w:color w:val="000000" w:themeColor="text1"/>
        </w:rPr>
        <w:t>Sekar</w:t>
      </w:r>
      <w:proofErr w:type="spellEnd"/>
      <w:r w:rsidRPr="00E16556">
        <w:rPr>
          <w:rFonts w:ascii="Cambria" w:hAnsi="Cambria"/>
          <w:color w:val="000000" w:themeColor="text1"/>
        </w:rPr>
        <w:t xml:space="preserve">, K., Arya, S. C., &amp; Rawal, R. S. (2020). </w:t>
      </w:r>
      <w:r w:rsidRPr="00E16556">
        <w:rPr>
          <w:rStyle w:val="Emphasis"/>
          <w:rFonts w:ascii="Cambria" w:eastAsiaTheme="majorEastAsia" w:hAnsi="Cambria"/>
          <w:color w:val="000000" w:themeColor="text1"/>
        </w:rPr>
        <w:t>High altitude wetlands in the Indian Himalaya</w:t>
      </w:r>
      <w:r w:rsidRPr="00E16556">
        <w:rPr>
          <w:rFonts w:ascii="Cambria" w:hAnsi="Cambria"/>
          <w:color w:val="000000" w:themeColor="text1"/>
        </w:rPr>
        <w:t xml:space="preserve">. G. B. Pant National Institute of Himalayan Environment, </w:t>
      </w:r>
      <w:proofErr w:type="spellStart"/>
      <w:r w:rsidRPr="00E16556">
        <w:rPr>
          <w:rFonts w:ascii="Cambria" w:hAnsi="Cambria"/>
          <w:color w:val="000000" w:themeColor="text1"/>
        </w:rPr>
        <w:t>Kosi</w:t>
      </w:r>
      <w:proofErr w:type="spellEnd"/>
      <w:r w:rsidRPr="00E16556">
        <w:rPr>
          <w:rFonts w:ascii="Cambria" w:hAnsi="Cambria"/>
          <w:color w:val="000000" w:themeColor="text1"/>
        </w:rPr>
        <w:t xml:space="preserve"> - </w:t>
      </w:r>
      <w:proofErr w:type="spellStart"/>
      <w:r w:rsidRPr="00E16556">
        <w:rPr>
          <w:rFonts w:ascii="Cambria" w:hAnsi="Cambria"/>
          <w:color w:val="000000" w:themeColor="text1"/>
        </w:rPr>
        <w:t>Katarmal</w:t>
      </w:r>
      <w:proofErr w:type="spellEnd"/>
      <w:r w:rsidRPr="00E16556">
        <w:rPr>
          <w:rFonts w:ascii="Cambria" w:hAnsi="Cambria"/>
          <w:color w:val="000000" w:themeColor="text1"/>
        </w:rPr>
        <w:t xml:space="preserve">, </w:t>
      </w:r>
      <w:proofErr w:type="spellStart"/>
      <w:r w:rsidRPr="00E16556">
        <w:rPr>
          <w:rFonts w:ascii="Cambria" w:hAnsi="Cambria"/>
          <w:color w:val="000000" w:themeColor="text1"/>
        </w:rPr>
        <w:t>Almora</w:t>
      </w:r>
      <w:proofErr w:type="spellEnd"/>
      <w:r w:rsidRPr="00E16556">
        <w:rPr>
          <w:rFonts w:ascii="Cambria" w:hAnsi="Cambria"/>
          <w:color w:val="000000" w:themeColor="text1"/>
        </w:rPr>
        <w:t>.</w:t>
      </w:r>
    </w:p>
    <w:p w14:paraId="38AE39F2"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Shrestha, P., KC, A., Karki, D. K., Shrestha, N., Bharati, A., &amp; </w:t>
      </w:r>
      <w:proofErr w:type="spellStart"/>
      <w:r w:rsidRPr="00E16556">
        <w:rPr>
          <w:rFonts w:ascii="Cambria" w:hAnsi="Cambria"/>
          <w:color w:val="000000" w:themeColor="text1"/>
        </w:rPr>
        <w:t>Giri</w:t>
      </w:r>
      <w:proofErr w:type="spellEnd"/>
      <w:r w:rsidRPr="00E16556">
        <w:rPr>
          <w:rFonts w:ascii="Cambria" w:hAnsi="Cambria"/>
          <w:color w:val="000000" w:themeColor="text1"/>
        </w:rPr>
        <w:t xml:space="preserve">, S. (2024). Climate change impacts on agriculture in Nepal. </w:t>
      </w:r>
      <w:r w:rsidRPr="00E16556">
        <w:rPr>
          <w:rStyle w:val="Emphasis"/>
          <w:rFonts w:ascii="Cambria" w:eastAsiaTheme="majorEastAsia" w:hAnsi="Cambria"/>
          <w:color w:val="000000" w:themeColor="text1"/>
        </w:rPr>
        <w:t>Journal of Multidisciplinary Research Advancements, 2</w:t>
      </w:r>
      <w:r w:rsidRPr="00E16556">
        <w:rPr>
          <w:rFonts w:ascii="Cambria" w:hAnsi="Cambria"/>
          <w:color w:val="000000" w:themeColor="text1"/>
        </w:rPr>
        <w:t>(2), 130–137. DOI: 10.3126/</w:t>
      </w:r>
      <w:proofErr w:type="gramStart"/>
      <w:r w:rsidRPr="00E16556">
        <w:rPr>
          <w:rFonts w:ascii="Cambria" w:hAnsi="Cambria"/>
          <w:color w:val="000000" w:themeColor="text1"/>
        </w:rPr>
        <w:t>jomra.v</w:t>
      </w:r>
      <w:proofErr w:type="gramEnd"/>
      <w:r w:rsidRPr="00E16556">
        <w:rPr>
          <w:rFonts w:ascii="Cambria" w:hAnsi="Cambria"/>
          <w:color w:val="000000" w:themeColor="text1"/>
        </w:rPr>
        <w:t>2i2.73080</w:t>
      </w:r>
    </w:p>
    <w:p w14:paraId="0EF1DBBF"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Sigdel</w:t>
      </w:r>
      <w:proofErr w:type="spellEnd"/>
      <w:r w:rsidRPr="00E16556">
        <w:rPr>
          <w:rFonts w:ascii="Cambria" w:hAnsi="Cambria"/>
          <w:color w:val="000000" w:themeColor="text1"/>
        </w:rPr>
        <w:t xml:space="preserve">, K. P., Ghimire, N. P., </w:t>
      </w:r>
      <w:proofErr w:type="spellStart"/>
      <w:r w:rsidRPr="00E16556">
        <w:rPr>
          <w:rFonts w:ascii="Cambria" w:hAnsi="Cambria"/>
          <w:color w:val="000000" w:themeColor="text1"/>
        </w:rPr>
        <w:t>Pandeya</w:t>
      </w:r>
      <w:proofErr w:type="spellEnd"/>
      <w:r w:rsidRPr="00E16556">
        <w:rPr>
          <w:rFonts w:ascii="Cambria" w:hAnsi="Cambria"/>
          <w:color w:val="000000" w:themeColor="text1"/>
        </w:rPr>
        <w:t xml:space="preserve">, B., &amp; </w:t>
      </w:r>
      <w:proofErr w:type="spellStart"/>
      <w:r w:rsidRPr="00E16556">
        <w:rPr>
          <w:rFonts w:ascii="Cambria" w:hAnsi="Cambria"/>
          <w:color w:val="000000" w:themeColor="text1"/>
        </w:rPr>
        <w:t>Dawadi</w:t>
      </w:r>
      <w:proofErr w:type="spellEnd"/>
      <w:r w:rsidRPr="00E16556">
        <w:rPr>
          <w:rFonts w:ascii="Cambria" w:hAnsi="Cambria"/>
          <w:color w:val="000000" w:themeColor="text1"/>
        </w:rPr>
        <w:t xml:space="preserve">, B. (2022). Precipitation and temperature extremes in Himalaya. </w:t>
      </w:r>
      <w:r w:rsidRPr="00E16556">
        <w:rPr>
          <w:rStyle w:val="Emphasis"/>
          <w:rFonts w:ascii="Cambria" w:eastAsiaTheme="majorEastAsia" w:hAnsi="Cambria"/>
          <w:color w:val="000000" w:themeColor="text1"/>
        </w:rPr>
        <w:t>Atmosphere, 13</w:t>
      </w:r>
      <w:r w:rsidRPr="00E16556">
        <w:rPr>
          <w:rFonts w:ascii="Cambria" w:hAnsi="Cambria"/>
          <w:color w:val="000000" w:themeColor="text1"/>
        </w:rPr>
        <w:t>(11), Article 1866. DOI: 10.3390/atmos13111866</w:t>
      </w:r>
    </w:p>
    <w:p w14:paraId="6F87F843" w14:textId="77777777" w:rsidR="002D7642" w:rsidRPr="00E16556" w:rsidRDefault="002D7642" w:rsidP="00C931B1">
      <w:pPr>
        <w:pStyle w:val="NormalWeb"/>
        <w:numPr>
          <w:ilvl w:val="0"/>
          <w:numId w:val="18"/>
        </w:numPr>
        <w:jc w:val="both"/>
        <w:rPr>
          <w:rFonts w:ascii="Cambria" w:hAnsi="Cambria"/>
          <w:color w:val="000000" w:themeColor="text1"/>
        </w:rPr>
      </w:pPr>
      <w:proofErr w:type="spellStart"/>
      <w:r w:rsidRPr="00E16556">
        <w:rPr>
          <w:rFonts w:ascii="Cambria" w:hAnsi="Cambria"/>
          <w:color w:val="000000" w:themeColor="text1"/>
        </w:rPr>
        <w:t>Sneyers</w:t>
      </w:r>
      <w:proofErr w:type="spellEnd"/>
      <w:r w:rsidRPr="00E16556">
        <w:rPr>
          <w:rFonts w:ascii="Cambria" w:hAnsi="Cambria"/>
          <w:color w:val="000000" w:themeColor="text1"/>
        </w:rPr>
        <w:t xml:space="preserve">, R. (1990). </w:t>
      </w:r>
      <w:r w:rsidRPr="00E16556">
        <w:rPr>
          <w:rStyle w:val="Emphasis"/>
          <w:rFonts w:ascii="Cambria" w:eastAsiaTheme="majorEastAsia" w:hAnsi="Cambria"/>
          <w:color w:val="000000" w:themeColor="text1"/>
        </w:rPr>
        <w:t>On the statistical analysis of series of observations</w:t>
      </w:r>
      <w:r w:rsidRPr="00E16556">
        <w:rPr>
          <w:rFonts w:ascii="Cambria" w:hAnsi="Cambria"/>
          <w:color w:val="000000" w:themeColor="text1"/>
        </w:rPr>
        <w:t>. World Meteorological Organization.</w:t>
      </w:r>
    </w:p>
    <w:p w14:paraId="4E4C264A"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Sunil Kumar. (2018). Impact of climate change on water resources in India. </w:t>
      </w:r>
      <w:r w:rsidRPr="00E16556">
        <w:rPr>
          <w:rStyle w:val="Emphasis"/>
          <w:rFonts w:ascii="Cambria" w:eastAsiaTheme="majorEastAsia" w:hAnsi="Cambria"/>
          <w:color w:val="000000" w:themeColor="text1"/>
        </w:rPr>
        <w:t>International Journal of Current Microbiology and Applied Sciences</w:t>
      </w:r>
      <w:r w:rsidRPr="00E16556">
        <w:rPr>
          <w:rFonts w:ascii="Cambria" w:hAnsi="Cambria"/>
          <w:color w:val="000000" w:themeColor="text1"/>
        </w:rPr>
        <w:t>, Special Issue-7, 3853–3858.</w:t>
      </w:r>
    </w:p>
    <w:p w14:paraId="5A65B9C6"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Tewari, J. C., </w:t>
      </w:r>
      <w:proofErr w:type="spellStart"/>
      <w:r w:rsidRPr="00E16556">
        <w:rPr>
          <w:rFonts w:ascii="Cambria" w:hAnsi="Cambria"/>
          <w:color w:val="000000" w:themeColor="text1"/>
        </w:rPr>
        <w:t>Pareek</w:t>
      </w:r>
      <w:proofErr w:type="spellEnd"/>
      <w:r w:rsidRPr="00E16556">
        <w:rPr>
          <w:rFonts w:ascii="Cambria" w:hAnsi="Cambria"/>
          <w:color w:val="000000" w:themeColor="text1"/>
        </w:rPr>
        <w:t xml:space="preserve">, K., Raghuvanshi, M. S., Kumar, P., &amp; Roy, M. M. (2016). Fodder production system in Ladakh. </w:t>
      </w:r>
      <w:r w:rsidRPr="00E16556">
        <w:rPr>
          <w:rStyle w:val="Emphasis"/>
          <w:rFonts w:ascii="Cambria" w:eastAsiaTheme="majorEastAsia" w:hAnsi="Cambria"/>
          <w:color w:val="000000" w:themeColor="text1"/>
        </w:rPr>
        <w:t>MOJ Ecology &amp; Environmental Sciences, 1</w:t>
      </w:r>
      <w:r w:rsidRPr="00E16556">
        <w:rPr>
          <w:rFonts w:ascii="Cambria" w:hAnsi="Cambria"/>
          <w:color w:val="000000" w:themeColor="text1"/>
        </w:rPr>
        <w:t>(1), 22–28. DOI: 10.15406/mojes.2016.01.00005</w:t>
      </w:r>
    </w:p>
    <w:p w14:paraId="0B94D96B"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lang w:val="en-IN"/>
        </w:rPr>
        <w:lastRenderedPageBreak/>
        <w:t xml:space="preserve">Wang, X. L., &amp; Feng, Y. (2013). Climate research division atmospheric science and technology directorate science and technology branch, environment </w:t>
      </w:r>
      <w:proofErr w:type="spellStart"/>
      <w:r w:rsidRPr="00E16556">
        <w:rPr>
          <w:rFonts w:ascii="Cambria" w:hAnsi="Cambria"/>
          <w:color w:val="000000" w:themeColor="text1"/>
          <w:lang w:val="en-IN"/>
        </w:rPr>
        <w:t>canada</w:t>
      </w:r>
      <w:proofErr w:type="spellEnd"/>
      <w:r w:rsidRPr="00E16556">
        <w:rPr>
          <w:rFonts w:ascii="Cambria" w:hAnsi="Cambria"/>
          <w:color w:val="000000" w:themeColor="text1"/>
          <w:lang w:val="en-IN"/>
        </w:rPr>
        <w:t xml:space="preserve"> </w:t>
      </w:r>
      <w:proofErr w:type="spellStart"/>
      <w:r w:rsidRPr="00E16556">
        <w:rPr>
          <w:rFonts w:ascii="Cambria" w:hAnsi="Cambria"/>
          <w:color w:val="000000" w:themeColor="text1"/>
          <w:lang w:val="en-IN"/>
        </w:rPr>
        <w:t>toronto</w:t>
      </w:r>
      <w:proofErr w:type="spellEnd"/>
      <w:r w:rsidRPr="00E16556">
        <w:rPr>
          <w:rFonts w:ascii="Cambria" w:hAnsi="Cambria"/>
          <w:color w:val="000000" w:themeColor="text1"/>
          <w:lang w:val="en-IN"/>
        </w:rPr>
        <w:t xml:space="preserve">, </w:t>
      </w:r>
      <w:proofErr w:type="spellStart"/>
      <w:r w:rsidRPr="00E16556">
        <w:rPr>
          <w:rFonts w:ascii="Cambria" w:hAnsi="Cambria"/>
          <w:color w:val="000000" w:themeColor="text1"/>
          <w:lang w:val="en-IN"/>
        </w:rPr>
        <w:t>ontario</w:t>
      </w:r>
      <w:proofErr w:type="spellEnd"/>
      <w:r w:rsidRPr="00E16556">
        <w:rPr>
          <w:rFonts w:ascii="Cambria" w:hAnsi="Cambria"/>
          <w:color w:val="000000" w:themeColor="text1"/>
          <w:lang w:val="en-IN"/>
        </w:rPr>
        <w:t xml:space="preserve">, </w:t>
      </w:r>
      <w:proofErr w:type="spellStart"/>
      <w:r w:rsidRPr="00E16556">
        <w:rPr>
          <w:rFonts w:ascii="Cambria" w:hAnsi="Cambria"/>
          <w:color w:val="000000" w:themeColor="text1"/>
          <w:lang w:val="en-IN"/>
        </w:rPr>
        <w:t>canada</w:t>
      </w:r>
      <w:proofErr w:type="spellEnd"/>
      <w:r w:rsidRPr="00E16556">
        <w:rPr>
          <w:rFonts w:ascii="Cambria" w:hAnsi="Cambria"/>
          <w:color w:val="000000" w:themeColor="text1"/>
          <w:lang w:val="en-IN"/>
        </w:rPr>
        <w:t>. </w:t>
      </w:r>
      <w:r w:rsidRPr="00E16556">
        <w:rPr>
          <w:rFonts w:ascii="Cambria" w:hAnsi="Cambria"/>
          <w:i/>
          <w:iCs/>
          <w:color w:val="000000" w:themeColor="text1"/>
          <w:lang w:val="en-IN"/>
        </w:rPr>
        <w:t>Ontario, Canada</w:t>
      </w:r>
      <w:r w:rsidRPr="00E16556">
        <w:rPr>
          <w:rFonts w:ascii="Cambria" w:hAnsi="Cambria"/>
          <w:color w:val="000000" w:themeColor="text1"/>
          <w:lang w:val="en-IN"/>
        </w:rPr>
        <w:t>, </w:t>
      </w:r>
      <w:r w:rsidRPr="00E16556">
        <w:rPr>
          <w:rFonts w:ascii="Cambria" w:hAnsi="Cambria"/>
          <w:i/>
          <w:iCs/>
          <w:color w:val="000000" w:themeColor="text1"/>
          <w:lang w:val="en-IN"/>
        </w:rPr>
        <w:t>17</w:t>
      </w:r>
      <w:r w:rsidRPr="00E16556">
        <w:rPr>
          <w:rFonts w:ascii="Cambria" w:hAnsi="Cambria"/>
          <w:color w:val="000000" w:themeColor="text1"/>
          <w:lang w:val="en-IN"/>
        </w:rPr>
        <w:t>.</w:t>
      </w:r>
    </w:p>
    <w:p w14:paraId="68659458"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Yadav, J. S., Tiwari, S. K., </w:t>
      </w:r>
      <w:proofErr w:type="spellStart"/>
      <w:r w:rsidRPr="00E16556">
        <w:rPr>
          <w:rFonts w:ascii="Cambria" w:hAnsi="Cambria"/>
          <w:color w:val="000000" w:themeColor="text1"/>
        </w:rPr>
        <w:t>Misra</w:t>
      </w:r>
      <w:proofErr w:type="spellEnd"/>
      <w:r w:rsidRPr="00E16556">
        <w:rPr>
          <w:rFonts w:ascii="Cambria" w:hAnsi="Cambria"/>
          <w:color w:val="000000" w:themeColor="text1"/>
        </w:rPr>
        <w:t xml:space="preserve">, A., Rai, S. K., &amp; Yadav, R. K. (2021). High-altitude meteorology of Indian Himalaya. </w:t>
      </w:r>
      <w:r w:rsidRPr="00E16556">
        <w:rPr>
          <w:rStyle w:val="Emphasis"/>
          <w:rFonts w:ascii="Cambria" w:eastAsiaTheme="majorEastAsia" w:hAnsi="Cambria"/>
          <w:color w:val="000000" w:themeColor="text1"/>
        </w:rPr>
        <w:t>Environmental Monitoring and Assessment, 193</w:t>
      </w:r>
      <w:r w:rsidRPr="00E16556">
        <w:rPr>
          <w:rFonts w:ascii="Cambria" w:hAnsi="Cambria"/>
          <w:color w:val="000000" w:themeColor="text1"/>
        </w:rPr>
        <w:t>(10), Article 654. DOI: 10.1007/s10661-021-09418-y</w:t>
      </w:r>
    </w:p>
    <w:p w14:paraId="1BF8CFD5" w14:textId="77777777" w:rsidR="002D7642" w:rsidRPr="00E16556" w:rsidRDefault="002D7642" w:rsidP="00C931B1">
      <w:pPr>
        <w:pStyle w:val="NormalWeb"/>
        <w:numPr>
          <w:ilvl w:val="0"/>
          <w:numId w:val="18"/>
        </w:numPr>
        <w:jc w:val="both"/>
        <w:rPr>
          <w:rFonts w:ascii="Cambria" w:hAnsi="Cambria"/>
          <w:color w:val="000000" w:themeColor="text1"/>
        </w:rPr>
      </w:pPr>
      <w:r w:rsidRPr="00E16556">
        <w:rPr>
          <w:rFonts w:ascii="Cambria" w:hAnsi="Cambria"/>
          <w:color w:val="000000" w:themeColor="text1"/>
        </w:rPr>
        <w:t xml:space="preserve">Yue, S., &amp; </w:t>
      </w:r>
      <w:proofErr w:type="spellStart"/>
      <w:r w:rsidRPr="00E16556">
        <w:rPr>
          <w:rFonts w:ascii="Cambria" w:hAnsi="Cambria"/>
          <w:color w:val="000000" w:themeColor="text1"/>
        </w:rPr>
        <w:t>Hashino</w:t>
      </w:r>
      <w:proofErr w:type="spellEnd"/>
      <w:r w:rsidRPr="00E16556">
        <w:rPr>
          <w:rFonts w:ascii="Cambria" w:hAnsi="Cambria"/>
          <w:color w:val="000000" w:themeColor="text1"/>
        </w:rPr>
        <w:t xml:space="preserve">, M. (2003). Temperature trends in Japan. </w:t>
      </w:r>
      <w:r w:rsidRPr="00E16556">
        <w:rPr>
          <w:rStyle w:val="Emphasis"/>
          <w:rFonts w:ascii="Cambria" w:eastAsiaTheme="majorEastAsia" w:hAnsi="Cambria"/>
          <w:color w:val="000000" w:themeColor="text1"/>
        </w:rPr>
        <w:t>Theoretical and Applied Climatology, 75</w:t>
      </w:r>
      <w:r w:rsidRPr="00E16556">
        <w:rPr>
          <w:rFonts w:ascii="Cambria" w:hAnsi="Cambria"/>
          <w:color w:val="000000" w:themeColor="text1"/>
        </w:rPr>
        <w:t>(1), 15–27. DOI: 10.1007/s00704-002-0717-1</w:t>
      </w:r>
    </w:p>
    <w:p w14:paraId="78C1473D" w14:textId="3349EC61" w:rsidR="000673DF" w:rsidRPr="00E16556" w:rsidRDefault="002D7642" w:rsidP="00C931B1">
      <w:pPr>
        <w:pStyle w:val="Heading2"/>
        <w:numPr>
          <w:ilvl w:val="0"/>
          <w:numId w:val="18"/>
        </w:numPr>
        <w:spacing w:line="240" w:lineRule="auto"/>
        <w:rPr>
          <w:rFonts w:ascii="Cambria" w:hAnsi="Cambria"/>
          <w:color w:val="000000" w:themeColor="text1"/>
        </w:rPr>
      </w:pPr>
      <w:proofErr w:type="spellStart"/>
      <w:r w:rsidRPr="00E16556">
        <w:rPr>
          <w:rFonts w:ascii="Cambria" w:hAnsi="Cambria"/>
          <w:color w:val="000000" w:themeColor="text1"/>
          <w:szCs w:val="24"/>
        </w:rPr>
        <w:t>Zampieri</w:t>
      </w:r>
      <w:proofErr w:type="spellEnd"/>
      <w:r w:rsidRPr="00E16556">
        <w:rPr>
          <w:rFonts w:ascii="Cambria" w:hAnsi="Cambria"/>
          <w:color w:val="000000" w:themeColor="text1"/>
          <w:szCs w:val="24"/>
        </w:rPr>
        <w:t xml:space="preserve">, M., </w:t>
      </w:r>
      <w:proofErr w:type="spellStart"/>
      <w:r w:rsidRPr="00E16556">
        <w:rPr>
          <w:rFonts w:ascii="Cambria" w:hAnsi="Cambria"/>
          <w:color w:val="000000" w:themeColor="text1"/>
          <w:szCs w:val="24"/>
        </w:rPr>
        <w:t>Ceglar</w:t>
      </w:r>
      <w:proofErr w:type="spellEnd"/>
      <w:r w:rsidRPr="00E16556">
        <w:rPr>
          <w:rFonts w:ascii="Cambria" w:hAnsi="Cambria"/>
          <w:color w:val="000000" w:themeColor="text1"/>
          <w:szCs w:val="24"/>
        </w:rPr>
        <w:t xml:space="preserve">, A., </w:t>
      </w:r>
      <w:proofErr w:type="spellStart"/>
      <w:r w:rsidRPr="00E16556">
        <w:rPr>
          <w:rFonts w:ascii="Cambria" w:hAnsi="Cambria"/>
          <w:color w:val="000000" w:themeColor="text1"/>
          <w:szCs w:val="24"/>
        </w:rPr>
        <w:t>Dentener</w:t>
      </w:r>
      <w:proofErr w:type="spellEnd"/>
      <w:r w:rsidRPr="00E16556">
        <w:rPr>
          <w:rFonts w:ascii="Cambria" w:hAnsi="Cambria"/>
          <w:color w:val="000000" w:themeColor="text1"/>
          <w:szCs w:val="24"/>
        </w:rPr>
        <w:t xml:space="preserve">, F., &amp; </w:t>
      </w:r>
      <w:proofErr w:type="spellStart"/>
      <w:r w:rsidRPr="00E16556">
        <w:rPr>
          <w:rFonts w:ascii="Cambria" w:hAnsi="Cambria"/>
          <w:color w:val="000000" w:themeColor="text1"/>
          <w:szCs w:val="24"/>
        </w:rPr>
        <w:t>Toreti</w:t>
      </w:r>
      <w:proofErr w:type="spellEnd"/>
      <w:r w:rsidRPr="00E16556">
        <w:rPr>
          <w:rFonts w:ascii="Cambria" w:hAnsi="Cambria"/>
          <w:color w:val="000000" w:themeColor="text1"/>
          <w:szCs w:val="24"/>
        </w:rPr>
        <w:t xml:space="preserve">, A. (2017). Wheat yield loss due to extreme events. </w:t>
      </w:r>
      <w:r w:rsidRPr="00E16556">
        <w:rPr>
          <w:rStyle w:val="Emphasis"/>
          <w:rFonts w:ascii="Cambria" w:hAnsi="Cambria"/>
          <w:color w:val="000000" w:themeColor="text1"/>
          <w:szCs w:val="24"/>
        </w:rPr>
        <w:t>Environmental Research Letters, 12</w:t>
      </w:r>
      <w:r w:rsidRPr="00E16556">
        <w:rPr>
          <w:rFonts w:ascii="Cambria" w:hAnsi="Cambria"/>
          <w:color w:val="000000" w:themeColor="text1"/>
          <w:szCs w:val="24"/>
        </w:rPr>
        <w:t>(6), Article 064008. DOI: 10.1088/1748-9326/aa723b</w:t>
      </w:r>
      <w:bookmarkStart w:id="2" w:name="_GoBack"/>
      <w:bookmarkEnd w:id="2"/>
    </w:p>
    <w:sectPr w:rsidR="000673DF" w:rsidRPr="00E16556" w:rsidSect="00334FD2">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9C796" w14:textId="77777777" w:rsidR="00124490" w:rsidRDefault="00124490" w:rsidP="00334FD2">
      <w:pPr>
        <w:spacing w:after="0" w:line="240" w:lineRule="auto"/>
      </w:pPr>
      <w:r>
        <w:separator/>
      </w:r>
    </w:p>
  </w:endnote>
  <w:endnote w:type="continuationSeparator" w:id="0">
    <w:p w14:paraId="4A324C61" w14:textId="77777777" w:rsidR="00124490" w:rsidRDefault="00124490" w:rsidP="0033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Kokila">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Unicode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CE196" w14:textId="77777777" w:rsidR="00633BB6" w:rsidRDefault="00633B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02A5F" w14:textId="77777777" w:rsidR="00633BB6" w:rsidRDefault="00633B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CD090" w14:textId="77777777" w:rsidR="00633BB6" w:rsidRDefault="00633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6EBA2" w14:textId="77777777" w:rsidR="00124490" w:rsidRDefault="00124490" w:rsidP="00334FD2">
      <w:pPr>
        <w:spacing w:after="0" w:line="240" w:lineRule="auto"/>
      </w:pPr>
      <w:r>
        <w:separator/>
      </w:r>
    </w:p>
  </w:footnote>
  <w:footnote w:type="continuationSeparator" w:id="0">
    <w:p w14:paraId="59594916" w14:textId="77777777" w:rsidR="00124490" w:rsidRDefault="00124490" w:rsidP="00334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CC938" w14:textId="617BE50D" w:rsidR="00633BB6" w:rsidRDefault="00124490">
    <w:pPr>
      <w:pStyle w:val="Header"/>
    </w:pPr>
    <w:r>
      <w:rPr>
        <w:noProof/>
      </w:rPr>
      <w:pict w14:anchorId="417FD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01969"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0E1F5" w14:textId="10745F67" w:rsidR="00633BB6" w:rsidRDefault="00124490">
    <w:pPr>
      <w:pStyle w:val="Header"/>
    </w:pPr>
    <w:r>
      <w:rPr>
        <w:noProof/>
      </w:rPr>
      <w:pict w14:anchorId="0AAFA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01970"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090DD" w14:textId="71D06FC3" w:rsidR="00633BB6" w:rsidRDefault="00124490">
    <w:pPr>
      <w:pStyle w:val="Header"/>
    </w:pPr>
    <w:r>
      <w:rPr>
        <w:noProof/>
      </w:rPr>
      <w:pict w14:anchorId="49A8F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01968"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290E"/>
    <w:multiLevelType w:val="multilevel"/>
    <w:tmpl w:val="81DC5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585346"/>
    <w:multiLevelType w:val="hybridMultilevel"/>
    <w:tmpl w:val="CA4AF3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E712E9"/>
    <w:multiLevelType w:val="multilevel"/>
    <w:tmpl w:val="2C3C7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577C01"/>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0AA4E31"/>
    <w:multiLevelType w:val="hybridMultilevel"/>
    <w:tmpl w:val="F5A8F430"/>
    <w:lvl w:ilvl="0" w:tplc="1040E5E4">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9B955C4"/>
    <w:multiLevelType w:val="multilevel"/>
    <w:tmpl w:val="1D96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680221"/>
    <w:multiLevelType w:val="hybridMultilevel"/>
    <w:tmpl w:val="943AE5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9336173"/>
    <w:multiLevelType w:val="multilevel"/>
    <w:tmpl w:val="867E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57235D"/>
    <w:multiLevelType w:val="multilevel"/>
    <w:tmpl w:val="E294F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332757"/>
    <w:multiLevelType w:val="hybridMultilevel"/>
    <w:tmpl w:val="EDDE19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26A7BAC"/>
    <w:multiLevelType w:val="hybridMultilevel"/>
    <w:tmpl w:val="8A88FBA0"/>
    <w:lvl w:ilvl="0" w:tplc="9EB4FA42">
      <w:numFmt w:val="bullet"/>
      <w:lvlText w:val="•"/>
      <w:lvlJc w:val="left"/>
      <w:pPr>
        <w:ind w:left="1440" w:hanging="72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57DE353E"/>
    <w:multiLevelType w:val="hybridMultilevel"/>
    <w:tmpl w:val="B262DA02"/>
    <w:lvl w:ilvl="0" w:tplc="9EB4FA42">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A2C1CF6"/>
    <w:multiLevelType w:val="multilevel"/>
    <w:tmpl w:val="5B30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3B30BB"/>
    <w:multiLevelType w:val="hybridMultilevel"/>
    <w:tmpl w:val="58B4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F87350"/>
    <w:multiLevelType w:val="multilevel"/>
    <w:tmpl w:val="3D06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997B7F"/>
    <w:multiLevelType w:val="multilevel"/>
    <w:tmpl w:val="1636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2A4556"/>
    <w:multiLevelType w:val="hybridMultilevel"/>
    <w:tmpl w:val="491E9C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48858A3"/>
    <w:multiLevelType w:val="hybridMultilevel"/>
    <w:tmpl w:val="7790327C"/>
    <w:lvl w:ilvl="0" w:tplc="9EB4FA42">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0"/>
  </w:num>
  <w:num w:numId="4">
    <w:abstractNumId w:val="4"/>
  </w:num>
  <w:num w:numId="5">
    <w:abstractNumId w:val="17"/>
  </w:num>
  <w:num w:numId="6">
    <w:abstractNumId w:val="16"/>
  </w:num>
  <w:num w:numId="7">
    <w:abstractNumId w:val="5"/>
  </w:num>
  <w:num w:numId="8">
    <w:abstractNumId w:val="15"/>
  </w:num>
  <w:num w:numId="9">
    <w:abstractNumId w:val="7"/>
  </w:num>
  <w:num w:numId="10">
    <w:abstractNumId w:val="0"/>
  </w:num>
  <w:num w:numId="11">
    <w:abstractNumId w:val="14"/>
  </w:num>
  <w:num w:numId="12">
    <w:abstractNumId w:val="13"/>
  </w:num>
  <w:num w:numId="13">
    <w:abstractNumId w:val="2"/>
  </w:num>
  <w:num w:numId="14">
    <w:abstractNumId w:val="12"/>
  </w:num>
  <w:num w:numId="15">
    <w:abstractNumId w:val="8"/>
  </w:num>
  <w:num w:numId="16">
    <w:abstractNumId w:val="11"/>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D36"/>
    <w:rsid w:val="00002B8F"/>
    <w:rsid w:val="00023D17"/>
    <w:rsid w:val="00042BEE"/>
    <w:rsid w:val="000673DF"/>
    <w:rsid w:val="00077C9C"/>
    <w:rsid w:val="000869C4"/>
    <w:rsid w:val="0009753D"/>
    <w:rsid w:val="000E596C"/>
    <w:rsid w:val="00124490"/>
    <w:rsid w:val="0013722C"/>
    <w:rsid w:val="0016165D"/>
    <w:rsid w:val="0017720F"/>
    <w:rsid w:val="001B4A14"/>
    <w:rsid w:val="001D5CF9"/>
    <w:rsid w:val="001E142E"/>
    <w:rsid w:val="00203475"/>
    <w:rsid w:val="002067CA"/>
    <w:rsid w:val="0026546A"/>
    <w:rsid w:val="002736F6"/>
    <w:rsid w:val="00282D36"/>
    <w:rsid w:val="002D1862"/>
    <w:rsid w:val="002D7642"/>
    <w:rsid w:val="00320A57"/>
    <w:rsid w:val="00324AE6"/>
    <w:rsid w:val="00324E2D"/>
    <w:rsid w:val="00334FD2"/>
    <w:rsid w:val="003357C6"/>
    <w:rsid w:val="0034206C"/>
    <w:rsid w:val="003521AD"/>
    <w:rsid w:val="00363FFC"/>
    <w:rsid w:val="00416898"/>
    <w:rsid w:val="004440F0"/>
    <w:rsid w:val="00465C94"/>
    <w:rsid w:val="004B4FC1"/>
    <w:rsid w:val="004B5259"/>
    <w:rsid w:val="004C7ADD"/>
    <w:rsid w:val="00556582"/>
    <w:rsid w:val="00575C2D"/>
    <w:rsid w:val="005915C1"/>
    <w:rsid w:val="005A46F4"/>
    <w:rsid w:val="005A482D"/>
    <w:rsid w:val="005A51F3"/>
    <w:rsid w:val="005B0E98"/>
    <w:rsid w:val="005D2FBC"/>
    <w:rsid w:val="005D3065"/>
    <w:rsid w:val="005F520E"/>
    <w:rsid w:val="00611B86"/>
    <w:rsid w:val="00622E4A"/>
    <w:rsid w:val="00633BB6"/>
    <w:rsid w:val="00636BCF"/>
    <w:rsid w:val="0065165C"/>
    <w:rsid w:val="00684261"/>
    <w:rsid w:val="006958A2"/>
    <w:rsid w:val="006A39EA"/>
    <w:rsid w:val="006B68CC"/>
    <w:rsid w:val="006F1E01"/>
    <w:rsid w:val="0070411B"/>
    <w:rsid w:val="00753324"/>
    <w:rsid w:val="008072FC"/>
    <w:rsid w:val="0082055B"/>
    <w:rsid w:val="00820676"/>
    <w:rsid w:val="0083072A"/>
    <w:rsid w:val="00866891"/>
    <w:rsid w:val="00871FF5"/>
    <w:rsid w:val="0089795B"/>
    <w:rsid w:val="008A7566"/>
    <w:rsid w:val="008D1E3C"/>
    <w:rsid w:val="00924CB5"/>
    <w:rsid w:val="009612F1"/>
    <w:rsid w:val="00980CDA"/>
    <w:rsid w:val="00984526"/>
    <w:rsid w:val="00992413"/>
    <w:rsid w:val="009B6277"/>
    <w:rsid w:val="009E115A"/>
    <w:rsid w:val="00A205D9"/>
    <w:rsid w:val="00A46175"/>
    <w:rsid w:val="00A4759F"/>
    <w:rsid w:val="00A61314"/>
    <w:rsid w:val="00A93471"/>
    <w:rsid w:val="00AB4A48"/>
    <w:rsid w:val="00B25C6D"/>
    <w:rsid w:val="00B32F04"/>
    <w:rsid w:val="00B50178"/>
    <w:rsid w:val="00C018E5"/>
    <w:rsid w:val="00C05DCF"/>
    <w:rsid w:val="00C22745"/>
    <w:rsid w:val="00C25E06"/>
    <w:rsid w:val="00C26A88"/>
    <w:rsid w:val="00C37AC4"/>
    <w:rsid w:val="00C41E30"/>
    <w:rsid w:val="00C64E16"/>
    <w:rsid w:val="00C722C4"/>
    <w:rsid w:val="00C931B1"/>
    <w:rsid w:val="00D0638F"/>
    <w:rsid w:val="00D443C8"/>
    <w:rsid w:val="00D46FED"/>
    <w:rsid w:val="00DE137D"/>
    <w:rsid w:val="00DF30FD"/>
    <w:rsid w:val="00E16556"/>
    <w:rsid w:val="00E35196"/>
    <w:rsid w:val="00E37808"/>
    <w:rsid w:val="00E534DA"/>
    <w:rsid w:val="00E5478D"/>
    <w:rsid w:val="00E971EE"/>
    <w:rsid w:val="00EA0E4C"/>
    <w:rsid w:val="00EA1D20"/>
    <w:rsid w:val="00F5464E"/>
    <w:rsid w:val="00F5512A"/>
    <w:rsid w:val="00F732A7"/>
    <w:rsid w:val="00F838CA"/>
    <w:rsid w:val="00FA7AB3"/>
    <w:rsid w:val="00FD7705"/>
    <w:rsid w:val="00FE2AE1"/>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30052E"/>
  <w15:chartTrackingRefBased/>
  <w15:docId w15:val="{BB26D2F7-7EFC-423C-B0EB-34CDF3F7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IN"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D36"/>
    <w:pPr>
      <w:jc w:val="both"/>
    </w:pPr>
    <w:rPr>
      <w:rFonts w:ascii="Arial" w:hAnsi="Arial" w:cs="Arial"/>
      <w:sz w:val="24"/>
      <w:szCs w:val="32"/>
    </w:rPr>
  </w:style>
  <w:style w:type="paragraph" w:styleId="Heading1">
    <w:name w:val="heading 1"/>
    <w:basedOn w:val="Normal"/>
    <w:next w:val="Normal"/>
    <w:link w:val="Heading1Char"/>
    <w:uiPriority w:val="9"/>
    <w:qFormat/>
    <w:rsid w:val="00282D36"/>
    <w:pPr>
      <w:keepNext/>
      <w:keepLines/>
      <w:numPr>
        <w:numId w:val="1"/>
      </w:numPr>
      <w:spacing w:before="240" w:after="0" w:line="360" w:lineRule="auto"/>
      <w:jc w:val="left"/>
      <w:outlineLvl w:val="0"/>
    </w:pPr>
    <w:rPr>
      <w:rFonts w:eastAsiaTheme="majorEastAsia" w:cstheme="majorBidi"/>
      <w:b/>
      <w:color w:val="C45911" w:themeColor="accent2" w:themeShade="BF"/>
      <w:szCs w:val="40"/>
    </w:rPr>
  </w:style>
  <w:style w:type="paragraph" w:styleId="Heading2">
    <w:name w:val="heading 2"/>
    <w:basedOn w:val="Normal"/>
    <w:next w:val="Normal"/>
    <w:link w:val="Heading2Char"/>
    <w:uiPriority w:val="9"/>
    <w:unhideWhenUsed/>
    <w:qFormat/>
    <w:rsid w:val="00282D36"/>
    <w:pPr>
      <w:keepNext/>
      <w:keepLines/>
      <w:numPr>
        <w:ilvl w:val="1"/>
        <w:numId w:val="1"/>
      </w:numPr>
      <w:spacing w:before="40" w:after="0"/>
      <w:outlineLvl w:val="1"/>
    </w:pPr>
    <w:rPr>
      <w:rFonts w:eastAsiaTheme="majorEastAsia" w:cstheme="majorBidi"/>
      <w:i/>
      <w:color w:val="2F5496" w:themeColor="accent1" w:themeShade="BF"/>
      <w:szCs w:val="33"/>
    </w:rPr>
  </w:style>
  <w:style w:type="paragraph" w:styleId="Heading3">
    <w:name w:val="heading 3"/>
    <w:basedOn w:val="Normal"/>
    <w:next w:val="Normal"/>
    <w:link w:val="Heading3Char"/>
    <w:uiPriority w:val="9"/>
    <w:unhideWhenUsed/>
    <w:qFormat/>
    <w:rsid w:val="00282D36"/>
    <w:pPr>
      <w:keepNext/>
      <w:keepLines/>
      <w:numPr>
        <w:ilvl w:val="2"/>
        <w:numId w:val="1"/>
      </w:numPr>
      <w:spacing w:before="40" w:after="0" w:line="360" w:lineRule="auto"/>
      <w:jc w:val="left"/>
      <w:outlineLvl w:val="2"/>
    </w:pPr>
    <w:rPr>
      <w:rFonts w:eastAsiaTheme="majorEastAsia" w:cstheme="majorBidi"/>
      <w:szCs w:val="30"/>
    </w:rPr>
  </w:style>
  <w:style w:type="paragraph" w:styleId="Heading4">
    <w:name w:val="heading 4"/>
    <w:basedOn w:val="Normal"/>
    <w:next w:val="Normal"/>
    <w:link w:val="Heading4Char"/>
    <w:uiPriority w:val="9"/>
    <w:unhideWhenUsed/>
    <w:qFormat/>
    <w:rsid w:val="00282D3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82D3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82D3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82D3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82D3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semiHidden/>
    <w:unhideWhenUsed/>
    <w:qFormat/>
    <w:rsid w:val="00282D3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D36"/>
    <w:rPr>
      <w:rFonts w:ascii="Arial" w:eastAsiaTheme="majorEastAsia" w:hAnsi="Arial" w:cstheme="majorBidi"/>
      <w:b/>
      <w:color w:val="C45911" w:themeColor="accent2" w:themeShade="BF"/>
      <w:sz w:val="24"/>
      <w:szCs w:val="40"/>
    </w:rPr>
  </w:style>
  <w:style w:type="character" w:customStyle="1" w:styleId="Heading2Char">
    <w:name w:val="Heading 2 Char"/>
    <w:basedOn w:val="DefaultParagraphFont"/>
    <w:link w:val="Heading2"/>
    <w:uiPriority w:val="9"/>
    <w:rsid w:val="00282D36"/>
    <w:rPr>
      <w:rFonts w:ascii="Arial" w:eastAsiaTheme="majorEastAsia" w:hAnsi="Arial" w:cstheme="majorBidi"/>
      <w:i/>
      <w:color w:val="2F5496" w:themeColor="accent1" w:themeShade="BF"/>
      <w:sz w:val="24"/>
      <w:szCs w:val="33"/>
    </w:rPr>
  </w:style>
  <w:style w:type="character" w:customStyle="1" w:styleId="Heading3Char">
    <w:name w:val="Heading 3 Char"/>
    <w:basedOn w:val="DefaultParagraphFont"/>
    <w:link w:val="Heading3"/>
    <w:uiPriority w:val="9"/>
    <w:rsid w:val="00282D36"/>
    <w:rPr>
      <w:rFonts w:ascii="Arial" w:eastAsiaTheme="majorEastAsia" w:hAnsi="Arial" w:cstheme="majorBidi"/>
      <w:sz w:val="24"/>
      <w:szCs w:val="30"/>
    </w:rPr>
  </w:style>
  <w:style w:type="character" w:customStyle="1" w:styleId="Heading4Char">
    <w:name w:val="Heading 4 Char"/>
    <w:basedOn w:val="DefaultParagraphFont"/>
    <w:link w:val="Heading4"/>
    <w:uiPriority w:val="9"/>
    <w:rsid w:val="00282D36"/>
    <w:rPr>
      <w:rFonts w:asciiTheme="majorHAnsi" w:eastAsiaTheme="majorEastAsia" w:hAnsiTheme="majorHAnsi" w:cstheme="majorBidi"/>
      <w:i/>
      <w:iCs/>
      <w:color w:val="2F5496" w:themeColor="accent1" w:themeShade="BF"/>
      <w:sz w:val="24"/>
      <w:szCs w:val="32"/>
    </w:rPr>
  </w:style>
  <w:style w:type="character" w:customStyle="1" w:styleId="Heading5Char">
    <w:name w:val="Heading 5 Char"/>
    <w:basedOn w:val="DefaultParagraphFont"/>
    <w:link w:val="Heading5"/>
    <w:uiPriority w:val="9"/>
    <w:rsid w:val="00282D36"/>
    <w:rPr>
      <w:rFonts w:asciiTheme="majorHAnsi" w:eastAsiaTheme="majorEastAsia" w:hAnsiTheme="majorHAnsi" w:cstheme="majorBidi"/>
      <w:color w:val="2F5496" w:themeColor="accent1" w:themeShade="BF"/>
      <w:sz w:val="24"/>
      <w:szCs w:val="32"/>
    </w:rPr>
  </w:style>
  <w:style w:type="character" w:customStyle="1" w:styleId="Heading6Char">
    <w:name w:val="Heading 6 Char"/>
    <w:basedOn w:val="DefaultParagraphFont"/>
    <w:link w:val="Heading6"/>
    <w:uiPriority w:val="9"/>
    <w:semiHidden/>
    <w:rsid w:val="00282D36"/>
    <w:rPr>
      <w:rFonts w:asciiTheme="majorHAnsi" w:eastAsiaTheme="majorEastAsia" w:hAnsiTheme="majorHAnsi" w:cstheme="majorBidi"/>
      <w:color w:val="1F3763" w:themeColor="accent1" w:themeShade="7F"/>
      <w:sz w:val="24"/>
      <w:szCs w:val="32"/>
    </w:rPr>
  </w:style>
  <w:style w:type="character" w:customStyle="1" w:styleId="Heading7Char">
    <w:name w:val="Heading 7 Char"/>
    <w:basedOn w:val="DefaultParagraphFont"/>
    <w:link w:val="Heading7"/>
    <w:uiPriority w:val="9"/>
    <w:semiHidden/>
    <w:rsid w:val="00282D36"/>
    <w:rPr>
      <w:rFonts w:asciiTheme="majorHAnsi" w:eastAsiaTheme="majorEastAsia" w:hAnsiTheme="majorHAnsi" w:cstheme="majorBidi"/>
      <w:i/>
      <w:iCs/>
      <w:color w:val="1F3763" w:themeColor="accent1" w:themeShade="7F"/>
      <w:sz w:val="24"/>
      <w:szCs w:val="32"/>
    </w:rPr>
  </w:style>
  <w:style w:type="character" w:customStyle="1" w:styleId="Heading8Char">
    <w:name w:val="Heading 8 Char"/>
    <w:basedOn w:val="DefaultParagraphFont"/>
    <w:link w:val="Heading8"/>
    <w:uiPriority w:val="9"/>
    <w:semiHidden/>
    <w:rsid w:val="00282D36"/>
    <w:rPr>
      <w:rFonts w:asciiTheme="majorHAnsi" w:eastAsiaTheme="majorEastAsia" w:hAnsiTheme="majorHAnsi" w:cstheme="majorBidi"/>
      <w:color w:val="272727" w:themeColor="text1" w:themeTint="D8"/>
      <w:sz w:val="21"/>
      <w:szCs w:val="26"/>
    </w:rPr>
  </w:style>
  <w:style w:type="character" w:customStyle="1" w:styleId="Heading9Char">
    <w:name w:val="Heading 9 Char"/>
    <w:basedOn w:val="DefaultParagraphFont"/>
    <w:link w:val="Heading9"/>
    <w:uiPriority w:val="9"/>
    <w:semiHidden/>
    <w:rsid w:val="00282D36"/>
    <w:rPr>
      <w:rFonts w:asciiTheme="majorHAnsi" w:eastAsiaTheme="majorEastAsia" w:hAnsiTheme="majorHAnsi" w:cstheme="majorBidi"/>
      <w:i/>
      <w:iCs/>
      <w:color w:val="272727" w:themeColor="text1" w:themeTint="D8"/>
      <w:sz w:val="21"/>
      <w:szCs w:val="26"/>
    </w:rPr>
  </w:style>
  <w:style w:type="paragraph" w:styleId="Title">
    <w:name w:val="Title"/>
    <w:basedOn w:val="Normal"/>
    <w:next w:val="Normal"/>
    <w:link w:val="TitleChar"/>
    <w:uiPriority w:val="10"/>
    <w:qFormat/>
    <w:rsid w:val="00282D36"/>
    <w:pPr>
      <w:spacing w:after="0" w:line="360" w:lineRule="auto"/>
      <w:contextualSpacing/>
      <w:jc w:val="center"/>
    </w:pPr>
    <w:rPr>
      <w:rFonts w:eastAsiaTheme="majorEastAsia" w:cstheme="majorBidi"/>
      <w:b/>
      <w:spacing w:val="-10"/>
      <w:kern w:val="28"/>
      <w:sz w:val="28"/>
      <w:szCs w:val="71"/>
    </w:rPr>
  </w:style>
  <w:style w:type="character" w:customStyle="1" w:styleId="TitleChar">
    <w:name w:val="Title Char"/>
    <w:basedOn w:val="DefaultParagraphFont"/>
    <w:link w:val="Title"/>
    <w:uiPriority w:val="10"/>
    <w:rsid w:val="00282D36"/>
    <w:rPr>
      <w:rFonts w:ascii="Arial" w:eastAsiaTheme="majorEastAsia" w:hAnsi="Arial" w:cstheme="majorBidi"/>
      <w:b/>
      <w:spacing w:val="-10"/>
      <w:kern w:val="28"/>
      <w:sz w:val="28"/>
      <w:szCs w:val="71"/>
    </w:rPr>
  </w:style>
  <w:style w:type="table" w:styleId="TableGrid">
    <w:name w:val="Table Grid"/>
    <w:basedOn w:val="TableNormal"/>
    <w:uiPriority w:val="39"/>
    <w:rsid w:val="00282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Variable">
    <w:name w:val="HTML Variable"/>
    <w:basedOn w:val="DefaultParagraphFont"/>
    <w:uiPriority w:val="99"/>
    <w:semiHidden/>
    <w:unhideWhenUsed/>
    <w:rsid w:val="00282D36"/>
    <w:rPr>
      <w:i/>
      <w:iCs/>
    </w:rPr>
  </w:style>
  <w:style w:type="paragraph" w:styleId="Bibliography">
    <w:name w:val="Bibliography"/>
    <w:basedOn w:val="Normal"/>
    <w:next w:val="Normal"/>
    <w:uiPriority w:val="37"/>
    <w:unhideWhenUsed/>
    <w:rsid w:val="00282D36"/>
    <w:pPr>
      <w:spacing w:after="0" w:line="480" w:lineRule="auto"/>
      <w:ind w:left="720" w:hanging="720"/>
    </w:pPr>
    <w:rPr>
      <w:rFonts w:cs="Cordia New"/>
    </w:rPr>
  </w:style>
  <w:style w:type="paragraph" w:styleId="NormalWeb">
    <w:name w:val="Normal (Web)"/>
    <w:basedOn w:val="Normal"/>
    <w:uiPriority w:val="99"/>
    <w:unhideWhenUsed/>
    <w:rsid w:val="00924CB5"/>
    <w:pPr>
      <w:spacing w:before="100" w:beforeAutospacing="1" w:after="100" w:afterAutospacing="1" w:line="240" w:lineRule="auto"/>
      <w:jc w:val="left"/>
    </w:pPr>
    <w:rPr>
      <w:rFonts w:ascii="Times New Roman" w:eastAsia="Times New Roman" w:hAnsi="Times New Roman" w:cs="Times New Roman"/>
      <w:szCs w:val="24"/>
      <w:lang w:val="en-US" w:bidi="hi-IN"/>
    </w:rPr>
  </w:style>
  <w:style w:type="character" w:styleId="Emphasis">
    <w:name w:val="Emphasis"/>
    <w:basedOn w:val="DefaultParagraphFont"/>
    <w:uiPriority w:val="20"/>
    <w:qFormat/>
    <w:rsid w:val="00924CB5"/>
    <w:rPr>
      <w:i/>
      <w:iCs/>
    </w:rPr>
  </w:style>
  <w:style w:type="paragraph" w:styleId="ListParagraph">
    <w:name w:val="List Paragraph"/>
    <w:basedOn w:val="Normal"/>
    <w:uiPriority w:val="34"/>
    <w:qFormat/>
    <w:rsid w:val="00D46FED"/>
    <w:pPr>
      <w:spacing w:line="278" w:lineRule="auto"/>
      <w:ind w:left="720"/>
      <w:contextualSpacing/>
      <w:jc w:val="left"/>
    </w:pPr>
    <w:rPr>
      <w:rFonts w:asciiTheme="minorHAnsi" w:hAnsiTheme="minorHAnsi" w:cstheme="minorBidi"/>
      <w:kern w:val="2"/>
      <w:szCs w:val="24"/>
      <w:lang w:bidi="ar-SA"/>
      <w14:ligatures w14:val="standardContextual"/>
    </w:rPr>
  </w:style>
  <w:style w:type="paragraph" w:styleId="Subtitle">
    <w:name w:val="Subtitle"/>
    <w:basedOn w:val="Normal"/>
    <w:next w:val="Normal"/>
    <w:link w:val="SubtitleChar"/>
    <w:uiPriority w:val="11"/>
    <w:qFormat/>
    <w:rsid w:val="00D46FED"/>
    <w:pPr>
      <w:numPr>
        <w:ilvl w:val="1"/>
      </w:numPr>
      <w:spacing w:line="278" w:lineRule="auto"/>
      <w:jc w:val="left"/>
    </w:pPr>
    <w:rPr>
      <w:rFonts w:asciiTheme="minorHAnsi" w:eastAsiaTheme="majorEastAsia" w:hAnsiTheme="minorHAnsi" w:cstheme="majorBidi"/>
      <w:color w:val="595959" w:themeColor="text1" w:themeTint="A6"/>
      <w:spacing w:val="15"/>
      <w:kern w:val="2"/>
      <w:sz w:val="28"/>
      <w:szCs w:val="28"/>
      <w:lang w:bidi="ar-SA"/>
      <w14:ligatures w14:val="standardContextual"/>
    </w:rPr>
  </w:style>
  <w:style w:type="character" w:customStyle="1" w:styleId="SubtitleChar">
    <w:name w:val="Subtitle Char"/>
    <w:basedOn w:val="DefaultParagraphFont"/>
    <w:link w:val="Subtitle"/>
    <w:uiPriority w:val="11"/>
    <w:rsid w:val="00D46FED"/>
    <w:rPr>
      <w:rFonts w:eastAsiaTheme="majorEastAsia" w:cstheme="majorBidi"/>
      <w:color w:val="595959" w:themeColor="text1" w:themeTint="A6"/>
      <w:spacing w:val="15"/>
      <w:kern w:val="2"/>
      <w:sz w:val="28"/>
      <w:lang w:bidi="ar-SA"/>
      <w14:ligatures w14:val="standardContextual"/>
    </w:rPr>
  </w:style>
  <w:style w:type="paragraph" w:styleId="Quote">
    <w:name w:val="Quote"/>
    <w:basedOn w:val="Normal"/>
    <w:next w:val="Normal"/>
    <w:link w:val="QuoteChar"/>
    <w:uiPriority w:val="29"/>
    <w:qFormat/>
    <w:rsid w:val="00D46FED"/>
    <w:pPr>
      <w:spacing w:before="160" w:line="278" w:lineRule="auto"/>
      <w:jc w:val="center"/>
    </w:pPr>
    <w:rPr>
      <w:rFonts w:asciiTheme="minorHAnsi" w:hAnsiTheme="minorHAnsi" w:cstheme="minorBidi"/>
      <w:i/>
      <w:iCs/>
      <w:color w:val="404040" w:themeColor="text1" w:themeTint="BF"/>
      <w:kern w:val="2"/>
      <w:szCs w:val="24"/>
      <w:lang w:bidi="ar-SA"/>
      <w14:ligatures w14:val="standardContextual"/>
    </w:rPr>
  </w:style>
  <w:style w:type="character" w:customStyle="1" w:styleId="QuoteChar">
    <w:name w:val="Quote Char"/>
    <w:basedOn w:val="DefaultParagraphFont"/>
    <w:link w:val="Quote"/>
    <w:uiPriority w:val="29"/>
    <w:rsid w:val="00D46FED"/>
    <w:rPr>
      <w:i/>
      <w:iCs/>
      <w:color w:val="404040" w:themeColor="text1" w:themeTint="BF"/>
      <w:kern w:val="2"/>
      <w:sz w:val="24"/>
      <w:szCs w:val="24"/>
      <w:lang w:bidi="ar-SA"/>
      <w14:ligatures w14:val="standardContextual"/>
    </w:rPr>
  </w:style>
  <w:style w:type="character" w:styleId="IntenseEmphasis">
    <w:name w:val="Intense Emphasis"/>
    <w:basedOn w:val="DefaultParagraphFont"/>
    <w:uiPriority w:val="21"/>
    <w:qFormat/>
    <w:rsid w:val="00D46FED"/>
    <w:rPr>
      <w:i/>
      <w:iCs/>
      <w:color w:val="2F5496" w:themeColor="accent1" w:themeShade="BF"/>
    </w:rPr>
  </w:style>
  <w:style w:type="paragraph" w:styleId="IntenseQuote">
    <w:name w:val="Intense Quote"/>
    <w:basedOn w:val="Normal"/>
    <w:next w:val="Normal"/>
    <w:link w:val="IntenseQuoteChar"/>
    <w:uiPriority w:val="30"/>
    <w:qFormat/>
    <w:rsid w:val="00D46FED"/>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cstheme="minorBidi"/>
      <w:i/>
      <w:iCs/>
      <w:color w:val="2F5496" w:themeColor="accent1" w:themeShade="BF"/>
      <w:kern w:val="2"/>
      <w:szCs w:val="24"/>
      <w:lang w:bidi="ar-SA"/>
      <w14:ligatures w14:val="standardContextual"/>
    </w:rPr>
  </w:style>
  <w:style w:type="character" w:customStyle="1" w:styleId="IntenseQuoteChar">
    <w:name w:val="Intense Quote Char"/>
    <w:basedOn w:val="DefaultParagraphFont"/>
    <w:link w:val="IntenseQuote"/>
    <w:uiPriority w:val="30"/>
    <w:rsid w:val="00D46FED"/>
    <w:rPr>
      <w:i/>
      <w:iCs/>
      <w:color w:val="2F5496" w:themeColor="accent1" w:themeShade="BF"/>
      <w:kern w:val="2"/>
      <w:sz w:val="24"/>
      <w:szCs w:val="24"/>
      <w:lang w:bidi="ar-SA"/>
      <w14:ligatures w14:val="standardContextual"/>
    </w:rPr>
  </w:style>
  <w:style w:type="character" w:styleId="IntenseReference">
    <w:name w:val="Intense Reference"/>
    <w:basedOn w:val="DefaultParagraphFont"/>
    <w:uiPriority w:val="32"/>
    <w:qFormat/>
    <w:rsid w:val="00D46FED"/>
    <w:rPr>
      <w:b/>
      <w:bCs/>
      <w:smallCaps/>
      <w:color w:val="2F5496" w:themeColor="accent1" w:themeShade="BF"/>
      <w:spacing w:val="5"/>
    </w:rPr>
  </w:style>
  <w:style w:type="character" w:styleId="Strong">
    <w:name w:val="Strong"/>
    <w:basedOn w:val="DefaultParagraphFont"/>
    <w:uiPriority w:val="22"/>
    <w:qFormat/>
    <w:rsid w:val="00D46FED"/>
    <w:rPr>
      <w:b/>
      <w:bCs/>
    </w:rPr>
  </w:style>
  <w:style w:type="character" w:styleId="Hyperlink">
    <w:name w:val="Hyperlink"/>
    <w:uiPriority w:val="99"/>
    <w:unhideWhenUsed/>
    <w:rsid w:val="00D46FED"/>
    <w:rPr>
      <w:rFonts w:ascii="Times New Roman" w:hAnsi="Times New Roman" w:cs="Times New Roman" w:hint="default"/>
      <w:color w:val="0000FF"/>
      <w:u w:val="single"/>
    </w:rPr>
  </w:style>
  <w:style w:type="character" w:styleId="SubtleEmphasis">
    <w:name w:val="Subtle Emphasis"/>
    <w:basedOn w:val="DefaultParagraphFont"/>
    <w:uiPriority w:val="19"/>
    <w:qFormat/>
    <w:rsid w:val="00D46FED"/>
    <w:rPr>
      <w:i/>
      <w:iCs/>
      <w:color w:val="404040" w:themeColor="text1" w:themeTint="BF"/>
    </w:rPr>
  </w:style>
  <w:style w:type="character" w:customStyle="1" w:styleId="UnresolvedMention1">
    <w:name w:val="Unresolved Mention1"/>
    <w:basedOn w:val="DefaultParagraphFont"/>
    <w:uiPriority w:val="99"/>
    <w:semiHidden/>
    <w:unhideWhenUsed/>
    <w:rsid w:val="00866891"/>
    <w:rPr>
      <w:color w:val="605E5C"/>
      <w:shd w:val="clear" w:color="auto" w:fill="E1DFDD"/>
    </w:rPr>
  </w:style>
  <w:style w:type="paragraph" w:styleId="NoSpacing">
    <w:name w:val="No Spacing"/>
    <w:uiPriority w:val="1"/>
    <w:qFormat/>
    <w:rsid w:val="000E596C"/>
    <w:pPr>
      <w:spacing w:after="0" w:line="240" w:lineRule="auto"/>
    </w:pPr>
    <w:rPr>
      <w:szCs w:val="22"/>
      <w:lang w:bidi="ar-SA"/>
    </w:rPr>
  </w:style>
  <w:style w:type="character" w:styleId="LineNumber">
    <w:name w:val="line number"/>
    <w:basedOn w:val="DefaultParagraphFont"/>
    <w:uiPriority w:val="99"/>
    <w:semiHidden/>
    <w:unhideWhenUsed/>
    <w:rsid w:val="00984526"/>
  </w:style>
  <w:style w:type="character" w:customStyle="1" w:styleId="UnresolvedMention2">
    <w:name w:val="Unresolved Mention2"/>
    <w:basedOn w:val="DefaultParagraphFont"/>
    <w:uiPriority w:val="99"/>
    <w:semiHidden/>
    <w:unhideWhenUsed/>
    <w:rsid w:val="00EA0E4C"/>
    <w:rPr>
      <w:color w:val="605E5C"/>
      <w:shd w:val="clear" w:color="auto" w:fill="E1DFDD"/>
    </w:rPr>
  </w:style>
  <w:style w:type="paragraph" w:styleId="Header">
    <w:name w:val="header"/>
    <w:basedOn w:val="Normal"/>
    <w:link w:val="HeaderChar"/>
    <w:uiPriority w:val="99"/>
    <w:unhideWhenUsed/>
    <w:rsid w:val="00334FD2"/>
    <w:pPr>
      <w:tabs>
        <w:tab w:val="center" w:pos="4680"/>
        <w:tab w:val="right" w:pos="9360"/>
      </w:tabs>
      <w:spacing w:after="0" w:line="240" w:lineRule="auto"/>
    </w:pPr>
    <w:rPr>
      <w:rFonts w:cs="Cordia New"/>
    </w:rPr>
  </w:style>
  <w:style w:type="character" w:customStyle="1" w:styleId="HeaderChar">
    <w:name w:val="Header Char"/>
    <w:basedOn w:val="DefaultParagraphFont"/>
    <w:link w:val="Header"/>
    <w:uiPriority w:val="99"/>
    <w:rsid w:val="00334FD2"/>
    <w:rPr>
      <w:rFonts w:ascii="Arial" w:hAnsi="Arial" w:cs="Cordia New"/>
      <w:sz w:val="24"/>
      <w:szCs w:val="32"/>
    </w:rPr>
  </w:style>
  <w:style w:type="paragraph" w:styleId="Footer">
    <w:name w:val="footer"/>
    <w:basedOn w:val="Normal"/>
    <w:link w:val="FooterChar"/>
    <w:uiPriority w:val="99"/>
    <w:unhideWhenUsed/>
    <w:rsid w:val="00334FD2"/>
    <w:pPr>
      <w:tabs>
        <w:tab w:val="center" w:pos="4680"/>
        <w:tab w:val="right" w:pos="9360"/>
      </w:tabs>
      <w:spacing w:after="0" w:line="240" w:lineRule="auto"/>
    </w:pPr>
    <w:rPr>
      <w:rFonts w:cs="Cordia New"/>
    </w:rPr>
  </w:style>
  <w:style w:type="character" w:customStyle="1" w:styleId="FooterChar">
    <w:name w:val="Footer Char"/>
    <w:basedOn w:val="DefaultParagraphFont"/>
    <w:link w:val="Footer"/>
    <w:uiPriority w:val="99"/>
    <w:rsid w:val="00334FD2"/>
    <w:rPr>
      <w:rFonts w:ascii="Arial" w:hAnsi="Arial" w:cs="Cordia New"/>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686523">
      <w:bodyDiv w:val="1"/>
      <w:marLeft w:val="0"/>
      <w:marRight w:val="0"/>
      <w:marTop w:val="0"/>
      <w:marBottom w:val="0"/>
      <w:divBdr>
        <w:top w:val="none" w:sz="0" w:space="0" w:color="auto"/>
        <w:left w:val="none" w:sz="0" w:space="0" w:color="auto"/>
        <w:bottom w:val="none" w:sz="0" w:space="0" w:color="auto"/>
        <w:right w:val="none" w:sz="0" w:space="0" w:color="auto"/>
      </w:divBdr>
    </w:div>
    <w:div w:id="186701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doi.org/10.1007/978-981-96-1020-4_11" TargetMode="External"/><Relationship Id="rId21" Type="http://schemas.openxmlformats.org/officeDocument/2006/relationships/image" Target="media/image14.jpeg"/><Relationship Id="rId34" Type="http://schemas.openxmlformats.org/officeDocument/2006/relationships/chart" Target="charts/chart4.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2.xml"/><Relationship Id="rId37" Type="http://schemas.openxmlformats.org/officeDocument/2006/relationships/hyperlink" Target="https://doi.org/10.1038/nature01286"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doi.org/10.1016/j.ecolmodel.2024.110871"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1.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hart" Target="charts/chart5.xm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3.xml"/><Relationship Id="rId38" Type="http://schemas.openxmlformats.org/officeDocument/2006/relationships/hyperlink" Target="https://doi.org/10.3390/w12041168" TargetMode="External"/><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91630\Desktop\LEH\crop%20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1630\Desktop\LEH\crop%20grap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91630\Desktop\LEH\crop%20grap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91630\Desktop\LEH\crop%20grap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91630\Desktop\LEH\crop%20graph.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BARLEY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8A72B3"/>
            </a:solidFill>
            <a:ln>
              <a:solidFill>
                <a:srgbClr val="8A72B3"/>
              </a:solidFill>
            </a:ln>
            <a:effectLst/>
          </c:spPr>
          <c:invertIfNegative val="0"/>
          <c:trendline>
            <c:spPr>
              <a:ln w="19050" cap="rnd">
                <a:solidFill>
                  <a:srgbClr val="FF0000"/>
                </a:solidFill>
                <a:prstDash val="sysDot"/>
              </a:ln>
              <a:effectLst/>
            </c:spPr>
            <c:trendlineType val="poly"/>
            <c:order val="2"/>
            <c:dispRSqr val="0"/>
            <c:dispEq val="1"/>
            <c:trendlineLbl>
              <c:layout>
                <c:manualLayout>
                  <c:x val="5.3966972878390203E-2"/>
                  <c:y val="-0.1237984835228929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solidFill>
                          <a:schemeClr val="tx1"/>
                        </a:solidFill>
                        <a:latin typeface="Arial" panose="020B0604020202020204" pitchFamily="34" charset="0"/>
                        <a:cs typeface="Arial" panose="020B0604020202020204" pitchFamily="34" charset="0"/>
                      </a:rPr>
                      <a:t>y = -16.667x</a:t>
                    </a:r>
                    <a:r>
                      <a:rPr lang="en-US" b="1" baseline="30000">
                        <a:solidFill>
                          <a:schemeClr val="tx1"/>
                        </a:solidFill>
                        <a:latin typeface="Arial" panose="020B0604020202020204" pitchFamily="34" charset="0"/>
                        <a:cs typeface="Arial" panose="020B0604020202020204" pitchFamily="34" charset="0"/>
                      </a:rPr>
                      <a:t>2</a:t>
                    </a:r>
                    <a:r>
                      <a:rPr lang="en-US" b="1" baseline="0">
                        <a:solidFill>
                          <a:schemeClr val="tx1"/>
                        </a:solidFill>
                        <a:latin typeface="Arial" panose="020B0604020202020204" pitchFamily="34" charset="0"/>
                        <a:cs typeface="Arial" panose="020B0604020202020204" pitchFamily="34" charset="0"/>
                      </a:rPr>
                      <a:t> + 553.54x + 146.71</a:t>
                    </a:r>
                    <a:endParaRPr lang="en-US" b="1">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Sheet3!$A$8:$A$26</c:f>
              <c:strCache>
                <c:ptCount val="19"/>
                <c:pt idx="0">
                  <c:v>2001-02 </c:v>
                </c:pt>
                <c:pt idx="1">
                  <c:v>2002-03 </c:v>
                </c:pt>
                <c:pt idx="2">
                  <c:v>2003-04 </c:v>
                </c:pt>
                <c:pt idx="3">
                  <c:v>2004-05 </c:v>
                </c:pt>
                <c:pt idx="4">
                  <c:v>2005-06 </c:v>
                </c:pt>
                <c:pt idx="5">
                  <c:v>2006-07 </c:v>
                </c:pt>
                <c:pt idx="6">
                  <c:v>2007-08 </c:v>
                </c:pt>
                <c:pt idx="7">
                  <c:v>2008-09 </c:v>
                </c:pt>
                <c:pt idx="8">
                  <c:v>2009-10 </c:v>
                </c:pt>
                <c:pt idx="9">
                  <c:v>2010-11 </c:v>
                </c:pt>
                <c:pt idx="10">
                  <c:v>2011-12 </c:v>
                </c:pt>
                <c:pt idx="11">
                  <c:v>2012-13 </c:v>
                </c:pt>
                <c:pt idx="12">
                  <c:v>2013-14 </c:v>
                </c:pt>
                <c:pt idx="13">
                  <c:v>2014-15 </c:v>
                </c:pt>
                <c:pt idx="14">
                  <c:v>2015-16 </c:v>
                </c:pt>
                <c:pt idx="15">
                  <c:v>2016-17 </c:v>
                </c:pt>
                <c:pt idx="16">
                  <c:v>2017-18 </c:v>
                </c:pt>
                <c:pt idx="17">
                  <c:v>2018-19 </c:v>
                </c:pt>
                <c:pt idx="18">
                  <c:v>2019-20 </c:v>
                </c:pt>
              </c:strCache>
            </c:strRef>
          </c:cat>
          <c:val>
            <c:numRef>
              <c:f>Sheet3!$B$8:$B$26</c:f>
              <c:numCache>
                <c:formatCode>General</c:formatCode>
                <c:ptCount val="19"/>
                <c:pt idx="0">
                  <c:v>4734</c:v>
                </c:pt>
                <c:pt idx="1">
                  <c:v>4702</c:v>
                </c:pt>
                <c:pt idx="2">
                  <c:v>4504</c:v>
                </c:pt>
                <c:pt idx="3">
                  <c:v>4480</c:v>
                </c:pt>
                <c:pt idx="4">
                  <c:v>4463</c:v>
                </c:pt>
                <c:pt idx="5">
                  <c:v>4463</c:v>
                </c:pt>
                <c:pt idx="6">
                  <c:v>4452</c:v>
                </c:pt>
                <c:pt idx="7">
                  <c:v>4639</c:v>
                </c:pt>
                <c:pt idx="8">
                  <c:v>4646</c:v>
                </c:pt>
                <c:pt idx="9">
                  <c:v>4421</c:v>
                </c:pt>
                <c:pt idx="10">
                  <c:v>4488</c:v>
                </c:pt>
                <c:pt idx="11">
                  <c:v>2869</c:v>
                </c:pt>
                <c:pt idx="12">
                  <c:v>3934</c:v>
                </c:pt>
                <c:pt idx="13">
                  <c:v>4288</c:v>
                </c:pt>
                <c:pt idx="14">
                  <c:v>4708</c:v>
                </c:pt>
                <c:pt idx="15">
                  <c:v>4390</c:v>
                </c:pt>
                <c:pt idx="16">
                  <c:v>4566</c:v>
                </c:pt>
                <c:pt idx="17">
                  <c:v>4491</c:v>
                </c:pt>
                <c:pt idx="18">
                  <c:v>3631.4</c:v>
                </c:pt>
              </c:numCache>
            </c:numRef>
          </c:val>
          <c:extLst>
            <c:ext xmlns:c16="http://schemas.microsoft.com/office/drawing/2014/chart" uri="{C3380CC4-5D6E-409C-BE32-E72D297353CC}">
              <c16:uniqueId val="{00000001-4BA6-4CC9-9EA5-F6B79A42D881}"/>
            </c:ext>
          </c:extLst>
        </c:ser>
        <c:dLbls>
          <c:showLegendKey val="0"/>
          <c:showVal val="0"/>
          <c:showCatName val="0"/>
          <c:showSerName val="0"/>
          <c:showPercent val="0"/>
          <c:showBubbleSize val="0"/>
        </c:dLbls>
        <c:gapWidth val="219"/>
        <c:overlap val="-27"/>
        <c:axId val="405158256"/>
        <c:axId val="405158648"/>
      </c:barChart>
      <c:catAx>
        <c:axId val="405158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158648"/>
        <c:crosses val="autoZero"/>
        <c:auto val="1"/>
        <c:lblAlgn val="ctr"/>
        <c:lblOffset val="100"/>
        <c:noMultiLvlLbl val="0"/>
      </c:catAx>
      <c:valAx>
        <c:axId val="405158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Area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15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a:solidFill>
                  <a:schemeClr val="tx1"/>
                </a:solidFill>
                <a:latin typeface="Arial" panose="020B0604020202020204" pitchFamily="34" charset="0"/>
                <a:cs typeface="Arial" panose="020B0604020202020204" pitchFamily="34" charset="0"/>
              </a:rPr>
              <a:t>WHEAT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50"/>
            </a:solidFill>
            <a:ln>
              <a:solidFill>
                <a:srgbClr val="00B050"/>
              </a:solidFill>
            </a:ln>
            <a:effectLst/>
          </c:spPr>
          <c:invertIfNegative val="0"/>
          <c:trendline>
            <c:spPr>
              <a:ln w="19050" cap="rnd">
                <a:solidFill>
                  <a:srgbClr val="FF0000"/>
                </a:solidFill>
                <a:prstDash val="sysDot"/>
              </a:ln>
              <a:effectLst/>
            </c:spPr>
            <c:trendlineType val="poly"/>
            <c:order val="2"/>
            <c:dispRSqr val="0"/>
            <c:dispEq val="1"/>
            <c:trendlineLbl>
              <c:layout>
                <c:manualLayout>
                  <c:x val="1.9735564304461942E-2"/>
                  <c:y val="-0.2251691455234762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solidFill>
                          <a:schemeClr val="tx1"/>
                        </a:solidFill>
                        <a:latin typeface="Arial" panose="020B0604020202020204" pitchFamily="34" charset="0"/>
                        <a:cs typeface="Arial" panose="020B0604020202020204" pitchFamily="34" charset="0"/>
                      </a:rPr>
                      <a:t>y = 0.4106x</a:t>
                    </a:r>
                    <a:r>
                      <a:rPr lang="en-US" b="1" baseline="30000">
                        <a:solidFill>
                          <a:schemeClr val="tx1"/>
                        </a:solidFill>
                        <a:latin typeface="Arial" panose="020B0604020202020204" pitchFamily="34" charset="0"/>
                        <a:cs typeface="Arial" panose="020B0604020202020204" pitchFamily="34" charset="0"/>
                      </a:rPr>
                      <a:t>2</a:t>
                    </a:r>
                    <a:r>
                      <a:rPr lang="en-US" b="1" baseline="0">
                        <a:solidFill>
                          <a:schemeClr val="tx1"/>
                        </a:solidFill>
                        <a:latin typeface="Arial" panose="020B0604020202020204" pitchFamily="34" charset="0"/>
                        <a:cs typeface="Arial" panose="020B0604020202020204" pitchFamily="34" charset="0"/>
                      </a:rPr>
                      <a:t> - 53.045x + 3264</a:t>
                    </a:r>
                    <a:endParaRPr lang="en-US" b="1">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rgbClr val="FF0000"/>
                </a:solidFill>
                <a:prstDash val="sysDot"/>
              </a:ln>
              <a:effectLst/>
            </c:spPr>
            <c:trendlineType val="poly"/>
            <c:order val="2"/>
            <c:dispRSqr val="0"/>
            <c:dispEq val="0"/>
          </c:trendline>
          <c:cat>
            <c:strRef>
              <c:f>Sheet2!$F$12:$F$30</c:f>
              <c:strCache>
                <c:ptCount val="19"/>
                <c:pt idx="0">
                  <c:v>2001-02 </c:v>
                </c:pt>
                <c:pt idx="1">
                  <c:v>2002-03 </c:v>
                </c:pt>
                <c:pt idx="2">
                  <c:v>2003-04 </c:v>
                </c:pt>
                <c:pt idx="3">
                  <c:v>2004-05 </c:v>
                </c:pt>
                <c:pt idx="4">
                  <c:v>2005-06 </c:v>
                </c:pt>
                <c:pt idx="5">
                  <c:v>2006-07 </c:v>
                </c:pt>
                <c:pt idx="6">
                  <c:v>2007-08 </c:v>
                </c:pt>
                <c:pt idx="7">
                  <c:v>2008-09 </c:v>
                </c:pt>
                <c:pt idx="8">
                  <c:v>2009-10 </c:v>
                </c:pt>
                <c:pt idx="9">
                  <c:v>2010-11 </c:v>
                </c:pt>
                <c:pt idx="10">
                  <c:v>2011-12 </c:v>
                </c:pt>
                <c:pt idx="11">
                  <c:v>2012-13 </c:v>
                </c:pt>
                <c:pt idx="12">
                  <c:v>2013-14 </c:v>
                </c:pt>
                <c:pt idx="13">
                  <c:v>2014-15 </c:v>
                </c:pt>
                <c:pt idx="14">
                  <c:v>2015-16 </c:v>
                </c:pt>
                <c:pt idx="15">
                  <c:v>2016-17 </c:v>
                </c:pt>
                <c:pt idx="16">
                  <c:v>2017-18 </c:v>
                </c:pt>
                <c:pt idx="17">
                  <c:v>2018-19 </c:v>
                </c:pt>
                <c:pt idx="18">
                  <c:v>2019-20 </c:v>
                </c:pt>
              </c:strCache>
            </c:strRef>
          </c:cat>
          <c:val>
            <c:numRef>
              <c:f>Sheet2!$G$12:$G$30</c:f>
              <c:numCache>
                <c:formatCode>General</c:formatCode>
                <c:ptCount val="19"/>
                <c:pt idx="0">
                  <c:v>2604</c:v>
                </c:pt>
                <c:pt idx="1">
                  <c:v>2653</c:v>
                </c:pt>
                <c:pt idx="2">
                  <c:v>2894</c:v>
                </c:pt>
                <c:pt idx="3">
                  <c:v>2894</c:v>
                </c:pt>
                <c:pt idx="4">
                  <c:v>2973</c:v>
                </c:pt>
                <c:pt idx="5">
                  <c:v>2973</c:v>
                </c:pt>
                <c:pt idx="6">
                  <c:v>2968</c:v>
                </c:pt>
                <c:pt idx="7">
                  <c:v>2634</c:v>
                </c:pt>
                <c:pt idx="8">
                  <c:v>2690</c:v>
                </c:pt>
                <c:pt idx="9">
                  <c:v>2579</c:v>
                </c:pt>
                <c:pt idx="10">
                  <c:v>2595</c:v>
                </c:pt>
                <c:pt idx="11">
                  <c:v>1092</c:v>
                </c:pt>
                <c:pt idx="12">
                  <c:v>1077</c:v>
                </c:pt>
                <c:pt idx="13">
                  <c:v>2776</c:v>
                </c:pt>
                <c:pt idx="14">
                  <c:v>2362</c:v>
                </c:pt>
                <c:pt idx="15">
                  <c:v>2713</c:v>
                </c:pt>
                <c:pt idx="16">
                  <c:v>2271</c:v>
                </c:pt>
                <c:pt idx="17">
                  <c:v>2509</c:v>
                </c:pt>
                <c:pt idx="18">
                  <c:v>2414.5</c:v>
                </c:pt>
              </c:numCache>
            </c:numRef>
          </c:val>
          <c:extLst>
            <c:ext xmlns:c16="http://schemas.microsoft.com/office/drawing/2014/chart" uri="{C3380CC4-5D6E-409C-BE32-E72D297353CC}">
              <c16:uniqueId val="{00000002-D329-49BB-A0EC-12BB245649A1}"/>
            </c:ext>
          </c:extLst>
        </c:ser>
        <c:dLbls>
          <c:showLegendKey val="0"/>
          <c:showVal val="0"/>
          <c:showCatName val="0"/>
          <c:showSerName val="0"/>
          <c:showPercent val="0"/>
          <c:showBubbleSize val="0"/>
        </c:dLbls>
        <c:gapWidth val="219"/>
        <c:overlap val="-27"/>
        <c:axId val="405159432"/>
        <c:axId val="405159824"/>
      </c:barChart>
      <c:catAx>
        <c:axId val="405159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159824"/>
        <c:crosses val="autoZero"/>
        <c:auto val="1"/>
        <c:lblAlgn val="ctr"/>
        <c:lblOffset val="100"/>
        <c:noMultiLvlLbl val="0"/>
      </c:catAx>
      <c:valAx>
        <c:axId val="4051598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Area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159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FRUITS</a:t>
            </a:r>
            <a:r>
              <a:rPr lang="en-IN" b="1" baseline="0">
                <a:solidFill>
                  <a:schemeClr val="tx1"/>
                </a:solidFill>
                <a:latin typeface="Arial" panose="020B0604020202020204" pitchFamily="34" charset="0"/>
                <a:cs typeface="Arial" panose="020B0604020202020204" pitchFamily="34" charset="0"/>
              </a:rPr>
              <a:t> &amp; VEGETABLES</a:t>
            </a:r>
            <a:endParaRPr lang="en-IN"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D8716C"/>
            </a:solidFill>
            <a:ln>
              <a:solidFill>
                <a:srgbClr val="D8716C"/>
              </a:solidFill>
            </a:ln>
            <a:effectLst/>
          </c:spPr>
          <c:invertIfNegative val="0"/>
          <c:trendline>
            <c:spPr>
              <a:ln w="19050" cap="rnd">
                <a:solidFill>
                  <a:srgbClr val="FF0000"/>
                </a:solidFill>
                <a:prstDash val="sysDot"/>
              </a:ln>
              <a:effectLst/>
            </c:spPr>
            <c:trendlineType val="poly"/>
            <c:order val="2"/>
            <c:dispRSqr val="0"/>
            <c:dispEq val="1"/>
            <c:trendlineLbl>
              <c:layout>
                <c:manualLayout>
                  <c:x val="-1.5625546806649168E-2"/>
                  <c:y val="-0.2395257363662875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solidFill>
                          <a:schemeClr val="tx1"/>
                        </a:solidFill>
                        <a:latin typeface="Arial" panose="020B0604020202020204" pitchFamily="34" charset="0"/>
                        <a:cs typeface="Arial" panose="020B0604020202020204" pitchFamily="34" charset="0"/>
                      </a:rPr>
                      <a:t>y = 2.0194x</a:t>
                    </a:r>
                    <a:r>
                      <a:rPr lang="en-US" b="1" baseline="30000">
                        <a:solidFill>
                          <a:schemeClr val="tx1"/>
                        </a:solidFill>
                        <a:latin typeface="Arial" panose="020B0604020202020204" pitchFamily="34" charset="0"/>
                        <a:cs typeface="Arial" panose="020B0604020202020204" pitchFamily="34" charset="0"/>
                      </a:rPr>
                      <a:t>2</a:t>
                    </a:r>
                    <a:r>
                      <a:rPr lang="en-US" b="1" baseline="0">
                        <a:solidFill>
                          <a:schemeClr val="tx1"/>
                        </a:solidFill>
                        <a:latin typeface="Arial" panose="020B0604020202020204" pitchFamily="34" charset="0"/>
                        <a:cs typeface="Arial" panose="020B0604020202020204" pitchFamily="34" charset="0"/>
                      </a:rPr>
                      <a:t> - 37.477x + 479.7</a:t>
                    </a:r>
                    <a:endParaRPr lang="en-US" b="1">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Sheet4!$A$8:$A$26</c:f>
              <c:strCache>
                <c:ptCount val="19"/>
                <c:pt idx="0">
                  <c:v>2001-02 </c:v>
                </c:pt>
                <c:pt idx="1">
                  <c:v>2002-03 </c:v>
                </c:pt>
                <c:pt idx="2">
                  <c:v>2003-04 </c:v>
                </c:pt>
                <c:pt idx="3">
                  <c:v>2004-05 </c:v>
                </c:pt>
                <c:pt idx="4">
                  <c:v>2005-06 </c:v>
                </c:pt>
                <c:pt idx="5">
                  <c:v>2006-07 </c:v>
                </c:pt>
                <c:pt idx="6">
                  <c:v>2007-08 </c:v>
                </c:pt>
                <c:pt idx="7">
                  <c:v>2008-09 </c:v>
                </c:pt>
                <c:pt idx="8">
                  <c:v>2009-10 </c:v>
                </c:pt>
                <c:pt idx="9">
                  <c:v>2010-11 </c:v>
                </c:pt>
                <c:pt idx="10">
                  <c:v>2011-12 </c:v>
                </c:pt>
                <c:pt idx="11">
                  <c:v>2012-13 </c:v>
                </c:pt>
                <c:pt idx="12">
                  <c:v>2013-14 </c:v>
                </c:pt>
                <c:pt idx="13">
                  <c:v>2014-15 </c:v>
                </c:pt>
                <c:pt idx="14">
                  <c:v>2015-16 </c:v>
                </c:pt>
                <c:pt idx="15">
                  <c:v>2016-17 </c:v>
                </c:pt>
                <c:pt idx="16">
                  <c:v>2017-18 </c:v>
                </c:pt>
                <c:pt idx="17">
                  <c:v>2018-19 </c:v>
                </c:pt>
                <c:pt idx="18">
                  <c:v>2019-20 </c:v>
                </c:pt>
              </c:strCache>
            </c:strRef>
          </c:cat>
          <c:val>
            <c:numRef>
              <c:f>Sheet4!$B$8:$B$26</c:f>
              <c:numCache>
                <c:formatCode>General</c:formatCode>
                <c:ptCount val="19"/>
                <c:pt idx="0">
                  <c:v>338</c:v>
                </c:pt>
                <c:pt idx="1">
                  <c:v>331</c:v>
                </c:pt>
                <c:pt idx="2">
                  <c:v>330</c:v>
                </c:pt>
                <c:pt idx="3">
                  <c:v>334</c:v>
                </c:pt>
                <c:pt idx="4">
                  <c:v>348</c:v>
                </c:pt>
                <c:pt idx="5">
                  <c:v>348</c:v>
                </c:pt>
                <c:pt idx="6">
                  <c:v>352</c:v>
                </c:pt>
                <c:pt idx="7">
                  <c:v>439</c:v>
                </c:pt>
                <c:pt idx="8">
                  <c:v>448</c:v>
                </c:pt>
                <c:pt idx="9">
                  <c:v>360</c:v>
                </c:pt>
                <c:pt idx="10">
                  <c:v>320</c:v>
                </c:pt>
                <c:pt idx="11">
                  <c:v>409</c:v>
                </c:pt>
                <c:pt idx="12">
                  <c:v>527</c:v>
                </c:pt>
                <c:pt idx="13">
                  <c:v>492</c:v>
                </c:pt>
                <c:pt idx="14">
                  <c:v>452</c:v>
                </c:pt>
                <c:pt idx="15">
                  <c:v>439</c:v>
                </c:pt>
                <c:pt idx="16">
                  <c:v>494</c:v>
                </c:pt>
                <c:pt idx="17">
                  <c:v>495</c:v>
                </c:pt>
                <c:pt idx="18">
                  <c:v>1451.3</c:v>
                </c:pt>
              </c:numCache>
            </c:numRef>
          </c:val>
          <c:extLst>
            <c:ext xmlns:c16="http://schemas.microsoft.com/office/drawing/2014/chart" uri="{C3380CC4-5D6E-409C-BE32-E72D297353CC}">
              <c16:uniqueId val="{00000001-F265-48E2-BC42-182E0667B209}"/>
            </c:ext>
          </c:extLst>
        </c:ser>
        <c:dLbls>
          <c:showLegendKey val="0"/>
          <c:showVal val="0"/>
          <c:showCatName val="0"/>
          <c:showSerName val="0"/>
          <c:showPercent val="0"/>
          <c:showBubbleSize val="0"/>
        </c:dLbls>
        <c:gapWidth val="219"/>
        <c:overlap val="-27"/>
        <c:axId val="405160608"/>
        <c:axId val="405161000"/>
      </c:barChart>
      <c:catAx>
        <c:axId val="405160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161000"/>
        <c:crosses val="autoZero"/>
        <c:auto val="1"/>
        <c:lblAlgn val="ctr"/>
        <c:lblOffset val="100"/>
        <c:noMultiLvlLbl val="0"/>
      </c:catAx>
      <c:valAx>
        <c:axId val="405161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Area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160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FODDER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3498DB"/>
            </a:solidFill>
            <a:ln>
              <a:solidFill>
                <a:srgbClr val="3498DB"/>
              </a:solidFill>
            </a:ln>
            <a:effectLst/>
          </c:spPr>
          <c:invertIfNegative val="0"/>
          <c:trendline>
            <c:spPr>
              <a:ln w="19050" cap="rnd">
                <a:solidFill>
                  <a:srgbClr val="FF0000"/>
                </a:solidFill>
                <a:prstDash val="sysDot"/>
              </a:ln>
              <a:effectLst/>
            </c:spPr>
            <c:trendlineType val="poly"/>
            <c:order val="2"/>
            <c:dispRSqr val="0"/>
            <c:dispEq val="1"/>
            <c:trendlineLbl>
              <c:layout>
                <c:manualLayout>
                  <c:x val="-1.6769028871391076E-2"/>
                  <c:y val="-0.1004848352289297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solidFill>
                          <a:schemeClr val="tx1"/>
                        </a:solidFill>
                        <a:latin typeface="Arial" panose="020B0604020202020204" pitchFamily="34" charset="0"/>
                        <a:cs typeface="Arial" panose="020B0604020202020204" pitchFamily="34" charset="0"/>
                      </a:rPr>
                      <a:t>y = 1.0958x</a:t>
                    </a:r>
                    <a:r>
                      <a:rPr lang="en-US" b="1" baseline="30000">
                        <a:solidFill>
                          <a:schemeClr val="tx1"/>
                        </a:solidFill>
                        <a:latin typeface="Arial" panose="020B0604020202020204" pitchFamily="34" charset="0"/>
                        <a:cs typeface="Arial" panose="020B0604020202020204" pitchFamily="34" charset="0"/>
                      </a:rPr>
                      <a:t>2</a:t>
                    </a:r>
                    <a:r>
                      <a:rPr lang="en-US" b="1" baseline="0">
                        <a:solidFill>
                          <a:schemeClr val="tx1"/>
                        </a:solidFill>
                        <a:latin typeface="Arial" panose="020B0604020202020204" pitchFamily="34" charset="0"/>
                        <a:cs typeface="Arial" panose="020B0604020202020204" pitchFamily="34" charset="0"/>
                      </a:rPr>
                      <a:t> - 15.677x + 2095</a:t>
                    </a:r>
                    <a:endParaRPr lang="en-US" b="1">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Sheet5!$A$8:$A$26</c:f>
              <c:strCache>
                <c:ptCount val="19"/>
                <c:pt idx="0">
                  <c:v>2001-02 </c:v>
                </c:pt>
                <c:pt idx="1">
                  <c:v>2002-03 </c:v>
                </c:pt>
                <c:pt idx="2">
                  <c:v>2003-04 </c:v>
                </c:pt>
                <c:pt idx="3">
                  <c:v>2004-05 </c:v>
                </c:pt>
                <c:pt idx="4">
                  <c:v>2005-06 </c:v>
                </c:pt>
                <c:pt idx="5">
                  <c:v>2006-07 </c:v>
                </c:pt>
                <c:pt idx="6">
                  <c:v>2007-08 </c:v>
                </c:pt>
                <c:pt idx="7">
                  <c:v>2008-09 </c:v>
                </c:pt>
                <c:pt idx="8">
                  <c:v>2009-10 </c:v>
                </c:pt>
                <c:pt idx="9">
                  <c:v>2010-11 </c:v>
                </c:pt>
                <c:pt idx="10">
                  <c:v>2011-12 </c:v>
                </c:pt>
                <c:pt idx="11">
                  <c:v>2012-13 </c:v>
                </c:pt>
                <c:pt idx="12">
                  <c:v>2013-14 </c:v>
                </c:pt>
                <c:pt idx="13">
                  <c:v>2014-15 </c:v>
                </c:pt>
                <c:pt idx="14">
                  <c:v>2015-16 </c:v>
                </c:pt>
                <c:pt idx="15">
                  <c:v>2016-17 </c:v>
                </c:pt>
                <c:pt idx="16">
                  <c:v>2017-18 </c:v>
                </c:pt>
                <c:pt idx="17">
                  <c:v>2018-19 </c:v>
                </c:pt>
                <c:pt idx="18">
                  <c:v>2019-20 </c:v>
                </c:pt>
              </c:strCache>
            </c:strRef>
          </c:cat>
          <c:val>
            <c:numRef>
              <c:f>Sheet5!$B$8:$B$26</c:f>
              <c:numCache>
                <c:formatCode>General</c:formatCode>
                <c:ptCount val="19"/>
                <c:pt idx="0">
                  <c:v>2068</c:v>
                </c:pt>
                <c:pt idx="1">
                  <c:v>2070</c:v>
                </c:pt>
                <c:pt idx="2">
                  <c:v>2024</c:v>
                </c:pt>
                <c:pt idx="3">
                  <c:v>2020</c:v>
                </c:pt>
                <c:pt idx="4">
                  <c:v>2089</c:v>
                </c:pt>
                <c:pt idx="5">
                  <c:v>2089</c:v>
                </c:pt>
                <c:pt idx="6">
                  <c:v>2089</c:v>
                </c:pt>
                <c:pt idx="7">
                  <c:v>2028</c:v>
                </c:pt>
                <c:pt idx="8">
                  <c:v>2095</c:v>
                </c:pt>
                <c:pt idx="9">
                  <c:v>1947</c:v>
                </c:pt>
                <c:pt idx="10">
                  <c:v>1991</c:v>
                </c:pt>
                <c:pt idx="11">
                  <c:v>2093</c:v>
                </c:pt>
                <c:pt idx="12">
                  <c:v>2100</c:v>
                </c:pt>
                <c:pt idx="13">
                  <c:v>2161</c:v>
                </c:pt>
                <c:pt idx="14">
                  <c:v>2092</c:v>
                </c:pt>
                <c:pt idx="15">
                  <c:v>2082</c:v>
                </c:pt>
                <c:pt idx="16">
                  <c:v>2094</c:v>
                </c:pt>
                <c:pt idx="17">
                  <c:v>2112</c:v>
                </c:pt>
                <c:pt idx="18">
                  <c:v>2289.8000000000002</c:v>
                </c:pt>
              </c:numCache>
            </c:numRef>
          </c:val>
          <c:extLst>
            <c:ext xmlns:c16="http://schemas.microsoft.com/office/drawing/2014/chart" uri="{C3380CC4-5D6E-409C-BE32-E72D297353CC}">
              <c16:uniqueId val="{00000001-3E94-4F32-B449-76643AF37FC8}"/>
            </c:ext>
          </c:extLst>
        </c:ser>
        <c:dLbls>
          <c:showLegendKey val="0"/>
          <c:showVal val="0"/>
          <c:showCatName val="0"/>
          <c:showSerName val="0"/>
          <c:showPercent val="0"/>
          <c:showBubbleSize val="0"/>
        </c:dLbls>
        <c:gapWidth val="219"/>
        <c:overlap val="-27"/>
        <c:axId val="405161784"/>
        <c:axId val="405162176"/>
      </c:barChart>
      <c:catAx>
        <c:axId val="405161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162176"/>
        <c:crosses val="autoZero"/>
        <c:auto val="1"/>
        <c:lblAlgn val="ctr"/>
        <c:lblOffset val="100"/>
        <c:noMultiLvlLbl val="0"/>
      </c:catAx>
      <c:valAx>
        <c:axId val="405162176"/>
        <c:scaling>
          <c:orientation val="minMax"/>
          <c:max val="23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Area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161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OILSEEDS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1ABC9C"/>
            </a:solidFill>
            <a:ln>
              <a:solidFill>
                <a:srgbClr val="1ABC9C"/>
              </a:solidFill>
            </a:ln>
            <a:effectLst/>
          </c:spPr>
          <c:invertIfNegative val="0"/>
          <c:trendline>
            <c:spPr>
              <a:ln w="19050" cap="rnd">
                <a:solidFill>
                  <a:srgbClr val="FF0000"/>
                </a:solidFill>
                <a:prstDash val="sysDot"/>
              </a:ln>
              <a:effectLst/>
            </c:spPr>
            <c:trendlineType val="poly"/>
            <c:order val="2"/>
            <c:dispRSqr val="0"/>
            <c:dispEq val="1"/>
            <c:trendlineLbl>
              <c:layout>
                <c:manualLayout>
                  <c:x val="-4.4308836395450567E-3"/>
                  <c:y val="-0.1296175998833479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solidFill>
                          <a:schemeClr val="tx1"/>
                        </a:solidFill>
                        <a:latin typeface="Arial" panose="020B0604020202020204" pitchFamily="34" charset="0"/>
                        <a:cs typeface="Arial" panose="020B0604020202020204" pitchFamily="34" charset="0"/>
                      </a:rPr>
                      <a:t>y = -0.0411x</a:t>
                    </a:r>
                    <a:r>
                      <a:rPr lang="en-US" b="1" baseline="30000">
                        <a:solidFill>
                          <a:schemeClr val="tx1"/>
                        </a:solidFill>
                        <a:latin typeface="Arial" panose="020B0604020202020204" pitchFamily="34" charset="0"/>
                        <a:cs typeface="Arial" panose="020B0604020202020204" pitchFamily="34" charset="0"/>
                      </a:rPr>
                      <a:t>2</a:t>
                    </a:r>
                    <a:r>
                      <a:rPr lang="en-US" b="1" baseline="0">
                        <a:solidFill>
                          <a:schemeClr val="tx1"/>
                        </a:solidFill>
                        <a:latin typeface="Arial" panose="020B0604020202020204" pitchFamily="34" charset="0"/>
                        <a:cs typeface="Arial" panose="020B0604020202020204" pitchFamily="34" charset="0"/>
                      </a:rPr>
                      <a:t> + 2.3075x + 64.053</a:t>
                    </a:r>
                    <a:endParaRPr lang="en-US" b="1">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Sheet6!$A$1:$A$19</c:f>
              <c:strCache>
                <c:ptCount val="19"/>
                <c:pt idx="0">
                  <c:v>2001-02 </c:v>
                </c:pt>
                <c:pt idx="1">
                  <c:v>2002-03 </c:v>
                </c:pt>
                <c:pt idx="2">
                  <c:v>2003-04 </c:v>
                </c:pt>
                <c:pt idx="3">
                  <c:v>2004-05 </c:v>
                </c:pt>
                <c:pt idx="4">
                  <c:v>2005-06 </c:v>
                </c:pt>
                <c:pt idx="5">
                  <c:v>2006-07 </c:v>
                </c:pt>
                <c:pt idx="6">
                  <c:v>2007-08 </c:v>
                </c:pt>
                <c:pt idx="7">
                  <c:v>2008-09 </c:v>
                </c:pt>
                <c:pt idx="8">
                  <c:v>2009-10 </c:v>
                </c:pt>
                <c:pt idx="9">
                  <c:v>2010-11 </c:v>
                </c:pt>
                <c:pt idx="10">
                  <c:v>2011-12 </c:v>
                </c:pt>
                <c:pt idx="11">
                  <c:v>2012-13 </c:v>
                </c:pt>
                <c:pt idx="12">
                  <c:v>2013-14 </c:v>
                </c:pt>
                <c:pt idx="13">
                  <c:v>2014-15 </c:v>
                </c:pt>
                <c:pt idx="14">
                  <c:v>2015-16 </c:v>
                </c:pt>
                <c:pt idx="15">
                  <c:v>2016-17 </c:v>
                </c:pt>
                <c:pt idx="16">
                  <c:v>2017-18 </c:v>
                </c:pt>
                <c:pt idx="17">
                  <c:v>2018-19 </c:v>
                </c:pt>
                <c:pt idx="18">
                  <c:v>2019-20 </c:v>
                </c:pt>
              </c:strCache>
            </c:strRef>
          </c:cat>
          <c:val>
            <c:numRef>
              <c:f>Sheet6!$B$1:$B$19</c:f>
              <c:numCache>
                <c:formatCode>General</c:formatCode>
                <c:ptCount val="19"/>
                <c:pt idx="0">
                  <c:v>73</c:v>
                </c:pt>
                <c:pt idx="1">
                  <c:v>73</c:v>
                </c:pt>
                <c:pt idx="2">
                  <c:v>73</c:v>
                </c:pt>
                <c:pt idx="3">
                  <c:v>67</c:v>
                </c:pt>
                <c:pt idx="4">
                  <c:v>65</c:v>
                </c:pt>
                <c:pt idx="5">
                  <c:v>65</c:v>
                </c:pt>
                <c:pt idx="6">
                  <c:v>74</c:v>
                </c:pt>
                <c:pt idx="7">
                  <c:v>86</c:v>
                </c:pt>
                <c:pt idx="8">
                  <c:v>86</c:v>
                </c:pt>
                <c:pt idx="9">
                  <c:v>86</c:v>
                </c:pt>
                <c:pt idx="10">
                  <c:v>90</c:v>
                </c:pt>
                <c:pt idx="11">
                  <c:v>86</c:v>
                </c:pt>
                <c:pt idx="12">
                  <c:v>80</c:v>
                </c:pt>
                <c:pt idx="13">
                  <c:v>89</c:v>
                </c:pt>
                <c:pt idx="14">
                  <c:v>84</c:v>
                </c:pt>
                <c:pt idx="15">
                  <c:v>97</c:v>
                </c:pt>
                <c:pt idx="16">
                  <c:v>104</c:v>
                </c:pt>
                <c:pt idx="17">
                  <c:v>105</c:v>
                </c:pt>
                <c:pt idx="18">
                  <c:v>70.8</c:v>
                </c:pt>
              </c:numCache>
            </c:numRef>
          </c:val>
          <c:extLst>
            <c:ext xmlns:c16="http://schemas.microsoft.com/office/drawing/2014/chart" uri="{C3380CC4-5D6E-409C-BE32-E72D297353CC}">
              <c16:uniqueId val="{00000001-82EE-45B8-ADA8-63E6DA37A82D}"/>
            </c:ext>
          </c:extLst>
        </c:ser>
        <c:dLbls>
          <c:showLegendKey val="0"/>
          <c:showVal val="0"/>
          <c:showCatName val="0"/>
          <c:showSerName val="0"/>
          <c:showPercent val="0"/>
          <c:showBubbleSize val="0"/>
        </c:dLbls>
        <c:gapWidth val="219"/>
        <c:overlap val="-27"/>
        <c:axId val="405162568"/>
        <c:axId val="405162960"/>
      </c:barChart>
      <c:catAx>
        <c:axId val="405162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162960"/>
        <c:crosses val="autoZero"/>
        <c:auto val="1"/>
        <c:lblAlgn val="ctr"/>
        <c:lblOffset val="100"/>
        <c:noMultiLvlLbl val="0"/>
      </c:catAx>
      <c:valAx>
        <c:axId val="405162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Arial" panose="020B0604020202020204" pitchFamily="34" charset="0"/>
                    <a:cs typeface="Arial" panose="020B0604020202020204" pitchFamily="34" charset="0"/>
                  </a:rPr>
                  <a:t>Area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162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856DD-8AE5-4ACC-B8AE-66F4C4D1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6632</Words>
  <Characters>37809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pandeysamiksha204@gmail.com</dc:creator>
  <cp:keywords/>
  <dc:description/>
  <cp:lastModifiedBy>Editor-1183</cp:lastModifiedBy>
  <cp:revision>8</cp:revision>
  <dcterms:created xsi:type="dcterms:W3CDTF">2026-03-27T05:15:00Z</dcterms:created>
  <dcterms:modified xsi:type="dcterms:W3CDTF">2026-03-30T09:01:00Z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2026-03-25T14:12:24Z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eecf1dbd-5900-440e-a1f9-6771c13b5385</vt:lpwstr>
  </property>
  <property fmtid="{D5CDD505-2E9C-101B-9397-08002B2CF9AE}" pid="7" name="MSIP_Label_defa4170-0d19-0005-0004-bc88714345d2_ActionId">
    <vt:lpwstr>8b80e674-4c32-4288-b601-8e7daab407b4</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