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F9CD8" w14:textId="77777777" w:rsidR="00754C9A" w:rsidRDefault="00754C9A" w:rsidP="00441B6F">
      <w:pPr>
        <w:pStyle w:val="Title"/>
        <w:spacing w:after="0"/>
        <w:jc w:val="both"/>
        <w:rPr>
          <w:rFonts w:ascii="Arial" w:hAnsi="Arial" w:cs="Arial"/>
        </w:rPr>
      </w:pPr>
    </w:p>
    <w:p w14:paraId="5E80F3E4" w14:textId="749E498B" w:rsidR="005D3627" w:rsidRPr="008E487D" w:rsidRDefault="001209B7" w:rsidP="005D3627">
      <w:pPr>
        <w:jc w:val="right"/>
        <w:rPr>
          <w:rFonts w:ascii="Arial" w:hAnsi="Arial" w:cs="Arial"/>
          <w:b/>
          <w:bCs/>
          <w:sz w:val="36"/>
          <w:szCs w:val="36"/>
        </w:rPr>
      </w:pPr>
      <w:r w:rsidRPr="00F15F4C">
        <w:rPr>
          <w:rFonts w:ascii="Arial" w:hAnsi="Arial" w:cs="Arial"/>
          <w:b/>
          <w:bCs/>
          <w:sz w:val="36"/>
          <w:szCs w:val="36"/>
        </w:rPr>
        <w:t>Assessmen</w:t>
      </w:r>
      <w:r>
        <w:rPr>
          <w:rFonts w:ascii="Arial" w:hAnsi="Arial" w:cs="Arial"/>
          <w:b/>
          <w:bCs/>
          <w:sz w:val="36"/>
          <w:szCs w:val="36"/>
        </w:rPr>
        <w:t>t of goat farmers’ knowledge o</w:t>
      </w:r>
      <w:r w:rsidR="005D3627" w:rsidRPr="008E487D">
        <w:rPr>
          <w:rFonts w:ascii="Arial" w:hAnsi="Arial" w:cs="Arial"/>
          <w:b/>
          <w:bCs/>
          <w:sz w:val="36"/>
          <w:szCs w:val="36"/>
        </w:rPr>
        <w:t xml:space="preserve">n climate change and </w:t>
      </w:r>
      <w:proofErr w:type="spellStart"/>
      <w:r w:rsidR="005D3627" w:rsidRPr="008E487D">
        <w:rPr>
          <w:rFonts w:ascii="Arial" w:hAnsi="Arial" w:cs="Arial"/>
          <w:b/>
          <w:bCs/>
          <w:sz w:val="36"/>
          <w:szCs w:val="36"/>
        </w:rPr>
        <w:t>it’s</w:t>
      </w:r>
      <w:proofErr w:type="spellEnd"/>
      <w:r w:rsidR="005D3627" w:rsidRPr="008E487D">
        <w:rPr>
          <w:rFonts w:ascii="Arial" w:hAnsi="Arial" w:cs="Arial"/>
          <w:b/>
          <w:bCs/>
          <w:sz w:val="36"/>
          <w:szCs w:val="36"/>
        </w:rPr>
        <w:t xml:space="preserve"> association with the socio-economic </w:t>
      </w:r>
      <w:r w:rsidR="007F2DA0">
        <w:rPr>
          <w:rFonts w:ascii="Arial" w:hAnsi="Arial" w:cs="Arial"/>
          <w:b/>
          <w:bCs/>
          <w:sz w:val="36"/>
          <w:szCs w:val="36"/>
        </w:rPr>
        <w:t>variable</w:t>
      </w:r>
      <w:r w:rsidR="005D3627" w:rsidRPr="008E487D">
        <w:rPr>
          <w:rFonts w:ascii="Arial" w:hAnsi="Arial" w:cs="Arial"/>
          <w:b/>
          <w:bCs/>
          <w:sz w:val="36"/>
          <w:szCs w:val="36"/>
        </w:rPr>
        <w:t>s</w:t>
      </w:r>
    </w:p>
    <w:p w14:paraId="1A7A32C9" w14:textId="77777777" w:rsidR="00790ADA" w:rsidRDefault="00790ADA" w:rsidP="00441B6F">
      <w:pPr>
        <w:pStyle w:val="Affiliation"/>
        <w:spacing w:after="0" w:line="240" w:lineRule="auto"/>
        <w:jc w:val="both"/>
        <w:rPr>
          <w:rFonts w:ascii="Arial" w:hAnsi="Arial" w:cs="Arial"/>
        </w:rPr>
      </w:pPr>
    </w:p>
    <w:p w14:paraId="5CFB0842" w14:textId="77777777" w:rsidR="002C57D2" w:rsidRPr="00FB3A86" w:rsidRDefault="002C57D2" w:rsidP="00441B6F">
      <w:pPr>
        <w:pStyle w:val="Affiliation"/>
        <w:spacing w:after="0" w:line="240" w:lineRule="auto"/>
        <w:jc w:val="both"/>
        <w:rPr>
          <w:rFonts w:ascii="Arial" w:hAnsi="Arial" w:cs="Arial"/>
        </w:rPr>
      </w:pPr>
    </w:p>
    <w:p w14:paraId="2578B182" w14:textId="30373BFA" w:rsidR="00B01FCD" w:rsidRPr="00FB3A86" w:rsidRDefault="002B30A2" w:rsidP="00441B6F">
      <w:pPr>
        <w:pStyle w:val="Copyright"/>
        <w:spacing w:after="0" w:line="240" w:lineRule="auto"/>
        <w:jc w:val="both"/>
        <w:rPr>
          <w:rFonts w:ascii="Arial" w:hAnsi="Arial" w:cs="Arial"/>
        </w:rPr>
        <w:sectPr w:rsidR="00B01FCD" w:rsidRPr="00FB3A86" w:rsidSect="003D73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FBA1F6" wp14:editId="61525FEF">
                <wp:extent cx="5303520" cy="635"/>
                <wp:effectExtent l="17145" t="18415" r="13335" b="9525"/>
                <wp:docPr id="16589242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147B6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223E806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2D191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8F21C1" w14:textId="77777777" w:rsidTr="001E44FE">
        <w:tc>
          <w:tcPr>
            <w:tcW w:w="9576" w:type="dxa"/>
            <w:shd w:val="clear" w:color="auto" w:fill="F2F2F2"/>
          </w:tcPr>
          <w:p w14:paraId="4CD7A050" w14:textId="6A8D390F" w:rsidR="005D3627" w:rsidRDefault="007F2DA0" w:rsidP="005D3627">
            <w:pPr>
              <w:jc w:val="both"/>
            </w:pPr>
            <w:r w:rsidRPr="00CB69EE">
              <w:rPr>
                <w:rFonts w:ascii="Arial" w:hAnsi="Arial" w:cs="Arial"/>
              </w:rPr>
              <w:t xml:space="preserve">Climate change </w:t>
            </w:r>
            <w:r>
              <w:rPr>
                <w:rFonts w:ascii="Arial" w:hAnsi="Arial" w:cs="Arial"/>
              </w:rPr>
              <w:t xml:space="preserve">has emerged as one of the most pressing global challenges with several stresses on goats impacting them directly and indirectly. The sustainability of goat farming depends on farmer’s knowledge of the changing climate. </w:t>
            </w:r>
            <w:r w:rsidR="005D3627">
              <w:rPr>
                <w:rFonts w:ascii="Arial" w:hAnsi="Arial" w:cs="Arial"/>
              </w:rPr>
              <w:t xml:space="preserve">The current study was conducted to assess the knowledge level of goat </w:t>
            </w:r>
            <w:proofErr w:type="gramStart"/>
            <w:r w:rsidR="005D3627">
              <w:rPr>
                <w:rFonts w:ascii="Arial" w:hAnsi="Arial" w:cs="Arial"/>
              </w:rPr>
              <w:t>farmers</w:t>
            </w:r>
            <w:r w:rsidR="00E31888">
              <w:rPr>
                <w:rFonts w:ascii="Arial" w:hAnsi="Arial" w:cs="Arial"/>
              </w:rPr>
              <w:t>’</w:t>
            </w:r>
            <w:proofErr w:type="gramEnd"/>
            <w:r w:rsidR="005D3627">
              <w:rPr>
                <w:rFonts w:ascii="Arial" w:hAnsi="Arial" w:cs="Arial"/>
              </w:rPr>
              <w:t xml:space="preserve"> on climate change </w:t>
            </w:r>
            <w:r>
              <w:rPr>
                <w:rFonts w:ascii="Arial" w:hAnsi="Arial" w:cs="Arial"/>
              </w:rPr>
              <w:t xml:space="preserve">and its association with selected socio-economic variables. </w:t>
            </w:r>
            <w:r w:rsidR="00E31888">
              <w:rPr>
                <w:rFonts w:ascii="Arial" w:hAnsi="Arial" w:cs="Arial"/>
              </w:rPr>
              <w:t xml:space="preserve">This study followed a descriptive research design and was carried out in the Cuttack district of Odisha from August to November 2025.  </w:t>
            </w:r>
            <w:r>
              <w:rPr>
                <w:rFonts w:ascii="Arial" w:hAnsi="Arial" w:cs="Arial"/>
              </w:rPr>
              <w:t>A</w:t>
            </w:r>
            <w:r w:rsidR="005D3627">
              <w:rPr>
                <w:rFonts w:ascii="Arial" w:hAnsi="Arial" w:cs="Arial"/>
              </w:rPr>
              <w:t xml:space="preserve"> structured interview schedule </w:t>
            </w:r>
            <w:r>
              <w:rPr>
                <w:rFonts w:ascii="Arial" w:hAnsi="Arial" w:cs="Arial"/>
              </w:rPr>
              <w:t>w</w:t>
            </w:r>
            <w:r w:rsidR="005D3627">
              <w:rPr>
                <w:rFonts w:ascii="Arial" w:hAnsi="Arial" w:cs="Arial"/>
              </w:rPr>
              <w:t>a</w:t>
            </w:r>
            <w:r>
              <w:rPr>
                <w:rFonts w:ascii="Arial" w:hAnsi="Arial" w:cs="Arial"/>
              </w:rPr>
              <w:t>s use</w:t>
            </w:r>
            <w:r w:rsidR="005D3627">
              <w:rPr>
                <w:rFonts w:ascii="Arial" w:hAnsi="Arial" w:cs="Arial"/>
              </w:rPr>
              <w:t>d to collect</w:t>
            </w:r>
            <w:r w:rsidR="00E31888">
              <w:rPr>
                <w:rFonts w:ascii="Arial" w:hAnsi="Arial" w:cs="Arial"/>
              </w:rPr>
              <w:t xml:space="preserve"> </w:t>
            </w:r>
            <w:r w:rsidR="005D3627">
              <w:rPr>
                <w:rFonts w:ascii="Arial" w:hAnsi="Arial" w:cs="Arial"/>
              </w:rPr>
              <w:t>d</w:t>
            </w:r>
            <w:r w:rsidR="00E31888">
              <w:rPr>
                <w:rFonts w:ascii="Arial" w:hAnsi="Arial" w:cs="Arial"/>
              </w:rPr>
              <w:t>ata</w:t>
            </w:r>
            <w:r w:rsidR="005D3627">
              <w:rPr>
                <w:rFonts w:ascii="Arial" w:hAnsi="Arial" w:cs="Arial"/>
              </w:rPr>
              <w:t xml:space="preserve"> from 120 goat farmers. </w:t>
            </w:r>
            <w:r w:rsidR="00CA4378">
              <w:rPr>
                <w:rFonts w:ascii="Arial" w:hAnsi="Arial" w:cs="Arial"/>
              </w:rPr>
              <w:t xml:space="preserve">The data was analyzed using appropriate statistical analysis. </w:t>
            </w:r>
            <w:r w:rsidR="005D3627">
              <w:rPr>
                <w:rFonts w:ascii="Arial" w:hAnsi="Arial" w:cs="Arial"/>
              </w:rPr>
              <w:t xml:space="preserve">The findings of the study revealed that 100 per cent of the farmers were aware about the changing climate </w:t>
            </w:r>
            <w:r w:rsidR="00E31888">
              <w:rPr>
                <w:rFonts w:ascii="Arial" w:hAnsi="Arial" w:cs="Arial"/>
              </w:rPr>
              <w:t xml:space="preserve">i.e. </w:t>
            </w:r>
            <w:r w:rsidR="005D3627">
              <w:rPr>
                <w:rFonts w:ascii="Arial" w:hAnsi="Arial" w:cs="Arial"/>
              </w:rPr>
              <w:t>changes in temperature, rainfall patterns and wind flow. However, only 2.5 per cent of the respondents knew that gases like CO</w:t>
            </w:r>
            <w:r w:rsidR="005D3627">
              <w:rPr>
                <w:rFonts w:ascii="Arial" w:hAnsi="Arial" w:cs="Arial"/>
                <w:vertAlign w:val="subscript"/>
              </w:rPr>
              <w:t>2</w:t>
            </w:r>
            <w:r w:rsidR="005D3627">
              <w:rPr>
                <w:rFonts w:ascii="Arial" w:hAnsi="Arial" w:cs="Arial"/>
              </w:rPr>
              <w:t>, methane and nitrous oxide are responsible for causing climate change. Overall, the majority of the respondents (</w:t>
            </w:r>
            <w:r w:rsidR="00C47E1E">
              <w:rPr>
                <w:rFonts w:ascii="Arial" w:hAnsi="Arial" w:cs="Arial"/>
              </w:rPr>
              <w:t>73.3</w:t>
            </w:r>
            <w:r w:rsidR="005D3627">
              <w:rPr>
                <w:rFonts w:ascii="Arial" w:hAnsi="Arial" w:cs="Arial"/>
              </w:rPr>
              <w:t>%) had medium level of knowledge, followed by high (</w:t>
            </w:r>
            <w:r w:rsidR="00C47E1E">
              <w:rPr>
                <w:rFonts w:ascii="Arial" w:hAnsi="Arial" w:cs="Arial"/>
              </w:rPr>
              <w:t>15</w:t>
            </w:r>
            <w:r w:rsidR="005D3627">
              <w:rPr>
                <w:rFonts w:ascii="Arial" w:hAnsi="Arial" w:cs="Arial"/>
              </w:rPr>
              <w:t>.0%) and low (</w:t>
            </w:r>
            <w:r w:rsidR="00C47E1E">
              <w:rPr>
                <w:rFonts w:ascii="Arial" w:hAnsi="Arial" w:cs="Arial"/>
              </w:rPr>
              <w:t>11.7</w:t>
            </w:r>
            <w:r w:rsidR="005D3627">
              <w:rPr>
                <w:rFonts w:ascii="Arial" w:hAnsi="Arial" w:cs="Arial"/>
              </w:rPr>
              <w:t>%) levels of knowledge. Further analysis revealed that knowledge level on climate change was significantly affected by land holding and access to weather forecast at 1 per cent level of significance, while income from goatery, extension participation and extension contact were significant at 5 per cent level. The study concluded that while goat farmers are generally aware of climate changes, their scientific understanding of climate change remains moderate and is strongly influenced by resource availability and access to information.</w:t>
            </w:r>
          </w:p>
          <w:p w14:paraId="072E02E5" w14:textId="77777777" w:rsidR="005D3627" w:rsidRDefault="005D3627" w:rsidP="005D3627"/>
          <w:p w14:paraId="0B31B8E7" w14:textId="77777777" w:rsidR="00505F06" w:rsidRPr="00BA1B01" w:rsidRDefault="00505F06" w:rsidP="00441B6F">
            <w:pPr>
              <w:pStyle w:val="Body"/>
              <w:spacing w:after="0"/>
              <w:rPr>
                <w:rFonts w:ascii="Arial" w:eastAsia="Calibri" w:hAnsi="Arial" w:cs="Arial"/>
                <w:szCs w:val="22"/>
              </w:rPr>
            </w:pPr>
          </w:p>
        </w:tc>
      </w:tr>
    </w:tbl>
    <w:p w14:paraId="470EA68E" w14:textId="77777777" w:rsidR="00636EB2" w:rsidRDefault="00636EB2" w:rsidP="00441B6F">
      <w:pPr>
        <w:pStyle w:val="Body"/>
        <w:spacing w:after="0"/>
        <w:rPr>
          <w:rFonts w:ascii="Arial" w:hAnsi="Arial" w:cs="Arial"/>
          <w:i/>
        </w:rPr>
      </w:pPr>
    </w:p>
    <w:p w14:paraId="18186D54" w14:textId="4339FFDF" w:rsidR="005D3627" w:rsidRDefault="00A24E7E" w:rsidP="005D3627">
      <w:pPr>
        <w:ind w:left="-270"/>
        <w:rPr>
          <w:rFonts w:ascii="Arial" w:hAnsi="Arial" w:cs="Arial"/>
          <w:i/>
          <w:iCs/>
        </w:rPr>
      </w:pPr>
      <w:r>
        <w:rPr>
          <w:rFonts w:ascii="Arial" w:hAnsi="Arial" w:cs="Arial"/>
          <w:i/>
        </w:rPr>
        <w:t xml:space="preserve">Keywords: </w:t>
      </w:r>
      <w:r w:rsidR="001209B7">
        <w:rPr>
          <w:rFonts w:ascii="Arial" w:hAnsi="Arial" w:cs="Arial"/>
          <w:i/>
        </w:rPr>
        <w:t xml:space="preserve">Climate change, Cuttack, Goat farmer, </w:t>
      </w:r>
      <w:r w:rsidR="00E31888" w:rsidRPr="00EA6F9F">
        <w:rPr>
          <w:rFonts w:ascii="Arial" w:hAnsi="Arial" w:cs="Arial"/>
          <w:i/>
          <w:iCs/>
        </w:rPr>
        <w:t>Knowledge leve</w:t>
      </w:r>
      <w:r w:rsidR="001209B7">
        <w:rPr>
          <w:rFonts w:ascii="Arial" w:hAnsi="Arial" w:cs="Arial"/>
          <w:i/>
          <w:iCs/>
        </w:rPr>
        <w:t xml:space="preserve">l </w:t>
      </w:r>
      <w:r w:rsidR="00E31888">
        <w:rPr>
          <w:rFonts w:ascii="Arial" w:hAnsi="Arial" w:cs="Arial"/>
          <w:i/>
          <w:iCs/>
        </w:rPr>
        <w:t>and</w:t>
      </w:r>
      <w:r w:rsidR="005D3627" w:rsidRPr="00EA6F9F">
        <w:rPr>
          <w:rFonts w:ascii="Arial" w:hAnsi="Arial" w:cs="Arial"/>
          <w:i/>
          <w:iCs/>
        </w:rPr>
        <w:t xml:space="preserve"> </w:t>
      </w:r>
      <w:proofErr w:type="gramStart"/>
      <w:r w:rsidR="001209B7">
        <w:rPr>
          <w:rFonts w:ascii="Arial" w:hAnsi="Arial" w:cs="Arial"/>
          <w:i/>
          <w:iCs/>
        </w:rPr>
        <w:t>Socio economic</w:t>
      </w:r>
      <w:proofErr w:type="gramEnd"/>
      <w:r w:rsidR="001209B7">
        <w:rPr>
          <w:rFonts w:ascii="Arial" w:hAnsi="Arial" w:cs="Arial"/>
          <w:i/>
          <w:iCs/>
        </w:rPr>
        <w:t xml:space="preserve"> variables</w:t>
      </w:r>
    </w:p>
    <w:p w14:paraId="7C26FDE3" w14:textId="77777777" w:rsidR="0024282C" w:rsidRDefault="0024282C" w:rsidP="00441B6F">
      <w:pPr>
        <w:pStyle w:val="Body"/>
        <w:spacing w:after="0"/>
        <w:rPr>
          <w:rFonts w:ascii="Arial" w:hAnsi="Arial" w:cs="Arial"/>
          <w:i/>
          <w:sz w:val="18"/>
        </w:rPr>
      </w:pPr>
    </w:p>
    <w:p w14:paraId="7EE6ED84" w14:textId="77777777" w:rsidR="00505F06" w:rsidRPr="00A24E7E" w:rsidRDefault="00505F06" w:rsidP="00441B6F">
      <w:pPr>
        <w:pStyle w:val="Body"/>
        <w:spacing w:after="0"/>
        <w:rPr>
          <w:rFonts w:ascii="Arial" w:hAnsi="Arial" w:cs="Arial"/>
          <w:i/>
        </w:rPr>
      </w:pPr>
    </w:p>
    <w:p w14:paraId="7C32CB2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3A7734D" w14:textId="77777777" w:rsidR="00790ADA" w:rsidRPr="00FB3A86" w:rsidRDefault="00790ADA" w:rsidP="00441B6F">
      <w:pPr>
        <w:pStyle w:val="AbstHead"/>
        <w:spacing w:after="0"/>
        <w:jc w:val="both"/>
        <w:rPr>
          <w:rFonts w:ascii="Arial" w:hAnsi="Arial" w:cs="Arial"/>
        </w:rPr>
      </w:pPr>
    </w:p>
    <w:p w14:paraId="12920C95" w14:textId="77777777" w:rsidR="00C321AF" w:rsidRDefault="00A55CD7" w:rsidP="00FB02A8">
      <w:pPr>
        <w:ind w:left="90"/>
        <w:jc w:val="both"/>
        <w:rPr>
          <w:rFonts w:ascii="Times New Roman" w:hAnsi="Times New Roman"/>
          <w:color w:val="000000" w:themeColor="text1"/>
          <w:sz w:val="24"/>
          <w:szCs w:val="24"/>
        </w:rPr>
      </w:pPr>
      <w:r w:rsidRPr="00CB69EE">
        <w:rPr>
          <w:rFonts w:ascii="Arial" w:hAnsi="Arial" w:cs="Arial"/>
        </w:rPr>
        <w:t xml:space="preserve">Climate change </w:t>
      </w:r>
      <w:r>
        <w:rPr>
          <w:rFonts w:ascii="Arial" w:hAnsi="Arial" w:cs="Arial"/>
        </w:rPr>
        <w:t xml:space="preserve">has emerged as one of the most pressing global challenges with its effects becoming increasingly evident in recent days. </w:t>
      </w:r>
      <w:r w:rsidR="009A5B4F" w:rsidRPr="009A5B4F">
        <w:rPr>
          <w:rFonts w:ascii="Arial" w:hAnsi="Arial" w:cs="Arial"/>
        </w:rPr>
        <w:t>In 2024, the Earth’s average temperature was about 1.47</w:t>
      </w:r>
      <w:r w:rsidR="009A5B4F" w:rsidRPr="009A5B4F">
        <w:rPr>
          <w:rFonts w:ascii="Arial" w:hAnsi="Arial" w:cs="Arial"/>
          <w:color w:val="000000" w:themeColor="text1"/>
        </w:rPr>
        <w:t>°C warmer than the pre-industrial average</w:t>
      </w:r>
      <w:r w:rsidR="00FB02A8">
        <w:rPr>
          <w:rFonts w:ascii="Arial" w:hAnsi="Arial" w:cs="Arial"/>
          <w:color w:val="000000" w:themeColor="text1"/>
        </w:rPr>
        <w:t xml:space="preserve"> </w:t>
      </w:r>
      <w:r w:rsidR="009A5B4F" w:rsidRPr="009A5B4F">
        <w:rPr>
          <w:rFonts w:ascii="Arial" w:hAnsi="Arial" w:cs="Arial"/>
          <w:color w:val="000000" w:themeColor="text1"/>
        </w:rPr>
        <w:t>(1850-1900), making it the warmest year since record keeping began in 1880. The ten most recent years have been the warmest on record (NASA, 2025).</w:t>
      </w:r>
      <w:r w:rsidR="009A5B4F">
        <w:rPr>
          <w:rFonts w:ascii="Times New Roman" w:hAnsi="Times New Roman"/>
          <w:color w:val="000000" w:themeColor="text1"/>
          <w:sz w:val="24"/>
          <w:szCs w:val="24"/>
        </w:rPr>
        <w:t xml:space="preserve"> </w:t>
      </w:r>
      <w:r w:rsidR="00FB02A8" w:rsidRPr="00FB02A8">
        <w:rPr>
          <w:rFonts w:ascii="Arial" w:hAnsi="Arial" w:cs="Arial"/>
          <w:color w:val="000000" w:themeColor="text1"/>
        </w:rPr>
        <w:t>These alterations in climatic conditions have a major effect on goats directly and indirectly. Goats are essential to the rural economy because of their adaptability and capacity to withstand adverse weather.</w:t>
      </w:r>
      <w:r w:rsidR="00FB02A8">
        <w:rPr>
          <w:rFonts w:ascii="Arial" w:hAnsi="Arial" w:cs="Arial"/>
          <w:color w:val="000000" w:themeColor="text1"/>
        </w:rPr>
        <w:t xml:space="preserve"> </w:t>
      </w:r>
      <w:r w:rsidR="00FB02A8" w:rsidRPr="00FB02A8">
        <w:rPr>
          <w:rFonts w:ascii="Arial" w:hAnsi="Arial" w:cs="Arial"/>
          <w:color w:val="000000" w:themeColor="text1"/>
        </w:rPr>
        <w:t>They significantly contribute to rural income, nutrition and employment of farmers. Therefore, climate change poses a significant threat to the livelihoods of farmers</w:t>
      </w:r>
      <w:r w:rsidR="00FB02A8">
        <w:rPr>
          <w:rFonts w:ascii="Times New Roman" w:hAnsi="Times New Roman"/>
          <w:color w:val="000000" w:themeColor="text1"/>
          <w:sz w:val="24"/>
          <w:szCs w:val="24"/>
        </w:rPr>
        <w:t xml:space="preserve">. </w:t>
      </w:r>
    </w:p>
    <w:p w14:paraId="04CB2A5B" w14:textId="77777777" w:rsidR="00C321AF" w:rsidRDefault="00A55CD7" w:rsidP="00FB02A8">
      <w:pPr>
        <w:ind w:left="90"/>
        <w:jc w:val="both"/>
        <w:rPr>
          <w:rFonts w:ascii="Arial" w:hAnsi="Arial" w:cs="Arial"/>
        </w:rPr>
      </w:pPr>
      <w:r>
        <w:rPr>
          <w:rFonts w:ascii="Arial" w:hAnsi="Arial" w:cs="Arial"/>
        </w:rPr>
        <w:t xml:space="preserve">Pragna </w:t>
      </w:r>
      <w:r w:rsidRPr="00980800">
        <w:rPr>
          <w:rFonts w:ascii="Arial" w:hAnsi="Arial" w:cs="Arial"/>
          <w:i/>
          <w:iCs/>
        </w:rPr>
        <w:t>et al.</w:t>
      </w:r>
      <w:r w:rsidR="007F2DA0">
        <w:rPr>
          <w:rFonts w:ascii="Arial" w:hAnsi="Arial" w:cs="Arial"/>
          <w:i/>
          <w:iCs/>
        </w:rPr>
        <w:t xml:space="preserve"> </w:t>
      </w:r>
      <w:r w:rsidRPr="00980800">
        <w:rPr>
          <w:rFonts w:ascii="Arial" w:hAnsi="Arial" w:cs="Arial"/>
        </w:rPr>
        <w:t>(2018)</w:t>
      </w:r>
      <w:r>
        <w:rPr>
          <w:rFonts w:ascii="Arial" w:hAnsi="Arial" w:cs="Arial"/>
        </w:rPr>
        <w:t xml:space="preserve"> stated that changing climate conditions subject goats to several stresses that may impact their productivity, health and survival. Heat stress seems to be the major stressor amongst them that has a detrimental effect on animal performance. The direct </w:t>
      </w:r>
      <w:r>
        <w:rPr>
          <w:rFonts w:ascii="Arial" w:hAnsi="Arial" w:cs="Arial"/>
        </w:rPr>
        <w:lastRenderedPageBreak/>
        <w:t>effects of climate change on goats are reduced production, reproduction, metabolism and weakened immune system. Whereas</w:t>
      </w:r>
      <w:r w:rsidR="00E31888">
        <w:rPr>
          <w:rFonts w:ascii="Arial" w:hAnsi="Arial" w:cs="Arial"/>
        </w:rPr>
        <w:t>,</w:t>
      </w:r>
      <w:r>
        <w:rPr>
          <w:rFonts w:ascii="Arial" w:hAnsi="Arial" w:cs="Arial"/>
        </w:rPr>
        <w:t xml:space="preserve"> the indirect effects include food-borne diseases, water scarcity and spread of vector-borne diseases. </w:t>
      </w:r>
    </w:p>
    <w:p w14:paraId="74A06A11" w14:textId="34318F71" w:rsidR="00C321AF" w:rsidRDefault="00A55CD7" w:rsidP="00FB02A8">
      <w:pPr>
        <w:ind w:left="90"/>
        <w:jc w:val="both"/>
        <w:rPr>
          <w:rFonts w:ascii="Arial" w:hAnsi="Arial" w:cs="Arial"/>
        </w:rPr>
      </w:pPr>
      <w:r>
        <w:rPr>
          <w:rFonts w:ascii="Arial" w:hAnsi="Arial" w:cs="Arial"/>
        </w:rPr>
        <w:t>Inspite of these challenges, goats are considered the ideal animal model for climate change compared to other domestic species due to their high thermal and drought resilience, ability to survive on limited pastures and high disease resistance. They have been observed to thrive in various climatic conditions, particularly in arid and semi-arid areas where climate change makes crop production unpredictable</w:t>
      </w:r>
      <w:r w:rsidR="00383354">
        <w:rPr>
          <w:rFonts w:ascii="Arial" w:hAnsi="Arial" w:cs="Arial"/>
        </w:rPr>
        <w:t xml:space="preserve"> (</w:t>
      </w:r>
      <w:r w:rsidR="00383354" w:rsidRPr="00383354">
        <w:rPr>
          <w:rFonts w:ascii="Arial" w:hAnsi="Arial" w:cs="Arial"/>
        </w:rPr>
        <w:t>Nair</w:t>
      </w:r>
      <w:r w:rsidR="00383354">
        <w:rPr>
          <w:rFonts w:ascii="Arial" w:hAnsi="Arial" w:cs="Arial"/>
        </w:rPr>
        <w:t xml:space="preserve"> et al., 2021)</w:t>
      </w:r>
      <w:r>
        <w:rPr>
          <w:rFonts w:ascii="Arial" w:hAnsi="Arial" w:cs="Arial"/>
        </w:rPr>
        <w:t xml:space="preserve">. </w:t>
      </w:r>
    </w:p>
    <w:p w14:paraId="45D99054" w14:textId="29BAA8CD" w:rsidR="00C321AF" w:rsidRDefault="00A55CD7" w:rsidP="00FB02A8">
      <w:pPr>
        <w:ind w:left="90"/>
        <w:jc w:val="both"/>
        <w:rPr>
          <w:rFonts w:ascii="Arial" w:hAnsi="Arial" w:cs="Arial"/>
        </w:rPr>
      </w:pPr>
      <w:r>
        <w:rPr>
          <w:rFonts w:ascii="Arial" w:hAnsi="Arial" w:cs="Arial"/>
        </w:rPr>
        <w:t>Despite these advantages, goat farming’s ability to sustain itself in changing climatic conditions mainly depend on the farmers degree of expertise. The sustainability of goat farming depends on farmers</w:t>
      </w:r>
      <w:r w:rsidR="00E31888">
        <w:rPr>
          <w:rFonts w:ascii="Arial" w:hAnsi="Arial" w:cs="Arial"/>
        </w:rPr>
        <w:t>’</w:t>
      </w:r>
      <w:r>
        <w:rPr>
          <w:rFonts w:ascii="Arial" w:hAnsi="Arial" w:cs="Arial"/>
        </w:rPr>
        <w:t xml:space="preserve"> knowledge of the changing climate</w:t>
      </w:r>
      <w:r w:rsidR="00383354">
        <w:rPr>
          <w:rFonts w:ascii="Arial" w:hAnsi="Arial" w:cs="Arial"/>
        </w:rPr>
        <w:t xml:space="preserve"> (</w:t>
      </w:r>
      <w:proofErr w:type="spellStart"/>
      <w:r w:rsidR="00383354" w:rsidRPr="00383354">
        <w:rPr>
          <w:rFonts w:ascii="Arial" w:hAnsi="Arial" w:cs="Arial"/>
        </w:rPr>
        <w:t>Berihulay</w:t>
      </w:r>
      <w:proofErr w:type="spellEnd"/>
      <w:r w:rsidR="00383354">
        <w:rPr>
          <w:rFonts w:ascii="Arial" w:hAnsi="Arial" w:cs="Arial"/>
        </w:rPr>
        <w:t xml:space="preserve"> et al., 2019)</w:t>
      </w:r>
      <w:r>
        <w:rPr>
          <w:rFonts w:ascii="Arial" w:hAnsi="Arial" w:cs="Arial"/>
        </w:rPr>
        <w:t>. Farmers may find challenges in implementing suitable mitigation strategies into practice without sufficient information, which might result in financial losses and heighte</w:t>
      </w:r>
      <w:r w:rsidR="00C47E1E">
        <w:rPr>
          <w:rFonts w:ascii="Arial" w:hAnsi="Arial" w:cs="Arial"/>
        </w:rPr>
        <w:t>ne</w:t>
      </w:r>
      <w:r>
        <w:rPr>
          <w:rFonts w:ascii="Arial" w:hAnsi="Arial" w:cs="Arial"/>
        </w:rPr>
        <w:t xml:space="preserve">d susceptibility. </w:t>
      </w:r>
      <w:proofErr w:type="spellStart"/>
      <w:r w:rsidR="00896701">
        <w:rPr>
          <w:rFonts w:ascii="Arial" w:hAnsi="Arial" w:cs="Arial"/>
        </w:rPr>
        <w:t>Gottipalli</w:t>
      </w:r>
      <w:proofErr w:type="spellEnd"/>
      <w:r w:rsidR="00896701">
        <w:rPr>
          <w:rFonts w:ascii="Arial" w:hAnsi="Arial" w:cs="Arial"/>
        </w:rPr>
        <w:t xml:space="preserve"> and Syed (2021) insisted that since farmers are the most affected by climate change, it is necessary for them to have a complete idea on what climate change is and how it is affecting them. </w:t>
      </w:r>
      <w:r>
        <w:rPr>
          <w:rFonts w:ascii="Arial" w:hAnsi="Arial" w:cs="Arial"/>
        </w:rPr>
        <w:t xml:space="preserve">Islam </w:t>
      </w:r>
      <w:r>
        <w:rPr>
          <w:rFonts w:ascii="Arial" w:hAnsi="Arial" w:cs="Arial"/>
          <w:i/>
          <w:iCs/>
        </w:rPr>
        <w:t>et al</w:t>
      </w:r>
      <w:r w:rsidR="00E31888">
        <w:rPr>
          <w:rFonts w:ascii="Arial" w:hAnsi="Arial" w:cs="Arial"/>
          <w:i/>
          <w:iCs/>
        </w:rPr>
        <w:t>.</w:t>
      </w:r>
      <w:r>
        <w:rPr>
          <w:rFonts w:ascii="Arial" w:hAnsi="Arial" w:cs="Arial"/>
        </w:rPr>
        <w:t xml:space="preserve"> (2019)</w:t>
      </w:r>
      <w:r w:rsidR="00E31888">
        <w:rPr>
          <w:rFonts w:ascii="Arial" w:hAnsi="Arial" w:cs="Arial"/>
        </w:rPr>
        <w:t>,</w:t>
      </w:r>
      <w:r>
        <w:rPr>
          <w:rFonts w:ascii="Arial" w:hAnsi="Arial" w:cs="Arial"/>
        </w:rPr>
        <w:t xml:space="preserve"> and Sarkar and Pandaria (2015) has also emphasized that a significant knowledge level in farmers about climate change issues ultimately helps them in following effective adaptation strategies to mitigate the adverse effects of climate change.</w:t>
      </w:r>
    </w:p>
    <w:p w14:paraId="1E73D341" w14:textId="77777777" w:rsidR="00C321AF" w:rsidRDefault="00A44E00" w:rsidP="00FB02A8">
      <w:pPr>
        <w:ind w:left="90"/>
        <w:jc w:val="both"/>
        <w:rPr>
          <w:rFonts w:ascii="Arial" w:hAnsi="Arial" w:cs="Arial"/>
        </w:rPr>
      </w:pPr>
      <w:r>
        <w:rPr>
          <w:rFonts w:ascii="Arial" w:hAnsi="Arial" w:cs="Arial"/>
        </w:rPr>
        <w:t>Although extensive research has been conducted on how climate change affects agriculture and large livestock, only fewer studies have examined its effect on small ruminants such as goats.</w:t>
      </w:r>
      <w:r w:rsidR="00A55CD7">
        <w:rPr>
          <w:rFonts w:ascii="Arial" w:hAnsi="Arial" w:cs="Arial"/>
        </w:rPr>
        <w:t xml:space="preserve"> </w:t>
      </w:r>
      <w:r w:rsidR="004858D6">
        <w:rPr>
          <w:rFonts w:ascii="Arial" w:hAnsi="Arial" w:cs="Arial"/>
        </w:rPr>
        <w:t xml:space="preserve">In view of the existing research gap, </w:t>
      </w:r>
      <w:r w:rsidR="00A55CD7">
        <w:rPr>
          <w:rFonts w:ascii="Arial" w:hAnsi="Arial" w:cs="Arial"/>
        </w:rPr>
        <w:t xml:space="preserve">the </w:t>
      </w:r>
      <w:r w:rsidR="004858D6">
        <w:rPr>
          <w:rFonts w:ascii="Arial" w:hAnsi="Arial" w:cs="Arial"/>
        </w:rPr>
        <w:t>present</w:t>
      </w:r>
      <w:r w:rsidR="00A55CD7">
        <w:rPr>
          <w:rFonts w:ascii="Arial" w:hAnsi="Arial" w:cs="Arial"/>
        </w:rPr>
        <w:t xml:space="preserve"> study was undertaken</w:t>
      </w:r>
      <w:r w:rsidR="004858D6">
        <w:rPr>
          <w:rFonts w:ascii="Arial" w:hAnsi="Arial" w:cs="Arial"/>
        </w:rPr>
        <w:t xml:space="preserve"> to assess the knowledge level of goat farmers on climate change and to analyze its association with selected socio-economic variables</w:t>
      </w:r>
      <w:r w:rsidR="00A55CD7">
        <w:rPr>
          <w:rFonts w:ascii="Arial" w:hAnsi="Arial" w:cs="Arial"/>
        </w:rPr>
        <w:t>.</w:t>
      </w:r>
      <w:r w:rsidR="00D616AC">
        <w:rPr>
          <w:rFonts w:ascii="Arial" w:hAnsi="Arial" w:cs="Arial"/>
        </w:rPr>
        <w:t xml:space="preserve"> </w:t>
      </w:r>
    </w:p>
    <w:p w14:paraId="09FF2160" w14:textId="4682AEAC" w:rsidR="00A55CD7" w:rsidRPr="00980800" w:rsidRDefault="00D616AC" w:rsidP="00FB02A8">
      <w:pPr>
        <w:ind w:left="90"/>
        <w:jc w:val="both"/>
        <w:rPr>
          <w:rFonts w:ascii="Arial" w:hAnsi="Arial" w:cs="Arial"/>
        </w:rPr>
      </w:pPr>
      <w:r>
        <w:rPr>
          <w:rFonts w:ascii="Arial" w:hAnsi="Arial" w:cs="Arial"/>
        </w:rPr>
        <w:t xml:space="preserve">The findings of this study </w:t>
      </w:r>
      <w:r w:rsidR="00A44E00">
        <w:rPr>
          <w:rFonts w:ascii="Arial" w:hAnsi="Arial" w:cs="Arial"/>
        </w:rPr>
        <w:t>provide</w:t>
      </w:r>
      <w:r>
        <w:rPr>
          <w:rFonts w:ascii="Arial" w:hAnsi="Arial" w:cs="Arial"/>
        </w:rPr>
        <w:t xml:space="preserve"> valuable insights for policymakers and extension personnel to design targeted awareness and capacity building programmes</w:t>
      </w:r>
      <w:r w:rsidR="004136EA">
        <w:rPr>
          <w:rFonts w:ascii="Arial" w:hAnsi="Arial" w:cs="Arial"/>
        </w:rPr>
        <w:t xml:space="preserve"> by improving access to weather forecast and enhancing extension contact</w:t>
      </w:r>
      <w:r>
        <w:rPr>
          <w:rFonts w:ascii="Arial" w:hAnsi="Arial" w:cs="Arial"/>
        </w:rPr>
        <w:t xml:space="preserve">. </w:t>
      </w:r>
      <w:r w:rsidR="001209B7">
        <w:rPr>
          <w:rFonts w:ascii="Arial" w:hAnsi="Arial" w:cs="Arial"/>
        </w:rPr>
        <w:t>Ultimately, the study contributes towards strengthening resilience among smallholder farmers in the changing climatic conditions.</w:t>
      </w:r>
    </w:p>
    <w:p w14:paraId="1BB00F88" w14:textId="77777777" w:rsidR="00790ADA" w:rsidRPr="00FB3A86" w:rsidRDefault="00790ADA" w:rsidP="00441B6F">
      <w:pPr>
        <w:pStyle w:val="Body"/>
        <w:spacing w:after="0"/>
        <w:rPr>
          <w:rFonts w:ascii="Arial" w:hAnsi="Arial" w:cs="Arial"/>
        </w:rPr>
      </w:pPr>
    </w:p>
    <w:p w14:paraId="4C509BF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7C181D" w14:textId="77777777" w:rsidR="00790ADA" w:rsidRPr="00FB3A86" w:rsidRDefault="00790ADA" w:rsidP="00441B6F">
      <w:pPr>
        <w:pStyle w:val="AbstHead"/>
        <w:spacing w:after="0"/>
        <w:jc w:val="both"/>
        <w:rPr>
          <w:rFonts w:ascii="Arial" w:hAnsi="Arial" w:cs="Arial"/>
        </w:rPr>
      </w:pPr>
    </w:p>
    <w:p w14:paraId="72B5F204" w14:textId="77777777" w:rsidR="008526CB" w:rsidRDefault="008526CB" w:rsidP="008526CB">
      <w:pPr>
        <w:jc w:val="both"/>
        <w:rPr>
          <w:rFonts w:ascii="Arial" w:hAnsi="Arial" w:cs="Arial"/>
        </w:rPr>
      </w:pPr>
      <w:r w:rsidRPr="00561D10">
        <w:rPr>
          <w:rFonts w:ascii="Arial" w:hAnsi="Arial" w:cs="Arial"/>
        </w:rPr>
        <w:t xml:space="preserve">The study was conducted in the Cuttack district of Odisha during the year 2025. Two blocks namely </w:t>
      </w:r>
      <w:proofErr w:type="spellStart"/>
      <w:r w:rsidRPr="00561D10">
        <w:rPr>
          <w:rFonts w:ascii="Arial" w:hAnsi="Arial" w:cs="Arial"/>
        </w:rPr>
        <w:t>Banki</w:t>
      </w:r>
      <w:proofErr w:type="spellEnd"/>
      <w:r w:rsidRPr="00561D10">
        <w:rPr>
          <w:rFonts w:ascii="Arial" w:hAnsi="Arial" w:cs="Arial"/>
        </w:rPr>
        <w:t xml:space="preserve"> and </w:t>
      </w:r>
      <w:proofErr w:type="spellStart"/>
      <w:r w:rsidRPr="00561D10">
        <w:rPr>
          <w:rFonts w:ascii="Arial" w:hAnsi="Arial" w:cs="Arial"/>
        </w:rPr>
        <w:t>Kantapada</w:t>
      </w:r>
      <w:proofErr w:type="spellEnd"/>
      <w:r w:rsidRPr="00561D10">
        <w:rPr>
          <w:rFonts w:ascii="Arial" w:hAnsi="Arial" w:cs="Arial"/>
        </w:rPr>
        <w:t xml:space="preserve"> from Cuttack district were selected as the farmers in these blocks were predominantly dependent on agriculture for livelihood. All the farmers interviewed reared indigenous goat breeds native to Odisha </w:t>
      </w:r>
      <w:r w:rsidRPr="00561D10">
        <w:rPr>
          <w:rFonts w:ascii="Arial" w:hAnsi="Arial" w:cs="Arial"/>
          <w:i/>
          <w:iCs/>
        </w:rPr>
        <w:t>viz</w:t>
      </w:r>
      <w:r w:rsidRPr="00561D10">
        <w:rPr>
          <w:rFonts w:ascii="Arial" w:hAnsi="Arial" w:cs="Arial"/>
        </w:rPr>
        <w:t xml:space="preserve">., Black Bengal and Ganjam. </w:t>
      </w:r>
    </w:p>
    <w:p w14:paraId="4912695B" w14:textId="77777777" w:rsidR="008526CB" w:rsidRDefault="008526CB" w:rsidP="008526CB">
      <w:pPr>
        <w:jc w:val="both"/>
        <w:rPr>
          <w:rFonts w:ascii="Arial" w:hAnsi="Arial" w:cs="Arial"/>
        </w:rPr>
      </w:pPr>
    </w:p>
    <w:p w14:paraId="6260A318" w14:textId="77777777" w:rsidR="008526CB" w:rsidRDefault="008526CB" w:rsidP="008526CB">
      <w:pPr>
        <w:rPr>
          <w:rFonts w:ascii="Arial" w:hAnsi="Arial" w:cs="Arial"/>
          <w:b/>
          <w:bCs/>
        </w:rPr>
      </w:pPr>
      <w:r>
        <w:rPr>
          <w:rFonts w:ascii="Arial" w:hAnsi="Arial" w:cs="Arial"/>
          <w:b/>
          <w:bCs/>
        </w:rPr>
        <w:t xml:space="preserve">2.1 </w:t>
      </w:r>
      <w:r w:rsidRPr="00561D10">
        <w:rPr>
          <w:rFonts w:ascii="Arial" w:hAnsi="Arial" w:cs="Arial"/>
          <w:b/>
          <w:bCs/>
        </w:rPr>
        <w:t>Sampling procedure</w:t>
      </w:r>
    </w:p>
    <w:p w14:paraId="305DC429" w14:textId="77777777" w:rsidR="008526CB" w:rsidRDefault="008526CB" w:rsidP="008526CB">
      <w:pPr>
        <w:spacing w:before="100" w:beforeAutospacing="1" w:after="100" w:afterAutospacing="1" w:line="276" w:lineRule="auto"/>
        <w:jc w:val="both"/>
        <w:rPr>
          <w:rFonts w:ascii="Arial" w:hAnsi="Arial" w:cs="Arial"/>
        </w:rPr>
      </w:pPr>
      <w:bookmarkStart w:id="0" w:name="_Hlk220500508"/>
      <w:r w:rsidRPr="00561D10">
        <w:rPr>
          <w:rFonts w:ascii="Arial" w:hAnsi="Arial" w:cs="Arial"/>
        </w:rPr>
        <w:t xml:space="preserve">A multistage sampling technique was used where the Cuttack district was randomly selected out of 30 districts of Odisha. Two blocks namely </w:t>
      </w:r>
      <w:proofErr w:type="spellStart"/>
      <w:r w:rsidRPr="00561D10">
        <w:rPr>
          <w:rFonts w:ascii="Arial" w:hAnsi="Arial" w:cs="Arial"/>
        </w:rPr>
        <w:t>Banki</w:t>
      </w:r>
      <w:proofErr w:type="spellEnd"/>
      <w:r w:rsidRPr="00561D10">
        <w:rPr>
          <w:rFonts w:ascii="Arial" w:hAnsi="Arial" w:cs="Arial"/>
        </w:rPr>
        <w:t xml:space="preserve"> and </w:t>
      </w:r>
      <w:proofErr w:type="spellStart"/>
      <w:r w:rsidRPr="00561D10">
        <w:rPr>
          <w:rFonts w:ascii="Arial" w:hAnsi="Arial" w:cs="Arial"/>
        </w:rPr>
        <w:t>Kantapada</w:t>
      </w:r>
      <w:proofErr w:type="spellEnd"/>
      <w:r w:rsidRPr="00561D10">
        <w:rPr>
          <w:rFonts w:ascii="Arial" w:hAnsi="Arial" w:cs="Arial"/>
        </w:rPr>
        <w:t xml:space="preserve"> were selected purposively as majority farmers reared goats for a living. From each </w:t>
      </w:r>
      <w:proofErr w:type="gramStart"/>
      <w:r w:rsidRPr="00561D10">
        <w:rPr>
          <w:rFonts w:ascii="Arial" w:hAnsi="Arial" w:cs="Arial"/>
        </w:rPr>
        <w:t>blocks</w:t>
      </w:r>
      <w:proofErr w:type="gramEnd"/>
      <w:r w:rsidRPr="00561D10">
        <w:rPr>
          <w:rFonts w:ascii="Arial" w:hAnsi="Arial" w:cs="Arial"/>
        </w:rPr>
        <w:t xml:space="preserve">, 5 villages were selected randomly and from each village 12 farmers were purposively selected under the criteria of having minimum of 10 years of farming experience and owning a minimum of 5 goats. Thus, a total of 120 farmers were interviewed to generate data for the present study selected randomly. </w:t>
      </w:r>
    </w:p>
    <w:p w14:paraId="183B16B7" w14:textId="77777777" w:rsidR="008526CB" w:rsidRPr="00561D10" w:rsidRDefault="008526CB" w:rsidP="008526CB">
      <w:pPr>
        <w:spacing w:before="100" w:beforeAutospacing="1" w:after="100" w:afterAutospacing="1" w:line="276" w:lineRule="auto"/>
        <w:jc w:val="both"/>
        <w:rPr>
          <w:rFonts w:ascii="Arial" w:hAnsi="Arial" w:cs="Arial"/>
          <w:b/>
          <w:bCs/>
        </w:rPr>
      </w:pPr>
      <w:r>
        <w:rPr>
          <w:rFonts w:ascii="Arial" w:hAnsi="Arial" w:cs="Arial"/>
          <w:b/>
          <w:bCs/>
        </w:rPr>
        <w:t xml:space="preserve">2.2 </w:t>
      </w:r>
      <w:r w:rsidRPr="00561D10">
        <w:rPr>
          <w:rFonts w:ascii="Arial" w:hAnsi="Arial" w:cs="Arial"/>
          <w:b/>
          <w:bCs/>
        </w:rPr>
        <w:t>Tools and Techniques</w:t>
      </w:r>
    </w:p>
    <w:p w14:paraId="2DE31857" w14:textId="77777777" w:rsidR="008526CB" w:rsidRDefault="008526CB" w:rsidP="000556C7">
      <w:pPr>
        <w:spacing w:before="100" w:beforeAutospacing="1" w:after="100" w:afterAutospacing="1" w:line="276" w:lineRule="auto"/>
        <w:jc w:val="both"/>
        <w:rPr>
          <w:rFonts w:ascii="Arial" w:hAnsi="Arial" w:cs="Arial"/>
        </w:rPr>
      </w:pPr>
      <w:r w:rsidRPr="00561D10">
        <w:rPr>
          <w:rFonts w:ascii="Arial" w:hAnsi="Arial" w:cs="Arial"/>
        </w:rPr>
        <w:t>Data was collected using a pre-structured and pre-tested interview schedule. A total of 1</w:t>
      </w:r>
      <w:r w:rsidR="00811753">
        <w:rPr>
          <w:rFonts w:ascii="Arial" w:hAnsi="Arial" w:cs="Arial"/>
        </w:rPr>
        <w:t>4</w:t>
      </w:r>
      <w:r w:rsidRPr="00561D10">
        <w:rPr>
          <w:rFonts w:ascii="Arial" w:hAnsi="Arial" w:cs="Arial"/>
        </w:rPr>
        <w:t xml:space="preserve"> statements were </w:t>
      </w:r>
      <w:r w:rsidR="00E31888">
        <w:rPr>
          <w:rFonts w:ascii="Arial" w:hAnsi="Arial" w:cs="Arial"/>
        </w:rPr>
        <w:t>us</w:t>
      </w:r>
      <w:r w:rsidRPr="00561D10">
        <w:rPr>
          <w:rFonts w:ascii="Arial" w:hAnsi="Arial" w:cs="Arial"/>
        </w:rPr>
        <w:t xml:space="preserve">ed to evaluate the knowledge of farmers on climate change. The 3-point scale of Yes, </w:t>
      </w:r>
      <w:proofErr w:type="gramStart"/>
      <w:r w:rsidR="00AC0F49">
        <w:rPr>
          <w:rFonts w:ascii="Arial" w:hAnsi="Arial" w:cs="Arial"/>
        </w:rPr>
        <w:t>Don’t</w:t>
      </w:r>
      <w:proofErr w:type="gramEnd"/>
      <w:r w:rsidR="00AC0F49">
        <w:rPr>
          <w:rFonts w:ascii="Arial" w:hAnsi="Arial" w:cs="Arial"/>
        </w:rPr>
        <w:t xml:space="preserve"> know and N</w:t>
      </w:r>
      <w:r w:rsidRPr="00561D10">
        <w:rPr>
          <w:rFonts w:ascii="Arial" w:hAnsi="Arial" w:cs="Arial"/>
        </w:rPr>
        <w:t xml:space="preserve">o was used to </w:t>
      </w:r>
      <w:r w:rsidR="00AC0F49">
        <w:rPr>
          <w:rFonts w:ascii="Arial" w:hAnsi="Arial" w:cs="Arial"/>
        </w:rPr>
        <w:t>record the response</w:t>
      </w:r>
      <w:r w:rsidRPr="00561D10">
        <w:rPr>
          <w:rFonts w:ascii="Arial" w:hAnsi="Arial" w:cs="Arial"/>
        </w:rPr>
        <w:t xml:space="preserve"> where the scores of 2,1 </w:t>
      </w:r>
      <w:r w:rsidRPr="00561D10">
        <w:rPr>
          <w:rFonts w:ascii="Arial" w:hAnsi="Arial" w:cs="Arial"/>
        </w:rPr>
        <w:lastRenderedPageBreak/>
        <w:t xml:space="preserve">and 0 were assigned respectively. </w:t>
      </w:r>
      <w:r w:rsidR="00AC0F49">
        <w:rPr>
          <w:rFonts w:ascii="Arial" w:hAnsi="Arial" w:cs="Arial"/>
        </w:rPr>
        <w:t>T</w:t>
      </w:r>
      <w:r w:rsidRPr="00561D10">
        <w:rPr>
          <w:rFonts w:ascii="Arial" w:hAnsi="Arial" w:cs="Arial"/>
        </w:rPr>
        <w:t>he data collected</w:t>
      </w:r>
      <w:r w:rsidR="00AC0F49" w:rsidRPr="00AC0F49">
        <w:rPr>
          <w:rFonts w:ascii="Arial" w:hAnsi="Arial" w:cs="Arial"/>
        </w:rPr>
        <w:t xml:space="preserve"> </w:t>
      </w:r>
      <w:r w:rsidR="00AC0F49" w:rsidRPr="00561D10">
        <w:rPr>
          <w:rFonts w:ascii="Arial" w:hAnsi="Arial" w:cs="Arial"/>
        </w:rPr>
        <w:t>was</w:t>
      </w:r>
      <w:r w:rsidR="00AC0F49">
        <w:rPr>
          <w:rFonts w:ascii="Arial" w:hAnsi="Arial" w:cs="Arial"/>
        </w:rPr>
        <w:t xml:space="preserve"> then</w:t>
      </w:r>
      <w:r w:rsidRPr="00561D10">
        <w:rPr>
          <w:rFonts w:ascii="Arial" w:hAnsi="Arial" w:cs="Arial"/>
        </w:rPr>
        <w:t xml:space="preserve"> analyzed using appropriate statistical tools</w:t>
      </w:r>
      <w:r w:rsidR="000556C7">
        <w:rPr>
          <w:rFonts w:ascii="Arial" w:hAnsi="Arial" w:cs="Arial"/>
        </w:rPr>
        <w:t>.</w:t>
      </w:r>
      <w:bookmarkEnd w:id="0"/>
    </w:p>
    <w:p w14:paraId="5E082CC7" w14:textId="7AAAAD86" w:rsidR="00896701" w:rsidRDefault="00896701" w:rsidP="00896701">
      <w:pPr>
        <w:spacing w:before="100" w:beforeAutospacing="1" w:after="100" w:afterAutospacing="1" w:line="276" w:lineRule="auto"/>
        <w:jc w:val="both"/>
        <w:rPr>
          <w:rFonts w:ascii="Arial" w:hAnsi="Arial" w:cs="Arial"/>
          <w:b/>
          <w:bCs/>
        </w:rPr>
      </w:pPr>
      <w:r w:rsidRPr="00896701">
        <w:rPr>
          <w:rFonts w:ascii="Arial" w:hAnsi="Arial" w:cs="Arial"/>
          <w:b/>
          <w:bCs/>
        </w:rPr>
        <w:t>2.3 Statistical Analysis</w:t>
      </w:r>
    </w:p>
    <w:p w14:paraId="77351421" w14:textId="177DB26B" w:rsidR="00FE347A" w:rsidRDefault="00FE347A" w:rsidP="00896701">
      <w:pPr>
        <w:spacing w:before="100" w:beforeAutospacing="1" w:after="100" w:afterAutospacing="1" w:line="276" w:lineRule="auto"/>
        <w:jc w:val="both"/>
        <w:rPr>
          <w:rFonts w:ascii="Arial" w:hAnsi="Arial" w:cs="Arial"/>
        </w:rPr>
      </w:pPr>
      <w:r w:rsidRPr="00FE347A">
        <w:rPr>
          <w:rFonts w:ascii="Arial" w:hAnsi="Arial" w:cs="Arial"/>
        </w:rPr>
        <w:t>The collected data w</w:t>
      </w:r>
      <w:r>
        <w:rPr>
          <w:rFonts w:ascii="Arial" w:hAnsi="Arial" w:cs="Arial"/>
        </w:rPr>
        <w:t>ere</w:t>
      </w:r>
      <w:r w:rsidRPr="00FE347A">
        <w:rPr>
          <w:rFonts w:ascii="Arial" w:hAnsi="Arial" w:cs="Arial"/>
        </w:rPr>
        <w:t xml:space="preserve"> </w:t>
      </w:r>
      <w:r>
        <w:rPr>
          <w:rFonts w:ascii="Arial" w:hAnsi="Arial" w:cs="Arial"/>
        </w:rPr>
        <w:t>entered, tabulated and analyzed using Microsoft Excel. Descriptive statistics such as frequency, percentage, mean and standard deviation were calculated to categorize the respondents based on their knowledge level.</w:t>
      </w:r>
    </w:p>
    <w:p w14:paraId="02367159" w14:textId="0F955BC5" w:rsidR="00FE347A" w:rsidRPr="00FE347A" w:rsidRDefault="00FE347A" w:rsidP="00896701">
      <w:pPr>
        <w:spacing w:before="100" w:beforeAutospacing="1" w:after="100" w:afterAutospacing="1" w:line="276" w:lineRule="auto"/>
        <w:jc w:val="both"/>
        <w:rPr>
          <w:rFonts w:ascii="Arial" w:hAnsi="Arial" w:cs="Arial"/>
        </w:rPr>
      </w:pPr>
      <w:r>
        <w:rPr>
          <w:rFonts w:ascii="Arial" w:hAnsi="Arial" w:cs="Arial"/>
        </w:rPr>
        <w:t xml:space="preserve">Since the data was not normally distributed, Kendall’s rank correlation coefficient was used to examine relationship between knowledge level of farmers and selected socio-economic variables. One-Way Analysis of Variance (ANOVA) was used to examine the effect of categorical independent variables on the knowledge level of respondents. </w:t>
      </w:r>
    </w:p>
    <w:p w14:paraId="5E6EED7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097BA53" w14:textId="77777777" w:rsidR="00790ADA" w:rsidRPr="00FB3A86" w:rsidRDefault="00790ADA" w:rsidP="00441B6F">
      <w:pPr>
        <w:pStyle w:val="Head1"/>
        <w:spacing w:after="0"/>
        <w:jc w:val="both"/>
        <w:rPr>
          <w:rFonts w:ascii="Arial" w:hAnsi="Arial" w:cs="Arial"/>
        </w:rPr>
      </w:pPr>
    </w:p>
    <w:p w14:paraId="37D3FDC9" w14:textId="77777777" w:rsidR="00AC0F49" w:rsidRPr="00D64728" w:rsidRDefault="00AC0F49" w:rsidP="00AC0F49">
      <w:pPr>
        <w:pStyle w:val="Body"/>
        <w:spacing w:after="0"/>
        <w:rPr>
          <w:rFonts w:ascii="Arial" w:hAnsi="Arial" w:cs="Arial"/>
          <w:b/>
          <w:bCs/>
          <w:sz w:val="22"/>
          <w:szCs w:val="22"/>
        </w:rPr>
      </w:pPr>
      <w:r>
        <w:rPr>
          <w:rFonts w:ascii="Arial" w:hAnsi="Arial" w:cs="Arial"/>
          <w:b/>
          <w:bCs/>
          <w:sz w:val="22"/>
          <w:szCs w:val="22"/>
        </w:rPr>
        <w:t>3.1</w:t>
      </w:r>
      <w:r w:rsidRPr="00D64728">
        <w:rPr>
          <w:rFonts w:ascii="Arial" w:hAnsi="Arial" w:cs="Arial"/>
          <w:b/>
          <w:bCs/>
          <w:sz w:val="22"/>
          <w:szCs w:val="22"/>
        </w:rPr>
        <w:t xml:space="preserve"> Distribution of respondents based on their knowledge level</w:t>
      </w:r>
    </w:p>
    <w:p w14:paraId="5ABBD69E" w14:textId="77777777" w:rsidR="00AC0F49" w:rsidRDefault="00AC0F49" w:rsidP="00AC0F49">
      <w:pPr>
        <w:pStyle w:val="Body"/>
        <w:spacing w:after="0"/>
        <w:rPr>
          <w:rFonts w:ascii="Arial" w:hAnsi="Arial" w:cs="Arial"/>
        </w:rPr>
      </w:pPr>
      <w:r>
        <w:rPr>
          <w:rFonts w:ascii="Arial" w:hAnsi="Arial" w:cs="Arial"/>
        </w:rPr>
        <w:t>Knowledge on climate change is a critical factor influencing the farmers’ ability to adapt and mitigate its adverse effects on livestock farming. The respondents were categorized into three groups based on mean and standard deviation.</w:t>
      </w:r>
    </w:p>
    <w:p w14:paraId="732559FD" w14:textId="77777777" w:rsidR="00AC0F49" w:rsidRDefault="00AC0F49" w:rsidP="00AC0F49">
      <w:pPr>
        <w:pStyle w:val="Body"/>
        <w:spacing w:after="0"/>
        <w:rPr>
          <w:rFonts w:ascii="Arial" w:hAnsi="Arial" w:cs="Arial"/>
        </w:rPr>
      </w:pPr>
    </w:p>
    <w:p w14:paraId="7AFA4301" w14:textId="77777777" w:rsidR="00AC0F49" w:rsidRPr="00B66B8B" w:rsidRDefault="00AC0F49" w:rsidP="00AC0F49">
      <w:pPr>
        <w:pStyle w:val="Body"/>
        <w:spacing w:after="0"/>
        <w:rPr>
          <w:rFonts w:ascii="Arial" w:hAnsi="Arial" w:cs="Arial"/>
          <w:b/>
          <w:bCs/>
        </w:rPr>
      </w:pPr>
      <w:r w:rsidRPr="00B66B8B">
        <w:rPr>
          <w:rFonts w:ascii="Arial" w:hAnsi="Arial" w:cs="Arial"/>
          <w:b/>
          <w:bCs/>
        </w:rPr>
        <w:t xml:space="preserve">Table </w:t>
      </w:r>
      <w:r>
        <w:rPr>
          <w:rFonts w:ascii="Arial" w:hAnsi="Arial" w:cs="Arial"/>
          <w:b/>
          <w:bCs/>
        </w:rPr>
        <w:t>1</w:t>
      </w:r>
      <w:r w:rsidRPr="00B66B8B">
        <w:rPr>
          <w:rFonts w:ascii="Arial" w:hAnsi="Arial" w:cs="Arial"/>
          <w:b/>
          <w:bCs/>
        </w:rPr>
        <w:t>. Distribution of respondents as per their knowledge level on climate change</w:t>
      </w:r>
    </w:p>
    <w:p w14:paraId="6DE9868E" w14:textId="77777777" w:rsidR="00AC0F49" w:rsidRDefault="00AC0F49" w:rsidP="00AC0F49">
      <w:pPr>
        <w:pStyle w:val="Body"/>
        <w:spacing w:after="0"/>
        <w:rPr>
          <w:rFonts w:ascii="Arial" w:hAnsi="Arial" w:cs="Arial"/>
        </w:rPr>
      </w:pPr>
    </w:p>
    <w:tbl>
      <w:tblPr>
        <w:tblStyle w:val="TableGrid"/>
        <w:tblW w:w="5000" w:type="pct"/>
        <w:jc w:val="center"/>
        <w:tblLook w:val="04A0" w:firstRow="1" w:lastRow="0" w:firstColumn="1" w:lastColumn="0" w:noHBand="0" w:noVBand="1"/>
      </w:tblPr>
      <w:tblGrid>
        <w:gridCol w:w="2360"/>
        <w:gridCol w:w="975"/>
        <w:gridCol w:w="975"/>
        <w:gridCol w:w="975"/>
        <w:gridCol w:w="975"/>
        <w:gridCol w:w="975"/>
        <w:gridCol w:w="973"/>
      </w:tblGrid>
      <w:tr w:rsidR="00AC0F49" w:rsidRPr="00ED58F0" w14:paraId="77EE396E" w14:textId="77777777" w:rsidTr="00977825">
        <w:trPr>
          <w:jc w:val="center"/>
        </w:trPr>
        <w:tc>
          <w:tcPr>
            <w:tcW w:w="1437" w:type="pct"/>
            <w:vMerge w:val="restart"/>
            <w:tcBorders>
              <w:left w:val="nil"/>
              <w:bottom w:val="nil"/>
              <w:right w:val="nil"/>
            </w:tcBorders>
            <w:vAlign w:val="center"/>
          </w:tcPr>
          <w:p w14:paraId="32DBE5E8"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Category</w:t>
            </w:r>
          </w:p>
        </w:tc>
        <w:tc>
          <w:tcPr>
            <w:tcW w:w="1188" w:type="pct"/>
            <w:gridSpan w:val="2"/>
            <w:tcBorders>
              <w:left w:val="nil"/>
              <w:bottom w:val="nil"/>
              <w:right w:val="nil"/>
            </w:tcBorders>
            <w:vAlign w:val="center"/>
          </w:tcPr>
          <w:p w14:paraId="390FB38C"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Banki</w:t>
            </w:r>
          </w:p>
          <w:p w14:paraId="2A67D987"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(N=60)</w:t>
            </w:r>
          </w:p>
        </w:tc>
        <w:tc>
          <w:tcPr>
            <w:tcW w:w="1188" w:type="pct"/>
            <w:gridSpan w:val="2"/>
            <w:tcBorders>
              <w:left w:val="nil"/>
              <w:bottom w:val="nil"/>
              <w:right w:val="nil"/>
            </w:tcBorders>
            <w:vAlign w:val="center"/>
          </w:tcPr>
          <w:p w14:paraId="6D10D772" w14:textId="77777777" w:rsidR="00AC0F49" w:rsidRPr="00ED58F0" w:rsidRDefault="00AC0F49" w:rsidP="00977825">
            <w:pPr>
              <w:jc w:val="center"/>
              <w:rPr>
                <w:rFonts w:ascii="Arial" w:hAnsi="Arial" w:cs="Arial"/>
                <w:b/>
                <w:bCs/>
                <w:sz w:val="20"/>
                <w:szCs w:val="20"/>
              </w:rPr>
            </w:pPr>
            <w:proofErr w:type="spellStart"/>
            <w:r w:rsidRPr="00ED58F0">
              <w:rPr>
                <w:rFonts w:ascii="Arial" w:hAnsi="Arial" w:cs="Arial"/>
                <w:b/>
                <w:bCs/>
                <w:sz w:val="20"/>
                <w:szCs w:val="20"/>
              </w:rPr>
              <w:t>Kantapada</w:t>
            </w:r>
            <w:proofErr w:type="spellEnd"/>
          </w:p>
          <w:p w14:paraId="3A263497"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(N=60)</w:t>
            </w:r>
          </w:p>
        </w:tc>
        <w:tc>
          <w:tcPr>
            <w:tcW w:w="1188" w:type="pct"/>
            <w:gridSpan w:val="2"/>
            <w:tcBorders>
              <w:left w:val="nil"/>
              <w:bottom w:val="nil"/>
              <w:right w:val="nil"/>
            </w:tcBorders>
            <w:vAlign w:val="center"/>
          </w:tcPr>
          <w:p w14:paraId="66BC4837"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Pooled</w:t>
            </w:r>
          </w:p>
          <w:p w14:paraId="602B4B22" w14:textId="77777777" w:rsidR="00AC0F49" w:rsidRPr="00ED58F0" w:rsidRDefault="00AC0F49" w:rsidP="00977825">
            <w:pPr>
              <w:jc w:val="center"/>
              <w:rPr>
                <w:rFonts w:ascii="Arial" w:hAnsi="Arial" w:cs="Arial"/>
                <w:b/>
                <w:bCs/>
                <w:sz w:val="20"/>
                <w:szCs w:val="20"/>
              </w:rPr>
            </w:pPr>
            <w:r w:rsidRPr="00ED58F0">
              <w:rPr>
                <w:rFonts w:ascii="Arial" w:hAnsi="Arial" w:cs="Arial"/>
                <w:b/>
                <w:bCs/>
                <w:sz w:val="20"/>
                <w:szCs w:val="20"/>
              </w:rPr>
              <w:t>(N=120)</w:t>
            </w:r>
          </w:p>
        </w:tc>
      </w:tr>
      <w:tr w:rsidR="00AC0F49" w:rsidRPr="00ED58F0" w14:paraId="554CCA00" w14:textId="77777777" w:rsidTr="00977825">
        <w:trPr>
          <w:jc w:val="center"/>
        </w:trPr>
        <w:tc>
          <w:tcPr>
            <w:tcW w:w="1437" w:type="pct"/>
            <w:vMerge/>
            <w:tcBorders>
              <w:left w:val="nil"/>
              <w:bottom w:val="nil"/>
              <w:right w:val="nil"/>
            </w:tcBorders>
            <w:vAlign w:val="center"/>
          </w:tcPr>
          <w:p w14:paraId="091E2840" w14:textId="77777777" w:rsidR="00AC0F49" w:rsidRPr="00ED58F0" w:rsidRDefault="00AC0F49" w:rsidP="00977825">
            <w:pPr>
              <w:jc w:val="both"/>
              <w:rPr>
                <w:rFonts w:ascii="Arial" w:hAnsi="Arial" w:cs="Arial"/>
                <w:b/>
                <w:bCs/>
                <w:sz w:val="20"/>
                <w:szCs w:val="20"/>
              </w:rPr>
            </w:pPr>
          </w:p>
        </w:tc>
        <w:tc>
          <w:tcPr>
            <w:tcW w:w="594" w:type="pct"/>
            <w:tcBorders>
              <w:top w:val="nil"/>
              <w:left w:val="nil"/>
              <w:bottom w:val="nil"/>
              <w:right w:val="nil"/>
            </w:tcBorders>
            <w:vAlign w:val="center"/>
          </w:tcPr>
          <w:p w14:paraId="64FAD951" w14:textId="77777777" w:rsidR="00AC0F49" w:rsidRPr="00ED58F0" w:rsidRDefault="00AC0F49" w:rsidP="00977825">
            <w:pPr>
              <w:spacing w:line="360" w:lineRule="auto"/>
              <w:jc w:val="center"/>
              <w:rPr>
                <w:rFonts w:ascii="Arial" w:hAnsi="Arial" w:cs="Arial"/>
                <w:b/>
                <w:bCs/>
                <w:i/>
                <w:iCs/>
                <w:sz w:val="20"/>
                <w:szCs w:val="20"/>
              </w:rPr>
            </w:pPr>
            <w:r w:rsidRPr="00ED58F0">
              <w:rPr>
                <w:rFonts w:ascii="Arial" w:hAnsi="Arial" w:cs="Arial"/>
                <w:b/>
                <w:bCs/>
                <w:i/>
                <w:iCs/>
                <w:sz w:val="20"/>
                <w:szCs w:val="20"/>
              </w:rPr>
              <w:t>f</w:t>
            </w:r>
          </w:p>
        </w:tc>
        <w:tc>
          <w:tcPr>
            <w:tcW w:w="594" w:type="pct"/>
            <w:tcBorders>
              <w:top w:val="nil"/>
              <w:left w:val="nil"/>
              <w:bottom w:val="nil"/>
              <w:right w:val="nil"/>
            </w:tcBorders>
            <w:vAlign w:val="center"/>
          </w:tcPr>
          <w:p w14:paraId="066FEFDE" w14:textId="77777777" w:rsidR="00AC0F49" w:rsidRPr="00ED58F0" w:rsidRDefault="00AC0F49" w:rsidP="00977825">
            <w:pPr>
              <w:spacing w:line="360" w:lineRule="auto"/>
              <w:jc w:val="center"/>
              <w:rPr>
                <w:rFonts w:ascii="Arial" w:hAnsi="Arial" w:cs="Arial"/>
                <w:b/>
                <w:bCs/>
                <w:sz w:val="20"/>
                <w:szCs w:val="20"/>
              </w:rPr>
            </w:pPr>
            <w:r w:rsidRPr="00ED58F0">
              <w:rPr>
                <w:rFonts w:ascii="Arial" w:hAnsi="Arial" w:cs="Arial"/>
                <w:b/>
                <w:bCs/>
                <w:sz w:val="20"/>
                <w:szCs w:val="20"/>
              </w:rPr>
              <w:t>%</w:t>
            </w:r>
          </w:p>
        </w:tc>
        <w:tc>
          <w:tcPr>
            <w:tcW w:w="594" w:type="pct"/>
            <w:tcBorders>
              <w:top w:val="nil"/>
              <w:left w:val="nil"/>
              <w:bottom w:val="nil"/>
              <w:right w:val="nil"/>
            </w:tcBorders>
            <w:vAlign w:val="center"/>
          </w:tcPr>
          <w:p w14:paraId="0F51B94B" w14:textId="77777777" w:rsidR="00AC0F49" w:rsidRPr="00ED58F0" w:rsidRDefault="00AC0F49" w:rsidP="00977825">
            <w:pPr>
              <w:spacing w:line="360" w:lineRule="auto"/>
              <w:jc w:val="center"/>
              <w:rPr>
                <w:rFonts w:ascii="Arial" w:hAnsi="Arial" w:cs="Arial"/>
                <w:b/>
                <w:bCs/>
                <w:i/>
                <w:iCs/>
                <w:sz w:val="20"/>
                <w:szCs w:val="20"/>
              </w:rPr>
            </w:pPr>
            <w:r w:rsidRPr="00ED58F0">
              <w:rPr>
                <w:rFonts w:ascii="Arial" w:hAnsi="Arial" w:cs="Arial"/>
                <w:b/>
                <w:bCs/>
                <w:i/>
                <w:iCs/>
                <w:sz w:val="20"/>
                <w:szCs w:val="20"/>
              </w:rPr>
              <w:t>f</w:t>
            </w:r>
          </w:p>
        </w:tc>
        <w:tc>
          <w:tcPr>
            <w:tcW w:w="594" w:type="pct"/>
            <w:tcBorders>
              <w:top w:val="nil"/>
              <w:left w:val="nil"/>
              <w:bottom w:val="nil"/>
              <w:right w:val="nil"/>
            </w:tcBorders>
            <w:vAlign w:val="center"/>
          </w:tcPr>
          <w:p w14:paraId="4D3E3B13" w14:textId="77777777" w:rsidR="00AC0F49" w:rsidRPr="00ED58F0" w:rsidRDefault="00AC0F49" w:rsidP="00977825">
            <w:pPr>
              <w:spacing w:line="360" w:lineRule="auto"/>
              <w:jc w:val="center"/>
              <w:rPr>
                <w:rFonts w:ascii="Arial" w:hAnsi="Arial" w:cs="Arial"/>
                <w:b/>
                <w:bCs/>
                <w:sz w:val="20"/>
                <w:szCs w:val="20"/>
              </w:rPr>
            </w:pPr>
            <w:r w:rsidRPr="00ED58F0">
              <w:rPr>
                <w:rFonts w:ascii="Arial" w:hAnsi="Arial" w:cs="Arial"/>
                <w:b/>
                <w:bCs/>
                <w:sz w:val="20"/>
                <w:szCs w:val="20"/>
              </w:rPr>
              <w:t>%</w:t>
            </w:r>
          </w:p>
        </w:tc>
        <w:tc>
          <w:tcPr>
            <w:tcW w:w="594" w:type="pct"/>
            <w:tcBorders>
              <w:top w:val="nil"/>
              <w:left w:val="nil"/>
              <w:bottom w:val="nil"/>
              <w:right w:val="nil"/>
            </w:tcBorders>
            <w:vAlign w:val="center"/>
          </w:tcPr>
          <w:p w14:paraId="676D3705" w14:textId="77777777" w:rsidR="00AC0F49" w:rsidRPr="00ED58F0" w:rsidRDefault="00AC0F49" w:rsidP="00977825">
            <w:pPr>
              <w:spacing w:line="360" w:lineRule="auto"/>
              <w:jc w:val="center"/>
              <w:rPr>
                <w:rFonts w:ascii="Arial" w:hAnsi="Arial" w:cs="Arial"/>
                <w:b/>
                <w:bCs/>
                <w:i/>
                <w:iCs/>
                <w:sz w:val="20"/>
                <w:szCs w:val="20"/>
              </w:rPr>
            </w:pPr>
            <w:r w:rsidRPr="00ED58F0">
              <w:rPr>
                <w:rFonts w:ascii="Arial" w:hAnsi="Arial" w:cs="Arial"/>
                <w:b/>
                <w:bCs/>
                <w:i/>
                <w:iCs/>
                <w:sz w:val="20"/>
                <w:szCs w:val="20"/>
              </w:rPr>
              <w:t>f</w:t>
            </w:r>
          </w:p>
        </w:tc>
        <w:tc>
          <w:tcPr>
            <w:tcW w:w="594" w:type="pct"/>
            <w:tcBorders>
              <w:top w:val="nil"/>
              <w:left w:val="nil"/>
              <w:bottom w:val="nil"/>
              <w:right w:val="nil"/>
            </w:tcBorders>
            <w:vAlign w:val="center"/>
          </w:tcPr>
          <w:p w14:paraId="63E4A2F7" w14:textId="77777777" w:rsidR="00AC0F49" w:rsidRPr="00ED58F0" w:rsidRDefault="00AC0F49" w:rsidP="00977825">
            <w:pPr>
              <w:spacing w:line="360" w:lineRule="auto"/>
              <w:jc w:val="center"/>
              <w:rPr>
                <w:rFonts w:ascii="Arial" w:hAnsi="Arial" w:cs="Arial"/>
                <w:b/>
                <w:bCs/>
                <w:sz w:val="20"/>
                <w:szCs w:val="20"/>
              </w:rPr>
            </w:pPr>
            <w:r w:rsidRPr="00ED58F0">
              <w:rPr>
                <w:rFonts w:ascii="Arial" w:hAnsi="Arial" w:cs="Arial"/>
                <w:b/>
                <w:bCs/>
                <w:sz w:val="20"/>
                <w:szCs w:val="20"/>
              </w:rPr>
              <w:t>%</w:t>
            </w:r>
          </w:p>
        </w:tc>
      </w:tr>
      <w:tr w:rsidR="00AC0F49" w:rsidRPr="00ED58F0" w14:paraId="6DE0E64E" w14:textId="77777777" w:rsidTr="00977825">
        <w:trPr>
          <w:jc w:val="center"/>
        </w:trPr>
        <w:tc>
          <w:tcPr>
            <w:tcW w:w="1437" w:type="pct"/>
            <w:tcBorders>
              <w:top w:val="nil"/>
              <w:left w:val="nil"/>
              <w:bottom w:val="nil"/>
              <w:right w:val="nil"/>
            </w:tcBorders>
            <w:vAlign w:val="center"/>
          </w:tcPr>
          <w:p w14:paraId="7DEE4DE5" w14:textId="77777777" w:rsidR="00AC0F49" w:rsidRPr="00ED58F0" w:rsidRDefault="00AC0F49" w:rsidP="00977825">
            <w:pPr>
              <w:spacing w:line="360" w:lineRule="auto"/>
              <w:jc w:val="both"/>
              <w:rPr>
                <w:rFonts w:ascii="Arial" w:hAnsi="Arial" w:cs="Arial"/>
                <w:sz w:val="20"/>
                <w:szCs w:val="20"/>
              </w:rPr>
            </w:pPr>
            <w:r w:rsidRPr="00ED58F0">
              <w:rPr>
                <w:rFonts w:ascii="Arial" w:hAnsi="Arial" w:cs="Arial"/>
                <w:sz w:val="20"/>
                <w:szCs w:val="20"/>
              </w:rPr>
              <w:t>Low (&lt;16.7)</w:t>
            </w:r>
          </w:p>
        </w:tc>
        <w:tc>
          <w:tcPr>
            <w:tcW w:w="594" w:type="pct"/>
            <w:tcBorders>
              <w:top w:val="nil"/>
              <w:left w:val="nil"/>
              <w:bottom w:val="nil"/>
              <w:right w:val="nil"/>
            </w:tcBorders>
            <w:vAlign w:val="center"/>
          </w:tcPr>
          <w:p w14:paraId="3A2F399C"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8</w:t>
            </w:r>
          </w:p>
        </w:tc>
        <w:tc>
          <w:tcPr>
            <w:tcW w:w="594" w:type="pct"/>
            <w:tcBorders>
              <w:top w:val="nil"/>
              <w:left w:val="nil"/>
              <w:bottom w:val="nil"/>
              <w:right w:val="nil"/>
            </w:tcBorders>
            <w:vAlign w:val="center"/>
          </w:tcPr>
          <w:p w14:paraId="40C1F368"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13.3</w:t>
            </w:r>
          </w:p>
        </w:tc>
        <w:tc>
          <w:tcPr>
            <w:tcW w:w="594" w:type="pct"/>
            <w:tcBorders>
              <w:top w:val="nil"/>
              <w:left w:val="nil"/>
              <w:bottom w:val="nil"/>
              <w:right w:val="nil"/>
            </w:tcBorders>
            <w:vAlign w:val="center"/>
          </w:tcPr>
          <w:p w14:paraId="6BA3BF89"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6</w:t>
            </w:r>
          </w:p>
        </w:tc>
        <w:tc>
          <w:tcPr>
            <w:tcW w:w="594" w:type="pct"/>
            <w:tcBorders>
              <w:top w:val="nil"/>
              <w:left w:val="nil"/>
              <w:bottom w:val="nil"/>
              <w:right w:val="nil"/>
            </w:tcBorders>
            <w:vAlign w:val="center"/>
          </w:tcPr>
          <w:p w14:paraId="03F7D40C"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10.0</w:t>
            </w:r>
          </w:p>
        </w:tc>
        <w:tc>
          <w:tcPr>
            <w:tcW w:w="594" w:type="pct"/>
            <w:tcBorders>
              <w:top w:val="nil"/>
              <w:left w:val="nil"/>
              <w:bottom w:val="nil"/>
              <w:right w:val="nil"/>
            </w:tcBorders>
            <w:vAlign w:val="center"/>
          </w:tcPr>
          <w:p w14:paraId="558E8BC7"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14</w:t>
            </w:r>
          </w:p>
        </w:tc>
        <w:tc>
          <w:tcPr>
            <w:tcW w:w="594" w:type="pct"/>
            <w:tcBorders>
              <w:top w:val="nil"/>
              <w:left w:val="nil"/>
              <w:bottom w:val="nil"/>
              <w:right w:val="nil"/>
            </w:tcBorders>
            <w:vAlign w:val="center"/>
          </w:tcPr>
          <w:p w14:paraId="58952CB4"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11.7</w:t>
            </w:r>
          </w:p>
        </w:tc>
      </w:tr>
      <w:tr w:rsidR="00AC0F49" w:rsidRPr="00ED58F0" w14:paraId="2DB7DA92" w14:textId="77777777" w:rsidTr="00977825">
        <w:trPr>
          <w:jc w:val="center"/>
        </w:trPr>
        <w:tc>
          <w:tcPr>
            <w:tcW w:w="1437" w:type="pct"/>
            <w:tcBorders>
              <w:top w:val="nil"/>
              <w:left w:val="nil"/>
              <w:bottom w:val="nil"/>
              <w:right w:val="nil"/>
            </w:tcBorders>
            <w:vAlign w:val="center"/>
          </w:tcPr>
          <w:p w14:paraId="67F03445" w14:textId="77777777" w:rsidR="00AC0F49" w:rsidRPr="00ED58F0" w:rsidRDefault="00AC0F49" w:rsidP="00977825">
            <w:pPr>
              <w:spacing w:line="360" w:lineRule="auto"/>
              <w:jc w:val="both"/>
              <w:rPr>
                <w:rFonts w:ascii="Arial" w:hAnsi="Arial" w:cs="Arial"/>
                <w:sz w:val="20"/>
                <w:szCs w:val="20"/>
              </w:rPr>
            </w:pPr>
            <w:r w:rsidRPr="00ED58F0">
              <w:rPr>
                <w:rFonts w:ascii="Arial" w:hAnsi="Arial" w:cs="Arial"/>
                <w:sz w:val="20"/>
                <w:szCs w:val="20"/>
              </w:rPr>
              <w:t>Medium (16.7-22.5)</w:t>
            </w:r>
          </w:p>
        </w:tc>
        <w:tc>
          <w:tcPr>
            <w:tcW w:w="594" w:type="pct"/>
            <w:tcBorders>
              <w:top w:val="nil"/>
              <w:left w:val="nil"/>
              <w:bottom w:val="nil"/>
              <w:right w:val="nil"/>
            </w:tcBorders>
            <w:vAlign w:val="center"/>
          </w:tcPr>
          <w:p w14:paraId="051237AD"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45</w:t>
            </w:r>
          </w:p>
        </w:tc>
        <w:tc>
          <w:tcPr>
            <w:tcW w:w="594" w:type="pct"/>
            <w:tcBorders>
              <w:top w:val="nil"/>
              <w:left w:val="nil"/>
              <w:bottom w:val="nil"/>
              <w:right w:val="nil"/>
            </w:tcBorders>
            <w:vAlign w:val="center"/>
          </w:tcPr>
          <w:p w14:paraId="26EE9DF3"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75.0</w:t>
            </w:r>
          </w:p>
        </w:tc>
        <w:tc>
          <w:tcPr>
            <w:tcW w:w="594" w:type="pct"/>
            <w:tcBorders>
              <w:top w:val="nil"/>
              <w:left w:val="nil"/>
              <w:bottom w:val="nil"/>
              <w:right w:val="nil"/>
            </w:tcBorders>
            <w:vAlign w:val="center"/>
          </w:tcPr>
          <w:p w14:paraId="2B2E2C4D"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43</w:t>
            </w:r>
          </w:p>
        </w:tc>
        <w:tc>
          <w:tcPr>
            <w:tcW w:w="594" w:type="pct"/>
            <w:tcBorders>
              <w:top w:val="nil"/>
              <w:left w:val="nil"/>
              <w:bottom w:val="nil"/>
              <w:right w:val="nil"/>
            </w:tcBorders>
            <w:vAlign w:val="center"/>
          </w:tcPr>
          <w:p w14:paraId="25664238"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71.7</w:t>
            </w:r>
          </w:p>
        </w:tc>
        <w:tc>
          <w:tcPr>
            <w:tcW w:w="594" w:type="pct"/>
            <w:tcBorders>
              <w:top w:val="nil"/>
              <w:left w:val="nil"/>
              <w:bottom w:val="nil"/>
              <w:right w:val="nil"/>
            </w:tcBorders>
            <w:vAlign w:val="center"/>
          </w:tcPr>
          <w:p w14:paraId="5F071351"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88</w:t>
            </w:r>
          </w:p>
        </w:tc>
        <w:tc>
          <w:tcPr>
            <w:tcW w:w="594" w:type="pct"/>
            <w:tcBorders>
              <w:top w:val="nil"/>
              <w:left w:val="nil"/>
              <w:bottom w:val="nil"/>
              <w:right w:val="nil"/>
            </w:tcBorders>
            <w:vAlign w:val="center"/>
          </w:tcPr>
          <w:p w14:paraId="2D7CF460"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73.3</w:t>
            </w:r>
          </w:p>
        </w:tc>
      </w:tr>
      <w:tr w:rsidR="00AC0F49" w:rsidRPr="00ED58F0" w14:paraId="45479B8C" w14:textId="77777777" w:rsidTr="00977825">
        <w:trPr>
          <w:jc w:val="center"/>
        </w:trPr>
        <w:tc>
          <w:tcPr>
            <w:tcW w:w="1437" w:type="pct"/>
            <w:tcBorders>
              <w:top w:val="nil"/>
              <w:left w:val="nil"/>
              <w:right w:val="nil"/>
            </w:tcBorders>
            <w:vAlign w:val="center"/>
          </w:tcPr>
          <w:p w14:paraId="0148E8C3" w14:textId="77777777" w:rsidR="00AC0F49" w:rsidRPr="00ED58F0" w:rsidRDefault="00AC0F49" w:rsidP="00977825">
            <w:pPr>
              <w:spacing w:line="360" w:lineRule="auto"/>
              <w:jc w:val="both"/>
              <w:rPr>
                <w:rFonts w:ascii="Arial" w:hAnsi="Arial" w:cs="Arial"/>
                <w:sz w:val="20"/>
                <w:szCs w:val="20"/>
              </w:rPr>
            </w:pPr>
            <w:r w:rsidRPr="00ED58F0">
              <w:rPr>
                <w:rFonts w:ascii="Arial" w:hAnsi="Arial" w:cs="Arial"/>
                <w:sz w:val="20"/>
                <w:szCs w:val="20"/>
              </w:rPr>
              <w:t>High (&gt;22.5)</w:t>
            </w:r>
          </w:p>
        </w:tc>
        <w:tc>
          <w:tcPr>
            <w:tcW w:w="594" w:type="pct"/>
            <w:tcBorders>
              <w:top w:val="nil"/>
              <w:left w:val="nil"/>
              <w:right w:val="nil"/>
            </w:tcBorders>
            <w:vAlign w:val="center"/>
          </w:tcPr>
          <w:p w14:paraId="65162C85"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7</w:t>
            </w:r>
          </w:p>
        </w:tc>
        <w:tc>
          <w:tcPr>
            <w:tcW w:w="594" w:type="pct"/>
            <w:tcBorders>
              <w:top w:val="nil"/>
              <w:left w:val="nil"/>
              <w:right w:val="nil"/>
            </w:tcBorders>
            <w:vAlign w:val="center"/>
          </w:tcPr>
          <w:p w14:paraId="1EB6E68D"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11.7</w:t>
            </w:r>
          </w:p>
        </w:tc>
        <w:tc>
          <w:tcPr>
            <w:tcW w:w="594" w:type="pct"/>
            <w:tcBorders>
              <w:top w:val="nil"/>
              <w:left w:val="nil"/>
              <w:right w:val="nil"/>
            </w:tcBorders>
            <w:vAlign w:val="center"/>
          </w:tcPr>
          <w:p w14:paraId="69B7744E"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11</w:t>
            </w:r>
          </w:p>
        </w:tc>
        <w:tc>
          <w:tcPr>
            <w:tcW w:w="594" w:type="pct"/>
            <w:tcBorders>
              <w:top w:val="nil"/>
              <w:left w:val="nil"/>
              <w:right w:val="nil"/>
            </w:tcBorders>
            <w:vAlign w:val="center"/>
          </w:tcPr>
          <w:p w14:paraId="3DF5C04F"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18.3</w:t>
            </w:r>
          </w:p>
        </w:tc>
        <w:tc>
          <w:tcPr>
            <w:tcW w:w="594" w:type="pct"/>
            <w:tcBorders>
              <w:top w:val="nil"/>
              <w:left w:val="nil"/>
              <w:right w:val="nil"/>
            </w:tcBorders>
            <w:vAlign w:val="center"/>
          </w:tcPr>
          <w:p w14:paraId="17DF66BA"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18</w:t>
            </w:r>
          </w:p>
        </w:tc>
        <w:tc>
          <w:tcPr>
            <w:tcW w:w="594" w:type="pct"/>
            <w:tcBorders>
              <w:top w:val="nil"/>
              <w:left w:val="nil"/>
              <w:right w:val="nil"/>
            </w:tcBorders>
            <w:vAlign w:val="center"/>
          </w:tcPr>
          <w:p w14:paraId="7074A0BE" w14:textId="77777777" w:rsidR="00AC0F49" w:rsidRPr="00ED58F0" w:rsidRDefault="00AC0F49" w:rsidP="00977825">
            <w:pPr>
              <w:spacing w:line="360" w:lineRule="auto"/>
              <w:jc w:val="center"/>
              <w:rPr>
                <w:rFonts w:ascii="Arial" w:hAnsi="Arial" w:cs="Arial"/>
                <w:sz w:val="20"/>
                <w:szCs w:val="20"/>
              </w:rPr>
            </w:pPr>
            <w:r w:rsidRPr="00ED58F0">
              <w:rPr>
                <w:rFonts w:ascii="Arial" w:hAnsi="Arial" w:cs="Arial"/>
                <w:sz w:val="20"/>
                <w:szCs w:val="20"/>
              </w:rPr>
              <w:t>15.0</w:t>
            </w:r>
          </w:p>
        </w:tc>
      </w:tr>
    </w:tbl>
    <w:p w14:paraId="672733E1" w14:textId="77777777" w:rsidR="00AC0F49" w:rsidRDefault="00AC0F49" w:rsidP="00AC0F49">
      <w:pPr>
        <w:pStyle w:val="Body"/>
        <w:spacing w:after="0"/>
        <w:rPr>
          <w:rFonts w:ascii="Arial" w:hAnsi="Arial" w:cs="Arial"/>
        </w:rPr>
      </w:pPr>
    </w:p>
    <w:p w14:paraId="65FE3FC3" w14:textId="591CBDEC" w:rsidR="00AC0F49" w:rsidRPr="001B615A" w:rsidRDefault="00AC0F49" w:rsidP="00AC0F49">
      <w:pPr>
        <w:pStyle w:val="Body"/>
        <w:spacing w:after="0"/>
        <w:rPr>
          <w:rFonts w:ascii="Arial" w:hAnsi="Arial" w:cs="Arial"/>
        </w:rPr>
      </w:pPr>
      <w:r>
        <w:rPr>
          <w:rFonts w:ascii="Arial" w:hAnsi="Arial" w:cs="Arial"/>
        </w:rPr>
        <w:t>The data in Table 1 show that majority of the respondents (73.3%) possessed a medium level of knowledge on climate change and its implications for livestock farming. About 15% of respondents demonstrated a high level of knowledge. Meanwhile, 11.7% of respondents fell under the low knowledge level category</w:t>
      </w:r>
      <w:r w:rsidRPr="009E4A67">
        <w:rPr>
          <w:rFonts w:ascii="Arial" w:hAnsi="Arial" w:cs="Arial"/>
          <w:b/>
          <w:bCs/>
        </w:rPr>
        <w:t>.</w:t>
      </w:r>
      <w:r w:rsidR="00740E74" w:rsidRPr="009E4A67">
        <w:rPr>
          <w:rFonts w:ascii="Arial" w:hAnsi="Arial" w:cs="Arial"/>
          <w:b/>
          <w:bCs/>
        </w:rPr>
        <w:t xml:space="preserve"> </w:t>
      </w:r>
      <w:r w:rsidR="00740E74" w:rsidRPr="001B615A">
        <w:rPr>
          <w:rFonts w:ascii="Arial" w:hAnsi="Arial" w:cs="Arial"/>
        </w:rPr>
        <w:t>Similar findings were reported by Shweta (2024) and Ebere and Blessing</w:t>
      </w:r>
      <w:r w:rsidR="001B615A">
        <w:rPr>
          <w:rFonts w:ascii="Arial" w:hAnsi="Arial" w:cs="Arial"/>
        </w:rPr>
        <w:t xml:space="preserve"> (2021) </w:t>
      </w:r>
      <w:r w:rsidR="00740E74" w:rsidRPr="001B615A">
        <w:rPr>
          <w:rFonts w:ascii="Arial" w:hAnsi="Arial" w:cs="Arial"/>
        </w:rPr>
        <w:t>where majority of the farmers had medium level of knowledge.</w:t>
      </w:r>
    </w:p>
    <w:p w14:paraId="65E113CC" w14:textId="77777777" w:rsidR="00AC0F49" w:rsidRDefault="00AC0F49" w:rsidP="00441B6F">
      <w:pPr>
        <w:pStyle w:val="Body"/>
        <w:spacing w:after="0"/>
        <w:rPr>
          <w:rFonts w:ascii="Arial" w:hAnsi="Arial" w:cs="Arial"/>
          <w:b/>
          <w:bCs/>
          <w:sz w:val="22"/>
          <w:szCs w:val="22"/>
        </w:rPr>
      </w:pPr>
    </w:p>
    <w:p w14:paraId="06C171E6" w14:textId="77777777" w:rsidR="00811753" w:rsidRPr="00811753" w:rsidRDefault="00AC0F49" w:rsidP="00441B6F">
      <w:pPr>
        <w:pStyle w:val="Body"/>
        <w:spacing w:after="0"/>
        <w:rPr>
          <w:rFonts w:ascii="Arial" w:hAnsi="Arial" w:cs="Arial"/>
          <w:b/>
          <w:bCs/>
          <w:sz w:val="22"/>
          <w:szCs w:val="22"/>
        </w:rPr>
      </w:pPr>
      <w:r>
        <w:rPr>
          <w:rFonts w:ascii="Arial" w:hAnsi="Arial" w:cs="Arial"/>
          <w:b/>
          <w:bCs/>
          <w:sz w:val="22"/>
          <w:szCs w:val="22"/>
        </w:rPr>
        <w:t>3.2</w:t>
      </w:r>
      <w:r w:rsidR="00811753" w:rsidRPr="00811753">
        <w:rPr>
          <w:rFonts w:ascii="Arial" w:hAnsi="Arial" w:cs="Arial"/>
          <w:b/>
          <w:bCs/>
          <w:sz w:val="22"/>
          <w:szCs w:val="22"/>
        </w:rPr>
        <w:t xml:space="preserve"> Knowledge of respondents on climate change</w:t>
      </w:r>
    </w:p>
    <w:p w14:paraId="463B308A" w14:textId="42E87121" w:rsidR="00F20FE6" w:rsidRDefault="00F20FE6" w:rsidP="00441B6F">
      <w:pPr>
        <w:pStyle w:val="Body"/>
        <w:spacing w:after="0"/>
        <w:rPr>
          <w:rFonts w:ascii="Arial" w:hAnsi="Arial" w:cs="Arial"/>
        </w:rPr>
      </w:pPr>
      <w:r>
        <w:rPr>
          <w:rFonts w:ascii="Arial" w:hAnsi="Arial" w:cs="Arial"/>
        </w:rPr>
        <w:t xml:space="preserve">From Table </w:t>
      </w:r>
      <w:r w:rsidR="000B48C8">
        <w:rPr>
          <w:rFonts w:ascii="Arial" w:hAnsi="Arial" w:cs="Arial"/>
        </w:rPr>
        <w:t>2</w:t>
      </w:r>
      <w:r>
        <w:rPr>
          <w:rFonts w:ascii="Arial" w:hAnsi="Arial" w:cs="Arial"/>
        </w:rPr>
        <w:t xml:space="preserve">, it is evident that the goat farmers possessed a very high level of basic awareness about climate change, as all the respondents (100%) had heard of it and correctly </w:t>
      </w:r>
      <w:r w:rsidR="00811753">
        <w:rPr>
          <w:rFonts w:ascii="Arial" w:hAnsi="Arial" w:cs="Arial"/>
        </w:rPr>
        <w:t>related</w:t>
      </w:r>
      <w:r>
        <w:rPr>
          <w:rFonts w:ascii="Arial" w:hAnsi="Arial" w:cs="Arial"/>
        </w:rPr>
        <w:t xml:space="preserve"> it with changes in temperature, rainfall and </w:t>
      </w:r>
      <w:proofErr w:type="spellStart"/>
      <w:r>
        <w:rPr>
          <w:rFonts w:ascii="Arial" w:hAnsi="Arial" w:cs="Arial"/>
        </w:rPr>
        <w:t>windflow</w:t>
      </w:r>
      <w:proofErr w:type="spellEnd"/>
      <w:r>
        <w:rPr>
          <w:rFonts w:ascii="Arial" w:hAnsi="Arial" w:cs="Arial"/>
        </w:rPr>
        <w:t xml:space="preserve">. Similarly, every farmer (100%) knew that climate change refers to changes in climatic parameters such as temperature, rainfall and </w:t>
      </w:r>
      <w:proofErr w:type="spellStart"/>
      <w:r>
        <w:rPr>
          <w:rFonts w:ascii="Arial" w:hAnsi="Arial" w:cs="Arial"/>
        </w:rPr>
        <w:t>windflow</w:t>
      </w:r>
      <w:proofErr w:type="spellEnd"/>
      <w:r>
        <w:rPr>
          <w:rFonts w:ascii="Arial" w:hAnsi="Arial" w:cs="Arial"/>
        </w:rPr>
        <w:t xml:space="preserve">, reflecting complete knowledge in these areas. A majority (92.5%) had personally noticed temperature variations over the past decade, and 82.5% recognized the increase in extreme hot days and heat waves, showing that farmers could </w:t>
      </w:r>
      <w:r w:rsidR="00AC0F49">
        <w:rPr>
          <w:rFonts w:ascii="Arial" w:hAnsi="Arial" w:cs="Arial"/>
        </w:rPr>
        <w:t>relate</w:t>
      </w:r>
      <w:r>
        <w:rPr>
          <w:rFonts w:ascii="Arial" w:hAnsi="Arial" w:cs="Arial"/>
        </w:rPr>
        <w:t xml:space="preserve"> climate change to th</w:t>
      </w:r>
      <w:r w:rsidR="00FF589A">
        <w:rPr>
          <w:rFonts w:ascii="Arial" w:hAnsi="Arial" w:cs="Arial"/>
        </w:rPr>
        <w:t>e</w:t>
      </w:r>
      <w:r>
        <w:rPr>
          <w:rFonts w:ascii="Arial" w:hAnsi="Arial" w:cs="Arial"/>
        </w:rPr>
        <w:t>ir lived experience</w:t>
      </w:r>
      <w:r w:rsidR="00FF589A">
        <w:rPr>
          <w:rFonts w:ascii="Arial" w:hAnsi="Arial" w:cs="Arial"/>
        </w:rPr>
        <w:t xml:space="preserve">s. Awareness regarding rainfall changes was moderate, with 54.2% reporting variation. However, awareness about the role of deforestation in intensifying climate change was limited, as only 35.8% of the respondents were aware of this link. The knowledge about scientific causes such as human activities (18.3%) and greenhouse gases </w:t>
      </w:r>
      <w:r w:rsidR="00FF589A">
        <w:rPr>
          <w:rFonts w:ascii="Arial" w:hAnsi="Arial" w:cs="Arial"/>
        </w:rPr>
        <w:lastRenderedPageBreak/>
        <w:t>(2.5%) was found to be very poor. Only a small proportion (5%) linked climate change with storms, cyclones and humidity, indicating gaps in understanding its broader implications.</w:t>
      </w:r>
      <w:r w:rsidR="0057162D">
        <w:rPr>
          <w:rFonts w:ascii="Arial" w:hAnsi="Arial" w:cs="Arial"/>
        </w:rPr>
        <w:t xml:space="preserve"> </w:t>
      </w:r>
      <w:proofErr w:type="gramStart"/>
      <w:r w:rsidR="0057162D">
        <w:rPr>
          <w:rFonts w:ascii="Arial" w:hAnsi="Arial" w:cs="Arial"/>
        </w:rPr>
        <w:t>Similarly</w:t>
      </w:r>
      <w:proofErr w:type="gramEnd"/>
      <w:r w:rsidR="0057162D">
        <w:rPr>
          <w:rFonts w:ascii="Arial" w:hAnsi="Arial" w:cs="Arial"/>
        </w:rPr>
        <w:t xml:space="preserve"> Evangelista </w:t>
      </w:r>
      <w:r w:rsidR="0057162D" w:rsidRPr="0057162D">
        <w:rPr>
          <w:rFonts w:ascii="Arial" w:hAnsi="Arial" w:cs="Arial"/>
          <w:i/>
          <w:iCs/>
        </w:rPr>
        <w:t>et al</w:t>
      </w:r>
      <w:r w:rsidR="0057162D">
        <w:rPr>
          <w:rFonts w:ascii="Arial" w:hAnsi="Arial" w:cs="Arial"/>
          <w:i/>
          <w:iCs/>
        </w:rPr>
        <w:t xml:space="preserve">. </w:t>
      </w:r>
      <w:r w:rsidR="0057162D" w:rsidRPr="0057162D">
        <w:rPr>
          <w:rFonts w:ascii="Arial" w:hAnsi="Arial" w:cs="Arial"/>
        </w:rPr>
        <w:t>(2016)</w:t>
      </w:r>
      <w:r w:rsidR="0057162D">
        <w:rPr>
          <w:rFonts w:ascii="Arial" w:hAnsi="Arial" w:cs="Arial"/>
        </w:rPr>
        <w:t xml:space="preserve"> reported the farmers </w:t>
      </w:r>
      <w:r w:rsidR="00E2694C">
        <w:rPr>
          <w:rFonts w:ascii="Arial" w:hAnsi="Arial" w:cs="Arial"/>
        </w:rPr>
        <w:t>were well aware of the impacts but they were still confused with the scientific facts about climate change.</w:t>
      </w:r>
    </w:p>
    <w:p w14:paraId="67C1E982" w14:textId="77777777" w:rsidR="00811753" w:rsidRDefault="00811753" w:rsidP="00441B6F">
      <w:pPr>
        <w:pStyle w:val="Body"/>
        <w:spacing w:after="0"/>
        <w:rPr>
          <w:rFonts w:ascii="Arial" w:hAnsi="Arial" w:cs="Arial"/>
        </w:rPr>
      </w:pPr>
    </w:p>
    <w:p w14:paraId="15281617" w14:textId="0A523369" w:rsidR="00811753" w:rsidRDefault="00811753" w:rsidP="00441B6F">
      <w:pPr>
        <w:pStyle w:val="Body"/>
        <w:spacing w:after="0"/>
        <w:rPr>
          <w:rFonts w:ascii="Arial" w:hAnsi="Arial" w:cs="Arial"/>
          <w:b/>
          <w:bCs/>
        </w:rPr>
      </w:pPr>
      <w:r w:rsidRPr="00811753">
        <w:rPr>
          <w:rFonts w:ascii="Arial" w:hAnsi="Arial" w:cs="Arial"/>
          <w:b/>
          <w:bCs/>
        </w:rPr>
        <w:t xml:space="preserve">Table </w:t>
      </w:r>
      <w:r w:rsidR="000B48C8">
        <w:rPr>
          <w:rFonts w:ascii="Arial" w:hAnsi="Arial" w:cs="Arial"/>
          <w:b/>
          <w:bCs/>
        </w:rPr>
        <w:t>2</w:t>
      </w:r>
      <w:r w:rsidRPr="00811753">
        <w:rPr>
          <w:rFonts w:ascii="Arial" w:hAnsi="Arial" w:cs="Arial"/>
          <w:b/>
          <w:bCs/>
        </w:rPr>
        <w:t>. Distribution of respondents based on their knowledge on climate change</w:t>
      </w:r>
    </w:p>
    <w:p w14:paraId="3DE43F7B" w14:textId="77777777" w:rsidR="00811753" w:rsidRPr="00811753" w:rsidRDefault="00811753" w:rsidP="00441B6F">
      <w:pPr>
        <w:pStyle w:val="Body"/>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3974"/>
        <w:gridCol w:w="573"/>
        <w:gridCol w:w="736"/>
        <w:gridCol w:w="536"/>
        <w:gridCol w:w="620"/>
        <w:gridCol w:w="7"/>
        <w:gridCol w:w="493"/>
        <w:gridCol w:w="620"/>
        <w:gridCol w:w="6"/>
      </w:tblGrid>
      <w:tr w:rsidR="00AE1B2D" w:rsidRPr="00811753" w14:paraId="5D623172" w14:textId="77777777" w:rsidTr="00AE1B2D">
        <w:trPr>
          <w:trHeight w:val="458"/>
        </w:trPr>
        <w:tc>
          <w:tcPr>
            <w:tcW w:w="648" w:type="dxa"/>
            <w:vMerge w:val="restart"/>
            <w:tcBorders>
              <w:top w:val="single" w:sz="4" w:space="0" w:color="auto"/>
            </w:tcBorders>
          </w:tcPr>
          <w:p w14:paraId="78642454" w14:textId="77777777" w:rsidR="00AE1B2D" w:rsidRPr="00811753" w:rsidRDefault="00AE1B2D">
            <w:pPr>
              <w:spacing w:before="100" w:beforeAutospacing="1" w:after="100" w:afterAutospacing="1" w:line="288" w:lineRule="auto"/>
              <w:jc w:val="center"/>
              <w:rPr>
                <w:rFonts w:ascii="Arial" w:hAnsi="Arial" w:cs="Arial"/>
                <w:b/>
                <w:bCs/>
              </w:rPr>
            </w:pPr>
            <w:r>
              <w:rPr>
                <w:rFonts w:ascii="Arial" w:hAnsi="Arial" w:cs="Arial"/>
                <w:b/>
                <w:bCs/>
              </w:rPr>
              <w:t>Sl. No.</w:t>
            </w:r>
          </w:p>
        </w:tc>
        <w:tc>
          <w:tcPr>
            <w:tcW w:w="4168" w:type="dxa"/>
            <w:vMerge w:val="restart"/>
            <w:tcBorders>
              <w:top w:val="single" w:sz="4" w:space="0" w:color="auto"/>
              <w:bottom w:val="single" w:sz="4" w:space="0" w:color="auto"/>
            </w:tcBorders>
            <w:vAlign w:val="center"/>
          </w:tcPr>
          <w:p w14:paraId="34D291C5"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Statement</w:t>
            </w:r>
          </w:p>
        </w:tc>
        <w:tc>
          <w:tcPr>
            <w:tcW w:w="1312" w:type="dxa"/>
            <w:gridSpan w:val="2"/>
            <w:tcBorders>
              <w:top w:val="single" w:sz="4" w:space="0" w:color="auto"/>
              <w:bottom w:val="single" w:sz="4" w:space="0" w:color="auto"/>
            </w:tcBorders>
            <w:vAlign w:val="center"/>
          </w:tcPr>
          <w:p w14:paraId="0D2EF1BC"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Yes (2)</w:t>
            </w:r>
          </w:p>
        </w:tc>
        <w:tc>
          <w:tcPr>
            <w:tcW w:w="1171" w:type="dxa"/>
            <w:gridSpan w:val="3"/>
            <w:tcBorders>
              <w:top w:val="single" w:sz="4" w:space="0" w:color="auto"/>
              <w:bottom w:val="single" w:sz="4" w:space="0" w:color="auto"/>
            </w:tcBorders>
            <w:vAlign w:val="center"/>
          </w:tcPr>
          <w:p w14:paraId="5CFC717E"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Don’t know (1)</w:t>
            </w:r>
          </w:p>
        </w:tc>
        <w:tc>
          <w:tcPr>
            <w:tcW w:w="1125" w:type="dxa"/>
            <w:gridSpan w:val="3"/>
            <w:tcBorders>
              <w:top w:val="single" w:sz="4" w:space="0" w:color="auto"/>
              <w:bottom w:val="single" w:sz="4" w:space="0" w:color="auto"/>
            </w:tcBorders>
            <w:vAlign w:val="center"/>
          </w:tcPr>
          <w:p w14:paraId="5B9AD174"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No (0)</w:t>
            </w:r>
          </w:p>
        </w:tc>
      </w:tr>
      <w:tr w:rsidR="00AE1B2D" w:rsidRPr="00811753" w14:paraId="37025B0D" w14:textId="77777777" w:rsidTr="00AE1B2D">
        <w:trPr>
          <w:gridAfter w:val="1"/>
          <w:wAfter w:w="6" w:type="dxa"/>
          <w:trHeight w:val="20"/>
        </w:trPr>
        <w:tc>
          <w:tcPr>
            <w:tcW w:w="648" w:type="dxa"/>
            <w:vMerge/>
            <w:tcBorders>
              <w:bottom w:val="single" w:sz="4" w:space="0" w:color="auto"/>
            </w:tcBorders>
          </w:tcPr>
          <w:p w14:paraId="1B0FC83F" w14:textId="77777777" w:rsidR="00AE1B2D" w:rsidRPr="00811753" w:rsidRDefault="00AE1B2D">
            <w:pPr>
              <w:spacing w:before="100" w:beforeAutospacing="1" w:after="100" w:afterAutospacing="1" w:line="288" w:lineRule="auto"/>
              <w:jc w:val="center"/>
              <w:rPr>
                <w:rFonts w:ascii="Arial" w:hAnsi="Arial" w:cs="Arial"/>
                <w:b/>
                <w:bCs/>
              </w:rPr>
            </w:pPr>
          </w:p>
        </w:tc>
        <w:tc>
          <w:tcPr>
            <w:tcW w:w="4168" w:type="dxa"/>
            <w:vMerge/>
            <w:tcBorders>
              <w:top w:val="single" w:sz="4" w:space="0" w:color="auto"/>
              <w:bottom w:val="single" w:sz="4" w:space="0" w:color="auto"/>
            </w:tcBorders>
            <w:vAlign w:val="center"/>
          </w:tcPr>
          <w:p w14:paraId="4781C698" w14:textId="77777777" w:rsidR="00AE1B2D" w:rsidRPr="00811753" w:rsidRDefault="00AE1B2D">
            <w:pPr>
              <w:spacing w:before="100" w:beforeAutospacing="1" w:after="100" w:afterAutospacing="1" w:line="288" w:lineRule="auto"/>
              <w:jc w:val="center"/>
              <w:rPr>
                <w:rFonts w:ascii="Arial" w:hAnsi="Arial" w:cs="Arial"/>
                <w:b/>
                <w:bCs/>
                <w:sz w:val="20"/>
                <w:szCs w:val="20"/>
              </w:rPr>
            </w:pPr>
          </w:p>
        </w:tc>
        <w:tc>
          <w:tcPr>
            <w:tcW w:w="575" w:type="dxa"/>
            <w:tcBorders>
              <w:top w:val="single" w:sz="4" w:space="0" w:color="auto"/>
              <w:bottom w:val="single" w:sz="4" w:space="0" w:color="auto"/>
            </w:tcBorders>
            <w:vAlign w:val="center"/>
          </w:tcPr>
          <w:p w14:paraId="58AC876A" w14:textId="77777777" w:rsidR="00AE1B2D" w:rsidRPr="00811753" w:rsidRDefault="00AE1B2D">
            <w:pPr>
              <w:spacing w:before="100" w:beforeAutospacing="1" w:after="100" w:afterAutospacing="1" w:line="288" w:lineRule="auto"/>
              <w:jc w:val="center"/>
              <w:rPr>
                <w:rFonts w:ascii="Arial" w:hAnsi="Arial" w:cs="Arial"/>
                <w:b/>
                <w:bCs/>
                <w:i/>
                <w:iCs/>
                <w:sz w:val="20"/>
                <w:szCs w:val="20"/>
              </w:rPr>
            </w:pPr>
            <w:r w:rsidRPr="00811753">
              <w:rPr>
                <w:rFonts w:ascii="Arial" w:hAnsi="Arial" w:cs="Arial"/>
                <w:b/>
                <w:bCs/>
                <w:i/>
                <w:iCs/>
                <w:sz w:val="20"/>
                <w:szCs w:val="20"/>
              </w:rPr>
              <w:t>f</w:t>
            </w:r>
          </w:p>
        </w:tc>
        <w:tc>
          <w:tcPr>
            <w:tcW w:w="737" w:type="dxa"/>
            <w:tcBorders>
              <w:top w:val="single" w:sz="4" w:space="0" w:color="auto"/>
              <w:bottom w:val="single" w:sz="4" w:space="0" w:color="auto"/>
            </w:tcBorders>
            <w:vAlign w:val="center"/>
          </w:tcPr>
          <w:p w14:paraId="6DD3D14F"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w:t>
            </w:r>
          </w:p>
        </w:tc>
        <w:tc>
          <w:tcPr>
            <w:tcW w:w="543" w:type="dxa"/>
            <w:tcBorders>
              <w:top w:val="single" w:sz="4" w:space="0" w:color="auto"/>
              <w:bottom w:val="single" w:sz="4" w:space="0" w:color="auto"/>
            </w:tcBorders>
            <w:vAlign w:val="center"/>
          </w:tcPr>
          <w:p w14:paraId="7211C1CD" w14:textId="77777777" w:rsidR="00AE1B2D" w:rsidRPr="00811753" w:rsidRDefault="00AE1B2D">
            <w:pPr>
              <w:spacing w:before="100" w:beforeAutospacing="1" w:after="100" w:afterAutospacing="1" w:line="288" w:lineRule="auto"/>
              <w:jc w:val="center"/>
              <w:rPr>
                <w:rFonts w:ascii="Arial" w:hAnsi="Arial" w:cs="Arial"/>
                <w:b/>
                <w:bCs/>
                <w:i/>
                <w:iCs/>
                <w:sz w:val="20"/>
                <w:szCs w:val="20"/>
              </w:rPr>
            </w:pPr>
            <w:r w:rsidRPr="00811753">
              <w:rPr>
                <w:rFonts w:ascii="Arial" w:hAnsi="Arial" w:cs="Arial"/>
                <w:b/>
                <w:bCs/>
                <w:i/>
                <w:iCs/>
                <w:sz w:val="20"/>
                <w:szCs w:val="20"/>
              </w:rPr>
              <w:t>f</w:t>
            </w:r>
          </w:p>
        </w:tc>
        <w:tc>
          <w:tcPr>
            <w:tcW w:w="621" w:type="dxa"/>
            <w:tcBorders>
              <w:top w:val="single" w:sz="4" w:space="0" w:color="auto"/>
              <w:bottom w:val="single" w:sz="4" w:space="0" w:color="auto"/>
            </w:tcBorders>
            <w:vAlign w:val="center"/>
          </w:tcPr>
          <w:p w14:paraId="2E44CA4A"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w:t>
            </w:r>
          </w:p>
        </w:tc>
        <w:tc>
          <w:tcPr>
            <w:tcW w:w="505" w:type="dxa"/>
            <w:gridSpan w:val="2"/>
            <w:tcBorders>
              <w:top w:val="single" w:sz="4" w:space="0" w:color="auto"/>
              <w:bottom w:val="single" w:sz="4" w:space="0" w:color="auto"/>
            </w:tcBorders>
            <w:vAlign w:val="center"/>
          </w:tcPr>
          <w:p w14:paraId="20113341" w14:textId="77777777" w:rsidR="00AE1B2D" w:rsidRPr="00811753" w:rsidRDefault="00AE1B2D">
            <w:pPr>
              <w:spacing w:before="100" w:beforeAutospacing="1" w:after="100" w:afterAutospacing="1" w:line="288" w:lineRule="auto"/>
              <w:jc w:val="center"/>
              <w:rPr>
                <w:rFonts w:ascii="Arial" w:hAnsi="Arial" w:cs="Arial"/>
                <w:b/>
                <w:bCs/>
                <w:i/>
                <w:iCs/>
                <w:sz w:val="20"/>
                <w:szCs w:val="20"/>
              </w:rPr>
            </w:pPr>
            <w:r w:rsidRPr="00811753">
              <w:rPr>
                <w:rFonts w:ascii="Arial" w:hAnsi="Arial" w:cs="Arial"/>
                <w:b/>
                <w:bCs/>
                <w:i/>
                <w:iCs/>
                <w:sz w:val="20"/>
                <w:szCs w:val="20"/>
              </w:rPr>
              <w:t>f</w:t>
            </w:r>
          </w:p>
        </w:tc>
        <w:tc>
          <w:tcPr>
            <w:tcW w:w="621" w:type="dxa"/>
            <w:tcBorders>
              <w:top w:val="single" w:sz="4" w:space="0" w:color="auto"/>
              <w:bottom w:val="single" w:sz="4" w:space="0" w:color="auto"/>
            </w:tcBorders>
            <w:vAlign w:val="center"/>
          </w:tcPr>
          <w:p w14:paraId="4EE80B32" w14:textId="77777777" w:rsidR="00AE1B2D" w:rsidRPr="00811753" w:rsidRDefault="00AE1B2D">
            <w:pPr>
              <w:spacing w:before="100" w:beforeAutospacing="1" w:after="100" w:afterAutospacing="1" w:line="288" w:lineRule="auto"/>
              <w:jc w:val="center"/>
              <w:rPr>
                <w:rFonts w:ascii="Arial" w:hAnsi="Arial" w:cs="Arial"/>
                <w:b/>
                <w:bCs/>
                <w:sz w:val="20"/>
                <w:szCs w:val="20"/>
              </w:rPr>
            </w:pPr>
            <w:r w:rsidRPr="00811753">
              <w:rPr>
                <w:rFonts w:ascii="Arial" w:hAnsi="Arial" w:cs="Arial"/>
                <w:b/>
                <w:bCs/>
                <w:sz w:val="20"/>
                <w:szCs w:val="20"/>
              </w:rPr>
              <w:t>%</w:t>
            </w:r>
          </w:p>
        </w:tc>
      </w:tr>
      <w:tr w:rsidR="00AE1B2D" w:rsidRPr="00811753" w14:paraId="788E8CE5" w14:textId="77777777" w:rsidTr="00AE1B2D">
        <w:trPr>
          <w:gridAfter w:val="1"/>
          <w:wAfter w:w="6" w:type="dxa"/>
          <w:trHeight w:val="20"/>
        </w:trPr>
        <w:tc>
          <w:tcPr>
            <w:tcW w:w="648" w:type="dxa"/>
            <w:tcBorders>
              <w:top w:val="single" w:sz="4" w:space="0" w:color="auto"/>
            </w:tcBorders>
          </w:tcPr>
          <w:p w14:paraId="706BCC0D"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w:t>
            </w:r>
          </w:p>
        </w:tc>
        <w:tc>
          <w:tcPr>
            <w:tcW w:w="4168" w:type="dxa"/>
            <w:tcBorders>
              <w:top w:val="single" w:sz="4" w:space="0" w:color="auto"/>
            </w:tcBorders>
            <w:vAlign w:val="center"/>
          </w:tcPr>
          <w:p w14:paraId="727FEFC1"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Have you heard about climate change?</w:t>
            </w:r>
          </w:p>
        </w:tc>
        <w:tc>
          <w:tcPr>
            <w:tcW w:w="575" w:type="dxa"/>
            <w:tcBorders>
              <w:top w:val="single" w:sz="4" w:space="0" w:color="auto"/>
            </w:tcBorders>
            <w:vAlign w:val="center"/>
          </w:tcPr>
          <w:p w14:paraId="311DA1A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120</w:t>
            </w:r>
          </w:p>
        </w:tc>
        <w:tc>
          <w:tcPr>
            <w:tcW w:w="737" w:type="dxa"/>
            <w:tcBorders>
              <w:top w:val="single" w:sz="4" w:space="0" w:color="auto"/>
            </w:tcBorders>
            <w:vAlign w:val="center"/>
          </w:tcPr>
          <w:p w14:paraId="58CF0B6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100.0</w:t>
            </w:r>
          </w:p>
        </w:tc>
        <w:tc>
          <w:tcPr>
            <w:tcW w:w="543" w:type="dxa"/>
            <w:tcBorders>
              <w:top w:val="single" w:sz="4" w:space="0" w:color="auto"/>
            </w:tcBorders>
            <w:vAlign w:val="center"/>
          </w:tcPr>
          <w:p w14:paraId="19F4A3A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tcBorders>
              <w:top w:val="single" w:sz="4" w:space="0" w:color="auto"/>
            </w:tcBorders>
            <w:vAlign w:val="center"/>
          </w:tcPr>
          <w:p w14:paraId="593699C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c>
          <w:tcPr>
            <w:tcW w:w="505" w:type="dxa"/>
            <w:gridSpan w:val="2"/>
            <w:tcBorders>
              <w:top w:val="single" w:sz="4" w:space="0" w:color="auto"/>
            </w:tcBorders>
            <w:vAlign w:val="center"/>
          </w:tcPr>
          <w:p w14:paraId="1EB640E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tcBorders>
              <w:top w:val="single" w:sz="4" w:space="0" w:color="auto"/>
            </w:tcBorders>
            <w:vAlign w:val="center"/>
          </w:tcPr>
          <w:p w14:paraId="50E4E76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1CB09C50" w14:textId="77777777" w:rsidTr="00AE1B2D">
        <w:trPr>
          <w:gridAfter w:val="1"/>
          <w:wAfter w:w="6" w:type="dxa"/>
          <w:trHeight w:val="20"/>
        </w:trPr>
        <w:tc>
          <w:tcPr>
            <w:tcW w:w="648" w:type="dxa"/>
          </w:tcPr>
          <w:p w14:paraId="0FC020A9"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2.</w:t>
            </w:r>
          </w:p>
        </w:tc>
        <w:tc>
          <w:tcPr>
            <w:tcW w:w="4168" w:type="dxa"/>
            <w:vAlign w:val="center"/>
          </w:tcPr>
          <w:p w14:paraId="58B1A36C"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climate change means changes in temperature, rainfall patterns, and wind flow?</w:t>
            </w:r>
          </w:p>
        </w:tc>
        <w:tc>
          <w:tcPr>
            <w:tcW w:w="575" w:type="dxa"/>
            <w:vAlign w:val="center"/>
          </w:tcPr>
          <w:p w14:paraId="31D750A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120</w:t>
            </w:r>
          </w:p>
        </w:tc>
        <w:tc>
          <w:tcPr>
            <w:tcW w:w="737" w:type="dxa"/>
            <w:vAlign w:val="center"/>
          </w:tcPr>
          <w:p w14:paraId="2C3D2DF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100.0</w:t>
            </w:r>
          </w:p>
        </w:tc>
        <w:tc>
          <w:tcPr>
            <w:tcW w:w="543" w:type="dxa"/>
            <w:vAlign w:val="center"/>
          </w:tcPr>
          <w:p w14:paraId="421A4CA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05FA90C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c>
          <w:tcPr>
            <w:tcW w:w="505" w:type="dxa"/>
            <w:gridSpan w:val="2"/>
            <w:vAlign w:val="center"/>
          </w:tcPr>
          <w:p w14:paraId="78912FC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74E1FCE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6FFABB1D" w14:textId="77777777" w:rsidTr="00AE1B2D">
        <w:trPr>
          <w:gridAfter w:val="1"/>
          <w:wAfter w:w="6" w:type="dxa"/>
          <w:trHeight w:val="20"/>
        </w:trPr>
        <w:tc>
          <w:tcPr>
            <w:tcW w:w="648" w:type="dxa"/>
          </w:tcPr>
          <w:p w14:paraId="3E6973EB" w14:textId="77777777" w:rsidR="00AE1B2D" w:rsidRPr="00811753" w:rsidRDefault="00AE1B2D">
            <w:pPr>
              <w:spacing w:before="100" w:beforeAutospacing="1" w:after="100" w:afterAutospacing="1" w:line="288" w:lineRule="auto"/>
              <w:jc w:val="both"/>
              <w:rPr>
                <w:rFonts w:ascii="Arial" w:hAnsi="Arial" w:cs="Arial"/>
                <w:spacing w:val="-3"/>
              </w:rPr>
            </w:pPr>
            <w:r>
              <w:rPr>
                <w:rFonts w:ascii="Arial" w:hAnsi="Arial" w:cs="Arial"/>
                <w:spacing w:val="-3"/>
              </w:rPr>
              <w:t>3.</w:t>
            </w:r>
          </w:p>
        </w:tc>
        <w:tc>
          <w:tcPr>
            <w:tcW w:w="4168" w:type="dxa"/>
            <w:vAlign w:val="center"/>
          </w:tcPr>
          <w:p w14:paraId="6E90C374" w14:textId="77777777" w:rsidR="00AE1B2D" w:rsidRPr="00811753" w:rsidRDefault="00AE1B2D">
            <w:pPr>
              <w:spacing w:before="100" w:beforeAutospacing="1" w:after="100" w:afterAutospacing="1" w:line="288" w:lineRule="auto"/>
              <w:jc w:val="both"/>
              <w:rPr>
                <w:rFonts w:ascii="Arial" w:hAnsi="Arial" w:cs="Arial"/>
                <w:spacing w:val="-3"/>
                <w:sz w:val="20"/>
                <w:szCs w:val="20"/>
              </w:rPr>
            </w:pPr>
            <w:r w:rsidRPr="00811753">
              <w:rPr>
                <w:rFonts w:ascii="Arial" w:hAnsi="Arial" w:cs="Arial"/>
                <w:spacing w:val="-3"/>
                <w:sz w:val="20"/>
                <w:szCs w:val="20"/>
              </w:rPr>
              <w:t>Have you noticed changes in temperature patterns over the past decade?</w:t>
            </w:r>
          </w:p>
        </w:tc>
        <w:tc>
          <w:tcPr>
            <w:tcW w:w="575" w:type="dxa"/>
            <w:vAlign w:val="center"/>
          </w:tcPr>
          <w:p w14:paraId="42A7251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111</w:t>
            </w:r>
          </w:p>
        </w:tc>
        <w:tc>
          <w:tcPr>
            <w:tcW w:w="737" w:type="dxa"/>
            <w:vAlign w:val="center"/>
          </w:tcPr>
          <w:p w14:paraId="214799A3"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92.5</w:t>
            </w:r>
          </w:p>
        </w:tc>
        <w:tc>
          <w:tcPr>
            <w:tcW w:w="543" w:type="dxa"/>
            <w:vAlign w:val="center"/>
          </w:tcPr>
          <w:p w14:paraId="52DDBC5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w:t>
            </w:r>
          </w:p>
        </w:tc>
        <w:tc>
          <w:tcPr>
            <w:tcW w:w="621" w:type="dxa"/>
            <w:vAlign w:val="center"/>
          </w:tcPr>
          <w:p w14:paraId="1F8FED7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7.5</w:t>
            </w:r>
          </w:p>
        </w:tc>
        <w:tc>
          <w:tcPr>
            <w:tcW w:w="505" w:type="dxa"/>
            <w:gridSpan w:val="2"/>
            <w:vAlign w:val="center"/>
          </w:tcPr>
          <w:p w14:paraId="6F95B21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5CDEF21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70E8B81B" w14:textId="77777777" w:rsidTr="00AE1B2D">
        <w:trPr>
          <w:gridAfter w:val="1"/>
          <w:wAfter w:w="6" w:type="dxa"/>
          <w:trHeight w:val="20"/>
        </w:trPr>
        <w:tc>
          <w:tcPr>
            <w:tcW w:w="648" w:type="dxa"/>
          </w:tcPr>
          <w:p w14:paraId="00E9486A"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4.</w:t>
            </w:r>
          </w:p>
        </w:tc>
        <w:tc>
          <w:tcPr>
            <w:tcW w:w="4168" w:type="dxa"/>
            <w:vAlign w:val="center"/>
          </w:tcPr>
          <w:p w14:paraId="108BCE2C"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climate change has increased extreme hot days and heat waves in recent years?</w:t>
            </w:r>
          </w:p>
        </w:tc>
        <w:tc>
          <w:tcPr>
            <w:tcW w:w="575" w:type="dxa"/>
            <w:vAlign w:val="center"/>
          </w:tcPr>
          <w:p w14:paraId="5E71224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99</w:t>
            </w:r>
          </w:p>
        </w:tc>
        <w:tc>
          <w:tcPr>
            <w:tcW w:w="737" w:type="dxa"/>
            <w:vAlign w:val="center"/>
          </w:tcPr>
          <w:p w14:paraId="353D279E"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82.5</w:t>
            </w:r>
          </w:p>
        </w:tc>
        <w:tc>
          <w:tcPr>
            <w:tcW w:w="543" w:type="dxa"/>
            <w:vAlign w:val="center"/>
          </w:tcPr>
          <w:p w14:paraId="0625B98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21</w:t>
            </w:r>
          </w:p>
        </w:tc>
        <w:tc>
          <w:tcPr>
            <w:tcW w:w="621" w:type="dxa"/>
            <w:vAlign w:val="center"/>
          </w:tcPr>
          <w:p w14:paraId="704A734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17.5</w:t>
            </w:r>
          </w:p>
        </w:tc>
        <w:tc>
          <w:tcPr>
            <w:tcW w:w="505" w:type="dxa"/>
            <w:gridSpan w:val="2"/>
            <w:vAlign w:val="center"/>
          </w:tcPr>
          <w:p w14:paraId="7335A72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6C5AC29B"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66702A41" w14:textId="77777777" w:rsidTr="00AE1B2D">
        <w:trPr>
          <w:gridAfter w:val="1"/>
          <w:wAfter w:w="6" w:type="dxa"/>
          <w:trHeight w:val="20"/>
        </w:trPr>
        <w:tc>
          <w:tcPr>
            <w:tcW w:w="648" w:type="dxa"/>
          </w:tcPr>
          <w:p w14:paraId="2AEBD121"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5.</w:t>
            </w:r>
          </w:p>
        </w:tc>
        <w:tc>
          <w:tcPr>
            <w:tcW w:w="4168" w:type="dxa"/>
            <w:vAlign w:val="center"/>
          </w:tcPr>
          <w:p w14:paraId="33C2B96E"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Have you noticed changes in rainfall patterns in your village?</w:t>
            </w:r>
          </w:p>
        </w:tc>
        <w:tc>
          <w:tcPr>
            <w:tcW w:w="575" w:type="dxa"/>
            <w:vAlign w:val="center"/>
          </w:tcPr>
          <w:p w14:paraId="50506DA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65</w:t>
            </w:r>
          </w:p>
        </w:tc>
        <w:tc>
          <w:tcPr>
            <w:tcW w:w="737" w:type="dxa"/>
            <w:vAlign w:val="center"/>
          </w:tcPr>
          <w:p w14:paraId="388B7E7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54.2</w:t>
            </w:r>
          </w:p>
        </w:tc>
        <w:tc>
          <w:tcPr>
            <w:tcW w:w="543" w:type="dxa"/>
            <w:vAlign w:val="center"/>
          </w:tcPr>
          <w:p w14:paraId="5A7EF95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46</w:t>
            </w:r>
          </w:p>
        </w:tc>
        <w:tc>
          <w:tcPr>
            <w:tcW w:w="621" w:type="dxa"/>
            <w:vAlign w:val="center"/>
          </w:tcPr>
          <w:p w14:paraId="54313AB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38.3</w:t>
            </w:r>
          </w:p>
        </w:tc>
        <w:tc>
          <w:tcPr>
            <w:tcW w:w="505" w:type="dxa"/>
            <w:gridSpan w:val="2"/>
            <w:vAlign w:val="center"/>
          </w:tcPr>
          <w:p w14:paraId="7FA6D88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w:t>
            </w:r>
          </w:p>
        </w:tc>
        <w:tc>
          <w:tcPr>
            <w:tcW w:w="621" w:type="dxa"/>
            <w:vAlign w:val="center"/>
          </w:tcPr>
          <w:p w14:paraId="3ECD562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7.5</w:t>
            </w:r>
          </w:p>
        </w:tc>
      </w:tr>
      <w:tr w:rsidR="00AE1B2D" w:rsidRPr="00811753" w14:paraId="53A3066A" w14:textId="77777777" w:rsidTr="00AE1B2D">
        <w:trPr>
          <w:gridAfter w:val="1"/>
          <w:wAfter w:w="6" w:type="dxa"/>
          <w:trHeight w:val="20"/>
        </w:trPr>
        <w:tc>
          <w:tcPr>
            <w:tcW w:w="648" w:type="dxa"/>
          </w:tcPr>
          <w:p w14:paraId="7811F001"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6.</w:t>
            </w:r>
          </w:p>
        </w:tc>
        <w:tc>
          <w:tcPr>
            <w:tcW w:w="4168" w:type="dxa"/>
            <w:vAlign w:val="center"/>
          </w:tcPr>
          <w:p w14:paraId="633141E2"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Are you aware that deforestation increases climate change?</w:t>
            </w:r>
          </w:p>
        </w:tc>
        <w:tc>
          <w:tcPr>
            <w:tcW w:w="575" w:type="dxa"/>
            <w:vAlign w:val="center"/>
          </w:tcPr>
          <w:p w14:paraId="73B96E1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43</w:t>
            </w:r>
          </w:p>
        </w:tc>
        <w:tc>
          <w:tcPr>
            <w:tcW w:w="737" w:type="dxa"/>
            <w:vAlign w:val="center"/>
          </w:tcPr>
          <w:p w14:paraId="2BC247C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35.8</w:t>
            </w:r>
          </w:p>
        </w:tc>
        <w:tc>
          <w:tcPr>
            <w:tcW w:w="543" w:type="dxa"/>
            <w:vAlign w:val="center"/>
          </w:tcPr>
          <w:p w14:paraId="5748268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37</w:t>
            </w:r>
          </w:p>
        </w:tc>
        <w:tc>
          <w:tcPr>
            <w:tcW w:w="621" w:type="dxa"/>
            <w:vAlign w:val="center"/>
          </w:tcPr>
          <w:p w14:paraId="05FA302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30.8</w:t>
            </w:r>
          </w:p>
        </w:tc>
        <w:tc>
          <w:tcPr>
            <w:tcW w:w="505" w:type="dxa"/>
            <w:gridSpan w:val="2"/>
            <w:vAlign w:val="center"/>
          </w:tcPr>
          <w:p w14:paraId="6A171E3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40</w:t>
            </w:r>
          </w:p>
        </w:tc>
        <w:tc>
          <w:tcPr>
            <w:tcW w:w="621" w:type="dxa"/>
            <w:vAlign w:val="center"/>
          </w:tcPr>
          <w:p w14:paraId="13EF051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33.3</w:t>
            </w:r>
          </w:p>
        </w:tc>
      </w:tr>
      <w:tr w:rsidR="00AE1B2D" w:rsidRPr="00811753" w14:paraId="11BC7591" w14:textId="77777777" w:rsidTr="00AE1B2D">
        <w:trPr>
          <w:gridAfter w:val="1"/>
          <w:wAfter w:w="6" w:type="dxa"/>
          <w:trHeight w:val="20"/>
        </w:trPr>
        <w:tc>
          <w:tcPr>
            <w:tcW w:w="648" w:type="dxa"/>
          </w:tcPr>
          <w:p w14:paraId="303A0027"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7.</w:t>
            </w:r>
          </w:p>
        </w:tc>
        <w:tc>
          <w:tcPr>
            <w:tcW w:w="4168" w:type="dxa"/>
            <w:vAlign w:val="center"/>
          </w:tcPr>
          <w:p w14:paraId="3C24A45F"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human activities contribute to climate change?</w:t>
            </w:r>
          </w:p>
        </w:tc>
        <w:tc>
          <w:tcPr>
            <w:tcW w:w="575" w:type="dxa"/>
            <w:vAlign w:val="center"/>
          </w:tcPr>
          <w:p w14:paraId="64C29FE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22</w:t>
            </w:r>
          </w:p>
        </w:tc>
        <w:tc>
          <w:tcPr>
            <w:tcW w:w="737" w:type="dxa"/>
            <w:vAlign w:val="center"/>
          </w:tcPr>
          <w:p w14:paraId="197E825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18.3</w:t>
            </w:r>
          </w:p>
        </w:tc>
        <w:tc>
          <w:tcPr>
            <w:tcW w:w="543" w:type="dxa"/>
            <w:vAlign w:val="center"/>
          </w:tcPr>
          <w:p w14:paraId="255B40B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59</w:t>
            </w:r>
          </w:p>
        </w:tc>
        <w:tc>
          <w:tcPr>
            <w:tcW w:w="621" w:type="dxa"/>
            <w:vAlign w:val="center"/>
          </w:tcPr>
          <w:p w14:paraId="38CF532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49.2</w:t>
            </w:r>
          </w:p>
        </w:tc>
        <w:tc>
          <w:tcPr>
            <w:tcW w:w="505" w:type="dxa"/>
            <w:gridSpan w:val="2"/>
            <w:vAlign w:val="center"/>
          </w:tcPr>
          <w:p w14:paraId="04B6A7E3"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39</w:t>
            </w:r>
          </w:p>
        </w:tc>
        <w:tc>
          <w:tcPr>
            <w:tcW w:w="621" w:type="dxa"/>
            <w:vAlign w:val="center"/>
          </w:tcPr>
          <w:p w14:paraId="6E536E5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32.5</w:t>
            </w:r>
          </w:p>
        </w:tc>
      </w:tr>
      <w:tr w:rsidR="00AE1B2D" w:rsidRPr="00811753" w14:paraId="1017617E" w14:textId="77777777" w:rsidTr="00AE1B2D">
        <w:trPr>
          <w:gridAfter w:val="1"/>
          <w:wAfter w:w="6" w:type="dxa"/>
          <w:trHeight w:val="20"/>
        </w:trPr>
        <w:tc>
          <w:tcPr>
            <w:tcW w:w="648" w:type="dxa"/>
          </w:tcPr>
          <w:p w14:paraId="05F708A2"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8.</w:t>
            </w:r>
          </w:p>
        </w:tc>
        <w:tc>
          <w:tcPr>
            <w:tcW w:w="4168" w:type="dxa"/>
            <w:vAlign w:val="center"/>
          </w:tcPr>
          <w:p w14:paraId="7112D0DE"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gases like carbon dioxide, methane and nitrous oxide are responsible for causing climate change?</w:t>
            </w:r>
          </w:p>
        </w:tc>
        <w:tc>
          <w:tcPr>
            <w:tcW w:w="575" w:type="dxa"/>
            <w:vAlign w:val="center"/>
          </w:tcPr>
          <w:p w14:paraId="79E3C05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w:t>
            </w:r>
          </w:p>
        </w:tc>
        <w:tc>
          <w:tcPr>
            <w:tcW w:w="737" w:type="dxa"/>
            <w:vAlign w:val="center"/>
          </w:tcPr>
          <w:p w14:paraId="3155E46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2.5</w:t>
            </w:r>
          </w:p>
        </w:tc>
        <w:tc>
          <w:tcPr>
            <w:tcW w:w="543" w:type="dxa"/>
            <w:vAlign w:val="center"/>
          </w:tcPr>
          <w:p w14:paraId="472727F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37</w:t>
            </w:r>
          </w:p>
        </w:tc>
        <w:tc>
          <w:tcPr>
            <w:tcW w:w="621" w:type="dxa"/>
            <w:vAlign w:val="center"/>
          </w:tcPr>
          <w:p w14:paraId="44342610"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30.8</w:t>
            </w:r>
          </w:p>
        </w:tc>
        <w:tc>
          <w:tcPr>
            <w:tcW w:w="505" w:type="dxa"/>
            <w:gridSpan w:val="2"/>
            <w:vAlign w:val="center"/>
          </w:tcPr>
          <w:p w14:paraId="1FA501A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80</w:t>
            </w:r>
          </w:p>
        </w:tc>
        <w:tc>
          <w:tcPr>
            <w:tcW w:w="621" w:type="dxa"/>
            <w:vAlign w:val="center"/>
          </w:tcPr>
          <w:p w14:paraId="183DA60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66.7</w:t>
            </w:r>
          </w:p>
        </w:tc>
      </w:tr>
      <w:tr w:rsidR="00AE1B2D" w:rsidRPr="00811753" w14:paraId="7A36AEE0" w14:textId="77777777" w:rsidTr="00AE1B2D">
        <w:trPr>
          <w:gridAfter w:val="1"/>
          <w:wAfter w:w="6" w:type="dxa"/>
          <w:trHeight w:val="20"/>
        </w:trPr>
        <w:tc>
          <w:tcPr>
            <w:tcW w:w="648" w:type="dxa"/>
          </w:tcPr>
          <w:p w14:paraId="6C03D76B"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9.</w:t>
            </w:r>
          </w:p>
        </w:tc>
        <w:tc>
          <w:tcPr>
            <w:tcW w:w="4168" w:type="dxa"/>
            <w:vAlign w:val="center"/>
          </w:tcPr>
          <w:p w14:paraId="6A6C09FF"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know that climate change can cause an increase in the number and intensity of storms and cyclones?</w:t>
            </w:r>
          </w:p>
        </w:tc>
        <w:tc>
          <w:tcPr>
            <w:tcW w:w="575" w:type="dxa"/>
            <w:vAlign w:val="center"/>
          </w:tcPr>
          <w:p w14:paraId="4DC86BA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w:t>
            </w:r>
          </w:p>
        </w:tc>
        <w:tc>
          <w:tcPr>
            <w:tcW w:w="737" w:type="dxa"/>
            <w:vAlign w:val="center"/>
          </w:tcPr>
          <w:p w14:paraId="1CD6D4B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5.0</w:t>
            </w:r>
          </w:p>
        </w:tc>
        <w:tc>
          <w:tcPr>
            <w:tcW w:w="543" w:type="dxa"/>
            <w:vAlign w:val="center"/>
          </w:tcPr>
          <w:p w14:paraId="78AB2B4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59</w:t>
            </w:r>
          </w:p>
        </w:tc>
        <w:tc>
          <w:tcPr>
            <w:tcW w:w="621" w:type="dxa"/>
            <w:vAlign w:val="center"/>
          </w:tcPr>
          <w:p w14:paraId="59A8F300"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49.2</w:t>
            </w:r>
          </w:p>
        </w:tc>
        <w:tc>
          <w:tcPr>
            <w:tcW w:w="505" w:type="dxa"/>
            <w:gridSpan w:val="2"/>
            <w:vAlign w:val="center"/>
          </w:tcPr>
          <w:p w14:paraId="417F3286"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55</w:t>
            </w:r>
          </w:p>
        </w:tc>
        <w:tc>
          <w:tcPr>
            <w:tcW w:w="621" w:type="dxa"/>
            <w:vAlign w:val="center"/>
          </w:tcPr>
          <w:p w14:paraId="47C20B4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45.8</w:t>
            </w:r>
          </w:p>
        </w:tc>
      </w:tr>
      <w:tr w:rsidR="00AE1B2D" w:rsidRPr="00811753" w14:paraId="11B4DA84" w14:textId="77777777" w:rsidTr="00AE1B2D">
        <w:trPr>
          <w:gridAfter w:val="1"/>
          <w:wAfter w:w="6" w:type="dxa"/>
          <w:trHeight w:val="20"/>
        </w:trPr>
        <w:tc>
          <w:tcPr>
            <w:tcW w:w="648" w:type="dxa"/>
          </w:tcPr>
          <w:p w14:paraId="1EDFC7A8"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10.</w:t>
            </w:r>
          </w:p>
        </w:tc>
        <w:tc>
          <w:tcPr>
            <w:tcW w:w="4168" w:type="dxa"/>
            <w:vAlign w:val="center"/>
          </w:tcPr>
          <w:p w14:paraId="09FB2A50"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Are you aware that changes in climate can affect humidity levels, making some seasons more humid or dry?</w:t>
            </w:r>
          </w:p>
        </w:tc>
        <w:tc>
          <w:tcPr>
            <w:tcW w:w="575" w:type="dxa"/>
            <w:vAlign w:val="center"/>
          </w:tcPr>
          <w:p w14:paraId="0392EDF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13</w:t>
            </w:r>
          </w:p>
        </w:tc>
        <w:tc>
          <w:tcPr>
            <w:tcW w:w="737" w:type="dxa"/>
            <w:vAlign w:val="center"/>
          </w:tcPr>
          <w:p w14:paraId="36C011B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10.8</w:t>
            </w:r>
          </w:p>
        </w:tc>
        <w:tc>
          <w:tcPr>
            <w:tcW w:w="543" w:type="dxa"/>
            <w:vAlign w:val="center"/>
          </w:tcPr>
          <w:p w14:paraId="0173A1E6"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78</w:t>
            </w:r>
          </w:p>
        </w:tc>
        <w:tc>
          <w:tcPr>
            <w:tcW w:w="621" w:type="dxa"/>
            <w:vAlign w:val="center"/>
          </w:tcPr>
          <w:p w14:paraId="4C16ABED"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65.0</w:t>
            </w:r>
          </w:p>
        </w:tc>
        <w:tc>
          <w:tcPr>
            <w:tcW w:w="505" w:type="dxa"/>
            <w:gridSpan w:val="2"/>
            <w:vAlign w:val="center"/>
          </w:tcPr>
          <w:p w14:paraId="1CCE85DB"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29</w:t>
            </w:r>
          </w:p>
        </w:tc>
        <w:tc>
          <w:tcPr>
            <w:tcW w:w="621" w:type="dxa"/>
            <w:vAlign w:val="center"/>
          </w:tcPr>
          <w:p w14:paraId="39F1F0E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24.2</w:t>
            </w:r>
          </w:p>
        </w:tc>
      </w:tr>
      <w:tr w:rsidR="00AE1B2D" w:rsidRPr="00811753" w14:paraId="2C5E307A" w14:textId="77777777" w:rsidTr="00AE1B2D">
        <w:trPr>
          <w:gridAfter w:val="1"/>
          <w:wAfter w:w="6" w:type="dxa"/>
          <w:trHeight w:val="20"/>
        </w:trPr>
        <w:tc>
          <w:tcPr>
            <w:tcW w:w="648" w:type="dxa"/>
          </w:tcPr>
          <w:p w14:paraId="622FBDB0"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11.</w:t>
            </w:r>
          </w:p>
        </w:tc>
        <w:tc>
          <w:tcPr>
            <w:tcW w:w="4168" w:type="dxa"/>
            <w:vAlign w:val="center"/>
          </w:tcPr>
          <w:p w14:paraId="5C8CEA91"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Are you aware that changing climate affects seasonal patterns, making summers longer and winters shorter?</w:t>
            </w:r>
          </w:p>
        </w:tc>
        <w:tc>
          <w:tcPr>
            <w:tcW w:w="575" w:type="dxa"/>
            <w:vAlign w:val="center"/>
          </w:tcPr>
          <w:p w14:paraId="250FB08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72</w:t>
            </w:r>
          </w:p>
        </w:tc>
        <w:tc>
          <w:tcPr>
            <w:tcW w:w="737" w:type="dxa"/>
            <w:vAlign w:val="center"/>
          </w:tcPr>
          <w:p w14:paraId="65F38ABF"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60.0</w:t>
            </w:r>
          </w:p>
        </w:tc>
        <w:tc>
          <w:tcPr>
            <w:tcW w:w="543" w:type="dxa"/>
            <w:vAlign w:val="center"/>
          </w:tcPr>
          <w:p w14:paraId="4B1EB693"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36</w:t>
            </w:r>
          </w:p>
        </w:tc>
        <w:tc>
          <w:tcPr>
            <w:tcW w:w="621" w:type="dxa"/>
            <w:vAlign w:val="center"/>
          </w:tcPr>
          <w:p w14:paraId="744F028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30.0</w:t>
            </w:r>
          </w:p>
        </w:tc>
        <w:tc>
          <w:tcPr>
            <w:tcW w:w="505" w:type="dxa"/>
            <w:gridSpan w:val="2"/>
            <w:vAlign w:val="center"/>
          </w:tcPr>
          <w:p w14:paraId="16213982"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12</w:t>
            </w:r>
          </w:p>
        </w:tc>
        <w:tc>
          <w:tcPr>
            <w:tcW w:w="621" w:type="dxa"/>
            <w:vAlign w:val="center"/>
          </w:tcPr>
          <w:p w14:paraId="13A7EDE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10.0</w:t>
            </w:r>
          </w:p>
        </w:tc>
      </w:tr>
      <w:tr w:rsidR="00AE1B2D" w:rsidRPr="00811753" w14:paraId="090C833E" w14:textId="77777777" w:rsidTr="00AE1B2D">
        <w:trPr>
          <w:gridAfter w:val="1"/>
          <w:wAfter w:w="6" w:type="dxa"/>
          <w:trHeight w:val="20"/>
        </w:trPr>
        <w:tc>
          <w:tcPr>
            <w:tcW w:w="648" w:type="dxa"/>
          </w:tcPr>
          <w:p w14:paraId="34767A55"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12.</w:t>
            </w:r>
          </w:p>
        </w:tc>
        <w:tc>
          <w:tcPr>
            <w:tcW w:w="4168" w:type="dxa"/>
            <w:vAlign w:val="center"/>
          </w:tcPr>
          <w:p w14:paraId="403FE9B1"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think indigenous breeds are resistant to adverse climate effects?</w:t>
            </w:r>
          </w:p>
        </w:tc>
        <w:tc>
          <w:tcPr>
            <w:tcW w:w="575" w:type="dxa"/>
            <w:vAlign w:val="center"/>
          </w:tcPr>
          <w:p w14:paraId="6EF50AD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89</w:t>
            </w:r>
          </w:p>
        </w:tc>
        <w:tc>
          <w:tcPr>
            <w:tcW w:w="737" w:type="dxa"/>
            <w:vAlign w:val="center"/>
          </w:tcPr>
          <w:p w14:paraId="49AD7DE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74.2</w:t>
            </w:r>
          </w:p>
        </w:tc>
        <w:tc>
          <w:tcPr>
            <w:tcW w:w="543" w:type="dxa"/>
            <w:vAlign w:val="center"/>
          </w:tcPr>
          <w:p w14:paraId="1FC499FB"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31</w:t>
            </w:r>
          </w:p>
        </w:tc>
        <w:tc>
          <w:tcPr>
            <w:tcW w:w="621" w:type="dxa"/>
            <w:vAlign w:val="center"/>
          </w:tcPr>
          <w:p w14:paraId="5454047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25.8</w:t>
            </w:r>
          </w:p>
        </w:tc>
        <w:tc>
          <w:tcPr>
            <w:tcW w:w="505" w:type="dxa"/>
            <w:gridSpan w:val="2"/>
            <w:vAlign w:val="center"/>
          </w:tcPr>
          <w:p w14:paraId="363BC0EA"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vAlign w:val="center"/>
          </w:tcPr>
          <w:p w14:paraId="2D64A4A1"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r w:rsidR="00AE1B2D" w:rsidRPr="00811753" w14:paraId="634B7D54" w14:textId="77777777" w:rsidTr="00AE1B2D">
        <w:trPr>
          <w:gridAfter w:val="1"/>
          <w:wAfter w:w="6" w:type="dxa"/>
          <w:trHeight w:val="20"/>
        </w:trPr>
        <w:tc>
          <w:tcPr>
            <w:tcW w:w="648" w:type="dxa"/>
          </w:tcPr>
          <w:p w14:paraId="40139154" w14:textId="77777777" w:rsidR="00AE1B2D" w:rsidRPr="00811753" w:rsidRDefault="00AE1B2D">
            <w:pPr>
              <w:spacing w:before="100" w:beforeAutospacing="1" w:after="100" w:afterAutospacing="1" w:line="288" w:lineRule="auto"/>
              <w:jc w:val="both"/>
              <w:rPr>
                <w:rFonts w:ascii="Arial" w:hAnsi="Arial" w:cs="Arial"/>
              </w:rPr>
            </w:pPr>
            <w:r>
              <w:rPr>
                <w:rFonts w:ascii="Arial" w:hAnsi="Arial" w:cs="Arial"/>
              </w:rPr>
              <w:t>13.</w:t>
            </w:r>
          </w:p>
        </w:tc>
        <w:tc>
          <w:tcPr>
            <w:tcW w:w="4168" w:type="dxa"/>
            <w:vAlign w:val="center"/>
          </w:tcPr>
          <w:p w14:paraId="49BB1902" w14:textId="77777777" w:rsidR="00AE1B2D" w:rsidRPr="00811753" w:rsidRDefault="00AE1B2D">
            <w:pPr>
              <w:spacing w:before="100" w:beforeAutospacing="1" w:after="100" w:afterAutospacing="1" w:line="288" w:lineRule="auto"/>
              <w:jc w:val="both"/>
              <w:rPr>
                <w:rFonts w:ascii="Arial" w:hAnsi="Arial" w:cs="Arial"/>
                <w:sz w:val="20"/>
                <w:szCs w:val="20"/>
              </w:rPr>
            </w:pPr>
            <w:r w:rsidRPr="00811753">
              <w:rPr>
                <w:rFonts w:ascii="Arial" w:hAnsi="Arial" w:cs="Arial"/>
                <w:sz w:val="20"/>
                <w:szCs w:val="20"/>
              </w:rPr>
              <w:t>Do you believe that rearing goats is more beneficial than rearing other livestock (like cattle, sheep, poultry) in the changing climate?</w:t>
            </w:r>
          </w:p>
        </w:tc>
        <w:tc>
          <w:tcPr>
            <w:tcW w:w="575" w:type="dxa"/>
            <w:vAlign w:val="center"/>
          </w:tcPr>
          <w:p w14:paraId="29BB453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91</w:t>
            </w:r>
          </w:p>
        </w:tc>
        <w:tc>
          <w:tcPr>
            <w:tcW w:w="737" w:type="dxa"/>
            <w:vAlign w:val="center"/>
          </w:tcPr>
          <w:p w14:paraId="105BCAAB"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75.8</w:t>
            </w:r>
          </w:p>
        </w:tc>
        <w:tc>
          <w:tcPr>
            <w:tcW w:w="543" w:type="dxa"/>
            <w:vAlign w:val="center"/>
          </w:tcPr>
          <w:p w14:paraId="2C7ABA9E"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22</w:t>
            </w:r>
          </w:p>
        </w:tc>
        <w:tc>
          <w:tcPr>
            <w:tcW w:w="621" w:type="dxa"/>
            <w:vAlign w:val="center"/>
          </w:tcPr>
          <w:p w14:paraId="7B561796"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18.3</w:t>
            </w:r>
          </w:p>
        </w:tc>
        <w:tc>
          <w:tcPr>
            <w:tcW w:w="505" w:type="dxa"/>
            <w:gridSpan w:val="2"/>
            <w:vAlign w:val="center"/>
          </w:tcPr>
          <w:p w14:paraId="30D3CDAE"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7</w:t>
            </w:r>
          </w:p>
        </w:tc>
        <w:tc>
          <w:tcPr>
            <w:tcW w:w="621" w:type="dxa"/>
            <w:vAlign w:val="center"/>
          </w:tcPr>
          <w:p w14:paraId="48864D2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5.8</w:t>
            </w:r>
          </w:p>
        </w:tc>
      </w:tr>
      <w:tr w:rsidR="00AE1B2D" w:rsidRPr="00811753" w14:paraId="3E0E5F55" w14:textId="77777777" w:rsidTr="00AE1B2D">
        <w:trPr>
          <w:gridAfter w:val="1"/>
          <w:wAfter w:w="6" w:type="dxa"/>
          <w:trHeight w:val="20"/>
        </w:trPr>
        <w:tc>
          <w:tcPr>
            <w:tcW w:w="648" w:type="dxa"/>
            <w:tcBorders>
              <w:bottom w:val="single" w:sz="4" w:space="0" w:color="auto"/>
            </w:tcBorders>
          </w:tcPr>
          <w:p w14:paraId="6213F261" w14:textId="77777777" w:rsidR="00AE1B2D" w:rsidRPr="00811753" w:rsidRDefault="00AE1B2D">
            <w:pPr>
              <w:spacing w:before="100" w:beforeAutospacing="1" w:after="100" w:afterAutospacing="1" w:line="288" w:lineRule="auto"/>
              <w:jc w:val="both"/>
              <w:rPr>
                <w:rFonts w:ascii="Arial" w:hAnsi="Arial" w:cs="Arial"/>
                <w:spacing w:val="-3"/>
              </w:rPr>
            </w:pPr>
            <w:r>
              <w:rPr>
                <w:rFonts w:ascii="Arial" w:hAnsi="Arial" w:cs="Arial"/>
                <w:spacing w:val="-3"/>
              </w:rPr>
              <w:lastRenderedPageBreak/>
              <w:t>14.</w:t>
            </w:r>
          </w:p>
        </w:tc>
        <w:tc>
          <w:tcPr>
            <w:tcW w:w="4168" w:type="dxa"/>
            <w:tcBorders>
              <w:bottom w:val="single" w:sz="4" w:space="0" w:color="auto"/>
            </w:tcBorders>
            <w:vAlign w:val="center"/>
          </w:tcPr>
          <w:p w14:paraId="32465E89" w14:textId="77777777" w:rsidR="00AE1B2D" w:rsidRPr="00811753" w:rsidRDefault="00AE1B2D">
            <w:pPr>
              <w:spacing w:before="100" w:beforeAutospacing="1" w:after="100" w:afterAutospacing="1" w:line="288" w:lineRule="auto"/>
              <w:jc w:val="both"/>
              <w:rPr>
                <w:rFonts w:ascii="Arial" w:hAnsi="Arial" w:cs="Arial"/>
                <w:spacing w:val="-3"/>
                <w:sz w:val="20"/>
                <w:szCs w:val="20"/>
              </w:rPr>
            </w:pPr>
            <w:r w:rsidRPr="00811753">
              <w:rPr>
                <w:rFonts w:ascii="Arial" w:hAnsi="Arial" w:cs="Arial"/>
                <w:spacing w:val="-3"/>
                <w:sz w:val="20"/>
                <w:szCs w:val="20"/>
              </w:rPr>
              <w:t>Do you think goats can better tolerate heat, drought and feed scarcity compared to other livestock?</w:t>
            </w:r>
          </w:p>
        </w:tc>
        <w:tc>
          <w:tcPr>
            <w:tcW w:w="575" w:type="dxa"/>
            <w:tcBorders>
              <w:bottom w:val="single" w:sz="4" w:space="0" w:color="auto"/>
            </w:tcBorders>
            <w:vAlign w:val="center"/>
          </w:tcPr>
          <w:p w14:paraId="50A58BCE"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99</w:t>
            </w:r>
          </w:p>
        </w:tc>
        <w:tc>
          <w:tcPr>
            <w:tcW w:w="737" w:type="dxa"/>
            <w:tcBorders>
              <w:bottom w:val="single" w:sz="4" w:space="0" w:color="auto"/>
            </w:tcBorders>
            <w:vAlign w:val="center"/>
          </w:tcPr>
          <w:p w14:paraId="79F13619"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82.5</w:t>
            </w:r>
          </w:p>
        </w:tc>
        <w:tc>
          <w:tcPr>
            <w:tcW w:w="543" w:type="dxa"/>
            <w:tcBorders>
              <w:bottom w:val="single" w:sz="4" w:space="0" w:color="auto"/>
            </w:tcBorders>
            <w:vAlign w:val="center"/>
          </w:tcPr>
          <w:p w14:paraId="35B55C3C"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21</w:t>
            </w:r>
          </w:p>
        </w:tc>
        <w:tc>
          <w:tcPr>
            <w:tcW w:w="621" w:type="dxa"/>
            <w:tcBorders>
              <w:bottom w:val="single" w:sz="4" w:space="0" w:color="auto"/>
            </w:tcBorders>
            <w:vAlign w:val="center"/>
          </w:tcPr>
          <w:p w14:paraId="09A04D15"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17.5</w:t>
            </w:r>
          </w:p>
        </w:tc>
        <w:tc>
          <w:tcPr>
            <w:tcW w:w="505" w:type="dxa"/>
            <w:gridSpan w:val="2"/>
            <w:tcBorders>
              <w:bottom w:val="single" w:sz="4" w:space="0" w:color="auto"/>
            </w:tcBorders>
            <w:vAlign w:val="center"/>
          </w:tcPr>
          <w:p w14:paraId="65B9C597"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w:t>
            </w:r>
          </w:p>
        </w:tc>
        <w:tc>
          <w:tcPr>
            <w:tcW w:w="621" w:type="dxa"/>
            <w:tcBorders>
              <w:bottom w:val="single" w:sz="4" w:space="0" w:color="auto"/>
            </w:tcBorders>
            <w:vAlign w:val="center"/>
          </w:tcPr>
          <w:p w14:paraId="22DE1D14" w14:textId="77777777" w:rsidR="00AE1B2D" w:rsidRPr="00811753" w:rsidRDefault="00AE1B2D">
            <w:pPr>
              <w:spacing w:before="100" w:beforeAutospacing="1" w:after="100" w:afterAutospacing="1" w:line="288" w:lineRule="auto"/>
              <w:jc w:val="center"/>
              <w:rPr>
                <w:rFonts w:ascii="Arial" w:hAnsi="Arial" w:cs="Arial"/>
                <w:sz w:val="20"/>
                <w:szCs w:val="20"/>
              </w:rPr>
            </w:pPr>
            <w:r w:rsidRPr="00811753">
              <w:rPr>
                <w:rFonts w:ascii="Arial" w:hAnsi="Arial" w:cs="Arial"/>
                <w:sz w:val="20"/>
                <w:szCs w:val="20"/>
              </w:rPr>
              <w:t>0.0</w:t>
            </w:r>
          </w:p>
        </w:tc>
      </w:tr>
    </w:tbl>
    <w:p w14:paraId="486C1C44" w14:textId="77777777" w:rsidR="00811753" w:rsidRDefault="00811753" w:rsidP="00441B6F">
      <w:pPr>
        <w:pStyle w:val="Body"/>
        <w:spacing w:after="0"/>
        <w:rPr>
          <w:rFonts w:ascii="Arial" w:hAnsi="Arial" w:cs="Arial"/>
        </w:rPr>
      </w:pPr>
    </w:p>
    <w:p w14:paraId="7685351E" w14:textId="77777777" w:rsidR="00811753" w:rsidRDefault="00811753" w:rsidP="00441B6F">
      <w:pPr>
        <w:pStyle w:val="Body"/>
        <w:spacing w:after="0"/>
        <w:rPr>
          <w:rFonts w:ascii="Arial" w:hAnsi="Arial" w:cs="Arial"/>
        </w:rPr>
      </w:pPr>
    </w:p>
    <w:p w14:paraId="6F53A69F" w14:textId="77777777" w:rsidR="00D64728" w:rsidRPr="00D64728" w:rsidRDefault="00D64728" w:rsidP="00441B6F">
      <w:pPr>
        <w:pStyle w:val="Body"/>
        <w:spacing w:after="0"/>
        <w:rPr>
          <w:rFonts w:ascii="Arial" w:hAnsi="Arial" w:cs="Arial"/>
          <w:b/>
          <w:bCs/>
          <w:sz w:val="22"/>
          <w:szCs w:val="22"/>
        </w:rPr>
      </w:pPr>
      <w:r w:rsidRPr="00D64728">
        <w:rPr>
          <w:rFonts w:ascii="Arial" w:hAnsi="Arial" w:cs="Arial"/>
          <w:b/>
          <w:bCs/>
          <w:sz w:val="22"/>
          <w:szCs w:val="22"/>
        </w:rPr>
        <w:t>3.3 Association between knowledge on climate change and socio</w:t>
      </w:r>
      <w:r w:rsidR="00ED58F0">
        <w:rPr>
          <w:rFonts w:ascii="Arial" w:hAnsi="Arial" w:cs="Arial"/>
          <w:b/>
          <w:bCs/>
          <w:sz w:val="22"/>
          <w:szCs w:val="22"/>
        </w:rPr>
        <w:t>-</w:t>
      </w:r>
      <w:r w:rsidRPr="00D64728">
        <w:rPr>
          <w:rFonts w:ascii="Arial" w:hAnsi="Arial" w:cs="Arial"/>
          <w:b/>
          <w:bCs/>
          <w:sz w:val="22"/>
          <w:szCs w:val="22"/>
        </w:rPr>
        <w:t>economic varia</w:t>
      </w:r>
      <w:r>
        <w:rPr>
          <w:rFonts w:ascii="Arial" w:hAnsi="Arial" w:cs="Arial"/>
          <w:b/>
          <w:bCs/>
          <w:sz w:val="22"/>
          <w:szCs w:val="22"/>
        </w:rPr>
        <w:t>b</w:t>
      </w:r>
      <w:r w:rsidRPr="00D64728">
        <w:rPr>
          <w:rFonts w:ascii="Arial" w:hAnsi="Arial" w:cs="Arial"/>
          <w:b/>
          <w:bCs/>
          <w:sz w:val="22"/>
          <w:szCs w:val="22"/>
        </w:rPr>
        <w:t>les</w:t>
      </w:r>
    </w:p>
    <w:p w14:paraId="772C2329" w14:textId="4EB647AA" w:rsidR="00BB7D63" w:rsidRDefault="00D64728" w:rsidP="00441B6F">
      <w:pPr>
        <w:pStyle w:val="Body"/>
        <w:spacing w:after="0"/>
        <w:rPr>
          <w:rFonts w:ascii="Arial" w:hAnsi="Arial" w:cs="Arial"/>
        </w:rPr>
      </w:pPr>
      <w:r>
        <w:rPr>
          <w:rFonts w:ascii="Arial" w:hAnsi="Arial" w:cs="Arial"/>
        </w:rPr>
        <w:t>Knowledge of goat farmers on climate change and its impact was found non-uniform. It varied depending on their socio</w:t>
      </w:r>
      <w:r w:rsidR="00CA4971">
        <w:rPr>
          <w:rFonts w:ascii="Arial" w:hAnsi="Arial" w:cs="Arial"/>
        </w:rPr>
        <w:t xml:space="preserve"> personal</w:t>
      </w:r>
      <w:r>
        <w:rPr>
          <w:rFonts w:ascii="Arial" w:hAnsi="Arial" w:cs="Arial"/>
        </w:rPr>
        <w:t xml:space="preserve">, </w:t>
      </w:r>
      <w:r w:rsidR="00CA4971">
        <w:rPr>
          <w:rFonts w:ascii="Arial" w:hAnsi="Arial" w:cs="Arial"/>
        </w:rPr>
        <w:t>economic</w:t>
      </w:r>
      <w:r>
        <w:rPr>
          <w:rFonts w:ascii="Arial" w:hAnsi="Arial" w:cs="Arial"/>
        </w:rPr>
        <w:t xml:space="preserve"> and communicational characteristics. Since the data were not normally distributed, Kendall’s rank correlation coefficient </w:t>
      </w:r>
      <w:r w:rsidR="00E2694C">
        <w:rPr>
          <w:rFonts w:ascii="Arial" w:hAnsi="Arial" w:cs="Arial"/>
        </w:rPr>
        <w:t xml:space="preserve">for quantitative variables </w:t>
      </w:r>
      <w:r>
        <w:rPr>
          <w:rFonts w:ascii="Arial" w:hAnsi="Arial" w:cs="Arial"/>
        </w:rPr>
        <w:t xml:space="preserve">and ANOVA for qualitative variables were used to assess these relationships and understand the influence of socio personal, economic and communicational factors on climate knowledge. </w:t>
      </w:r>
    </w:p>
    <w:p w14:paraId="734DD068" w14:textId="77777777" w:rsidR="00D64728" w:rsidRDefault="00D64728" w:rsidP="00441B6F">
      <w:pPr>
        <w:pStyle w:val="Body"/>
        <w:spacing w:after="0"/>
        <w:rPr>
          <w:rFonts w:ascii="Arial" w:hAnsi="Arial" w:cs="Arial"/>
        </w:rPr>
      </w:pPr>
    </w:p>
    <w:p w14:paraId="0B411102" w14:textId="77777777" w:rsidR="00D64728" w:rsidRPr="00D64728" w:rsidRDefault="00D64728" w:rsidP="00441B6F">
      <w:pPr>
        <w:pStyle w:val="Body"/>
        <w:spacing w:after="0"/>
        <w:rPr>
          <w:rFonts w:ascii="Arial" w:hAnsi="Arial" w:cs="Arial"/>
          <w:b/>
          <w:bCs/>
        </w:rPr>
      </w:pPr>
      <w:r w:rsidRPr="00D64728">
        <w:rPr>
          <w:rFonts w:ascii="Arial" w:hAnsi="Arial" w:cs="Arial"/>
          <w:b/>
          <w:bCs/>
        </w:rPr>
        <w:t>Table 3. Correlational study of different independent variables with knowledge levels</w:t>
      </w:r>
    </w:p>
    <w:p w14:paraId="5A362A81" w14:textId="77777777" w:rsidR="00BB7D63" w:rsidRDefault="00BB7D63" w:rsidP="00441B6F">
      <w:pPr>
        <w:pStyle w:val="Body"/>
        <w:spacing w:after="0"/>
        <w:rPr>
          <w:rFonts w:ascii="Arial" w:hAnsi="Arial" w:cs="Arial"/>
        </w:rPr>
      </w:pPr>
    </w:p>
    <w:tbl>
      <w:tblPr>
        <w:tblStyle w:val="TableGrid"/>
        <w:tblW w:w="4060" w:type="pct"/>
        <w:tblInd w:w="828" w:type="dxa"/>
        <w:tblLook w:val="04A0" w:firstRow="1" w:lastRow="0" w:firstColumn="1" w:lastColumn="0" w:noHBand="0" w:noVBand="1"/>
      </w:tblPr>
      <w:tblGrid>
        <w:gridCol w:w="3332"/>
        <w:gridCol w:w="3333"/>
      </w:tblGrid>
      <w:tr w:rsidR="00D64728" w:rsidRPr="00ED58F0" w14:paraId="27AD7665" w14:textId="77777777" w:rsidTr="00D64728">
        <w:tc>
          <w:tcPr>
            <w:tcW w:w="2500" w:type="pct"/>
            <w:tcBorders>
              <w:left w:val="nil"/>
              <w:bottom w:val="single" w:sz="4" w:space="0" w:color="000000"/>
              <w:right w:val="nil"/>
            </w:tcBorders>
            <w:vAlign w:val="center"/>
          </w:tcPr>
          <w:p w14:paraId="6B097A37" w14:textId="77777777" w:rsidR="00D64728" w:rsidRPr="00ED58F0" w:rsidRDefault="00D64728" w:rsidP="00977825">
            <w:pPr>
              <w:spacing w:before="100" w:beforeAutospacing="1" w:after="100" w:afterAutospacing="1"/>
              <w:jc w:val="center"/>
              <w:rPr>
                <w:rFonts w:ascii="Arial" w:hAnsi="Arial" w:cs="Arial"/>
                <w:b/>
                <w:bCs/>
                <w:sz w:val="20"/>
                <w:szCs w:val="20"/>
              </w:rPr>
            </w:pPr>
            <w:r w:rsidRPr="00ED58F0">
              <w:rPr>
                <w:rFonts w:ascii="Arial" w:hAnsi="Arial" w:cs="Arial"/>
                <w:b/>
                <w:bCs/>
                <w:sz w:val="20"/>
                <w:szCs w:val="20"/>
              </w:rPr>
              <w:t>Variables</w:t>
            </w:r>
          </w:p>
        </w:tc>
        <w:tc>
          <w:tcPr>
            <w:tcW w:w="2500" w:type="pct"/>
            <w:tcBorders>
              <w:left w:val="nil"/>
              <w:bottom w:val="single" w:sz="4" w:space="0" w:color="000000"/>
              <w:right w:val="nil"/>
            </w:tcBorders>
            <w:vAlign w:val="center"/>
          </w:tcPr>
          <w:p w14:paraId="65A28AA3" w14:textId="77777777" w:rsidR="00D64728" w:rsidRPr="00ED58F0" w:rsidRDefault="00D64728" w:rsidP="00977825">
            <w:pPr>
              <w:spacing w:before="100" w:beforeAutospacing="1" w:after="100" w:afterAutospacing="1"/>
              <w:jc w:val="center"/>
              <w:rPr>
                <w:rFonts w:ascii="Arial" w:hAnsi="Arial" w:cs="Arial"/>
                <w:b/>
                <w:bCs/>
                <w:sz w:val="20"/>
                <w:szCs w:val="20"/>
              </w:rPr>
            </w:pPr>
            <w:r w:rsidRPr="00ED58F0">
              <w:rPr>
                <w:rFonts w:ascii="Arial" w:hAnsi="Arial" w:cs="Arial"/>
                <w:b/>
                <w:bCs/>
                <w:sz w:val="20"/>
                <w:szCs w:val="20"/>
              </w:rPr>
              <w:t>Knowledge on climate change</w:t>
            </w:r>
          </w:p>
        </w:tc>
      </w:tr>
      <w:tr w:rsidR="00D64728" w:rsidRPr="00ED58F0" w14:paraId="203CFCF8" w14:textId="77777777" w:rsidTr="00D64728">
        <w:tc>
          <w:tcPr>
            <w:tcW w:w="2500" w:type="pct"/>
            <w:tcBorders>
              <w:top w:val="nil"/>
              <w:left w:val="nil"/>
              <w:bottom w:val="nil"/>
              <w:right w:val="nil"/>
            </w:tcBorders>
            <w:vAlign w:val="center"/>
          </w:tcPr>
          <w:p w14:paraId="44A3B8BD"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Land holding</w:t>
            </w:r>
          </w:p>
        </w:tc>
        <w:tc>
          <w:tcPr>
            <w:tcW w:w="2500" w:type="pct"/>
            <w:tcBorders>
              <w:top w:val="nil"/>
              <w:left w:val="nil"/>
              <w:bottom w:val="nil"/>
              <w:right w:val="nil"/>
            </w:tcBorders>
            <w:vAlign w:val="center"/>
          </w:tcPr>
          <w:p w14:paraId="57F2FF67"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0.292**</w:t>
            </w:r>
          </w:p>
        </w:tc>
      </w:tr>
      <w:tr w:rsidR="00D64728" w:rsidRPr="00ED58F0" w14:paraId="41D1461B" w14:textId="77777777" w:rsidTr="00D64728">
        <w:tc>
          <w:tcPr>
            <w:tcW w:w="2500" w:type="pct"/>
            <w:tcBorders>
              <w:top w:val="nil"/>
              <w:left w:val="nil"/>
              <w:bottom w:val="nil"/>
              <w:right w:val="nil"/>
            </w:tcBorders>
            <w:vAlign w:val="center"/>
          </w:tcPr>
          <w:p w14:paraId="5EC174CF"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Income from goatery</w:t>
            </w:r>
          </w:p>
        </w:tc>
        <w:tc>
          <w:tcPr>
            <w:tcW w:w="2500" w:type="pct"/>
            <w:tcBorders>
              <w:top w:val="nil"/>
              <w:left w:val="nil"/>
              <w:bottom w:val="nil"/>
              <w:right w:val="nil"/>
            </w:tcBorders>
            <w:vAlign w:val="center"/>
          </w:tcPr>
          <w:p w14:paraId="3EAB0450"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0.146*</w:t>
            </w:r>
          </w:p>
        </w:tc>
      </w:tr>
      <w:tr w:rsidR="00D64728" w:rsidRPr="00ED58F0" w14:paraId="5F191D22" w14:textId="77777777" w:rsidTr="00D64728">
        <w:tc>
          <w:tcPr>
            <w:tcW w:w="2500" w:type="pct"/>
            <w:tcBorders>
              <w:top w:val="nil"/>
              <w:left w:val="nil"/>
              <w:bottom w:val="nil"/>
              <w:right w:val="nil"/>
            </w:tcBorders>
            <w:vAlign w:val="center"/>
          </w:tcPr>
          <w:p w14:paraId="147B59DF"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Access to weather forecast</w:t>
            </w:r>
          </w:p>
        </w:tc>
        <w:tc>
          <w:tcPr>
            <w:tcW w:w="2500" w:type="pct"/>
            <w:tcBorders>
              <w:top w:val="nil"/>
              <w:left w:val="nil"/>
              <w:bottom w:val="nil"/>
              <w:right w:val="nil"/>
            </w:tcBorders>
            <w:vAlign w:val="center"/>
          </w:tcPr>
          <w:p w14:paraId="5B336E3E"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0.237**</w:t>
            </w:r>
          </w:p>
        </w:tc>
      </w:tr>
      <w:tr w:rsidR="00D64728" w:rsidRPr="00ED58F0" w14:paraId="5EF1FEEB" w14:textId="77777777" w:rsidTr="00D64728">
        <w:tc>
          <w:tcPr>
            <w:tcW w:w="2500" w:type="pct"/>
            <w:tcBorders>
              <w:top w:val="nil"/>
              <w:left w:val="nil"/>
              <w:bottom w:val="nil"/>
              <w:right w:val="nil"/>
            </w:tcBorders>
            <w:vAlign w:val="center"/>
          </w:tcPr>
          <w:p w14:paraId="617F8EAC"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Extension participation</w:t>
            </w:r>
          </w:p>
        </w:tc>
        <w:tc>
          <w:tcPr>
            <w:tcW w:w="2500" w:type="pct"/>
            <w:tcBorders>
              <w:top w:val="nil"/>
              <w:left w:val="nil"/>
              <w:bottom w:val="nil"/>
              <w:right w:val="nil"/>
            </w:tcBorders>
            <w:vAlign w:val="center"/>
          </w:tcPr>
          <w:p w14:paraId="759136D8"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0.152*</w:t>
            </w:r>
          </w:p>
        </w:tc>
      </w:tr>
      <w:tr w:rsidR="00D64728" w:rsidRPr="00ED58F0" w14:paraId="61495AEE" w14:textId="77777777" w:rsidTr="00D64728">
        <w:tc>
          <w:tcPr>
            <w:tcW w:w="2500" w:type="pct"/>
            <w:tcBorders>
              <w:top w:val="nil"/>
              <w:left w:val="nil"/>
              <w:right w:val="nil"/>
            </w:tcBorders>
            <w:vAlign w:val="center"/>
          </w:tcPr>
          <w:p w14:paraId="04CD605B" w14:textId="77777777" w:rsidR="00D64728" w:rsidRPr="00ED58F0" w:rsidRDefault="00D64728" w:rsidP="00977825">
            <w:pPr>
              <w:spacing w:before="100" w:beforeAutospacing="1" w:after="100" w:afterAutospacing="1" w:line="259" w:lineRule="auto"/>
              <w:jc w:val="both"/>
              <w:rPr>
                <w:rFonts w:ascii="Arial" w:hAnsi="Arial" w:cs="Arial"/>
                <w:sz w:val="20"/>
                <w:szCs w:val="20"/>
              </w:rPr>
            </w:pPr>
            <w:r w:rsidRPr="00ED58F0">
              <w:rPr>
                <w:rFonts w:ascii="Arial" w:hAnsi="Arial" w:cs="Arial"/>
                <w:sz w:val="20"/>
                <w:szCs w:val="20"/>
              </w:rPr>
              <w:t>Extension contact</w:t>
            </w:r>
          </w:p>
        </w:tc>
        <w:tc>
          <w:tcPr>
            <w:tcW w:w="2500" w:type="pct"/>
            <w:tcBorders>
              <w:top w:val="nil"/>
              <w:left w:val="nil"/>
              <w:right w:val="nil"/>
            </w:tcBorders>
            <w:vAlign w:val="center"/>
          </w:tcPr>
          <w:p w14:paraId="55F63483" w14:textId="77777777" w:rsidR="00D64728" w:rsidRPr="00ED58F0" w:rsidRDefault="00D64728" w:rsidP="00977825">
            <w:pPr>
              <w:spacing w:before="100" w:beforeAutospacing="1" w:after="100" w:afterAutospacing="1" w:line="259" w:lineRule="auto"/>
              <w:jc w:val="center"/>
              <w:rPr>
                <w:rFonts w:ascii="Arial" w:hAnsi="Arial" w:cs="Arial"/>
                <w:sz w:val="20"/>
                <w:szCs w:val="20"/>
              </w:rPr>
            </w:pPr>
            <w:r w:rsidRPr="00ED58F0">
              <w:rPr>
                <w:rFonts w:ascii="Arial" w:hAnsi="Arial" w:cs="Arial"/>
                <w:sz w:val="20"/>
                <w:szCs w:val="20"/>
              </w:rPr>
              <w:t>0.169*</w:t>
            </w:r>
          </w:p>
        </w:tc>
      </w:tr>
    </w:tbl>
    <w:p w14:paraId="56325864" w14:textId="77777777" w:rsidR="00ED58F0" w:rsidRPr="00CA4971" w:rsidRDefault="00ED58F0" w:rsidP="00ED58F0">
      <w:pPr>
        <w:spacing w:line="360" w:lineRule="auto"/>
        <w:jc w:val="both"/>
        <w:rPr>
          <w:rFonts w:ascii="Arial" w:hAnsi="Arial" w:cs="Arial"/>
        </w:rPr>
      </w:pPr>
      <w:r w:rsidRPr="00CA4971">
        <w:rPr>
          <w:rFonts w:ascii="Arial" w:hAnsi="Arial" w:cs="Arial"/>
        </w:rPr>
        <w:t xml:space="preserve">** </w:t>
      </w:r>
      <w:r w:rsidR="00CA4971" w:rsidRPr="00CA4971">
        <w:rPr>
          <w:rFonts w:ascii="Arial" w:hAnsi="Arial" w:cs="Arial"/>
          <w:i/>
          <w:iCs/>
        </w:rPr>
        <w:t>P</w:t>
      </w:r>
      <w:r w:rsidR="00CA4971">
        <w:rPr>
          <w:rFonts w:ascii="Arial" w:hAnsi="Arial" w:cs="Arial"/>
        </w:rPr>
        <w:t>&lt;</w:t>
      </w:r>
      <w:r w:rsidRPr="00CA4971">
        <w:rPr>
          <w:rFonts w:ascii="Arial" w:hAnsi="Arial" w:cs="Arial"/>
        </w:rPr>
        <w:t xml:space="preserve"> 0.01 level and *</w:t>
      </w:r>
      <w:r w:rsidR="00CA4971" w:rsidRPr="00CA4971">
        <w:rPr>
          <w:rFonts w:ascii="Arial" w:hAnsi="Arial" w:cs="Arial"/>
          <w:i/>
          <w:iCs/>
        </w:rPr>
        <w:t>P</w:t>
      </w:r>
      <w:r w:rsidR="00CA4971">
        <w:rPr>
          <w:rFonts w:ascii="Arial" w:hAnsi="Arial" w:cs="Arial"/>
        </w:rPr>
        <w:t>&lt;</w:t>
      </w:r>
      <w:r w:rsidRPr="00CA4971">
        <w:rPr>
          <w:rFonts w:ascii="Arial" w:hAnsi="Arial" w:cs="Arial"/>
        </w:rPr>
        <w:t xml:space="preserve"> 0.05 level</w:t>
      </w:r>
    </w:p>
    <w:p w14:paraId="6475DECD" w14:textId="77777777" w:rsidR="00BB7D63" w:rsidRDefault="00BB7D63" w:rsidP="00441B6F">
      <w:pPr>
        <w:pStyle w:val="Body"/>
        <w:spacing w:after="0"/>
        <w:rPr>
          <w:rFonts w:ascii="Arial" w:hAnsi="Arial" w:cs="Arial"/>
        </w:rPr>
      </w:pPr>
    </w:p>
    <w:p w14:paraId="18F13C96" w14:textId="2C5D221C" w:rsidR="00BB7D63" w:rsidRDefault="00ED58F0" w:rsidP="00441B6F">
      <w:pPr>
        <w:pStyle w:val="Body"/>
        <w:spacing w:after="0"/>
        <w:rPr>
          <w:rFonts w:ascii="Arial" w:hAnsi="Arial" w:cs="Arial"/>
        </w:rPr>
      </w:pPr>
      <w:r>
        <w:rPr>
          <w:rFonts w:ascii="Arial" w:hAnsi="Arial" w:cs="Arial"/>
        </w:rPr>
        <w:t>Data from Table 3 revealed that knowledge on climate change was significantly affected by land holding and access to weather forecast at 1% level and by income from goatery, extension participation and extension contact at 5% level of significance.</w:t>
      </w:r>
      <w:r w:rsidR="00B66EFF">
        <w:rPr>
          <w:rFonts w:ascii="Arial" w:hAnsi="Arial" w:cs="Arial"/>
        </w:rPr>
        <w:t xml:space="preserve"> </w:t>
      </w:r>
      <w:r w:rsidR="00220224">
        <w:rPr>
          <w:rFonts w:ascii="Arial" w:hAnsi="Arial" w:cs="Arial"/>
        </w:rPr>
        <w:t xml:space="preserve">The present findings </w:t>
      </w:r>
      <w:proofErr w:type="gramStart"/>
      <w:r w:rsidR="00220224">
        <w:rPr>
          <w:rFonts w:ascii="Arial" w:hAnsi="Arial" w:cs="Arial"/>
        </w:rPr>
        <w:t>are in agreement</w:t>
      </w:r>
      <w:proofErr w:type="gramEnd"/>
      <w:r w:rsidR="00220224">
        <w:rPr>
          <w:rFonts w:ascii="Arial" w:hAnsi="Arial" w:cs="Arial"/>
        </w:rPr>
        <w:t xml:space="preserve"> with </w:t>
      </w:r>
      <w:proofErr w:type="spellStart"/>
      <w:r w:rsidR="00220224">
        <w:rPr>
          <w:rFonts w:ascii="Arial" w:hAnsi="Arial" w:cs="Arial"/>
        </w:rPr>
        <w:t>Gottipalli</w:t>
      </w:r>
      <w:proofErr w:type="spellEnd"/>
      <w:r w:rsidR="00220224">
        <w:rPr>
          <w:rFonts w:ascii="Arial" w:hAnsi="Arial" w:cs="Arial"/>
        </w:rPr>
        <w:t xml:space="preserve"> and </w:t>
      </w:r>
      <w:proofErr w:type="spellStart"/>
      <w:r w:rsidR="00220224">
        <w:rPr>
          <w:rFonts w:ascii="Arial" w:hAnsi="Arial" w:cs="Arial"/>
        </w:rPr>
        <w:t>syed</w:t>
      </w:r>
      <w:proofErr w:type="spellEnd"/>
      <w:r w:rsidR="00220224">
        <w:rPr>
          <w:rFonts w:ascii="Arial" w:hAnsi="Arial" w:cs="Arial"/>
        </w:rPr>
        <w:t xml:space="preserve"> (2021) and Das and Ghosh (2020) who reported that land holding, income, and extension contact significantly influenced farmers’ knowledge. Uddin </w:t>
      </w:r>
      <w:r w:rsidR="00220224" w:rsidRPr="00220224">
        <w:rPr>
          <w:rFonts w:ascii="Arial" w:hAnsi="Arial" w:cs="Arial"/>
          <w:i/>
          <w:iCs/>
        </w:rPr>
        <w:t>et al.</w:t>
      </w:r>
      <w:r w:rsidR="00220224">
        <w:rPr>
          <w:rFonts w:ascii="Arial" w:hAnsi="Arial" w:cs="Arial"/>
        </w:rPr>
        <w:t xml:space="preserve"> (2017) reported a positive and significant relationship between income and farmers’ perception of climate change thereby supporting the association in this study. </w:t>
      </w:r>
      <w:r w:rsidR="00B66EFF">
        <w:rPr>
          <w:rFonts w:ascii="Arial" w:hAnsi="Arial" w:cs="Arial"/>
        </w:rPr>
        <w:t xml:space="preserve">Farmers with larger landholdings are generally more economically invested in farming activities and are therefore more exposed to climate related risks, which increases their interest in seeking more information. Similarly, regular </w:t>
      </w:r>
      <w:r w:rsidR="00AC0F49">
        <w:rPr>
          <w:rFonts w:ascii="Arial" w:hAnsi="Arial" w:cs="Arial"/>
        </w:rPr>
        <w:t>access to weather forecasts enhances</w:t>
      </w:r>
      <w:r w:rsidR="00B66EFF">
        <w:rPr>
          <w:rFonts w:ascii="Arial" w:hAnsi="Arial" w:cs="Arial"/>
        </w:rPr>
        <w:t xml:space="preserve"> their awareness on climate variability thus improving their knowledge.</w:t>
      </w:r>
      <w:r w:rsidR="00E2694C">
        <w:rPr>
          <w:rFonts w:ascii="Arial" w:hAnsi="Arial" w:cs="Arial"/>
        </w:rPr>
        <w:t xml:space="preserve"> </w:t>
      </w:r>
      <w:r w:rsidR="00220224">
        <w:rPr>
          <w:rFonts w:ascii="Arial" w:hAnsi="Arial" w:cs="Arial"/>
        </w:rPr>
        <w:t xml:space="preserve">However, contrary to the findings of </w:t>
      </w:r>
      <w:proofErr w:type="spellStart"/>
      <w:r w:rsidR="00220224">
        <w:rPr>
          <w:rFonts w:ascii="Arial" w:hAnsi="Arial" w:cs="Arial"/>
        </w:rPr>
        <w:t>Kisauzi</w:t>
      </w:r>
      <w:proofErr w:type="spellEnd"/>
      <w:r w:rsidR="00220224">
        <w:rPr>
          <w:rFonts w:ascii="Arial" w:hAnsi="Arial" w:cs="Arial"/>
        </w:rPr>
        <w:t xml:space="preserve"> </w:t>
      </w:r>
      <w:r w:rsidR="00220224" w:rsidRPr="00220224">
        <w:rPr>
          <w:rFonts w:ascii="Arial" w:hAnsi="Arial" w:cs="Arial"/>
          <w:i/>
          <w:iCs/>
        </w:rPr>
        <w:t>et al.</w:t>
      </w:r>
      <w:r w:rsidR="00220224">
        <w:rPr>
          <w:rFonts w:ascii="Arial" w:hAnsi="Arial" w:cs="Arial"/>
          <w:i/>
          <w:iCs/>
        </w:rPr>
        <w:t xml:space="preserve"> </w:t>
      </w:r>
      <w:r w:rsidR="00220224" w:rsidRPr="00220224">
        <w:rPr>
          <w:rFonts w:ascii="Arial" w:hAnsi="Arial" w:cs="Arial"/>
        </w:rPr>
        <w:t>(</w:t>
      </w:r>
      <w:r w:rsidR="00220224">
        <w:rPr>
          <w:rFonts w:ascii="Arial" w:hAnsi="Arial" w:cs="Arial"/>
        </w:rPr>
        <w:t xml:space="preserve">2012) and </w:t>
      </w:r>
      <w:proofErr w:type="spellStart"/>
      <w:r w:rsidR="00220224">
        <w:rPr>
          <w:rFonts w:ascii="Arial" w:hAnsi="Arial" w:cs="Arial"/>
        </w:rPr>
        <w:t>Ferdushi</w:t>
      </w:r>
      <w:proofErr w:type="spellEnd"/>
      <w:r w:rsidR="00220224">
        <w:rPr>
          <w:rFonts w:ascii="Arial" w:hAnsi="Arial" w:cs="Arial"/>
        </w:rPr>
        <w:t xml:space="preserve"> </w:t>
      </w:r>
      <w:r w:rsidR="00220224" w:rsidRPr="00220224">
        <w:rPr>
          <w:rFonts w:ascii="Arial" w:hAnsi="Arial" w:cs="Arial"/>
          <w:i/>
          <w:iCs/>
        </w:rPr>
        <w:t>et al</w:t>
      </w:r>
      <w:r w:rsidR="00220224">
        <w:rPr>
          <w:rFonts w:ascii="Arial" w:hAnsi="Arial" w:cs="Arial"/>
        </w:rPr>
        <w:t>. (2019), gender did not show any association with the knowledge level of farmers.</w:t>
      </w:r>
    </w:p>
    <w:p w14:paraId="79ADFF5C" w14:textId="77777777" w:rsidR="00AC0F49" w:rsidRDefault="00AC0F49" w:rsidP="00441B6F">
      <w:pPr>
        <w:pStyle w:val="Body"/>
        <w:spacing w:after="0"/>
        <w:rPr>
          <w:rFonts w:ascii="Arial" w:hAnsi="Arial" w:cs="Arial"/>
          <w:b/>
          <w:bCs/>
        </w:rPr>
      </w:pPr>
    </w:p>
    <w:p w14:paraId="232A6775" w14:textId="77777777" w:rsidR="00ED58F0" w:rsidRPr="00ED58F0" w:rsidRDefault="00ED58F0" w:rsidP="00441B6F">
      <w:pPr>
        <w:pStyle w:val="Body"/>
        <w:spacing w:after="0"/>
        <w:rPr>
          <w:rFonts w:ascii="Arial" w:hAnsi="Arial" w:cs="Arial"/>
          <w:b/>
          <w:bCs/>
        </w:rPr>
      </w:pPr>
      <w:r w:rsidRPr="00ED58F0">
        <w:rPr>
          <w:rFonts w:ascii="Arial" w:hAnsi="Arial" w:cs="Arial"/>
          <w:b/>
          <w:bCs/>
        </w:rPr>
        <w:t>Table 4. Effect of selected independent vari</w:t>
      </w:r>
      <w:r>
        <w:rPr>
          <w:rFonts w:ascii="Arial" w:hAnsi="Arial" w:cs="Arial"/>
          <w:b/>
          <w:bCs/>
        </w:rPr>
        <w:t>ab</w:t>
      </w:r>
      <w:r w:rsidRPr="00ED58F0">
        <w:rPr>
          <w:rFonts w:ascii="Arial" w:hAnsi="Arial" w:cs="Arial"/>
          <w:b/>
          <w:bCs/>
        </w:rPr>
        <w:t>les on farmers’ level of knowledge using one-way A</w:t>
      </w:r>
      <w:r w:rsidR="00AC0F49">
        <w:rPr>
          <w:rFonts w:ascii="Arial" w:hAnsi="Arial" w:cs="Arial"/>
          <w:b/>
          <w:bCs/>
        </w:rPr>
        <w:t>NOVA</w:t>
      </w:r>
    </w:p>
    <w:p w14:paraId="2CCFB0DF" w14:textId="77777777" w:rsidR="00BB7D63" w:rsidRDefault="00BB7D63" w:rsidP="00441B6F">
      <w:pPr>
        <w:pStyle w:val="Body"/>
        <w:spacing w:after="0"/>
        <w:rPr>
          <w:rFonts w:ascii="Arial" w:hAnsi="Arial" w:cs="Arial"/>
        </w:rPr>
      </w:pPr>
    </w:p>
    <w:p w14:paraId="36C12BC9" w14:textId="77777777" w:rsidR="00BB7D63" w:rsidRDefault="00BB7D63" w:rsidP="00441B6F">
      <w:pPr>
        <w:pStyle w:val="Body"/>
        <w:spacing w:after="0"/>
        <w:rPr>
          <w:rFonts w:ascii="Arial" w:hAnsi="Arial" w:cs="Arial"/>
        </w:rPr>
      </w:pPr>
    </w:p>
    <w:tbl>
      <w:tblPr>
        <w:tblStyle w:val="TableGrid"/>
        <w:tblW w:w="5000" w:type="pct"/>
        <w:tblLayout w:type="fixed"/>
        <w:tblCellMar>
          <w:left w:w="58" w:type="dxa"/>
          <w:right w:w="58" w:type="dxa"/>
        </w:tblCellMar>
        <w:tblLook w:val="04A0" w:firstRow="1" w:lastRow="0" w:firstColumn="1" w:lastColumn="0" w:noHBand="0" w:noVBand="1"/>
      </w:tblPr>
      <w:tblGrid>
        <w:gridCol w:w="1657"/>
        <w:gridCol w:w="3744"/>
        <w:gridCol w:w="675"/>
        <w:gridCol w:w="2132"/>
      </w:tblGrid>
      <w:tr w:rsidR="00CA4971" w:rsidRPr="00CA4971" w14:paraId="7EE05B24" w14:textId="77777777" w:rsidTr="00ED58F0">
        <w:tc>
          <w:tcPr>
            <w:tcW w:w="1009" w:type="pct"/>
            <w:tcBorders>
              <w:left w:val="nil"/>
              <w:right w:val="nil"/>
            </w:tcBorders>
            <w:vAlign w:val="center"/>
          </w:tcPr>
          <w:p w14:paraId="2BB99084" w14:textId="77777777" w:rsidR="00ED58F0" w:rsidRPr="00CA4971" w:rsidRDefault="00ED58F0" w:rsidP="00977825">
            <w:pPr>
              <w:spacing w:before="100" w:beforeAutospacing="1" w:after="100" w:afterAutospacing="1"/>
              <w:jc w:val="center"/>
              <w:rPr>
                <w:rFonts w:ascii="Arial" w:hAnsi="Arial" w:cs="Arial"/>
                <w:b/>
                <w:bCs/>
                <w:sz w:val="20"/>
                <w:szCs w:val="20"/>
              </w:rPr>
            </w:pPr>
            <w:r w:rsidRPr="00CA4971">
              <w:rPr>
                <w:rFonts w:ascii="Arial" w:hAnsi="Arial" w:cs="Arial"/>
                <w:b/>
                <w:bCs/>
                <w:sz w:val="20"/>
                <w:szCs w:val="20"/>
              </w:rPr>
              <w:t>Variables</w:t>
            </w:r>
          </w:p>
        </w:tc>
        <w:tc>
          <w:tcPr>
            <w:tcW w:w="2281" w:type="pct"/>
            <w:tcBorders>
              <w:left w:val="nil"/>
              <w:bottom w:val="single" w:sz="4" w:space="0" w:color="000000"/>
              <w:right w:val="nil"/>
            </w:tcBorders>
            <w:vAlign w:val="center"/>
          </w:tcPr>
          <w:p w14:paraId="08E9F145" w14:textId="77777777" w:rsidR="00ED58F0" w:rsidRPr="00CA4971" w:rsidRDefault="00ED58F0" w:rsidP="00977825">
            <w:pPr>
              <w:spacing w:before="100" w:beforeAutospacing="1" w:after="100" w:afterAutospacing="1"/>
              <w:jc w:val="center"/>
              <w:rPr>
                <w:rFonts w:ascii="Arial" w:hAnsi="Arial" w:cs="Arial"/>
                <w:b/>
                <w:bCs/>
                <w:sz w:val="20"/>
                <w:szCs w:val="20"/>
              </w:rPr>
            </w:pPr>
            <w:r w:rsidRPr="00CA4971">
              <w:rPr>
                <w:rFonts w:ascii="Arial" w:hAnsi="Arial" w:cs="Arial"/>
                <w:b/>
                <w:bCs/>
                <w:sz w:val="20"/>
                <w:szCs w:val="20"/>
              </w:rPr>
              <w:t>Category</w:t>
            </w:r>
          </w:p>
        </w:tc>
        <w:tc>
          <w:tcPr>
            <w:tcW w:w="411" w:type="pct"/>
            <w:tcBorders>
              <w:left w:val="nil"/>
              <w:bottom w:val="single" w:sz="4" w:space="0" w:color="000000"/>
              <w:right w:val="nil"/>
            </w:tcBorders>
            <w:vAlign w:val="center"/>
          </w:tcPr>
          <w:p w14:paraId="11D9AB54" w14:textId="77777777" w:rsidR="00ED58F0" w:rsidRPr="00CA4971" w:rsidRDefault="00ED58F0" w:rsidP="00977825">
            <w:pPr>
              <w:spacing w:before="100" w:beforeAutospacing="1" w:after="100" w:afterAutospacing="1"/>
              <w:jc w:val="center"/>
              <w:rPr>
                <w:rFonts w:ascii="Arial" w:hAnsi="Arial" w:cs="Arial"/>
                <w:b/>
                <w:bCs/>
                <w:sz w:val="20"/>
                <w:szCs w:val="20"/>
              </w:rPr>
            </w:pPr>
            <w:r w:rsidRPr="00CA4971">
              <w:rPr>
                <w:rFonts w:ascii="Arial" w:hAnsi="Arial" w:cs="Arial"/>
                <w:b/>
                <w:bCs/>
                <w:sz w:val="20"/>
                <w:szCs w:val="20"/>
              </w:rPr>
              <w:t>No.</w:t>
            </w:r>
          </w:p>
        </w:tc>
        <w:tc>
          <w:tcPr>
            <w:tcW w:w="1299" w:type="pct"/>
            <w:tcBorders>
              <w:left w:val="nil"/>
              <w:bottom w:val="single" w:sz="4" w:space="0" w:color="000000"/>
              <w:right w:val="nil"/>
            </w:tcBorders>
            <w:vAlign w:val="center"/>
          </w:tcPr>
          <w:p w14:paraId="668E5F06" w14:textId="77777777" w:rsidR="00ED58F0" w:rsidRPr="00CA4971" w:rsidRDefault="00ED58F0" w:rsidP="00977825">
            <w:pPr>
              <w:spacing w:before="100" w:beforeAutospacing="1" w:after="100" w:afterAutospacing="1"/>
              <w:jc w:val="center"/>
              <w:rPr>
                <w:rFonts w:ascii="Arial" w:hAnsi="Arial" w:cs="Arial"/>
                <w:b/>
                <w:bCs/>
                <w:sz w:val="20"/>
                <w:szCs w:val="20"/>
              </w:rPr>
            </w:pPr>
            <w:r w:rsidRPr="00CA4971">
              <w:rPr>
                <w:rFonts w:ascii="Arial" w:hAnsi="Arial" w:cs="Arial"/>
                <w:b/>
                <w:bCs/>
                <w:sz w:val="20"/>
                <w:szCs w:val="20"/>
              </w:rPr>
              <w:t>Knowledge on climate change</w:t>
            </w:r>
          </w:p>
        </w:tc>
      </w:tr>
      <w:tr w:rsidR="00ED58F0" w:rsidRPr="00CA4971" w14:paraId="6942FCF8" w14:textId="77777777" w:rsidTr="00ED58F0">
        <w:tc>
          <w:tcPr>
            <w:tcW w:w="1009" w:type="pct"/>
            <w:vMerge w:val="restart"/>
            <w:tcBorders>
              <w:left w:val="nil"/>
              <w:right w:val="nil"/>
            </w:tcBorders>
            <w:vAlign w:val="center"/>
          </w:tcPr>
          <w:p w14:paraId="00157ED9"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Education</w:t>
            </w:r>
          </w:p>
        </w:tc>
        <w:tc>
          <w:tcPr>
            <w:tcW w:w="2281" w:type="pct"/>
            <w:tcBorders>
              <w:left w:val="nil"/>
              <w:bottom w:val="nil"/>
              <w:right w:val="nil"/>
            </w:tcBorders>
            <w:vAlign w:val="center"/>
          </w:tcPr>
          <w:p w14:paraId="53B00D98"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Illiterate</w:t>
            </w:r>
          </w:p>
        </w:tc>
        <w:tc>
          <w:tcPr>
            <w:tcW w:w="411" w:type="pct"/>
            <w:tcBorders>
              <w:left w:val="nil"/>
              <w:bottom w:val="nil"/>
              <w:right w:val="nil"/>
            </w:tcBorders>
            <w:vAlign w:val="center"/>
          </w:tcPr>
          <w:p w14:paraId="240653FE"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34</w:t>
            </w:r>
          </w:p>
        </w:tc>
        <w:tc>
          <w:tcPr>
            <w:tcW w:w="1299" w:type="pct"/>
            <w:tcBorders>
              <w:left w:val="nil"/>
              <w:bottom w:val="nil"/>
              <w:right w:val="nil"/>
            </w:tcBorders>
            <w:vAlign w:val="center"/>
          </w:tcPr>
          <w:p w14:paraId="21D0FB3C" w14:textId="77777777" w:rsidR="00ED58F0" w:rsidRPr="00CA4971" w:rsidRDefault="00ED58F0" w:rsidP="00977825">
            <w:pPr>
              <w:spacing w:before="100" w:beforeAutospacing="1" w:after="100" w:afterAutospacing="1" w:line="283" w:lineRule="auto"/>
              <w:jc w:val="center"/>
              <w:rPr>
                <w:rFonts w:ascii="Arial" w:hAnsi="Arial" w:cs="Arial"/>
                <w:sz w:val="20"/>
                <w:szCs w:val="20"/>
                <w:vertAlign w:val="superscript"/>
              </w:rPr>
            </w:pPr>
            <w:r w:rsidRPr="00CA4971">
              <w:rPr>
                <w:rFonts w:ascii="Arial" w:hAnsi="Arial" w:cs="Arial"/>
                <w:sz w:val="20"/>
                <w:szCs w:val="20"/>
              </w:rPr>
              <w:t>17.50</w:t>
            </w:r>
            <w:r w:rsidRPr="00CA4971">
              <w:rPr>
                <w:rFonts w:ascii="Arial" w:hAnsi="Arial" w:cs="Arial"/>
                <w:sz w:val="20"/>
                <w:szCs w:val="20"/>
                <w:vertAlign w:val="superscript"/>
              </w:rPr>
              <w:t>a</w:t>
            </w:r>
            <w:r w:rsidRPr="00CA4971">
              <w:rPr>
                <w:rFonts w:ascii="Arial" w:hAnsi="Arial" w:cs="Arial"/>
                <w:sz w:val="20"/>
                <w:szCs w:val="20"/>
              </w:rPr>
              <w:t>±1.134</w:t>
            </w:r>
          </w:p>
        </w:tc>
      </w:tr>
      <w:tr w:rsidR="0035637D" w:rsidRPr="00CA4971" w14:paraId="738B16F9" w14:textId="77777777" w:rsidTr="00ED58F0">
        <w:tc>
          <w:tcPr>
            <w:tcW w:w="1009" w:type="pct"/>
            <w:vMerge/>
            <w:tcBorders>
              <w:left w:val="nil"/>
              <w:right w:val="nil"/>
            </w:tcBorders>
            <w:vAlign w:val="center"/>
          </w:tcPr>
          <w:p w14:paraId="49EF9D92" w14:textId="77777777" w:rsidR="00ED58F0" w:rsidRPr="00CA4971" w:rsidRDefault="00ED58F0" w:rsidP="00977825">
            <w:pPr>
              <w:spacing w:before="100" w:beforeAutospacing="1" w:after="100" w:afterAutospacing="1" w:line="283" w:lineRule="auto"/>
              <w:jc w:val="both"/>
              <w:rPr>
                <w:rFonts w:ascii="Arial" w:hAnsi="Arial" w:cs="Arial"/>
                <w:sz w:val="20"/>
                <w:szCs w:val="20"/>
              </w:rPr>
            </w:pPr>
          </w:p>
        </w:tc>
        <w:tc>
          <w:tcPr>
            <w:tcW w:w="2281" w:type="pct"/>
            <w:tcBorders>
              <w:top w:val="nil"/>
              <w:left w:val="nil"/>
              <w:bottom w:val="nil"/>
              <w:right w:val="nil"/>
            </w:tcBorders>
            <w:vAlign w:val="center"/>
          </w:tcPr>
          <w:p w14:paraId="087CBDF6"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Primary</w:t>
            </w:r>
          </w:p>
        </w:tc>
        <w:tc>
          <w:tcPr>
            <w:tcW w:w="411" w:type="pct"/>
            <w:tcBorders>
              <w:top w:val="nil"/>
              <w:left w:val="nil"/>
              <w:bottom w:val="nil"/>
              <w:right w:val="nil"/>
            </w:tcBorders>
            <w:vAlign w:val="center"/>
          </w:tcPr>
          <w:p w14:paraId="34904AA1"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47</w:t>
            </w:r>
          </w:p>
        </w:tc>
        <w:tc>
          <w:tcPr>
            <w:tcW w:w="1299" w:type="pct"/>
            <w:tcBorders>
              <w:top w:val="nil"/>
              <w:left w:val="nil"/>
              <w:bottom w:val="nil"/>
              <w:right w:val="nil"/>
            </w:tcBorders>
            <w:vAlign w:val="center"/>
          </w:tcPr>
          <w:p w14:paraId="1E8BC82D" w14:textId="77777777" w:rsidR="00ED58F0" w:rsidRPr="00CA4971" w:rsidRDefault="00ED58F0" w:rsidP="00977825">
            <w:pPr>
              <w:spacing w:before="100" w:beforeAutospacing="1" w:after="100" w:afterAutospacing="1" w:line="283" w:lineRule="auto"/>
              <w:jc w:val="center"/>
              <w:rPr>
                <w:rFonts w:ascii="Arial" w:hAnsi="Arial" w:cs="Arial"/>
                <w:sz w:val="20"/>
                <w:szCs w:val="20"/>
                <w:vertAlign w:val="superscript"/>
              </w:rPr>
            </w:pPr>
            <w:r w:rsidRPr="00CA4971">
              <w:rPr>
                <w:rFonts w:ascii="Arial" w:hAnsi="Arial" w:cs="Arial"/>
                <w:sz w:val="20"/>
                <w:szCs w:val="20"/>
              </w:rPr>
              <w:t>19.26</w:t>
            </w:r>
            <w:r w:rsidRPr="00CA4971">
              <w:rPr>
                <w:rFonts w:ascii="Arial" w:hAnsi="Arial" w:cs="Arial"/>
                <w:sz w:val="20"/>
                <w:szCs w:val="20"/>
                <w:vertAlign w:val="superscript"/>
              </w:rPr>
              <w:t>b</w:t>
            </w:r>
            <w:r w:rsidRPr="00CA4971">
              <w:rPr>
                <w:rFonts w:ascii="Arial" w:hAnsi="Arial" w:cs="Arial"/>
                <w:sz w:val="20"/>
                <w:szCs w:val="20"/>
              </w:rPr>
              <w:t>±1.192</w:t>
            </w:r>
          </w:p>
        </w:tc>
      </w:tr>
      <w:tr w:rsidR="0035637D" w:rsidRPr="00CA4971" w14:paraId="5D55E2F9" w14:textId="77777777" w:rsidTr="00ED58F0">
        <w:tc>
          <w:tcPr>
            <w:tcW w:w="1009" w:type="pct"/>
            <w:vMerge/>
            <w:tcBorders>
              <w:left w:val="nil"/>
              <w:right w:val="nil"/>
            </w:tcBorders>
            <w:vAlign w:val="center"/>
          </w:tcPr>
          <w:p w14:paraId="39FD4A3D" w14:textId="77777777" w:rsidR="00ED58F0" w:rsidRPr="00CA4971" w:rsidRDefault="00ED58F0" w:rsidP="00977825">
            <w:pPr>
              <w:spacing w:before="100" w:beforeAutospacing="1" w:after="100" w:afterAutospacing="1" w:line="283" w:lineRule="auto"/>
              <w:jc w:val="both"/>
              <w:rPr>
                <w:rFonts w:ascii="Arial" w:hAnsi="Arial" w:cs="Arial"/>
                <w:sz w:val="20"/>
                <w:szCs w:val="20"/>
              </w:rPr>
            </w:pPr>
          </w:p>
        </w:tc>
        <w:tc>
          <w:tcPr>
            <w:tcW w:w="2281" w:type="pct"/>
            <w:tcBorders>
              <w:top w:val="nil"/>
              <w:left w:val="nil"/>
              <w:bottom w:val="nil"/>
              <w:right w:val="nil"/>
            </w:tcBorders>
            <w:vAlign w:val="center"/>
          </w:tcPr>
          <w:p w14:paraId="4515E2B2"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Middle</w:t>
            </w:r>
          </w:p>
        </w:tc>
        <w:tc>
          <w:tcPr>
            <w:tcW w:w="411" w:type="pct"/>
            <w:tcBorders>
              <w:top w:val="nil"/>
              <w:left w:val="nil"/>
              <w:bottom w:val="nil"/>
              <w:right w:val="nil"/>
            </w:tcBorders>
            <w:vAlign w:val="center"/>
          </w:tcPr>
          <w:p w14:paraId="73A6AD03"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16</w:t>
            </w:r>
          </w:p>
        </w:tc>
        <w:tc>
          <w:tcPr>
            <w:tcW w:w="1299" w:type="pct"/>
            <w:tcBorders>
              <w:top w:val="nil"/>
              <w:left w:val="nil"/>
              <w:bottom w:val="nil"/>
              <w:right w:val="nil"/>
            </w:tcBorders>
            <w:vAlign w:val="center"/>
          </w:tcPr>
          <w:p w14:paraId="5C4850F0" w14:textId="77777777" w:rsidR="00ED58F0" w:rsidRPr="00CA4971" w:rsidRDefault="00ED58F0" w:rsidP="00977825">
            <w:pPr>
              <w:spacing w:before="100" w:beforeAutospacing="1" w:after="100" w:afterAutospacing="1" w:line="283" w:lineRule="auto"/>
              <w:jc w:val="center"/>
              <w:rPr>
                <w:rFonts w:ascii="Arial" w:hAnsi="Arial" w:cs="Arial"/>
                <w:sz w:val="20"/>
                <w:szCs w:val="20"/>
                <w:vertAlign w:val="superscript"/>
              </w:rPr>
            </w:pPr>
            <w:r w:rsidRPr="00CA4971">
              <w:rPr>
                <w:rFonts w:ascii="Arial" w:hAnsi="Arial" w:cs="Arial"/>
                <w:sz w:val="20"/>
                <w:szCs w:val="20"/>
              </w:rPr>
              <w:t>21.06</w:t>
            </w:r>
            <w:r w:rsidRPr="00CA4971">
              <w:rPr>
                <w:rFonts w:ascii="Arial" w:hAnsi="Arial" w:cs="Arial"/>
                <w:sz w:val="20"/>
                <w:szCs w:val="20"/>
                <w:vertAlign w:val="superscript"/>
              </w:rPr>
              <w:t>c</w:t>
            </w:r>
            <w:r w:rsidRPr="00CA4971">
              <w:rPr>
                <w:rFonts w:ascii="Arial" w:hAnsi="Arial" w:cs="Arial"/>
                <w:sz w:val="20"/>
                <w:szCs w:val="20"/>
              </w:rPr>
              <w:t>±1.112</w:t>
            </w:r>
          </w:p>
        </w:tc>
      </w:tr>
      <w:tr w:rsidR="0035637D" w:rsidRPr="00CA4971" w14:paraId="6B43380D" w14:textId="77777777" w:rsidTr="00ED58F0">
        <w:tc>
          <w:tcPr>
            <w:tcW w:w="1009" w:type="pct"/>
            <w:vMerge/>
            <w:tcBorders>
              <w:left w:val="nil"/>
              <w:right w:val="nil"/>
            </w:tcBorders>
            <w:vAlign w:val="center"/>
          </w:tcPr>
          <w:p w14:paraId="42F157DA" w14:textId="77777777" w:rsidR="00ED58F0" w:rsidRPr="00CA4971" w:rsidRDefault="00ED58F0" w:rsidP="00977825">
            <w:pPr>
              <w:spacing w:before="100" w:beforeAutospacing="1" w:after="100" w:afterAutospacing="1" w:line="283" w:lineRule="auto"/>
              <w:jc w:val="both"/>
              <w:rPr>
                <w:rFonts w:ascii="Arial" w:hAnsi="Arial" w:cs="Arial"/>
                <w:sz w:val="20"/>
                <w:szCs w:val="20"/>
              </w:rPr>
            </w:pPr>
          </w:p>
        </w:tc>
        <w:tc>
          <w:tcPr>
            <w:tcW w:w="2281" w:type="pct"/>
            <w:tcBorders>
              <w:top w:val="nil"/>
              <w:left w:val="nil"/>
              <w:bottom w:val="nil"/>
              <w:right w:val="nil"/>
            </w:tcBorders>
            <w:vAlign w:val="center"/>
          </w:tcPr>
          <w:p w14:paraId="3FC42787" w14:textId="77777777" w:rsidR="00ED58F0" w:rsidRPr="00CA4971" w:rsidRDefault="00ED58F0" w:rsidP="00977825">
            <w:pPr>
              <w:spacing w:before="100" w:beforeAutospacing="1" w:after="100" w:afterAutospacing="1" w:line="283" w:lineRule="auto"/>
              <w:jc w:val="both"/>
              <w:rPr>
                <w:rFonts w:ascii="Arial" w:hAnsi="Arial" w:cs="Arial"/>
                <w:sz w:val="20"/>
                <w:szCs w:val="20"/>
              </w:rPr>
            </w:pPr>
            <w:r w:rsidRPr="00CA4971">
              <w:rPr>
                <w:rFonts w:ascii="Arial" w:hAnsi="Arial" w:cs="Arial"/>
                <w:sz w:val="20"/>
                <w:szCs w:val="20"/>
              </w:rPr>
              <w:t>High or Higher sec./degree</w:t>
            </w:r>
          </w:p>
        </w:tc>
        <w:tc>
          <w:tcPr>
            <w:tcW w:w="411" w:type="pct"/>
            <w:tcBorders>
              <w:top w:val="nil"/>
              <w:left w:val="nil"/>
              <w:bottom w:val="nil"/>
              <w:right w:val="nil"/>
            </w:tcBorders>
            <w:vAlign w:val="center"/>
          </w:tcPr>
          <w:p w14:paraId="632D3E02"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23</w:t>
            </w:r>
          </w:p>
        </w:tc>
        <w:tc>
          <w:tcPr>
            <w:tcW w:w="1299" w:type="pct"/>
            <w:tcBorders>
              <w:top w:val="nil"/>
              <w:left w:val="nil"/>
              <w:bottom w:val="nil"/>
              <w:right w:val="nil"/>
            </w:tcBorders>
            <w:vAlign w:val="center"/>
          </w:tcPr>
          <w:p w14:paraId="59B0B601" w14:textId="77777777" w:rsidR="00ED58F0" w:rsidRPr="00CA4971" w:rsidRDefault="00ED58F0" w:rsidP="00977825">
            <w:pPr>
              <w:spacing w:before="100" w:beforeAutospacing="1" w:after="100" w:afterAutospacing="1" w:line="283" w:lineRule="auto"/>
              <w:jc w:val="center"/>
              <w:rPr>
                <w:rFonts w:ascii="Arial" w:hAnsi="Arial" w:cs="Arial"/>
                <w:sz w:val="20"/>
                <w:szCs w:val="20"/>
                <w:vertAlign w:val="superscript"/>
              </w:rPr>
            </w:pPr>
            <w:r w:rsidRPr="00CA4971">
              <w:rPr>
                <w:rFonts w:ascii="Arial" w:hAnsi="Arial" w:cs="Arial"/>
                <w:sz w:val="20"/>
                <w:szCs w:val="20"/>
              </w:rPr>
              <w:t>22.83</w:t>
            </w:r>
            <w:r w:rsidRPr="00CA4971">
              <w:rPr>
                <w:rFonts w:ascii="Arial" w:hAnsi="Arial" w:cs="Arial"/>
                <w:sz w:val="20"/>
                <w:szCs w:val="20"/>
                <w:vertAlign w:val="superscript"/>
              </w:rPr>
              <w:t>d</w:t>
            </w:r>
            <w:r w:rsidRPr="00CA4971">
              <w:rPr>
                <w:rFonts w:ascii="Arial" w:hAnsi="Arial" w:cs="Arial"/>
                <w:sz w:val="20"/>
                <w:szCs w:val="20"/>
              </w:rPr>
              <w:t>±1.094</w:t>
            </w:r>
          </w:p>
        </w:tc>
      </w:tr>
      <w:tr w:rsidR="00ED58F0" w:rsidRPr="00CA4971" w14:paraId="50CF8B58" w14:textId="77777777" w:rsidTr="00ED58F0">
        <w:tc>
          <w:tcPr>
            <w:tcW w:w="1009" w:type="pct"/>
            <w:vMerge/>
            <w:tcBorders>
              <w:left w:val="nil"/>
              <w:right w:val="nil"/>
            </w:tcBorders>
            <w:vAlign w:val="center"/>
          </w:tcPr>
          <w:p w14:paraId="0CCA35F3" w14:textId="77777777" w:rsidR="00ED58F0" w:rsidRPr="00CA4971" w:rsidRDefault="00ED58F0" w:rsidP="00977825">
            <w:pPr>
              <w:spacing w:before="100" w:beforeAutospacing="1" w:after="100" w:afterAutospacing="1" w:line="283" w:lineRule="auto"/>
              <w:jc w:val="both"/>
              <w:rPr>
                <w:rFonts w:ascii="Arial" w:hAnsi="Arial" w:cs="Arial"/>
                <w:sz w:val="20"/>
                <w:szCs w:val="20"/>
              </w:rPr>
            </w:pPr>
          </w:p>
        </w:tc>
        <w:tc>
          <w:tcPr>
            <w:tcW w:w="2692" w:type="pct"/>
            <w:gridSpan w:val="2"/>
            <w:tcBorders>
              <w:top w:val="nil"/>
              <w:left w:val="nil"/>
              <w:right w:val="nil"/>
            </w:tcBorders>
            <w:vAlign w:val="center"/>
          </w:tcPr>
          <w:p w14:paraId="44845C0E" w14:textId="77777777" w:rsidR="00ED58F0" w:rsidRPr="00CA4971" w:rsidRDefault="00CA4971" w:rsidP="00977825">
            <w:pPr>
              <w:spacing w:before="100" w:beforeAutospacing="1" w:after="100" w:afterAutospacing="1" w:line="283" w:lineRule="auto"/>
              <w:jc w:val="both"/>
              <w:rPr>
                <w:rFonts w:ascii="Arial" w:hAnsi="Arial" w:cs="Arial"/>
                <w:i/>
                <w:iCs/>
                <w:sz w:val="20"/>
                <w:szCs w:val="20"/>
              </w:rPr>
            </w:pPr>
            <w:r w:rsidRPr="00CA4971">
              <w:rPr>
                <w:rFonts w:ascii="Arial" w:hAnsi="Arial" w:cs="Arial"/>
                <w:i/>
                <w:iCs/>
                <w:sz w:val="20"/>
                <w:szCs w:val="20"/>
              </w:rPr>
              <w:t>P</w:t>
            </w:r>
          </w:p>
        </w:tc>
        <w:tc>
          <w:tcPr>
            <w:tcW w:w="1299" w:type="pct"/>
            <w:tcBorders>
              <w:top w:val="nil"/>
              <w:left w:val="nil"/>
              <w:right w:val="nil"/>
            </w:tcBorders>
            <w:vAlign w:val="center"/>
          </w:tcPr>
          <w:p w14:paraId="24CC6871" w14:textId="77777777" w:rsidR="00ED58F0" w:rsidRPr="00CA4971" w:rsidRDefault="00ED58F0" w:rsidP="00977825">
            <w:pPr>
              <w:spacing w:before="100" w:beforeAutospacing="1" w:after="100" w:afterAutospacing="1" w:line="283" w:lineRule="auto"/>
              <w:jc w:val="center"/>
              <w:rPr>
                <w:rFonts w:ascii="Arial" w:hAnsi="Arial" w:cs="Arial"/>
                <w:sz w:val="20"/>
                <w:szCs w:val="20"/>
              </w:rPr>
            </w:pPr>
            <w:r w:rsidRPr="00CA4971">
              <w:rPr>
                <w:rFonts w:ascii="Arial" w:hAnsi="Arial" w:cs="Arial"/>
                <w:sz w:val="20"/>
                <w:szCs w:val="20"/>
              </w:rPr>
              <w:t>0.009**</w:t>
            </w:r>
          </w:p>
        </w:tc>
      </w:tr>
    </w:tbl>
    <w:p w14:paraId="45219612" w14:textId="77777777" w:rsidR="00CA4971" w:rsidRPr="00CA4971" w:rsidRDefault="00CA4971" w:rsidP="00CA4971">
      <w:pPr>
        <w:spacing w:line="360" w:lineRule="auto"/>
        <w:jc w:val="both"/>
        <w:rPr>
          <w:rFonts w:ascii="Arial" w:hAnsi="Arial" w:cs="Arial"/>
        </w:rPr>
      </w:pPr>
      <w:r w:rsidRPr="00CA4971">
        <w:rPr>
          <w:rFonts w:ascii="Arial" w:hAnsi="Arial" w:cs="Arial"/>
        </w:rPr>
        <w:t>Means bearing different superscripts within a column differ significantly</w:t>
      </w:r>
    </w:p>
    <w:p w14:paraId="348707FB" w14:textId="77777777" w:rsidR="00CA4971" w:rsidRPr="00CA4971" w:rsidRDefault="00CA4971" w:rsidP="00CA4971">
      <w:pPr>
        <w:spacing w:line="360" w:lineRule="auto"/>
        <w:jc w:val="both"/>
        <w:rPr>
          <w:rFonts w:ascii="Arial" w:hAnsi="Arial" w:cs="Arial"/>
        </w:rPr>
      </w:pPr>
      <w:r w:rsidRPr="00CA4971">
        <w:rPr>
          <w:rFonts w:ascii="Arial" w:hAnsi="Arial" w:cs="Arial"/>
        </w:rPr>
        <w:lastRenderedPageBreak/>
        <w:t xml:space="preserve">** </w:t>
      </w:r>
      <w:r w:rsidRPr="00CA4971">
        <w:rPr>
          <w:rFonts w:ascii="Arial" w:hAnsi="Arial" w:cs="Arial"/>
          <w:i/>
          <w:iCs/>
        </w:rPr>
        <w:t>P</w:t>
      </w:r>
      <w:r>
        <w:rPr>
          <w:rFonts w:ascii="Arial" w:hAnsi="Arial" w:cs="Arial"/>
        </w:rPr>
        <w:t>&lt;</w:t>
      </w:r>
      <w:r w:rsidRPr="00CA4971">
        <w:rPr>
          <w:rFonts w:ascii="Arial" w:hAnsi="Arial" w:cs="Arial"/>
        </w:rPr>
        <w:t xml:space="preserve"> 0.01 level and *</w:t>
      </w:r>
      <w:r w:rsidRPr="00CA4971">
        <w:rPr>
          <w:rFonts w:ascii="Arial" w:hAnsi="Arial" w:cs="Arial"/>
          <w:i/>
          <w:iCs/>
        </w:rPr>
        <w:t>P</w:t>
      </w:r>
      <w:r>
        <w:rPr>
          <w:rFonts w:ascii="Arial" w:hAnsi="Arial" w:cs="Arial"/>
        </w:rPr>
        <w:t>&lt;</w:t>
      </w:r>
      <w:r w:rsidRPr="00CA4971">
        <w:rPr>
          <w:rFonts w:ascii="Arial" w:hAnsi="Arial" w:cs="Arial"/>
        </w:rPr>
        <w:t xml:space="preserve"> 0.05 level</w:t>
      </w:r>
    </w:p>
    <w:p w14:paraId="3B4A010D" w14:textId="2C0E8CAB" w:rsidR="00BB7D63" w:rsidRPr="004136EA" w:rsidRDefault="00CA4971" w:rsidP="00441B6F">
      <w:pPr>
        <w:pStyle w:val="Body"/>
        <w:spacing w:after="0"/>
        <w:rPr>
          <w:rFonts w:ascii="Arial" w:hAnsi="Arial" w:cs="Arial"/>
        </w:rPr>
      </w:pPr>
      <w:r>
        <w:rPr>
          <w:rFonts w:ascii="Arial" w:hAnsi="Arial" w:cs="Arial"/>
        </w:rPr>
        <w:t>According to Table 4, education impacted the knowledge level of goat farmers significantly at 1% level of significance. The means showed that the knowledge level increased with higher levels of education.</w:t>
      </w:r>
      <w:r w:rsidR="00740E74">
        <w:rPr>
          <w:rFonts w:ascii="Arial" w:hAnsi="Arial" w:cs="Arial"/>
        </w:rPr>
        <w:t xml:space="preserve"> </w:t>
      </w:r>
      <w:r w:rsidR="004136EA">
        <w:rPr>
          <w:rFonts w:ascii="Arial" w:hAnsi="Arial" w:cs="Arial"/>
        </w:rPr>
        <w:t xml:space="preserve">Raghuvanshi </w:t>
      </w:r>
      <w:r w:rsidR="004136EA" w:rsidRPr="004136EA">
        <w:rPr>
          <w:rFonts w:ascii="Arial" w:hAnsi="Arial" w:cs="Arial"/>
          <w:i/>
          <w:iCs/>
        </w:rPr>
        <w:t>et al</w:t>
      </w:r>
      <w:r w:rsidR="004136EA">
        <w:rPr>
          <w:rFonts w:ascii="Arial" w:hAnsi="Arial" w:cs="Arial"/>
          <w:i/>
          <w:iCs/>
        </w:rPr>
        <w:t xml:space="preserve">. </w:t>
      </w:r>
      <w:r w:rsidR="004136EA">
        <w:rPr>
          <w:rFonts w:ascii="Arial" w:hAnsi="Arial" w:cs="Arial"/>
        </w:rPr>
        <w:t>(2017) reported similar findings where education showed positive correlations with farmers’ awareness level on climate change.</w:t>
      </w:r>
    </w:p>
    <w:p w14:paraId="21171389" w14:textId="0BF248CB" w:rsidR="00BB7D63" w:rsidRPr="001B615A" w:rsidRDefault="00740E74" w:rsidP="00441B6F">
      <w:pPr>
        <w:pStyle w:val="Body"/>
        <w:spacing w:after="0"/>
        <w:rPr>
          <w:rFonts w:ascii="Arial" w:hAnsi="Arial" w:cs="Arial"/>
        </w:rPr>
      </w:pPr>
      <w:r w:rsidRPr="001B615A">
        <w:rPr>
          <w:rFonts w:ascii="Arial" w:hAnsi="Arial" w:cs="Arial"/>
        </w:rPr>
        <w:t xml:space="preserve">The findings revealed that education, land holding and access to weather forecasts had a highly significant influence on farmer’s knowledge of climate change at 1% level. Such findings may be due to the fact that educated farmers are generally more capable of understanding scientific concepts, interpreting climate information and recognizing long-term environmental changes, which enhances their overall awareness. Larger landholders are more exposed to climatic variability and rely heavily on natural resources, therefore, they tend to stay informed about changing weather patterns. Access to weather forecasts further strengthens this awareness by providing </w:t>
      </w:r>
      <w:r w:rsidR="00977825" w:rsidRPr="001B615A">
        <w:rPr>
          <w:rFonts w:ascii="Arial" w:hAnsi="Arial" w:cs="Arial"/>
        </w:rPr>
        <w:t>timely and reliable information. Additionally, income from goatery, extension participation and extension contact significantly contributed at the 5% level, indicating that economically engaged farmers and those regularly interacting with extension personnel are more motivated and better informed about climate related risks and trends.</w:t>
      </w:r>
      <w:r w:rsidR="00AD553F" w:rsidRPr="001B615A">
        <w:rPr>
          <w:rFonts w:ascii="Arial" w:hAnsi="Arial" w:cs="Arial"/>
        </w:rPr>
        <w:t xml:space="preserve"> </w:t>
      </w:r>
    </w:p>
    <w:p w14:paraId="0D553102" w14:textId="77777777" w:rsidR="00BB7D63" w:rsidRDefault="00CA4971" w:rsidP="00441B6F">
      <w:pPr>
        <w:pStyle w:val="Body"/>
        <w:spacing w:after="0"/>
        <w:rPr>
          <w:rFonts w:ascii="Arial" w:hAnsi="Arial" w:cs="Arial"/>
          <w:b/>
          <w:bCs/>
          <w:sz w:val="22"/>
          <w:szCs w:val="22"/>
        </w:rPr>
      </w:pPr>
      <w:r w:rsidRPr="00CA4971">
        <w:rPr>
          <w:rFonts w:ascii="Arial" w:hAnsi="Arial" w:cs="Arial"/>
          <w:b/>
          <w:bCs/>
          <w:sz w:val="22"/>
          <w:szCs w:val="22"/>
        </w:rPr>
        <w:t>4. CONCLUSION</w:t>
      </w:r>
    </w:p>
    <w:p w14:paraId="1845E316" w14:textId="70A1EE52" w:rsidR="00450012" w:rsidRDefault="00450012" w:rsidP="00441B6F">
      <w:pPr>
        <w:pStyle w:val="Body"/>
        <w:spacing w:after="0"/>
        <w:rPr>
          <w:rFonts w:ascii="Arial" w:hAnsi="Arial" w:cs="Arial"/>
        </w:rPr>
      </w:pPr>
      <w:r w:rsidRPr="00C47E1E">
        <w:rPr>
          <w:rFonts w:ascii="Arial" w:hAnsi="Arial" w:cs="Arial"/>
        </w:rPr>
        <w:t xml:space="preserve">The present study revealed that </w:t>
      </w:r>
      <w:r w:rsidR="00C321AF">
        <w:rPr>
          <w:rFonts w:ascii="Arial" w:hAnsi="Arial" w:cs="Arial"/>
        </w:rPr>
        <w:t xml:space="preserve">majority of </w:t>
      </w:r>
      <w:r w:rsidRPr="00C47E1E">
        <w:rPr>
          <w:rFonts w:ascii="Arial" w:hAnsi="Arial" w:cs="Arial"/>
        </w:rPr>
        <w:t xml:space="preserve">goat famers in Cuttack district possess a </w:t>
      </w:r>
      <w:r w:rsidR="00C321AF">
        <w:rPr>
          <w:rFonts w:ascii="Arial" w:hAnsi="Arial" w:cs="Arial"/>
        </w:rPr>
        <w:t>medium level of knowledge on climate change, followed by high and low knowledge level. H</w:t>
      </w:r>
      <w:r w:rsidRPr="00C47E1E">
        <w:rPr>
          <w:rFonts w:ascii="Arial" w:hAnsi="Arial" w:cs="Arial"/>
        </w:rPr>
        <w:t>igh level of basic awareness on climate change, particularly in relation to observable changes in temperature</w:t>
      </w:r>
      <w:r w:rsidR="0031560A" w:rsidRPr="00C47E1E">
        <w:rPr>
          <w:rFonts w:ascii="Arial" w:hAnsi="Arial" w:cs="Arial"/>
        </w:rPr>
        <w:t xml:space="preserve"> and rainfall</w:t>
      </w:r>
      <w:r w:rsidR="00C321AF">
        <w:rPr>
          <w:rFonts w:ascii="Arial" w:hAnsi="Arial" w:cs="Arial"/>
        </w:rPr>
        <w:t xml:space="preserve"> was observed</w:t>
      </w:r>
      <w:r w:rsidR="0031560A" w:rsidRPr="00C47E1E">
        <w:rPr>
          <w:rFonts w:ascii="Arial" w:hAnsi="Arial" w:cs="Arial"/>
        </w:rPr>
        <w:t>. However, their scientific understanding of climate change especially concerning its causes such as greenhouse gas emissions and human activities was found to be limited.</w:t>
      </w:r>
      <w:r w:rsidR="00C321AF">
        <w:rPr>
          <w:rFonts w:ascii="Arial" w:hAnsi="Arial" w:cs="Arial"/>
        </w:rPr>
        <w:t xml:space="preserve"> </w:t>
      </w:r>
      <w:r w:rsidR="0031560A" w:rsidRPr="00C47E1E">
        <w:rPr>
          <w:rFonts w:ascii="Arial" w:hAnsi="Arial" w:cs="Arial"/>
        </w:rPr>
        <w:t xml:space="preserve">The study further established that land holding, access to weather forecast, income from goatery, extension participation and extension contact significantly </w:t>
      </w:r>
      <w:r w:rsidR="00197098" w:rsidRPr="00C47E1E">
        <w:rPr>
          <w:rFonts w:ascii="Arial" w:hAnsi="Arial" w:cs="Arial"/>
        </w:rPr>
        <w:t>influenced farmers knowledge on climate change.</w:t>
      </w:r>
      <w:r w:rsidR="00E814D9" w:rsidRPr="00C47E1E">
        <w:rPr>
          <w:rFonts w:ascii="Arial" w:hAnsi="Arial" w:cs="Arial"/>
        </w:rPr>
        <w:t xml:space="preserve"> Education was also found to have a significant positive effect on knowledge level with higher education corresponding to greater understanding of climate change. This concludes that targeted extension programs and climate focused educational i</w:t>
      </w:r>
      <w:bookmarkStart w:id="1" w:name="_GoBack"/>
      <w:bookmarkEnd w:id="1"/>
      <w:r w:rsidR="00E814D9" w:rsidRPr="00C47E1E">
        <w:rPr>
          <w:rFonts w:ascii="Arial" w:hAnsi="Arial" w:cs="Arial"/>
        </w:rPr>
        <w:t>nterventions are the need of the hour to enhance scientific awareness among goat farmers, thereby strengthening climate resilient goat production systems.</w:t>
      </w:r>
    </w:p>
    <w:p w14:paraId="024AF4B2" w14:textId="13D6C2DC" w:rsidR="00C07471" w:rsidRDefault="00FE347A" w:rsidP="00441B6F">
      <w:pPr>
        <w:pStyle w:val="Body"/>
        <w:spacing w:after="0"/>
        <w:rPr>
          <w:rFonts w:ascii="Arial" w:hAnsi="Arial" w:cs="Arial"/>
          <w:b/>
          <w:bCs/>
          <w:sz w:val="22"/>
          <w:szCs w:val="22"/>
        </w:rPr>
      </w:pPr>
      <w:r w:rsidRPr="00FE347A">
        <w:rPr>
          <w:rFonts w:ascii="Arial" w:hAnsi="Arial" w:cs="Arial"/>
          <w:b/>
          <w:bCs/>
          <w:sz w:val="22"/>
          <w:szCs w:val="22"/>
        </w:rPr>
        <w:t>5. LIMITATIONS</w:t>
      </w:r>
    </w:p>
    <w:p w14:paraId="1C32D356" w14:textId="64E23CAB" w:rsidR="002B53C2" w:rsidRPr="002B53C2" w:rsidRDefault="002B53C2" w:rsidP="00441B6F">
      <w:pPr>
        <w:pStyle w:val="Body"/>
        <w:spacing w:after="0"/>
        <w:rPr>
          <w:rFonts w:ascii="Arial" w:hAnsi="Arial" w:cs="Arial"/>
        </w:rPr>
      </w:pPr>
      <w:r w:rsidRPr="002B53C2">
        <w:rPr>
          <w:rFonts w:ascii="Arial" w:hAnsi="Arial" w:cs="Arial"/>
        </w:rPr>
        <w:t>While this study provides valuable insights on the knowledge level of farmers on climate change and its impact, there are certain limitations to be acknowledged</w:t>
      </w:r>
    </w:p>
    <w:p w14:paraId="2F760FE0" w14:textId="4852F3D9" w:rsidR="002B53C2" w:rsidRPr="002B53C2" w:rsidRDefault="002B53C2" w:rsidP="002B53C2">
      <w:pPr>
        <w:pStyle w:val="Body"/>
        <w:spacing w:after="0"/>
        <w:ind w:firstLine="720"/>
        <w:rPr>
          <w:rFonts w:ascii="Arial" w:hAnsi="Arial" w:cs="Arial"/>
        </w:rPr>
      </w:pPr>
      <w:r w:rsidRPr="002B53C2">
        <w:rPr>
          <w:rFonts w:ascii="Arial" w:hAnsi="Arial" w:cs="Arial"/>
        </w:rPr>
        <w:t>There was a constraint of time in conducting the research</w:t>
      </w:r>
      <w:r>
        <w:rPr>
          <w:rFonts w:ascii="Arial" w:hAnsi="Arial" w:cs="Arial"/>
        </w:rPr>
        <w:t>.</w:t>
      </w:r>
    </w:p>
    <w:p w14:paraId="6DAF9682" w14:textId="542EE605" w:rsidR="002B53C2" w:rsidRPr="002B53C2" w:rsidRDefault="002B53C2" w:rsidP="002B53C2">
      <w:pPr>
        <w:pStyle w:val="Body"/>
        <w:spacing w:after="0"/>
        <w:ind w:firstLine="720"/>
        <w:rPr>
          <w:rFonts w:ascii="Arial" w:hAnsi="Arial" w:cs="Arial"/>
        </w:rPr>
      </w:pPr>
      <w:r w:rsidRPr="002B53C2">
        <w:rPr>
          <w:rFonts w:ascii="Arial" w:hAnsi="Arial" w:cs="Arial"/>
        </w:rPr>
        <w:t>The results are based on the response of the farmers. Therefore, the relevancy of data is entirely dependent on farmer’s honesty and ability to recall</w:t>
      </w:r>
      <w:r>
        <w:rPr>
          <w:rFonts w:ascii="Arial" w:hAnsi="Arial" w:cs="Arial"/>
        </w:rPr>
        <w:t>.</w:t>
      </w:r>
    </w:p>
    <w:p w14:paraId="6E2E2A96" w14:textId="04C44F4A" w:rsidR="002B53C2" w:rsidRDefault="002B53C2" w:rsidP="002B53C2">
      <w:pPr>
        <w:pStyle w:val="Body"/>
        <w:spacing w:after="0"/>
        <w:ind w:firstLine="720"/>
        <w:rPr>
          <w:rFonts w:ascii="Arial" w:hAnsi="Arial" w:cs="Arial"/>
        </w:rPr>
      </w:pPr>
      <w:r w:rsidRPr="002B53C2">
        <w:rPr>
          <w:rFonts w:ascii="Arial" w:hAnsi="Arial" w:cs="Arial"/>
        </w:rPr>
        <w:t>The study was limited to 2 blocks of Cuttack district. As a result, the findings of the study cannot be generalized to a larger population.</w:t>
      </w:r>
    </w:p>
    <w:p w14:paraId="02D1ADDA" w14:textId="77777777" w:rsidR="00383354" w:rsidRDefault="00383354" w:rsidP="00383354">
      <w:pPr>
        <w:pStyle w:val="Body"/>
        <w:rPr>
          <w:rFonts w:ascii="Arial" w:hAnsi="Arial" w:cs="Arial"/>
        </w:rPr>
      </w:pPr>
    </w:p>
    <w:p w14:paraId="1967EE8F" w14:textId="4B4DCD81" w:rsidR="00383354" w:rsidRPr="00383354" w:rsidRDefault="00383354" w:rsidP="00383354">
      <w:pPr>
        <w:pStyle w:val="Body"/>
        <w:rPr>
          <w:rFonts w:ascii="Arial" w:hAnsi="Arial" w:cs="Arial"/>
          <w:b/>
        </w:rPr>
      </w:pPr>
      <w:r w:rsidRPr="00383354">
        <w:rPr>
          <w:rFonts w:ascii="Arial" w:hAnsi="Arial" w:cs="Arial"/>
          <w:b/>
        </w:rPr>
        <w:t xml:space="preserve">Consent </w:t>
      </w:r>
    </w:p>
    <w:p w14:paraId="7A226FA5" w14:textId="4337B5FF" w:rsidR="00383354" w:rsidRDefault="00383354" w:rsidP="00383354">
      <w:pPr>
        <w:pStyle w:val="Body"/>
        <w:spacing w:after="0"/>
        <w:ind w:firstLine="720"/>
        <w:rPr>
          <w:rFonts w:ascii="Arial" w:hAnsi="Arial" w:cs="Arial"/>
        </w:rPr>
      </w:pPr>
      <w:r w:rsidRPr="00383354">
        <w:rPr>
          <w:rFonts w:ascii="Arial" w:hAnsi="Arial" w:cs="Arial"/>
        </w:rPr>
        <w:t>As per international standards or university standards, respondents’ written consent has been collected and preserved by the author(s).</w:t>
      </w:r>
    </w:p>
    <w:p w14:paraId="695236B2" w14:textId="77777777" w:rsidR="00383354" w:rsidRPr="002B53C2" w:rsidRDefault="00383354" w:rsidP="002B53C2">
      <w:pPr>
        <w:pStyle w:val="Body"/>
        <w:spacing w:after="0"/>
        <w:ind w:firstLine="720"/>
        <w:rPr>
          <w:rFonts w:ascii="Arial" w:hAnsi="Arial" w:cs="Arial"/>
        </w:rPr>
      </w:pPr>
    </w:p>
    <w:p w14:paraId="3905D4F3" w14:textId="77777777" w:rsidR="00C07471" w:rsidRPr="00383354" w:rsidRDefault="00C07471" w:rsidP="00C07471">
      <w:pPr>
        <w:keepNext/>
        <w:keepLines/>
        <w:spacing w:before="120" w:after="120" w:line="360" w:lineRule="auto"/>
        <w:jc w:val="both"/>
        <w:outlineLvl w:val="1"/>
        <w:rPr>
          <w:rFonts w:ascii="Times New Roman" w:hAnsi="Times New Roman"/>
          <w:b/>
          <w:bCs/>
          <w:sz w:val="24"/>
          <w:szCs w:val="24"/>
          <w:highlight w:val="yellow"/>
          <w:lang w:val="en-GB" w:eastAsia="en-IN"/>
        </w:rPr>
      </w:pPr>
      <w:bookmarkStart w:id="2" w:name="_Hlk218867759"/>
      <w:r w:rsidRPr="00383354">
        <w:rPr>
          <w:rFonts w:ascii="Times New Roman" w:hAnsi="Times New Roman"/>
          <w:b/>
          <w:bCs/>
          <w:sz w:val="24"/>
          <w:szCs w:val="24"/>
          <w:highlight w:val="yellow"/>
          <w:lang w:val="en-GB" w:eastAsia="en-IN"/>
        </w:rPr>
        <w:lastRenderedPageBreak/>
        <w:t>Disclaimer (Artificial intelligence)</w:t>
      </w:r>
    </w:p>
    <w:p w14:paraId="2FC752AF" w14:textId="77777777" w:rsidR="00C07471" w:rsidRPr="00C07471" w:rsidRDefault="00C07471" w:rsidP="00C07471">
      <w:pPr>
        <w:keepNext/>
        <w:keepLines/>
        <w:spacing w:before="120" w:after="120" w:line="360" w:lineRule="auto"/>
        <w:jc w:val="both"/>
        <w:outlineLvl w:val="1"/>
        <w:rPr>
          <w:rFonts w:ascii="Times New Roman" w:hAnsi="Times New Roman"/>
          <w:bCs/>
          <w:sz w:val="24"/>
          <w:szCs w:val="24"/>
          <w:lang w:val="en-GB" w:eastAsia="en-IN"/>
        </w:rPr>
      </w:pPr>
      <w:r w:rsidRPr="00C07471">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C07471">
        <w:rPr>
          <w:rFonts w:ascii="Times New Roman" w:hAnsi="Times New Roman"/>
          <w:bCs/>
          <w:sz w:val="24"/>
          <w:szCs w:val="24"/>
          <w:lang w:val="en-GB" w:eastAsia="en-IN"/>
        </w:rPr>
        <w:t xml:space="preserve"> </w:t>
      </w:r>
    </w:p>
    <w:bookmarkEnd w:id="2"/>
    <w:p w14:paraId="4C256FCD" w14:textId="77777777" w:rsidR="00BB7D63" w:rsidRDefault="00BB7D63" w:rsidP="00441B6F">
      <w:pPr>
        <w:pStyle w:val="Body"/>
        <w:spacing w:after="0"/>
        <w:rPr>
          <w:rFonts w:ascii="Arial" w:hAnsi="Arial" w:cs="Arial"/>
          <w:b/>
          <w:bCs/>
          <w:sz w:val="22"/>
          <w:szCs w:val="22"/>
        </w:rPr>
      </w:pPr>
    </w:p>
    <w:p w14:paraId="533ED6C6" w14:textId="77777777" w:rsidR="00E814D9" w:rsidRPr="00E814D9" w:rsidRDefault="00E814D9" w:rsidP="00441B6F">
      <w:pPr>
        <w:pStyle w:val="Body"/>
        <w:spacing w:after="0"/>
        <w:rPr>
          <w:rFonts w:ascii="Arial" w:hAnsi="Arial" w:cs="Arial"/>
          <w:b/>
          <w:bCs/>
          <w:sz w:val="22"/>
          <w:szCs w:val="22"/>
        </w:rPr>
      </w:pPr>
      <w:r>
        <w:rPr>
          <w:rFonts w:ascii="Arial" w:hAnsi="Arial" w:cs="Arial"/>
          <w:b/>
          <w:bCs/>
          <w:sz w:val="22"/>
          <w:szCs w:val="22"/>
        </w:rPr>
        <w:t>REFERENCES</w:t>
      </w:r>
    </w:p>
    <w:p w14:paraId="6164C7D3" w14:textId="77777777" w:rsidR="009B2FB0" w:rsidRPr="00D748A1" w:rsidRDefault="009B2FB0" w:rsidP="00D748A1">
      <w:pPr>
        <w:pStyle w:val="ListParagraph"/>
        <w:numPr>
          <w:ilvl w:val="0"/>
          <w:numId w:val="31"/>
        </w:numPr>
        <w:tabs>
          <w:tab w:val="left" w:pos="142"/>
          <w:tab w:val="left" w:pos="567"/>
        </w:tabs>
        <w:spacing w:before="120" w:after="120"/>
        <w:jc w:val="both"/>
        <w:rPr>
          <w:rFonts w:ascii="Arial" w:hAnsi="Arial" w:cs="Arial"/>
          <w:color w:val="000000" w:themeColor="text1"/>
        </w:rPr>
      </w:pPr>
      <w:r w:rsidRPr="00D748A1">
        <w:rPr>
          <w:rFonts w:ascii="Arial" w:hAnsi="Arial" w:cs="Arial"/>
          <w:color w:val="000000" w:themeColor="text1"/>
        </w:rPr>
        <w:t>Das, U &amp; Ghosh, S. (2020). Factors driving farmers’ knowledge on climate change in a climatically vulnerable state of India. Natural Hazards, 102,1419-1434.</w:t>
      </w:r>
    </w:p>
    <w:p w14:paraId="1AD93698" w14:textId="77777777" w:rsidR="009B2FB0" w:rsidRPr="00D748A1" w:rsidRDefault="009B2FB0"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Ebere, N. C &amp; Blessing, N. (2021). Knowledge level of ruminant farmers on climate change in Enugu State, Nigeria. Climate Change, 7(24), 52-58.</w:t>
      </w:r>
    </w:p>
    <w:p w14:paraId="0D775E4D" w14:textId="77777777" w:rsidR="00E2694C" w:rsidRPr="00D748A1" w:rsidRDefault="00E2694C"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 xml:space="preserve">Evangelista RJ, Cruz AC and Lasco R. 2016. Knowledge, attitude and practice of smallholder farmers regarding climate change and agroforestry: a case study of farmers in </w:t>
      </w:r>
      <w:proofErr w:type="spellStart"/>
      <w:r w:rsidRPr="00D748A1">
        <w:rPr>
          <w:rFonts w:ascii="Arial" w:hAnsi="Arial" w:cs="Arial"/>
          <w:color w:val="000000" w:themeColor="text1"/>
        </w:rPr>
        <w:t>Peñablanca</w:t>
      </w:r>
      <w:proofErr w:type="spellEnd"/>
      <w:r w:rsidRPr="00D748A1">
        <w:rPr>
          <w:rFonts w:ascii="Arial" w:hAnsi="Arial" w:cs="Arial"/>
          <w:color w:val="000000" w:themeColor="text1"/>
        </w:rPr>
        <w:t>, Cagayan, </w:t>
      </w:r>
      <w:r w:rsidRPr="00D748A1">
        <w:rPr>
          <w:rFonts w:ascii="Arial" w:hAnsi="Arial" w:cs="Arial"/>
          <w:i/>
          <w:iCs/>
          <w:color w:val="000000" w:themeColor="text1"/>
        </w:rPr>
        <w:t>Journal of Environmental Science and Management</w:t>
      </w:r>
      <w:r w:rsidRPr="00D748A1">
        <w:rPr>
          <w:rFonts w:ascii="Arial" w:hAnsi="Arial" w:cs="Arial"/>
          <w:color w:val="000000" w:themeColor="text1"/>
        </w:rPr>
        <w:t>, (1): 42-55.</w:t>
      </w:r>
    </w:p>
    <w:p w14:paraId="44EFDC2B" w14:textId="77777777" w:rsidR="00220224" w:rsidRPr="00D748A1" w:rsidRDefault="00220224" w:rsidP="00D748A1">
      <w:pPr>
        <w:pStyle w:val="ListParagraph"/>
        <w:numPr>
          <w:ilvl w:val="0"/>
          <w:numId w:val="31"/>
        </w:numPr>
        <w:spacing w:before="120" w:after="120"/>
        <w:jc w:val="both"/>
        <w:rPr>
          <w:rFonts w:ascii="Arial" w:hAnsi="Arial" w:cs="Arial"/>
          <w:color w:val="000000" w:themeColor="text1"/>
        </w:rPr>
      </w:pPr>
      <w:proofErr w:type="spellStart"/>
      <w:r w:rsidRPr="00D748A1">
        <w:rPr>
          <w:rFonts w:ascii="Arial" w:hAnsi="Arial" w:cs="Arial"/>
          <w:color w:val="000000" w:themeColor="text1"/>
        </w:rPr>
        <w:t>Ferdushi</w:t>
      </w:r>
      <w:proofErr w:type="spellEnd"/>
      <w:r w:rsidRPr="00D748A1">
        <w:rPr>
          <w:rFonts w:ascii="Arial" w:hAnsi="Arial" w:cs="Arial"/>
          <w:color w:val="000000" w:themeColor="text1"/>
        </w:rPr>
        <w:t xml:space="preserve"> KF, Ismail MT and Kamil AA. 2019. Perceptions, knowledge and adaptation about climate change: A Study on farmers of Haor areas after a flash flood in Bangladesh, </w:t>
      </w:r>
      <w:r w:rsidRPr="00D748A1">
        <w:rPr>
          <w:rFonts w:ascii="Arial" w:hAnsi="Arial" w:cs="Arial"/>
          <w:i/>
          <w:iCs/>
          <w:color w:val="000000" w:themeColor="text1"/>
        </w:rPr>
        <w:t>Climate</w:t>
      </w:r>
      <w:r w:rsidRPr="00D748A1">
        <w:rPr>
          <w:rFonts w:ascii="Arial" w:hAnsi="Arial" w:cs="Arial"/>
          <w:color w:val="000000" w:themeColor="text1"/>
        </w:rPr>
        <w:t xml:space="preserve">, </w:t>
      </w:r>
      <w:r w:rsidRPr="00D748A1">
        <w:rPr>
          <w:rFonts w:ascii="Arial" w:hAnsi="Arial" w:cs="Arial"/>
          <w:b/>
          <w:bCs/>
          <w:color w:val="000000" w:themeColor="text1"/>
        </w:rPr>
        <w:t>7</w:t>
      </w:r>
      <w:r w:rsidRPr="00D748A1">
        <w:rPr>
          <w:rFonts w:ascii="Arial" w:hAnsi="Arial" w:cs="Arial"/>
          <w:color w:val="000000" w:themeColor="text1"/>
        </w:rPr>
        <w:t>(7): 85.</w:t>
      </w:r>
    </w:p>
    <w:p w14:paraId="7F1896F1" w14:textId="77777777" w:rsidR="009B2FB0" w:rsidRPr="00D748A1" w:rsidRDefault="009B2FB0" w:rsidP="00D748A1">
      <w:pPr>
        <w:pStyle w:val="ListParagraph"/>
        <w:numPr>
          <w:ilvl w:val="0"/>
          <w:numId w:val="31"/>
        </w:numPr>
        <w:spacing w:before="120" w:after="120"/>
        <w:jc w:val="both"/>
        <w:rPr>
          <w:rFonts w:ascii="Arial" w:hAnsi="Arial" w:cs="Arial"/>
          <w:i/>
          <w:iCs/>
          <w:color w:val="000000" w:themeColor="text1"/>
        </w:rPr>
      </w:pPr>
      <w:proofErr w:type="spellStart"/>
      <w:r w:rsidRPr="00D748A1">
        <w:rPr>
          <w:rFonts w:ascii="Arial" w:hAnsi="Arial" w:cs="Arial"/>
          <w:color w:val="000000" w:themeColor="text1"/>
        </w:rPr>
        <w:t>Gottipalli</w:t>
      </w:r>
      <w:proofErr w:type="spellEnd"/>
      <w:r w:rsidRPr="00D748A1">
        <w:rPr>
          <w:rFonts w:ascii="Arial" w:hAnsi="Arial" w:cs="Arial"/>
          <w:color w:val="000000" w:themeColor="text1"/>
        </w:rPr>
        <w:t xml:space="preserve">, J.P &amp; Syed, H.M. (2021). Knowledge of farmers on climate change in </w:t>
      </w:r>
      <w:proofErr w:type="spellStart"/>
      <w:r w:rsidRPr="00D748A1">
        <w:rPr>
          <w:rFonts w:ascii="Arial" w:hAnsi="Arial" w:cs="Arial"/>
          <w:color w:val="000000" w:themeColor="text1"/>
        </w:rPr>
        <w:t>Rangareddy</w:t>
      </w:r>
      <w:proofErr w:type="spellEnd"/>
      <w:r w:rsidRPr="00D748A1">
        <w:rPr>
          <w:rFonts w:ascii="Arial" w:hAnsi="Arial" w:cs="Arial"/>
          <w:color w:val="000000" w:themeColor="text1"/>
        </w:rPr>
        <w:t xml:space="preserve"> district, Telangana. Indian Research Journal of Extension Education</w:t>
      </w:r>
      <w:r w:rsidRPr="00D748A1">
        <w:rPr>
          <w:rFonts w:ascii="Arial" w:hAnsi="Arial" w:cs="Arial"/>
          <w:i/>
          <w:iCs/>
          <w:color w:val="000000" w:themeColor="text1"/>
        </w:rPr>
        <w:t xml:space="preserve">, </w:t>
      </w:r>
      <w:r w:rsidRPr="00D748A1">
        <w:rPr>
          <w:rFonts w:ascii="Arial" w:hAnsi="Arial" w:cs="Arial"/>
          <w:color w:val="000000" w:themeColor="text1"/>
        </w:rPr>
        <w:t xml:space="preserve">21(1), 91-95. </w:t>
      </w:r>
    </w:p>
    <w:p w14:paraId="01C26432" w14:textId="77777777" w:rsidR="009B2FB0" w:rsidRPr="00D748A1" w:rsidRDefault="009B2FB0"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Islam, M. S., Kabir, M. H., Ali, M. S., Sultana, M. S&amp; Mahasin, M. (2019). Farmers’ knowledge on climate change effects in agriculture. Agricultural Sciences, 10(03), 386.</w:t>
      </w:r>
    </w:p>
    <w:p w14:paraId="1785DE25" w14:textId="77777777" w:rsidR="00220224" w:rsidRPr="00D748A1" w:rsidRDefault="00220224" w:rsidP="00D748A1">
      <w:pPr>
        <w:pStyle w:val="ListParagraph"/>
        <w:numPr>
          <w:ilvl w:val="0"/>
          <w:numId w:val="31"/>
        </w:numPr>
        <w:spacing w:before="120" w:after="120"/>
        <w:jc w:val="both"/>
        <w:rPr>
          <w:rFonts w:ascii="Arial" w:hAnsi="Arial" w:cs="Arial"/>
          <w:color w:val="000000" w:themeColor="text1"/>
        </w:rPr>
      </w:pPr>
      <w:proofErr w:type="spellStart"/>
      <w:r w:rsidRPr="00D748A1">
        <w:rPr>
          <w:rFonts w:ascii="Arial" w:hAnsi="Arial" w:cs="Arial"/>
          <w:color w:val="000000" w:themeColor="text1"/>
        </w:rPr>
        <w:t>Kisauzi</w:t>
      </w:r>
      <w:proofErr w:type="spellEnd"/>
      <w:r w:rsidRPr="00D748A1">
        <w:rPr>
          <w:rFonts w:ascii="Arial" w:hAnsi="Arial" w:cs="Arial"/>
          <w:color w:val="000000" w:themeColor="text1"/>
        </w:rPr>
        <w:t xml:space="preserve"> T, </w:t>
      </w:r>
      <w:proofErr w:type="spellStart"/>
      <w:r w:rsidRPr="00D748A1">
        <w:rPr>
          <w:rFonts w:ascii="Arial" w:hAnsi="Arial" w:cs="Arial"/>
          <w:color w:val="000000" w:themeColor="text1"/>
        </w:rPr>
        <w:t>Mangheni</w:t>
      </w:r>
      <w:proofErr w:type="spellEnd"/>
      <w:r w:rsidRPr="00D748A1">
        <w:rPr>
          <w:rFonts w:ascii="Arial" w:hAnsi="Arial" w:cs="Arial"/>
          <w:color w:val="000000" w:themeColor="text1"/>
        </w:rPr>
        <w:t xml:space="preserve"> MN, </w:t>
      </w:r>
      <w:proofErr w:type="spellStart"/>
      <w:r w:rsidRPr="00D748A1">
        <w:rPr>
          <w:rFonts w:ascii="Arial" w:hAnsi="Arial" w:cs="Arial"/>
          <w:color w:val="000000" w:themeColor="text1"/>
        </w:rPr>
        <w:t>Sseguya</w:t>
      </w:r>
      <w:proofErr w:type="spellEnd"/>
      <w:r w:rsidRPr="00D748A1">
        <w:rPr>
          <w:rFonts w:ascii="Arial" w:hAnsi="Arial" w:cs="Arial"/>
          <w:color w:val="000000" w:themeColor="text1"/>
        </w:rPr>
        <w:t xml:space="preserve"> H, and </w:t>
      </w:r>
      <w:proofErr w:type="spellStart"/>
      <w:r w:rsidRPr="00D748A1">
        <w:rPr>
          <w:rFonts w:ascii="Arial" w:hAnsi="Arial" w:cs="Arial"/>
          <w:color w:val="000000" w:themeColor="text1"/>
        </w:rPr>
        <w:t>Bashaasha</w:t>
      </w:r>
      <w:proofErr w:type="spellEnd"/>
      <w:r w:rsidRPr="00D748A1">
        <w:rPr>
          <w:rFonts w:ascii="Arial" w:hAnsi="Arial" w:cs="Arial"/>
          <w:color w:val="000000" w:themeColor="text1"/>
        </w:rPr>
        <w:t xml:space="preserve"> B. 2012. Gender dimensions of farmers’ perceptions and knowledge on climate change in Teso sub-region, eastern Uganda, </w:t>
      </w:r>
      <w:r w:rsidRPr="00D748A1">
        <w:rPr>
          <w:rFonts w:ascii="Arial" w:hAnsi="Arial" w:cs="Arial"/>
          <w:i/>
          <w:iCs/>
          <w:color w:val="000000" w:themeColor="text1"/>
        </w:rPr>
        <w:t>African Crop Science Journal</w:t>
      </w:r>
      <w:r w:rsidRPr="00D748A1">
        <w:rPr>
          <w:rFonts w:ascii="Arial" w:hAnsi="Arial" w:cs="Arial"/>
          <w:color w:val="000000" w:themeColor="text1"/>
        </w:rPr>
        <w:t>, </w:t>
      </w:r>
      <w:r w:rsidRPr="00D748A1">
        <w:rPr>
          <w:rFonts w:ascii="Arial" w:hAnsi="Arial" w:cs="Arial"/>
          <w:b/>
          <w:bCs/>
          <w:color w:val="000000" w:themeColor="text1"/>
        </w:rPr>
        <w:t>20</w:t>
      </w:r>
      <w:r w:rsidRPr="00D748A1">
        <w:rPr>
          <w:rFonts w:ascii="Arial" w:hAnsi="Arial" w:cs="Arial"/>
          <w:color w:val="000000" w:themeColor="text1"/>
        </w:rPr>
        <w:t>:275-286.</w:t>
      </w:r>
    </w:p>
    <w:p w14:paraId="5AA425E3" w14:textId="2597878E" w:rsidR="004171F2" w:rsidRPr="00D748A1" w:rsidRDefault="004171F2"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 xml:space="preserve">NASA. (2025). NASA Global Climate Change. </w:t>
      </w:r>
      <w:hyperlink r:id="rId14" w:tgtFrame="_new" w:history="1">
        <w:r w:rsidRPr="00D748A1">
          <w:rPr>
            <w:rStyle w:val="Hyperlink"/>
            <w:rFonts w:ascii="Arial" w:hAnsi="Arial" w:cs="Arial"/>
            <w:color w:val="000000" w:themeColor="text1"/>
          </w:rPr>
          <w:t>https://climate.nasa.gov/vsoverlay-global-temperature</w:t>
        </w:r>
      </w:hyperlink>
      <w:r w:rsidRPr="00D748A1">
        <w:rPr>
          <w:rFonts w:ascii="Arial" w:hAnsi="Arial" w:cs="Arial"/>
          <w:color w:val="000000" w:themeColor="text1"/>
        </w:rPr>
        <w:t>.</w:t>
      </w:r>
    </w:p>
    <w:p w14:paraId="2CC258D3" w14:textId="77777777" w:rsidR="00E814D9" w:rsidRPr="00D748A1" w:rsidRDefault="00E814D9"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Pragna</w:t>
      </w:r>
      <w:r w:rsidR="00C47E1E" w:rsidRPr="00D748A1">
        <w:rPr>
          <w:rFonts w:ascii="Arial" w:hAnsi="Arial" w:cs="Arial"/>
          <w:color w:val="000000" w:themeColor="text1"/>
        </w:rPr>
        <w:t>,</w:t>
      </w:r>
      <w:r w:rsidRPr="00D748A1">
        <w:rPr>
          <w:rFonts w:ascii="Arial" w:hAnsi="Arial" w:cs="Arial"/>
          <w:color w:val="000000" w:themeColor="text1"/>
        </w:rPr>
        <w:t xml:space="preserve"> P</w:t>
      </w:r>
      <w:r w:rsidR="00C47E1E" w:rsidRPr="00D748A1">
        <w:rPr>
          <w:rFonts w:ascii="Arial" w:hAnsi="Arial" w:cs="Arial"/>
          <w:color w:val="000000" w:themeColor="text1"/>
        </w:rPr>
        <w:t>.</w:t>
      </w:r>
      <w:r w:rsidRPr="00D748A1">
        <w:rPr>
          <w:rFonts w:ascii="Arial" w:hAnsi="Arial" w:cs="Arial"/>
          <w:color w:val="000000" w:themeColor="text1"/>
        </w:rPr>
        <w:t>, Chauhan</w:t>
      </w:r>
      <w:r w:rsidR="00C47E1E" w:rsidRPr="00D748A1">
        <w:rPr>
          <w:rFonts w:ascii="Arial" w:hAnsi="Arial" w:cs="Arial"/>
          <w:color w:val="000000" w:themeColor="text1"/>
        </w:rPr>
        <w:t>,</w:t>
      </w:r>
      <w:r w:rsidRPr="00D748A1">
        <w:rPr>
          <w:rFonts w:ascii="Arial" w:hAnsi="Arial" w:cs="Arial"/>
          <w:color w:val="000000" w:themeColor="text1"/>
        </w:rPr>
        <w:t xml:space="preserve"> S</w:t>
      </w:r>
      <w:r w:rsidR="00C47E1E" w:rsidRPr="00D748A1">
        <w:rPr>
          <w:rFonts w:ascii="Arial" w:hAnsi="Arial" w:cs="Arial"/>
          <w:color w:val="000000" w:themeColor="text1"/>
        </w:rPr>
        <w:t xml:space="preserve">. </w:t>
      </w:r>
      <w:r w:rsidRPr="00D748A1">
        <w:rPr>
          <w:rFonts w:ascii="Arial" w:hAnsi="Arial" w:cs="Arial"/>
          <w:color w:val="000000" w:themeColor="text1"/>
        </w:rPr>
        <w:t>S</w:t>
      </w:r>
      <w:r w:rsidR="00C47E1E" w:rsidRPr="00D748A1">
        <w:rPr>
          <w:rFonts w:ascii="Arial" w:hAnsi="Arial" w:cs="Arial"/>
          <w:color w:val="000000" w:themeColor="text1"/>
        </w:rPr>
        <w:t>.</w:t>
      </w:r>
      <w:r w:rsidRPr="00D748A1">
        <w:rPr>
          <w:rFonts w:ascii="Arial" w:hAnsi="Arial" w:cs="Arial"/>
          <w:color w:val="000000" w:themeColor="text1"/>
        </w:rPr>
        <w:t>, Sejian</w:t>
      </w:r>
      <w:r w:rsidR="00C47E1E" w:rsidRPr="00D748A1">
        <w:rPr>
          <w:rFonts w:ascii="Arial" w:hAnsi="Arial" w:cs="Arial"/>
          <w:color w:val="000000" w:themeColor="text1"/>
        </w:rPr>
        <w:t>,</w:t>
      </w:r>
      <w:r w:rsidRPr="00D748A1">
        <w:rPr>
          <w:rFonts w:ascii="Arial" w:hAnsi="Arial" w:cs="Arial"/>
          <w:color w:val="000000" w:themeColor="text1"/>
        </w:rPr>
        <w:t xml:space="preserve"> V</w:t>
      </w:r>
      <w:r w:rsidR="00C47E1E" w:rsidRPr="00D748A1">
        <w:rPr>
          <w:rFonts w:ascii="Arial" w:hAnsi="Arial" w:cs="Arial"/>
          <w:color w:val="000000" w:themeColor="text1"/>
        </w:rPr>
        <w:t>.</w:t>
      </w:r>
      <w:r w:rsidRPr="00D748A1">
        <w:rPr>
          <w:rFonts w:ascii="Arial" w:hAnsi="Arial" w:cs="Arial"/>
          <w:color w:val="000000" w:themeColor="text1"/>
        </w:rPr>
        <w:t>, Leury</w:t>
      </w:r>
      <w:r w:rsidR="00C47E1E" w:rsidRPr="00D748A1">
        <w:rPr>
          <w:rFonts w:ascii="Arial" w:hAnsi="Arial" w:cs="Arial"/>
          <w:color w:val="000000" w:themeColor="text1"/>
        </w:rPr>
        <w:t>,</w:t>
      </w:r>
      <w:r w:rsidRPr="00D748A1">
        <w:rPr>
          <w:rFonts w:ascii="Arial" w:hAnsi="Arial" w:cs="Arial"/>
          <w:color w:val="000000" w:themeColor="text1"/>
        </w:rPr>
        <w:t xml:space="preserve"> B</w:t>
      </w:r>
      <w:r w:rsidR="00C47E1E" w:rsidRPr="00D748A1">
        <w:rPr>
          <w:rFonts w:ascii="Arial" w:hAnsi="Arial" w:cs="Arial"/>
          <w:color w:val="000000" w:themeColor="text1"/>
        </w:rPr>
        <w:t xml:space="preserve">. </w:t>
      </w:r>
      <w:r w:rsidRPr="00D748A1">
        <w:rPr>
          <w:rFonts w:ascii="Arial" w:hAnsi="Arial" w:cs="Arial"/>
          <w:color w:val="000000" w:themeColor="text1"/>
        </w:rPr>
        <w:t xml:space="preserve">J </w:t>
      </w:r>
      <w:r w:rsidR="00C47E1E" w:rsidRPr="00D748A1">
        <w:rPr>
          <w:rFonts w:ascii="Arial" w:hAnsi="Arial" w:cs="Arial"/>
          <w:color w:val="000000" w:themeColor="text1"/>
        </w:rPr>
        <w:t>&amp;</w:t>
      </w:r>
      <w:r w:rsidRPr="00D748A1">
        <w:rPr>
          <w:rFonts w:ascii="Arial" w:hAnsi="Arial" w:cs="Arial"/>
          <w:color w:val="000000" w:themeColor="text1"/>
        </w:rPr>
        <w:t xml:space="preserve"> </w:t>
      </w:r>
      <w:proofErr w:type="spellStart"/>
      <w:r w:rsidRPr="00D748A1">
        <w:rPr>
          <w:rFonts w:ascii="Arial" w:hAnsi="Arial" w:cs="Arial"/>
          <w:color w:val="000000" w:themeColor="text1"/>
        </w:rPr>
        <w:t>Dunshea</w:t>
      </w:r>
      <w:proofErr w:type="spellEnd"/>
      <w:r w:rsidR="00C47E1E" w:rsidRPr="00D748A1">
        <w:rPr>
          <w:rFonts w:ascii="Arial" w:hAnsi="Arial" w:cs="Arial"/>
          <w:color w:val="000000" w:themeColor="text1"/>
        </w:rPr>
        <w:t>,</w:t>
      </w:r>
      <w:r w:rsidRPr="00D748A1">
        <w:rPr>
          <w:rFonts w:ascii="Arial" w:hAnsi="Arial" w:cs="Arial"/>
          <w:color w:val="000000" w:themeColor="text1"/>
        </w:rPr>
        <w:t xml:space="preserve"> F</w:t>
      </w:r>
      <w:r w:rsidR="00C47E1E" w:rsidRPr="00D748A1">
        <w:rPr>
          <w:rFonts w:ascii="Arial" w:hAnsi="Arial" w:cs="Arial"/>
          <w:color w:val="000000" w:themeColor="text1"/>
        </w:rPr>
        <w:t xml:space="preserve">. </w:t>
      </w:r>
      <w:r w:rsidRPr="00D748A1">
        <w:rPr>
          <w:rFonts w:ascii="Arial" w:hAnsi="Arial" w:cs="Arial"/>
          <w:color w:val="000000" w:themeColor="text1"/>
        </w:rPr>
        <w:t xml:space="preserve">R. </w:t>
      </w:r>
      <w:r w:rsidR="00C47E1E" w:rsidRPr="00D748A1">
        <w:rPr>
          <w:rFonts w:ascii="Arial" w:hAnsi="Arial" w:cs="Arial"/>
          <w:color w:val="000000" w:themeColor="text1"/>
        </w:rPr>
        <w:t>(</w:t>
      </w:r>
      <w:r w:rsidRPr="00D748A1">
        <w:rPr>
          <w:rFonts w:ascii="Arial" w:hAnsi="Arial" w:cs="Arial"/>
          <w:color w:val="000000" w:themeColor="text1"/>
        </w:rPr>
        <w:t>2018</w:t>
      </w:r>
      <w:r w:rsidR="00C47E1E" w:rsidRPr="00D748A1">
        <w:rPr>
          <w:rFonts w:ascii="Arial" w:hAnsi="Arial" w:cs="Arial"/>
          <w:color w:val="000000" w:themeColor="text1"/>
        </w:rPr>
        <w:t>)</w:t>
      </w:r>
      <w:r w:rsidRPr="00D748A1">
        <w:rPr>
          <w:rFonts w:ascii="Arial" w:hAnsi="Arial" w:cs="Arial"/>
          <w:color w:val="000000" w:themeColor="text1"/>
        </w:rPr>
        <w:t>. Climate change and goat production: Enteric methane emission and its mitigation</w:t>
      </w:r>
      <w:r w:rsidR="00C47E1E" w:rsidRPr="00D748A1">
        <w:rPr>
          <w:rFonts w:ascii="Arial" w:hAnsi="Arial" w:cs="Arial"/>
          <w:color w:val="000000" w:themeColor="text1"/>
        </w:rPr>
        <w:t xml:space="preserve">. </w:t>
      </w:r>
      <w:r w:rsidRPr="00D748A1">
        <w:rPr>
          <w:rFonts w:ascii="Arial" w:hAnsi="Arial" w:cs="Arial"/>
          <w:color w:val="000000" w:themeColor="text1"/>
        </w:rPr>
        <w:t>Animals, 8(12)</w:t>
      </w:r>
      <w:r w:rsidR="00C47E1E" w:rsidRPr="00D748A1">
        <w:rPr>
          <w:rFonts w:ascii="Arial" w:hAnsi="Arial" w:cs="Arial"/>
          <w:color w:val="000000" w:themeColor="text1"/>
        </w:rPr>
        <w:t xml:space="preserve">, </w:t>
      </w:r>
      <w:r w:rsidRPr="00D748A1">
        <w:rPr>
          <w:rFonts w:ascii="Arial" w:hAnsi="Arial" w:cs="Arial"/>
          <w:color w:val="000000" w:themeColor="text1"/>
        </w:rPr>
        <w:t xml:space="preserve">235. </w:t>
      </w:r>
    </w:p>
    <w:p w14:paraId="7C4F25A0" w14:textId="77777777" w:rsidR="004136EA" w:rsidRPr="00D748A1" w:rsidRDefault="004136EA"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Raghuvanshi R, Ansari MA and Amardeep. 2017. A study of farmers’ awareness about climate change and adaptation practices in India,</w:t>
      </w:r>
      <w:r w:rsidRPr="00D748A1">
        <w:rPr>
          <w:rFonts w:ascii="Arial" w:hAnsi="Arial" w:cs="Arial"/>
          <w:i/>
          <w:iCs/>
          <w:color w:val="000000" w:themeColor="text1"/>
        </w:rPr>
        <w:t xml:space="preserve"> International Journal of Applied Agricultural Sciences</w:t>
      </w:r>
      <w:r w:rsidRPr="00D748A1">
        <w:rPr>
          <w:rFonts w:ascii="Arial" w:hAnsi="Arial" w:cs="Arial"/>
          <w:color w:val="000000" w:themeColor="text1"/>
        </w:rPr>
        <w:t xml:space="preserve">, </w:t>
      </w:r>
      <w:r w:rsidRPr="00D748A1">
        <w:rPr>
          <w:rFonts w:ascii="Arial" w:hAnsi="Arial" w:cs="Arial"/>
          <w:b/>
          <w:bCs/>
          <w:color w:val="000000" w:themeColor="text1"/>
        </w:rPr>
        <w:t>3</w:t>
      </w:r>
      <w:r w:rsidRPr="00D748A1">
        <w:rPr>
          <w:rFonts w:ascii="Arial" w:hAnsi="Arial" w:cs="Arial"/>
          <w:color w:val="000000" w:themeColor="text1"/>
        </w:rPr>
        <w:t>(6): 154-160.</w:t>
      </w:r>
    </w:p>
    <w:p w14:paraId="5AA96ED3" w14:textId="77777777" w:rsidR="00E814D9" w:rsidRPr="00D748A1" w:rsidRDefault="00E814D9"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Sarkar</w:t>
      </w:r>
      <w:r w:rsidR="00C47E1E" w:rsidRPr="00D748A1">
        <w:rPr>
          <w:rFonts w:ascii="Arial" w:hAnsi="Arial" w:cs="Arial"/>
          <w:color w:val="000000" w:themeColor="text1"/>
        </w:rPr>
        <w:t>,</w:t>
      </w:r>
      <w:r w:rsidRPr="00D748A1">
        <w:rPr>
          <w:rFonts w:ascii="Arial" w:hAnsi="Arial" w:cs="Arial"/>
          <w:color w:val="000000" w:themeColor="text1"/>
        </w:rPr>
        <w:t xml:space="preserve"> S </w:t>
      </w:r>
      <w:r w:rsidR="00C47E1E" w:rsidRPr="00D748A1">
        <w:rPr>
          <w:rFonts w:ascii="Arial" w:hAnsi="Arial" w:cs="Arial"/>
          <w:color w:val="000000" w:themeColor="text1"/>
        </w:rPr>
        <w:t>&amp;</w:t>
      </w:r>
      <w:r w:rsidRPr="00D748A1">
        <w:rPr>
          <w:rFonts w:ascii="Arial" w:hAnsi="Arial" w:cs="Arial"/>
          <w:color w:val="000000" w:themeColor="text1"/>
        </w:rPr>
        <w:t xml:space="preserve"> </w:t>
      </w:r>
      <w:proofErr w:type="spellStart"/>
      <w:r w:rsidRPr="00D748A1">
        <w:rPr>
          <w:rFonts w:ascii="Arial" w:hAnsi="Arial" w:cs="Arial"/>
          <w:color w:val="000000" w:themeColor="text1"/>
        </w:rPr>
        <w:t>Padaria</w:t>
      </w:r>
      <w:proofErr w:type="spellEnd"/>
      <w:r w:rsidR="00C47E1E" w:rsidRPr="00D748A1">
        <w:rPr>
          <w:rFonts w:ascii="Arial" w:hAnsi="Arial" w:cs="Arial"/>
          <w:color w:val="000000" w:themeColor="text1"/>
        </w:rPr>
        <w:t>,</w:t>
      </w:r>
      <w:r w:rsidRPr="00D748A1">
        <w:rPr>
          <w:rFonts w:ascii="Arial" w:hAnsi="Arial" w:cs="Arial"/>
          <w:color w:val="000000" w:themeColor="text1"/>
        </w:rPr>
        <w:t xml:space="preserve"> R</w:t>
      </w:r>
      <w:r w:rsidR="00C47E1E" w:rsidRPr="00D748A1">
        <w:rPr>
          <w:rFonts w:ascii="Arial" w:hAnsi="Arial" w:cs="Arial"/>
          <w:color w:val="000000" w:themeColor="text1"/>
        </w:rPr>
        <w:t xml:space="preserve">. </w:t>
      </w:r>
      <w:r w:rsidRPr="00D748A1">
        <w:rPr>
          <w:rFonts w:ascii="Arial" w:hAnsi="Arial" w:cs="Arial"/>
          <w:color w:val="000000" w:themeColor="text1"/>
        </w:rPr>
        <w:t xml:space="preserve">N. </w:t>
      </w:r>
      <w:r w:rsidR="00C47E1E" w:rsidRPr="00D748A1">
        <w:rPr>
          <w:rFonts w:ascii="Arial" w:hAnsi="Arial" w:cs="Arial"/>
          <w:color w:val="000000" w:themeColor="text1"/>
        </w:rPr>
        <w:t>(</w:t>
      </w:r>
      <w:r w:rsidRPr="00D748A1">
        <w:rPr>
          <w:rFonts w:ascii="Arial" w:hAnsi="Arial" w:cs="Arial"/>
          <w:color w:val="000000" w:themeColor="text1"/>
        </w:rPr>
        <w:t>2015</w:t>
      </w:r>
      <w:r w:rsidR="00C47E1E" w:rsidRPr="00D748A1">
        <w:rPr>
          <w:rFonts w:ascii="Arial" w:hAnsi="Arial" w:cs="Arial"/>
          <w:color w:val="000000" w:themeColor="text1"/>
        </w:rPr>
        <w:t>)</w:t>
      </w:r>
      <w:r w:rsidRPr="00D748A1">
        <w:rPr>
          <w:rFonts w:ascii="Arial" w:hAnsi="Arial" w:cs="Arial"/>
          <w:color w:val="000000" w:themeColor="text1"/>
        </w:rPr>
        <w:t>. Measuring farmers’ awareness and knowledge level about climate change and formulating future extension strategies</w:t>
      </w:r>
      <w:r w:rsidR="00C47E1E" w:rsidRPr="00D748A1">
        <w:rPr>
          <w:rFonts w:ascii="Arial" w:hAnsi="Arial" w:cs="Arial"/>
          <w:color w:val="000000" w:themeColor="text1"/>
        </w:rPr>
        <w:t>.</w:t>
      </w:r>
      <w:r w:rsidRPr="00D748A1">
        <w:rPr>
          <w:rFonts w:ascii="Arial" w:hAnsi="Arial" w:cs="Arial"/>
          <w:color w:val="000000" w:themeColor="text1"/>
        </w:rPr>
        <w:t> Indian Res</w:t>
      </w:r>
      <w:r w:rsidR="00C47E1E" w:rsidRPr="00D748A1">
        <w:rPr>
          <w:rFonts w:ascii="Arial" w:hAnsi="Arial" w:cs="Arial"/>
          <w:color w:val="000000" w:themeColor="text1"/>
        </w:rPr>
        <w:t>earch</w:t>
      </w:r>
      <w:r w:rsidRPr="00D748A1">
        <w:rPr>
          <w:rFonts w:ascii="Arial" w:hAnsi="Arial" w:cs="Arial"/>
          <w:color w:val="000000" w:themeColor="text1"/>
        </w:rPr>
        <w:t xml:space="preserve"> J</w:t>
      </w:r>
      <w:r w:rsidR="00C47E1E" w:rsidRPr="00D748A1">
        <w:rPr>
          <w:rFonts w:ascii="Arial" w:hAnsi="Arial" w:cs="Arial"/>
          <w:color w:val="000000" w:themeColor="text1"/>
        </w:rPr>
        <w:t>ournal of</w:t>
      </w:r>
      <w:r w:rsidRPr="00D748A1">
        <w:rPr>
          <w:rFonts w:ascii="Arial" w:hAnsi="Arial" w:cs="Arial"/>
          <w:color w:val="000000" w:themeColor="text1"/>
        </w:rPr>
        <w:t xml:space="preserve"> Ext</w:t>
      </w:r>
      <w:r w:rsidR="00C47E1E" w:rsidRPr="00D748A1">
        <w:rPr>
          <w:rFonts w:ascii="Arial" w:hAnsi="Arial" w:cs="Arial"/>
          <w:color w:val="000000" w:themeColor="text1"/>
        </w:rPr>
        <w:t>ension</w:t>
      </w:r>
      <w:r w:rsidRPr="00D748A1">
        <w:rPr>
          <w:rFonts w:ascii="Arial" w:hAnsi="Arial" w:cs="Arial"/>
          <w:color w:val="000000" w:themeColor="text1"/>
        </w:rPr>
        <w:t xml:space="preserve"> Educ</w:t>
      </w:r>
      <w:r w:rsidR="00C47E1E" w:rsidRPr="00D748A1">
        <w:rPr>
          <w:rFonts w:ascii="Arial" w:hAnsi="Arial" w:cs="Arial"/>
          <w:color w:val="000000" w:themeColor="text1"/>
        </w:rPr>
        <w:t>ation</w:t>
      </w:r>
      <w:r w:rsidRPr="00D748A1">
        <w:rPr>
          <w:rFonts w:ascii="Arial" w:hAnsi="Arial" w:cs="Arial"/>
          <w:color w:val="000000" w:themeColor="text1"/>
        </w:rPr>
        <w:t>, 15(1)</w:t>
      </w:r>
      <w:r w:rsidR="00C47E1E" w:rsidRPr="00D748A1">
        <w:rPr>
          <w:rFonts w:ascii="Arial" w:hAnsi="Arial" w:cs="Arial"/>
          <w:color w:val="000000" w:themeColor="text1"/>
        </w:rPr>
        <w:t xml:space="preserve">, </w:t>
      </w:r>
      <w:r w:rsidRPr="00D748A1">
        <w:rPr>
          <w:rFonts w:ascii="Arial" w:hAnsi="Arial" w:cs="Arial"/>
          <w:color w:val="000000" w:themeColor="text1"/>
        </w:rPr>
        <w:t xml:space="preserve">107-111. </w:t>
      </w:r>
    </w:p>
    <w:p w14:paraId="30CE04A2" w14:textId="2877C003" w:rsidR="00AD553F" w:rsidRPr="00D748A1" w:rsidRDefault="00AD553F"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 xml:space="preserve">Shweta, K. (2024). Assessment of dairy farmer’s perception, vulnerability and adaptation to climate change in Jharkhand. </w:t>
      </w:r>
      <w:proofErr w:type="spellStart"/>
      <w:proofErr w:type="gramStart"/>
      <w:r w:rsidRPr="00D748A1">
        <w:rPr>
          <w:rFonts w:ascii="Arial" w:hAnsi="Arial" w:cs="Arial"/>
          <w:color w:val="000000" w:themeColor="text1"/>
        </w:rPr>
        <w:t>Ph.D</w:t>
      </w:r>
      <w:proofErr w:type="spellEnd"/>
      <w:proofErr w:type="gramEnd"/>
      <w:r w:rsidRPr="00D748A1">
        <w:rPr>
          <w:rFonts w:ascii="Arial" w:hAnsi="Arial" w:cs="Arial"/>
          <w:color w:val="000000" w:themeColor="text1"/>
        </w:rPr>
        <w:t xml:space="preserve"> Thesis (</w:t>
      </w:r>
      <w:proofErr w:type="spellStart"/>
      <w:r w:rsidRPr="00D748A1">
        <w:rPr>
          <w:rFonts w:ascii="Arial" w:hAnsi="Arial" w:cs="Arial"/>
          <w:color w:val="000000" w:themeColor="text1"/>
        </w:rPr>
        <w:t>Unpub</w:t>
      </w:r>
      <w:proofErr w:type="spellEnd"/>
      <w:r w:rsidRPr="00D748A1">
        <w:rPr>
          <w:rFonts w:ascii="Arial" w:hAnsi="Arial" w:cs="Arial"/>
          <w:color w:val="000000" w:themeColor="text1"/>
        </w:rPr>
        <w:t>.), College of Veterinary Science and Animal Husbandry, Birsa Agricultural University, Ranchi-834006.</w:t>
      </w:r>
    </w:p>
    <w:p w14:paraId="6942D499" w14:textId="6C58A39C" w:rsidR="00220224" w:rsidRDefault="00220224" w:rsidP="00D748A1">
      <w:pPr>
        <w:pStyle w:val="ListParagraph"/>
        <w:numPr>
          <w:ilvl w:val="0"/>
          <w:numId w:val="31"/>
        </w:numPr>
        <w:spacing w:before="120" w:after="120"/>
        <w:jc w:val="both"/>
        <w:rPr>
          <w:rFonts w:ascii="Arial" w:hAnsi="Arial" w:cs="Arial"/>
          <w:color w:val="000000" w:themeColor="text1"/>
        </w:rPr>
      </w:pPr>
      <w:r w:rsidRPr="00D748A1">
        <w:rPr>
          <w:rFonts w:ascii="Arial" w:hAnsi="Arial" w:cs="Arial"/>
          <w:color w:val="000000" w:themeColor="text1"/>
        </w:rPr>
        <w:t xml:space="preserve">Uddin MN, </w:t>
      </w:r>
      <w:proofErr w:type="spellStart"/>
      <w:r w:rsidRPr="00D748A1">
        <w:rPr>
          <w:rFonts w:ascii="Arial" w:hAnsi="Arial" w:cs="Arial"/>
          <w:color w:val="000000" w:themeColor="text1"/>
        </w:rPr>
        <w:t>Bokelmann</w:t>
      </w:r>
      <w:proofErr w:type="spellEnd"/>
      <w:r w:rsidRPr="00D748A1">
        <w:rPr>
          <w:rFonts w:ascii="Arial" w:hAnsi="Arial" w:cs="Arial"/>
          <w:color w:val="000000" w:themeColor="text1"/>
        </w:rPr>
        <w:t xml:space="preserve"> W and Dunn ES. 2017. Determinants of farmers’ perception of climate change: a case study from the coastal region of Bangladesh, </w:t>
      </w:r>
      <w:r w:rsidRPr="00D748A1">
        <w:rPr>
          <w:rFonts w:ascii="Arial" w:hAnsi="Arial" w:cs="Arial"/>
          <w:i/>
          <w:iCs/>
          <w:color w:val="000000" w:themeColor="text1"/>
        </w:rPr>
        <w:t>American Journal of Climate Change</w:t>
      </w:r>
      <w:r w:rsidRPr="00D748A1">
        <w:rPr>
          <w:rFonts w:ascii="Arial" w:hAnsi="Arial" w:cs="Arial"/>
          <w:color w:val="000000" w:themeColor="text1"/>
        </w:rPr>
        <w:t>. </w:t>
      </w:r>
      <w:r w:rsidRPr="00D748A1">
        <w:rPr>
          <w:rFonts w:ascii="Arial" w:hAnsi="Arial" w:cs="Arial"/>
          <w:b/>
          <w:bCs/>
          <w:color w:val="000000" w:themeColor="text1"/>
        </w:rPr>
        <w:t>6</w:t>
      </w:r>
      <w:r w:rsidRPr="00D748A1">
        <w:rPr>
          <w:rFonts w:ascii="Arial" w:hAnsi="Arial" w:cs="Arial"/>
          <w:color w:val="000000" w:themeColor="text1"/>
        </w:rPr>
        <w:t>(1): 151-165.</w:t>
      </w:r>
    </w:p>
    <w:p w14:paraId="1F899567" w14:textId="78EA8507" w:rsidR="00383354" w:rsidRDefault="00383354" w:rsidP="00D748A1">
      <w:pPr>
        <w:pStyle w:val="ListParagraph"/>
        <w:numPr>
          <w:ilvl w:val="0"/>
          <w:numId w:val="31"/>
        </w:numPr>
        <w:spacing w:before="120" w:after="120"/>
        <w:jc w:val="both"/>
        <w:rPr>
          <w:rFonts w:ascii="Arial" w:hAnsi="Arial" w:cs="Arial"/>
          <w:color w:val="000000" w:themeColor="text1"/>
        </w:rPr>
      </w:pPr>
      <w:r w:rsidRPr="00383354">
        <w:rPr>
          <w:rFonts w:ascii="Arial" w:hAnsi="Arial" w:cs="Arial"/>
          <w:color w:val="000000" w:themeColor="text1"/>
        </w:rPr>
        <w:t xml:space="preserve">Nair, M. R., </w:t>
      </w:r>
      <w:proofErr w:type="spellStart"/>
      <w:r w:rsidRPr="00383354">
        <w:rPr>
          <w:rFonts w:ascii="Arial" w:hAnsi="Arial" w:cs="Arial"/>
          <w:color w:val="000000" w:themeColor="text1"/>
        </w:rPr>
        <w:t>Sejian</w:t>
      </w:r>
      <w:proofErr w:type="spellEnd"/>
      <w:r w:rsidRPr="00383354">
        <w:rPr>
          <w:rFonts w:ascii="Arial" w:hAnsi="Arial" w:cs="Arial"/>
          <w:color w:val="000000" w:themeColor="text1"/>
        </w:rPr>
        <w:t xml:space="preserve">, V., </w:t>
      </w:r>
      <w:proofErr w:type="spellStart"/>
      <w:r w:rsidRPr="00383354">
        <w:rPr>
          <w:rFonts w:ascii="Arial" w:hAnsi="Arial" w:cs="Arial"/>
          <w:color w:val="000000" w:themeColor="text1"/>
        </w:rPr>
        <w:t>Silpa</w:t>
      </w:r>
      <w:proofErr w:type="spellEnd"/>
      <w:r w:rsidRPr="00383354">
        <w:rPr>
          <w:rFonts w:ascii="Arial" w:hAnsi="Arial" w:cs="Arial"/>
          <w:color w:val="000000" w:themeColor="text1"/>
        </w:rPr>
        <w:t xml:space="preserve">, M. V., </w:t>
      </w:r>
      <w:proofErr w:type="spellStart"/>
      <w:r w:rsidRPr="00383354">
        <w:rPr>
          <w:rFonts w:ascii="Arial" w:hAnsi="Arial" w:cs="Arial"/>
          <w:color w:val="000000" w:themeColor="text1"/>
        </w:rPr>
        <w:t>Fonsêca</w:t>
      </w:r>
      <w:proofErr w:type="spellEnd"/>
      <w:r w:rsidRPr="00383354">
        <w:rPr>
          <w:rFonts w:ascii="Arial" w:hAnsi="Arial" w:cs="Arial"/>
          <w:color w:val="000000" w:themeColor="text1"/>
        </w:rPr>
        <w:t>, V. F. C., de Melo Costa, C. C., Devaraj, C., ... &amp; Bhatta, R. (2021). Goat as the ideal climate-resilient animal model in tropical environment: revisiting advantages over other livestock species. International Journal of Biometeorology, 65(12), 2229-2240.</w:t>
      </w:r>
    </w:p>
    <w:p w14:paraId="4C97AF7B" w14:textId="77777777" w:rsidR="00383354" w:rsidRPr="00383354" w:rsidRDefault="00383354" w:rsidP="00383354">
      <w:pPr>
        <w:pStyle w:val="ListParagraph"/>
        <w:numPr>
          <w:ilvl w:val="0"/>
          <w:numId w:val="31"/>
        </w:numPr>
        <w:shd w:val="clear" w:color="auto" w:fill="FFFFFF"/>
        <w:rPr>
          <w:rFonts w:cs="Helvetica"/>
          <w:color w:val="172B4D"/>
          <w:sz w:val="24"/>
          <w:szCs w:val="24"/>
        </w:rPr>
      </w:pPr>
      <w:proofErr w:type="spellStart"/>
      <w:r w:rsidRPr="00383354">
        <w:rPr>
          <w:rFonts w:cs="Helvetica"/>
          <w:color w:val="172B4D"/>
          <w:sz w:val="24"/>
          <w:szCs w:val="24"/>
        </w:rPr>
        <w:lastRenderedPageBreak/>
        <w:t>Berihulay</w:t>
      </w:r>
      <w:proofErr w:type="spellEnd"/>
      <w:r w:rsidRPr="00383354">
        <w:rPr>
          <w:rFonts w:cs="Helvetica"/>
          <w:color w:val="172B4D"/>
          <w:sz w:val="24"/>
          <w:szCs w:val="24"/>
        </w:rPr>
        <w:t xml:space="preserve">, H., </w:t>
      </w:r>
      <w:proofErr w:type="spellStart"/>
      <w:r w:rsidRPr="00383354">
        <w:rPr>
          <w:rFonts w:cs="Helvetica"/>
          <w:color w:val="172B4D"/>
          <w:sz w:val="24"/>
          <w:szCs w:val="24"/>
        </w:rPr>
        <w:t>Abied</w:t>
      </w:r>
      <w:proofErr w:type="spellEnd"/>
      <w:r w:rsidRPr="00383354">
        <w:rPr>
          <w:rFonts w:cs="Helvetica"/>
          <w:color w:val="172B4D"/>
          <w:sz w:val="24"/>
          <w:szCs w:val="24"/>
        </w:rPr>
        <w:t>, A., He, X., Jiang, L., &amp; Ma, Y. (2019). Adaptation Mechanisms of Small Ruminants to Environmental Heat Stress. </w:t>
      </w:r>
      <w:r w:rsidRPr="00383354">
        <w:rPr>
          <w:rFonts w:cs="Helvetica"/>
          <w:i/>
          <w:iCs/>
          <w:color w:val="172B4D"/>
          <w:sz w:val="24"/>
          <w:szCs w:val="24"/>
          <w:bdr w:val="single" w:sz="2" w:space="0" w:color="auto" w:frame="1"/>
        </w:rPr>
        <w:t>Animals</w:t>
      </w:r>
      <w:r w:rsidRPr="00383354">
        <w:rPr>
          <w:rFonts w:cs="Helvetica"/>
          <w:color w:val="172B4D"/>
          <w:sz w:val="24"/>
          <w:szCs w:val="24"/>
        </w:rPr>
        <w:t>, </w:t>
      </w:r>
      <w:r w:rsidRPr="00383354">
        <w:rPr>
          <w:rFonts w:cs="Helvetica"/>
          <w:i/>
          <w:iCs/>
          <w:color w:val="172B4D"/>
          <w:sz w:val="24"/>
          <w:szCs w:val="24"/>
          <w:bdr w:val="single" w:sz="2" w:space="0" w:color="auto" w:frame="1"/>
        </w:rPr>
        <w:t>9</w:t>
      </w:r>
      <w:r w:rsidRPr="00383354">
        <w:rPr>
          <w:rFonts w:cs="Helvetica"/>
          <w:color w:val="172B4D"/>
          <w:sz w:val="24"/>
          <w:szCs w:val="24"/>
        </w:rPr>
        <w:t>(3), 75. https://doi.org/10.3390/ani9030075</w:t>
      </w:r>
    </w:p>
    <w:p w14:paraId="57FE6576" w14:textId="77777777" w:rsidR="00383354" w:rsidRPr="00D748A1" w:rsidRDefault="00383354" w:rsidP="00383354">
      <w:pPr>
        <w:pStyle w:val="ListParagraph"/>
        <w:spacing w:before="120" w:after="120"/>
        <w:jc w:val="both"/>
        <w:rPr>
          <w:rFonts w:ascii="Arial" w:hAnsi="Arial" w:cs="Arial"/>
          <w:color w:val="000000" w:themeColor="text1"/>
        </w:rPr>
      </w:pPr>
    </w:p>
    <w:p w14:paraId="1B49620A" w14:textId="77777777" w:rsidR="00220224" w:rsidRPr="00BD1A49" w:rsidRDefault="00220224" w:rsidP="00220224">
      <w:pPr>
        <w:spacing w:before="120" w:after="120"/>
        <w:jc w:val="both"/>
        <w:rPr>
          <w:rFonts w:ascii="Times New Roman" w:hAnsi="Times New Roman"/>
          <w:color w:val="000000" w:themeColor="text1"/>
          <w:sz w:val="24"/>
          <w:szCs w:val="24"/>
        </w:rPr>
      </w:pPr>
    </w:p>
    <w:p w14:paraId="377D47EC" w14:textId="77777777" w:rsidR="00AD553F" w:rsidRPr="00C47E1E" w:rsidRDefault="00AD553F" w:rsidP="00C47E1E">
      <w:pPr>
        <w:spacing w:before="120" w:after="120"/>
        <w:jc w:val="both"/>
        <w:rPr>
          <w:rFonts w:ascii="Arial" w:hAnsi="Arial" w:cs="Arial"/>
          <w:color w:val="000000" w:themeColor="text1"/>
        </w:rPr>
      </w:pPr>
    </w:p>
    <w:p w14:paraId="310D7F6D" w14:textId="77777777" w:rsidR="00811753" w:rsidRDefault="00811753" w:rsidP="00441B6F">
      <w:pPr>
        <w:pStyle w:val="Body"/>
        <w:spacing w:after="0"/>
        <w:rPr>
          <w:rFonts w:ascii="Arial" w:hAnsi="Arial" w:cs="Arial"/>
        </w:rPr>
      </w:pPr>
    </w:p>
    <w:p w14:paraId="6DDE4C37" w14:textId="77777777" w:rsidR="008B459E" w:rsidRDefault="008B459E" w:rsidP="00441B6F">
      <w:pPr>
        <w:pStyle w:val="Body"/>
        <w:spacing w:after="0"/>
        <w:rPr>
          <w:rFonts w:ascii="Arial" w:hAnsi="Arial" w:cs="Arial"/>
        </w:rPr>
      </w:pPr>
    </w:p>
    <w:sectPr w:rsidR="008B459E" w:rsidSect="003D73B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B6444" w14:textId="77777777" w:rsidR="00EE5348" w:rsidRDefault="00EE5348" w:rsidP="00C37E61">
      <w:r>
        <w:separator/>
      </w:r>
    </w:p>
  </w:endnote>
  <w:endnote w:type="continuationSeparator" w:id="0">
    <w:p w14:paraId="7DF09144" w14:textId="77777777" w:rsidR="00EE5348" w:rsidRDefault="00EE53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AE8E" w14:textId="77777777" w:rsidR="003D73BC" w:rsidRDefault="003D7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796A5" w14:textId="77777777" w:rsidR="003D73BC" w:rsidRDefault="003D7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1E41" w14:textId="77777777" w:rsidR="009E048A" w:rsidRDefault="009E048A">
    <w:pPr>
      <w:pStyle w:val="Footer"/>
      <w:rPr>
        <w:rFonts w:ascii="Arial" w:hAnsi="Arial" w:cs="Arial"/>
        <w:sz w:val="16"/>
      </w:rPr>
    </w:pPr>
  </w:p>
  <w:p w14:paraId="68B168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F361AB" w14:textId="77777777" w:rsidR="009E048A" w:rsidRDefault="009E048A">
    <w:pPr>
      <w:pStyle w:val="Footer"/>
      <w:rPr>
        <w:rFonts w:ascii="Arial" w:hAnsi="Arial" w:cs="Arial"/>
        <w:sz w:val="16"/>
      </w:rPr>
    </w:pPr>
  </w:p>
  <w:p w14:paraId="2BF6CE1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A596" w14:textId="77777777" w:rsidR="00EE5348" w:rsidRDefault="00EE5348" w:rsidP="00C37E61">
      <w:r>
        <w:separator/>
      </w:r>
    </w:p>
  </w:footnote>
  <w:footnote w:type="continuationSeparator" w:id="0">
    <w:p w14:paraId="3387848A" w14:textId="77777777" w:rsidR="00EE5348" w:rsidRDefault="00EE53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0453" w14:textId="075BB492" w:rsidR="003D73BC" w:rsidRDefault="00EE5348">
    <w:pPr>
      <w:pStyle w:val="Header"/>
    </w:pPr>
    <w:r>
      <w:rPr>
        <w:noProof/>
      </w:rPr>
      <w:pict w14:anchorId="72DF9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6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4BE8" w14:textId="69A97FEB" w:rsidR="003D73BC" w:rsidRDefault="00EE5348">
    <w:pPr>
      <w:pStyle w:val="Header"/>
    </w:pPr>
    <w:r>
      <w:rPr>
        <w:noProof/>
      </w:rPr>
      <w:pict w14:anchorId="15FB6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6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9B60" w14:textId="56E50619" w:rsidR="00296529" w:rsidRPr="00296529" w:rsidRDefault="00EE5348" w:rsidP="00296529">
    <w:pPr>
      <w:ind w:left="2160"/>
      <w:jc w:val="center"/>
      <w:rPr>
        <w:rFonts w:ascii="Times New Roman" w:eastAsia="Calibri" w:hAnsi="Times New Roman"/>
        <w:i/>
        <w:sz w:val="18"/>
        <w:szCs w:val="22"/>
      </w:rPr>
    </w:pPr>
    <w:r>
      <w:rPr>
        <w:noProof/>
      </w:rPr>
      <w:pict w14:anchorId="466CC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6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3069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75697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07FA16"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D120253" w14:textId="77777777" w:rsidR="00296529" w:rsidRDefault="00296529" w:rsidP="00296529">
    <w:pPr>
      <w:jc w:val="center"/>
      <w:rPr>
        <w:rFonts w:ascii="Times New Roman" w:eastAsia="Calibri" w:hAnsi="Times New Roman"/>
        <w:i/>
        <w:sz w:val="18"/>
        <w:szCs w:val="22"/>
      </w:rPr>
    </w:pPr>
  </w:p>
  <w:p w14:paraId="26EFE5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554CC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243A62"/>
    <w:multiLevelType w:val="hybridMultilevel"/>
    <w:tmpl w:val="033456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A80"/>
    <w:rsid w:val="00030174"/>
    <w:rsid w:val="000432E1"/>
    <w:rsid w:val="0004579C"/>
    <w:rsid w:val="000556C7"/>
    <w:rsid w:val="000A47FA"/>
    <w:rsid w:val="000A65D3"/>
    <w:rsid w:val="000B1E33"/>
    <w:rsid w:val="000B48C8"/>
    <w:rsid w:val="000D689F"/>
    <w:rsid w:val="000E7B7B"/>
    <w:rsid w:val="000E7D62"/>
    <w:rsid w:val="00103357"/>
    <w:rsid w:val="001209B7"/>
    <w:rsid w:val="00123C9F"/>
    <w:rsid w:val="00126190"/>
    <w:rsid w:val="00130F17"/>
    <w:rsid w:val="001320BF"/>
    <w:rsid w:val="00163BC4"/>
    <w:rsid w:val="00191062"/>
    <w:rsid w:val="00192B72"/>
    <w:rsid w:val="00197098"/>
    <w:rsid w:val="001A29D8"/>
    <w:rsid w:val="001A5CAA"/>
    <w:rsid w:val="001B0427"/>
    <w:rsid w:val="001B1075"/>
    <w:rsid w:val="001B615A"/>
    <w:rsid w:val="001D3A51"/>
    <w:rsid w:val="001E10D2"/>
    <w:rsid w:val="001E25B4"/>
    <w:rsid w:val="001E44FE"/>
    <w:rsid w:val="00200595"/>
    <w:rsid w:val="00204835"/>
    <w:rsid w:val="00220224"/>
    <w:rsid w:val="00231920"/>
    <w:rsid w:val="0023195C"/>
    <w:rsid w:val="0024282C"/>
    <w:rsid w:val="002460DC"/>
    <w:rsid w:val="00250985"/>
    <w:rsid w:val="002556F6"/>
    <w:rsid w:val="00283105"/>
    <w:rsid w:val="00284C4C"/>
    <w:rsid w:val="00287E68"/>
    <w:rsid w:val="00296529"/>
    <w:rsid w:val="002B27FB"/>
    <w:rsid w:val="002B30A2"/>
    <w:rsid w:val="002B53C2"/>
    <w:rsid w:val="002B685A"/>
    <w:rsid w:val="002C000A"/>
    <w:rsid w:val="002C57D2"/>
    <w:rsid w:val="002E0D56"/>
    <w:rsid w:val="002F1A4D"/>
    <w:rsid w:val="002F2802"/>
    <w:rsid w:val="00315186"/>
    <w:rsid w:val="0031560A"/>
    <w:rsid w:val="0033343E"/>
    <w:rsid w:val="003512C2"/>
    <w:rsid w:val="0035637D"/>
    <w:rsid w:val="00371FB6"/>
    <w:rsid w:val="003763C1"/>
    <w:rsid w:val="00376BBE"/>
    <w:rsid w:val="00383354"/>
    <w:rsid w:val="00383C17"/>
    <w:rsid w:val="0039224F"/>
    <w:rsid w:val="003A43A4"/>
    <w:rsid w:val="003A7E18"/>
    <w:rsid w:val="003C4C86"/>
    <w:rsid w:val="003C6258"/>
    <w:rsid w:val="003D73BC"/>
    <w:rsid w:val="003E2904"/>
    <w:rsid w:val="00401927"/>
    <w:rsid w:val="0041027F"/>
    <w:rsid w:val="00412475"/>
    <w:rsid w:val="004136EA"/>
    <w:rsid w:val="004171F2"/>
    <w:rsid w:val="00423789"/>
    <w:rsid w:val="004305C3"/>
    <w:rsid w:val="00440F43"/>
    <w:rsid w:val="00441B6F"/>
    <w:rsid w:val="00446221"/>
    <w:rsid w:val="00450012"/>
    <w:rsid w:val="00450E62"/>
    <w:rsid w:val="004539DB"/>
    <w:rsid w:val="00471A80"/>
    <w:rsid w:val="004858D6"/>
    <w:rsid w:val="00494BC0"/>
    <w:rsid w:val="004D305E"/>
    <w:rsid w:val="004D4277"/>
    <w:rsid w:val="004E295B"/>
    <w:rsid w:val="00502516"/>
    <w:rsid w:val="00505F06"/>
    <w:rsid w:val="00506828"/>
    <w:rsid w:val="0053056E"/>
    <w:rsid w:val="00554FDA"/>
    <w:rsid w:val="0057162D"/>
    <w:rsid w:val="005C784C"/>
    <w:rsid w:val="005D17F6"/>
    <w:rsid w:val="005D3627"/>
    <w:rsid w:val="005E5539"/>
    <w:rsid w:val="00602BF5"/>
    <w:rsid w:val="00617FDD"/>
    <w:rsid w:val="00633614"/>
    <w:rsid w:val="00633F68"/>
    <w:rsid w:val="006351A2"/>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0E74"/>
    <w:rsid w:val="00746E59"/>
    <w:rsid w:val="00754C9A"/>
    <w:rsid w:val="0075599A"/>
    <w:rsid w:val="00761D52"/>
    <w:rsid w:val="0076588C"/>
    <w:rsid w:val="0077749E"/>
    <w:rsid w:val="00790ADA"/>
    <w:rsid w:val="007D2288"/>
    <w:rsid w:val="007E088F"/>
    <w:rsid w:val="007F1697"/>
    <w:rsid w:val="007F2DA0"/>
    <w:rsid w:val="007F7B32"/>
    <w:rsid w:val="00804BC2"/>
    <w:rsid w:val="00811753"/>
    <w:rsid w:val="00813462"/>
    <w:rsid w:val="0081431A"/>
    <w:rsid w:val="0083216F"/>
    <w:rsid w:val="008526CB"/>
    <w:rsid w:val="00856AE4"/>
    <w:rsid w:val="00860000"/>
    <w:rsid w:val="00863BD3"/>
    <w:rsid w:val="008641ED"/>
    <w:rsid w:val="00866D66"/>
    <w:rsid w:val="008671C6"/>
    <w:rsid w:val="00875803"/>
    <w:rsid w:val="00896701"/>
    <w:rsid w:val="008B459E"/>
    <w:rsid w:val="008E13AE"/>
    <w:rsid w:val="008E1506"/>
    <w:rsid w:val="008E710C"/>
    <w:rsid w:val="008F69D6"/>
    <w:rsid w:val="00902823"/>
    <w:rsid w:val="00907C7C"/>
    <w:rsid w:val="00915CA6"/>
    <w:rsid w:val="00927834"/>
    <w:rsid w:val="009500A6"/>
    <w:rsid w:val="00957C18"/>
    <w:rsid w:val="009659BA"/>
    <w:rsid w:val="00977825"/>
    <w:rsid w:val="009822CA"/>
    <w:rsid w:val="00983040"/>
    <w:rsid w:val="009A5B4F"/>
    <w:rsid w:val="009B2FB0"/>
    <w:rsid w:val="009B3FB9"/>
    <w:rsid w:val="009C2465"/>
    <w:rsid w:val="009D35A0"/>
    <w:rsid w:val="009D7EB7"/>
    <w:rsid w:val="009E048A"/>
    <w:rsid w:val="009E08E9"/>
    <w:rsid w:val="009E3DB9"/>
    <w:rsid w:val="009E4A67"/>
    <w:rsid w:val="009E6E35"/>
    <w:rsid w:val="009F0EDA"/>
    <w:rsid w:val="00A03B96"/>
    <w:rsid w:val="00A05B19"/>
    <w:rsid w:val="00A05E3C"/>
    <w:rsid w:val="00A1134E"/>
    <w:rsid w:val="00A20E34"/>
    <w:rsid w:val="00A24E7E"/>
    <w:rsid w:val="00A258C3"/>
    <w:rsid w:val="00A347C0"/>
    <w:rsid w:val="00A44E00"/>
    <w:rsid w:val="00A51431"/>
    <w:rsid w:val="00A539AD"/>
    <w:rsid w:val="00A55CD7"/>
    <w:rsid w:val="00A761EB"/>
    <w:rsid w:val="00A94063"/>
    <w:rsid w:val="00A965D1"/>
    <w:rsid w:val="00AA6219"/>
    <w:rsid w:val="00AA74E0"/>
    <w:rsid w:val="00AB703F"/>
    <w:rsid w:val="00AC0F49"/>
    <w:rsid w:val="00AC25A5"/>
    <w:rsid w:val="00AC6BB8"/>
    <w:rsid w:val="00AD553F"/>
    <w:rsid w:val="00AE008F"/>
    <w:rsid w:val="00AE1B2D"/>
    <w:rsid w:val="00B01FCD"/>
    <w:rsid w:val="00B1776C"/>
    <w:rsid w:val="00B52583"/>
    <w:rsid w:val="00B52896"/>
    <w:rsid w:val="00B66B8B"/>
    <w:rsid w:val="00B66EFF"/>
    <w:rsid w:val="00B87113"/>
    <w:rsid w:val="00B95236"/>
    <w:rsid w:val="00B96BD9"/>
    <w:rsid w:val="00BA1B01"/>
    <w:rsid w:val="00BA2641"/>
    <w:rsid w:val="00BB1017"/>
    <w:rsid w:val="00BB37AA"/>
    <w:rsid w:val="00BB7D63"/>
    <w:rsid w:val="00BC53A0"/>
    <w:rsid w:val="00BE62AD"/>
    <w:rsid w:val="00BF121F"/>
    <w:rsid w:val="00BF1F80"/>
    <w:rsid w:val="00C07471"/>
    <w:rsid w:val="00C166EF"/>
    <w:rsid w:val="00C17EB0"/>
    <w:rsid w:val="00C27F5F"/>
    <w:rsid w:val="00C30A0F"/>
    <w:rsid w:val="00C321AF"/>
    <w:rsid w:val="00C37E61"/>
    <w:rsid w:val="00C47E1E"/>
    <w:rsid w:val="00C64CAE"/>
    <w:rsid w:val="00C70F1B"/>
    <w:rsid w:val="00C71A47"/>
    <w:rsid w:val="00C7464C"/>
    <w:rsid w:val="00C85588"/>
    <w:rsid w:val="00C92C48"/>
    <w:rsid w:val="00C95ABB"/>
    <w:rsid w:val="00CA4378"/>
    <w:rsid w:val="00CA4971"/>
    <w:rsid w:val="00CD6755"/>
    <w:rsid w:val="00CD6856"/>
    <w:rsid w:val="00CE0089"/>
    <w:rsid w:val="00CE793C"/>
    <w:rsid w:val="00CF193C"/>
    <w:rsid w:val="00CF7B0E"/>
    <w:rsid w:val="00D0100B"/>
    <w:rsid w:val="00D173F1"/>
    <w:rsid w:val="00D23BC7"/>
    <w:rsid w:val="00D42396"/>
    <w:rsid w:val="00D6031B"/>
    <w:rsid w:val="00D616AC"/>
    <w:rsid w:val="00D64728"/>
    <w:rsid w:val="00D748A1"/>
    <w:rsid w:val="00D74CB0"/>
    <w:rsid w:val="00D80EC3"/>
    <w:rsid w:val="00D8295D"/>
    <w:rsid w:val="00DC2A65"/>
    <w:rsid w:val="00DE15F0"/>
    <w:rsid w:val="00DE5663"/>
    <w:rsid w:val="00DE78AA"/>
    <w:rsid w:val="00E053D0"/>
    <w:rsid w:val="00E15994"/>
    <w:rsid w:val="00E2694C"/>
    <w:rsid w:val="00E3114E"/>
    <w:rsid w:val="00E31888"/>
    <w:rsid w:val="00E31A70"/>
    <w:rsid w:val="00E35B02"/>
    <w:rsid w:val="00E56D20"/>
    <w:rsid w:val="00E66496"/>
    <w:rsid w:val="00E66B35"/>
    <w:rsid w:val="00E66E10"/>
    <w:rsid w:val="00E769F6"/>
    <w:rsid w:val="00E814D9"/>
    <w:rsid w:val="00E8407C"/>
    <w:rsid w:val="00E84F3C"/>
    <w:rsid w:val="00EA012C"/>
    <w:rsid w:val="00EC575A"/>
    <w:rsid w:val="00EC6A55"/>
    <w:rsid w:val="00ED0288"/>
    <w:rsid w:val="00ED58F0"/>
    <w:rsid w:val="00EE52CB"/>
    <w:rsid w:val="00EE5348"/>
    <w:rsid w:val="00EF581D"/>
    <w:rsid w:val="00EF7FD8"/>
    <w:rsid w:val="00F06F59"/>
    <w:rsid w:val="00F1057F"/>
    <w:rsid w:val="00F15F4C"/>
    <w:rsid w:val="00F17988"/>
    <w:rsid w:val="00F20FE6"/>
    <w:rsid w:val="00F469F0"/>
    <w:rsid w:val="00F53273"/>
    <w:rsid w:val="00F755E4"/>
    <w:rsid w:val="00F77D02"/>
    <w:rsid w:val="00F87199"/>
    <w:rsid w:val="00FA1DD3"/>
    <w:rsid w:val="00FB02A8"/>
    <w:rsid w:val="00FB02C4"/>
    <w:rsid w:val="00FB3A86"/>
    <w:rsid w:val="00FD36C8"/>
    <w:rsid w:val="00FE347A"/>
    <w:rsid w:val="00FF5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409C8E"/>
  <w15:docId w15:val="{77565A5C-B169-4A29-BB8C-22E7A85E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A761EB"/>
    <w:rPr>
      <w:color w:val="605E5C"/>
      <w:shd w:val="clear" w:color="auto" w:fill="E1DFDD"/>
    </w:rPr>
  </w:style>
  <w:style w:type="paragraph" w:styleId="ListParagraph">
    <w:name w:val="List Paragraph"/>
    <w:basedOn w:val="Normal"/>
    <w:uiPriority w:val="34"/>
    <w:qFormat/>
    <w:rsid w:val="00D74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6823787">
      <w:bodyDiv w:val="1"/>
      <w:marLeft w:val="0"/>
      <w:marRight w:val="0"/>
      <w:marTop w:val="0"/>
      <w:marBottom w:val="0"/>
      <w:divBdr>
        <w:top w:val="none" w:sz="0" w:space="0" w:color="auto"/>
        <w:left w:val="none" w:sz="0" w:space="0" w:color="auto"/>
        <w:bottom w:val="none" w:sz="0" w:space="0" w:color="auto"/>
        <w:right w:val="none" w:sz="0" w:space="0" w:color="auto"/>
      </w:divBdr>
      <w:divsChild>
        <w:div w:id="817262154">
          <w:marLeft w:val="0"/>
          <w:marRight w:val="0"/>
          <w:marTop w:val="0"/>
          <w:marBottom w:val="0"/>
          <w:divBdr>
            <w:top w:val="single" w:sz="2" w:space="0" w:color="auto"/>
            <w:left w:val="single" w:sz="2" w:space="0" w:color="auto"/>
            <w:bottom w:val="single" w:sz="2" w:space="0" w:color="auto"/>
            <w:right w:val="single" w:sz="2" w:space="0" w:color="auto"/>
          </w:divBdr>
          <w:divsChild>
            <w:div w:id="99184182">
              <w:marLeft w:val="0"/>
              <w:marRight w:val="0"/>
              <w:marTop w:val="0"/>
              <w:marBottom w:val="0"/>
              <w:divBdr>
                <w:top w:val="single" w:sz="2" w:space="0" w:color="auto"/>
                <w:left w:val="single" w:sz="2" w:space="0" w:color="auto"/>
                <w:bottom w:val="single" w:sz="2" w:space="0" w:color="auto"/>
                <w:right w:val="single" w:sz="2" w:space="0" w:color="auto"/>
              </w:divBdr>
              <w:divsChild>
                <w:div w:id="806387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limate.nasa.gov/vsoverlay-global-temper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F459-67D9-498E-B989-E915D259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334</TotalTime>
  <Pages>8</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18</cp:revision>
  <cp:lastPrinted>1999-07-06T11:00:00Z</cp:lastPrinted>
  <dcterms:created xsi:type="dcterms:W3CDTF">2026-03-19T08:16:00Z</dcterms:created>
  <dcterms:modified xsi:type="dcterms:W3CDTF">2026-03-30T09:40:00Z</dcterms:modified>
</cp:coreProperties>
</file>