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C8878" w14:textId="77777777" w:rsidR="007707BE" w:rsidRDefault="007707BE" w:rsidP="00136435">
      <w:pPr>
        <w:spacing w:after="0" w:line="360" w:lineRule="auto"/>
        <w:jc w:val="center"/>
        <w:rPr>
          <w:rFonts w:ascii="Times New Roman" w:hAnsi="Times New Roman" w:cs="Times New Roman"/>
          <w:b/>
          <w:bCs/>
          <w:sz w:val="24"/>
          <w:szCs w:val="24"/>
          <w:lang w:val="en-IN"/>
        </w:rPr>
      </w:pPr>
    </w:p>
    <w:p w14:paraId="34E53DB6" w14:textId="06E48B8D" w:rsidR="00AB140F" w:rsidRDefault="00AB140F" w:rsidP="00136435">
      <w:pPr>
        <w:spacing w:after="0" w:line="360" w:lineRule="auto"/>
        <w:jc w:val="center"/>
        <w:rPr>
          <w:rFonts w:ascii="Times New Roman" w:hAnsi="Times New Roman" w:cs="Times New Roman"/>
          <w:b/>
          <w:bCs/>
          <w:sz w:val="24"/>
          <w:szCs w:val="24"/>
        </w:rPr>
      </w:pPr>
      <w:r w:rsidRPr="00AB140F">
        <w:rPr>
          <w:rFonts w:ascii="Times New Roman" w:hAnsi="Times New Roman" w:cs="Times New Roman"/>
          <w:b/>
          <w:bCs/>
          <w:sz w:val="24"/>
          <w:szCs w:val="24"/>
        </w:rPr>
        <w:t xml:space="preserve">Seasonal Variability in Thermal Indices and Heat Use Efficiency of </w:t>
      </w:r>
      <w:r>
        <w:rPr>
          <w:rFonts w:ascii="Times New Roman" w:hAnsi="Times New Roman" w:cs="Times New Roman"/>
          <w:b/>
          <w:bCs/>
          <w:sz w:val="24"/>
          <w:szCs w:val="24"/>
        </w:rPr>
        <w:t>Maize</w:t>
      </w:r>
      <w:r w:rsidRPr="00AB140F">
        <w:rPr>
          <w:rFonts w:ascii="Times New Roman" w:hAnsi="Times New Roman" w:cs="Times New Roman"/>
          <w:b/>
          <w:bCs/>
          <w:sz w:val="24"/>
          <w:szCs w:val="24"/>
        </w:rPr>
        <w:t xml:space="preserve"> under Varietal and Nutrient Management in </w:t>
      </w:r>
      <w:r w:rsidRPr="00AB140F">
        <w:rPr>
          <w:rFonts w:ascii="Times New Roman" w:hAnsi="Times New Roman" w:cs="Times New Roman"/>
          <w:b/>
          <w:bCs/>
          <w:i/>
          <w:sz w:val="24"/>
          <w:szCs w:val="24"/>
        </w:rPr>
        <w:t>Tarai</w:t>
      </w:r>
      <w:r>
        <w:rPr>
          <w:rFonts w:ascii="Times New Roman" w:hAnsi="Times New Roman" w:cs="Times New Roman"/>
          <w:b/>
          <w:bCs/>
          <w:sz w:val="24"/>
          <w:szCs w:val="24"/>
        </w:rPr>
        <w:t xml:space="preserve"> Region of Uttarakhand</w:t>
      </w:r>
      <w:r w:rsidR="009D2541">
        <w:rPr>
          <w:rFonts w:ascii="Times New Roman" w:hAnsi="Times New Roman" w:cs="Times New Roman"/>
          <w:b/>
          <w:bCs/>
          <w:sz w:val="24"/>
          <w:szCs w:val="24"/>
        </w:rPr>
        <w:t>, India</w:t>
      </w:r>
    </w:p>
    <w:p w14:paraId="4F55E87A" w14:textId="77777777" w:rsidR="007707BE" w:rsidRPr="00AB140F" w:rsidRDefault="007707BE" w:rsidP="00136435">
      <w:pPr>
        <w:spacing w:after="0" w:line="360" w:lineRule="auto"/>
        <w:jc w:val="center"/>
        <w:rPr>
          <w:rFonts w:ascii="Times New Roman" w:hAnsi="Times New Roman" w:cs="Times New Roman"/>
          <w:b/>
          <w:bCs/>
          <w:sz w:val="24"/>
          <w:szCs w:val="24"/>
        </w:rPr>
      </w:pPr>
    </w:p>
    <w:p w14:paraId="4E4185C8" w14:textId="77777777" w:rsidR="007707BE" w:rsidRPr="007707BE" w:rsidRDefault="007707BE" w:rsidP="00136435">
      <w:pPr>
        <w:jc w:val="center"/>
        <w:rPr>
          <w:rFonts w:ascii="Times New Roman" w:hAnsi="Times New Roman" w:cs="Times New Roman"/>
          <w:lang w:val="en-IN"/>
        </w:rPr>
      </w:pPr>
    </w:p>
    <w:p w14:paraId="176B2679" w14:textId="46A115CA" w:rsidR="009C4489" w:rsidRPr="002F7F68" w:rsidRDefault="005B5194" w:rsidP="00136435">
      <w:pPr>
        <w:jc w:val="center"/>
        <w:rPr>
          <w:rFonts w:ascii="Times New Roman" w:hAnsi="Times New Roman" w:cs="Times New Roman"/>
          <w:b/>
          <w:bCs/>
          <w:sz w:val="24"/>
          <w:szCs w:val="24"/>
          <w:u w:val="single"/>
        </w:rPr>
      </w:pPr>
      <w:r w:rsidRPr="002F7F68">
        <w:rPr>
          <w:rFonts w:ascii="Times New Roman" w:hAnsi="Times New Roman" w:cs="Times New Roman"/>
          <w:b/>
          <w:bCs/>
          <w:sz w:val="24"/>
          <w:szCs w:val="24"/>
          <w:u w:val="single"/>
        </w:rPr>
        <w:t>Abstract</w:t>
      </w:r>
    </w:p>
    <w:p w14:paraId="51A2AE67" w14:textId="77777777" w:rsidR="00342782" w:rsidRPr="00A04079" w:rsidRDefault="00342782" w:rsidP="00342782">
      <w:pPr>
        <w:spacing w:after="0" w:line="360" w:lineRule="auto"/>
        <w:jc w:val="both"/>
        <w:rPr>
          <w:rFonts w:ascii="Times New Roman" w:hAnsi="Times New Roman" w:cs="Times New Roman"/>
          <w:sz w:val="24"/>
          <w:szCs w:val="24"/>
        </w:rPr>
      </w:pPr>
      <w:r w:rsidRPr="00A04079">
        <w:rPr>
          <w:rFonts w:ascii="Times New Roman" w:hAnsi="Times New Roman" w:cs="Times New Roman"/>
          <w:sz w:val="24"/>
          <w:szCs w:val="24"/>
        </w:rPr>
        <w:t>Maize (</w:t>
      </w:r>
      <w:r w:rsidRPr="00A04079">
        <w:rPr>
          <w:rFonts w:ascii="Times New Roman" w:hAnsi="Times New Roman" w:cs="Times New Roman"/>
          <w:i/>
          <w:iCs/>
          <w:sz w:val="24"/>
          <w:szCs w:val="24"/>
        </w:rPr>
        <w:t>Zea mays</w:t>
      </w:r>
      <w:r w:rsidRPr="00A04079">
        <w:rPr>
          <w:rFonts w:ascii="Times New Roman" w:hAnsi="Times New Roman" w:cs="Times New Roman"/>
          <w:sz w:val="24"/>
          <w:szCs w:val="24"/>
        </w:rPr>
        <w:t xml:space="preserve"> L.) growth and productivity are strongly influenced by temperature and seasonal climatic conditions that regulate crop phenology and thermal energy utilization. However, limited information is available on seasonal variability of thermal indices and heat use efficiency of maize under different varieties and nutrient management practices in the Tarai region of Uttarakhand. Therefore, a field experiment was conducted at the N.E. Borlaug Crop Research Centre, Pantnagar during the winter (November 2024-April 2025) and spring (February-June 2025) seasons to evaluate seasonal effects on thermal indices, phenology and heat use efficiency of maize. The experiment was laid out in a split-plot design with three maize varieties (PCM-04, DKC-9081 and DKC-9188) as main plot treatments and four nutrient management levels as subplots: </w:t>
      </w:r>
      <w:r>
        <w:rPr>
          <w:rFonts w:ascii="Times New Roman" w:hAnsi="Times New Roman" w:cs="Times New Roman"/>
          <w:sz w:val="24"/>
          <w:szCs w:val="24"/>
        </w:rPr>
        <w:t>T</w:t>
      </w:r>
      <w:r w:rsidRPr="00A04079">
        <w:rPr>
          <w:rFonts w:ascii="Times New Roman" w:hAnsi="Times New Roman" w:cs="Times New Roman"/>
          <w:sz w:val="24"/>
          <w:szCs w:val="24"/>
        </w:rPr>
        <w:t xml:space="preserve">1-control (no fertilizer), </w:t>
      </w:r>
      <w:r>
        <w:rPr>
          <w:rFonts w:ascii="Times New Roman" w:hAnsi="Times New Roman" w:cs="Times New Roman"/>
          <w:sz w:val="24"/>
          <w:szCs w:val="24"/>
        </w:rPr>
        <w:t>T</w:t>
      </w:r>
      <w:r w:rsidRPr="00A04079">
        <w:rPr>
          <w:rFonts w:ascii="Times New Roman" w:hAnsi="Times New Roman" w:cs="Times New Roman"/>
          <w:sz w:val="24"/>
          <w:szCs w:val="24"/>
        </w:rPr>
        <w:t xml:space="preserve">2-vermicompost (80:20), </w:t>
      </w:r>
      <w:r>
        <w:rPr>
          <w:rFonts w:ascii="Times New Roman" w:hAnsi="Times New Roman" w:cs="Times New Roman"/>
          <w:sz w:val="24"/>
          <w:szCs w:val="24"/>
        </w:rPr>
        <w:t>T</w:t>
      </w:r>
      <w:r w:rsidRPr="00A04079">
        <w:rPr>
          <w:rFonts w:ascii="Times New Roman" w:hAnsi="Times New Roman" w:cs="Times New Roman"/>
          <w:sz w:val="24"/>
          <w:szCs w:val="24"/>
        </w:rPr>
        <w:t xml:space="preserve">3-poultry manure (80:20) and </w:t>
      </w:r>
      <w:r>
        <w:rPr>
          <w:rFonts w:ascii="Times New Roman" w:hAnsi="Times New Roman" w:cs="Times New Roman"/>
          <w:sz w:val="24"/>
          <w:szCs w:val="24"/>
        </w:rPr>
        <w:t>T</w:t>
      </w:r>
      <w:r w:rsidRPr="00A04079">
        <w:rPr>
          <w:rFonts w:ascii="Times New Roman" w:hAnsi="Times New Roman" w:cs="Times New Roman"/>
          <w:sz w:val="24"/>
          <w:szCs w:val="24"/>
        </w:rPr>
        <w:t>4-recommended dose of inorganic fertilizers (RDF).</w:t>
      </w:r>
      <w:r w:rsidRPr="00B541E4">
        <w:rPr>
          <w:rFonts w:ascii="Times New Roman" w:hAnsi="Times New Roman" w:cs="Times New Roman"/>
          <w:sz w:val="24"/>
          <w:szCs w:val="24"/>
        </w:rPr>
        <w:t xml:space="preserve"> </w:t>
      </w:r>
      <w:r w:rsidRPr="00A04079">
        <w:rPr>
          <w:rFonts w:ascii="Times New Roman" w:hAnsi="Times New Roman" w:cs="Times New Roman"/>
          <w:sz w:val="24"/>
          <w:szCs w:val="24"/>
        </w:rPr>
        <w:t>Temperature-based indices including Growing Degree Days (GDD), Heliothermal Units (HTU), Photothermal Units (PTU) and Heat Use Efficiency (HUE) were computed. Spring maize accumulated higher thermal units (GDD 1691.45 °C Day, HTU 14327.25 and PTU 21830.23) and recorded higher grain yield (9373.04 kg ha⁻¹) than winter maize (GDD 1303.38 °C Day, HTU 9824.29, PTU 14733.81; yield 7305.00 kg ha⁻¹). Spring maize also matured earlier (92-110 days) compared to winter maize (132-151 days). The treatment V₃F₄ (DKC-9188 with RDF) recorded the highest grain yield and heat use efficiency in both seasons. The results indicate that improved varieties combined with optimum nutrient management enhance thermal resource utilization and maize productivity under different seasonal environments.</w:t>
      </w:r>
    </w:p>
    <w:p w14:paraId="6909877F" w14:textId="77777777" w:rsidR="00342782" w:rsidRDefault="00342782" w:rsidP="00342782">
      <w:pPr>
        <w:spacing w:after="0" w:line="360" w:lineRule="auto"/>
        <w:jc w:val="both"/>
        <w:rPr>
          <w:rFonts w:ascii="Times New Roman" w:hAnsi="Times New Roman" w:cs="Times New Roman"/>
          <w:sz w:val="24"/>
          <w:szCs w:val="24"/>
        </w:rPr>
      </w:pPr>
      <w:r w:rsidRPr="00A04079">
        <w:rPr>
          <w:rFonts w:ascii="Times New Roman" w:hAnsi="Times New Roman" w:cs="Times New Roman"/>
          <w:b/>
          <w:bCs/>
          <w:sz w:val="24"/>
          <w:szCs w:val="24"/>
        </w:rPr>
        <w:t xml:space="preserve">Keywords: </w:t>
      </w:r>
      <w:r w:rsidRPr="00A04079">
        <w:rPr>
          <w:rFonts w:ascii="Times New Roman" w:hAnsi="Times New Roman" w:cs="Times New Roman"/>
          <w:sz w:val="24"/>
          <w:szCs w:val="24"/>
        </w:rPr>
        <w:t>Agrometeorological indices, Growing degree days, Heat use efficiency, Seasonal variability and Maize yield</w:t>
      </w:r>
    </w:p>
    <w:p w14:paraId="6FBCB1AA" w14:textId="77777777" w:rsidR="00342782" w:rsidRPr="002F7F68" w:rsidRDefault="00342782" w:rsidP="00342782">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4F8BE32" w14:textId="77777777"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Maize (</w:t>
      </w:r>
      <w:r w:rsidRPr="00A04079">
        <w:rPr>
          <w:rFonts w:ascii="Times New Roman" w:hAnsi="Times New Roman" w:cs="Times New Roman"/>
          <w:i/>
          <w:iCs/>
          <w:sz w:val="24"/>
          <w:szCs w:val="24"/>
        </w:rPr>
        <w:t>Zea mays</w:t>
      </w:r>
      <w:r w:rsidRPr="00A04079">
        <w:rPr>
          <w:rFonts w:ascii="Times New Roman" w:hAnsi="Times New Roman" w:cs="Times New Roman"/>
          <w:sz w:val="24"/>
          <w:szCs w:val="24"/>
        </w:rPr>
        <w:t xml:space="preserve"> L.) is one of the most important cereal crops cultivated across a wide range of </w:t>
      </w:r>
      <w:proofErr w:type="spellStart"/>
      <w:r w:rsidRPr="00A04079">
        <w:rPr>
          <w:rFonts w:ascii="Times New Roman" w:hAnsi="Times New Roman" w:cs="Times New Roman"/>
          <w:sz w:val="24"/>
          <w:szCs w:val="24"/>
        </w:rPr>
        <w:t>Agro</w:t>
      </w:r>
      <w:proofErr w:type="spellEnd"/>
      <w:r w:rsidRPr="00A04079">
        <w:rPr>
          <w:rFonts w:ascii="Times New Roman" w:hAnsi="Times New Roman" w:cs="Times New Roman"/>
          <w:sz w:val="24"/>
          <w:szCs w:val="24"/>
        </w:rPr>
        <w:t xml:space="preserve">-climatic regions of the world. It belongs to the family </w:t>
      </w:r>
      <w:proofErr w:type="spellStart"/>
      <w:r w:rsidRPr="00A04079">
        <w:rPr>
          <w:rFonts w:ascii="Times New Roman" w:hAnsi="Times New Roman" w:cs="Times New Roman"/>
          <w:sz w:val="24"/>
          <w:szCs w:val="24"/>
        </w:rPr>
        <w:t>Poaceae</w:t>
      </w:r>
      <w:proofErr w:type="spellEnd"/>
      <w:r w:rsidRPr="00A04079">
        <w:rPr>
          <w:rFonts w:ascii="Times New Roman" w:hAnsi="Times New Roman" w:cs="Times New Roman"/>
          <w:sz w:val="24"/>
          <w:szCs w:val="24"/>
        </w:rPr>
        <w:t xml:space="preserve"> (Gramineae) and genus Zea and originated from Central and South America. Owing to its highest genetic yield potential among cereals, maize is commonly referred to as the “Queen of Cereals” (</w:t>
      </w:r>
      <w:proofErr w:type="spellStart"/>
      <w:r w:rsidRPr="00A04079">
        <w:rPr>
          <w:rFonts w:ascii="Times New Roman" w:hAnsi="Times New Roman" w:cs="Times New Roman"/>
          <w:sz w:val="24"/>
          <w:szCs w:val="24"/>
        </w:rPr>
        <w:t>Choudhari</w:t>
      </w:r>
      <w:proofErr w:type="spellEnd"/>
      <w:r w:rsidRPr="00A04079">
        <w:rPr>
          <w:rFonts w:ascii="Times New Roman" w:hAnsi="Times New Roman" w:cs="Times New Roman"/>
          <w:sz w:val="24"/>
          <w:szCs w:val="24"/>
        </w:rPr>
        <w:t xml:space="preserve"> </w:t>
      </w:r>
      <w:r w:rsidRPr="00A04079">
        <w:rPr>
          <w:rFonts w:ascii="Times New Roman" w:hAnsi="Times New Roman" w:cs="Times New Roman"/>
          <w:sz w:val="24"/>
          <w:szCs w:val="24"/>
        </w:rPr>
        <w:lastRenderedPageBreak/>
        <w:t xml:space="preserve">and </w:t>
      </w:r>
      <w:proofErr w:type="spellStart"/>
      <w:r w:rsidRPr="00A04079">
        <w:rPr>
          <w:rFonts w:ascii="Times New Roman" w:hAnsi="Times New Roman" w:cs="Times New Roman"/>
          <w:sz w:val="24"/>
          <w:szCs w:val="24"/>
        </w:rPr>
        <w:t>Channappagouda</w:t>
      </w:r>
      <w:proofErr w:type="spellEnd"/>
      <w:r w:rsidRPr="00A04079">
        <w:rPr>
          <w:rFonts w:ascii="Times New Roman" w:hAnsi="Times New Roman" w:cs="Times New Roman"/>
          <w:sz w:val="24"/>
          <w:szCs w:val="24"/>
        </w:rPr>
        <w:t>, 2015). Its wide adaptability allows cultivation under diverse soil types, climatic conditions and management practices and it is currently grown in about 160 countries worldwide.</w:t>
      </w:r>
    </w:p>
    <w:p w14:paraId="45A54C52" w14:textId="77777777" w:rsidR="00342782"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With the global population projected to reach nearly 9 billion by 2050, food demand is expected to increase by about 85%, requiring a substantial rise in crop productivity to ensure food security (Raza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2019; Janni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2024). However, ongoing climate change has intensified the frequency and severity of extreme weather events such as drought, heat stress and strong winds, posing serious challenges to agricultural sustainability and food production (Wang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2018; </w:t>
      </w:r>
      <w:proofErr w:type="spellStart"/>
      <w:r w:rsidRPr="00A04079">
        <w:rPr>
          <w:rFonts w:ascii="Times New Roman" w:hAnsi="Times New Roman" w:cs="Times New Roman"/>
          <w:sz w:val="24"/>
          <w:szCs w:val="24"/>
        </w:rPr>
        <w:t>Edreira</w:t>
      </w:r>
      <w:proofErr w:type="spellEnd"/>
      <w:r w:rsidRPr="00A04079">
        <w:rPr>
          <w:rFonts w:ascii="Times New Roman" w:hAnsi="Times New Roman" w:cs="Times New Roman"/>
          <w:sz w:val="24"/>
          <w:szCs w:val="24"/>
        </w:rPr>
        <w:t xml:space="preserve">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2013). </w:t>
      </w:r>
    </w:p>
    <w:p w14:paraId="716DBC8E" w14:textId="77777777"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Grain yield in maize is determined by the interactive effects of genetic potential (Ma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2015), climatic factors such as solar radiation, temperature and precipitation (Feng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2021; Yang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2020) and agronomic practices including planting density, sowing time, row spacing and fertilization strategies (Zhang Ming </w:t>
      </w:r>
      <w:r w:rsidRPr="00A04079">
        <w:rPr>
          <w:rFonts w:ascii="Times New Roman" w:hAnsi="Times New Roman" w:cs="Times New Roman"/>
          <w:i/>
          <w:iCs/>
          <w:sz w:val="24"/>
          <w:szCs w:val="24"/>
        </w:rPr>
        <w:t xml:space="preserve">et al., </w:t>
      </w:r>
      <w:r w:rsidRPr="00A04079">
        <w:rPr>
          <w:rFonts w:ascii="Times New Roman" w:hAnsi="Times New Roman" w:cs="Times New Roman"/>
          <w:sz w:val="24"/>
          <w:szCs w:val="24"/>
        </w:rPr>
        <w:t xml:space="preserve">2018; Yang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2010). </w:t>
      </w:r>
    </w:p>
    <w:p w14:paraId="19E77A77" w14:textId="04EEE377"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In India, maize cultivation has expanded steadily over the last decade, highlighting its growing importance in national agriculture. During 2023-24, maize was cultivated on about 10.89 million hectares in India, an increase from 10.52 million hectares recorded in the previous year. A major share of maize cultivation occurred during the </w:t>
      </w:r>
      <w:r w:rsidRPr="00342782">
        <w:rPr>
          <w:rFonts w:ascii="Times New Roman" w:hAnsi="Times New Roman" w:cs="Times New Roman"/>
          <w:i/>
          <w:iCs/>
          <w:sz w:val="24"/>
          <w:szCs w:val="24"/>
        </w:rPr>
        <w:t>Kharif</w:t>
      </w:r>
      <w:r w:rsidRPr="00A04079">
        <w:rPr>
          <w:rFonts w:ascii="Times New Roman" w:hAnsi="Times New Roman" w:cs="Times New Roman"/>
          <w:sz w:val="24"/>
          <w:szCs w:val="24"/>
        </w:rPr>
        <w:t xml:space="preserve"> season, accounting for nearly 78.8% (8.58 million hectares) of the total maize area, while about 2.31 million hectares were grown during the </w:t>
      </w:r>
      <w:r w:rsidRPr="00342782">
        <w:rPr>
          <w:rFonts w:ascii="Times New Roman" w:hAnsi="Times New Roman" w:cs="Times New Roman"/>
          <w:i/>
          <w:iCs/>
          <w:sz w:val="24"/>
          <w:szCs w:val="24"/>
        </w:rPr>
        <w:t>Rabi</w:t>
      </w:r>
      <w:r w:rsidRPr="00A04079">
        <w:rPr>
          <w:rFonts w:ascii="Times New Roman" w:hAnsi="Times New Roman" w:cs="Times New Roman"/>
          <w:sz w:val="24"/>
          <w:szCs w:val="24"/>
        </w:rPr>
        <w:t xml:space="preserve"> season. Compared to the previous year, the </w:t>
      </w:r>
      <w:r w:rsidRPr="00342782">
        <w:rPr>
          <w:rFonts w:ascii="Times New Roman" w:hAnsi="Times New Roman" w:cs="Times New Roman"/>
          <w:i/>
          <w:iCs/>
          <w:sz w:val="24"/>
          <w:szCs w:val="24"/>
        </w:rPr>
        <w:t>Kharif</w:t>
      </w:r>
      <w:r w:rsidRPr="00A04079">
        <w:rPr>
          <w:rFonts w:ascii="Times New Roman" w:hAnsi="Times New Roman" w:cs="Times New Roman"/>
          <w:sz w:val="24"/>
          <w:szCs w:val="24"/>
        </w:rPr>
        <w:t xml:space="preserve"> maize area increased by 3.8%, while the </w:t>
      </w:r>
      <w:r w:rsidRPr="00342782">
        <w:rPr>
          <w:rFonts w:ascii="Times New Roman" w:hAnsi="Times New Roman" w:cs="Times New Roman"/>
          <w:i/>
          <w:iCs/>
          <w:sz w:val="24"/>
          <w:szCs w:val="24"/>
        </w:rPr>
        <w:t>Rabi</w:t>
      </w:r>
      <w:r w:rsidRPr="00A04079">
        <w:rPr>
          <w:rFonts w:ascii="Times New Roman" w:hAnsi="Times New Roman" w:cs="Times New Roman"/>
          <w:sz w:val="24"/>
          <w:szCs w:val="24"/>
        </w:rPr>
        <w:t xml:space="preserve"> maize area increased by 2.1%. The major </w:t>
      </w:r>
      <w:r w:rsidRPr="00342782">
        <w:rPr>
          <w:rFonts w:ascii="Times New Roman" w:hAnsi="Times New Roman" w:cs="Times New Roman"/>
          <w:i/>
          <w:iCs/>
          <w:sz w:val="24"/>
          <w:szCs w:val="24"/>
        </w:rPr>
        <w:t>Kharif</w:t>
      </w:r>
      <w:r w:rsidRPr="00A04079">
        <w:rPr>
          <w:rFonts w:ascii="Times New Roman" w:hAnsi="Times New Roman" w:cs="Times New Roman"/>
          <w:sz w:val="24"/>
          <w:szCs w:val="24"/>
        </w:rPr>
        <w:t xml:space="preserve"> maize-growing states include Madhya Pradesh, Karnataka, Rajasthan and Maharashtra, whereas Bihar, Maharashtra and Tamil Nadu are the leading states for </w:t>
      </w:r>
      <w:r w:rsidRPr="00342782">
        <w:rPr>
          <w:rFonts w:ascii="Times New Roman" w:hAnsi="Times New Roman" w:cs="Times New Roman"/>
          <w:i/>
          <w:iCs/>
          <w:sz w:val="24"/>
          <w:szCs w:val="24"/>
        </w:rPr>
        <w:t>Rabi</w:t>
      </w:r>
      <w:r w:rsidRPr="00A04079">
        <w:rPr>
          <w:rFonts w:ascii="Times New Roman" w:hAnsi="Times New Roman" w:cs="Times New Roman"/>
          <w:sz w:val="24"/>
          <w:szCs w:val="24"/>
        </w:rPr>
        <w:t xml:space="preserve"> maize cultivation </w:t>
      </w:r>
      <w:r w:rsidRPr="007B1347">
        <w:rPr>
          <w:rFonts w:ascii="Times New Roman" w:hAnsi="Times New Roman" w:cs="Times New Roman"/>
          <w:sz w:val="24"/>
          <w:szCs w:val="24"/>
        </w:rPr>
        <w:t>(</w:t>
      </w:r>
      <w:r w:rsidRPr="007B1347">
        <w:rPr>
          <w:rStyle w:val="Strong"/>
          <w:rFonts w:ascii="Times New Roman" w:eastAsiaTheme="majorEastAsia" w:hAnsi="Times New Roman" w:cs="Times New Roman"/>
          <w:b w:val="0"/>
          <w:sz w:val="24"/>
          <w:szCs w:val="24"/>
        </w:rPr>
        <w:t>Acharya N. G. Ranga Agricultural University</w:t>
      </w:r>
      <w:r w:rsidRPr="00652C6A" w:rsidDel="00652C6A">
        <w:rPr>
          <w:rFonts w:ascii="Times New Roman" w:hAnsi="Times New Roman" w:cs="Times New Roman"/>
          <w:sz w:val="24"/>
          <w:szCs w:val="24"/>
        </w:rPr>
        <w:t>,</w:t>
      </w:r>
      <w:r w:rsidRPr="007B1347">
        <w:rPr>
          <w:rFonts w:ascii="Times New Roman" w:hAnsi="Times New Roman" w:cs="Times New Roman"/>
          <w:sz w:val="24"/>
          <w:szCs w:val="24"/>
        </w:rPr>
        <w:t xml:space="preserve"> 2024).</w:t>
      </w:r>
    </w:p>
    <w:p w14:paraId="6051E9D7" w14:textId="37520764" w:rsidR="00342782" w:rsidRPr="00A04079" w:rsidRDefault="00342782" w:rsidP="00342782">
      <w:pPr>
        <w:spacing w:after="0" w:line="360" w:lineRule="auto"/>
        <w:ind w:firstLine="720"/>
        <w:jc w:val="both"/>
        <w:rPr>
          <w:rFonts w:ascii="Times New Roman" w:hAnsi="Times New Roman" w:cs="Times New Roman"/>
          <w:sz w:val="24"/>
          <w:szCs w:val="24"/>
        </w:rPr>
      </w:pPr>
      <w:r w:rsidRPr="00342782">
        <w:rPr>
          <w:rFonts w:ascii="Times New Roman" w:hAnsi="Times New Roman" w:cs="Times New Roman"/>
          <w:i/>
          <w:iCs/>
          <w:color w:val="000000" w:themeColor="text1"/>
          <w:spacing w:val="-4"/>
          <w:sz w:val="24"/>
          <w:szCs w:val="24"/>
        </w:rPr>
        <w:t>Rabi</w:t>
      </w:r>
      <w:r w:rsidRPr="00A04079">
        <w:rPr>
          <w:rFonts w:ascii="Times New Roman" w:hAnsi="Times New Roman" w:cs="Times New Roman"/>
          <w:color w:val="000000" w:themeColor="text1"/>
          <w:spacing w:val="-4"/>
          <w:sz w:val="24"/>
          <w:szCs w:val="24"/>
        </w:rPr>
        <w:t xml:space="preserve"> maize is increasingly gaining importance in India due to its higher yield potential under irrigated conditions. Unlike </w:t>
      </w:r>
      <w:r w:rsidRPr="00342782">
        <w:rPr>
          <w:rFonts w:ascii="Times New Roman" w:hAnsi="Times New Roman" w:cs="Times New Roman"/>
          <w:i/>
          <w:iCs/>
          <w:color w:val="000000" w:themeColor="text1"/>
          <w:spacing w:val="-4"/>
          <w:sz w:val="24"/>
          <w:szCs w:val="24"/>
        </w:rPr>
        <w:t>Kharif</w:t>
      </w:r>
      <w:r w:rsidRPr="00A04079">
        <w:rPr>
          <w:rFonts w:ascii="Times New Roman" w:hAnsi="Times New Roman" w:cs="Times New Roman"/>
          <w:color w:val="000000" w:themeColor="text1"/>
          <w:spacing w:val="-4"/>
          <w:sz w:val="24"/>
          <w:szCs w:val="24"/>
        </w:rPr>
        <w:t xml:space="preserve"> maize, the crop experiences lower pest pressure and more favorable radiation conditions during winter. The longer crop duration (150-170 days) and availability of controlled irrigation allow better utilization of solar radiation and thermal time, which often results in higher productivity compared to </w:t>
      </w:r>
      <w:r w:rsidRPr="00342782">
        <w:rPr>
          <w:rFonts w:ascii="Times New Roman" w:hAnsi="Times New Roman" w:cs="Times New Roman"/>
          <w:i/>
          <w:iCs/>
          <w:color w:val="000000" w:themeColor="text1"/>
          <w:spacing w:val="-4"/>
          <w:sz w:val="24"/>
          <w:szCs w:val="24"/>
        </w:rPr>
        <w:t>Kharif</w:t>
      </w:r>
      <w:r w:rsidRPr="00A04079">
        <w:rPr>
          <w:rFonts w:ascii="Times New Roman" w:hAnsi="Times New Roman" w:cs="Times New Roman"/>
          <w:color w:val="000000" w:themeColor="text1"/>
          <w:spacing w:val="-4"/>
          <w:sz w:val="24"/>
          <w:szCs w:val="24"/>
        </w:rPr>
        <w:t xml:space="preserve"> maize (Singh </w:t>
      </w:r>
      <w:r w:rsidRPr="00A04079">
        <w:rPr>
          <w:rFonts w:ascii="Times New Roman" w:hAnsi="Times New Roman" w:cs="Times New Roman"/>
          <w:i/>
          <w:iCs/>
          <w:color w:val="000000" w:themeColor="text1"/>
          <w:spacing w:val="-4"/>
          <w:sz w:val="24"/>
          <w:szCs w:val="24"/>
        </w:rPr>
        <w:t>et al</w:t>
      </w:r>
      <w:r w:rsidRPr="00A04079">
        <w:rPr>
          <w:rFonts w:ascii="Times New Roman" w:hAnsi="Times New Roman" w:cs="Times New Roman"/>
          <w:color w:val="000000" w:themeColor="text1"/>
          <w:spacing w:val="-4"/>
          <w:sz w:val="24"/>
          <w:szCs w:val="24"/>
        </w:rPr>
        <w:t xml:space="preserve">., 2003). </w:t>
      </w:r>
      <w:r w:rsidRPr="00A04079">
        <w:rPr>
          <w:rFonts w:ascii="Times New Roman" w:hAnsi="Times New Roman" w:cs="Times New Roman"/>
          <w:sz w:val="24"/>
          <w:szCs w:val="24"/>
        </w:rPr>
        <w:t xml:space="preserve">Because of these advantages, </w:t>
      </w:r>
      <w:r w:rsidRPr="00342782">
        <w:rPr>
          <w:rFonts w:ascii="Times New Roman" w:hAnsi="Times New Roman" w:cs="Times New Roman"/>
          <w:i/>
          <w:iCs/>
          <w:sz w:val="24"/>
          <w:szCs w:val="24"/>
        </w:rPr>
        <w:t>Rabi</w:t>
      </w:r>
      <w:r w:rsidRPr="00A04079">
        <w:rPr>
          <w:rFonts w:ascii="Times New Roman" w:hAnsi="Times New Roman" w:cs="Times New Roman"/>
          <w:sz w:val="24"/>
          <w:szCs w:val="24"/>
        </w:rPr>
        <w:t xml:space="preserve"> maize is increasingly promoted in eastern and southern India to strengthen food and feed security and to improve farm income (Agrawal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2019).</w:t>
      </w:r>
    </w:p>
    <w:p w14:paraId="4184C94D" w14:textId="4AA3C188"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Spring maize, which is sown in late winter and harvested during late spring or early summer, has also expanded in irrigated regions of northern India, including parts of Punjab, Haryana and western Uttar Pradesh. This expansion is mainly driven by cropping system intensification and the use of residual soil moisture or irrigation after wheat harvest. Research </w:t>
      </w:r>
      <w:r w:rsidRPr="00A04079">
        <w:rPr>
          <w:rFonts w:ascii="Times New Roman" w:hAnsi="Times New Roman" w:cs="Times New Roman"/>
          <w:sz w:val="24"/>
          <w:szCs w:val="24"/>
        </w:rPr>
        <w:lastRenderedPageBreak/>
        <w:t xml:space="preserve">indicates that improved planting methods, appropriate variety selection and efficient irrigation management significantly enhance the productivity and profitability of spring maize under irrigated conditions (Singh and Vashist, 2016). However, the expansion of spring maize in regions facing groundwater stress highlights the need for careful water management to ensure sustainability. Overall, the increasing contribution of </w:t>
      </w:r>
      <w:r w:rsidRPr="00342782">
        <w:rPr>
          <w:rFonts w:ascii="Times New Roman" w:hAnsi="Times New Roman" w:cs="Times New Roman"/>
          <w:i/>
          <w:iCs/>
          <w:sz w:val="24"/>
          <w:szCs w:val="24"/>
        </w:rPr>
        <w:t>Rabi</w:t>
      </w:r>
      <w:r w:rsidRPr="00A04079">
        <w:rPr>
          <w:rFonts w:ascii="Times New Roman" w:hAnsi="Times New Roman" w:cs="Times New Roman"/>
          <w:sz w:val="24"/>
          <w:szCs w:val="24"/>
        </w:rPr>
        <w:t xml:space="preserve"> and spring maize has strengthened India’s maize production system by diversifying cropping seasons, improving yield stability and ensuring a continuous supply of maize for food, feed and industrial uses beyond the monsoon period (Ministry of Agriculture and Farmers Welfare, 2024; ANGRAU, 2024).</w:t>
      </w:r>
    </w:p>
    <w:p w14:paraId="1E2B73E7" w14:textId="77777777"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Several temperature-based agrometeorological indices are used to assess crop phenology, growth and yield, including growing degree days, heliothermal units, photothermal units and heat use efficiency (Choudhary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2018). Crop biomass accumulation and developmental changes during the growing season are largely governed by climatic factors, particularly temperature. Each crop has specific thermal requirements for attaining different </w:t>
      </w:r>
      <w:proofErr w:type="spellStart"/>
      <w:r w:rsidRPr="00A04079">
        <w:rPr>
          <w:rFonts w:ascii="Times New Roman" w:hAnsi="Times New Roman" w:cs="Times New Roman"/>
          <w:sz w:val="24"/>
          <w:szCs w:val="24"/>
        </w:rPr>
        <w:t>phenophases</w:t>
      </w:r>
      <w:proofErr w:type="spellEnd"/>
      <w:r w:rsidRPr="00A04079">
        <w:rPr>
          <w:rFonts w:ascii="Times New Roman" w:hAnsi="Times New Roman" w:cs="Times New Roman"/>
          <w:sz w:val="24"/>
          <w:szCs w:val="24"/>
        </w:rPr>
        <w:t xml:space="preserve"> and the duration between successive growth stages depends on the accumulation of heat units or GDD at each stage (Bhat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2015; Wani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2023).</w:t>
      </w:r>
    </w:p>
    <w:p w14:paraId="040A3219" w14:textId="77777777" w:rsidR="00342782" w:rsidRDefault="00342782" w:rsidP="00342782">
      <w:pPr>
        <w:spacing w:after="0" w:line="360" w:lineRule="auto"/>
        <w:ind w:firstLine="720"/>
        <w:jc w:val="both"/>
        <w:rPr>
          <w:rFonts w:ascii="Times New Roman" w:hAnsi="Times New Roman" w:cs="Times New Roman"/>
          <w:sz w:val="24"/>
          <w:szCs w:val="24"/>
        </w:rPr>
      </w:pPr>
      <w:r w:rsidRPr="00716696">
        <w:rPr>
          <w:rFonts w:ascii="Times New Roman" w:hAnsi="Times New Roman" w:cs="Times New Roman"/>
          <w:sz w:val="24"/>
          <w:szCs w:val="24"/>
        </w:rPr>
        <w:t xml:space="preserve">Growing degree days and their derived indices provide valuable information for understanding crop phenology and identifying suitable sowing windows for different crops and varieties (Sreenivas </w:t>
      </w:r>
      <w:r w:rsidRPr="00716696">
        <w:rPr>
          <w:rFonts w:ascii="Times New Roman" w:hAnsi="Times New Roman" w:cs="Times New Roman"/>
          <w:i/>
          <w:iCs/>
          <w:sz w:val="24"/>
          <w:szCs w:val="24"/>
        </w:rPr>
        <w:t>et al</w:t>
      </w:r>
      <w:r w:rsidRPr="00716696">
        <w:rPr>
          <w:rFonts w:ascii="Times New Roman" w:hAnsi="Times New Roman" w:cs="Times New Roman"/>
          <w:sz w:val="24"/>
          <w:szCs w:val="24"/>
        </w:rPr>
        <w:t xml:space="preserve">., 2010). They are widely used to describe crop developmental </w:t>
      </w:r>
      <w:proofErr w:type="spellStart"/>
      <w:r w:rsidRPr="00716696">
        <w:rPr>
          <w:rFonts w:ascii="Times New Roman" w:hAnsi="Times New Roman" w:cs="Times New Roman"/>
          <w:sz w:val="24"/>
          <w:szCs w:val="24"/>
        </w:rPr>
        <w:t>behaviour</w:t>
      </w:r>
      <w:proofErr w:type="spellEnd"/>
      <w:r w:rsidRPr="00716696">
        <w:rPr>
          <w:rFonts w:ascii="Times New Roman" w:hAnsi="Times New Roman" w:cs="Times New Roman"/>
          <w:sz w:val="24"/>
          <w:szCs w:val="24"/>
        </w:rPr>
        <w:t xml:space="preserve"> under different environmental conditions (</w:t>
      </w:r>
      <w:proofErr w:type="spellStart"/>
      <w:r w:rsidRPr="00716696">
        <w:rPr>
          <w:rFonts w:ascii="Times New Roman" w:hAnsi="Times New Roman" w:cs="Times New Roman"/>
          <w:sz w:val="24"/>
          <w:szCs w:val="24"/>
        </w:rPr>
        <w:t>Fealy</w:t>
      </w:r>
      <w:proofErr w:type="spellEnd"/>
      <w:r w:rsidRPr="00716696">
        <w:rPr>
          <w:rFonts w:ascii="Times New Roman" w:hAnsi="Times New Roman" w:cs="Times New Roman"/>
          <w:sz w:val="24"/>
          <w:szCs w:val="24"/>
        </w:rPr>
        <w:t xml:space="preserve"> and </w:t>
      </w:r>
      <w:proofErr w:type="spellStart"/>
      <w:r w:rsidRPr="00716696">
        <w:rPr>
          <w:rFonts w:ascii="Times New Roman" w:hAnsi="Times New Roman" w:cs="Times New Roman"/>
          <w:sz w:val="24"/>
          <w:szCs w:val="24"/>
        </w:rPr>
        <w:t>Fealy</w:t>
      </w:r>
      <w:proofErr w:type="spellEnd"/>
      <w:r w:rsidRPr="00716696">
        <w:rPr>
          <w:rFonts w:ascii="Times New Roman" w:hAnsi="Times New Roman" w:cs="Times New Roman"/>
          <w:sz w:val="24"/>
          <w:szCs w:val="24"/>
        </w:rPr>
        <w:t xml:space="preserve">, 2008; </w:t>
      </w:r>
      <w:proofErr w:type="spellStart"/>
      <w:r w:rsidRPr="00716696">
        <w:rPr>
          <w:rFonts w:ascii="Times New Roman" w:hAnsi="Times New Roman" w:cs="Times New Roman"/>
          <w:sz w:val="24"/>
          <w:szCs w:val="24"/>
        </w:rPr>
        <w:t>Matzarakis</w:t>
      </w:r>
      <w:proofErr w:type="spellEnd"/>
      <w:r w:rsidRPr="00716696">
        <w:rPr>
          <w:rFonts w:ascii="Times New Roman" w:hAnsi="Times New Roman" w:cs="Times New Roman"/>
          <w:sz w:val="24"/>
          <w:szCs w:val="24"/>
        </w:rPr>
        <w:t xml:space="preserve"> </w:t>
      </w:r>
      <w:r w:rsidRPr="00716696">
        <w:rPr>
          <w:rFonts w:ascii="Times New Roman" w:hAnsi="Times New Roman" w:cs="Times New Roman"/>
          <w:i/>
          <w:iCs/>
          <w:sz w:val="24"/>
          <w:szCs w:val="24"/>
        </w:rPr>
        <w:t>et al</w:t>
      </w:r>
      <w:r w:rsidRPr="00716696">
        <w:rPr>
          <w:rFonts w:ascii="Times New Roman" w:hAnsi="Times New Roman" w:cs="Times New Roman"/>
          <w:sz w:val="24"/>
          <w:szCs w:val="24"/>
        </w:rPr>
        <w:t xml:space="preserve">., 2007; Soler </w:t>
      </w:r>
      <w:r w:rsidRPr="00716696">
        <w:rPr>
          <w:rFonts w:ascii="Times New Roman" w:hAnsi="Times New Roman" w:cs="Times New Roman"/>
          <w:i/>
          <w:iCs/>
          <w:sz w:val="24"/>
          <w:szCs w:val="24"/>
        </w:rPr>
        <w:t>et al</w:t>
      </w:r>
      <w:r w:rsidRPr="00716696">
        <w:rPr>
          <w:rFonts w:ascii="Times New Roman" w:hAnsi="Times New Roman" w:cs="Times New Roman"/>
          <w:sz w:val="24"/>
          <w:szCs w:val="24"/>
        </w:rPr>
        <w:t xml:space="preserve">., 2005). In maize, temperature and photoperiod are the two major environmental factors regulating crop development. The response of maize to temperature is characterized by critical thresholds such as base temperature and optimum temperature, which determine the minimum and maximum rates of crop development (Jamsheed </w:t>
      </w:r>
      <w:r w:rsidRPr="00716696">
        <w:rPr>
          <w:rFonts w:ascii="Times New Roman" w:hAnsi="Times New Roman" w:cs="Times New Roman"/>
          <w:i/>
          <w:iCs/>
          <w:sz w:val="24"/>
          <w:szCs w:val="24"/>
        </w:rPr>
        <w:t>et al.,</w:t>
      </w:r>
      <w:r w:rsidRPr="00716696">
        <w:rPr>
          <w:rFonts w:ascii="Times New Roman" w:hAnsi="Times New Roman" w:cs="Times New Roman"/>
          <w:sz w:val="24"/>
          <w:szCs w:val="24"/>
        </w:rPr>
        <w:t xml:space="preserve"> 2023). These thermal relationships are also widely used in crop simulation models to predict crop growth and phenological events</w:t>
      </w:r>
      <w:r>
        <w:rPr>
          <w:rFonts w:ascii="Times New Roman" w:hAnsi="Times New Roman" w:cs="Times New Roman"/>
          <w:sz w:val="24"/>
          <w:szCs w:val="24"/>
        </w:rPr>
        <w:t>.</w:t>
      </w:r>
    </w:p>
    <w:p w14:paraId="1630A002" w14:textId="77777777" w:rsidR="00342782" w:rsidRPr="00A04079" w:rsidRDefault="00342782" w:rsidP="00342782">
      <w:pPr>
        <w:spacing w:after="0" w:line="360" w:lineRule="auto"/>
        <w:ind w:firstLine="720"/>
        <w:jc w:val="both"/>
        <w:rPr>
          <w:rFonts w:ascii="Times New Roman" w:hAnsi="Times New Roman" w:cs="Times New Roman"/>
          <w:sz w:val="24"/>
          <w:szCs w:val="24"/>
        </w:rPr>
      </w:pPr>
      <w:r w:rsidRPr="00A04079">
        <w:rPr>
          <w:rFonts w:ascii="Times New Roman" w:hAnsi="Times New Roman" w:cs="Times New Roman"/>
          <w:sz w:val="24"/>
          <w:szCs w:val="24"/>
        </w:rPr>
        <w:t xml:space="preserve">Overall, maize growth and yield are influenced by the interaction between environmental conditions and crop management practices (Porter, 2005; Wahid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2007). Accurate estimation of accumulated growing degree days enables prediction of crop developmental stages and phenological events, thereby supporting timely and effective crop management decisions (Parthasarathi </w:t>
      </w:r>
      <w:r w:rsidRPr="00A04079">
        <w:rPr>
          <w:rFonts w:ascii="Times New Roman" w:hAnsi="Times New Roman" w:cs="Times New Roman"/>
          <w:i/>
          <w:iCs/>
          <w:sz w:val="24"/>
          <w:szCs w:val="24"/>
        </w:rPr>
        <w:t>et al.</w:t>
      </w:r>
      <w:r w:rsidRPr="00A04079">
        <w:rPr>
          <w:rFonts w:ascii="Times New Roman" w:hAnsi="Times New Roman" w:cs="Times New Roman"/>
          <w:sz w:val="24"/>
          <w:szCs w:val="24"/>
        </w:rPr>
        <w:t xml:space="preserve">, 2013). Although several studies have examined the influence of temperature on maize phenology, limited information is available regarding seasonal variation in thermal indices and their interaction with varietal performance and nutrient management under the </w:t>
      </w:r>
      <w:r w:rsidRPr="00A04079">
        <w:rPr>
          <w:rFonts w:ascii="Times New Roman" w:hAnsi="Times New Roman" w:cs="Times New Roman"/>
          <w:i/>
          <w:iCs/>
          <w:sz w:val="24"/>
          <w:szCs w:val="24"/>
        </w:rPr>
        <w:t>Tarai</w:t>
      </w:r>
      <w:r w:rsidRPr="00A04079">
        <w:rPr>
          <w:rFonts w:ascii="Times New Roman" w:hAnsi="Times New Roman" w:cs="Times New Roman"/>
          <w:sz w:val="24"/>
          <w:szCs w:val="24"/>
        </w:rPr>
        <w:t xml:space="preserve"> conditions of Uttarakhand. Understanding these relationships is important for optimizing crop management strategies and improving heat use efficiency under </w:t>
      </w:r>
      <w:r w:rsidRPr="00A04079">
        <w:rPr>
          <w:rFonts w:ascii="Times New Roman" w:hAnsi="Times New Roman" w:cs="Times New Roman"/>
          <w:sz w:val="24"/>
          <w:szCs w:val="24"/>
        </w:rPr>
        <w:lastRenderedPageBreak/>
        <w:t>varying seasonal environments. Therefore, the present study was undertaken to evaluate the seasonal variability in thermal indices and heat use efficiency of maize under different varieties and nutrient management levels.</w:t>
      </w:r>
    </w:p>
    <w:p w14:paraId="621D7F7C" w14:textId="116B0D1A" w:rsidR="009C4489" w:rsidRPr="002F7F68" w:rsidRDefault="00B241B6" w:rsidP="00EF08A4">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5762BFB9" w14:textId="7A781F53" w:rsidR="004D49DE" w:rsidRPr="002F7F68" w:rsidRDefault="002F7F68" w:rsidP="001B3E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241B6">
        <w:rPr>
          <w:rFonts w:ascii="Times New Roman" w:hAnsi="Times New Roman" w:cs="Times New Roman"/>
          <w:b/>
          <w:sz w:val="24"/>
          <w:szCs w:val="24"/>
        </w:rPr>
        <w:t>Site Description</w:t>
      </w:r>
    </w:p>
    <w:p w14:paraId="02620D6E" w14:textId="61A73554" w:rsidR="004D49DE" w:rsidRDefault="004D49DE" w:rsidP="001B3E94">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study was conducted at the N.E. Borlaug Crop Research </w:t>
      </w:r>
      <w:r w:rsidR="00C17612" w:rsidRPr="002F7F68">
        <w:rPr>
          <w:rFonts w:ascii="Times New Roman" w:hAnsi="Times New Roman" w:cs="Times New Roman"/>
          <w:sz w:val="24"/>
          <w:szCs w:val="24"/>
        </w:rPr>
        <w:t>Centre</w:t>
      </w:r>
      <w:r w:rsidRPr="002F7F68">
        <w:rPr>
          <w:rFonts w:ascii="Times New Roman" w:hAnsi="Times New Roman" w:cs="Times New Roman"/>
          <w:sz w:val="24"/>
          <w:szCs w:val="24"/>
        </w:rPr>
        <w:t xml:space="preserve"> of G.B. Pant University of Agriculture and Technology, Pantnagar, situated in the </w:t>
      </w:r>
      <w:r w:rsidRPr="00C17612">
        <w:rPr>
          <w:rFonts w:ascii="Times New Roman" w:hAnsi="Times New Roman" w:cs="Times New Roman"/>
          <w:i/>
          <w:iCs/>
          <w:sz w:val="24"/>
          <w:szCs w:val="24"/>
        </w:rPr>
        <w:t>Tarai</w:t>
      </w:r>
      <w:r w:rsidRPr="002F7F68">
        <w:rPr>
          <w:rFonts w:ascii="Times New Roman" w:hAnsi="Times New Roman" w:cs="Times New Roman"/>
          <w:sz w:val="24"/>
          <w:szCs w:val="24"/>
        </w:rPr>
        <w:t xml:space="preserve"> belt at the foothills of the Shivalik range of the Himalayas in the Kumaon division at 29°3′ N latitude and 79°31′ E longitude, with an average altitude of 243m (Fig: 1). Pantnagar, located in Udham Singh Nagar district, serves as the primary food-producing region of Uttarakhand State, experiencing two major cropping seasons, namely </w:t>
      </w:r>
      <w:r w:rsidR="00342782" w:rsidRPr="00342782">
        <w:rPr>
          <w:rFonts w:ascii="Times New Roman" w:hAnsi="Times New Roman" w:cs="Times New Roman"/>
          <w:i/>
          <w:iCs/>
          <w:sz w:val="24"/>
          <w:szCs w:val="24"/>
        </w:rPr>
        <w:t>Kharif</w:t>
      </w:r>
      <w:r w:rsidRPr="002F7F68">
        <w:rPr>
          <w:rFonts w:ascii="Times New Roman" w:hAnsi="Times New Roman" w:cs="Times New Roman"/>
          <w:sz w:val="24"/>
          <w:szCs w:val="24"/>
        </w:rPr>
        <w:t xml:space="preserve"> and </w:t>
      </w:r>
      <w:r w:rsidR="00342782" w:rsidRPr="00342782">
        <w:rPr>
          <w:rFonts w:ascii="Times New Roman" w:hAnsi="Times New Roman" w:cs="Times New Roman"/>
          <w:i/>
          <w:iCs/>
          <w:sz w:val="24"/>
          <w:szCs w:val="24"/>
        </w:rPr>
        <w:t>Rabi</w:t>
      </w:r>
      <w:r w:rsidRPr="002F7F68">
        <w:rPr>
          <w:rFonts w:ascii="Times New Roman" w:hAnsi="Times New Roman" w:cs="Times New Roman"/>
          <w:i/>
          <w:iCs/>
          <w:sz w:val="24"/>
          <w:szCs w:val="24"/>
        </w:rPr>
        <w:t>.</w:t>
      </w:r>
      <w:r w:rsidRPr="002F7F68">
        <w:rPr>
          <w:rFonts w:ascii="Times New Roman" w:hAnsi="Times New Roman" w:cs="Times New Roman"/>
          <w:sz w:val="24"/>
          <w:szCs w:val="24"/>
        </w:rPr>
        <w:t xml:space="preserve"> The predominant crops in the region include rice, wheat, sugarcane, mustard and soybean.</w:t>
      </w:r>
    </w:p>
    <w:p w14:paraId="02D77554" w14:textId="77777777" w:rsidR="00146DEC" w:rsidRPr="002F7F68" w:rsidRDefault="00146DEC" w:rsidP="00146DEC">
      <w:pPr>
        <w:spacing w:after="0" w:line="360" w:lineRule="auto"/>
        <w:jc w:val="center"/>
        <w:rPr>
          <w:rFonts w:ascii="Times New Roman" w:hAnsi="Times New Roman" w:cs="Times New Roman"/>
          <w:sz w:val="24"/>
          <w:szCs w:val="24"/>
        </w:rPr>
      </w:pPr>
      <w:r w:rsidRPr="002F7F68">
        <w:rPr>
          <w:rFonts w:ascii="Times New Roman" w:hAnsi="Times New Roman" w:cs="Times New Roman"/>
          <w:noProof/>
          <w:sz w:val="24"/>
          <w:szCs w:val="24"/>
        </w:rPr>
        <w:drawing>
          <wp:inline distT="0" distB="0" distL="0" distR="0" wp14:anchorId="4DCF6C69" wp14:editId="3DAB2D90">
            <wp:extent cx="4592955" cy="2371725"/>
            <wp:effectExtent l="19050" t="19050" r="17145" b="28575"/>
            <wp:docPr id="20981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62983" cy="2407886"/>
                    </a:xfrm>
                    <a:prstGeom prst="rect">
                      <a:avLst/>
                    </a:prstGeom>
                    <a:noFill/>
                    <a:ln>
                      <a:solidFill>
                        <a:schemeClr val="tx1"/>
                      </a:solidFill>
                    </a:ln>
                  </pic:spPr>
                </pic:pic>
              </a:graphicData>
            </a:graphic>
          </wp:inline>
        </w:drawing>
      </w:r>
    </w:p>
    <w:p w14:paraId="1EBCD8A1" w14:textId="77777777" w:rsidR="00146DEC" w:rsidRPr="002F7F68" w:rsidRDefault="00146DEC" w:rsidP="00146DEC">
      <w:pPr>
        <w:spacing w:after="0" w:line="36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1: Location map of the experimental site</w:t>
      </w:r>
    </w:p>
    <w:p w14:paraId="4B364017" w14:textId="024B085F" w:rsidR="004D49DE" w:rsidRPr="002F7F68" w:rsidRDefault="004D49DE" w:rsidP="001B3E94">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Udham Singh Nagar district exhibits a climate characterized by sub-tropical humid and sub-humid conditions, featuring three distinct seasons: summer, monsoon and winter. Summer temperatures can reach up to 42°C, while winter temperatures range between 3°C and 6°C. The annual total rainfall in the district is approximately 1300 mm, with </w:t>
      </w:r>
      <w:r w:rsidR="00893451">
        <w:rPr>
          <w:rFonts w:ascii="Times New Roman" w:hAnsi="Times New Roman" w:cs="Times New Roman"/>
          <w:sz w:val="24"/>
          <w:szCs w:val="24"/>
        </w:rPr>
        <w:t>8</w:t>
      </w:r>
      <w:r w:rsidR="000D7E07">
        <w:rPr>
          <w:rFonts w:ascii="Times New Roman" w:hAnsi="Times New Roman" w:cs="Times New Roman"/>
          <w:sz w:val="24"/>
          <w:szCs w:val="24"/>
        </w:rPr>
        <w:t>0-85</w:t>
      </w:r>
      <w:r w:rsidRPr="002F7F68">
        <w:rPr>
          <w:rFonts w:ascii="Times New Roman" w:hAnsi="Times New Roman" w:cs="Times New Roman"/>
          <w:sz w:val="24"/>
          <w:szCs w:val="24"/>
        </w:rPr>
        <w:t>% of it occurring during the monsoon season and the remainder distributed across the non-monsoon period.</w:t>
      </w:r>
    </w:p>
    <w:p w14:paraId="67F68CC3" w14:textId="33DD885A" w:rsidR="004D49DE" w:rsidRPr="002F7F68" w:rsidRDefault="002F7F68" w:rsidP="00EF08A4">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4D49DE" w:rsidRPr="002F7F68">
        <w:rPr>
          <w:rFonts w:ascii="Times New Roman" w:hAnsi="Times New Roman" w:cs="Times New Roman"/>
          <w:b/>
          <w:sz w:val="24"/>
          <w:szCs w:val="24"/>
        </w:rPr>
        <w:t>Experi</w:t>
      </w:r>
      <w:r w:rsidR="00B241B6">
        <w:rPr>
          <w:rFonts w:ascii="Times New Roman" w:hAnsi="Times New Roman" w:cs="Times New Roman"/>
          <w:b/>
          <w:sz w:val="24"/>
          <w:szCs w:val="24"/>
        </w:rPr>
        <w:t>mental Details</w:t>
      </w:r>
    </w:p>
    <w:p w14:paraId="50E608B3" w14:textId="77777777" w:rsidR="00342782" w:rsidRPr="00B541E4" w:rsidRDefault="00342782" w:rsidP="00342782">
      <w:pPr>
        <w:spacing w:after="0" w:line="360" w:lineRule="auto"/>
        <w:ind w:firstLine="720"/>
        <w:jc w:val="both"/>
        <w:rPr>
          <w:rFonts w:ascii="Times New Roman" w:hAnsi="Times New Roman" w:cs="Times New Roman"/>
          <w:sz w:val="24"/>
          <w:szCs w:val="24"/>
        </w:rPr>
      </w:pPr>
      <w:r w:rsidRPr="00B541E4">
        <w:rPr>
          <w:rFonts w:ascii="Times New Roman" w:hAnsi="Times New Roman" w:cs="Times New Roman"/>
          <w:sz w:val="24"/>
          <w:szCs w:val="24"/>
        </w:rPr>
        <w:t xml:space="preserve">The experiment was conducted in a split-plot design with two factors. Factor A consisted of three maize varieties, namely PCM-04 (V₁), DKC-9081 (V₂) and DKC-9188 (V₃), which were assigned to the main plots. Factor B comprised four nutrient management levels allocated to the subplots: </w:t>
      </w:r>
      <w:r>
        <w:rPr>
          <w:rFonts w:ascii="Times New Roman" w:hAnsi="Times New Roman" w:cs="Times New Roman"/>
          <w:sz w:val="24"/>
          <w:szCs w:val="24"/>
        </w:rPr>
        <w:t>T</w:t>
      </w:r>
      <w:r w:rsidRPr="00A04079">
        <w:rPr>
          <w:rFonts w:ascii="Times New Roman" w:hAnsi="Times New Roman" w:cs="Times New Roman"/>
          <w:sz w:val="24"/>
          <w:szCs w:val="24"/>
        </w:rPr>
        <w:t xml:space="preserve">1-control (no fertilizer), </w:t>
      </w:r>
      <w:r>
        <w:rPr>
          <w:rFonts w:ascii="Times New Roman" w:hAnsi="Times New Roman" w:cs="Times New Roman"/>
          <w:sz w:val="24"/>
          <w:szCs w:val="24"/>
        </w:rPr>
        <w:t>T</w:t>
      </w:r>
      <w:r w:rsidRPr="00A04079">
        <w:rPr>
          <w:rFonts w:ascii="Times New Roman" w:hAnsi="Times New Roman" w:cs="Times New Roman"/>
          <w:sz w:val="24"/>
          <w:szCs w:val="24"/>
        </w:rPr>
        <w:t xml:space="preserve">2-vermicompost (80:20), </w:t>
      </w:r>
      <w:r>
        <w:rPr>
          <w:rFonts w:ascii="Times New Roman" w:hAnsi="Times New Roman" w:cs="Times New Roman"/>
          <w:sz w:val="24"/>
          <w:szCs w:val="24"/>
        </w:rPr>
        <w:t>T</w:t>
      </w:r>
      <w:r w:rsidRPr="00A04079">
        <w:rPr>
          <w:rFonts w:ascii="Times New Roman" w:hAnsi="Times New Roman" w:cs="Times New Roman"/>
          <w:sz w:val="24"/>
          <w:szCs w:val="24"/>
        </w:rPr>
        <w:t xml:space="preserve">3-poultry manure (80:20) </w:t>
      </w:r>
      <w:r w:rsidRPr="00A04079">
        <w:rPr>
          <w:rFonts w:ascii="Times New Roman" w:hAnsi="Times New Roman" w:cs="Times New Roman"/>
          <w:sz w:val="24"/>
          <w:szCs w:val="24"/>
        </w:rPr>
        <w:lastRenderedPageBreak/>
        <w:t xml:space="preserve">and </w:t>
      </w:r>
      <w:r>
        <w:rPr>
          <w:rFonts w:ascii="Times New Roman" w:hAnsi="Times New Roman" w:cs="Times New Roman"/>
          <w:sz w:val="24"/>
          <w:szCs w:val="24"/>
        </w:rPr>
        <w:t>T</w:t>
      </w:r>
      <w:r w:rsidRPr="00A04079">
        <w:rPr>
          <w:rFonts w:ascii="Times New Roman" w:hAnsi="Times New Roman" w:cs="Times New Roman"/>
          <w:sz w:val="24"/>
          <w:szCs w:val="24"/>
        </w:rPr>
        <w:t>4-recommended dose of inorganic fertilizers (RDF).</w:t>
      </w:r>
      <w:r w:rsidRPr="00B541E4">
        <w:rPr>
          <w:rFonts w:ascii="Times New Roman" w:hAnsi="Times New Roman" w:cs="Times New Roman"/>
          <w:sz w:val="24"/>
          <w:szCs w:val="24"/>
        </w:rPr>
        <w:t xml:space="preserve"> The interaction between varieties and nutrient management levels resulted in twelve treatment combinations (3 × 4), namely V₁T₁, V₁T₂, V₁T₃, V₁T₄, V₂T₁, V₂T₂, V₂T₃, V₂T₄, V₃T₁, V₃T₂, V₃T₃ and V₃T₄. The recommended package of practices for maize cultivation in the region was followed throughout the experimental period.</w:t>
      </w:r>
    </w:p>
    <w:p w14:paraId="23E894A5" w14:textId="77777777" w:rsidR="00342782" w:rsidRDefault="00342782" w:rsidP="00342782">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2.3 Details of experiment</w:t>
      </w:r>
    </w:p>
    <w:p w14:paraId="2C9B3AB6" w14:textId="77777777" w:rsidR="00342782" w:rsidRPr="00EB2198" w:rsidRDefault="00342782" w:rsidP="00342782">
      <w:pPr>
        <w:spacing w:after="0" w:line="360" w:lineRule="auto"/>
        <w:jc w:val="both"/>
        <w:rPr>
          <w:rFonts w:ascii="Times New Roman" w:hAnsi="Times New Roman" w:cs="Times New Roman"/>
          <w:b/>
          <w:bCs/>
          <w:sz w:val="24"/>
          <w:szCs w:val="24"/>
        </w:rPr>
      </w:pPr>
      <w:r w:rsidRPr="00EB2198">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EB2198">
        <w:rPr>
          <w:rFonts w:ascii="Times New Roman" w:hAnsi="Times New Roman" w:cs="Times New Roman"/>
          <w:b/>
          <w:bCs/>
          <w:sz w:val="24"/>
          <w:szCs w:val="24"/>
        </w:rPr>
        <w:t>: Schedule of cultural operations in maize crop during 2024-25</w:t>
      </w:r>
      <w:r>
        <w:rPr>
          <w:rFonts w:ascii="Times New Roman" w:hAnsi="Times New Roman" w:cs="Times New Roman"/>
          <w:b/>
          <w:bCs/>
          <w:sz w:val="24"/>
          <w:szCs w:val="24"/>
        </w:rPr>
        <w:t>:</w:t>
      </w:r>
    </w:p>
    <w:tbl>
      <w:tblPr>
        <w:tblStyle w:val="TableGrid"/>
        <w:tblW w:w="9147" w:type="dxa"/>
        <w:jc w:val="center"/>
        <w:tblLayout w:type="fixed"/>
        <w:tblLook w:val="04A0" w:firstRow="1" w:lastRow="0" w:firstColumn="1" w:lastColumn="0" w:noHBand="0" w:noVBand="1"/>
      </w:tblPr>
      <w:tblGrid>
        <w:gridCol w:w="866"/>
        <w:gridCol w:w="4068"/>
        <w:gridCol w:w="2179"/>
        <w:gridCol w:w="2034"/>
      </w:tblGrid>
      <w:tr w:rsidR="00342782" w:rsidRPr="00CF6A5D" w14:paraId="1CB205D0" w14:textId="77777777" w:rsidTr="007B1347">
        <w:trPr>
          <w:trHeight w:val="322"/>
          <w:jc w:val="center"/>
        </w:trPr>
        <w:tc>
          <w:tcPr>
            <w:tcW w:w="866" w:type="dxa"/>
            <w:vMerge w:val="restart"/>
            <w:vAlign w:val="center"/>
          </w:tcPr>
          <w:p w14:paraId="5A281781"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S. No.</w:t>
            </w:r>
          </w:p>
        </w:tc>
        <w:tc>
          <w:tcPr>
            <w:tcW w:w="4068" w:type="dxa"/>
            <w:vMerge w:val="restart"/>
            <w:vAlign w:val="center"/>
          </w:tcPr>
          <w:p w14:paraId="4F1AA354"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Operations</w:t>
            </w:r>
          </w:p>
        </w:tc>
        <w:tc>
          <w:tcPr>
            <w:tcW w:w="4213" w:type="dxa"/>
            <w:gridSpan w:val="2"/>
            <w:vAlign w:val="center"/>
          </w:tcPr>
          <w:p w14:paraId="4BF8A3D5"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Date</w:t>
            </w:r>
          </w:p>
        </w:tc>
      </w:tr>
      <w:tr w:rsidR="00342782" w:rsidRPr="00CF6A5D" w14:paraId="6AD372C3" w14:textId="77777777" w:rsidTr="007B1347">
        <w:trPr>
          <w:trHeight w:val="114"/>
          <w:jc w:val="center"/>
        </w:trPr>
        <w:tc>
          <w:tcPr>
            <w:tcW w:w="866" w:type="dxa"/>
            <w:vMerge/>
            <w:vAlign w:val="center"/>
          </w:tcPr>
          <w:p w14:paraId="7495B176" w14:textId="77777777" w:rsidR="00342782" w:rsidRPr="00CF6A5D" w:rsidRDefault="00342782" w:rsidP="007B1347">
            <w:pPr>
              <w:spacing w:line="276" w:lineRule="auto"/>
              <w:jc w:val="center"/>
              <w:rPr>
                <w:rFonts w:ascii="Times New Roman" w:hAnsi="Times New Roman" w:cs="Times New Roman"/>
                <w:b/>
                <w:bCs/>
                <w:sz w:val="24"/>
                <w:szCs w:val="24"/>
              </w:rPr>
            </w:pPr>
          </w:p>
        </w:tc>
        <w:tc>
          <w:tcPr>
            <w:tcW w:w="4068" w:type="dxa"/>
            <w:vMerge/>
            <w:vAlign w:val="center"/>
          </w:tcPr>
          <w:p w14:paraId="2DC5DED9" w14:textId="77777777" w:rsidR="00342782" w:rsidRPr="00CF6A5D" w:rsidRDefault="00342782" w:rsidP="007B1347">
            <w:pPr>
              <w:spacing w:line="276" w:lineRule="auto"/>
              <w:jc w:val="center"/>
              <w:rPr>
                <w:rFonts w:ascii="Times New Roman" w:hAnsi="Times New Roman" w:cs="Times New Roman"/>
                <w:b/>
                <w:bCs/>
                <w:sz w:val="24"/>
                <w:szCs w:val="24"/>
              </w:rPr>
            </w:pPr>
          </w:p>
        </w:tc>
        <w:tc>
          <w:tcPr>
            <w:tcW w:w="2179" w:type="dxa"/>
            <w:vAlign w:val="center"/>
          </w:tcPr>
          <w:p w14:paraId="1B0302BA"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Winter</w:t>
            </w:r>
          </w:p>
        </w:tc>
        <w:tc>
          <w:tcPr>
            <w:tcW w:w="2034" w:type="dxa"/>
            <w:vAlign w:val="center"/>
          </w:tcPr>
          <w:p w14:paraId="5D8C4F84"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Spring</w:t>
            </w:r>
          </w:p>
        </w:tc>
      </w:tr>
      <w:tr w:rsidR="00342782" w:rsidRPr="00CF6A5D" w14:paraId="48A1B3EB" w14:textId="77777777" w:rsidTr="007B1347">
        <w:trPr>
          <w:trHeight w:val="114"/>
          <w:jc w:val="center"/>
        </w:trPr>
        <w:tc>
          <w:tcPr>
            <w:tcW w:w="866" w:type="dxa"/>
            <w:vMerge/>
            <w:vAlign w:val="center"/>
          </w:tcPr>
          <w:p w14:paraId="4CE68DB0" w14:textId="77777777" w:rsidR="00342782" w:rsidRPr="00CF6A5D" w:rsidRDefault="00342782" w:rsidP="007B1347">
            <w:pPr>
              <w:spacing w:line="276" w:lineRule="auto"/>
              <w:jc w:val="center"/>
              <w:rPr>
                <w:rFonts w:ascii="Times New Roman" w:hAnsi="Times New Roman" w:cs="Times New Roman"/>
                <w:b/>
                <w:bCs/>
                <w:sz w:val="24"/>
                <w:szCs w:val="24"/>
              </w:rPr>
            </w:pPr>
          </w:p>
        </w:tc>
        <w:tc>
          <w:tcPr>
            <w:tcW w:w="4068" w:type="dxa"/>
            <w:vMerge/>
            <w:vAlign w:val="center"/>
          </w:tcPr>
          <w:p w14:paraId="43D673AD" w14:textId="77777777" w:rsidR="00342782" w:rsidRPr="00CF6A5D" w:rsidRDefault="00342782" w:rsidP="007B1347">
            <w:pPr>
              <w:spacing w:line="276" w:lineRule="auto"/>
              <w:jc w:val="center"/>
              <w:rPr>
                <w:rFonts w:ascii="Times New Roman" w:hAnsi="Times New Roman" w:cs="Times New Roman"/>
                <w:b/>
                <w:bCs/>
                <w:sz w:val="24"/>
                <w:szCs w:val="24"/>
              </w:rPr>
            </w:pPr>
          </w:p>
        </w:tc>
        <w:tc>
          <w:tcPr>
            <w:tcW w:w="2179" w:type="dxa"/>
            <w:vAlign w:val="center"/>
          </w:tcPr>
          <w:p w14:paraId="15208C6A"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2024-25</w:t>
            </w:r>
          </w:p>
        </w:tc>
        <w:tc>
          <w:tcPr>
            <w:tcW w:w="2034" w:type="dxa"/>
            <w:vAlign w:val="center"/>
          </w:tcPr>
          <w:p w14:paraId="1CB78CCF" w14:textId="77777777" w:rsidR="00342782" w:rsidRPr="00CF6A5D" w:rsidRDefault="00342782" w:rsidP="007B1347">
            <w:pPr>
              <w:spacing w:line="276" w:lineRule="auto"/>
              <w:jc w:val="center"/>
              <w:rPr>
                <w:rFonts w:ascii="Times New Roman" w:hAnsi="Times New Roman" w:cs="Times New Roman"/>
                <w:b/>
                <w:bCs/>
                <w:sz w:val="24"/>
                <w:szCs w:val="24"/>
              </w:rPr>
            </w:pPr>
            <w:r w:rsidRPr="00CF6A5D">
              <w:rPr>
                <w:rFonts w:ascii="Times New Roman" w:hAnsi="Times New Roman" w:cs="Times New Roman"/>
                <w:b/>
                <w:bCs/>
                <w:sz w:val="24"/>
                <w:szCs w:val="24"/>
              </w:rPr>
              <w:t>2025</w:t>
            </w:r>
          </w:p>
        </w:tc>
      </w:tr>
      <w:tr w:rsidR="00342782" w:rsidRPr="00CF6A5D" w14:paraId="09D774EF" w14:textId="77777777" w:rsidTr="007B1347">
        <w:trPr>
          <w:trHeight w:val="477"/>
          <w:jc w:val="center"/>
        </w:trPr>
        <w:tc>
          <w:tcPr>
            <w:tcW w:w="866" w:type="dxa"/>
            <w:vAlign w:val="center"/>
          </w:tcPr>
          <w:p w14:paraId="7E802C96"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163B7E1E"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Pre-sowing irrigation</w:t>
            </w:r>
          </w:p>
        </w:tc>
        <w:tc>
          <w:tcPr>
            <w:tcW w:w="2179" w:type="dxa"/>
            <w:vAlign w:val="center"/>
          </w:tcPr>
          <w:p w14:paraId="0361EFB0"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08.11.2024</w:t>
            </w:r>
          </w:p>
        </w:tc>
        <w:tc>
          <w:tcPr>
            <w:tcW w:w="2034" w:type="dxa"/>
            <w:vAlign w:val="center"/>
          </w:tcPr>
          <w:p w14:paraId="5F34DB8C"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02.02.2025</w:t>
            </w:r>
          </w:p>
        </w:tc>
      </w:tr>
      <w:tr w:rsidR="00342782" w:rsidRPr="00CF6A5D" w14:paraId="6984D233" w14:textId="77777777" w:rsidTr="007B1347">
        <w:trPr>
          <w:trHeight w:val="489"/>
          <w:jc w:val="center"/>
        </w:trPr>
        <w:tc>
          <w:tcPr>
            <w:tcW w:w="866" w:type="dxa"/>
            <w:vAlign w:val="center"/>
          </w:tcPr>
          <w:p w14:paraId="29ADBDF5"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095D1E46"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Harrowing and levelling</w:t>
            </w:r>
          </w:p>
        </w:tc>
        <w:tc>
          <w:tcPr>
            <w:tcW w:w="2179" w:type="dxa"/>
            <w:vAlign w:val="center"/>
          </w:tcPr>
          <w:p w14:paraId="545F14BB"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18.11.2024</w:t>
            </w:r>
          </w:p>
        </w:tc>
        <w:tc>
          <w:tcPr>
            <w:tcW w:w="2034" w:type="dxa"/>
            <w:vAlign w:val="center"/>
          </w:tcPr>
          <w:p w14:paraId="5EAB37B4"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18.02.2025</w:t>
            </w:r>
          </w:p>
        </w:tc>
      </w:tr>
      <w:tr w:rsidR="00342782" w:rsidRPr="00CF6A5D" w14:paraId="39080FAB" w14:textId="77777777" w:rsidTr="007B1347">
        <w:trPr>
          <w:trHeight w:val="489"/>
          <w:jc w:val="center"/>
        </w:trPr>
        <w:tc>
          <w:tcPr>
            <w:tcW w:w="866" w:type="dxa"/>
            <w:vAlign w:val="center"/>
          </w:tcPr>
          <w:p w14:paraId="2780D841"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14F4F468"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Layout</w:t>
            </w:r>
          </w:p>
        </w:tc>
        <w:tc>
          <w:tcPr>
            <w:tcW w:w="2179" w:type="dxa"/>
            <w:vAlign w:val="center"/>
          </w:tcPr>
          <w:p w14:paraId="1450F581"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19.11.2024</w:t>
            </w:r>
          </w:p>
        </w:tc>
        <w:tc>
          <w:tcPr>
            <w:tcW w:w="2034" w:type="dxa"/>
            <w:vAlign w:val="center"/>
          </w:tcPr>
          <w:p w14:paraId="00E7006D"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19.02.2025</w:t>
            </w:r>
          </w:p>
        </w:tc>
      </w:tr>
      <w:tr w:rsidR="00342782" w:rsidRPr="00CF6A5D" w14:paraId="6A233E62" w14:textId="77777777" w:rsidTr="007B1347">
        <w:trPr>
          <w:trHeight w:val="477"/>
          <w:jc w:val="center"/>
        </w:trPr>
        <w:tc>
          <w:tcPr>
            <w:tcW w:w="866" w:type="dxa"/>
            <w:vAlign w:val="center"/>
          </w:tcPr>
          <w:p w14:paraId="054DE433"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183825A3"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Basal N, P and K fertilizer application</w:t>
            </w:r>
          </w:p>
        </w:tc>
        <w:tc>
          <w:tcPr>
            <w:tcW w:w="2179" w:type="dxa"/>
            <w:vAlign w:val="center"/>
          </w:tcPr>
          <w:p w14:paraId="3D089F07"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20.11.2024</w:t>
            </w:r>
          </w:p>
        </w:tc>
        <w:tc>
          <w:tcPr>
            <w:tcW w:w="2034" w:type="dxa"/>
            <w:vAlign w:val="center"/>
          </w:tcPr>
          <w:p w14:paraId="0EC9ADF5"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20.02.2025</w:t>
            </w:r>
          </w:p>
        </w:tc>
      </w:tr>
      <w:tr w:rsidR="00342782" w:rsidRPr="00CF6A5D" w14:paraId="62FFFC50" w14:textId="77777777" w:rsidTr="007B1347">
        <w:trPr>
          <w:trHeight w:val="489"/>
          <w:jc w:val="center"/>
        </w:trPr>
        <w:tc>
          <w:tcPr>
            <w:tcW w:w="866" w:type="dxa"/>
            <w:vAlign w:val="center"/>
          </w:tcPr>
          <w:p w14:paraId="651D2026"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296736E2"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Sowing</w:t>
            </w:r>
          </w:p>
        </w:tc>
        <w:tc>
          <w:tcPr>
            <w:tcW w:w="2179" w:type="dxa"/>
            <w:vAlign w:val="center"/>
          </w:tcPr>
          <w:p w14:paraId="77B15736"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20.11.2024</w:t>
            </w:r>
          </w:p>
        </w:tc>
        <w:tc>
          <w:tcPr>
            <w:tcW w:w="2034" w:type="dxa"/>
            <w:vAlign w:val="center"/>
          </w:tcPr>
          <w:p w14:paraId="696BAE06"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20.02.2025</w:t>
            </w:r>
          </w:p>
        </w:tc>
      </w:tr>
      <w:tr w:rsidR="00342782" w:rsidRPr="00CF6A5D" w14:paraId="3AF257C6" w14:textId="77777777" w:rsidTr="007B1347">
        <w:trPr>
          <w:trHeight w:val="477"/>
          <w:jc w:val="center"/>
        </w:trPr>
        <w:tc>
          <w:tcPr>
            <w:tcW w:w="866" w:type="dxa"/>
            <w:vAlign w:val="center"/>
          </w:tcPr>
          <w:p w14:paraId="117F64A1"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5F44269D"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First irrigation</w:t>
            </w:r>
          </w:p>
        </w:tc>
        <w:tc>
          <w:tcPr>
            <w:tcW w:w="2179" w:type="dxa"/>
            <w:vAlign w:val="center"/>
          </w:tcPr>
          <w:p w14:paraId="548A42BB" w14:textId="77777777" w:rsidR="00342782" w:rsidRPr="00CF6A5D" w:rsidRDefault="00342782" w:rsidP="007B134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CF6A5D">
              <w:rPr>
                <w:rFonts w:ascii="Times New Roman" w:hAnsi="Times New Roman" w:cs="Times New Roman"/>
                <w:sz w:val="24"/>
                <w:szCs w:val="24"/>
              </w:rPr>
              <w:t>7.12.2024</w:t>
            </w:r>
          </w:p>
        </w:tc>
        <w:tc>
          <w:tcPr>
            <w:tcW w:w="2034" w:type="dxa"/>
            <w:vAlign w:val="center"/>
          </w:tcPr>
          <w:p w14:paraId="572ED6C6"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22.03.2025</w:t>
            </w:r>
          </w:p>
        </w:tc>
      </w:tr>
      <w:tr w:rsidR="00342782" w:rsidRPr="00CF6A5D" w14:paraId="70F72667" w14:textId="77777777" w:rsidTr="007B1347">
        <w:trPr>
          <w:trHeight w:val="489"/>
          <w:jc w:val="center"/>
        </w:trPr>
        <w:tc>
          <w:tcPr>
            <w:tcW w:w="866" w:type="dxa"/>
            <w:vAlign w:val="center"/>
          </w:tcPr>
          <w:p w14:paraId="7E1E2BB4"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667FA45B"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First top dressing of urea</w:t>
            </w:r>
          </w:p>
        </w:tc>
        <w:tc>
          <w:tcPr>
            <w:tcW w:w="2179" w:type="dxa"/>
            <w:vAlign w:val="center"/>
          </w:tcPr>
          <w:p w14:paraId="49D11C96"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22.01.2025</w:t>
            </w:r>
          </w:p>
        </w:tc>
        <w:tc>
          <w:tcPr>
            <w:tcW w:w="2034" w:type="dxa"/>
            <w:vAlign w:val="center"/>
          </w:tcPr>
          <w:p w14:paraId="7642850C"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28.03.2025</w:t>
            </w:r>
          </w:p>
        </w:tc>
      </w:tr>
      <w:tr w:rsidR="00342782" w:rsidRPr="00CF6A5D" w14:paraId="7CC811D8" w14:textId="77777777" w:rsidTr="007B1347">
        <w:trPr>
          <w:trHeight w:val="489"/>
          <w:jc w:val="center"/>
        </w:trPr>
        <w:tc>
          <w:tcPr>
            <w:tcW w:w="866" w:type="dxa"/>
            <w:vAlign w:val="center"/>
          </w:tcPr>
          <w:p w14:paraId="54891FCC"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2B95C1FB"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Chemical weed control</w:t>
            </w:r>
          </w:p>
        </w:tc>
        <w:tc>
          <w:tcPr>
            <w:tcW w:w="2179" w:type="dxa"/>
            <w:vAlign w:val="center"/>
          </w:tcPr>
          <w:p w14:paraId="2B3F911A"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10.01.2025</w:t>
            </w:r>
          </w:p>
        </w:tc>
        <w:tc>
          <w:tcPr>
            <w:tcW w:w="2034" w:type="dxa"/>
            <w:vAlign w:val="center"/>
          </w:tcPr>
          <w:p w14:paraId="40AE60E5"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02.04.2025</w:t>
            </w:r>
          </w:p>
        </w:tc>
      </w:tr>
      <w:tr w:rsidR="00342782" w:rsidRPr="00CF6A5D" w14:paraId="11BE241A" w14:textId="77777777" w:rsidTr="007B1347">
        <w:trPr>
          <w:trHeight w:val="477"/>
          <w:jc w:val="center"/>
        </w:trPr>
        <w:tc>
          <w:tcPr>
            <w:tcW w:w="866" w:type="dxa"/>
            <w:vAlign w:val="center"/>
          </w:tcPr>
          <w:p w14:paraId="226197D0"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1509C249"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Harvesting</w:t>
            </w:r>
          </w:p>
        </w:tc>
        <w:tc>
          <w:tcPr>
            <w:tcW w:w="2179" w:type="dxa"/>
            <w:vAlign w:val="center"/>
          </w:tcPr>
          <w:p w14:paraId="326F1514"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20.04.2025</w:t>
            </w:r>
          </w:p>
        </w:tc>
        <w:tc>
          <w:tcPr>
            <w:tcW w:w="2034" w:type="dxa"/>
            <w:vAlign w:val="center"/>
          </w:tcPr>
          <w:p w14:paraId="6A8880B2" w14:textId="77777777" w:rsidR="00342782" w:rsidRPr="00CF6A5D" w:rsidRDefault="00342782" w:rsidP="007B1347">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r w:rsidRPr="00CF6A5D">
              <w:rPr>
                <w:rFonts w:ascii="Times New Roman" w:hAnsi="Times New Roman" w:cs="Times New Roman"/>
                <w:sz w:val="24"/>
                <w:szCs w:val="24"/>
              </w:rPr>
              <w:t>.06.2025</w:t>
            </w:r>
          </w:p>
        </w:tc>
      </w:tr>
      <w:tr w:rsidR="00342782" w:rsidRPr="00CF6A5D" w14:paraId="3985F27A" w14:textId="77777777" w:rsidTr="007B1347">
        <w:trPr>
          <w:trHeight w:val="477"/>
          <w:jc w:val="center"/>
        </w:trPr>
        <w:tc>
          <w:tcPr>
            <w:tcW w:w="866" w:type="dxa"/>
            <w:vAlign w:val="center"/>
          </w:tcPr>
          <w:p w14:paraId="467BC174" w14:textId="77777777" w:rsidR="00342782" w:rsidRPr="00CF6A5D" w:rsidRDefault="00342782" w:rsidP="007B1347">
            <w:pPr>
              <w:pStyle w:val="ListParagraph"/>
              <w:numPr>
                <w:ilvl w:val="0"/>
                <w:numId w:val="7"/>
              </w:numPr>
              <w:spacing w:after="200" w:line="276" w:lineRule="auto"/>
              <w:ind w:left="522"/>
              <w:contextualSpacing w:val="0"/>
              <w:jc w:val="center"/>
              <w:rPr>
                <w:rFonts w:ascii="Times New Roman" w:hAnsi="Times New Roman" w:cs="Times New Roman"/>
                <w:b/>
                <w:bCs/>
                <w:sz w:val="24"/>
                <w:szCs w:val="24"/>
              </w:rPr>
            </w:pPr>
          </w:p>
        </w:tc>
        <w:tc>
          <w:tcPr>
            <w:tcW w:w="4068" w:type="dxa"/>
            <w:vAlign w:val="center"/>
          </w:tcPr>
          <w:p w14:paraId="14B947F9"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Threshing</w:t>
            </w:r>
          </w:p>
        </w:tc>
        <w:tc>
          <w:tcPr>
            <w:tcW w:w="2179" w:type="dxa"/>
            <w:vAlign w:val="center"/>
          </w:tcPr>
          <w:p w14:paraId="230AE437"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30.05.2025</w:t>
            </w:r>
          </w:p>
        </w:tc>
        <w:tc>
          <w:tcPr>
            <w:tcW w:w="2034" w:type="dxa"/>
            <w:vAlign w:val="center"/>
          </w:tcPr>
          <w:p w14:paraId="73E1D3C4" w14:textId="77777777" w:rsidR="00342782" w:rsidRPr="00CF6A5D" w:rsidRDefault="00342782" w:rsidP="007B1347">
            <w:pPr>
              <w:spacing w:line="276" w:lineRule="auto"/>
              <w:jc w:val="center"/>
              <w:rPr>
                <w:rFonts w:ascii="Times New Roman" w:hAnsi="Times New Roman" w:cs="Times New Roman"/>
                <w:sz w:val="24"/>
                <w:szCs w:val="24"/>
              </w:rPr>
            </w:pPr>
            <w:r w:rsidRPr="00CF6A5D">
              <w:rPr>
                <w:rFonts w:ascii="Times New Roman" w:hAnsi="Times New Roman" w:cs="Times New Roman"/>
                <w:sz w:val="24"/>
                <w:szCs w:val="24"/>
              </w:rPr>
              <w:t>06.0</w:t>
            </w:r>
            <w:r>
              <w:rPr>
                <w:rFonts w:ascii="Times New Roman" w:hAnsi="Times New Roman" w:cs="Times New Roman"/>
                <w:sz w:val="24"/>
                <w:szCs w:val="24"/>
              </w:rPr>
              <w:t>7</w:t>
            </w:r>
            <w:r w:rsidRPr="00CF6A5D">
              <w:rPr>
                <w:rFonts w:ascii="Times New Roman" w:hAnsi="Times New Roman" w:cs="Times New Roman"/>
                <w:sz w:val="24"/>
                <w:szCs w:val="24"/>
              </w:rPr>
              <w:t>.2025</w:t>
            </w:r>
          </w:p>
        </w:tc>
      </w:tr>
    </w:tbl>
    <w:p w14:paraId="62B3F7ED" w14:textId="77777777" w:rsidR="00342782" w:rsidRPr="002F7F68" w:rsidRDefault="00342782" w:rsidP="00342782">
      <w:pPr>
        <w:tabs>
          <w:tab w:val="left" w:pos="284"/>
        </w:tabs>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 Temperature-Based Indices</w:t>
      </w:r>
    </w:p>
    <w:p w14:paraId="2D3B357C" w14:textId="77777777" w:rsidR="00342782" w:rsidRPr="002F7F68" w:rsidRDefault="00342782" w:rsidP="00342782">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2.4.1 Growing degree days (GDD)</w:t>
      </w:r>
    </w:p>
    <w:p w14:paraId="537FAF96" w14:textId="77777777" w:rsidR="00342782" w:rsidRPr="002F7F68" w:rsidRDefault="00342782" w:rsidP="00342782">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Cumulative growing degree days were calculated by adding the daily mean temperature above base temperature, expressed in °C by using the following formula:</w:t>
      </w:r>
    </w:p>
    <w:p w14:paraId="647FE9A7" w14:textId="77777777" w:rsidR="00342782" w:rsidRPr="002F7F68" w:rsidRDefault="00342782" w:rsidP="00342782">
      <w:pPr>
        <w:pStyle w:val="ListParagraph"/>
        <w:spacing w:after="0" w:line="360" w:lineRule="auto"/>
        <w:ind w:left="360"/>
        <w:contextualSpacing w:val="0"/>
        <w:jc w:val="both"/>
        <w:rPr>
          <w:rFonts w:ascii="Times New Roman" w:hAnsi="Times New Roman" w:cs="Times New Roman"/>
          <w:sz w:val="24"/>
          <w:szCs w:val="24"/>
        </w:rPr>
      </w:pPr>
      <m:oMathPara>
        <m:oMath>
          <m:r>
            <w:rPr>
              <w:rFonts w:ascii="Cambria Math" w:hAnsi="Cambria Math" w:cs="Times New Roman"/>
              <w:sz w:val="24"/>
              <w:szCs w:val="24"/>
            </w:rPr>
            <m:t>GDD=</m:t>
          </m:r>
          <m:f>
            <m:fPr>
              <m:ctrlPr>
                <w:rPr>
                  <w:rFonts w:ascii="Cambria Math" w:hAnsi="Cambria Math" w:cs="Times New Roman"/>
                  <w:i/>
                  <w:sz w:val="24"/>
                  <w:szCs w:val="24"/>
                </w:rPr>
              </m:ctrlPr>
            </m:fPr>
            <m:num>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max</m:t>
              </m:r>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min</m:t>
              </m:r>
            </m:num>
            <m:den>
              <m:r>
                <w:rPr>
                  <w:rFonts w:ascii="Cambria Math" w:hAnsi="Cambria Math" w:cs="Times New Roman"/>
                  <w:sz w:val="24"/>
                  <w:szCs w:val="24"/>
                </w:rPr>
                <m:t>2</m:t>
              </m:r>
            </m:den>
          </m:f>
          <m:r>
            <w:rPr>
              <w:rFonts w:ascii="Cambria Math" w:hAnsi="Cambria Math" w:cs="Times New Roman"/>
              <w:sz w:val="24"/>
              <w:szCs w:val="24"/>
            </w:rPr>
            <m:t>-Tb</m:t>
          </m:r>
        </m:oMath>
      </m:oMathPara>
    </w:p>
    <w:p w14:paraId="1A33958B" w14:textId="77777777" w:rsidR="00342782" w:rsidRPr="006B11AF" w:rsidRDefault="00342782" w:rsidP="00342782">
      <w:pPr>
        <w:spacing w:after="0" w:line="360" w:lineRule="auto"/>
        <w:jc w:val="both"/>
        <w:rPr>
          <w:rFonts w:ascii="Times New Roman" w:hAnsi="Times New Roman" w:cs="Times New Roman"/>
          <w:sz w:val="24"/>
          <w:szCs w:val="24"/>
        </w:rPr>
      </w:pPr>
      <w:r w:rsidRPr="002F7F68">
        <w:rPr>
          <w:rFonts w:ascii="Times New Roman" w:hAnsi="Times New Roman" w:cs="Times New Roman"/>
          <w:sz w:val="24"/>
          <w:szCs w:val="24"/>
        </w:rPr>
        <w:t xml:space="preserve">Where, </w:t>
      </w:r>
      <w:proofErr w:type="spellStart"/>
      <w:r w:rsidRPr="002F7F68">
        <w:rPr>
          <w:rFonts w:ascii="Times New Roman" w:hAnsi="Times New Roman" w:cs="Times New Roman"/>
          <w:sz w:val="24"/>
          <w:szCs w:val="24"/>
        </w:rPr>
        <w:t>Tmax</w:t>
      </w:r>
      <w:proofErr w:type="spellEnd"/>
      <w:r w:rsidRPr="002F7F68">
        <w:rPr>
          <w:rFonts w:ascii="Times New Roman" w:hAnsi="Times New Roman" w:cs="Times New Roman"/>
          <w:sz w:val="24"/>
          <w:szCs w:val="24"/>
        </w:rPr>
        <w:t xml:space="preserve"> = Daily maximum temperature (°C), </w:t>
      </w:r>
      <w:proofErr w:type="spellStart"/>
      <w:r w:rsidRPr="002F7F68">
        <w:rPr>
          <w:rFonts w:ascii="Times New Roman" w:hAnsi="Times New Roman" w:cs="Times New Roman"/>
          <w:sz w:val="24"/>
          <w:szCs w:val="24"/>
        </w:rPr>
        <w:t>Tmin</w:t>
      </w:r>
      <w:proofErr w:type="spellEnd"/>
      <w:r w:rsidRPr="002F7F68">
        <w:rPr>
          <w:rFonts w:ascii="Times New Roman" w:hAnsi="Times New Roman" w:cs="Times New Roman"/>
          <w:sz w:val="24"/>
          <w:szCs w:val="24"/>
        </w:rPr>
        <w:t xml:space="preserve"> = Daily minimum temperature </w:t>
      </w:r>
      <w:r w:rsidRPr="002F7F68">
        <w:rPr>
          <w:rFonts w:ascii="Times New Roman" w:hAnsi="Times New Roman" w:cs="Times New Roman"/>
          <w:spacing w:val="-6"/>
          <w:sz w:val="24"/>
          <w:szCs w:val="24"/>
        </w:rPr>
        <w:t xml:space="preserve">(°C), Tb = Minimum threshold/base temp. (For maize </w:t>
      </w:r>
      <w:proofErr w:type="spellStart"/>
      <w:r w:rsidRPr="002F7F68">
        <w:rPr>
          <w:rFonts w:ascii="Times New Roman" w:hAnsi="Times New Roman" w:cs="Times New Roman"/>
          <w:spacing w:val="-6"/>
          <w:sz w:val="24"/>
          <w:szCs w:val="24"/>
        </w:rPr>
        <w:t>Tbase</w:t>
      </w:r>
      <w:proofErr w:type="spellEnd"/>
      <w:r w:rsidRPr="002F7F68">
        <w:rPr>
          <w:rFonts w:ascii="Times New Roman" w:hAnsi="Times New Roman" w:cs="Times New Roman"/>
          <w:spacing w:val="-6"/>
          <w:sz w:val="24"/>
          <w:szCs w:val="24"/>
        </w:rPr>
        <w:t xml:space="preserve"> = 8°C</w:t>
      </w:r>
      <w:r w:rsidRPr="006B11AF">
        <w:rPr>
          <w:rFonts w:ascii="Times New Roman" w:hAnsi="Times New Roman" w:cs="Times New Roman"/>
          <w:spacing w:val="-6"/>
          <w:sz w:val="24"/>
          <w:szCs w:val="24"/>
        </w:rPr>
        <w:t xml:space="preserve">) </w:t>
      </w:r>
      <w:r w:rsidRPr="006B11AF">
        <w:rPr>
          <w:rFonts w:ascii="Times New Roman" w:hAnsi="Times New Roman" w:cs="Times New Roman"/>
          <w:sz w:val="24"/>
          <w:szCs w:val="24"/>
        </w:rPr>
        <w:t>(</w:t>
      </w:r>
      <w:proofErr w:type="spellStart"/>
      <w:r w:rsidRPr="006B11AF">
        <w:rPr>
          <w:rFonts w:ascii="Times New Roman" w:hAnsi="Times New Roman" w:cs="Times New Roman"/>
          <w:sz w:val="24"/>
          <w:szCs w:val="24"/>
        </w:rPr>
        <w:t>Tollenaar</w:t>
      </w:r>
      <w:proofErr w:type="spellEnd"/>
      <w:r w:rsidRPr="006B11AF">
        <w:rPr>
          <w:rFonts w:ascii="Times New Roman" w:hAnsi="Times New Roman" w:cs="Times New Roman"/>
          <w:sz w:val="24"/>
          <w:szCs w:val="24"/>
        </w:rPr>
        <w:t xml:space="preserve"> </w:t>
      </w:r>
      <w:r w:rsidRPr="006B11AF">
        <w:rPr>
          <w:rFonts w:ascii="Times New Roman" w:hAnsi="Times New Roman" w:cs="Times New Roman"/>
          <w:i/>
          <w:iCs/>
          <w:sz w:val="24"/>
          <w:szCs w:val="24"/>
        </w:rPr>
        <w:t>et al.,</w:t>
      </w:r>
      <w:r w:rsidRPr="006B11AF">
        <w:rPr>
          <w:rFonts w:ascii="Times New Roman" w:hAnsi="Times New Roman" w:cs="Times New Roman"/>
          <w:sz w:val="24"/>
          <w:szCs w:val="24"/>
        </w:rPr>
        <w:t xml:space="preserve"> 1979; Kiniry and Ritchie, 1983, Ritchie and Nesmith. 1991)</w:t>
      </w:r>
    </w:p>
    <w:p w14:paraId="47FCC239" w14:textId="77777777" w:rsidR="00342782" w:rsidRPr="002F7F68" w:rsidRDefault="00342782" w:rsidP="00342782">
      <w:pPr>
        <w:tabs>
          <w:tab w:val="left" w:pos="810"/>
        </w:tabs>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2.4.2 </w:t>
      </w:r>
      <w:r w:rsidRPr="002F7F68">
        <w:rPr>
          <w:rFonts w:ascii="Times New Roman" w:hAnsi="Times New Roman" w:cs="Times New Roman"/>
          <w:b/>
          <w:bCs/>
          <w:sz w:val="24"/>
          <w:szCs w:val="24"/>
        </w:rPr>
        <w:t>Pho</w:t>
      </w:r>
      <w:r>
        <w:rPr>
          <w:rFonts w:ascii="Times New Roman" w:hAnsi="Times New Roman" w:cs="Times New Roman"/>
          <w:b/>
          <w:bCs/>
          <w:sz w:val="24"/>
          <w:szCs w:val="24"/>
        </w:rPr>
        <w:t>tothermal units (PTU)</w:t>
      </w:r>
    </w:p>
    <w:p w14:paraId="46B3DE8C" w14:textId="77777777" w:rsidR="00342782" w:rsidRPr="002F7F68" w:rsidRDefault="00342782" w:rsidP="00342782">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lastRenderedPageBreak/>
        <w:t>Photothermal units are calculated as the product of daily growing degree days and maximum possible sunshine hours, which are then summed up for the crop season as follows:</w:t>
      </w:r>
    </w:p>
    <w:p w14:paraId="7D6D7287" w14:textId="77777777" w:rsidR="00342782" w:rsidRPr="002F7F68" w:rsidRDefault="00342782" w:rsidP="00342782">
      <w:pPr>
        <w:pStyle w:val="ListParagraph"/>
        <w:spacing w:after="0" w:line="360" w:lineRule="auto"/>
        <w:ind w:left="360"/>
        <w:contextualSpacing w:val="0"/>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PTU = GDD × Day length (°C day hours)</m:t>
        </m:r>
      </m:oMath>
      <w:r>
        <w:rPr>
          <w:rFonts w:ascii="Times New Roman" w:eastAsiaTheme="minorEastAsia" w:hAnsi="Times New Roman" w:cs="Times New Roman"/>
          <w:sz w:val="24"/>
          <w:szCs w:val="24"/>
        </w:rPr>
        <w:t xml:space="preserve"> </w:t>
      </w:r>
      <w:proofErr w:type="spellStart"/>
      <w:r w:rsidRPr="006B11AF">
        <w:rPr>
          <w:rFonts w:ascii="Times New Roman" w:hAnsi="Times New Roman" w:cs="Times New Roman"/>
          <w:sz w:val="24"/>
          <w:szCs w:val="24"/>
        </w:rPr>
        <w:t>Jondhale</w:t>
      </w:r>
      <w:proofErr w:type="spellEnd"/>
      <w:r w:rsidRPr="006B11AF">
        <w:rPr>
          <w:rFonts w:ascii="Times New Roman" w:eastAsiaTheme="minorEastAsia" w:hAnsi="Times New Roman" w:cs="Times New Roman"/>
          <w:sz w:val="24"/>
          <w:szCs w:val="24"/>
        </w:rPr>
        <w:t xml:space="preserve"> </w:t>
      </w:r>
      <w:r w:rsidRPr="006B11AF">
        <w:rPr>
          <w:rFonts w:ascii="Times New Roman" w:eastAsiaTheme="minorEastAsia" w:hAnsi="Times New Roman" w:cs="Times New Roman"/>
          <w:i/>
          <w:iCs/>
          <w:sz w:val="24"/>
          <w:szCs w:val="24"/>
        </w:rPr>
        <w:t>et al</w:t>
      </w:r>
      <w:r w:rsidRPr="006B11AF">
        <w:rPr>
          <w:rFonts w:ascii="Times New Roman" w:eastAsiaTheme="minorEastAsia" w:hAnsi="Times New Roman" w:cs="Times New Roman"/>
          <w:sz w:val="24"/>
          <w:szCs w:val="24"/>
        </w:rPr>
        <w:t>., (2018).</w:t>
      </w:r>
    </w:p>
    <w:p w14:paraId="6ACFA4CB" w14:textId="77777777" w:rsidR="00342782" w:rsidRPr="002F7F68" w:rsidRDefault="00342782" w:rsidP="00342782">
      <w:pPr>
        <w:tabs>
          <w:tab w:val="left" w:pos="810"/>
        </w:tabs>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2.4.3 </w:t>
      </w:r>
      <w:r w:rsidRPr="002F7F68">
        <w:rPr>
          <w:rFonts w:ascii="Times New Roman" w:hAnsi="Times New Roman" w:cs="Times New Roman"/>
          <w:b/>
          <w:bCs/>
          <w:sz w:val="24"/>
          <w:szCs w:val="24"/>
        </w:rPr>
        <w:t>Heliothermal uni</w:t>
      </w:r>
      <w:r>
        <w:rPr>
          <w:rFonts w:ascii="Times New Roman" w:hAnsi="Times New Roman" w:cs="Times New Roman"/>
          <w:b/>
          <w:bCs/>
          <w:sz w:val="24"/>
          <w:szCs w:val="24"/>
        </w:rPr>
        <w:t>ts (HTU)</w:t>
      </w:r>
    </w:p>
    <w:p w14:paraId="3AF1F469" w14:textId="77777777" w:rsidR="00342782" w:rsidRPr="002F7F68" w:rsidRDefault="00342782" w:rsidP="00342782">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These are calculated as the product of daily growing degree days and actual bright sunshine hours, which are then summed up for the crop season as follows:</w:t>
      </w:r>
    </w:p>
    <w:p w14:paraId="6F3A32F0" w14:textId="77777777" w:rsidR="00342782" w:rsidRPr="002F7F68" w:rsidRDefault="00342782" w:rsidP="00342782">
      <w:pPr>
        <w:pStyle w:val="ListParagraph"/>
        <w:spacing w:after="0" w:line="360" w:lineRule="auto"/>
        <w:ind w:left="360"/>
        <w:contextualSpacing w:val="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HTU = GDD × Actual bright sunshine hours (°C day hours) </m:t>
        </m:r>
      </m:oMath>
      <w:r>
        <w:rPr>
          <w:rFonts w:ascii="Times New Roman" w:eastAsiaTheme="minorEastAsia" w:hAnsi="Times New Roman" w:cs="Times New Roman"/>
          <w:sz w:val="24"/>
          <w:szCs w:val="24"/>
        </w:rPr>
        <w:t>(</w:t>
      </w:r>
      <w:proofErr w:type="spellStart"/>
      <w:r w:rsidRPr="006B11AF">
        <w:rPr>
          <w:rFonts w:ascii="Times New Roman" w:hAnsi="Times New Roman" w:cs="Times New Roman"/>
          <w:sz w:val="24"/>
          <w:szCs w:val="24"/>
        </w:rPr>
        <w:t>Jondhale</w:t>
      </w:r>
      <w:proofErr w:type="spellEnd"/>
      <w:r w:rsidRPr="006B11AF">
        <w:rPr>
          <w:rFonts w:ascii="Times New Roman" w:eastAsiaTheme="minorEastAsia" w:hAnsi="Times New Roman" w:cs="Times New Roman"/>
          <w:sz w:val="24"/>
          <w:szCs w:val="24"/>
        </w:rPr>
        <w:t xml:space="preserve"> </w:t>
      </w:r>
      <w:r w:rsidRPr="006B11AF">
        <w:rPr>
          <w:rFonts w:ascii="Times New Roman" w:eastAsiaTheme="minorEastAsia" w:hAnsi="Times New Roman" w:cs="Times New Roman"/>
          <w:i/>
          <w:iCs/>
          <w:sz w:val="24"/>
          <w:szCs w:val="24"/>
        </w:rPr>
        <w:t>et al</w:t>
      </w:r>
      <w:r w:rsidRPr="006B11AF">
        <w:rPr>
          <w:rFonts w:ascii="Times New Roman" w:eastAsiaTheme="minorEastAsia" w:hAnsi="Times New Roman" w:cs="Times New Roman"/>
          <w:sz w:val="24"/>
          <w:szCs w:val="24"/>
        </w:rPr>
        <w:t>., 2018).</w:t>
      </w:r>
    </w:p>
    <w:p w14:paraId="26C11661" w14:textId="77777777" w:rsidR="00342782" w:rsidRPr="002F7F68" w:rsidRDefault="00342782" w:rsidP="00342782">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2.4.4 Heat Use Efficiency (HUE)</w:t>
      </w:r>
    </w:p>
    <w:p w14:paraId="58843E02" w14:textId="77777777" w:rsidR="00342782" w:rsidRPr="002F7F68" w:rsidRDefault="00342782" w:rsidP="00342782">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It measures the amount of yield produced per unit of heat accumulated during the growing season. A higher HUE value indicates that the crop is more efficient in utilizing thermal energy, while a lower value suggests less efficient use of heat for biomass or yield production.</w:t>
      </w:r>
    </w:p>
    <w:p w14:paraId="644BCA76" w14:textId="77777777" w:rsidR="00342782" w:rsidRPr="002F7F68" w:rsidRDefault="00342782" w:rsidP="00342782">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HUE=</m:t>
          </m:r>
          <m:f>
            <m:fPr>
              <m:ctrlPr>
                <w:rPr>
                  <w:rFonts w:ascii="Cambria Math" w:hAnsi="Cambria Math" w:cs="Times New Roman"/>
                  <w:i/>
                  <w:sz w:val="24"/>
                  <w:szCs w:val="24"/>
                </w:rPr>
              </m:ctrlPr>
            </m:fPr>
            <m:num>
              <m:r>
                <m:rPr>
                  <m:sty m:val="p"/>
                </m:rPr>
                <w:rPr>
                  <w:rFonts w:ascii="Cambria Math" w:hAnsi="Cambria Math" w:cs="Times New Roman"/>
                  <w:sz w:val="24"/>
                  <w:szCs w:val="24"/>
                </w:rPr>
                <m:t>Grain Yield</m:t>
              </m:r>
            </m:num>
            <m:den>
              <m:r>
                <w:rPr>
                  <w:rFonts w:ascii="Cambria Math" w:hAnsi="Cambria Math" w:cs="Times New Roman"/>
                  <w:sz w:val="24"/>
                  <w:szCs w:val="24"/>
                </w:rPr>
                <m:t>Accumulated GDD</m:t>
              </m:r>
            </m:den>
          </m:f>
        </m:oMath>
      </m:oMathPara>
    </w:p>
    <w:p w14:paraId="4AA2F4BF" w14:textId="77777777" w:rsidR="00342782" w:rsidRPr="002F7F68" w:rsidRDefault="00342782" w:rsidP="00342782">
      <w:pPr>
        <w:spacing w:before="240" w:after="0" w:line="360" w:lineRule="auto"/>
        <w:jc w:val="both"/>
        <w:rPr>
          <w:rFonts w:ascii="Times New Roman" w:hAnsi="Times New Roman" w:cs="Times New Roman"/>
          <w:sz w:val="24"/>
          <w:szCs w:val="24"/>
        </w:rPr>
      </w:pPr>
      <w:r w:rsidRPr="002F7F68">
        <w:rPr>
          <w:rFonts w:ascii="Times New Roman" w:hAnsi="Times New Roman" w:cs="Times New Roman"/>
          <w:sz w:val="24"/>
          <w:szCs w:val="24"/>
        </w:rPr>
        <w:t xml:space="preserve"> Where, HUE = Heat Use Efficiency, Grain yield = Yield (kg ha⁻¹) and Accumulated GDD = Accumulated Growing Degree Days during the crop growth period (°C Day)</w:t>
      </w:r>
      <w:r>
        <w:rPr>
          <w:rFonts w:ascii="Times New Roman" w:hAnsi="Times New Roman" w:cs="Times New Roman"/>
          <w:sz w:val="24"/>
          <w:szCs w:val="24"/>
        </w:rPr>
        <w:t xml:space="preserve"> </w:t>
      </w:r>
      <w:r w:rsidRPr="006B11AF">
        <w:rPr>
          <w:rFonts w:ascii="Times New Roman" w:hAnsi="Times New Roman" w:cs="Times New Roman"/>
          <w:sz w:val="24"/>
          <w:szCs w:val="24"/>
        </w:rPr>
        <w:t xml:space="preserve">(Kumar </w:t>
      </w:r>
      <w:r w:rsidRPr="006B11AF">
        <w:rPr>
          <w:rFonts w:ascii="Times New Roman" w:hAnsi="Times New Roman" w:cs="Times New Roman"/>
          <w:i/>
          <w:iCs/>
          <w:sz w:val="24"/>
          <w:szCs w:val="24"/>
        </w:rPr>
        <w:t>et al.,</w:t>
      </w:r>
      <w:r w:rsidRPr="006B11AF">
        <w:rPr>
          <w:rFonts w:ascii="Times New Roman" w:hAnsi="Times New Roman" w:cs="Times New Roman"/>
          <w:sz w:val="24"/>
          <w:szCs w:val="24"/>
        </w:rPr>
        <w:t xml:space="preserve"> 2023)</w:t>
      </w:r>
    </w:p>
    <w:p w14:paraId="68942218" w14:textId="77777777" w:rsidR="00342782" w:rsidRDefault="00342782" w:rsidP="00342782">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Pr="002F7F68">
        <w:rPr>
          <w:rFonts w:ascii="Times New Roman" w:hAnsi="Times New Roman" w:cs="Times New Roman"/>
          <w:b/>
          <w:bCs/>
          <w:sz w:val="24"/>
          <w:szCs w:val="24"/>
        </w:rPr>
        <w:t>Weather conditions during the growing seasons (2024-25) at Pantnagar</w:t>
      </w:r>
    </w:p>
    <w:p w14:paraId="15ECE357" w14:textId="77777777" w:rsidR="00342782" w:rsidRDefault="00342782" w:rsidP="00342782">
      <w:pPr>
        <w:spacing w:after="0" w:line="360" w:lineRule="auto"/>
        <w:ind w:firstLine="360"/>
        <w:jc w:val="both"/>
        <w:rPr>
          <w:rFonts w:ascii="Times New Roman" w:hAnsi="Times New Roman" w:cs="Times New Roman"/>
          <w:sz w:val="24"/>
          <w:szCs w:val="24"/>
        </w:rPr>
      </w:pPr>
      <w:r w:rsidRPr="0034162B">
        <w:rPr>
          <w:rFonts w:ascii="Times New Roman" w:hAnsi="Times New Roman" w:cs="Times New Roman"/>
          <w:sz w:val="24"/>
          <w:szCs w:val="24"/>
        </w:rPr>
        <w:t>The meteorological conditions prevailing at the experimental site during the maize growing seasons of 2024 and 2025 are shown in Figure 2 and 3, respectively. The figures depict the temporal variation in important weather parameters such as maximum temperature, minimum temperature, rainfall and sunshine hours throughout the crop growth period.</w:t>
      </w:r>
    </w:p>
    <w:p w14:paraId="46B0EBBC" w14:textId="77777777"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rPr>
        <w:drawing>
          <wp:inline distT="0" distB="0" distL="0" distR="0" wp14:anchorId="0396AF51" wp14:editId="164630C8">
            <wp:extent cx="5495925" cy="1981200"/>
            <wp:effectExtent l="19050" t="19050" r="28575" b="19050"/>
            <wp:docPr id="341089073" name="Picture 2">
              <a:extLst xmlns:a="http://schemas.openxmlformats.org/drawingml/2006/main">
                <a:ext uri="{FF2B5EF4-FFF2-40B4-BE49-F238E27FC236}">
                  <a16:creationId xmlns:a16="http://schemas.microsoft.com/office/drawing/2014/main" id="{9A8C5AB1-7C1D-1027-0907-89B430C17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8C5AB1-7C1D-1027-0907-89B430C17564}"/>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26478" cy="1992214"/>
                    </a:xfrm>
                    <a:prstGeom prst="rect">
                      <a:avLst/>
                    </a:prstGeom>
                    <a:ln>
                      <a:solidFill>
                        <a:schemeClr val="tx1"/>
                      </a:solidFill>
                    </a:ln>
                  </pic:spPr>
                </pic:pic>
              </a:graphicData>
            </a:graphic>
          </wp:inline>
        </w:drawing>
      </w:r>
    </w:p>
    <w:p w14:paraId="0C5065E3" w14:textId="77777777" w:rsidR="00146DEC" w:rsidRPr="002F7F68" w:rsidRDefault="00146DEC" w:rsidP="00146DEC">
      <w:pPr>
        <w:spacing w:line="24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2</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2024</w:t>
      </w:r>
    </w:p>
    <w:p w14:paraId="03618019" w14:textId="77777777"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rPr>
        <w:lastRenderedPageBreak/>
        <w:drawing>
          <wp:inline distT="0" distB="0" distL="0" distR="0" wp14:anchorId="42D7E779" wp14:editId="2E53F057">
            <wp:extent cx="5534025" cy="2105025"/>
            <wp:effectExtent l="19050" t="19050" r="28575" b="28575"/>
            <wp:docPr id="72428482" name="Picture 2">
              <a:extLst xmlns:a="http://schemas.openxmlformats.org/drawingml/2006/main">
                <a:ext uri="{FF2B5EF4-FFF2-40B4-BE49-F238E27FC236}">
                  <a16:creationId xmlns:a16="http://schemas.microsoft.com/office/drawing/2014/main" id="{A72CFF88-7F5E-230F-F35B-1138ADA6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2CFF88-7F5E-230F-F35B-1138ADA6E27D}"/>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44471" cy="2108998"/>
                    </a:xfrm>
                    <a:prstGeom prst="rect">
                      <a:avLst/>
                    </a:prstGeom>
                    <a:ln>
                      <a:solidFill>
                        <a:schemeClr val="tx1"/>
                      </a:solidFill>
                    </a:ln>
                  </pic:spPr>
                </pic:pic>
              </a:graphicData>
            </a:graphic>
          </wp:inline>
        </w:drawing>
      </w:r>
    </w:p>
    <w:p w14:paraId="4E7BEF43"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3</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2025</w:t>
      </w:r>
    </w:p>
    <w:p w14:paraId="4DDDB8CA" w14:textId="65D03093" w:rsidR="00C37861" w:rsidRDefault="00C37861" w:rsidP="00146DEC">
      <w:pPr>
        <w:pStyle w:val="ListParagraph"/>
        <w:numPr>
          <w:ilvl w:val="0"/>
          <w:numId w:val="4"/>
        </w:numPr>
        <w:spacing w:before="240" w:after="0" w:line="360" w:lineRule="auto"/>
        <w:rPr>
          <w:rFonts w:ascii="Times New Roman" w:hAnsi="Times New Roman" w:cs="Times New Roman"/>
          <w:b/>
          <w:bCs/>
          <w:sz w:val="24"/>
          <w:szCs w:val="24"/>
        </w:rPr>
      </w:pPr>
      <w:r w:rsidRPr="002F7F68">
        <w:rPr>
          <w:rFonts w:ascii="Times New Roman" w:hAnsi="Times New Roman" w:cs="Times New Roman"/>
          <w:b/>
          <w:bCs/>
          <w:sz w:val="24"/>
          <w:szCs w:val="24"/>
        </w:rPr>
        <w:t>Result and discussion:</w:t>
      </w:r>
    </w:p>
    <w:p w14:paraId="32D39D80" w14:textId="510B6B50" w:rsidR="0030525A" w:rsidRPr="0030525A" w:rsidRDefault="0030525A" w:rsidP="009B613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3.1 </w:t>
      </w:r>
      <w:r w:rsidRPr="0030525A">
        <w:rPr>
          <w:rFonts w:ascii="Times New Roman" w:hAnsi="Times New Roman" w:cs="Times New Roman"/>
          <w:b/>
          <w:bCs/>
          <w:sz w:val="24"/>
          <w:szCs w:val="24"/>
        </w:rPr>
        <w:t>Phenological Development of Maize under Different Treatments</w:t>
      </w:r>
    </w:p>
    <w:p w14:paraId="32DA01C1" w14:textId="09E85111" w:rsidR="00C17612" w:rsidRDefault="005B6A86"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number of days taken to attain different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30525A">
        <w:rPr>
          <w:rFonts w:ascii="Times New Roman" w:hAnsi="Times New Roman" w:cs="Times New Roman"/>
          <w:sz w:val="24"/>
          <w:szCs w:val="24"/>
        </w:rPr>
        <w:t>as shown i</w:t>
      </w:r>
      <w:r w:rsidR="00B241B6">
        <w:rPr>
          <w:rFonts w:ascii="Times New Roman" w:hAnsi="Times New Roman" w:cs="Times New Roman"/>
          <w:sz w:val="24"/>
          <w:szCs w:val="24"/>
        </w:rPr>
        <w:t xml:space="preserve">n table </w:t>
      </w:r>
      <w:r w:rsidR="00342782">
        <w:rPr>
          <w:rFonts w:ascii="Times New Roman" w:hAnsi="Times New Roman" w:cs="Times New Roman"/>
          <w:sz w:val="24"/>
          <w:szCs w:val="24"/>
        </w:rPr>
        <w:t>2</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4</w:t>
      </w:r>
      <w:r w:rsidR="0030525A">
        <w:rPr>
          <w:rFonts w:ascii="Times New Roman" w:hAnsi="Times New Roman" w:cs="Times New Roman"/>
          <w:sz w:val="24"/>
          <w:szCs w:val="24"/>
        </w:rPr>
        <w:t xml:space="preserve"> </w:t>
      </w:r>
      <w:r w:rsidRPr="002F7F68">
        <w:rPr>
          <w:rFonts w:ascii="Times New Roman" w:hAnsi="Times New Roman" w:cs="Times New Roman"/>
          <w:sz w:val="24"/>
          <w:szCs w:val="24"/>
        </w:rPr>
        <w:t xml:space="preserve">varied among the treatment combinations </w:t>
      </w:r>
      <w:r w:rsidR="00A54764">
        <w:rPr>
          <w:rFonts w:ascii="Times New Roman" w:hAnsi="Times New Roman" w:cs="Times New Roman"/>
          <w:sz w:val="24"/>
          <w:szCs w:val="24"/>
        </w:rPr>
        <w:t xml:space="preserve">from </w:t>
      </w:r>
      <w:r w:rsidRPr="002F7F68">
        <w:rPr>
          <w:rFonts w:ascii="Times New Roman" w:hAnsi="Times New Roman" w:cs="Times New Roman"/>
          <w:sz w:val="24"/>
          <w:szCs w:val="24"/>
        </w:rPr>
        <w:t xml:space="preserve">V1T1 to V3T4, indicating that treatments significantly influenced crop growth and development. The emergence stage occurred within 9 to 13 days after sowing, where the longest duration was recorded under V1T1 and V3T1 (13 days), while the earliest emergence was observed under V3T3 and V3T4 (9 days), which may be attributed to </w:t>
      </w:r>
      <w:r w:rsidR="00342782" w:rsidRPr="002F7F68">
        <w:rPr>
          <w:rFonts w:ascii="Times New Roman" w:hAnsi="Times New Roman" w:cs="Times New Roman"/>
          <w:sz w:val="24"/>
          <w:szCs w:val="24"/>
        </w:rPr>
        <w:t>favorable</w:t>
      </w:r>
      <w:r w:rsidRPr="002F7F68">
        <w:rPr>
          <w:rFonts w:ascii="Times New Roman" w:hAnsi="Times New Roman" w:cs="Times New Roman"/>
          <w:sz w:val="24"/>
          <w:szCs w:val="24"/>
        </w:rPr>
        <w:t xml:space="preserve"> soil temperature and moisture conditions that enhanced rapid germination and seedling establishment. The knee-high stage was attained between 50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63 days after sowing, with the earliest occurrence in V2T1 (50 days) and the longest duration in V3T4 (63 days), reflecting variation in vegetative growth among treatments. Tasseling occurred between 82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99 days, where V2T1 recorded the earliest tasseling (82 days) while V3T4 took the longest time (99 days), indicating differences in reproductive development influenced by environmental conditions. Similarly, the silking stage occurred between 93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109 days, whereas the milking and dough stages were attained between 111-125 days and 121-136 days, respectively. Physiological maturity was reached between 132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151 days after sowing, where the earliest maturity was recorded in V2T1 (132 days) and the longest duration </w:t>
      </w:r>
      <w:r w:rsidR="00A54764">
        <w:rPr>
          <w:rFonts w:ascii="Times New Roman" w:hAnsi="Times New Roman" w:cs="Times New Roman"/>
          <w:sz w:val="24"/>
          <w:szCs w:val="24"/>
        </w:rPr>
        <w:t>were taken by</w:t>
      </w:r>
      <w:r w:rsidRPr="002F7F68">
        <w:rPr>
          <w:rFonts w:ascii="Times New Roman" w:hAnsi="Times New Roman" w:cs="Times New Roman"/>
          <w:sz w:val="24"/>
          <w:szCs w:val="24"/>
        </w:rPr>
        <w:t xml:space="preserve"> V3T4 (151 days). These variations in phenological stages among treatments may be attributed to differences in temperature regime, moisture availability and management practices that regulate crop development and accumulation of thermal units during the crop growth period. Similar findings regarding variation in maize phenology due to environmental conditions and crop management practices have also been reported by </w:t>
      </w:r>
      <w:r w:rsidRPr="00342782">
        <w:rPr>
          <w:rFonts w:ascii="Times New Roman" w:hAnsi="Times New Roman" w:cs="Times New Roman"/>
          <w:sz w:val="24"/>
          <w:szCs w:val="24"/>
        </w:rPr>
        <w:t xml:space="preserve">Vanaja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(2017), </w:t>
      </w:r>
      <w:proofErr w:type="spellStart"/>
      <w:r w:rsidRPr="00342782">
        <w:rPr>
          <w:rFonts w:ascii="Times New Roman" w:hAnsi="Times New Roman" w:cs="Times New Roman"/>
          <w:sz w:val="24"/>
          <w:szCs w:val="24"/>
        </w:rPr>
        <w:t>Dadapeer</w:t>
      </w:r>
      <w:proofErr w:type="spellEnd"/>
      <w:r w:rsidRPr="00342782">
        <w:rPr>
          <w:rFonts w:ascii="Times New Roman" w:hAnsi="Times New Roman" w:cs="Times New Roman"/>
          <w:sz w:val="24"/>
          <w:szCs w:val="24"/>
        </w:rPr>
        <w:t xml:space="preserve">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(2020) and Sreenivas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(2010), who re</w:t>
      </w:r>
      <w:r w:rsidRPr="002F7F68">
        <w:rPr>
          <w:rFonts w:ascii="Times New Roman" w:hAnsi="Times New Roman" w:cs="Times New Roman"/>
          <w:sz w:val="24"/>
          <w:szCs w:val="24"/>
        </w:rPr>
        <w:t xml:space="preserve">ported that temperature and crop </w:t>
      </w:r>
      <w:r w:rsidRPr="002F7F68">
        <w:rPr>
          <w:rFonts w:ascii="Times New Roman" w:hAnsi="Times New Roman" w:cs="Times New Roman"/>
          <w:sz w:val="24"/>
          <w:szCs w:val="24"/>
        </w:rPr>
        <w:lastRenderedPageBreak/>
        <w:t xml:space="preserve">growing environment significantly influence the duration of vegetative and reproductive stages in maize. </w:t>
      </w:r>
    </w:p>
    <w:p w14:paraId="2616EA85" w14:textId="7682EDA2" w:rsidR="00146DEC" w:rsidRPr="002F7F68" w:rsidRDefault="00146DEC" w:rsidP="00146DEC">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342782">
        <w:rPr>
          <w:rFonts w:ascii="Times New Roman" w:hAnsi="Times New Roman" w:cs="Times New Roman"/>
          <w:b/>
          <w:bCs/>
          <w:sz w:val="24"/>
          <w:szCs w:val="24"/>
        </w:rPr>
        <w:t>2</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 xml:space="preserve">ent </w:t>
      </w:r>
      <w:proofErr w:type="spellStart"/>
      <w:r>
        <w:rPr>
          <w:rFonts w:ascii="Times New Roman" w:hAnsi="Times New Roman" w:cs="Times New Roman"/>
          <w:b/>
          <w:bCs/>
          <w:sz w:val="24"/>
          <w:szCs w:val="24"/>
        </w:rPr>
        <w:t>phenophases</w:t>
      </w:r>
      <w:proofErr w:type="spellEnd"/>
      <w:r>
        <w:rPr>
          <w:rFonts w:ascii="Times New Roman" w:hAnsi="Times New Roman" w:cs="Times New Roman"/>
          <w:b/>
          <w:bCs/>
          <w:sz w:val="24"/>
          <w:szCs w:val="24"/>
        </w:rPr>
        <w:t xml:space="preserve"> in Winter Maize</w:t>
      </w:r>
    </w:p>
    <w:tbl>
      <w:tblPr>
        <w:tblStyle w:val="TableGrid"/>
        <w:tblW w:w="5205" w:type="pct"/>
        <w:tblInd w:w="-5" w:type="dxa"/>
        <w:tblLook w:val="0600" w:firstRow="0" w:lastRow="0" w:firstColumn="0" w:lastColumn="0" w:noHBand="1" w:noVBand="1"/>
      </w:tblPr>
      <w:tblGrid>
        <w:gridCol w:w="1172"/>
        <w:gridCol w:w="694"/>
        <w:gridCol w:w="694"/>
        <w:gridCol w:w="694"/>
        <w:gridCol w:w="694"/>
        <w:gridCol w:w="694"/>
        <w:gridCol w:w="694"/>
        <w:gridCol w:w="694"/>
        <w:gridCol w:w="694"/>
        <w:gridCol w:w="694"/>
        <w:gridCol w:w="694"/>
        <w:gridCol w:w="694"/>
        <w:gridCol w:w="694"/>
      </w:tblGrid>
      <w:tr w:rsidR="00146DEC" w:rsidRPr="002F7F68" w14:paraId="05124C79" w14:textId="77777777" w:rsidTr="00EF08A4">
        <w:trPr>
          <w:trHeight w:val="382"/>
        </w:trPr>
        <w:tc>
          <w:tcPr>
            <w:tcW w:w="617" w:type="pct"/>
            <w:hideMark/>
          </w:tcPr>
          <w:p w14:paraId="582FB300" w14:textId="77777777" w:rsidR="00146DEC" w:rsidRPr="002F7F68" w:rsidRDefault="00146DEC" w:rsidP="000E7E55">
            <w:pPr>
              <w:jc w:val="center"/>
              <w:rPr>
                <w:rFonts w:ascii="Times New Roman" w:hAnsi="Times New Roman" w:cs="Times New Roman"/>
                <w:b/>
                <w:bCs/>
              </w:rPr>
            </w:pPr>
          </w:p>
        </w:tc>
        <w:tc>
          <w:tcPr>
            <w:tcW w:w="365" w:type="pct"/>
            <w:hideMark/>
          </w:tcPr>
          <w:p w14:paraId="38F2FA2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hideMark/>
          </w:tcPr>
          <w:p w14:paraId="5C73FE1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hideMark/>
          </w:tcPr>
          <w:p w14:paraId="68E69FB9"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hideMark/>
          </w:tcPr>
          <w:p w14:paraId="728A7C55"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hideMark/>
          </w:tcPr>
          <w:p w14:paraId="45D0B9F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hideMark/>
          </w:tcPr>
          <w:p w14:paraId="737A567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hideMark/>
          </w:tcPr>
          <w:p w14:paraId="3755415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hideMark/>
          </w:tcPr>
          <w:p w14:paraId="5CB7B1F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hideMark/>
          </w:tcPr>
          <w:p w14:paraId="0E324B83"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hideMark/>
          </w:tcPr>
          <w:p w14:paraId="3A8795B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hideMark/>
          </w:tcPr>
          <w:p w14:paraId="7E875F0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hideMark/>
          </w:tcPr>
          <w:p w14:paraId="2A5474D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146DEC" w:rsidRPr="002F7F68" w14:paraId="58DAADC7" w14:textId="77777777" w:rsidTr="00EF08A4">
        <w:trPr>
          <w:trHeight w:val="382"/>
        </w:trPr>
        <w:tc>
          <w:tcPr>
            <w:tcW w:w="617" w:type="pct"/>
            <w:hideMark/>
          </w:tcPr>
          <w:p w14:paraId="2A0C699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hideMark/>
          </w:tcPr>
          <w:p w14:paraId="393AAE9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14:paraId="1B48218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14:paraId="393A457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B883D9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4AF0B9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w:t>
            </w:r>
          </w:p>
        </w:tc>
        <w:tc>
          <w:tcPr>
            <w:tcW w:w="365" w:type="pct"/>
            <w:hideMark/>
          </w:tcPr>
          <w:p w14:paraId="4A5C7BD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14:paraId="5908CF9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4210827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E69C1F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14:paraId="0A42ACB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3AE8EB1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hideMark/>
          </w:tcPr>
          <w:p w14:paraId="148F4F1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r>
      <w:tr w:rsidR="00146DEC" w:rsidRPr="002F7F68" w14:paraId="6CEAB8F5" w14:textId="77777777" w:rsidTr="00EF08A4">
        <w:trPr>
          <w:trHeight w:val="382"/>
        </w:trPr>
        <w:tc>
          <w:tcPr>
            <w:tcW w:w="617" w:type="pct"/>
            <w:hideMark/>
          </w:tcPr>
          <w:p w14:paraId="5849858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hideMark/>
          </w:tcPr>
          <w:p w14:paraId="17939A6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hideMark/>
          </w:tcPr>
          <w:p w14:paraId="1496400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hideMark/>
          </w:tcPr>
          <w:p w14:paraId="6322F6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14:paraId="4F4EE24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14:paraId="204C7C0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hideMark/>
          </w:tcPr>
          <w:p w14:paraId="313E695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hideMark/>
          </w:tcPr>
          <w:p w14:paraId="425BF7D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hideMark/>
          </w:tcPr>
          <w:p w14:paraId="5D3EABC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14:paraId="485184A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hideMark/>
          </w:tcPr>
          <w:p w14:paraId="7A5AE8C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hideMark/>
          </w:tcPr>
          <w:p w14:paraId="0CA24DD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14:paraId="4991796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63</w:t>
            </w:r>
          </w:p>
        </w:tc>
      </w:tr>
      <w:tr w:rsidR="00146DEC" w:rsidRPr="002F7F68" w14:paraId="50C90E91" w14:textId="77777777" w:rsidTr="00EF08A4">
        <w:trPr>
          <w:trHeight w:val="382"/>
        </w:trPr>
        <w:tc>
          <w:tcPr>
            <w:tcW w:w="617" w:type="pct"/>
            <w:hideMark/>
          </w:tcPr>
          <w:p w14:paraId="03C681B9"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hideMark/>
          </w:tcPr>
          <w:p w14:paraId="716B4D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hideMark/>
          </w:tcPr>
          <w:p w14:paraId="3C808A0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14:paraId="2A3C752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14:paraId="6C682D7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14:paraId="73A6150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hideMark/>
          </w:tcPr>
          <w:p w14:paraId="4582DC0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hideMark/>
          </w:tcPr>
          <w:p w14:paraId="483F006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14:paraId="340075A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14:paraId="10AE142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88</w:t>
            </w:r>
          </w:p>
        </w:tc>
        <w:tc>
          <w:tcPr>
            <w:tcW w:w="365" w:type="pct"/>
            <w:hideMark/>
          </w:tcPr>
          <w:p w14:paraId="01490F5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14:paraId="6ADF36C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hideMark/>
          </w:tcPr>
          <w:p w14:paraId="104561E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r>
      <w:tr w:rsidR="00146DEC" w:rsidRPr="002F7F68" w14:paraId="18D79094" w14:textId="77777777" w:rsidTr="00EF08A4">
        <w:trPr>
          <w:trHeight w:val="382"/>
        </w:trPr>
        <w:tc>
          <w:tcPr>
            <w:tcW w:w="617" w:type="pct"/>
            <w:hideMark/>
          </w:tcPr>
          <w:p w14:paraId="4C40A6FE"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Silking</w:t>
            </w:r>
          </w:p>
        </w:tc>
        <w:tc>
          <w:tcPr>
            <w:tcW w:w="365" w:type="pct"/>
            <w:hideMark/>
          </w:tcPr>
          <w:p w14:paraId="675341B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14:paraId="000C71A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hideMark/>
          </w:tcPr>
          <w:p w14:paraId="7870F6A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hideMark/>
          </w:tcPr>
          <w:p w14:paraId="20B3162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hideMark/>
          </w:tcPr>
          <w:p w14:paraId="1164866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14:paraId="588490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97</w:t>
            </w:r>
          </w:p>
        </w:tc>
        <w:tc>
          <w:tcPr>
            <w:tcW w:w="365" w:type="pct"/>
            <w:hideMark/>
          </w:tcPr>
          <w:p w14:paraId="709842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14:paraId="1C44D64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14:paraId="17DC38A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14:paraId="7677467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14:paraId="58D772F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105</w:t>
            </w:r>
          </w:p>
        </w:tc>
        <w:tc>
          <w:tcPr>
            <w:tcW w:w="365" w:type="pct"/>
            <w:hideMark/>
          </w:tcPr>
          <w:p w14:paraId="5C6139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109</w:t>
            </w:r>
          </w:p>
        </w:tc>
      </w:tr>
      <w:tr w:rsidR="00146DEC" w:rsidRPr="002F7F68" w14:paraId="1B94E671" w14:textId="77777777" w:rsidTr="00EF08A4">
        <w:trPr>
          <w:trHeight w:val="382"/>
        </w:trPr>
        <w:tc>
          <w:tcPr>
            <w:tcW w:w="617" w:type="pct"/>
            <w:hideMark/>
          </w:tcPr>
          <w:p w14:paraId="20D24F3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hideMark/>
          </w:tcPr>
          <w:p w14:paraId="3F35B57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14:paraId="0A7F70D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117</w:t>
            </w:r>
          </w:p>
        </w:tc>
        <w:tc>
          <w:tcPr>
            <w:tcW w:w="365" w:type="pct"/>
            <w:hideMark/>
          </w:tcPr>
          <w:p w14:paraId="5617F2E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119</w:t>
            </w:r>
          </w:p>
        </w:tc>
        <w:tc>
          <w:tcPr>
            <w:tcW w:w="365" w:type="pct"/>
            <w:hideMark/>
          </w:tcPr>
          <w:p w14:paraId="6FCEF7E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14:paraId="72099DF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111</w:t>
            </w:r>
          </w:p>
        </w:tc>
        <w:tc>
          <w:tcPr>
            <w:tcW w:w="365" w:type="pct"/>
            <w:hideMark/>
          </w:tcPr>
          <w:p w14:paraId="75FE753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113</w:t>
            </w:r>
          </w:p>
        </w:tc>
        <w:tc>
          <w:tcPr>
            <w:tcW w:w="365" w:type="pct"/>
            <w:hideMark/>
          </w:tcPr>
          <w:p w14:paraId="3DE44A8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14:paraId="7A0CCF4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14:paraId="587898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14:paraId="2576D2B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120</w:t>
            </w:r>
          </w:p>
        </w:tc>
        <w:tc>
          <w:tcPr>
            <w:tcW w:w="365" w:type="pct"/>
            <w:hideMark/>
          </w:tcPr>
          <w:p w14:paraId="5A7E275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14:paraId="34B840A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r>
      <w:tr w:rsidR="00146DEC" w:rsidRPr="002F7F68" w14:paraId="70F5FF2B" w14:textId="77777777" w:rsidTr="00EF08A4">
        <w:trPr>
          <w:trHeight w:val="382"/>
        </w:trPr>
        <w:tc>
          <w:tcPr>
            <w:tcW w:w="617" w:type="pct"/>
            <w:hideMark/>
          </w:tcPr>
          <w:p w14:paraId="3A59312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hideMark/>
          </w:tcPr>
          <w:p w14:paraId="0ABE7BA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14:paraId="489BA0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127</w:t>
            </w:r>
          </w:p>
        </w:tc>
        <w:tc>
          <w:tcPr>
            <w:tcW w:w="365" w:type="pct"/>
            <w:hideMark/>
          </w:tcPr>
          <w:p w14:paraId="157C27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14:paraId="5711F8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133</w:t>
            </w:r>
          </w:p>
        </w:tc>
        <w:tc>
          <w:tcPr>
            <w:tcW w:w="365" w:type="pct"/>
            <w:hideMark/>
          </w:tcPr>
          <w:p w14:paraId="67851D3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121</w:t>
            </w:r>
          </w:p>
        </w:tc>
        <w:tc>
          <w:tcPr>
            <w:tcW w:w="365" w:type="pct"/>
            <w:hideMark/>
          </w:tcPr>
          <w:p w14:paraId="78BF76A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123</w:t>
            </w:r>
          </w:p>
        </w:tc>
        <w:tc>
          <w:tcPr>
            <w:tcW w:w="365" w:type="pct"/>
            <w:hideMark/>
          </w:tcPr>
          <w:p w14:paraId="643838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14:paraId="5BEA5FB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14:paraId="4966926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128</w:t>
            </w:r>
          </w:p>
        </w:tc>
        <w:tc>
          <w:tcPr>
            <w:tcW w:w="365" w:type="pct"/>
            <w:hideMark/>
          </w:tcPr>
          <w:p w14:paraId="7F0B1F4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130</w:t>
            </w:r>
          </w:p>
        </w:tc>
        <w:tc>
          <w:tcPr>
            <w:tcW w:w="365" w:type="pct"/>
            <w:hideMark/>
          </w:tcPr>
          <w:p w14:paraId="68BAF66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14:paraId="678B959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136</w:t>
            </w:r>
          </w:p>
        </w:tc>
      </w:tr>
      <w:tr w:rsidR="00146DEC" w:rsidRPr="002F7F68" w14:paraId="4EA55825" w14:textId="77777777" w:rsidTr="00EF08A4">
        <w:trPr>
          <w:trHeight w:val="382"/>
        </w:trPr>
        <w:tc>
          <w:tcPr>
            <w:tcW w:w="617" w:type="pct"/>
            <w:hideMark/>
          </w:tcPr>
          <w:p w14:paraId="284AFB8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hideMark/>
          </w:tcPr>
          <w:p w14:paraId="5F9F201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136</w:t>
            </w:r>
          </w:p>
        </w:tc>
        <w:tc>
          <w:tcPr>
            <w:tcW w:w="365" w:type="pct"/>
            <w:hideMark/>
          </w:tcPr>
          <w:p w14:paraId="769FBE5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141</w:t>
            </w:r>
          </w:p>
        </w:tc>
        <w:tc>
          <w:tcPr>
            <w:tcW w:w="365" w:type="pct"/>
            <w:hideMark/>
          </w:tcPr>
          <w:p w14:paraId="6957011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143</w:t>
            </w:r>
          </w:p>
        </w:tc>
        <w:tc>
          <w:tcPr>
            <w:tcW w:w="365" w:type="pct"/>
            <w:hideMark/>
          </w:tcPr>
          <w:p w14:paraId="49D1298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14:paraId="7832913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14:paraId="46F9797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137</w:t>
            </w:r>
          </w:p>
        </w:tc>
        <w:tc>
          <w:tcPr>
            <w:tcW w:w="365" w:type="pct"/>
            <w:hideMark/>
          </w:tcPr>
          <w:p w14:paraId="6BB4C0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139</w:t>
            </w:r>
          </w:p>
        </w:tc>
        <w:tc>
          <w:tcPr>
            <w:tcW w:w="365" w:type="pct"/>
            <w:hideMark/>
          </w:tcPr>
          <w:p w14:paraId="103BE1A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142</w:t>
            </w:r>
          </w:p>
        </w:tc>
        <w:tc>
          <w:tcPr>
            <w:tcW w:w="365" w:type="pct"/>
            <w:hideMark/>
          </w:tcPr>
          <w:p w14:paraId="644B619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140</w:t>
            </w:r>
          </w:p>
        </w:tc>
        <w:tc>
          <w:tcPr>
            <w:tcW w:w="365" w:type="pct"/>
            <w:hideMark/>
          </w:tcPr>
          <w:p w14:paraId="3AEC77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14:paraId="1CA34EE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148</w:t>
            </w:r>
          </w:p>
        </w:tc>
        <w:tc>
          <w:tcPr>
            <w:tcW w:w="365" w:type="pct"/>
            <w:hideMark/>
          </w:tcPr>
          <w:p w14:paraId="401708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151</w:t>
            </w:r>
          </w:p>
        </w:tc>
      </w:tr>
    </w:tbl>
    <w:p w14:paraId="31026980" w14:textId="77777777" w:rsidR="00146DEC" w:rsidRPr="002F7F68" w:rsidRDefault="00146DEC" w:rsidP="00146DEC">
      <w:pPr>
        <w:spacing w:before="240" w:after="0" w:line="240" w:lineRule="auto"/>
        <w:ind w:right="-2"/>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4FDA99D6" wp14:editId="47F71C8C">
            <wp:extent cx="5553075" cy="3267075"/>
            <wp:effectExtent l="19050" t="19050" r="28575" b="28575"/>
            <wp:docPr id="1066967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7345" name="Picture 10669673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6671" cy="3275074"/>
                    </a:xfrm>
                    <a:prstGeom prst="rect">
                      <a:avLst/>
                    </a:prstGeom>
                    <a:ln>
                      <a:solidFill>
                        <a:schemeClr val="tx1"/>
                      </a:solidFill>
                    </a:ln>
                  </pic:spPr>
                </pic:pic>
              </a:graphicData>
            </a:graphic>
          </wp:inline>
        </w:drawing>
      </w:r>
    </w:p>
    <w:p w14:paraId="44962A1E" w14:textId="6762C86B" w:rsidR="00146DEC" w:rsidRPr="002F7F68" w:rsidRDefault="00146DEC" w:rsidP="00146DEC">
      <w:pPr>
        <w:spacing w:line="240" w:lineRule="auto"/>
        <w:ind w:right="-144"/>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4</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winter maize under different variety-fertilizer combinations</w:t>
      </w:r>
    </w:p>
    <w:p w14:paraId="6EB03A1D" w14:textId="051A569A" w:rsidR="005B6A86" w:rsidRPr="00342782" w:rsidRDefault="00ED09AA"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number of days taken to attain different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w:t>
      </w:r>
      <w:r w:rsidR="008A1241" w:rsidRPr="002F7F68">
        <w:rPr>
          <w:rFonts w:ascii="Times New Roman" w:hAnsi="Times New Roman" w:cs="Times New Roman"/>
          <w:sz w:val="24"/>
          <w:szCs w:val="24"/>
        </w:rPr>
        <w:t>maize</w:t>
      </w:r>
      <w:r w:rsidR="008A1241">
        <w:rPr>
          <w:rFonts w:ascii="Times New Roman" w:hAnsi="Times New Roman" w:cs="Times New Roman"/>
          <w:sz w:val="24"/>
          <w:szCs w:val="24"/>
        </w:rPr>
        <w:t xml:space="preserve"> shown</w:t>
      </w:r>
      <w:r w:rsidR="00A54764">
        <w:rPr>
          <w:rFonts w:ascii="Times New Roman" w:hAnsi="Times New Roman" w:cs="Times New Roman"/>
          <w:sz w:val="24"/>
          <w:szCs w:val="24"/>
        </w:rPr>
        <w:t xml:space="preserve"> in </w:t>
      </w:r>
      <w:r w:rsidR="0030525A">
        <w:rPr>
          <w:rFonts w:ascii="Times New Roman" w:hAnsi="Times New Roman" w:cs="Times New Roman"/>
          <w:sz w:val="24"/>
          <w:szCs w:val="24"/>
        </w:rPr>
        <w:t>table</w:t>
      </w:r>
      <w:r w:rsidR="00B241B6">
        <w:rPr>
          <w:rFonts w:ascii="Times New Roman" w:hAnsi="Times New Roman" w:cs="Times New Roman"/>
          <w:sz w:val="24"/>
          <w:szCs w:val="24"/>
        </w:rPr>
        <w:t xml:space="preserve"> </w:t>
      </w:r>
      <w:r w:rsidR="00342782">
        <w:rPr>
          <w:rFonts w:ascii="Times New Roman" w:hAnsi="Times New Roman" w:cs="Times New Roman"/>
          <w:sz w:val="24"/>
          <w:szCs w:val="24"/>
        </w:rPr>
        <w:t>3</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5</w:t>
      </w:r>
      <w:r w:rsidRPr="002F7F68">
        <w:rPr>
          <w:rFonts w:ascii="Times New Roman" w:hAnsi="Times New Roman" w:cs="Times New Roman"/>
          <w:sz w:val="24"/>
          <w:szCs w:val="24"/>
        </w:rPr>
        <w:t xml:space="preserve"> varied among the treatment </w:t>
      </w:r>
      <w:r w:rsidR="008A1241" w:rsidRPr="002F7F68">
        <w:rPr>
          <w:rFonts w:ascii="Times New Roman" w:hAnsi="Times New Roman" w:cs="Times New Roman"/>
          <w:sz w:val="24"/>
          <w:szCs w:val="24"/>
        </w:rPr>
        <w:t xml:space="preserve">combinations </w:t>
      </w:r>
      <w:r w:rsidR="008A1241">
        <w:rPr>
          <w:rFonts w:ascii="Times New Roman" w:hAnsi="Times New Roman" w:cs="Times New Roman"/>
          <w:sz w:val="24"/>
          <w:szCs w:val="24"/>
        </w:rPr>
        <w:t>from</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V1T1 to V3T4, indicating that treatments significantly influenced crop growth and development. The emergence stage occurred within 8 to 11 days after sowing, where the earliest emergence was recorded in V2T4 and V3T4 (8 days), while the longest duration was observed in V1T1, V2T1 and V3T1 (11 days), which may be attributed to variations in soil temperature and moisture conditions affecting germination and early seedling establishment. The knee-high stage was attained between 33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42 days after sowing, with the earliest occurrence in V1T1 (33 days) and the </w:t>
      </w:r>
      <w:r w:rsidRPr="002F7F68">
        <w:rPr>
          <w:rFonts w:ascii="Times New Roman" w:hAnsi="Times New Roman" w:cs="Times New Roman"/>
          <w:sz w:val="24"/>
          <w:szCs w:val="24"/>
        </w:rPr>
        <w:lastRenderedPageBreak/>
        <w:t xml:space="preserve">longest duration in V3T4 (42 days), indicating differences in vegetative growth rate among treatments. Tasseling occurred between 47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60 days after sowing, where the earliest tasseling was observed in V1T1 (47 days) while V3T4 required the longest duration (60 days). Similarly, the silking stage appeared between 54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69 days, followed by the milking and dough stages which were attained between 66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81 days and 76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 xml:space="preserve">92 days, respectively. Physiological maturity occurred between 92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110 days after sowing, with the earliest maturity recorded under V1T1 (92 days) and the longest duration under V3T4 (110 days). The variations in phenological stages among treatments may be attributed to differences in temperature regime, thermal unit accumulation and crop management practices that regulate maize growth and development. Similar findings have been reported in recent studies on spring maize which indicated that sowing date and temperature significantly influence the duration of vegetative and reproductive phases, phenology and yield formation of maize </w:t>
      </w:r>
      <w:r w:rsidRPr="00342782">
        <w:rPr>
          <w:rFonts w:ascii="Times New Roman" w:hAnsi="Times New Roman" w:cs="Times New Roman"/>
          <w:sz w:val="24"/>
          <w:szCs w:val="24"/>
        </w:rPr>
        <w:t xml:space="preserve">crops (Tsimba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2013; Cao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2024 and </w:t>
      </w:r>
      <w:proofErr w:type="spellStart"/>
      <w:r w:rsidRPr="00342782">
        <w:rPr>
          <w:rFonts w:ascii="Times New Roman" w:hAnsi="Times New Roman" w:cs="Times New Roman"/>
          <w:sz w:val="24"/>
          <w:szCs w:val="24"/>
        </w:rPr>
        <w:t>Bamboriya</w:t>
      </w:r>
      <w:proofErr w:type="spellEnd"/>
      <w:r w:rsidRPr="00342782">
        <w:rPr>
          <w:rFonts w:ascii="Times New Roman" w:hAnsi="Times New Roman" w:cs="Times New Roman"/>
          <w:sz w:val="24"/>
          <w:szCs w:val="24"/>
        </w:rPr>
        <w:t xml:space="preserve">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2025).</w:t>
      </w:r>
    </w:p>
    <w:p w14:paraId="316AC90A" w14:textId="6624D722"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42782">
        <w:rPr>
          <w:rFonts w:ascii="Times New Roman" w:hAnsi="Times New Roman" w:cs="Times New Roman"/>
          <w:b/>
          <w:bCs/>
          <w:sz w:val="24"/>
          <w:szCs w:val="24"/>
        </w:rPr>
        <w:t>3</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 xml:space="preserve">ent </w:t>
      </w:r>
      <w:proofErr w:type="spellStart"/>
      <w:r>
        <w:rPr>
          <w:rFonts w:ascii="Times New Roman" w:hAnsi="Times New Roman" w:cs="Times New Roman"/>
          <w:b/>
          <w:bCs/>
          <w:sz w:val="24"/>
          <w:szCs w:val="24"/>
        </w:rPr>
        <w:t>phenophases</w:t>
      </w:r>
      <w:proofErr w:type="spellEnd"/>
      <w:r>
        <w:rPr>
          <w:rFonts w:ascii="Times New Roman" w:hAnsi="Times New Roman" w:cs="Times New Roman"/>
          <w:b/>
          <w:bCs/>
          <w:sz w:val="24"/>
          <w:szCs w:val="24"/>
        </w:rPr>
        <w:t xml:space="preserve"> in Spring Maize</w:t>
      </w:r>
    </w:p>
    <w:tbl>
      <w:tblPr>
        <w:tblStyle w:val="TableGrid"/>
        <w:tblW w:w="5250" w:type="pct"/>
        <w:tblInd w:w="-5" w:type="dxa"/>
        <w:tblLook w:val="0600" w:firstRow="0" w:lastRow="0" w:firstColumn="0" w:lastColumn="0" w:noHBand="1" w:noVBand="1"/>
      </w:tblPr>
      <w:tblGrid>
        <w:gridCol w:w="1175"/>
        <w:gridCol w:w="695"/>
        <w:gridCol w:w="695"/>
        <w:gridCol w:w="695"/>
        <w:gridCol w:w="695"/>
        <w:gridCol w:w="695"/>
        <w:gridCol w:w="695"/>
        <w:gridCol w:w="695"/>
        <w:gridCol w:w="695"/>
        <w:gridCol w:w="695"/>
        <w:gridCol w:w="695"/>
        <w:gridCol w:w="694"/>
        <w:gridCol w:w="694"/>
      </w:tblGrid>
      <w:tr w:rsidR="00EF08A4" w:rsidRPr="002F7F68" w14:paraId="5BE37A53" w14:textId="77777777" w:rsidTr="00EF08A4">
        <w:trPr>
          <w:trHeight w:val="487"/>
        </w:trPr>
        <w:tc>
          <w:tcPr>
            <w:tcW w:w="617" w:type="pct"/>
            <w:vAlign w:val="center"/>
            <w:hideMark/>
          </w:tcPr>
          <w:p w14:paraId="68AF4CB6" w14:textId="77777777" w:rsidR="00146DEC" w:rsidRPr="002F7F68" w:rsidRDefault="00146DEC" w:rsidP="000E7E55">
            <w:pPr>
              <w:jc w:val="center"/>
              <w:rPr>
                <w:rFonts w:ascii="Times New Roman" w:hAnsi="Times New Roman" w:cs="Times New Roman"/>
                <w:b/>
                <w:bCs/>
                <w:sz w:val="20"/>
                <w:szCs w:val="20"/>
              </w:rPr>
            </w:pPr>
          </w:p>
        </w:tc>
        <w:tc>
          <w:tcPr>
            <w:tcW w:w="365" w:type="pct"/>
            <w:vAlign w:val="center"/>
            <w:hideMark/>
          </w:tcPr>
          <w:p w14:paraId="281ED848"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vAlign w:val="center"/>
            <w:hideMark/>
          </w:tcPr>
          <w:p w14:paraId="425C06C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vAlign w:val="center"/>
            <w:hideMark/>
          </w:tcPr>
          <w:p w14:paraId="5F7D5BE8"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vAlign w:val="center"/>
            <w:hideMark/>
          </w:tcPr>
          <w:p w14:paraId="673BBC0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vAlign w:val="center"/>
            <w:hideMark/>
          </w:tcPr>
          <w:p w14:paraId="79A9563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vAlign w:val="center"/>
            <w:hideMark/>
          </w:tcPr>
          <w:p w14:paraId="705CAD74"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vAlign w:val="center"/>
            <w:hideMark/>
          </w:tcPr>
          <w:p w14:paraId="2E772D8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vAlign w:val="center"/>
            <w:hideMark/>
          </w:tcPr>
          <w:p w14:paraId="2D1B8883"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vAlign w:val="center"/>
            <w:hideMark/>
          </w:tcPr>
          <w:p w14:paraId="1450E0F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vAlign w:val="center"/>
            <w:hideMark/>
          </w:tcPr>
          <w:p w14:paraId="7DD2E8E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vAlign w:val="center"/>
            <w:hideMark/>
          </w:tcPr>
          <w:p w14:paraId="1F3DADD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vAlign w:val="center"/>
            <w:hideMark/>
          </w:tcPr>
          <w:p w14:paraId="1C43460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EF08A4" w:rsidRPr="002F7F68" w14:paraId="7E8B1E55" w14:textId="77777777" w:rsidTr="00EF08A4">
        <w:trPr>
          <w:trHeight w:val="487"/>
        </w:trPr>
        <w:tc>
          <w:tcPr>
            <w:tcW w:w="617" w:type="pct"/>
            <w:vAlign w:val="center"/>
            <w:hideMark/>
          </w:tcPr>
          <w:p w14:paraId="40D8A9EE"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vAlign w:val="center"/>
            <w:hideMark/>
          </w:tcPr>
          <w:p w14:paraId="52FBD8E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22BC7CF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3412FD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578B55B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176383C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5FC240C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3A3BFEF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2AB0259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w:t>
            </w:r>
          </w:p>
        </w:tc>
        <w:tc>
          <w:tcPr>
            <w:tcW w:w="365" w:type="pct"/>
            <w:vAlign w:val="center"/>
            <w:hideMark/>
          </w:tcPr>
          <w:p w14:paraId="429DE02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3DAC0B2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0C34EE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659E21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w:t>
            </w:r>
          </w:p>
        </w:tc>
      </w:tr>
      <w:tr w:rsidR="00EF08A4" w:rsidRPr="002F7F68" w14:paraId="4690D3CB" w14:textId="77777777" w:rsidTr="00EF08A4">
        <w:trPr>
          <w:trHeight w:val="487"/>
        </w:trPr>
        <w:tc>
          <w:tcPr>
            <w:tcW w:w="617" w:type="pct"/>
            <w:vAlign w:val="center"/>
            <w:hideMark/>
          </w:tcPr>
          <w:p w14:paraId="3A1795E5"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vAlign w:val="center"/>
            <w:hideMark/>
          </w:tcPr>
          <w:p w14:paraId="35DE45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33</w:t>
            </w:r>
          </w:p>
        </w:tc>
        <w:tc>
          <w:tcPr>
            <w:tcW w:w="365" w:type="pct"/>
            <w:vAlign w:val="center"/>
            <w:hideMark/>
          </w:tcPr>
          <w:p w14:paraId="2B0F2C7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34</w:t>
            </w:r>
          </w:p>
        </w:tc>
        <w:tc>
          <w:tcPr>
            <w:tcW w:w="365" w:type="pct"/>
            <w:vAlign w:val="center"/>
            <w:hideMark/>
          </w:tcPr>
          <w:p w14:paraId="002A193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14:paraId="6A16251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6E9A334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35</w:t>
            </w:r>
          </w:p>
        </w:tc>
        <w:tc>
          <w:tcPr>
            <w:tcW w:w="365" w:type="pct"/>
            <w:vAlign w:val="center"/>
            <w:hideMark/>
          </w:tcPr>
          <w:p w14:paraId="2CAE3B6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14:paraId="3329CE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65D5E7E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14:paraId="5A2DBAC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37</w:t>
            </w:r>
          </w:p>
        </w:tc>
        <w:tc>
          <w:tcPr>
            <w:tcW w:w="365" w:type="pct"/>
            <w:vAlign w:val="center"/>
            <w:hideMark/>
          </w:tcPr>
          <w:p w14:paraId="2762E01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173BF25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14:paraId="71CC52C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42</w:t>
            </w:r>
          </w:p>
        </w:tc>
      </w:tr>
      <w:tr w:rsidR="00EF08A4" w:rsidRPr="002F7F68" w14:paraId="325E6847" w14:textId="77777777" w:rsidTr="00EF08A4">
        <w:trPr>
          <w:trHeight w:val="487"/>
        </w:trPr>
        <w:tc>
          <w:tcPr>
            <w:tcW w:w="617" w:type="pct"/>
            <w:vAlign w:val="center"/>
            <w:hideMark/>
          </w:tcPr>
          <w:p w14:paraId="3D19E67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vAlign w:val="center"/>
            <w:hideMark/>
          </w:tcPr>
          <w:p w14:paraId="25AA52C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47</w:t>
            </w:r>
          </w:p>
        </w:tc>
        <w:tc>
          <w:tcPr>
            <w:tcW w:w="365" w:type="pct"/>
            <w:vAlign w:val="center"/>
            <w:hideMark/>
          </w:tcPr>
          <w:p w14:paraId="1236219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14:paraId="41B459E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14:paraId="3EE9D2E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14:paraId="2B4CB58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14:paraId="38DD763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14:paraId="230D7C0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vAlign w:val="center"/>
            <w:hideMark/>
          </w:tcPr>
          <w:p w14:paraId="575B835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14:paraId="6CCA6AE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vAlign w:val="center"/>
            <w:hideMark/>
          </w:tcPr>
          <w:p w14:paraId="2C7533D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14:paraId="27533B1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14:paraId="3F0EB5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r>
      <w:tr w:rsidR="00EF08A4" w:rsidRPr="002F7F68" w14:paraId="7FD2EE77" w14:textId="77777777" w:rsidTr="00EF08A4">
        <w:trPr>
          <w:trHeight w:val="487"/>
        </w:trPr>
        <w:tc>
          <w:tcPr>
            <w:tcW w:w="617" w:type="pct"/>
            <w:vAlign w:val="center"/>
            <w:hideMark/>
          </w:tcPr>
          <w:p w14:paraId="6AD33F1C"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Silking</w:t>
            </w:r>
          </w:p>
        </w:tc>
        <w:tc>
          <w:tcPr>
            <w:tcW w:w="365" w:type="pct"/>
            <w:vAlign w:val="center"/>
            <w:hideMark/>
          </w:tcPr>
          <w:p w14:paraId="452914C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vAlign w:val="center"/>
            <w:hideMark/>
          </w:tcPr>
          <w:p w14:paraId="540ED6A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14:paraId="584DC5F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14:paraId="3AB18EB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64</w:t>
            </w:r>
          </w:p>
        </w:tc>
        <w:tc>
          <w:tcPr>
            <w:tcW w:w="365" w:type="pct"/>
            <w:vAlign w:val="center"/>
            <w:hideMark/>
          </w:tcPr>
          <w:p w14:paraId="48BDF75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14:paraId="3AC5FE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14:paraId="58D4604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63</w:t>
            </w:r>
          </w:p>
        </w:tc>
        <w:tc>
          <w:tcPr>
            <w:tcW w:w="365" w:type="pct"/>
            <w:vAlign w:val="center"/>
            <w:hideMark/>
          </w:tcPr>
          <w:p w14:paraId="667EE70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67</w:t>
            </w:r>
          </w:p>
        </w:tc>
        <w:tc>
          <w:tcPr>
            <w:tcW w:w="365" w:type="pct"/>
            <w:vAlign w:val="center"/>
            <w:hideMark/>
          </w:tcPr>
          <w:p w14:paraId="2D72B45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59</w:t>
            </w:r>
          </w:p>
        </w:tc>
        <w:tc>
          <w:tcPr>
            <w:tcW w:w="365" w:type="pct"/>
            <w:vAlign w:val="center"/>
            <w:hideMark/>
          </w:tcPr>
          <w:p w14:paraId="247D468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62</w:t>
            </w:r>
          </w:p>
        </w:tc>
        <w:tc>
          <w:tcPr>
            <w:tcW w:w="365" w:type="pct"/>
            <w:vAlign w:val="center"/>
            <w:hideMark/>
          </w:tcPr>
          <w:p w14:paraId="750833A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65</w:t>
            </w:r>
          </w:p>
        </w:tc>
        <w:tc>
          <w:tcPr>
            <w:tcW w:w="365" w:type="pct"/>
            <w:vAlign w:val="center"/>
            <w:hideMark/>
          </w:tcPr>
          <w:p w14:paraId="56B1D8B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r>
      <w:tr w:rsidR="00EF08A4" w:rsidRPr="002F7F68" w14:paraId="64B060FA" w14:textId="77777777" w:rsidTr="00EF08A4">
        <w:trPr>
          <w:trHeight w:val="487"/>
        </w:trPr>
        <w:tc>
          <w:tcPr>
            <w:tcW w:w="617" w:type="pct"/>
            <w:vAlign w:val="center"/>
            <w:hideMark/>
          </w:tcPr>
          <w:p w14:paraId="5A13483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vAlign w:val="center"/>
            <w:hideMark/>
          </w:tcPr>
          <w:p w14:paraId="30C6188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66</w:t>
            </w:r>
          </w:p>
        </w:tc>
        <w:tc>
          <w:tcPr>
            <w:tcW w:w="365" w:type="pct"/>
            <w:vAlign w:val="center"/>
            <w:hideMark/>
          </w:tcPr>
          <w:p w14:paraId="3AA8F0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14:paraId="7E27F40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14:paraId="5DCA607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14:paraId="37E311C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14:paraId="1D2E4F7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14:paraId="14AA92D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75</w:t>
            </w:r>
          </w:p>
        </w:tc>
        <w:tc>
          <w:tcPr>
            <w:tcW w:w="365" w:type="pct"/>
            <w:vAlign w:val="center"/>
            <w:hideMark/>
          </w:tcPr>
          <w:p w14:paraId="6ECF43E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206DB96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71</w:t>
            </w:r>
          </w:p>
        </w:tc>
        <w:tc>
          <w:tcPr>
            <w:tcW w:w="365" w:type="pct"/>
            <w:vAlign w:val="center"/>
            <w:hideMark/>
          </w:tcPr>
          <w:p w14:paraId="2C6FA52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74</w:t>
            </w:r>
          </w:p>
        </w:tc>
        <w:tc>
          <w:tcPr>
            <w:tcW w:w="365" w:type="pct"/>
            <w:vAlign w:val="center"/>
            <w:hideMark/>
          </w:tcPr>
          <w:p w14:paraId="52207E9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77</w:t>
            </w:r>
          </w:p>
        </w:tc>
        <w:tc>
          <w:tcPr>
            <w:tcW w:w="365" w:type="pct"/>
            <w:vAlign w:val="center"/>
            <w:hideMark/>
          </w:tcPr>
          <w:p w14:paraId="43A67A5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81</w:t>
            </w:r>
          </w:p>
        </w:tc>
      </w:tr>
      <w:tr w:rsidR="00EF08A4" w:rsidRPr="002F7F68" w14:paraId="7452345F" w14:textId="77777777" w:rsidTr="00EF08A4">
        <w:trPr>
          <w:trHeight w:val="487"/>
        </w:trPr>
        <w:tc>
          <w:tcPr>
            <w:tcW w:w="617" w:type="pct"/>
            <w:vAlign w:val="center"/>
            <w:hideMark/>
          </w:tcPr>
          <w:p w14:paraId="5D853CF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vAlign w:val="center"/>
            <w:hideMark/>
          </w:tcPr>
          <w:p w14:paraId="5B7FFFD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14:paraId="58875CA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5BF9982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14:paraId="114F003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vAlign w:val="center"/>
            <w:hideMark/>
          </w:tcPr>
          <w:p w14:paraId="1EC6FA1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527632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14:paraId="1B6C19A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vAlign w:val="center"/>
            <w:hideMark/>
          </w:tcPr>
          <w:p w14:paraId="1D212D8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vAlign w:val="center"/>
            <w:hideMark/>
          </w:tcPr>
          <w:p w14:paraId="1CDD6D2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81</w:t>
            </w:r>
          </w:p>
        </w:tc>
        <w:tc>
          <w:tcPr>
            <w:tcW w:w="365" w:type="pct"/>
            <w:vAlign w:val="center"/>
            <w:hideMark/>
          </w:tcPr>
          <w:p w14:paraId="75B1B02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84</w:t>
            </w:r>
          </w:p>
        </w:tc>
        <w:tc>
          <w:tcPr>
            <w:tcW w:w="365" w:type="pct"/>
            <w:vAlign w:val="center"/>
            <w:hideMark/>
          </w:tcPr>
          <w:p w14:paraId="3CBFEEC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87</w:t>
            </w:r>
          </w:p>
        </w:tc>
        <w:tc>
          <w:tcPr>
            <w:tcW w:w="365" w:type="pct"/>
            <w:vAlign w:val="center"/>
            <w:hideMark/>
          </w:tcPr>
          <w:p w14:paraId="2A3953D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r>
      <w:tr w:rsidR="00EF08A4" w:rsidRPr="002F7F68" w14:paraId="1ECACB0E" w14:textId="77777777" w:rsidTr="00EF08A4">
        <w:trPr>
          <w:trHeight w:val="487"/>
        </w:trPr>
        <w:tc>
          <w:tcPr>
            <w:tcW w:w="617" w:type="pct"/>
            <w:vAlign w:val="center"/>
            <w:hideMark/>
          </w:tcPr>
          <w:p w14:paraId="10B0157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vAlign w:val="center"/>
            <w:hideMark/>
          </w:tcPr>
          <w:p w14:paraId="4E34B1A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vAlign w:val="center"/>
            <w:hideMark/>
          </w:tcPr>
          <w:p w14:paraId="568F2BD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vAlign w:val="center"/>
            <w:hideMark/>
          </w:tcPr>
          <w:p w14:paraId="4D9142A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14:paraId="58B6C3F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14:paraId="768845D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vAlign w:val="center"/>
            <w:hideMark/>
          </w:tcPr>
          <w:p w14:paraId="64EB95D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14:paraId="3CE0C31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14:paraId="15A9C6C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107</w:t>
            </w:r>
          </w:p>
        </w:tc>
        <w:tc>
          <w:tcPr>
            <w:tcW w:w="365" w:type="pct"/>
            <w:vAlign w:val="center"/>
            <w:hideMark/>
          </w:tcPr>
          <w:p w14:paraId="2D3B0C8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vAlign w:val="center"/>
            <w:hideMark/>
          </w:tcPr>
          <w:p w14:paraId="4D5C107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vAlign w:val="center"/>
            <w:hideMark/>
          </w:tcPr>
          <w:p w14:paraId="5FEFE63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vAlign w:val="center"/>
            <w:hideMark/>
          </w:tcPr>
          <w:p w14:paraId="115FAF0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110</w:t>
            </w:r>
          </w:p>
        </w:tc>
      </w:tr>
    </w:tbl>
    <w:p w14:paraId="6C8926DB" w14:textId="77777777" w:rsidR="00146DEC" w:rsidRDefault="00146DEC" w:rsidP="00146DEC">
      <w:pPr>
        <w:spacing w:after="0" w:line="360" w:lineRule="auto"/>
        <w:ind w:right="-2"/>
        <w:jc w:val="both"/>
        <w:rPr>
          <w:rFonts w:ascii="Times New Roman" w:hAnsi="Times New Roman" w:cs="Times New Roman"/>
          <w:sz w:val="24"/>
          <w:szCs w:val="24"/>
        </w:rPr>
      </w:pPr>
    </w:p>
    <w:p w14:paraId="0C8F1D1A" w14:textId="77777777" w:rsidR="00146DEC" w:rsidRPr="002F7F68" w:rsidRDefault="00146DEC" w:rsidP="00146DEC">
      <w:pPr>
        <w:tabs>
          <w:tab w:val="left" w:pos="8931"/>
        </w:tabs>
        <w:spacing w:after="0" w:line="240" w:lineRule="auto"/>
        <w:ind w:right="139"/>
        <w:jc w:val="center"/>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105737D9" wp14:editId="7D062FC8">
            <wp:extent cx="5476240" cy="3724275"/>
            <wp:effectExtent l="19050" t="19050" r="10160" b="28575"/>
            <wp:docPr id="90902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26030" name="Picture 909026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3673" cy="3763334"/>
                    </a:xfrm>
                    <a:prstGeom prst="rect">
                      <a:avLst/>
                    </a:prstGeom>
                    <a:ln>
                      <a:solidFill>
                        <a:schemeClr val="tx1"/>
                      </a:solidFill>
                    </a:ln>
                  </pic:spPr>
                </pic:pic>
              </a:graphicData>
            </a:graphic>
          </wp:inline>
        </w:drawing>
      </w:r>
    </w:p>
    <w:p w14:paraId="695C2DD5" w14:textId="77777777" w:rsidR="00146DEC" w:rsidRDefault="00146DEC" w:rsidP="00146DEC">
      <w:pPr>
        <w:jc w:val="center"/>
        <w:rPr>
          <w:rFonts w:ascii="Times New Roman" w:hAnsi="Times New Roman" w:cs="Times New Roman"/>
          <w:b/>
          <w:bCs/>
          <w:sz w:val="24"/>
          <w:szCs w:val="24"/>
        </w:rPr>
      </w:pPr>
      <w:r>
        <w:rPr>
          <w:rFonts w:ascii="Times New Roman" w:hAnsi="Times New Roman" w:cs="Times New Roman"/>
          <w:b/>
          <w:bCs/>
          <w:sz w:val="24"/>
          <w:szCs w:val="24"/>
        </w:rPr>
        <w:t>Fig.</w:t>
      </w:r>
      <w:r w:rsidRPr="002F7F68">
        <w:rPr>
          <w:rFonts w:ascii="Times New Roman" w:hAnsi="Times New Roman" w:cs="Times New Roman"/>
          <w:b/>
          <w:bCs/>
          <w:sz w:val="24"/>
          <w:szCs w:val="24"/>
        </w:rPr>
        <w:t xml:space="preserve"> 5</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spring maize under different variety-fertilizer combinations.</w:t>
      </w:r>
    </w:p>
    <w:p w14:paraId="3B53EDE8" w14:textId="73EFC953" w:rsidR="0030525A" w:rsidRPr="00B80D8A" w:rsidRDefault="0030525A" w:rsidP="00B80D8A">
      <w:pPr>
        <w:pStyle w:val="ListParagraph"/>
        <w:numPr>
          <w:ilvl w:val="1"/>
          <w:numId w:val="4"/>
        </w:numPr>
        <w:rPr>
          <w:rFonts w:ascii="Times New Roman" w:hAnsi="Times New Roman" w:cs="Times New Roman"/>
          <w:b/>
          <w:bCs/>
          <w:sz w:val="24"/>
          <w:szCs w:val="24"/>
        </w:rPr>
      </w:pPr>
      <w:r w:rsidRPr="00B80D8A">
        <w:rPr>
          <w:rFonts w:ascii="Times New Roman" w:hAnsi="Times New Roman" w:cs="Times New Roman"/>
          <w:b/>
          <w:bCs/>
          <w:sz w:val="24"/>
          <w:szCs w:val="24"/>
        </w:rPr>
        <w:t>Accumulat</w:t>
      </w:r>
      <w:r w:rsidR="00B241B6">
        <w:rPr>
          <w:rFonts w:ascii="Times New Roman" w:hAnsi="Times New Roman" w:cs="Times New Roman"/>
          <w:b/>
          <w:bCs/>
          <w:sz w:val="24"/>
          <w:szCs w:val="24"/>
        </w:rPr>
        <w:t>ion of Thermal Indices in Maize</w:t>
      </w:r>
    </w:p>
    <w:p w14:paraId="0273E17A" w14:textId="6079CCDF" w:rsidR="00C17612" w:rsidRDefault="00B80D8A" w:rsidP="00C17612">
      <w:pPr>
        <w:spacing w:before="240" w:after="0" w:line="360" w:lineRule="auto"/>
        <w:ind w:firstLine="360"/>
        <w:jc w:val="both"/>
        <w:rPr>
          <w:rFonts w:ascii="Times New Roman" w:hAnsi="Times New Roman" w:cs="Times New Roman"/>
          <w:b/>
          <w:bCs/>
          <w:sz w:val="24"/>
          <w:szCs w:val="24"/>
        </w:rPr>
      </w:pPr>
      <w:r w:rsidRPr="00B80D8A">
        <w:rPr>
          <w:rFonts w:ascii="Times New Roman" w:hAnsi="Times New Roman" w:cs="Times New Roman"/>
          <w:sz w:val="24"/>
          <w:szCs w:val="24"/>
        </w:rPr>
        <w:t xml:space="preserve">The heatmap of Growing Degree Days accumulation across treatments and </w:t>
      </w:r>
      <w:proofErr w:type="spellStart"/>
      <w:r w:rsidR="00623473">
        <w:rPr>
          <w:rFonts w:ascii="Times New Roman" w:hAnsi="Times New Roman" w:cs="Times New Roman"/>
          <w:sz w:val="24"/>
          <w:szCs w:val="24"/>
        </w:rPr>
        <w:t>phenophases</w:t>
      </w:r>
      <w:proofErr w:type="spellEnd"/>
      <w:r w:rsidR="00623473">
        <w:rPr>
          <w:rFonts w:ascii="Times New Roman" w:hAnsi="Times New Roman" w:cs="Times New Roman"/>
          <w:sz w:val="24"/>
          <w:szCs w:val="24"/>
        </w:rPr>
        <w:t xml:space="preserve"> in winter maize (figure</w:t>
      </w:r>
      <w:r w:rsidRPr="00B80D8A">
        <w:rPr>
          <w:rFonts w:ascii="Times New Roman" w:hAnsi="Times New Roman" w:cs="Times New Roman"/>
          <w:sz w:val="24"/>
          <w:szCs w:val="24"/>
        </w:rPr>
        <w:t xml:space="preserve"> 6) shows a clear increasing trend of thermal time from emergence to maturity. The accumulated GDD ranged from about 93.7-132.0 °C days at emergence and gradually increased through vegetative and reproductive stages, reaching 1146.1-1472.2 °C days at physiological maturity. Early phenological stages such as emergence and knee-high required comparatively lower heat units, while later stages such as tasseling, silking, milking and maturity required progressively higher GDD values. Among the treatments, </w:t>
      </w:r>
      <w:r w:rsidR="00623473">
        <w:rPr>
          <w:rFonts w:ascii="Times New Roman" w:hAnsi="Times New Roman" w:cs="Times New Roman"/>
          <w:sz w:val="24"/>
          <w:szCs w:val="24"/>
        </w:rPr>
        <w:t>t</w:t>
      </w:r>
      <w:r w:rsidRPr="00B80D8A">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B80D8A">
        <w:rPr>
          <w:rFonts w:ascii="Times New Roman" w:hAnsi="Times New Roman" w:cs="Times New Roman"/>
          <w:sz w:val="24"/>
          <w:szCs w:val="24"/>
        </w:rPr>
        <w:t>showed the highest thermal accumulation at maturity</w:t>
      </w:r>
      <w:r w:rsidR="00623473">
        <w:rPr>
          <w:rFonts w:ascii="Times New Roman" w:hAnsi="Times New Roman" w:cs="Times New Roman"/>
          <w:sz w:val="24"/>
          <w:szCs w:val="24"/>
        </w:rPr>
        <w:t xml:space="preserve"> (1472.2 °C days), followed by t</w:t>
      </w:r>
      <w:r w:rsidRPr="00B80D8A">
        <w:rPr>
          <w:rFonts w:ascii="Times New Roman" w:hAnsi="Times New Roman" w:cs="Times New Roman"/>
          <w:sz w:val="24"/>
          <w:szCs w:val="24"/>
        </w:rPr>
        <w:t xml:space="preserve">reatments 11 and 4, indicating that these treatments required greater thermal time to complete their growth cycle. In contrast, </w:t>
      </w:r>
      <w:r w:rsidR="00623473">
        <w:rPr>
          <w:rFonts w:ascii="Times New Roman" w:hAnsi="Times New Roman" w:cs="Times New Roman"/>
          <w:sz w:val="24"/>
          <w:szCs w:val="24"/>
        </w:rPr>
        <w:t>t</w:t>
      </w:r>
      <w:r w:rsidRPr="00B80D8A">
        <w:rPr>
          <w:rFonts w:ascii="Times New Roman" w:hAnsi="Times New Roman" w:cs="Times New Roman"/>
          <w:sz w:val="24"/>
          <w:szCs w:val="24"/>
        </w:rPr>
        <w:t>reatment 5</w:t>
      </w:r>
      <w:r w:rsidR="00A54764">
        <w:rPr>
          <w:rFonts w:ascii="Times New Roman" w:hAnsi="Times New Roman" w:cs="Times New Roman"/>
          <w:sz w:val="24"/>
          <w:szCs w:val="24"/>
        </w:rPr>
        <w:t xml:space="preserve"> (V2T1) </w:t>
      </w:r>
      <w:r w:rsidRPr="00B80D8A">
        <w:rPr>
          <w:rFonts w:ascii="Times New Roman" w:hAnsi="Times New Roman" w:cs="Times New Roman"/>
          <w:sz w:val="24"/>
          <w:szCs w:val="24"/>
        </w:rPr>
        <w:t>recorded the lowest GDD accumulation at maturity (1146.1 °C days), suggesting a comparatively shorter crop duration. The gradual increase in GDD from vegetative to reproductive phases indicates that maize development is strongly regulated by thermal time, where each phenological stage requires a specific amount of accumulated heat units to progress to the next stage. Variations in accumulation</w:t>
      </w:r>
      <w:r w:rsidR="00A54764">
        <w:rPr>
          <w:rFonts w:ascii="Times New Roman" w:hAnsi="Times New Roman" w:cs="Times New Roman"/>
          <w:sz w:val="24"/>
          <w:szCs w:val="24"/>
        </w:rPr>
        <w:t xml:space="preserve"> of GDD</w:t>
      </w:r>
      <w:r w:rsidRPr="00B80D8A">
        <w:rPr>
          <w:rFonts w:ascii="Times New Roman" w:hAnsi="Times New Roman" w:cs="Times New Roman"/>
          <w:sz w:val="24"/>
          <w:szCs w:val="24"/>
        </w:rPr>
        <w:t xml:space="preserve"> among treatments may be attributed to differences in crop management practices, micro-climatic conditions and cultivar characteristics that influence temperature utilization and crop </w:t>
      </w:r>
      <w:r w:rsidRPr="00B80D8A">
        <w:rPr>
          <w:rFonts w:ascii="Times New Roman" w:hAnsi="Times New Roman" w:cs="Times New Roman"/>
          <w:sz w:val="24"/>
          <w:szCs w:val="24"/>
        </w:rPr>
        <w:lastRenderedPageBreak/>
        <w:t xml:space="preserve">development. Similar findings have been reported in several studies where maize phenology and crop duration were closely </w:t>
      </w:r>
      <w:r w:rsidRPr="00342782">
        <w:rPr>
          <w:rFonts w:ascii="Times New Roman" w:hAnsi="Times New Roman" w:cs="Times New Roman"/>
          <w:sz w:val="24"/>
          <w:szCs w:val="24"/>
        </w:rPr>
        <w:t xml:space="preserve">associated with accumulated growing degree days and thermal conditions during the growing season (Jamsheed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2023 and Ge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2022).</w:t>
      </w:r>
    </w:p>
    <w:p w14:paraId="5E609712" w14:textId="77777777"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54951AF9" wp14:editId="7738A8BB">
            <wp:extent cx="5549900" cy="4019550"/>
            <wp:effectExtent l="19050" t="19050" r="12700" b="19050"/>
            <wp:docPr id="103835995" name="Picture 2">
              <a:extLst xmlns:a="http://schemas.openxmlformats.org/drawingml/2006/main">
                <a:ext uri="{FF2B5EF4-FFF2-40B4-BE49-F238E27FC236}">
                  <a16:creationId xmlns:a16="http://schemas.microsoft.com/office/drawing/2014/main" id="{39E3E00A-30A4-3C67-9AB5-2FCCC9E0A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E3E00A-30A4-3C67-9AB5-2FCCC9E0AC90}"/>
                        </a:ext>
                      </a:extLst>
                    </pic:cNvPr>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49900" cy="4019550"/>
                    </a:xfrm>
                    <a:prstGeom prst="rect">
                      <a:avLst/>
                    </a:prstGeom>
                    <a:ln>
                      <a:solidFill>
                        <a:schemeClr val="tx1"/>
                      </a:solidFill>
                    </a:ln>
                  </pic:spPr>
                </pic:pic>
              </a:graphicData>
            </a:graphic>
          </wp:inline>
        </w:drawing>
      </w:r>
    </w:p>
    <w:p w14:paraId="3A908041"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6</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40707187" w14:textId="6E5DFBF6" w:rsidR="00B80D8A" w:rsidRDefault="00B80D8A" w:rsidP="00C17612">
      <w:pPr>
        <w:spacing w:before="240" w:after="0" w:line="360" w:lineRule="auto"/>
        <w:ind w:firstLine="36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GDD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Pr>
          <w:rFonts w:ascii="Times New Roman" w:hAnsi="Times New Roman" w:cs="Times New Roman"/>
          <w:sz w:val="24"/>
          <w:szCs w:val="24"/>
        </w:rPr>
        <w:t xml:space="preserve"> </w:t>
      </w:r>
      <w:r w:rsidR="00A54764">
        <w:rPr>
          <w:rFonts w:ascii="Times New Roman" w:hAnsi="Times New Roman" w:cs="Times New Roman"/>
          <w:sz w:val="24"/>
          <w:szCs w:val="24"/>
        </w:rPr>
        <w:t xml:space="preserve">in </w:t>
      </w:r>
      <w:r w:rsidR="00623473">
        <w:rPr>
          <w:rFonts w:ascii="Times New Roman" w:hAnsi="Times New Roman" w:cs="Times New Roman"/>
          <w:sz w:val="24"/>
          <w:szCs w:val="24"/>
        </w:rPr>
        <w:t xml:space="preserve">figure </w:t>
      </w:r>
      <w:r>
        <w:rPr>
          <w:rFonts w:ascii="Times New Roman" w:hAnsi="Times New Roman" w:cs="Times New Roman"/>
          <w:sz w:val="24"/>
          <w:szCs w:val="24"/>
        </w:rPr>
        <w:t>7</w:t>
      </w:r>
      <w:r w:rsidRPr="002F7F68">
        <w:rPr>
          <w:rFonts w:ascii="Times New Roman" w:hAnsi="Times New Roman" w:cs="Times New Roman"/>
          <w:sz w:val="24"/>
          <w:szCs w:val="24"/>
        </w:rPr>
        <w:t xml:space="preserve"> shows a gradual increase in thermal time from emergence to physiological maturity across all treatments. The accumulated GDD ranged from 76.2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111.7 °C days at emergence, increased to 375.8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506.0 °C days at the knee-high stage and further to 583.2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825.2 °C days at tasseling and 712.5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1009.4 °C days at silking, indicating progressive thermal requirements for vegetative and reproductive development. During grain filling stages, GDD accumulation increased to 946.3</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1248.4 °C days at milking and 1153.8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1500.0 °C days at dough stage, while the highest values were observed at physiological maturity (1500.0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1848.7 °C days). Among the treatments, T12 (1848.7 °C days) and T8 (1829.2 °C days) recorded the highest heat unit accumulation at maturity, whereas T1 (1500.0 °C days) showed the lowest accumulation, indicating variation in crop duration and thermal requirements among treatments. The progressive increase in GDD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indicates that maize growth and development are strongly governed by accumulated thermal units above the base temperature and each </w:t>
      </w:r>
      <w:r w:rsidRPr="002F7F68">
        <w:rPr>
          <w:rFonts w:ascii="Times New Roman" w:hAnsi="Times New Roman" w:cs="Times New Roman"/>
          <w:sz w:val="24"/>
          <w:szCs w:val="24"/>
        </w:rPr>
        <w:lastRenderedPageBreak/>
        <w:t xml:space="preserve">developmental stage requires a specific amount of heat units for completion, which has been widely reported in maize phenology studies </w:t>
      </w:r>
      <w:r w:rsidRPr="00342782">
        <w:rPr>
          <w:rFonts w:ascii="Times New Roman" w:hAnsi="Times New Roman" w:cs="Times New Roman"/>
          <w:sz w:val="24"/>
          <w:szCs w:val="24"/>
        </w:rPr>
        <w:t xml:space="preserve">(Kumudini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2014).</w:t>
      </w:r>
    </w:p>
    <w:p w14:paraId="17FA94E1" w14:textId="77777777"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1E5A5CB5" wp14:editId="0BA34109">
            <wp:extent cx="5759450" cy="3790950"/>
            <wp:effectExtent l="19050" t="19050" r="12700" b="19050"/>
            <wp:docPr id="1427375609" name="Picture 2">
              <a:extLst xmlns:a="http://schemas.openxmlformats.org/drawingml/2006/main">
                <a:ext uri="{FF2B5EF4-FFF2-40B4-BE49-F238E27FC236}">
                  <a16:creationId xmlns:a16="http://schemas.microsoft.com/office/drawing/2014/main" id="{B0FB0A5B-3EC7-05D8-987F-6B4BE9D4C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0FB0A5B-3EC7-05D8-987F-6B4BE9D4CDD7}"/>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14:paraId="032E32AA" w14:textId="77777777" w:rsidR="00146DEC" w:rsidRDefault="00146DEC" w:rsidP="00146DE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7</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661B5E6C" w14:textId="32BE13B4"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heatmap</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of Heliothermal Unit (HTU)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832850">
        <w:rPr>
          <w:rFonts w:ascii="Times New Roman" w:hAnsi="Times New Roman" w:cs="Times New Roman"/>
          <w:sz w:val="24"/>
          <w:szCs w:val="24"/>
        </w:rPr>
        <w:t xml:space="preserve">as shown in figure </w:t>
      </w:r>
      <w:r w:rsidR="00A54764">
        <w:rPr>
          <w:rFonts w:ascii="Times New Roman" w:hAnsi="Times New Roman" w:cs="Times New Roman"/>
          <w:sz w:val="24"/>
          <w:szCs w:val="24"/>
        </w:rPr>
        <w:t xml:space="preserve">8 </w:t>
      </w:r>
      <w:r w:rsidRPr="002F7F68">
        <w:rPr>
          <w:rFonts w:ascii="Times New Roman" w:hAnsi="Times New Roman" w:cs="Times New Roman"/>
          <w:sz w:val="24"/>
          <w:szCs w:val="24"/>
        </w:rPr>
        <w:t>indicates a steady rise in HTU values as the crop progresses from emergence to physiological maturity. The HTU values were comparatively lower during the emergence stage (636.5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928.4), reflecting the lower combined influence of temperature and sunshine hours during early crop establishment. As the crop entered the knee-high stage, HTU increased to 2351.9</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2704.4, indicating higher energy requirements for vegetative growth. A further increase in HTU was observed during tasseling (3642.2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4751.5) and silking (4312.6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5400.1) stages, suggesting that reproductive development requires greater thermal and radiative energy. During the grain development stages, HTU accumulation increased markedly, ranging from 5558.0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7319.8 at milking and 6798.8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8893.9 at dough stage. The maximum HTU accumulation occurred at physiological maturity (8319.5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11363.1), where Treatment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recorded the highest value (11363.1) followed by Treatment 11 (10868.9), indicating longer crop duration and greater utilization of thermal and solar energy, whereas Treatment 5 showed the lowest HTU (8319.5) suggesting comparatively earlier maturity. The increasing trend of HTU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highlights the </w:t>
      </w:r>
      <w:r w:rsidRPr="002F7F68">
        <w:rPr>
          <w:rFonts w:ascii="Times New Roman" w:hAnsi="Times New Roman" w:cs="Times New Roman"/>
          <w:sz w:val="24"/>
          <w:szCs w:val="24"/>
        </w:rPr>
        <w:lastRenderedPageBreak/>
        <w:t xml:space="preserve">importance of combined temperature and sunshine hours in regulating maize growth and development, which </w:t>
      </w:r>
      <w:r w:rsidRPr="00342782">
        <w:rPr>
          <w:rFonts w:ascii="Times New Roman" w:hAnsi="Times New Roman" w:cs="Times New Roman"/>
          <w:sz w:val="24"/>
          <w:szCs w:val="24"/>
        </w:rPr>
        <w:t xml:space="preserve">determine crop phenology and energy use efficiency under different growing environments (Kumudini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2014).</w:t>
      </w:r>
    </w:p>
    <w:p w14:paraId="62B517B0" w14:textId="77777777" w:rsidR="00146DEC" w:rsidRPr="002F7F68" w:rsidRDefault="00146DEC" w:rsidP="00146DEC">
      <w:pPr>
        <w:spacing w:after="0" w:line="240" w:lineRule="auto"/>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28774C08" wp14:editId="03ACA082">
            <wp:extent cx="5450840" cy="4057650"/>
            <wp:effectExtent l="19050" t="19050" r="16510" b="19050"/>
            <wp:docPr id="1837416233" name="Picture 2">
              <a:extLst xmlns:a="http://schemas.openxmlformats.org/drawingml/2006/main">
                <a:ext uri="{FF2B5EF4-FFF2-40B4-BE49-F238E27FC236}">
                  <a16:creationId xmlns:a16="http://schemas.microsoft.com/office/drawing/2014/main" id="{99FC8157-BF06-7476-F276-DB56CDF6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FC8157-BF06-7476-F276-DB56CDF61389}"/>
                        </a:ext>
                      </a:extLst>
                    </pic:cNvPr>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81603" cy="4080550"/>
                    </a:xfrm>
                    <a:prstGeom prst="rect">
                      <a:avLst/>
                    </a:prstGeom>
                    <a:ln>
                      <a:solidFill>
                        <a:schemeClr val="tx1"/>
                      </a:solidFill>
                    </a:ln>
                  </pic:spPr>
                </pic:pic>
              </a:graphicData>
            </a:graphic>
          </wp:inline>
        </w:drawing>
      </w:r>
    </w:p>
    <w:p w14:paraId="585AA4F6"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8</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5D0BDCC9" w14:textId="7B3F8E46"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Heliothermal Units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Pr>
          <w:rFonts w:ascii="Times New Roman" w:hAnsi="Times New Roman" w:cs="Times New Roman"/>
          <w:sz w:val="24"/>
          <w:szCs w:val="24"/>
        </w:rPr>
        <w:t xml:space="preserve"> </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figure</w:t>
      </w:r>
      <w:r>
        <w:rPr>
          <w:rFonts w:ascii="Times New Roman" w:hAnsi="Times New Roman" w:cs="Times New Roman"/>
          <w:sz w:val="24"/>
          <w:szCs w:val="24"/>
        </w:rPr>
        <w:t xml:space="preserve"> 9</w:t>
      </w:r>
      <w:r w:rsidRPr="002F7F68">
        <w:rPr>
          <w:rFonts w:ascii="Times New Roman" w:hAnsi="Times New Roman" w:cs="Times New Roman"/>
          <w:sz w:val="24"/>
          <w:szCs w:val="24"/>
        </w:rPr>
        <w:t xml:space="preserve"> shows a consistent increase in HTU from emergence to physiological maturity across all treatments. HTU values were lowest at emergence (552.5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616.8) and increased at the knee-high stage (3083.2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4361.3) due to higher energy demand for vegetative growth. Further increases were observed during tasseling (5156.1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7313.2) and silking (6255.3-9000.0) stages, indicating greater thermal and solar radiation requirements during reproductive development. The milking (8575.9</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10781.0) and dough stages (9955.6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12851.0) recorded higher HTU values due to active grain filling. The highest HTU accumulation occurred at physiological maturity (12851.0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15858.3), with </w:t>
      </w:r>
      <w:r w:rsidR="00832850">
        <w:rPr>
          <w:rFonts w:ascii="Times New Roman" w:hAnsi="Times New Roman" w:cs="Times New Roman"/>
          <w:sz w:val="24"/>
          <w:szCs w:val="24"/>
        </w:rPr>
        <w:t>t</w:t>
      </w:r>
      <w:r w:rsidRPr="002F7F68">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recording the maximum value, indicating greater </w:t>
      </w:r>
      <w:r w:rsidR="00A54764">
        <w:rPr>
          <w:rFonts w:ascii="Times New Roman" w:hAnsi="Times New Roman" w:cs="Times New Roman"/>
          <w:sz w:val="24"/>
          <w:szCs w:val="24"/>
        </w:rPr>
        <w:t>HTU</w:t>
      </w:r>
      <w:r w:rsidRPr="002F7F68">
        <w:rPr>
          <w:rFonts w:ascii="Times New Roman" w:hAnsi="Times New Roman" w:cs="Times New Roman"/>
          <w:sz w:val="24"/>
          <w:szCs w:val="24"/>
        </w:rPr>
        <w:t xml:space="preserve"> requirement and longer crop duration, while Treatment 1 recorded the lowest HTU suggesting earlier maturity. This trend indicates that maize phenological </w:t>
      </w:r>
      <w:r w:rsidRPr="00342782">
        <w:rPr>
          <w:rFonts w:ascii="Times New Roman" w:hAnsi="Times New Roman" w:cs="Times New Roman"/>
          <w:sz w:val="24"/>
          <w:szCs w:val="24"/>
        </w:rPr>
        <w:t xml:space="preserve">development is strongly influenced by the combined effects of temperature and sunshine hours (Kumudini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2014).</w:t>
      </w:r>
    </w:p>
    <w:p w14:paraId="19CFB2D5" w14:textId="77777777" w:rsidR="00146DEC" w:rsidRPr="002F7F68" w:rsidRDefault="00146DEC" w:rsidP="00146DEC">
      <w:pPr>
        <w:spacing w:before="240" w:after="0"/>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030EA2D4" wp14:editId="638952B7">
            <wp:extent cx="5759450" cy="3810000"/>
            <wp:effectExtent l="19050" t="19050" r="12700" b="19050"/>
            <wp:docPr id="548371877" name="Picture 2">
              <a:extLst xmlns:a="http://schemas.openxmlformats.org/drawingml/2006/main">
                <a:ext uri="{FF2B5EF4-FFF2-40B4-BE49-F238E27FC236}">
                  <a16:creationId xmlns:a16="http://schemas.microsoft.com/office/drawing/2014/main" id="{87E691E8-4230-E8F7-C9E3-979E50F90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E691E8-4230-E8F7-C9E3-979E50F90EC4}"/>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810000"/>
                    </a:xfrm>
                    <a:prstGeom prst="rect">
                      <a:avLst/>
                    </a:prstGeom>
                    <a:ln>
                      <a:solidFill>
                        <a:schemeClr val="tx1"/>
                      </a:solidFill>
                    </a:ln>
                  </pic:spPr>
                </pic:pic>
              </a:graphicData>
            </a:graphic>
          </wp:inline>
        </w:drawing>
      </w:r>
    </w:p>
    <w:p w14:paraId="500C4DB9"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9</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28050DD8" w14:textId="61F04A8E"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Photothermal Units (PTU)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 xml:space="preserve">figure </w:t>
      </w:r>
      <w:r>
        <w:rPr>
          <w:rFonts w:ascii="Times New Roman" w:hAnsi="Times New Roman" w:cs="Times New Roman"/>
          <w:sz w:val="24"/>
          <w:szCs w:val="24"/>
        </w:rPr>
        <w:t xml:space="preserve">10 </w:t>
      </w:r>
      <w:r w:rsidRPr="002F7F68">
        <w:rPr>
          <w:rFonts w:ascii="Times New Roman" w:hAnsi="Times New Roman" w:cs="Times New Roman"/>
          <w:sz w:val="24"/>
          <w:szCs w:val="24"/>
        </w:rPr>
        <w:t>indicates a continuous increase in PTU values as the crop progresses through successive growth stages. The lowest PTU accumulation was observed at the emergence stage (987.4</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1387.1), reflecting the lower photothermal requirement during early crop establishment. As the crop advanced to the knee-high stage, PTU values increased to 4006.1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4794.8, indicating greater utilization of temperature and day length during vegetative growth. A further rise in PTU was recorded during the tasseling (6244.8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7798.4) and silking (7145.8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8982.0) stages, showing increased photothermal energy requirement during the reproductive phase. During grain development, PTU accumulation increased markedly to 9197.1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11465.7 at milking and 10850.1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13432.2 at dough stage. The highest PTU accumulation occurred at physiological maturity (12748.6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16894.5), where </w:t>
      </w:r>
      <w:r w:rsidR="00832850">
        <w:rPr>
          <w:rFonts w:ascii="Times New Roman" w:hAnsi="Times New Roman" w:cs="Times New Roman"/>
          <w:sz w:val="24"/>
          <w:szCs w:val="24"/>
        </w:rPr>
        <w:t>t</w:t>
      </w:r>
      <w:r w:rsidRPr="002F7F68">
        <w:rPr>
          <w:rFonts w:ascii="Times New Roman" w:hAnsi="Times New Roman" w:cs="Times New Roman"/>
          <w:sz w:val="24"/>
          <w:szCs w:val="24"/>
        </w:rPr>
        <w:t>reatment 12</w:t>
      </w:r>
      <w:r w:rsidR="00A54764">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recorded the maximum PTU (16894.5) followed by Treatment 11 (16151.0), indicating higher photothermal energy utilization and longer crop duration, whereas Treatment 5 recorded the lowest PTU (12748.6) suggesting comparatively earlier maturity. This progressive increase in PTU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demonstrates that maize phenological development is strongly influenced by the combined effects of temperature and photoperiod during the crop growth period, which regulate crop development and growth </w:t>
      </w:r>
      <w:r w:rsidRPr="00342782">
        <w:rPr>
          <w:rFonts w:ascii="Times New Roman" w:hAnsi="Times New Roman" w:cs="Times New Roman"/>
          <w:sz w:val="24"/>
          <w:szCs w:val="24"/>
        </w:rPr>
        <w:t xml:space="preserve">rate (Kumudini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2014).</w:t>
      </w:r>
    </w:p>
    <w:p w14:paraId="057A16CB" w14:textId="77777777"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38703105" wp14:editId="43155978">
            <wp:extent cx="5759450" cy="3790950"/>
            <wp:effectExtent l="19050" t="19050" r="12700" b="19050"/>
            <wp:docPr id="1523408270" name="Picture 2">
              <a:extLst xmlns:a="http://schemas.openxmlformats.org/drawingml/2006/main">
                <a:ext uri="{FF2B5EF4-FFF2-40B4-BE49-F238E27FC236}">
                  <a16:creationId xmlns:a16="http://schemas.microsoft.com/office/drawing/2014/main" id="{6D050CDB-2096-32A6-812F-E4A0D46EE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050CDB-2096-32A6-812F-E4A0D46EEC03}"/>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14:paraId="37C9167B"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10</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4A3BF021" w14:textId="0EC8DA91"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Photothermal Units (PTU)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sidR="00023869">
        <w:rPr>
          <w:rFonts w:ascii="Times New Roman" w:hAnsi="Times New Roman" w:cs="Times New Roman"/>
          <w:sz w:val="24"/>
          <w:szCs w:val="24"/>
        </w:rPr>
        <w:t xml:space="preserve"> as shown in </w:t>
      </w:r>
      <w:r>
        <w:rPr>
          <w:rFonts w:ascii="Times New Roman" w:hAnsi="Times New Roman" w:cs="Times New Roman"/>
          <w:sz w:val="24"/>
          <w:szCs w:val="24"/>
        </w:rPr>
        <w:t>fig</w:t>
      </w:r>
      <w:r w:rsidR="00023869">
        <w:rPr>
          <w:rFonts w:ascii="Times New Roman" w:hAnsi="Times New Roman" w:cs="Times New Roman"/>
          <w:sz w:val="24"/>
          <w:szCs w:val="24"/>
        </w:rPr>
        <w:t>-</w:t>
      </w:r>
      <w:r>
        <w:rPr>
          <w:rFonts w:ascii="Times New Roman" w:hAnsi="Times New Roman" w:cs="Times New Roman"/>
          <w:sz w:val="24"/>
          <w:szCs w:val="24"/>
        </w:rPr>
        <w:t>11</w:t>
      </w:r>
      <w:r w:rsidR="00023869">
        <w:rPr>
          <w:rFonts w:ascii="Times New Roman" w:hAnsi="Times New Roman" w:cs="Times New Roman"/>
          <w:sz w:val="24"/>
          <w:szCs w:val="24"/>
        </w:rPr>
        <w:t>indicates</w:t>
      </w:r>
      <w:r w:rsidRPr="002F7F68">
        <w:rPr>
          <w:rFonts w:ascii="Times New Roman" w:hAnsi="Times New Roman" w:cs="Times New Roman"/>
          <w:sz w:val="24"/>
          <w:szCs w:val="24"/>
        </w:rPr>
        <w:t xml:space="preserve"> a steady increase in PTU values as the crop advances from emergence to physiological maturity, indicating the combined influence of temperature and day length on crop growth. PTU accumulation was lowest at the emergence stage (867.8</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1277.6) and increased markedly by the knee-high stage (4427.2</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6035.8) due to greater photothermal energy requirement during vegetative growth. As the crop progressed to the reproductive phase, PTU values further increased during tasseling (7005.4</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10105.8) and silking (8650.5</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12519.3) stages. Higher PTU accumulation was observed during grain development stages, ranging from 11687.5</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15713.5 at milking and 14440.6</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19138.1 at dough stage. The maximum PTU values were recorded at physiological maturity (19138.1</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24554.4), where Treatment 12</w:t>
      </w:r>
      <w:r w:rsidR="00023869">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showed the highest accumulation, indicating greater photothermal requirement and longer crop duration, while Treatment 1 recorded comparatively lower PTU, suggesting earlier maturity. The increasing PTU trend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highlights the importance of combined temperature and photoperiod in regulating maize phenology and crop development under spring growing conditions</w:t>
      </w:r>
      <w:r w:rsidRPr="002F7F68">
        <w:rPr>
          <w:rFonts w:ascii="Times New Roman" w:hAnsi="Times New Roman" w:cs="Times New Roman"/>
          <w:b/>
          <w:bCs/>
          <w:sz w:val="24"/>
          <w:szCs w:val="24"/>
        </w:rPr>
        <w:t xml:space="preserve"> </w:t>
      </w:r>
      <w:r w:rsidRPr="00342782">
        <w:rPr>
          <w:rFonts w:ascii="Times New Roman" w:hAnsi="Times New Roman" w:cs="Times New Roman"/>
          <w:sz w:val="24"/>
          <w:szCs w:val="24"/>
        </w:rPr>
        <w:t xml:space="preserve">(Andrade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2005).</w:t>
      </w:r>
    </w:p>
    <w:p w14:paraId="16988EB9" w14:textId="77777777"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4CA0A109" wp14:editId="494EACD0">
            <wp:extent cx="5759450" cy="3752850"/>
            <wp:effectExtent l="19050" t="19050" r="12700" b="19050"/>
            <wp:docPr id="1643584615" name="Picture 2">
              <a:extLst xmlns:a="http://schemas.openxmlformats.org/drawingml/2006/main">
                <a:ext uri="{FF2B5EF4-FFF2-40B4-BE49-F238E27FC236}">
                  <a16:creationId xmlns:a16="http://schemas.microsoft.com/office/drawing/2014/main" id="{F58A8C40-5189-318C-A435-E78137E8B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8A8C40-5189-318C-A435-E78137E8B3F1}"/>
                        </a:ext>
                      </a:extLst>
                    </pic:cNvPr>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52850"/>
                    </a:xfrm>
                    <a:prstGeom prst="rect">
                      <a:avLst/>
                    </a:prstGeom>
                    <a:ln>
                      <a:solidFill>
                        <a:schemeClr val="tx1"/>
                      </a:solidFill>
                    </a:ln>
                  </pic:spPr>
                </pic:pic>
              </a:graphicData>
            </a:graphic>
          </wp:inline>
        </w:drawing>
      </w:r>
    </w:p>
    <w:p w14:paraId="75A817A9"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11</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0E8175A5" w14:textId="2A61D708" w:rsidR="00B80D8A" w:rsidRDefault="00B80D8A" w:rsidP="00553C78">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B80D8A">
        <w:rPr>
          <w:rFonts w:ascii="Times New Roman" w:hAnsi="Times New Roman" w:cs="Times New Roman"/>
          <w:b/>
          <w:bCs/>
          <w:sz w:val="24"/>
          <w:szCs w:val="24"/>
        </w:rPr>
        <w:t xml:space="preserve">Thermal Use Efficiency of Maize under Different Varieties and </w:t>
      </w:r>
      <w:r w:rsidR="006F4A5A">
        <w:rPr>
          <w:rFonts w:ascii="Times New Roman" w:hAnsi="Times New Roman" w:cs="Times New Roman"/>
          <w:b/>
          <w:bCs/>
          <w:sz w:val="24"/>
          <w:szCs w:val="24"/>
        </w:rPr>
        <w:t>Nutrient management level</w:t>
      </w:r>
      <w:r w:rsidRPr="00B80D8A">
        <w:rPr>
          <w:rFonts w:ascii="Times New Roman" w:hAnsi="Times New Roman" w:cs="Times New Roman"/>
          <w:b/>
          <w:bCs/>
          <w:sz w:val="24"/>
          <w:szCs w:val="24"/>
        </w:rPr>
        <w:t>s</w:t>
      </w:r>
    </w:p>
    <w:p w14:paraId="3AF971CC" w14:textId="6D7F90AE" w:rsidR="00A0633E" w:rsidRDefault="00A0633E" w:rsidP="00912F3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table</w:t>
      </w:r>
      <w:r w:rsidR="00832850">
        <w:rPr>
          <w:rFonts w:ascii="Times New Roman" w:hAnsi="Times New Roman" w:cs="Times New Roman"/>
          <w:sz w:val="24"/>
          <w:szCs w:val="24"/>
        </w:rPr>
        <w:t xml:space="preserve"> </w:t>
      </w:r>
      <w:r w:rsidR="00342782">
        <w:rPr>
          <w:rFonts w:ascii="Times New Roman" w:hAnsi="Times New Roman" w:cs="Times New Roman"/>
          <w:sz w:val="24"/>
          <w:szCs w:val="24"/>
        </w:rPr>
        <w:t>4</w:t>
      </w:r>
      <w:r w:rsidR="00832850">
        <w:rPr>
          <w:rFonts w:ascii="Times New Roman" w:hAnsi="Times New Roman" w:cs="Times New Roman"/>
          <w:sz w:val="24"/>
          <w:szCs w:val="24"/>
        </w:rPr>
        <w:t xml:space="preserve"> and figure</w:t>
      </w:r>
      <w:r w:rsidR="00A31A05">
        <w:rPr>
          <w:rFonts w:ascii="Times New Roman" w:hAnsi="Times New Roman" w:cs="Times New Roman"/>
          <w:sz w:val="24"/>
          <w:szCs w:val="24"/>
        </w:rPr>
        <w:t xml:space="preserve"> 12</w:t>
      </w:r>
      <w:r w:rsidRPr="002F7F68">
        <w:rPr>
          <w:rFonts w:ascii="Times New Roman" w:hAnsi="Times New Roman" w:cs="Times New Roman"/>
          <w:sz w:val="24"/>
          <w:szCs w:val="24"/>
        </w:rPr>
        <w:t xml:space="preserve"> shows the thermal use efficiency of winter and spring maize in terms of Heat Use Efficiency (HUE), Heliothermal Use Efficiency (HTUE) and Photothermal Use Efficiency (PTUE) </w:t>
      </w:r>
      <w:r w:rsidRPr="003A2E8A">
        <w:rPr>
          <w:rFonts w:ascii="Times New Roman" w:hAnsi="Times New Roman" w:cs="Times New Roman"/>
          <w:color w:val="000000" w:themeColor="text1"/>
          <w:sz w:val="24"/>
          <w:szCs w:val="24"/>
        </w:rPr>
        <w:t xml:space="preserve">under different varieties and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s. Among the varieties, V3 recorded the highest HUE, HTUE and PTUE in winter maize (5.79, 0.76 and 0.51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⁻¹, respectively) as well as in spring maize (6.21, 0.74 and 0.48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 xml:space="preserve">⁻¹), whereas V1 recorded the lowest values, indicating better utilization of accumulated thermal units by V3 for biomass and yield production. </w:t>
      </w:r>
      <w:r w:rsidR="000D7E07" w:rsidRPr="003A2E8A">
        <w:rPr>
          <w:rFonts w:ascii="Times New Roman" w:hAnsi="Times New Roman" w:cs="Times New Roman"/>
          <w:color w:val="000000" w:themeColor="text1"/>
          <w:sz w:val="24"/>
          <w:szCs w:val="24"/>
        </w:rPr>
        <w:t xml:space="preserve">The differences among varieties were statistically significant, with CD (P = 0.05) values of 0.47, 0.06 and 0.04 for HUE, HTUE and PTUE, respectively, in winter maize and 0.38, 0.05 and 0.03 in spring maize. </w:t>
      </w:r>
      <w:r w:rsidR="00023869" w:rsidRPr="003A2E8A">
        <w:rPr>
          <w:rFonts w:ascii="Times New Roman" w:hAnsi="Times New Roman" w:cs="Times New Roman"/>
          <w:color w:val="000000" w:themeColor="text1"/>
          <w:sz w:val="24"/>
          <w:szCs w:val="24"/>
        </w:rPr>
        <w:t xml:space="preserve">Under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s, the highest HUE, HTUE and PTUE was recorded with F4 in winter maize (6.87, 0.90 and 0.60 kg ha⁻¹ °C Day⁻¹ respectively) and also for spring maize highest HUE, HTUE and PTUE (6.15, 0.72 and 0.48 kg ha⁻¹ °C Day⁻¹ respectively) were observed at F4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 while F1 recorded the lowest efficiency. </w:t>
      </w:r>
      <w:r w:rsidR="000D7E07" w:rsidRPr="003A2E8A">
        <w:rPr>
          <w:rFonts w:ascii="Times New Roman" w:hAnsi="Times New Roman" w:cs="Times New Roman"/>
          <w:color w:val="000000" w:themeColor="text1"/>
          <w:sz w:val="24"/>
          <w:szCs w:val="24"/>
        </w:rPr>
        <w:t xml:space="preserve">The differences among nutrient management treatments were statistically significant with CD (P = 0.05) values of 0.60, 0.08 and 0.05 for HUE, HTUE and PTUE, respectively, in winter maize and 0.426, 0.05 and </w:t>
      </w:r>
      <w:r w:rsidR="000D7E07" w:rsidRPr="003A2E8A">
        <w:rPr>
          <w:rFonts w:ascii="Times New Roman" w:hAnsi="Times New Roman" w:cs="Times New Roman"/>
          <w:color w:val="000000" w:themeColor="text1"/>
          <w:sz w:val="24"/>
          <w:szCs w:val="24"/>
        </w:rPr>
        <w:lastRenderedPageBreak/>
        <w:t xml:space="preserve">0.03 in spring maize. </w:t>
      </w:r>
      <w:r w:rsidRPr="003A2E8A">
        <w:rPr>
          <w:rFonts w:ascii="Times New Roman" w:hAnsi="Times New Roman" w:cs="Times New Roman"/>
          <w:color w:val="000000" w:themeColor="text1"/>
          <w:sz w:val="24"/>
          <w:szCs w:val="24"/>
        </w:rPr>
        <w:t xml:space="preserve">This indicates that higher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 xml:space="preserve">s improved </w:t>
      </w:r>
      <w:r w:rsidRPr="002F7F68">
        <w:rPr>
          <w:rFonts w:ascii="Times New Roman" w:hAnsi="Times New Roman" w:cs="Times New Roman"/>
          <w:sz w:val="24"/>
          <w:szCs w:val="24"/>
        </w:rPr>
        <w:t xml:space="preserve">the ability </w:t>
      </w:r>
      <w:r w:rsidR="00023869">
        <w:rPr>
          <w:rFonts w:ascii="Times New Roman" w:hAnsi="Times New Roman" w:cs="Times New Roman"/>
          <w:sz w:val="24"/>
          <w:szCs w:val="24"/>
        </w:rPr>
        <w:t xml:space="preserve">of crop </w:t>
      </w:r>
      <w:r w:rsidRPr="002F7F68">
        <w:rPr>
          <w:rFonts w:ascii="Times New Roman" w:hAnsi="Times New Roman" w:cs="Times New Roman"/>
          <w:sz w:val="24"/>
          <w:szCs w:val="24"/>
        </w:rPr>
        <w:t>to convert accumulated heat units into grain yield. Similar results regarding higher thermal use efficiency under improved nutrient management and superior cultivars have also been reported in maize and other crops</w:t>
      </w:r>
      <w:r w:rsidRPr="00342782">
        <w:rPr>
          <w:rFonts w:ascii="Times New Roman" w:hAnsi="Times New Roman" w:cs="Times New Roman"/>
          <w:sz w:val="24"/>
          <w:szCs w:val="24"/>
        </w:rPr>
        <w:t xml:space="preserve"> (Sreenivas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2010; Kumudini </w:t>
      </w:r>
      <w:r w:rsidR="00FC0AFE" w:rsidRPr="00342782">
        <w:rPr>
          <w:rFonts w:ascii="Times New Roman" w:hAnsi="Times New Roman" w:cs="Times New Roman"/>
          <w:i/>
          <w:iCs/>
          <w:sz w:val="24"/>
          <w:szCs w:val="24"/>
        </w:rPr>
        <w:t>et al.</w:t>
      </w:r>
      <w:r w:rsidRPr="00342782">
        <w:rPr>
          <w:rFonts w:ascii="Times New Roman" w:hAnsi="Times New Roman" w:cs="Times New Roman"/>
          <w:sz w:val="24"/>
          <w:szCs w:val="24"/>
        </w:rPr>
        <w:t>, 2014).</w:t>
      </w:r>
    </w:p>
    <w:p w14:paraId="2D1BE67D" w14:textId="597963C5"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42782">
        <w:rPr>
          <w:rFonts w:ascii="Times New Roman" w:hAnsi="Times New Roman" w:cs="Times New Roman"/>
          <w:b/>
          <w:bCs/>
          <w:sz w:val="24"/>
          <w:szCs w:val="24"/>
        </w:rPr>
        <w:t>4</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 xml:space="preserve">Thermal use efficiency </w:t>
      </w:r>
    </w:p>
    <w:tbl>
      <w:tblPr>
        <w:tblStyle w:val="TableGrid"/>
        <w:tblW w:w="5227" w:type="pct"/>
        <w:tblLook w:val="0600" w:firstRow="0" w:lastRow="0" w:firstColumn="0" w:lastColumn="0" w:noHBand="1" w:noVBand="1"/>
      </w:tblPr>
      <w:tblGrid>
        <w:gridCol w:w="1601"/>
        <w:gridCol w:w="1174"/>
        <w:gridCol w:w="1286"/>
        <w:gridCol w:w="1248"/>
        <w:gridCol w:w="231"/>
        <w:gridCol w:w="1252"/>
        <w:gridCol w:w="1243"/>
        <w:gridCol w:w="1436"/>
      </w:tblGrid>
      <w:tr w:rsidR="00146DEC" w:rsidRPr="002F7F68" w14:paraId="6E353A6A" w14:textId="77777777" w:rsidTr="00EF08A4">
        <w:trPr>
          <w:trHeight w:val="257"/>
        </w:trPr>
        <w:tc>
          <w:tcPr>
            <w:tcW w:w="845" w:type="pct"/>
            <w:vAlign w:val="center"/>
            <w:hideMark/>
          </w:tcPr>
          <w:p w14:paraId="22660DD2" w14:textId="77777777" w:rsidR="00146DEC" w:rsidRPr="002F7F68" w:rsidRDefault="00146DEC" w:rsidP="000E7E55">
            <w:pPr>
              <w:jc w:val="center"/>
              <w:rPr>
                <w:rFonts w:ascii="Times New Roman" w:hAnsi="Times New Roman" w:cs="Times New Roman"/>
                <w:b/>
                <w:bCs/>
              </w:rPr>
            </w:pPr>
          </w:p>
        </w:tc>
        <w:tc>
          <w:tcPr>
            <w:tcW w:w="1958" w:type="pct"/>
            <w:gridSpan w:val="3"/>
            <w:vAlign w:val="center"/>
            <w:hideMark/>
          </w:tcPr>
          <w:p w14:paraId="402D04E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Winter Maize</w:t>
            </w:r>
          </w:p>
        </w:tc>
        <w:tc>
          <w:tcPr>
            <w:tcW w:w="122" w:type="pct"/>
            <w:vAlign w:val="center"/>
            <w:hideMark/>
          </w:tcPr>
          <w:p w14:paraId="1A222D66" w14:textId="77777777" w:rsidR="00146DEC" w:rsidRPr="002F7F68" w:rsidRDefault="00146DEC" w:rsidP="000E7E55">
            <w:pPr>
              <w:jc w:val="center"/>
              <w:rPr>
                <w:rFonts w:ascii="Times New Roman" w:hAnsi="Times New Roman" w:cs="Times New Roman"/>
                <w:b/>
                <w:bCs/>
              </w:rPr>
            </w:pPr>
          </w:p>
        </w:tc>
        <w:tc>
          <w:tcPr>
            <w:tcW w:w="2075" w:type="pct"/>
            <w:gridSpan w:val="3"/>
            <w:vAlign w:val="center"/>
            <w:hideMark/>
          </w:tcPr>
          <w:p w14:paraId="2C3451DC"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Spring Maize</w:t>
            </w:r>
          </w:p>
        </w:tc>
      </w:tr>
      <w:tr w:rsidR="00146DEC" w:rsidRPr="002F7F68" w14:paraId="7F977EA6" w14:textId="77777777" w:rsidTr="00EF08A4">
        <w:trPr>
          <w:trHeight w:val="878"/>
        </w:trPr>
        <w:tc>
          <w:tcPr>
            <w:tcW w:w="845" w:type="pct"/>
            <w:vAlign w:val="center"/>
            <w:hideMark/>
          </w:tcPr>
          <w:p w14:paraId="0B0ED80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Treatments</w:t>
            </w:r>
          </w:p>
        </w:tc>
        <w:tc>
          <w:tcPr>
            <w:tcW w:w="620" w:type="pct"/>
            <w:vAlign w:val="center"/>
            <w:hideMark/>
          </w:tcPr>
          <w:p w14:paraId="5381CD52"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HUE</w:t>
            </w:r>
          </w:p>
          <w:p w14:paraId="35AEA1A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679" w:type="pct"/>
            <w:vAlign w:val="center"/>
            <w:hideMark/>
          </w:tcPr>
          <w:p w14:paraId="077C3580"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HTUE (kg/ha/°C Day)</w:t>
            </w:r>
          </w:p>
        </w:tc>
        <w:tc>
          <w:tcPr>
            <w:tcW w:w="659" w:type="pct"/>
            <w:vAlign w:val="center"/>
            <w:hideMark/>
          </w:tcPr>
          <w:p w14:paraId="431D1AF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PTUE</w:t>
            </w:r>
          </w:p>
          <w:p w14:paraId="4EA0105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122" w:type="pct"/>
            <w:vAlign w:val="center"/>
            <w:hideMark/>
          </w:tcPr>
          <w:p w14:paraId="6D9F52DC" w14:textId="77777777" w:rsidR="00146DEC" w:rsidRPr="002F7F68" w:rsidRDefault="00146DEC" w:rsidP="000E7E55">
            <w:pPr>
              <w:jc w:val="center"/>
              <w:rPr>
                <w:rFonts w:ascii="Times New Roman" w:hAnsi="Times New Roman" w:cs="Times New Roman"/>
                <w:b/>
                <w:bCs/>
              </w:rPr>
            </w:pPr>
          </w:p>
        </w:tc>
        <w:tc>
          <w:tcPr>
            <w:tcW w:w="661" w:type="pct"/>
            <w:vAlign w:val="center"/>
            <w:hideMark/>
          </w:tcPr>
          <w:p w14:paraId="143AB4CA"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HUE</w:t>
            </w:r>
          </w:p>
          <w:p w14:paraId="2B366E6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656" w:type="pct"/>
            <w:vAlign w:val="center"/>
            <w:hideMark/>
          </w:tcPr>
          <w:p w14:paraId="6235D75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HTUE (kg/ha/°C Day)</w:t>
            </w:r>
          </w:p>
        </w:tc>
        <w:tc>
          <w:tcPr>
            <w:tcW w:w="757" w:type="pct"/>
            <w:vAlign w:val="center"/>
            <w:hideMark/>
          </w:tcPr>
          <w:p w14:paraId="4692AC0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PTUE</w:t>
            </w:r>
          </w:p>
          <w:p w14:paraId="03DE3B5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r>
      <w:tr w:rsidR="00146DEC" w:rsidRPr="002F7F68" w14:paraId="7261BF88" w14:textId="77777777" w:rsidTr="00EF08A4">
        <w:trPr>
          <w:trHeight w:val="312"/>
        </w:trPr>
        <w:tc>
          <w:tcPr>
            <w:tcW w:w="845" w:type="pct"/>
            <w:vAlign w:val="center"/>
            <w:hideMark/>
          </w:tcPr>
          <w:p w14:paraId="71E2A4C8" w14:textId="77777777" w:rsidR="00146DEC" w:rsidRPr="002F7F68" w:rsidRDefault="00146DEC" w:rsidP="000E7E55">
            <w:pPr>
              <w:jc w:val="center"/>
              <w:rPr>
                <w:rFonts w:ascii="Times New Roman" w:hAnsi="Times New Roman" w:cs="Times New Roman"/>
                <w:b/>
                <w:bCs/>
              </w:rPr>
            </w:pPr>
          </w:p>
        </w:tc>
        <w:tc>
          <w:tcPr>
            <w:tcW w:w="4155" w:type="pct"/>
            <w:gridSpan w:val="7"/>
            <w:vAlign w:val="center"/>
            <w:hideMark/>
          </w:tcPr>
          <w:p w14:paraId="1ED87DE0"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Varieties</w:t>
            </w:r>
          </w:p>
        </w:tc>
      </w:tr>
      <w:tr w:rsidR="00146DEC" w:rsidRPr="002F7F68" w14:paraId="18485989" w14:textId="77777777" w:rsidTr="00EF08A4">
        <w:trPr>
          <w:trHeight w:val="312"/>
        </w:trPr>
        <w:tc>
          <w:tcPr>
            <w:tcW w:w="845" w:type="pct"/>
            <w:vAlign w:val="center"/>
            <w:hideMark/>
          </w:tcPr>
          <w:p w14:paraId="2AFDB75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V1</w:t>
            </w:r>
          </w:p>
        </w:tc>
        <w:tc>
          <w:tcPr>
            <w:tcW w:w="620" w:type="pct"/>
            <w:vAlign w:val="center"/>
            <w:hideMark/>
          </w:tcPr>
          <w:p w14:paraId="626F9D6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5.17</w:t>
            </w:r>
          </w:p>
        </w:tc>
        <w:tc>
          <w:tcPr>
            <w:tcW w:w="679" w:type="pct"/>
            <w:vAlign w:val="center"/>
            <w:hideMark/>
          </w:tcPr>
          <w:p w14:paraId="6EF5A07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0.69</w:t>
            </w:r>
          </w:p>
        </w:tc>
        <w:tc>
          <w:tcPr>
            <w:tcW w:w="659" w:type="pct"/>
            <w:vAlign w:val="center"/>
            <w:hideMark/>
          </w:tcPr>
          <w:p w14:paraId="60195289"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c>
          <w:tcPr>
            <w:tcW w:w="122" w:type="pct"/>
            <w:vAlign w:val="center"/>
            <w:hideMark/>
          </w:tcPr>
          <w:p w14:paraId="46804E3A" w14:textId="77777777" w:rsidR="00146DEC" w:rsidRPr="002F7F68" w:rsidRDefault="00146DEC" w:rsidP="000E7E55">
            <w:pPr>
              <w:jc w:val="center"/>
              <w:rPr>
                <w:rFonts w:ascii="Times New Roman" w:hAnsi="Times New Roman" w:cs="Times New Roman"/>
              </w:rPr>
            </w:pPr>
          </w:p>
        </w:tc>
        <w:tc>
          <w:tcPr>
            <w:tcW w:w="661" w:type="pct"/>
            <w:vAlign w:val="center"/>
            <w:hideMark/>
          </w:tcPr>
          <w:p w14:paraId="4345D59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4.99</w:t>
            </w:r>
          </w:p>
        </w:tc>
        <w:tc>
          <w:tcPr>
            <w:tcW w:w="656" w:type="pct"/>
            <w:vAlign w:val="center"/>
            <w:hideMark/>
          </w:tcPr>
          <w:p w14:paraId="69200FD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0.58</w:t>
            </w:r>
          </w:p>
        </w:tc>
        <w:tc>
          <w:tcPr>
            <w:tcW w:w="757" w:type="pct"/>
            <w:vAlign w:val="center"/>
            <w:hideMark/>
          </w:tcPr>
          <w:p w14:paraId="0E0CB354"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0.39</w:t>
            </w:r>
          </w:p>
        </w:tc>
      </w:tr>
      <w:tr w:rsidR="00146DEC" w:rsidRPr="002F7F68" w14:paraId="42BCE678" w14:textId="77777777" w:rsidTr="00EF08A4">
        <w:trPr>
          <w:trHeight w:val="312"/>
        </w:trPr>
        <w:tc>
          <w:tcPr>
            <w:tcW w:w="845" w:type="pct"/>
            <w:vAlign w:val="center"/>
            <w:hideMark/>
          </w:tcPr>
          <w:p w14:paraId="2A9FA33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V2</w:t>
            </w:r>
          </w:p>
        </w:tc>
        <w:tc>
          <w:tcPr>
            <w:tcW w:w="620" w:type="pct"/>
            <w:vAlign w:val="center"/>
            <w:hideMark/>
          </w:tcPr>
          <w:p w14:paraId="4944D1D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5.62</w:t>
            </w:r>
          </w:p>
        </w:tc>
        <w:tc>
          <w:tcPr>
            <w:tcW w:w="679" w:type="pct"/>
            <w:vAlign w:val="center"/>
            <w:hideMark/>
          </w:tcPr>
          <w:p w14:paraId="7032F7A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0.75</w:t>
            </w:r>
          </w:p>
        </w:tc>
        <w:tc>
          <w:tcPr>
            <w:tcW w:w="659" w:type="pct"/>
            <w:vAlign w:val="center"/>
            <w:hideMark/>
          </w:tcPr>
          <w:p w14:paraId="6E54882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0.50</w:t>
            </w:r>
          </w:p>
        </w:tc>
        <w:tc>
          <w:tcPr>
            <w:tcW w:w="122" w:type="pct"/>
            <w:vAlign w:val="center"/>
            <w:hideMark/>
          </w:tcPr>
          <w:p w14:paraId="3BF74390" w14:textId="77777777" w:rsidR="00146DEC" w:rsidRPr="002F7F68" w:rsidRDefault="00146DEC" w:rsidP="000E7E55">
            <w:pPr>
              <w:jc w:val="center"/>
              <w:rPr>
                <w:rFonts w:ascii="Times New Roman" w:hAnsi="Times New Roman" w:cs="Times New Roman"/>
              </w:rPr>
            </w:pPr>
          </w:p>
        </w:tc>
        <w:tc>
          <w:tcPr>
            <w:tcW w:w="661" w:type="pct"/>
            <w:vAlign w:val="center"/>
            <w:hideMark/>
          </w:tcPr>
          <w:p w14:paraId="17E7C29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5.28</w:t>
            </w:r>
          </w:p>
        </w:tc>
        <w:tc>
          <w:tcPr>
            <w:tcW w:w="656" w:type="pct"/>
            <w:vAlign w:val="center"/>
            <w:hideMark/>
          </w:tcPr>
          <w:p w14:paraId="31217F3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0.63</w:t>
            </w:r>
          </w:p>
        </w:tc>
        <w:tc>
          <w:tcPr>
            <w:tcW w:w="757" w:type="pct"/>
            <w:vAlign w:val="center"/>
            <w:hideMark/>
          </w:tcPr>
          <w:p w14:paraId="6D1B133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0.41</w:t>
            </w:r>
          </w:p>
        </w:tc>
      </w:tr>
      <w:tr w:rsidR="00146DEC" w:rsidRPr="002F7F68" w14:paraId="414EE935" w14:textId="77777777" w:rsidTr="00EF08A4">
        <w:trPr>
          <w:trHeight w:val="312"/>
        </w:trPr>
        <w:tc>
          <w:tcPr>
            <w:tcW w:w="845" w:type="pct"/>
            <w:vAlign w:val="center"/>
            <w:hideMark/>
          </w:tcPr>
          <w:p w14:paraId="63E25A2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V3</w:t>
            </w:r>
          </w:p>
        </w:tc>
        <w:tc>
          <w:tcPr>
            <w:tcW w:w="620" w:type="pct"/>
            <w:vAlign w:val="center"/>
            <w:hideMark/>
          </w:tcPr>
          <w:p w14:paraId="7DA8FB0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5.79</w:t>
            </w:r>
          </w:p>
        </w:tc>
        <w:tc>
          <w:tcPr>
            <w:tcW w:w="679" w:type="pct"/>
            <w:vAlign w:val="center"/>
            <w:hideMark/>
          </w:tcPr>
          <w:p w14:paraId="56B3479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0.76</w:t>
            </w:r>
          </w:p>
        </w:tc>
        <w:tc>
          <w:tcPr>
            <w:tcW w:w="659" w:type="pct"/>
            <w:vAlign w:val="center"/>
            <w:hideMark/>
          </w:tcPr>
          <w:p w14:paraId="36CE0BB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0.51</w:t>
            </w:r>
          </w:p>
        </w:tc>
        <w:tc>
          <w:tcPr>
            <w:tcW w:w="122" w:type="pct"/>
            <w:vAlign w:val="center"/>
            <w:hideMark/>
          </w:tcPr>
          <w:p w14:paraId="19A3B370" w14:textId="77777777" w:rsidR="00146DEC" w:rsidRPr="002F7F68" w:rsidRDefault="00146DEC" w:rsidP="000E7E55">
            <w:pPr>
              <w:jc w:val="center"/>
              <w:rPr>
                <w:rFonts w:ascii="Times New Roman" w:hAnsi="Times New Roman" w:cs="Times New Roman"/>
              </w:rPr>
            </w:pPr>
          </w:p>
        </w:tc>
        <w:tc>
          <w:tcPr>
            <w:tcW w:w="661" w:type="pct"/>
            <w:vAlign w:val="center"/>
            <w:hideMark/>
          </w:tcPr>
          <w:p w14:paraId="3827884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6.21</w:t>
            </w:r>
          </w:p>
        </w:tc>
        <w:tc>
          <w:tcPr>
            <w:tcW w:w="656" w:type="pct"/>
            <w:vAlign w:val="center"/>
            <w:hideMark/>
          </w:tcPr>
          <w:p w14:paraId="5FA32B2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0.74</w:t>
            </w:r>
          </w:p>
        </w:tc>
        <w:tc>
          <w:tcPr>
            <w:tcW w:w="757" w:type="pct"/>
            <w:vAlign w:val="center"/>
            <w:hideMark/>
          </w:tcPr>
          <w:p w14:paraId="11BAAB6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0.48</w:t>
            </w:r>
          </w:p>
        </w:tc>
      </w:tr>
      <w:tr w:rsidR="00146DEC" w:rsidRPr="002F7F68" w14:paraId="0E48EAF5" w14:textId="77777777" w:rsidTr="00EF08A4">
        <w:trPr>
          <w:trHeight w:val="312"/>
        </w:trPr>
        <w:tc>
          <w:tcPr>
            <w:tcW w:w="845" w:type="pct"/>
            <w:vAlign w:val="center"/>
            <w:hideMark/>
          </w:tcPr>
          <w:p w14:paraId="0B557F15" w14:textId="77777777" w:rsidR="00146DEC" w:rsidRPr="002F7F68" w:rsidRDefault="00146DEC" w:rsidP="000E7E55">
            <w:pPr>
              <w:jc w:val="center"/>
              <w:rPr>
                <w:rFonts w:ascii="Times New Roman" w:hAnsi="Times New Roman" w:cs="Times New Roman"/>
                <w:b/>
                <w:bCs/>
              </w:rPr>
            </w:pPr>
            <w:proofErr w:type="spellStart"/>
            <w:r w:rsidRPr="002F7F68">
              <w:rPr>
                <w:rFonts w:ascii="Times New Roman" w:hAnsi="Times New Roman" w:cs="Times New Roman"/>
                <w:b/>
                <w:bCs/>
              </w:rPr>
              <w:t>SEm</w:t>
            </w:r>
            <w:proofErr w:type="spellEnd"/>
            <w:r w:rsidRPr="002F7F68">
              <w:rPr>
                <w:rFonts w:ascii="Times New Roman" w:hAnsi="Times New Roman" w:cs="Times New Roman"/>
                <w:b/>
                <w:bCs/>
              </w:rPr>
              <w:t>+</w:t>
            </w:r>
          </w:p>
        </w:tc>
        <w:tc>
          <w:tcPr>
            <w:tcW w:w="620" w:type="pct"/>
            <w:vAlign w:val="center"/>
            <w:hideMark/>
          </w:tcPr>
          <w:p w14:paraId="69F9008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0.12</w:t>
            </w:r>
          </w:p>
        </w:tc>
        <w:tc>
          <w:tcPr>
            <w:tcW w:w="679" w:type="pct"/>
            <w:vAlign w:val="center"/>
            <w:hideMark/>
          </w:tcPr>
          <w:p w14:paraId="109601D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0.02</w:t>
            </w:r>
          </w:p>
        </w:tc>
        <w:tc>
          <w:tcPr>
            <w:tcW w:w="659" w:type="pct"/>
            <w:vAlign w:val="center"/>
            <w:hideMark/>
          </w:tcPr>
          <w:p w14:paraId="65D1D49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c>
          <w:tcPr>
            <w:tcW w:w="122" w:type="pct"/>
            <w:vAlign w:val="center"/>
            <w:hideMark/>
          </w:tcPr>
          <w:p w14:paraId="3DD6BC17" w14:textId="77777777" w:rsidR="00146DEC" w:rsidRPr="002F7F68" w:rsidRDefault="00146DEC" w:rsidP="000E7E55">
            <w:pPr>
              <w:jc w:val="center"/>
              <w:rPr>
                <w:rFonts w:ascii="Times New Roman" w:hAnsi="Times New Roman" w:cs="Times New Roman"/>
              </w:rPr>
            </w:pPr>
          </w:p>
        </w:tc>
        <w:tc>
          <w:tcPr>
            <w:tcW w:w="661" w:type="pct"/>
            <w:vAlign w:val="center"/>
            <w:hideMark/>
          </w:tcPr>
          <w:p w14:paraId="71FAA08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0.10</w:t>
            </w:r>
          </w:p>
        </w:tc>
        <w:tc>
          <w:tcPr>
            <w:tcW w:w="656" w:type="pct"/>
            <w:vAlign w:val="center"/>
            <w:hideMark/>
          </w:tcPr>
          <w:p w14:paraId="36EC997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c>
          <w:tcPr>
            <w:tcW w:w="757" w:type="pct"/>
            <w:vAlign w:val="center"/>
            <w:hideMark/>
          </w:tcPr>
          <w:p w14:paraId="2DC8E01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r>
      <w:tr w:rsidR="00146DEC" w:rsidRPr="002F7F68" w14:paraId="1D146DEA" w14:textId="77777777" w:rsidTr="00EF08A4">
        <w:trPr>
          <w:trHeight w:val="312"/>
        </w:trPr>
        <w:tc>
          <w:tcPr>
            <w:tcW w:w="845" w:type="pct"/>
            <w:vAlign w:val="center"/>
            <w:hideMark/>
          </w:tcPr>
          <w:p w14:paraId="1E6A795F"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14:paraId="75BEE61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0.47</w:t>
            </w:r>
          </w:p>
        </w:tc>
        <w:tc>
          <w:tcPr>
            <w:tcW w:w="679" w:type="pct"/>
            <w:vAlign w:val="center"/>
            <w:hideMark/>
          </w:tcPr>
          <w:p w14:paraId="378EADA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0.06</w:t>
            </w:r>
          </w:p>
        </w:tc>
        <w:tc>
          <w:tcPr>
            <w:tcW w:w="659" w:type="pct"/>
            <w:vAlign w:val="center"/>
            <w:hideMark/>
          </w:tcPr>
          <w:p w14:paraId="77A854F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0.04</w:t>
            </w:r>
          </w:p>
        </w:tc>
        <w:tc>
          <w:tcPr>
            <w:tcW w:w="122" w:type="pct"/>
            <w:vAlign w:val="center"/>
            <w:hideMark/>
          </w:tcPr>
          <w:p w14:paraId="0FCFEF75" w14:textId="77777777" w:rsidR="00146DEC" w:rsidRPr="002F7F68" w:rsidRDefault="00146DEC" w:rsidP="000E7E55">
            <w:pPr>
              <w:jc w:val="center"/>
              <w:rPr>
                <w:rFonts w:ascii="Times New Roman" w:hAnsi="Times New Roman" w:cs="Times New Roman"/>
              </w:rPr>
            </w:pPr>
          </w:p>
        </w:tc>
        <w:tc>
          <w:tcPr>
            <w:tcW w:w="661" w:type="pct"/>
            <w:vAlign w:val="center"/>
            <w:hideMark/>
          </w:tcPr>
          <w:p w14:paraId="372214A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0.38</w:t>
            </w:r>
          </w:p>
        </w:tc>
        <w:tc>
          <w:tcPr>
            <w:tcW w:w="656" w:type="pct"/>
            <w:vAlign w:val="center"/>
            <w:hideMark/>
          </w:tcPr>
          <w:p w14:paraId="317FFB0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14:paraId="15CE0EA4"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r>
      <w:tr w:rsidR="00146DEC" w:rsidRPr="002F7F68" w14:paraId="10E27A80" w14:textId="77777777" w:rsidTr="00EF08A4">
        <w:trPr>
          <w:trHeight w:val="312"/>
        </w:trPr>
        <w:tc>
          <w:tcPr>
            <w:tcW w:w="845" w:type="pct"/>
            <w:vAlign w:val="center"/>
            <w:hideMark/>
          </w:tcPr>
          <w:p w14:paraId="33C976A9" w14:textId="77777777" w:rsidR="00146DEC" w:rsidRPr="002F7F68" w:rsidRDefault="00146DEC" w:rsidP="000E7E55">
            <w:pPr>
              <w:jc w:val="center"/>
              <w:rPr>
                <w:rFonts w:ascii="Times New Roman" w:hAnsi="Times New Roman" w:cs="Times New Roman"/>
                <w:b/>
                <w:bCs/>
              </w:rPr>
            </w:pPr>
          </w:p>
        </w:tc>
        <w:tc>
          <w:tcPr>
            <w:tcW w:w="4155" w:type="pct"/>
            <w:gridSpan w:val="7"/>
            <w:vAlign w:val="center"/>
            <w:hideMark/>
          </w:tcPr>
          <w:p w14:paraId="52DA044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Fertilizer</w:t>
            </w:r>
          </w:p>
        </w:tc>
      </w:tr>
      <w:tr w:rsidR="00146DEC" w:rsidRPr="002F7F68" w14:paraId="22B484E0" w14:textId="77777777" w:rsidTr="00EF08A4">
        <w:trPr>
          <w:trHeight w:val="312"/>
        </w:trPr>
        <w:tc>
          <w:tcPr>
            <w:tcW w:w="845" w:type="pct"/>
            <w:vAlign w:val="center"/>
            <w:hideMark/>
          </w:tcPr>
          <w:p w14:paraId="5B82332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F1</w:t>
            </w:r>
          </w:p>
        </w:tc>
        <w:tc>
          <w:tcPr>
            <w:tcW w:w="620" w:type="pct"/>
            <w:vAlign w:val="center"/>
            <w:hideMark/>
          </w:tcPr>
          <w:p w14:paraId="2CF130E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2.94</w:t>
            </w:r>
          </w:p>
        </w:tc>
        <w:tc>
          <w:tcPr>
            <w:tcW w:w="679" w:type="pct"/>
            <w:vAlign w:val="center"/>
            <w:hideMark/>
          </w:tcPr>
          <w:p w14:paraId="3BEE615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0.40</w:t>
            </w:r>
          </w:p>
        </w:tc>
        <w:tc>
          <w:tcPr>
            <w:tcW w:w="659" w:type="pct"/>
            <w:vAlign w:val="center"/>
            <w:hideMark/>
          </w:tcPr>
          <w:p w14:paraId="431A1D4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0.26</w:t>
            </w:r>
          </w:p>
        </w:tc>
        <w:tc>
          <w:tcPr>
            <w:tcW w:w="122" w:type="pct"/>
            <w:vAlign w:val="center"/>
            <w:hideMark/>
          </w:tcPr>
          <w:p w14:paraId="5BE112BD" w14:textId="77777777" w:rsidR="00146DEC" w:rsidRPr="002F7F68" w:rsidRDefault="00146DEC" w:rsidP="000E7E55">
            <w:pPr>
              <w:jc w:val="center"/>
              <w:rPr>
                <w:rFonts w:ascii="Times New Roman" w:hAnsi="Times New Roman" w:cs="Times New Roman"/>
              </w:rPr>
            </w:pPr>
          </w:p>
        </w:tc>
        <w:tc>
          <w:tcPr>
            <w:tcW w:w="661" w:type="pct"/>
            <w:vAlign w:val="center"/>
            <w:hideMark/>
          </w:tcPr>
          <w:p w14:paraId="6498CB7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3.88</w:t>
            </w:r>
          </w:p>
        </w:tc>
        <w:tc>
          <w:tcPr>
            <w:tcW w:w="656" w:type="pct"/>
            <w:vAlign w:val="center"/>
            <w:hideMark/>
          </w:tcPr>
          <w:p w14:paraId="54C2F9F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c>
          <w:tcPr>
            <w:tcW w:w="757" w:type="pct"/>
            <w:vAlign w:val="center"/>
            <w:hideMark/>
          </w:tcPr>
          <w:p w14:paraId="56FC28C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0.30</w:t>
            </w:r>
          </w:p>
        </w:tc>
      </w:tr>
      <w:tr w:rsidR="00146DEC" w:rsidRPr="002F7F68" w14:paraId="466C27D2" w14:textId="77777777" w:rsidTr="00EF08A4">
        <w:trPr>
          <w:trHeight w:val="312"/>
        </w:trPr>
        <w:tc>
          <w:tcPr>
            <w:tcW w:w="845" w:type="pct"/>
            <w:vAlign w:val="center"/>
            <w:hideMark/>
          </w:tcPr>
          <w:p w14:paraId="025A5C8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F2</w:t>
            </w:r>
          </w:p>
        </w:tc>
        <w:tc>
          <w:tcPr>
            <w:tcW w:w="620" w:type="pct"/>
            <w:vAlign w:val="center"/>
            <w:hideMark/>
          </w:tcPr>
          <w:p w14:paraId="5F9C174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6.02</w:t>
            </w:r>
          </w:p>
        </w:tc>
        <w:tc>
          <w:tcPr>
            <w:tcW w:w="679" w:type="pct"/>
            <w:vAlign w:val="center"/>
            <w:hideMark/>
          </w:tcPr>
          <w:p w14:paraId="0237060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0.80</w:t>
            </w:r>
          </w:p>
        </w:tc>
        <w:tc>
          <w:tcPr>
            <w:tcW w:w="659" w:type="pct"/>
            <w:vAlign w:val="center"/>
            <w:hideMark/>
          </w:tcPr>
          <w:p w14:paraId="13EDDF6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0.53</w:t>
            </w:r>
          </w:p>
        </w:tc>
        <w:tc>
          <w:tcPr>
            <w:tcW w:w="122" w:type="pct"/>
            <w:vAlign w:val="center"/>
            <w:hideMark/>
          </w:tcPr>
          <w:p w14:paraId="279F5A9E" w14:textId="77777777" w:rsidR="00146DEC" w:rsidRPr="002F7F68" w:rsidRDefault="00146DEC" w:rsidP="000E7E55">
            <w:pPr>
              <w:jc w:val="center"/>
              <w:rPr>
                <w:rFonts w:ascii="Times New Roman" w:hAnsi="Times New Roman" w:cs="Times New Roman"/>
              </w:rPr>
            </w:pPr>
          </w:p>
        </w:tc>
        <w:tc>
          <w:tcPr>
            <w:tcW w:w="661" w:type="pct"/>
            <w:vAlign w:val="center"/>
            <w:hideMark/>
          </w:tcPr>
          <w:p w14:paraId="276429B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6.05</w:t>
            </w:r>
          </w:p>
        </w:tc>
        <w:tc>
          <w:tcPr>
            <w:tcW w:w="656" w:type="pct"/>
            <w:vAlign w:val="center"/>
            <w:hideMark/>
          </w:tcPr>
          <w:p w14:paraId="48A1A59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0.71</w:t>
            </w:r>
          </w:p>
        </w:tc>
        <w:tc>
          <w:tcPr>
            <w:tcW w:w="757" w:type="pct"/>
            <w:vAlign w:val="center"/>
            <w:hideMark/>
          </w:tcPr>
          <w:p w14:paraId="7C5AE76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0.45</w:t>
            </w:r>
          </w:p>
        </w:tc>
      </w:tr>
      <w:tr w:rsidR="00146DEC" w:rsidRPr="002F7F68" w14:paraId="4A2757C8" w14:textId="77777777" w:rsidTr="00EF08A4">
        <w:trPr>
          <w:trHeight w:val="312"/>
        </w:trPr>
        <w:tc>
          <w:tcPr>
            <w:tcW w:w="845" w:type="pct"/>
            <w:vAlign w:val="center"/>
            <w:hideMark/>
          </w:tcPr>
          <w:p w14:paraId="3E406F31"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F3</w:t>
            </w:r>
          </w:p>
        </w:tc>
        <w:tc>
          <w:tcPr>
            <w:tcW w:w="620" w:type="pct"/>
            <w:vAlign w:val="center"/>
            <w:hideMark/>
          </w:tcPr>
          <w:p w14:paraId="48F684B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6.28</w:t>
            </w:r>
          </w:p>
        </w:tc>
        <w:tc>
          <w:tcPr>
            <w:tcW w:w="679" w:type="pct"/>
            <w:vAlign w:val="center"/>
            <w:hideMark/>
          </w:tcPr>
          <w:p w14:paraId="344E391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0.83</w:t>
            </w:r>
          </w:p>
        </w:tc>
        <w:tc>
          <w:tcPr>
            <w:tcW w:w="659" w:type="pct"/>
            <w:vAlign w:val="center"/>
            <w:hideMark/>
          </w:tcPr>
          <w:p w14:paraId="37F22F8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0.55</w:t>
            </w:r>
          </w:p>
        </w:tc>
        <w:tc>
          <w:tcPr>
            <w:tcW w:w="122" w:type="pct"/>
            <w:vAlign w:val="center"/>
            <w:hideMark/>
          </w:tcPr>
          <w:p w14:paraId="61164301" w14:textId="77777777" w:rsidR="00146DEC" w:rsidRPr="002F7F68" w:rsidRDefault="00146DEC" w:rsidP="000E7E55">
            <w:pPr>
              <w:jc w:val="center"/>
              <w:rPr>
                <w:rFonts w:ascii="Times New Roman" w:hAnsi="Times New Roman" w:cs="Times New Roman"/>
              </w:rPr>
            </w:pPr>
          </w:p>
        </w:tc>
        <w:tc>
          <w:tcPr>
            <w:tcW w:w="661" w:type="pct"/>
            <w:vAlign w:val="center"/>
            <w:hideMark/>
          </w:tcPr>
          <w:p w14:paraId="2E156BF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5.93</w:t>
            </w:r>
          </w:p>
        </w:tc>
        <w:tc>
          <w:tcPr>
            <w:tcW w:w="656" w:type="pct"/>
            <w:vAlign w:val="center"/>
            <w:hideMark/>
          </w:tcPr>
          <w:p w14:paraId="06DB73B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0.70</w:t>
            </w:r>
          </w:p>
        </w:tc>
        <w:tc>
          <w:tcPr>
            <w:tcW w:w="757" w:type="pct"/>
            <w:vAlign w:val="center"/>
            <w:hideMark/>
          </w:tcPr>
          <w:p w14:paraId="2BF3FC6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r>
      <w:tr w:rsidR="00146DEC" w:rsidRPr="002F7F68" w14:paraId="3395505A" w14:textId="77777777" w:rsidTr="00EF08A4">
        <w:trPr>
          <w:trHeight w:val="312"/>
        </w:trPr>
        <w:tc>
          <w:tcPr>
            <w:tcW w:w="845" w:type="pct"/>
            <w:vAlign w:val="center"/>
            <w:hideMark/>
          </w:tcPr>
          <w:p w14:paraId="625F755C"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F4</w:t>
            </w:r>
          </w:p>
        </w:tc>
        <w:tc>
          <w:tcPr>
            <w:tcW w:w="620" w:type="pct"/>
            <w:vAlign w:val="center"/>
            <w:hideMark/>
          </w:tcPr>
          <w:p w14:paraId="0326453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6.87</w:t>
            </w:r>
          </w:p>
        </w:tc>
        <w:tc>
          <w:tcPr>
            <w:tcW w:w="679" w:type="pct"/>
            <w:vAlign w:val="center"/>
            <w:hideMark/>
          </w:tcPr>
          <w:p w14:paraId="6E3AB71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0.90</w:t>
            </w:r>
          </w:p>
        </w:tc>
        <w:tc>
          <w:tcPr>
            <w:tcW w:w="659" w:type="pct"/>
            <w:vAlign w:val="center"/>
            <w:hideMark/>
          </w:tcPr>
          <w:p w14:paraId="5D8F7C5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0.60</w:t>
            </w:r>
          </w:p>
        </w:tc>
        <w:tc>
          <w:tcPr>
            <w:tcW w:w="122" w:type="pct"/>
            <w:vAlign w:val="center"/>
            <w:hideMark/>
          </w:tcPr>
          <w:p w14:paraId="64A33921" w14:textId="77777777" w:rsidR="00146DEC" w:rsidRPr="002F7F68" w:rsidRDefault="00146DEC" w:rsidP="000E7E55">
            <w:pPr>
              <w:jc w:val="center"/>
              <w:rPr>
                <w:rFonts w:ascii="Times New Roman" w:hAnsi="Times New Roman" w:cs="Times New Roman"/>
              </w:rPr>
            </w:pPr>
          </w:p>
        </w:tc>
        <w:tc>
          <w:tcPr>
            <w:tcW w:w="661" w:type="pct"/>
            <w:vAlign w:val="center"/>
            <w:hideMark/>
          </w:tcPr>
          <w:p w14:paraId="64D3810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6.15</w:t>
            </w:r>
          </w:p>
        </w:tc>
        <w:tc>
          <w:tcPr>
            <w:tcW w:w="656" w:type="pct"/>
            <w:vAlign w:val="center"/>
            <w:hideMark/>
          </w:tcPr>
          <w:p w14:paraId="210AB64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0.72</w:t>
            </w:r>
          </w:p>
        </w:tc>
        <w:tc>
          <w:tcPr>
            <w:tcW w:w="757" w:type="pct"/>
            <w:vAlign w:val="center"/>
            <w:hideMark/>
          </w:tcPr>
          <w:p w14:paraId="3300750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0.48</w:t>
            </w:r>
          </w:p>
        </w:tc>
      </w:tr>
      <w:tr w:rsidR="00146DEC" w:rsidRPr="002F7F68" w14:paraId="29E6C187" w14:textId="77777777" w:rsidTr="00EF08A4">
        <w:trPr>
          <w:trHeight w:val="312"/>
        </w:trPr>
        <w:tc>
          <w:tcPr>
            <w:tcW w:w="845" w:type="pct"/>
            <w:vAlign w:val="center"/>
            <w:hideMark/>
          </w:tcPr>
          <w:p w14:paraId="02384DE3" w14:textId="77777777" w:rsidR="00146DEC" w:rsidRPr="002F7F68" w:rsidRDefault="00146DEC" w:rsidP="000E7E55">
            <w:pPr>
              <w:jc w:val="center"/>
              <w:rPr>
                <w:rFonts w:ascii="Times New Roman" w:hAnsi="Times New Roman" w:cs="Times New Roman"/>
                <w:b/>
                <w:bCs/>
              </w:rPr>
            </w:pPr>
            <w:proofErr w:type="spellStart"/>
            <w:r w:rsidRPr="002F7F68">
              <w:rPr>
                <w:rFonts w:ascii="Times New Roman" w:hAnsi="Times New Roman" w:cs="Times New Roman"/>
                <w:b/>
                <w:bCs/>
              </w:rPr>
              <w:t>SEm</w:t>
            </w:r>
            <w:proofErr w:type="spellEnd"/>
            <w:r w:rsidRPr="002F7F68">
              <w:rPr>
                <w:rFonts w:ascii="Times New Roman" w:hAnsi="Times New Roman" w:cs="Times New Roman"/>
                <w:b/>
                <w:bCs/>
              </w:rPr>
              <w:t>+</w:t>
            </w:r>
          </w:p>
        </w:tc>
        <w:tc>
          <w:tcPr>
            <w:tcW w:w="620" w:type="pct"/>
            <w:vAlign w:val="center"/>
            <w:hideMark/>
          </w:tcPr>
          <w:p w14:paraId="4510B1F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0.20</w:t>
            </w:r>
          </w:p>
        </w:tc>
        <w:tc>
          <w:tcPr>
            <w:tcW w:w="679" w:type="pct"/>
            <w:vAlign w:val="center"/>
            <w:hideMark/>
          </w:tcPr>
          <w:p w14:paraId="2C891D6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c>
          <w:tcPr>
            <w:tcW w:w="659" w:type="pct"/>
            <w:vAlign w:val="center"/>
            <w:hideMark/>
          </w:tcPr>
          <w:p w14:paraId="233A489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0.02</w:t>
            </w:r>
          </w:p>
        </w:tc>
        <w:tc>
          <w:tcPr>
            <w:tcW w:w="122" w:type="pct"/>
            <w:vAlign w:val="center"/>
            <w:hideMark/>
          </w:tcPr>
          <w:p w14:paraId="0DFED372" w14:textId="77777777" w:rsidR="00146DEC" w:rsidRPr="002F7F68" w:rsidRDefault="00146DEC" w:rsidP="000E7E55">
            <w:pPr>
              <w:jc w:val="center"/>
              <w:rPr>
                <w:rFonts w:ascii="Times New Roman" w:hAnsi="Times New Roman" w:cs="Times New Roman"/>
              </w:rPr>
            </w:pPr>
          </w:p>
        </w:tc>
        <w:tc>
          <w:tcPr>
            <w:tcW w:w="661" w:type="pct"/>
            <w:vAlign w:val="center"/>
            <w:hideMark/>
          </w:tcPr>
          <w:p w14:paraId="04027E0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0.143</w:t>
            </w:r>
          </w:p>
        </w:tc>
        <w:tc>
          <w:tcPr>
            <w:tcW w:w="656" w:type="pct"/>
            <w:vAlign w:val="center"/>
            <w:hideMark/>
          </w:tcPr>
          <w:p w14:paraId="6EAA970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0.017</w:t>
            </w:r>
          </w:p>
        </w:tc>
        <w:tc>
          <w:tcPr>
            <w:tcW w:w="757" w:type="pct"/>
            <w:vAlign w:val="center"/>
            <w:hideMark/>
          </w:tcPr>
          <w:p w14:paraId="2171E83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r>
      <w:tr w:rsidR="00146DEC" w:rsidRPr="002F7F68" w14:paraId="519F7127" w14:textId="77777777" w:rsidTr="00EF08A4">
        <w:trPr>
          <w:trHeight w:val="312"/>
        </w:trPr>
        <w:tc>
          <w:tcPr>
            <w:tcW w:w="845" w:type="pct"/>
            <w:vAlign w:val="center"/>
            <w:hideMark/>
          </w:tcPr>
          <w:p w14:paraId="149B2453"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14:paraId="1ECD342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w:t>
            </w:r>
          </w:p>
        </w:tc>
        <w:tc>
          <w:tcPr>
            <w:tcW w:w="679" w:type="pct"/>
            <w:vAlign w:val="center"/>
            <w:hideMark/>
          </w:tcPr>
          <w:p w14:paraId="4157B31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0.08</w:t>
            </w:r>
          </w:p>
        </w:tc>
        <w:tc>
          <w:tcPr>
            <w:tcW w:w="659" w:type="pct"/>
            <w:vAlign w:val="center"/>
            <w:hideMark/>
          </w:tcPr>
          <w:p w14:paraId="5C7F105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122" w:type="pct"/>
            <w:vAlign w:val="center"/>
            <w:hideMark/>
          </w:tcPr>
          <w:p w14:paraId="11A1B06C" w14:textId="77777777" w:rsidR="00146DEC" w:rsidRPr="002F7F68" w:rsidRDefault="00146DEC" w:rsidP="000E7E55">
            <w:pPr>
              <w:jc w:val="center"/>
              <w:rPr>
                <w:rFonts w:ascii="Times New Roman" w:hAnsi="Times New Roman" w:cs="Times New Roman"/>
              </w:rPr>
            </w:pPr>
          </w:p>
        </w:tc>
        <w:tc>
          <w:tcPr>
            <w:tcW w:w="661" w:type="pct"/>
            <w:vAlign w:val="center"/>
            <w:hideMark/>
          </w:tcPr>
          <w:p w14:paraId="02F9CD2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0.426</w:t>
            </w:r>
          </w:p>
        </w:tc>
        <w:tc>
          <w:tcPr>
            <w:tcW w:w="656" w:type="pct"/>
            <w:vAlign w:val="center"/>
            <w:hideMark/>
          </w:tcPr>
          <w:p w14:paraId="4440AB5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14:paraId="7FFABFD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r>
    </w:tbl>
    <w:p w14:paraId="30A07F7E" w14:textId="77777777" w:rsidR="00146DEC" w:rsidRPr="002F7F68" w:rsidRDefault="00146DEC" w:rsidP="00146DEC">
      <w:pPr>
        <w:spacing w:before="240"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rPr>
        <w:drawing>
          <wp:inline distT="0" distB="0" distL="0" distR="0" wp14:anchorId="1839BE73" wp14:editId="2ADDD5A3">
            <wp:extent cx="5759450" cy="3124200"/>
            <wp:effectExtent l="19050" t="19050" r="12700" b="19050"/>
            <wp:docPr id="998016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6433" name="Picture 9980164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124200"/>
                    </a:xfrm>
                    <a:prstGeom prst="rect">
                      <a:avLst/>
                    </a:prstGeom>
                    <a:ln>
                      <a:solidFill>
                        <a:schemeClr val="tx1"/>
                      </a:solidFill>
                    </a:ln>
                  </pic:spPr>
                </pic:pic>
              </a:graphicData>
            </a:graphic>
          </wp:inline>
        </w:drawing>
      </w:r>
    </w:p>
    <w:p w14:paraId="1847DEC4" w14:textId="77777777" w:rsidR="00146DEC" w:rsidRPr="002F7F68" w:rsidRDefault="00146DEC" w:rsidP="00146DEC">
      <w:pPr>
        <w:spacing w:line="240" w:lineRule="auto"/>
        <w:jc w:val="center"/>
        <w:rPr>
          <w:rFonts w:ascii="Times New Roman" w:hAnsi="Times New Roman" w:cs="Times New Roman"/>
          <w:b/>
          <w:bCs/>
        </w:rPr>
      </w:pPr>
      <w:r>
        <w:rPr>
          <w:rFonts w:ascii="Times New Roman" w:hAnsi="Times New Roman" w:cs="Times New Roman"/>
          <w:b/>
          <w:bCs/>
        </w:rPr>
        <w:t xml:space="preserve">Fig. 12: </w:t>
      </w:r>
      <w:r w:rsidRPr="002F7F68">
        <w:rPr>
          <w:rFonts w:ascii="Times New Roman" w:hAnsi="Times New Roman" w:cs="Times New Roman"/>
          <w:b/>
          <w:bCs/>
        </w:rPr>
        <w:t xml:space="preserve">Thermal Use Efficiency of Maize under Different Varieties and </w:t>
      </w:r>
      <w:r>
        <w:rPr>
          <w:rFonts w:ascii="Times New Roman" w:hAnsi="Times New Roman" w:cs="Times New Roman"/>
          <w:b/>
          <w:bCs/>
        </w:rPr>
        <w:t>Nutrient management level</w:t>
      </w:r>
      <w:r w:rsidRPr="002F7F68">
        <w:rPr>
          <w:rFonts w:ascii="Times New Roman" w:hAnsi="Times New Roman" w:cs="Times New Roman"/>
          <w:b/>
          <w:bCs/>
        </w:rPr>
        <w:t>s in Winter and Spring Seasons</w:t>
      </w:r>
    </w:p>
    <w:p w14:paraId="6638D3A2" w14:textId="77777777" w:rsidR="00146DEC" w:rsidRDefault="00146DEC" w:rsidP="00912F3A">
      <w:pPr>
        <w:spacing w:before="240" w:line="360" w:lineRule="auto"/>
        <w:ind w:firstLine="720"/>
        <w:jc w:val="both"/>
        <w:rPr>
          <w:rFonts w:ascii="Times New Roman" w:hAnsi="Times New Roman" w:cs="Times New Roman"/>
          <w:b/>
          <w:bCs/>
          <w:sz w:val="24"/>
          <w:szCs w:val="24"/>
        </w:rPr>
      </w:pPr>
    </w:p>
    <w:p w14:paraId="7965623E" w14:textId="7ACE036D" w:rsidR="00A31A05" w:rsidRPr="00A31A05" w:rsidRDefault="009B613A" w:rsidP="00A31A05">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 </w:t>
      </w:r>
      <w:r w:rsidR="00B15D95" w:rsidRPr="00B15D95">
        <w:rPr>
          <w:rFonts w:ascii="Times New Roman" w:hAnsi="Times New Roman" w:cs="Times New Roman"/>
          <w:b/>
          <w:bCs/>
          <w:sz w:val="24"/>
          <w:szCs w:val="24"/>
        </w:rPr>
        <w:t xml:space="preserve">Relationship between Grain Yield and Thermal Indices </w:t>
      </w:r>
      <w:r w:rsidR="00A31A05" w:rsidRPr="00A31A05">
        <w:rPr>
          <w:rFonts w:ascii="Times New Roman" w:hAnsi="Times New Roman" w:cs="Times New Roman"/>
          <w:b/>
          <w:bCs/>
          <w:sz w:val="24"/>
          <w:szCs w:val="24"/>
        </w:rPr>
        <w:t xml:space="preserve">(GDD, HTU and PTU) of </w:t>
      </w:r>
      <w:r w:rsidR="00B15D95" w:rsidRPr="00B15D95">
        <w:rPr>
          <w:rFonts w:ascii="Times New Roman" w:hAnsi="Times New Roman" w:cs="Times New Roman"/>
          <w:b/>
          <w:bCs/>
          <w:sz w:val="24"/>
          <w:szCs w:val="24"/>
        </w:rPr>
        <w:t>winter and spring maize</w:t>
      </w:r>
    </w:p>
    <w:p w14:paraId="431CDB43" w14:textId="02C39A22" w:rsidR="0004465C" w:rsidRDefault="0004465C" w:rsidP="00912F3A">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table</w:t>
      </w:r>
      <w:r w:rsidR="00AF3965">
        <w:rPr>
          <w:rFonts w:ascii="Times New Roman" w:hAnsi="Times New Roman" w:cs="Times New Roman"/>
          <w:sz w:val="24"/>
          <w:szCs w:val="24"/>
        </w:rPr>
        <w:t xml:space="preserve"> </w:t>
      </w:r>
      <w:r w:rsidR="00342782">
        <w:rPr>
          <w:rFonts w:ascii="Times New Roman" w:hAnsi="Times New Roman" w:cs="Times New Roman"/>
          <w:sz w:val="24"/>
          <w:szCs w:val="24"/>
        </w:rPr>
        <w:t>5</w:t>
      </w:r>
      <w:r w:rsidR="00A31A05">
        <w:rPr>
          <w:rFonts w:ascii="Times New Roman" w:hAnsi="Times New Roman" w:cs="Times New Roman"/>
          <w:sz w:val="24"/>
          <w:szCs w:val="24"/>
        </w:rPr>
        <w:t xml:space="preserve"> </w:t>
      </w:r>
      <w:r w:rsidR="00023869">
        <w:rPr>
          <w:rFonts w:ascii="Times New Roman" w:hAnsi="Times New Roman" w:cs="Times New Roman"/>
          <w:sz w:val="24"/>
          <w:szCs w:val="24"/>
        </w:rPr>
        <w:t>re</w:t>
      </w:r>
      <w:r w:rsidRPr="002F7F68">
        <w:rPr>
          <w:rFonts w:ascii="Times New Roman" w:hAnsi="Times New Roman" w:cs="Times New Roman"/>
          <w:sz w:val="24"/>
          <w:szCs w:val="24"/>
        </w:rPr>
        <w:t xml:space="preserve">presents the </w:t>
      </w:r>
      <w:r w:rsidR="00B15D95" w:rsidRPr="00B15D95">
        <w:rPr>
          <w:rFonts w:ascii="Times New Roman" w:hAnsi="Times New Roman" w:cs="Times New Roman"/>
          <w:sz w:val="24"/>
          <w:szCs w:val="24"/>
        </w:rPr>
        <w:t>relationship between grain yield and thermal indices (GDD, HTU and PTU) of winter and spring maize</w:t>
      </w:r>
      <w:r w:rsidRPr="002F7F68">
        <w:rPr>
          <w:rFonts w:ascii="Times New Roman" w:hAnsi="Times New Roman" w:cs="Times New Roman"/>
          <w:sz w:val="24"/>
          <w:szCs w:val="24"/>
        </w:rPr>
        <w:t>. In general, spring maize recorded higher values of yield and thermal indices compared to winter maize, indicating greater thermal accumulation during the spring season. Among the treatments, V3F4 recorded the highest grain yield in both seasons (10</w:t>
      </w:r>
      <w:r w:rsidR="00AF3965">
        <w:rPr>
          <w:rFonts w:ascii="Times New Roman" w:hAnsi="Times New Roman" w:cs="Times New Roman"/>
          <w:sz w:val="24"/>
          <w:szCs w:val="24"/>
        </w:rPr>
        <w:t>,</w:t>
      </w:r>
      <w:r w:rsidRPr="002F7F68">
        <w:rPr>
          <w:rFonts w:ascii="Times New Roman" w:hAnsi="Times New Roman" w:cs="Times New Roman"/>
          <w:sz w:val="24"/>
          <w:szCs w:val="24"/>
        </w:rPr>
        <w:t>513.33 kg ha⁻¹ in winter and 12</w:t>
      </w:r>
      <w:r w:rsidR="00AF3965">
        <w:rPr>
          <w:rFonts w:ascii="Times New Roman" w:hAnsi="Times New Roman" w:cs="Times New Roman"/>
          <w:sz w:val="24"/>
          <w:szCs w:val="24"/>
        </w:rPr>
        <w:t>,</w:t>
      </w:r>
      <w:r w:rsidRPr="002F7F68">
        <w:rPr>
          <w:rFonts w:ascii="Times New Roman" w:hAnsi="Times New Roman" w:cs="Times New Roman"/>
          <w:sz w:val="24"/>
          <w:szCs w:val="24"/>
        </w:rPr>
        <w:t>456.67 kg ha⁻¹ in spring) along with the highest accumulated GDD, HTU and PTU, whereas V2F1 recorded the lowest yield in winter (3</w:t>
      </w:r>
      <w:r w:rsidR="00AF3965">
        <w:rPr>
          <w:rFonts w:ascii="Times New Roman" w:hAnsi="Times New Roman" w:cs="Times New Roman"/>
          <w:sz w:val="24"/>
          <w:szCs w:val="24"/>
        </w:rPr>
        <w:t>,</w:t>
      </w:r>
      <w:r w:rsidRPr="002F7F68">
        <w:rPr>
          <w:rFonts w:ascii="Times New Roman" w:hAnsi="Times New Roman" w:cs="Times New Roman"/>
          <w:sz w:val="24"/>
          <w:szCs w:val="24"/>
        </w:rPr>
        <w:t>123.00 kg ha⁻¹) and V1F1 recorded the lowest yield in spring (4</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845.45 kg ha⁻¹). The results indicate that higher </w:t>
      </w:r>
      <w:r w:rsidR="006F4A5A">
        <w:rPr>
          <w:rFonts w:ascii="Times New Roman" w:hAnsi="Times New Roman" w:cs="Times New Roman"/>
          <w:sz w:val="24"/>
          <w:szCs w:val="24"/>
        </w:rPr>
        <w:t>nutrient management level</w:t>
      </w:r>
      <w:r w:rsidRPr="002F7F68">
        <w:rPr>
          <w:rFonts w:ascii="Times New Roman" w:hAnsi="Times New Roman" w:cs="Times New Roman"/>
          <w:sz w:val="24"/>
          <w:szCs w:val="24"/>
        </w:rPr>
        <w:t>s combined with improved varieties enhanced thermal accumulation and grain yield, suggesting better utilization of available heat units for crop growth and development. Overall, the V3F4 treatment showed superior performance in both seasons, reflecting the combined effect of improved variety and higher nutrient level on maize productivity and thermal index accumulation.</w:t>
      </w:r>
    </w:p>
    <w:p w14:paraId="682B3B66" w14:textId="10821026" w:rsidR="0004465C" w:rsidRDefault="0004465C" w:rsidP="00A31A05">
      <w:pPr>
        <w:spacing w:before="240"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figure </w:t>
      </w:r>
      <w:r w:rsidR="00A31A05">
        <w:rPr>
          <w:rFonts w:ascii="Times New Roman" w:hAnsi="Times New Roman" w:cs="Times New Roman"/>
          <w:sz w:val="24"/>
          <w:szCs w:val="24"/>
        </w:rPr>
        <w:t xml:space="preserve">13 </w:t>
      </w:r>
      <w:r w:rsidRPr="002F7F68">
        <w:rPr>
          <w:rFonts w:ascii="Times New Roman" w:hAnsi="Times New Roman" w:cs="Times New Roman"/>
          <w:sz w:val="24"/>
          <w:szCs w:val="24"/>
        </w:rPr>
        <w:t>illustrates the relationship between grain yield and thermal indices (GDD, HTU and PTU) in winter and spring maize using regression analysis. In both seasons, grain yield showed a positive linear relationship with the accumulated thermal indices, indicating that higher thermal accumulation during the crop growth period contributed to increased maize productivity. In winter maize, yield was moderately correlated with GDD (R² = 0.64), HTU (R² = 0.6</w:t>
      </w:r>
      <w:r w:rsidR="00090B6B">
        <w:rPr>
          <w:rFonts w:ascii="Times New Roman" w:hAnsi="Times New Roman" w:cs="Times New Roman"/>
          <w:sz w:val="24"/>
          <w:szCs w:val="24"/>
        </w:rPr>
        <w:t>5</w:t>
      </w:r>
      <w:r w:rsidRPr="002F7F68">
        <w:rPr>
          <w:rFonts w:ascii="Times New Roman" w:hAnsi="Times New Roman" w:cs="Times New Roman"/>
          <w:sz w:val="24"/>
          <w:szCs w:val="24"/>
        </w:rPr>
        <w:t>) and PTU (R² = 0.64), suggesting that about 64% of the variation in yield could be explained by these thermal indices. In spring maize, the relationships were slightly stronger, with R² values of 0.70 for GDD, 0.72 for HTU and 0.70 for PTU, indicating a stronger influence of thermal conditions on yield during the spring season. The higher coefficient of determination in spring maize suggests that temperature and solar radiation played a more significant role in determining crop yield during the spring growing season compared to winter. Overall, the results indicate that grain yield increases with increasing accumulation of thermal units</w:t>
      </w:r>
      <w:r w:rsidR="00FC0AFE" w:rsidRPr="002F7F68">
        <w:rPr>
          <w:rFonts w:ascii="Times New Roman" w:hAnsi="Times New Roman" w:cs="Times New Roman"/>
          <w:sz w:val="24"/>
          <w:szCs w:val="24"/>
        </w:rPr>
        <w:t xml:space="preserve"> and</w:t>
      </w:r>
      <w:r w:rsidRPr="002F7F68">
        <w:rPr>
          <w:rFonts w:ascii="Times New Roman" w:hAnsi="Times New Roman" w:cs="Times New Roman"/>
          <w:sz w:val="24"/>
          <w:szCs w:val="24"/>
        </w:rPr>
        <w:t xml:space="preserve"> HTU showed the strongest association with yield among the thermal indices, highlighting the importance of combined temperature and sunshine hours in maize productivity.</w:t>
      </w:r>
    </w:p>
    <w:p w14:paraId="58660035"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3EC1DEC9"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64BFA3B2"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70EAB30E" w14:textId="0F0E1F90" w:rsidR="00146DEC" w:rsidRPr="002F7F68" w:rsidRDefault="00146DEC" w:rsidP="00146DEC">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342782">
        <w:rPr>
          <w:rFonts w:ascii="Times New Roman" w:hAnsi="Times New Roman" w:cs="Times New Roman"/>
          <w:b/>
          <w:bCs/>
          <w:sz w:val="24"/>
          <w:szCs w:val="24"/>
        </w:rPr>
        <w:t>5</w:t>
      </w:r>
      <w:r>
        <w:rPr>
          <w:rFonts w:ascii="Times New Roman" w:hAnsi="Times New Roman" w:cs="Times New Roman"/>
          <w:b/>
          <w:bCs/>
          <w:sz w:val="24"/>
          <w:szCs w:val="24"/>
        </w:rPr>
        <w:t>: Relationship</w:t>
      </w:r>
      <w:r w:rsidRPr="002F7F68">
        <w:rPr>
          <w:rFonts w:ascii="Times New Roman" w:hAnsi="Times New Roman" w:cs="Times New Roman"/>
          <w:b/>
          <w:bCs/>
          <w:sz w:val="24"/>
          <w:szCs w:val="24"/>
        </w:rPr>
        <w:t xml:space="preserve"> between yield and thermal ind</w:t>
      </w:r>
      <w:r>
        <w:rPr>
          <w:rFonts w:ascii="Times New Roman" w:hAnsi="Times New Roman" w:cs="Times New Roman"/>
          <w:b/>
          <w:bCs/>
          <w:sz w:val="24"/>
          <w:szCs w:val="24"/>
        </w:rPr>
        <w:t>ices of winter and spring maize</w:t>
      </w:r>
    </w:p>
    <w:tbl>
      <w:tblPr>
        <w:tblStyle w:val="TableGrid"/>
        <w:tblW w:w="10100" w:type="dxa"/>
        <w:jc w:val="center"/>
        <w:tblLook w:val="04A0" w:firstRow="1" w:lastRow="0" w:firstColumn="1" w:lastColumn="0" w:noHBand="0" w:noVBand="1"/>
      </w:tblPr>
      <w:tblGrid>
        <w:gridCol w:w="1315"/>
        <w:gridCol w:w="1100"/>
        <w:gridCol w:w="1174"/>
        <w:gridCol w:w="922"/>
        <w:gridCol w:w="994"/>
        <w:gridCol w:w="325"/>
        <w:gridCol w:w="1100"/>
        <w:gridCol w:w="1198"/>
        <w:gridCol w:w="981"/>
        <w:gridCol w:w="991"/>
      </w:tblGrid>
      <w:tr w:rsidR="00146DEC" w:rsidRPr="002F7F68" w14:paraId="42FAB98A" w14:textId="77777777" w:rsidTr="002920F7">
        <w:trPr>
          <w:trHeight w:val="291"/>
          <w:jc w:val="center"/>
        </w:trPr>
        <w:tc>
          <w:tcPr>
            <w:tcW w:w="1315" w:type="dxa"/>
          </w:tcPr>
          <w:p w14:paraId="76E42262"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4190" w:type="dxa"/>
            <w:gridSpan w:val="4"/>
            <w:noWrap/>
            <w:vAlign w:val="center"/>
            <w:hideMark/>
          </w:tcPr>
          <w:p w14:paraId="29080503"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Winter Maize</w:t>
            </w:r>
          </w:p>
        </w:tc>
        <w:tc>
          <w:tcPr>
            <w:tcW w:w="325" w:type="dxa"/>
            <w:noWrap/>
            <w:vAlign w:val="center"/>
            <w:hideMark/>
          </w:tcPr>
          <w:p w14:paraId="33B4FDDC"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4270" w:type="dxa"/>
            <w:gridSpan w:val="4"/>
            <w:noWrap/>
            <w:vAlign w:val="center"/>
            <w:hideMark/>
          </w:tcPr>
          <w:p w14:paraId="417BBC7C"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Spring Maize</w:t>
            </w:r>
          </w:p>
        </w:tc>
      </w:tr>
      <w:tr w:rsidR="002920F7" w:rsidRPr="002F7F68" w14:paraId="1E049236" w14:textId="77777777" w:rsidTr="002920F7">
        <w:trPr>
          <w:trHeight w:val="599"/>
          <w:jc w:val="center"/>
        </w:trPr>
        <w:tc>
          <w:tcPr>
            <w:tcW w:w="1315" w:type="dxa"/>
            <w:vAlign w:val="center"/>
          </w:tcPr>
          <w:p w14:paraId="27ACAA77"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Treatment</w:t>
            </w:r>
          </w:p>
        </w:tc>
        <w:tc>
          <w:tcPr>
            <w:tcW w:w="1100" w:type="dxa"/>
            <w:vAlign w:val="center"/>
            <w:hideMark/>
          </w:tcPr>
          <w:p w14:paraId="26146E13"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Yield (kg/ha)</w:t>
            </w:r>
          </w:p>
        </w:tc>
        <w:tc>
          <w:tcPr>
            <w:tcW w:w="1174" w:type="dxa"/>
            <w:vAlign w:val="center"/>
            <w:hideMark/>
          </w:tcPr>
          <w:p w14:paraId="78CF9661" w14:textId="77777777" w:rsidR="00146DEC"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 xml:space="preserve">GDD </w:t>
            </w:r>
          </w:p>
          <w:p w14:paraId="4EC91261"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(°C Day)</w:t>
            </w:r>
          </w:p>
        </w:tc>
        <w:tc>
          <w:tcPr>
            <w:tcW w:w="922" w:type="dxa"/>
            <w:vAlign w:val="center"/>
            <w:hideMark/>
          </w:tcPr>
          <w:p w14:paraId="12D2F8EB"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HTU</w:t>
            </w:r>
          </w:p>
        </w:tc>
        <w:tc>
          <w:tcPr>
            <w:tcW w:w="992" w:type="dxa"/>
            <w:vAlign w:val="center"/>
            <w:hideMark/>
          </w:tcPr>
          <w:p w14:paraId="42A41581"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PTU</w:t>
            </w:r>
          </w:p>
        </w:tc>
        <w:tc>
          <w:tcPr>
            <w:tcW w:w="325" w:type="dxa"/>
            <w:noWrap/>
            <w:vAlign w:val="center"/>
            <w:hideMark/>
          </w:tcPr>
          <w:p w14:paraId="2BD9D04E"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1100" w:type="dxa"/>
            <w:noWrap/>
            <w:vAlign w:val="center"/>
            <w:hideMark/>
          </w:tcPr>
          <w:p w14:paraId="5E18FD07"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Yield (kg/ha)</w:t>
            </w:r>
          </w:p>
        </w:tc>
        <w:tc>
          <w:tcPr>
            <w:tcW w:w="1198" w:type="dxa"/>
            <w:noWrap/>
            <w:vAlign w:val="center"/>
            <w:hideMark/>
          </w:tcPr>
          <w:p w14:paraId="7FAFD453" w14:textId="77777777" w:rsidR="00146DEC"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 xml:space="preserve">GDD </w:t>
            </w:r>
          </w:p>
          <w:p w14:paraId="17716BBE"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(°C Day)</w:t>
            </w:r>
          </w:p>
        </w:tc>
        <w:tc>
          <w:tcPr>
            <w:tcW w:w="981" w:type="dxa"/>
            <w:noWrap/>
            <w:vAlign w:val="center"/>
            <w:hideMark/>
          </w:tcPr>
          <w:p w14:paraId="753F079A"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HTU</w:t>
            </w:r>
          </w:p>
        </w:tc>
        <w:tc>
          <w:tcPr>
            <w:tcW w:w="989" w:type="dxa"/>
            <w:noWrap/>
            <w:vAlign w:val="center"/>
            <w:hideMark/>
          </w:tcPr>
          <w:p w14:paraId="0E1385E6"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PTU</w:t>
            </w:r>
          </w:p>
        </w:tc>
      </w:tr>
      <w:tr w:rsidR="002920F7" w:rsidRPr="002F7F68" w14:paraId="37F5B5CA" w14:textId="77777777" w:rsidTr="002920F7">
        <w:trPr>
          <w:trHeight w:val="305"/>
          <w:jc w:val="center"/>
        </w:trPr>
        <w:tc>
          <w:tcPr>
            <w:tcW w:w="1315" w:type="dxa"/>
            <w:vAlign w:val="bottom"/>
          </w:tcPr>
          <w:p w14:paraId="3069EA4D"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V1F1</w:t>
            </w:r>
          </w:p>
        </w:tc>
        <w:tc>
          <w:tcPr>
            <w:tcW w:w="1100" w:type="dxa"/>
            <w:vAlign w:val="center"/>
            <w:hideMark/>
          </w:tcPr>
          <w:p w14:paraId="6A4E46C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4023.30</w:t>
            </w:r>
          </w:p>
        </w:tc>
        <w:tc>
          <w:tcPr>
            <w:tcW w:w="1174" w:type="dxa"/>
            <w:vAlign w:val="center"/>
            <w:hideMark/>
          </w:tcPr>
          <w:p w14:paraId="57FEA3C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1200.8</w:t>
            </w:r>
          </w:p>
        </w:tc>
        <w:tc>
          <w:tcPr>
            <w:tcW w:w="922" w:type="dxa"/>
            <w:vAlign w:val="center"/>
            <w:hideMark/>
          </w:tcPr>
          <w:p w14:paraId="5EDDCE7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8893.92</w:t>
            </w:r>
          </w:p>
        </w:tc>
        <w:tc>
          <w:tcPr>
            <w:tcW w:w="992" w:type="dxa"/>
            <w:vAlign w:val="center"/>
            <w:hideMark/>
          </w:tcPr>
          <w:p w14:paraId="7E4604B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13432.2</w:t>
            </w:r>
          </w:p>
        </w:tc>
        <w:tc>
          <w:tcPr>
            <w:tcW w:w="325" w:type="dxa"/>
            <w:noWrap/>
            <w:vAlign w:val="center"/>
            <w:hideMark/>
          </w:tcPr>
          <w:p w14:paraId="5F2FD2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48B4C36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4845.45</w:t>
            </w:r>
          </w:p>
        </w:tc>
        <w:tc>
          <w:tcPr>
            <w:tcW w:w="1198" w:type="dxa"/>
            <w:vAlign w:val="center"/>
            <w:hideMark/>
          </w:tcPr>
          <w:p w14:paraId="59B8197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1500.0</w:t>
            </w:r>
          </w:p>
        </w:tc>
        <w:tc>
          <w:tcPr>
            <w:tcW w:w="981" w:type="dxa"/>
            <w:vAlign w:val="center"/>
            <w:hideMark/>
          </w:tcPr>
          <w:p w14:paraId="06B67B3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12851.0</w:t>
            </w:r>
          </w:p>
        </w:tc>
        <w:tc>
          <w:tcPr>
            <w:tcW w:w="989" w:type="dxa"/>
            <w:vAlign w:val="center"/>
            <w:hideMark/>
          </w:tcPr>
          <w:p w14:paraId="21A0FC2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19138.1</w:t>
            </w:r>
          </w:p>
        </w:tc>
      </w:tr>
      <w:tr w:rsidR="002920F7" w:rsidRPr="002F7F68" w14:paraId="5C86534C" w14:textId="77777777" w:rsidTr="002920F7">
        <w:trPr>
          <w:trHeight w:val="305"/>
          <w:jc w:val="center"/>
        </w:trPr>
        <w:tc>
          <w:tcPr>
            <w:tcW w:w="1315" w:type="dxa"/>
            <w:vAlign w:val="bottom"/>
          </w:tcPr>
          <w:p w14:paraId="684BCF83"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V1F2</w:t>
            </w:r>
          </w:p>
        </w:tc>
        <w:tc>
          <w:tcPr>
            <w:tcW w:w="1100" w:type="dxa"/>
            <w:vAlign w:val="center"/>
            <w:hideMark/>
          </w:tcPr>
          <w:p w14:paraId="3F64B93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7512.77</w:t>
            </w:r>
          </w:p>
        </w:tc>
        <w:tc>
          <w:tcPr>
            <w:tcW w:w="1174" w:type="dxa"/>
            <w:vAlign w:val="center"/>
            <w:hideMark/>
          </w:tcPr>
          <w:p w14:paraId="1622710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1284.5</w:t>
            </w:r>
          </w:p>
        </w:tc>
        <w:tc>
          <w:tcPr>
            <w:tcW w:w="922" w:type="dxa"/>
            <w:vAlign w:val="center"/>
            <w:hideMark/>
          </w:tcPr>
          <w:p w14:paraId="4256477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9691.05</w:t>
            </w:r>
          </w:p>
        </w:tc>
        <w:tc>
          <w:tcPr>
            <w:tcW w:w="992" w:type="dxa"/>
            <w:vAlign w:val="center"/>
            <w:hideMark/>
          </w:tcPr>
          <w:p w14:paraId="0301B0F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14488.1</w:t>
            </w:r>
          </w:p>
        </w:tc>
        <w:tc>
          <w:tcPr>
            <w:tcW w:w="325" w:type="dxa"/>
            <w:noWrap/>
            <w:vAlign w:val="center"/>
            <w:hideMark/>
          </w:tcPr>
          <w:p w14:paraId="72EE1DA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3F3DB5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8949.00</w:t>
            </w:r>
          </w:p>
        </w:tc>
        <w:tc>
          <w:tcPr>
            <w:tcW w:w="1198" w:type="dxa"/>
            <w:vAlign w:val="center"/>
            <w:hideMark/>
          </w:tcPr>
          <w:p w14:paraId="2D339E4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1563.7</w:t>
            </w:r>
          </w:p>
        </w:tc>
        <w:tc>
          <w:tcPr>
            <w:tcW w:w="981" w:type="dxa"/>
            <w:vAlign w:val="center"/>
            <w:hideMark/>
          </w:tcPr>
          <w:p w14:paraId="304D0B8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13481.1</w:t>
            </w:r>
          </w:p>
        </w:tc>
        <w:tc>
          <w:tcPr>
            <w:tcW w:w="989" w:type="dxa"/>
            <w:vAlign w:val="center"/>
            <w:hideMark/>
          </w:tcPr>
          <w:p w14:paraId="16BFF0D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20014.2</w:t>
            </w:r>
          </w:p>
        </w:tc>
      </w:tr>
      <w:tr w:rsidR="002920F7" w:rsidRPr="002F7F68" w14:paraId="509DBE23" w14:textId="77777777" w:rsidTr="002920F7">
        <w:trPr>
          <w:trHeight w:val="305"/>
          <w:jc w:val="center"/>
        </w:trPr>
        <w:tc>
          <w:tcPr>
            <w:tcW w:w="1315" w:type="dxa"/>
            <w:vAlign w:val="bottom"/>
          </w:tcPr>
          <w:p w14:paraId="28366E7E"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V1F3</w:t>
            </w:r>
          </w:p>
        </w:tc>
        <w:tc>
          <w:tcPr>
            <w:tcW w:w="1100" w:type="dxa"/>
            <w:vAlign w:val="center"/>
            <w:hideMark/>
          </w:tcPr>
          <w:p w14:paraId="4B39901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7113.47</w:t>
            </w:r>
          </w:p>
        </w:tc>
        <w:tc>
          <w:tcPr>
            <w:tcW w:w="1174" w:type="dxa"/>
            <w:vAlign w:val="center"/>
            <w:hideMark/>
          </w:tcPr>
          <w:p w14:paraId="7A5ABF8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1327.2</w:t>
            </w:r>
          </w:p>
        </w:tc>
        <w:tc>
          <w:tcPr>
            <w:tcW w:w="922" w:type="dxa"/>
            <w:vAlign w:val="center"/>
            <w:hideMark/>
          </w:tcPr>
          <w:p w14:paraId="0672050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9936.52</w:t>
            </w:r>
          </w:p>
        </w:tc>
        <w:tc>
          <w:tcPr>
            <w:tcW w:w="992" w:type="dxa"/>
            <w:vAlign w:val="center"/>
            <w:hideMark/>
          </w:tcPr>
          <w:p w14:paraId="5F37512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15030.2</w:t>
            </w:r>
          </w:p>
        </w:tc>
        <w:tc>
          <w:tcPr>
            <w:tcW w:w="325" w:type="dxa"/>
            <w:noWrap/>
            <w:vAlign w:val="center"/>
            <w:hideMark/>
          </w:tcPr>
          <w:p w14:paraId="68322CA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67E8AFF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8991.67</w:t>
            </w:r>
          </w:p>
        </w:tc>
        <w:tc>
          <w:tcPr>
            <w:tcW w:w="1198" w:type="dxa"/>
            <w:vAlign w:val="center"/>
            <w:hideMark/>
          </w:tcPr>
          <w:p w14:paraId="64B30BF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1648.2</w:t>
            </w:r>
          </w:p>
        </w:tc>
        <w:tc>
          <w:tcPr>
            <w:tcW w:w="981" w:type="dxa"/>
            <w:vAlign w:val="center"/>
            <w:hideMark/>
          </w:tcPr>
          <w:p w14:paraId="43DDF06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13995.1</w:t>
            </w:r>
          </w:p>
        </w:tc>
        <w:tc>
          <w:tcPr>
            <w:tcW w:w="989" w:type="dxa"/>
            <w:vAlign w:val="center"/>
            <w:hideMark/>
          </w:tcPr>
          <w:p w14:paraId="345C365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21180.1</w:t>
            </w:r>
          </w:p>
        </w:tc>
      </w:tr>
      <w:tr w:rsidR="002920F7" w:rsidRPr="002F7F68" w14:paraId="18B91DA0" w14:textId="77777777" w:rsidTr="002920F7">
        <w:trPr>
          <w:trHeight w:val="305"/>
          <w:jc w:val="center"/>
        </w:trPr>
        <w:tc>
          <w:tcPr>
            <w:tcW w:w="1315" w:type="dxa"/>
            <w:vAlign w:val="bottom"/>
          </w:tcPr>
          <w:p w14:paraId="4E941B55"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V1F4</w:t>
            </w:r>
          </w:p>
        </w:tc>
        <w:tc>
          <w:tcPr>
            <w:tcW w:w="1100" w:type="dxa"/>
            <w:vAlign w:val="center"/>
            <w:hideMark/>
          </w:tcPr>
          <w:p w14:paraId="22E964D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8446.67</w:t>
            </w:r>
          </w:p>
        </w:tc>
        <w:tc>
          <w:tcPr>
            <w:tcW w:w="1174" w:type="dxa"/>
            <w:vAlign w:val="center"/>
            <w:hideMark/>
          </w:tcPr>
          <w:p w14:paraId="6ECD971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1378.7</w:t>
            </w:r>
          </w:p>
        </w:tc>
        <w:tc>
          <w:tcPr>
            <w:tcW w:w="922" w:type="dxa"/>
            <w:vAlign w:val="center"/>
            <w:hideMark/>
          </w:tcPr>
          <w:p w14:paraId="60294B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10491.9</w:t>
            </w:r>
          </w:p>
        </w:tc>
        <w:tc>
          <w:tcPr>
            <w:tcW w:w="992" w:type="dxa"/>
            <w:vAlign w:val="center"/>
            <w:hideMark/>
          </w:tcPr>
          <w:p w14:paraId="2B4835D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15689.0</w:t>
            </w:r>
          </w:p>
        </w:tc>
        <w:tc>
          <w:tcPr>
            <w:tcW w:w="325" w:type="dxa"/>
            <w:noWrap/>
            <w:vAlign w:val="center"/>
            <w:hideMark/>
          </w:tcPr>
          <w:p w14:paraId="0C46295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7AAD875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9617.00</w:t>
            </w:r>
          </w:p>
        </w:tc>
        <w:tc>
          <w:tcPr>
            <w:tcW w:w="1198" w:type="dxa"/>
            <w:vAlign w:val="center"/>
            <w:hideMark/>
          </w:tcPr>
          <w:p w14:paraId="6E2EC59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1737.5</w:t>
            </w:r>
          </w:p>
        </w:tc>
        <w:tc>
          <w:tcPr>
            <w:tcW w:w="981" w:type="dxa"/>
            <w:vAlign w:val="center"/>
            <w:hideMark/>
          </w:tcPr>
          <w:p w14:paraId="135E09F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14667.7</w:t>
            </w:r>
          </w:p>
        </w:tc>
        <w:tc>
          <w:tcPr>
            <w:tcW w:w="989" w:type="dxa"/>
            <w:vAlign w:val="center"/>
            <w:hideMark/>
          </w:tcPr>
          <w:p w14:paraId="19B03A4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22416.5</w:t>
            </w:r>
          </w:p>
        </w:tc>
      </w:tr>
      <w:tr w:rsidR="002920F7" w:rsidRPr="002F7F68" w14:paraId="12992BFE" w14:textId="77777777" w:rsidTr="002920F7">
        <w:trPr>
          <w:trHeight w:val="305"/>
          <w:jc w:val="center"/>
        </w:trPr>
        <w:tc>
          <w:tcPr>
            <w:tcW w:w="1315" w:type="dxa"/>
            <w:vAlign w:val="bottom"/>
          </w:tcPr>
          <w:p w14:paraId="10B23674"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V2F1</w:t>
            </w:r>
          </w:p>
        </w:tc>
        <w:tc>
          <w:tcPr>
            <w:tcW w:w="1100" w:type="dxa"/>
            <w:vAlign w:val="center"/>
            <w:hideMark/>
          </w:tcPr>
          <w:p w14:paraId="1FDFC3E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3123.00</w:t>
            </w:r>
          </w:p>
        </w:tc>
        <w:tc>
          <w:tcPr>
            <w:tcW w:w="1174" w:type="dxa"/>
            <w:vAlign w:val="center"/>
            <w:hideMark/>
          </w:tcPr>
          <w:p w14:paraId="666A4A0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1146.1</w:t>
            </w:r>
          </w:p>
        </w:tc>
        <w:tc>
          <w:tcPr>
            <w:tcW w:w="922" w:type="dxa"/>
            <w:vAlign w:val="center"/>
            <w:hideMark/>
          </w:tcPr>
          <w:p w14:paraId="16A5FC3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8319.54</w:t>
            </w:r>
          </w:p>
        </w:tc>
        <w:tc>
          <w:tcPr>
            <w:tcW w:w="992" w:type="dxa"/>
            <w:vAlign w:val="center"/>
            <w:hideMark/>
          </w:tcPr>
          <w:p w14:paraId="78C929A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12748.6</w:t>
            </w:r>
          </w:p>
        </w:tc>
        <w:tc>
          <w:tcPr>
            <w:tcW w:w="325" w:type="dxa"/>
            <w:noWrap/>
            <w:vAlign w:val="center"/>
            <w:hideMark/>
          </w:tcPr>
          <w:p w14:paraId="585113C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96FFCF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6496.67</w:t>
            </w:r>
          </w:p>
        </w:tc>
        <w:tc>
          <w:tcPr>
            <w:tcW w:w="1198" w:type="dxa"/>
            <w:vAlign w:val="center"/>
            <w:hideMark/>
          </w:tcPr>
          <w:p w14:paraId="1848D43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1586.9</w:t>
            </w:r>
          </w:p>
        </w:tc>
        <w:tc>
          <w:tcPr>
            <w:tcW w:w="981" w:type="dxa"/>
            <w:vAlign w:val="center"/>
            <w:hideMark/>
          </w:tcPr>
          <w:p w14:paraId="3D013FA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13490.4</w:t>
            </w:r>
          </w:p>
        </w:tc>
        <w:tc>
          <w:tcPr>
            <w:tcW w:w="989" w:type="dxa"/>
            <w:vAlign w:val="center"/>
            <w:hideMark/>
          </w:tcPr>
          <w:p w14:paraId="73F4D4E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20333.8</w:t>
            </w:r>
          </w:p>
        </w:tc>
      </w:tr>
      <w:tr w:rsidR="002920F7" w:rsidRPr="002F7F68" w14:paraId="2CB94F7C" w14:textId="77777777" w:rsidTr="002920F7">
        <w:trPr>
          <w:trHeight w:val="305"/>
          <w:jc w:val="center"/>
        </w:trPr>
        <w:tc>
          <w:tcPr>
            <w:tcW w:w="1315" w:type="dxa"/>
            <w:vAlign w:val="bottom"/>
          </w:tcPr>
          <w:p w14:paraId="1939630D"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V2F2</w:t>
            </w:r>
          </w:p>
        </w:tc>
        <w:tc>
          <w:tcPr>
            <w:tcW w:w="1100" w:type="dxa"/>
            <w:vAlign w:val="center"/>
            <w:hideMark/>
          </w:tcPr>
          <w:p w14:paraId="4999B0E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6996.67</w:t>
            </w:r>
          </w:p>
        </w:tc>
        <w:tc>
          <w:tcPr>
            <w:tcW w:w="1174" w:type="dxa"/>
            <w:vAlign w:val="center"/>
            <w:hideMark/>
          </w:tcPr>
          <w:p w14:paraId="28247D3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1216.0</w:t>
            </w:r>
          </w:p>
        </w:tc>
        <w:tc>
          <w:tcPr>
            <w:tcW w:w="922" w:type="dxa"/>
            <w:vAlign w:val="center"/>
            <w:hideMark/>
          </w:tcPr>
          <w:p w14:paraId="1AE36A2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9051.48</w:t>
            </w:r>
          </w:p>
        </w:tc>
        <w:tc>
          <w:tcPr>
            <w:tcW w:w="992" w:type="dxa"/>
            <w:vAlign w:val="center"/>
            <w:hideMark/>
          </w:tcPr>
          <w:p w14:paraId="216C8AE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13622.4</w:t>
            </w:r>
          </w:p>
        </w:tc>
        <w:tc>
          <w:tcPr>
            <w:tcW w:w="325" w:type="dxa"/>
            <w:noWrap/>
            <w:vAlign w:val="center"/>
            <w:hideMark/>
          </w:tcPr>
          <w:p w14:paraId="5C1A6C6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7CBCAD9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9456.67</w:t>
            </w:r>
          </w:p>
        </w:tc>
        <w:tc>
          <w:tcPr>
            <w:tcW w:w="1198" w:type="dxa"/>
            <w:vAlign w:val="center"/>
            <w:hideMark/>
          </w:tcPr>
          <w:p w14:paraId="6D5D3AD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1648.7</w:t>
            </w:r>
          </w:p>
        </w:tc>
        <w:tc>
          <w:tcPr>
            <w:tcW w:w="981" w:type="dxa"/>
            <w:vAlign w:val="center"/>
            <w:hideMark/>
          </w:tcPr>
          <w:p w14:paraId="2CA7765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13995.1</w:t>
            </w:r>
          </w:p>
        </w:tc>
        <w:tc>
          <w:tcPr>
            <w:tcW w:w="989" w:type="dxa"/>
            <w:vAlign w:val="center"/>
            <w:hideMark/>
          </w:tcPr>
          <w:p w14:paraId="2F74BE6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21180.1</w:t>
            </w:r>
          </w:p>
        </w:tc>
      </w:tr>
      <w:tr w:rsidR="002920F7" w:rsidRPr="002F7F68" w14:paraId="2F3871D4" w14:textId="77777777" w:rsidTr="002920F7">
        <w:trPr>
          <w:trHeight w:val="305"/>
          <w:jc w:val="center"/>
        </w:trPr>
        <w:tc>
          <w:tcPr>
            <w:tcW w:w="1315" w:type="dxa"/>
            <w:vAlign w:val="bottom"/>
          </w:tcPr>
          <w:p w14:paraId="5C2B0842"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V2F3</w:t>
            </w:r>
          </w:p>
        </w:tc>
        <w:tc>
          <w:tcPr>
            <w:tcW w:w="1100" w:type="dxa"/>
            <w:vAlign w:val="center"/>
            <w:hideMark/>
          </w:tcPr>
          <w:p w14:paraId="79E8BF5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8358.27</w:t>
            </w:r>
          </w:p>
        </w:tc>
        <w:tc>
          <w:tcPr>
            <w:tcW w:w="1174" w:type="dxa"/>
            <w:vAlign w:val="center"/>
            <w:hideMark/>
          </w:tcPr>
          <w:p w14:paraId="7102487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1249.4</w:t>
            </w:r>
          </w:p>
        </w:tc>
        <w:tc>
          <w:tcPr>
            <w:tcW w:w="922" w:type="dxa"/>
            <w:vAlign w:val="center"/>
            <w:hideMark/>
          </w:tcPr>
          <w:p w14:paraId="7FA417C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9392.67</w:t>
            </w:r>
          </w:p>
        </w:tc>
        <w:tc>
          <w:tcPr>
            <w:tcW w:w="992" w:type="dxa"/>
            <w:vAlign w:val="center"/>
            <w:hideMark/>
          </w:tcPr>
          <w:p w14:paraId="553075C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14043.9</w:t>
            </w:r>
          </w:p>
        </w:tc>
        <w:tc>
          <w:tcPr>
            <w:tcW w:w="325" w:type="dxa"/>
            <w:noWrap/>
            <w:vAlign w:val="center"/>
            <w:hideMark/>
          </w:tcPr>
          <w:p w14:paraId="3F22EFF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A5DAC8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9606.00</w:t>
            </w:r>
          </w:p>
        </w:tc>
        <w:tc>
          <w:tcPr>
            <w:tcW w:w="1198" w:type="dxa"/>
            <w:vAlign w:val="center"/>
            <w:hideMark/>
          </w:tcPr>
          <w:p w14:paraId="36B18FC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1737.5</w:t>
            </w:r>
          </w:p>
        </w:tc>
        <w:tc>
          <w:tcPr>
            <w:tcW w:w="981" w:type="dxa"/>
            <w:vAlign w:val="center"/>
            <w:hideMark/>
          </w:tcPr>
          <w:p w14:paraId="54E607C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14667.7</w:t>
            </w:r>
          </w:p>
        </w:tc>
        <w:tc>
          <w:tcPr>
            <w:tcW w:w="989" w:type="dxa"/>
            <w:vAlign w:val="center"/>
            <w:hideMark/>
          </w:tcPr>
          <w:p w14:paraId="17C6585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22416.5</w:t>
            </w:r>
          </w:p>
        </w:tc>
      </w:tr>
      <w:tr w:rsidR="002920F7" w:rsidRPr="002F7F68" w14:paraId="4D9A8848" w14:textId="77777777" w:rsidTr="002920F7">
        <w:trPr>
          <w:trHeight w:val="305"/>
          <w:jc w:val="center"/>
        </w:trPr>
        <w:tc>
          <w:tcPr>
            <w:tcW w:w="1315" w:type="dxa"/>
            <w:vAlign w:val="bottom"/>
          </w:tcPr>
          <w:p w14:paraId="23739288"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V2F4</w:t>
            </w:r>
          </w:p>
        </w:tc>
        <w:tc>
          <w:tcPr>
            <w:tcW w:w="1100" w:type="dxa"/>
            <w:vAlign w:val="center"/>
            <w:hideMark/>
          </w:tcPr>
          <w:p w14:paraId="23C92DF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9572.33</w:t>
            </w:r>
          </w:p>
        </w:tc>
        <w:tc>
          <w:tcPr>
            <w:tcW w:w="1174" w:type="dxa"/>
            <w:vAlign w:val="center"/>
            <w:hideMark/>
          </w:tcPr>
          <w:p w14:paraId="77F45BC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1306.0</w:t>
            </w:r>
          </w:p>
        </w:tc>
        <w:tc>
          <w:tcPr>
            <w:tcW w:w="922" w:type="dxa"/>
            <w:vAlign w:val="center"/>
            <w:hideMark/>
          </w:tcPr>
          <w:p w14:paraId="7471CA5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9834.76</w:t>
            </w:r>
          </w:p>
        </w:tc>
        <w:tc>
          <w:tcPr>
            <w:tcW w:w="992" w:type="dxa"/>
            <w:vAlign w:val="center"/>
            <w:hideMark/>
          </w:tcPr>
          <w:p w14:paraId="4C6C5EE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14760.5</w:t>
            </w:r>
          </w:p>
        </w:tc>
        <w:tc>
          <w:tcPr>
            <w:tcW w:w="325" w:type="dxa"/>
            <w:noWrap/>
            <w:vAlign w:val="center"/>
            <w:hideMark/>
          </w:tcPr>
          <w:p w14:paraId="74824C3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45B1C01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10526.00</w:t>
            </w:r>
          </w:p>
        </w:tc>
        <w:tc>
          <w:tcPr>
            <w:tcW w:w="1198" w:type="dxa"/>
            <w:vAlign w:val="center"/>
            <w:hideMark/>
          </w:tcPr>
          <w:p w14:paraId="4F2295C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1829.2</w:t>
            </w:r>
          </w:p>
        </w:tc>
        <w:tc>
          <w:tcPr>
            <w:tcW w:w="981" w:type="dxa"/>
            <w:vAlign w:val="center"/>
            <w:hideMark/>
          </w:tcPr>
          <w:p w14:paraId="7CD9F82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15257.9</w:t>
            </w:r>
          </w:p>
        </w:tc>
        <w:tc>
          <w:tcPr>
            <w:tcW w:w="989" w:type="dxa"/>
            <w:vAlign w:val="center"/>
            <w:hideMark/>
          </w:tcPr>
          <w:p w14:paraId="51127EE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23691.8</w:t>
            </w:r>
          </w:p>
        </w:tc>
      </w:tr>
      <w:tr w:rsidR="002920F7" w:rsidRPr="002F7F68" w14:paraId="4F0D48E8" w14:textId="77777777" w:rsidTr="002920F7">
        <w:trPr>
          <w:trHeight w:val="305"/>
          <w:jc w:val="center"/>
        </w:trPr>
        <w:tc>
          <w:tcPr>
            <w:tcW w:w="1315" w:type="dxa"/>
            <w:vAlign w:val="bottom"/>
          </w:tcPr>
          <w:p w14:paraId="3C6B0660"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V3F1</w:t>
            </w:r>
          </w:p>
        </w:tc>
        <w:tc>
          <w:tcPr>
            <w:tcW w:w="1100" w:type="dxa"/>
            <w:vAlign w:val="center"/>
            <w:hideMark/>
          </w:tcPr>
          <w:p w14:paraId="70E0710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3471.00</w:t>
            </w:r>
          </w:p>
        </w:tc>
        <w:tc>
          <w:tcPr>
            <w:tcW w:w="1174" w:type="dxa"/>
            <w:vAlign w:val="center"/>
            <w:hideMark/>
          </w:tcPr>
          <w:p w14:paraId="6D5C354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1266.2</w:t>
            </w:r>
          </w:p>
        </w:tc>
        <w:tc>
          <w:tcPr>
            <w:tcW w:w="922" w:type="dxa"/>
            <w:vAlign w:val="center"/>
            <w:hideMark/>
          </w:tcPr>
          <w:p w14:paraId="0575308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9555.63</w:t>
            </w:r>
          </w:p>
        </w:tc>
        <w:tc>
          <w:tcPr>
            <w:tcW w:w="992" w:type="dxa"/>
            <w:vAlign w:val="center"/>
            <w:hideMark/>
          </w:tcPr>
          <w:p w14:paraId="7BD35A0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14256.2</w:t>
            </w:r>
          </w:p>
        </w:tc>
        <w:tc>
          <w:tcPr>
            <w:tcW w:w="325" w:type="dxa"/>
            <w:noWrap/>
            <w:vAlign w:val="center"/>
            <w:hideMark/>
          </w:tcPr>
          <w:p w14:paraId="76316D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614C230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7210.00</w:t>
            </w:r>
          </w:p>
        </w:tc>
        <w:tc>
          <w:tcPr>
            <w:tcW w:w="1198" w:type="dxa"/>
            <w:vAlign w:val="center"/>
            <w:hideMark/>
          </w:tcPr>
          <w:p w14:paraId="40E7EFD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1671.7</w:t>
            </w:r>
          </w:p>
        </w:tc>
        <w:tc>
          <w:tcPr>
            <w:tcW w:w="981" w:type="dxa"/>
            <w:vAlign w:val="center"/>
            <w:hideMark/>
          </w:tcPr>
          <w:p w14:paraId="1CE935C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14117.3</w:t>
            </w:r>
          </w:p>
        </w:tc>
        <w:tc>
          <w:tcPr>
            <w:tcW w:w="989" w:type="dxa"/>
            <w:vAlign w:val="center"/>
            <w:hideMark/>
          </w:tcPr>
          <w:p w14:paraId="39C17E0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21505.2</w:t>
            </w:r>
          </w:p>
        </w:tc>
      </w:tr>
      <w:tr w:rsidR="002920F7" w:rsidRPr="002F7F68" w14:paraId="4682933C" w14:textId="77777777" w:rsidTr="002920F7">
        <w:trPr>
          <w:trHeight w:val="305"/>
          <w:jc w:val="center"/>
        </w:trPr>
        <w:tc>
          <w:tcPr>
            <w:tcW w:w="1315" w:type="dxa"/>
            <w:vAlign w:val="bottom"/>
          </w:tcPr>
          <w:p w14:paraId="4BB2CF1C"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V3F2</w:t>
            </w:r>
          </w:p>
        </w:tc>
        <w:tc>
          <w:tcPr>
            <w:tcW w:w="1100" w:type="dxa"/>
            <w:vAlign w:val="center"/>
            <w:hideMark/>
          </w:tcPr>
          <w:p w14:paraId="25C0556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8913.13</w:t>
            </w:r>
          </w:p>
        </w:tc>
        <w:tc>
          <w:tcPr>
            <w:tcW w:w="1174" w:type="dxa"/>
            <w:vAlign w:val="center"/>
            <w:hideMark/>
          </w:tcPr>
          <w:p w14:paraId="5E99A11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1378.7</w:t>
            </w:r>
          </w:p>
        </w:tc>
        <w:tc>
          <w:tcPr>
            <w:tcW w:w="922" w:type="dxa"/>
            <w:vAlign w:val="center"/>
            <w:hideMark/>
          </w:tcPr>
          <w:p w14:paraId="46C5EA8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10491.9</w:t>
            </w:r>
          </w:p>
        </w:tc>
        <w:tc>
          <w:tcPr>
            <w:tcW w:w="992" w:type="dxa"/>
            <w:vAlign w:val="center"/>
            <w:hideMark/>
          </w:tcPr>
          <w:p w14:paraId="31C37B4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15689.0</w:t>
            </w:r>
          </w:p>
        </w:tc>
        <w:tc>
          <w:tcPr>
            <w:tcW w:w="325" w:type="dxa"/>
            <w:noWrap/>
            <w:vAlign w:val="center"/>
            <w:hideMark/>
          </w:tcPr>
          <w:p w14:paraId="335D807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2516A3C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12003.33</w:t>
            </w:r>
          </w:p>
        </w:tc>
        <w:tc>
          <w:tcPr>
            <w:tcW w:w="1198" w:type="dxa"/>
            <w:vAlign w:val="center"/>
            <w:hideMark/>
          </w:tcPr>
          <w:p w14:paraId="70970DB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1715.8</w:t>
            </w:r>
          </w:p>
        </w:tc>
        <w:tc>
          <w:tcPr>
            <w:tcW w:w="981" w:type="dxa"/>
            <w:vAlign w:val="center"/>
            <w:hideMark/>
          </w:tcPr>
          <w:p w14:paraId="6DF63DA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14478.9</w:t>
            </w:r>
          </w:p>
        </w:tc>
        <w:tc>
          <w:tcPr>
            <w:tcW w:w="989" w:type="dxa"/>
            <w:vAlign w:val="center"/>
            <w:hideMark/>
          </w:tcPr>
          <w:p w14:paraId="1AA852F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22115.4</w:t>
            </w:r>
          </w:p>
        </w:tc>
      </w:tr>
      <w:tr w:rsidR="002920F7" w:rsidRPr="002F7F68" w14:paraId="1307475F" w14:textId="77777777" w:rsidTr="002920F7">
        <w:trPr>
          <w:trHeight w:val="305"/>
          <w:jc w:val="center"/>
        </w:trPr>
        <w:tc>
          <w:tcPr>
            <w:tcW w:w="1315" w:type="dxa"/>
            <w:vAlign w:val="bottom"/>
          </w:tcPr>
          <w:p w14:paraId="1A573AAB"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V3F3</w:t>
            </w:r>
          </w:p>
        </w:tc>
        <w:tc>
          <w:tcPr>
            <w:tcW w:w="1100" w:type="dxa"/>
            <w:vAlign w:val="center"/>
            <w:hideMark/>
          </w:tcPr>
          <w:p w14:paraId="1F726BB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9616.00</w:t>
            </w:r>
          </w:p>
        </w:tc>
        <w:tc>
          <w:tcPr>
            <w:tcW w:w="1174" w:type="dxa"/>
            <w:vAlign w:val="center"/>
            <w:hideMark/>
          </w:tcPr>
          <w:p w14:paraId="039C25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1414.7</w:t>
            </w:r>
          </w:p>
        </w:tc>
        <w:tc>
          <w:tcPr>
            <w:tcW w:w="922" w:type="dxa"/>
            <w:vAlign w:val="center"/>
            <w:hideMark/>
          </w:tcPr>
          <w:p w14:paraId="185D320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10868.9</w:t>
            </w:r>
          </w:p>
        </w:tc>
        <w:tc>
          <w:tcPr>
            <w:tcW w:w="992" w:type="dxa"/>
            <w:vAlign w:val="center"/>
            <w:hideMark/>
          </w:tcPr>
          <w:p w14:paraId="4A55703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16151.1</w:t>
            </w:r>
          </w:p>
        </w:tc>
        <w:tc>
          <w:tcPr>
            <w:tcW w:w="325" w:type="dxa"/>
            <w:noWrap/>
            <w:vAlign w:val="center"/>
            <w:hideMark/>
          </w:tcPr>
          <w:p w14:paraId="4ABECBD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149FCDF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12318.00</w:t>
            </w:r>
          </w:p>
        </w:tc>
        <w:tc>
          <w:tcPr>
            <w:tcW w:w="1198" w:type="dxa"/>
            <w:vAlign w:val="center"/>
            <w:hideMark/>
          </w:tcPr>
          <w:p w14:paraId="51ADD0D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1809.5</w:t>
            </w:r>
          </w:p>
        </w:tc>
        <w:tc>
          <w:tcPr>
            <w:tcW w:w="981" w:type="dxa"/>
            <w:vAlign w:val="center"/>
            <w:hideMark/>
          </w:tcPr>
          <w:p w14:paraId="14321D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15066.4</w:t>
            </w:r>
          </w:p>
        </w:tc>
        <w:tc>
          <w:tcPr>
            <w:tcW w:w="989" w:type="dxa"/>
            <w:vAlign w:val="center"/>
            <w:hideMark/>
          </w:tcPr>
          <w:p w14:paraId="61A85D1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23416.9</w:t>
            </w:r>
          </w:p>
        </w:tc>
      </w:tr>
      <w:tr w:rsidR="002920F7" w:rsidRPr="002F7F68" w14:paraId="03232732" w14:textId="77777777" w:rsidTr="002920F7">
        <w:trPr>
          <w:trHeight w:val="305"/>
          <w:jc w:val="center"/>
        </w:trPr>
        <w:tc>
          <w:tcPr>
            <w:tcW w:w="1315" w:type="dxa"/>
            <w:vAlign w:val="bottom"/>
          </w:tcPr>
          <w:p w14:paraId="1949B419"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V3F4</w:t>
            </w:r>
          </w:p>
        </w:tc>
        <w:tc>
          <w:tcPr>
            <w:tcW w:w="1100" w:type="dxa"/>
            <w:vAlign w:val="center"/>
            <w:hideMark/>
          </w:tcPr>
          <w:p w14:paraId="3B8ED97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10513.33</w:t>
            </w:r>
          </w:p>
        </w:tc>
        <w:tc>
          <w:tcPr>
            <w:tcW w:w="1174" w:type="dxa"/>
            <w:vAlign w:val="center"/>
            <w:hideMark/>
          </w:tcPr>
          <w:p w14:paraId="723A189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1472.2</w:t>
            </w:r>
          </w:p>
        </w:tc>
        <w:tc>
          <w:tcPr>
            <w:tcW w:w="922" w:type="dxa"/>
            <w:vAlign w:val="center"/>
            <w:hideMark/>
          </w:tcPr>
          <w:p w14:paraId="39CDB7E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11363.1</w:t>
            </w:r>
          </w:p>
        </w:tc>
        <w:tc>
          <w:tcPr>
            <w:tcW w:w="992" w:type="dxa"/>
            <w:vAlign w:val="center"/>
            <w:hideMark/>
          </w:tcPr>
          <w:p w14:paraId="24145C4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16894.5</w:t>
            </w:r>
          </w:p>
        </w:tc>
        <w:tc>
          <w:tcPr>
            <w:tcW w:w="325" w:type="dxa"/>
            <w:noWrap/>
            <w:vAlign w:val="center"/>
            <w:hideMark/>
          </w:tcPr>
          <w:p w14:paraId="3C25D1D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11EFCC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12456.67</w:t>
            </w:r>
          </w:p>
        </w:tc>
        <w:tc>
          <w:tcPr>
            <w:tcW w:w="1198" w:type="dxa"/>
            <w:vAlign w:val="center"/>
            <w:hideMark/>
          </w:tcPr>
          <w:p w14:paraId="378E723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1848.7</w:t>
            </w:r>
          </w:p>
        </w:tc>
        <w:tc>
          <w:tcPr>
            <w:tcW w:w="981" w:type="dxa"/>
            <w:vAlign w:val="center"/>
            <w:hideMark/>
          </w:tcPr>
          <w:p w14:paraId="6EC1402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15858.3</w:t>
            </w:r>
          </w:p>
        </w:tc>
        <w:tc>
          <w:tcPr>
            <w:tcW w:w="989" w:type="dxa"/>
            <w:vAlign w:val="center"/>
            <w:hideMark/>
          </w:tcPr>
          <w:p w14:paraId="06C65E7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24554.4</w:t>
            </w:r>
          </w:p>
        </w:tc>
      </w:tr>
    </w:tbl>
    <w:p w14:paraId="09C9088E" w14:textId="77777777" w:rsidR="00EF08A4" w:rsidRDefault="00EF08A4" w:rsidP="00146DEC">
      <w:pPr>
        <w:ind w:hanging="284"/>
        <w:jc w:val="center"/>
        <w:rPr>
          <w:rFonts w:ascii="Times New Roman" w:hAnsi="Times New Roman" w:cs="Times New Roman"/>
          <w:b/>
          <w:bCs/>
          <w:sz w:val="24"/>
          <w:szCs w:val="24"/>
        </w:rPr>
      </w:pPr>
    </w:p>
    <w:p w14:paraId="76A35777" w14:textId="26F7C18D" w:rsidR="00146DEC" w:rsidRPr="002F7F68" w:rsidRDefault="00146DEC" w:rsidP="00146DEC">
      <w:pPr>
        <w:ind w:hanging="284"/>
        <w:jc w:val="center"/>
        <w:rPr>
          <w:rFonts w:ascii="Times New Roman" w:hAnsi="Times New Roman" w:cs="Times New Roman"/>
          <w:b/>
          <w:bCs/>
          <w:sz w:val="24"/>
          <w:szCs w:val="24"/>
        </w:rPr>
      </w:pPr>
      <w:r w:rsidRPr="002F7F68">
        <w:rPr>
          <w:rFonts w:ascii="Times New Roman" w:hAnsi="Times New Roman" w:cs="Times New Roman"/>
          <w:noProof/>
          <w:sz w:val="24"/>
          <w:szCs w:val="24"/>
        </w:rPr>
        <w:drawing>
          <wp:inline distT="0" distB="0" distL="0" distR="0" wp14:anchorId="735F7A2C" wp14:editId="0FB2CFDB">
            <wp:extent cx="6014720" cy="3514725"/>
            <wp:effectExtent l="19050" t="19050" r="24130" b="28575"/>
            <wp:docPr id="988515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15232" name="Picture 988515232"/>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25349" cy="3520936"/>
                    </a:xfrm>
                    <a:prstGeom prst="rect">
                      <a:avLst/>
                    </a:prstGeom>
                    <a:ln>
                      <a:solidFill>
                        <a:schemeClr val="tx1"/>
                      </a:solidFill>
                    </a:ln>
                  </pic:spPr>
                </pic:pic>
              </a:graphicData>
            </a:graphic>
          </wp:inline>
        </w:drawing>
      </w:r>
      <w:r>
        <w:rPr>
          <w:rFonts w:ascii="Times New Roman" w:hAnsi="Times New Roman" w:cs="Times New Roman"/>
          <w:b/>
          <w:bCs/>
          <w:sz w:val="24"/>
          <w:szCs w:val="24"/>
        </w:rPr>
        <w:t xml:space="preserve">Fig. 13: </w:t>
      </w:r>
      <w:r w:rsidRPr="002F7F68">
        <w:rPr>
          <w:rFonts w:ascii="Times New Roman" w:hAnsi="Times New Roman" w:cs="Times New Roman"/>
          <w:b/>
          <w:bCs/>
          <w:sz w:val="24"/>
          <w:szCs w:val="24"/>
        </w:rPr>
        <w:t>Relationship between grain yield and thermal indices (GDD, HTU and PTU) in winter and spring maize based on regression analysis.</w:t>
      </w:r>
    </w:p>
    <w:p w14:paraId="425A4F39" w14:textId="3CE5FC3C" w:rsidR="002161C6" w:rsidRPr="002F7F68" w:rsidRDefault="009B613A" w:rsidP="00FC0AFE">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2161C6" w:rsidRPr="002F7F68">
        <w:rPr>
          <w:rFonts w:ascii="Times New Roman" w:hAnsi="Times New Roman" w:cs="Times New Roman"/>
          <w:b/>
          <w:bCs/>
          <w:sz w:val="24"/>
          <w:szCs w:val="24"/>
        </w:rPr>
        <w:t>Seasonal comparison of grain yield and accumulated thermal ind</w:t>
      </w:r>
      <w:r w:rsidR="00AF3965">
        <w:rPr>
          <w:rFonts w:ascii="Times New Roman" w:hAnsi="Times New Roman" w:cs="Times New Roman"/>
          <w:b/>
          <w:bCs/>
          <w:sz w:val="24"/>
          <w:szCs w:val="24"/>
        </w:rPr>
        <w:t>ices in winter and spring maize</w:t>
      </w:r>
    </w:p>
    <w:p w14:paraId="07B7C827" w14:textId="5E0A6E20" w:rsidR="00A0633E" w:rsidRDefault="00FC0AFE" w:rsidP="002161C6">
      <w:pPr>
        <w:spacing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seasonal comparison indicates that spring maize recorded higher grain yield (9</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373.04 kg ha⁻¹) and greater accumulation of thermal indices (GDD, HTU and PTU) </w:t>
      </w:r>
      <w:r w:rsidRPr="002F7F68">
        <w:rPr>
          <w:rFonts w:ascii="Times New Roman" w:hAnsi="Times New Roman" w:cs="Times New Roman"/>
          <w:sz w:val="24"/>
          <w:szCs w:val="24"/>
        </w:rPr>
        <w:lastRenderedPageBreak/>
        <w:t xml:space="preserve">compared to winter maize. The higher GDD (1691.45 °C Day), HTU (14327.25) and PTU (21830.23) observed in the spring season suggest that maize experienced greater thermal energy, solar radiation and longer day length, which enhanced crop growth, dry matter accumulation and ultimately grain yield. In contrast, the relatively lower values of these indices in winter maize indicate reduced thermal accumulation due to lower temperature and shorter </w:t>
      </w:r>
      <w:r w:rsidRPr="00342782">
        <w:rPr>
          <w:rFonts w:ascii="Times New Roman" w:hAnsi="Times New Roman" w:cs="Times New Roman"/>
          <w:sz w:val="24"/>
          <w:szCs w:val="24"/>
        </w:rPr>
        <w:t xml:space="preserve">sunshine duration, resulting in comparatively lower yield. Similar results have been reported by Shingne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(2020) who observed that higher accumulation of agrometeorological indices such as GDD, HTU and PTU significantly improved maize growth and productivity. Likewise, Jamsheed </w:t>
      </w:r>
      <w:r w:rsidRPr="00342782">
        <w:rPr>
          <w:rFonts w:ascii="Times New Roman" w:hAnsi="Times New Roman" w:cs="Times New Roman"/>
          <w:i/>
          <w:iCs/>
          <w:sz w:val="24"/>
          <w:szCs w:val="24"/>
        </w:rPr>
        <w:t>et al.</w:t>
      </w:r>
      <w:r w:rsidRPr="00342782">
        <w:rPr>
          <w:rFonts w:ascii="Times New Roman" w:hAnsi="Times New Roman" w:cs="Times New Roman"/>
          <w:sz w:val="24"/>
          <w:szCs w:val="24"/>
        </w:rPr>
        <w:t xml:space="preserve"> (2023) reported a positive relationship between thermal indices and maize grain yield, indicating</w:t>
      </w:r>
      <w:r w:rsidRPr="002F7F68">
        <w:rPr>
          <w:rFonts w:ascii="Times New Roman" w:hAnsi="Times New Roman" w:cs="Times New Roman"/>
          <w:sz w:val="24"/>
          <w:szCs w:val="24"/>
        </w:rPr>
        <w:t xml:space="preserve"> that higher thermal accumulation enhances crop development and yield formation. These findings support the present results, suggesting that spring maize, which accumulated greater thermal units and solar radiation, produced higher grain yield compared to winter maize.</w:t>
      </w:r>
    </w:p>
    <w:p w14:paraId="4B3B1083" w14:textId="6FE5593D" w:rsidR="00EF08A4" w:rsidRPr="0026682F" w:rsidRDefault="00EF08A4" w:rsidP="00EF08A4">
      <w:pPr>
        <w:spacing w:line="360" w:lineRule="auto"/>
        <w:jc w:val="both"/>
        <w:rPr>
          <w:rFonts w:ascii="Times New Roman" w:hAnsi="Times New Roman" w:cs="Times New Roman"/>
          <w:b/>
          <w:bCs/>
          <w:sz w:val="24"/>
          <w:szCs w:val="24"/>
        </w:rPr>
      </w:pPr>
      <w:r w:rsidRPr="0026682F">
        <w:rPr>
          <w:rFonts w:ascii="Times New Roman" w:hAnsi="Times New Roman" w:cs="Times New Roman"/>
          <w:b/>
          <w:bCs/>
          <w:sz w:val="24"/>
          <w:szCs w:val="24"/>
        </w:rPr>
        <w:t xml:space="preserve">Table </w:t>
      </w:r>
      <w:r w:rsidR="00342782">
        <w:rPr>
          <w:rFonts w:ascii="Times New Roman" w:hAnsi="Times New Roman" w:cs="Times New Roman"/>
          <w:b/>
          <w:bCs/>
          <w:sz w:val="24"/>
          <w:szCs w:val="24"/>
        </w:rPr>
        <w:t>6</w:t>
      </w:r>
      <w:r w:rsidR="002920F7">
        <w:rPr>
          <w:rFonts w:ascii="Times New Roman" w:hAnsi="Times New Roman" w:cs="Times New Roman"/>
          <w:b/>
          <w:bCs/>
          <w:sz w:val="24"/>
          <w:szCs w:val="24"/>
        </w:rPr>
        <w:t xml:space="preserve">: </w:t>
      </w:r>
      <w:r w:rsidRPr="0026682F">
        <w:rPr>
          <w:rFonts w:ascii="Times New Roman" w:hAnsi="Times New Roman" w:cs="Times New Roman"/>
          <w:b/>
          <w:bCs/>
          <w:sz w:val="24"/>
          <w:szCs w:val="24"/>
        </w:rPr>
        <w:t>Comparison of thermal indices and grain yield between winter and spring maize</w:t>
      </w:r>
    </w:p>
    <w:tbl>
      <w:tblPr>
        <w:tblStyle w:val="TableGrid"/>
        <w:tblW w:w="9067" w:type="dxa"/>
        <w:jc w:val="center"/>
        <w:tblLook w:val="04A0" w:firstRow="1" w:lastRow="0" w:firstColumn="1" w:lastColumn="0" w:noHBand="0" w:noVBand="1"/>
      </w:tblPr>
      <w:tblGrid>
        <w:gridCol w:w="3956"/>
        <w:gridCol w:w="2601"/>
        <w:gridCol w:w="2510"/>
      </w:tblGrid>
      <w:tr w:rsidR="002920F7" w:rsidRPr="003B2432" w14:paraId="30D4F28A" w14:textId="77777777" w:rsidTr="002920F7">
        <w:trPr>
          <w:trHeight w:val="506"/>
          <w:jc w:val="center"/>
        </w:trPr>
        <w:tc>
          <w:tcPr>
            <w:tcW w:w="3956" w:type="dxa"/>
            <w:noWrap/>
            <w:vAlign w:val="center"/>
            <w:hideMark/>
          </w:tcPr>
          <w:p w14:paraId="33F55086" w14:textId="77777777" w:rsidR="00EF08A4" w:rsidRPr="003B2432" w:rsidRDefault="00EF08A4" w:rsidP="002920F7">
            <w:pPr>
              <w:rPr>
                <w:rFonts w:ascii="Times New Roman" w:eastAsia="Times New Roman" w:hAnsi="Times New Roman" w:cs="Times New Roman"/>
                <w:kern w:val="0"/>
                <w:sz w:val="24"/>
                <w:szCs w:val="24"/>
                <w14:ligatures w14:val="none"/>
              </w:rPr>
            </w:pPr>
          </w:p>
        </w:tc>
        <w:tc>
          <w:tcPr>
            <w:tcW w:w="2601" w:type="dxa"/>
            <w:noWrap/>
            <w:vAlign w:val="center"/>
            <w:hideMark/>
          </w:tcPr>
          <w:p w14:paraId="651F03D6" w14:textId="454F8927"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Winter</w:t>
            </w:r>
            <w:r w:rsidR="002920F7">
              <w:rPr>
                <w:rFonts w:ascii="Times New Roman" w:eastAsia="Times New Roman" w:hAnsi="Times New Roman" w:cs="Times New Roman"/>
                <w:b/>
                <w:bCs/>
                <w:color w:val="000000"/>
                <w:kern w:val="0"/>
                <w:sz w:val="24"/>
                <w:szCs w:val="24"/>
                <w14:ligatures w14:val="none"/>
              </w:rPr>
              <w:t xml:space="preserve"> Maize</w:t>
            </w:r>
          </w:p>
        </w:tc>
        <w:tc>
          <w:tcPr>
            <w:tcW w:w="2510" w:type="dxa"/>
            <w:noWrap/>
            <w:vAlign w:val="center"/>
            <w:hideMark/>
          </w:tcPr>
          <w:p w14:paraId="71E31CCE" w14:textId="3BF08224"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Spring</w:t>
            </w:r>
            <w:r w:rsidR="002920F7">
              <w:rPr>
                <w:rFonts w:ascii="Times New Roman" w:eastAsia="Times New Roman" w:hAnsi="Times New Roman" w:cs="Times New Roman"/>
                <w:b/>
                <w:bCs/>
                <w:color w:val="000000"/>
                <w:kern w:val="0"/>
                <w:sz w:val="24"/>
                <w:szCs w:val="24"/>
                <w14:ligatures w14:val="none"/>
              </w:rPr>
              <w:t xml:space="preserve"> Maize</w:t>
            </w:r>
          </w:p>
        </w:tc>
      </w:tr>
      <w:tr w:rsidR="002920F7" w:rsidRPr="003B2432" w14:paraId="1485FDF2" w14:textId="77777777" w:rsidTr="002920F7">
        <w:trPr>
          <w:trHeight w:val="506"/>
          <w:jc w:val="center"/>
        </w:trPr>
        <w:tc>
          <w:tcPr>
            <w:tcW w:w="3956" w:type="dxa"/>
            <w:noWrap/>
            <w:vAlign w:val="center"/>
            <w:hideMark/>
          </w:tcPr>
          <w:p w14:paraId="74695A97" w14:textId="77777777"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Yield (Kg/ha)</w:t>
            </w:r>
          </w:p>
        </w:tc>
        <w:tc>
          <w:tcPr>
            <w:tcW w:w="2601" w:type="dxa"/>
            <w:noWrap/>
            <w:vAlign w:val="center"/>
            <w:hideMark/>
          </w:tcPr>
          <w:p w14:paraId="08C5577B"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7305.00</w:t>
            </w:r>
          </w:p>
        </w:tc>
        <w:tc>
          <w:tcPr>
            <w:tcW w:w="2510" w:type="dxa"/>
            <w:noWrap/>
            <w:vAlign w:val="center"/>
            <w:hideMark/>
          </w:tcPr>
          <w:p w14:paraId="15B9D0A5"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9373.04</w:t>
            </w:r>
          </w:p>
        </w:tc>
      </w:tr>
      <w:tr w:rsidR="002920F7" w:rsidRPr="003B2432" w14:paraId="63F423A2" w14:textId="77777777" w:rsidTr="002920F7">
        <w:trPr>
          <w:trHeight w:val="506"/>
          <w:jc w:val="center"/>
        </w:trPr>
        <w:tc>
          <w:tcPr>
            <w:tcW w:w="3956" w:type="dxa"/>
            <w:noWrap/>
            <w:vAlign w:val="center"/>
            <w:hideMark/>
          </w:tcPr>
          <w:p w14:paraId="736BE2A3" w14:textId="5CCA4AC1"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r w:rsidR="002920F7">
              <w:rPr>
                <w:rFonts w:ascii="Times New Roman" w:eastAsia="Times New Roman" w:hAnsi="Times New Roman" w:cs="Times New Roman"/>
                <w:b/>
                <w:bCs/>
                <w:color w:val="000000"/>
                <w:kern w:val="0"/>
                <w:sz w:val="24"/>
                <w:szCs w:val="24"/>
                <w14:ligatures w14:val="none"/>
              </w:rPr>
              <w:t>Growing Degree Day (</w:t>
            </w:r>
            <w:r w:rsidRPr="003B2432">
              <w:rPr>
                <w:rFonts w:ascii="Times New Roman" w:eastAsia="Times New Roman" w:hAnsi="Times New Roman" w:cs="Times New Roman"/>
                <w:b/>
                <w:bCs/>
                <w:color w:val="000000"/>
                <w:kern w:val="0"/>
                <w:sz w:val="24"/>
                <w:szCs w:val="24"/>
                <w14:ligatures w14:val="none"/>
              </w:rPr>
              <w:t>GDD</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0CE26A20"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1303.38</w:t>
            </w:r>
          </w:p>
        </w:tc>
        <w:tc>
          <w:tcPr>
            <w:tcW w:w="2510" w:type="dxa"/>
            <w:noWrap/>
            <w:vAlign w:val="center"/>
            <w:hideMark/>
          </w:tcPr>
          <w:p w14:paraId="650DF81B"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1691.45</w:t>
            </w:r>
          </w:p>
        </w:tc>
      </w:tr>
      <w:tr w:rsidR="002920F7" w:rsidRPr="003B2432" w14:paraId="1DDEB54E" w14:textId="77777777" w:rsidTr="002920F7">
        <w:trPr>
          <w:trHeight w:val="506"/>
          <w:jc w:val="center"/>
        </w:trPr>
        <w:tc>
          <w:tcPr>
            <w:tcW w:w="3956" w:type="dxa"/>
            <w:noWrap/>
            <w:vAlign w:val="center"/>
            <w:hideMark/>
          </w:tcPr>
          <w:p w14:paraId="2807F969" w14:textId="32A7D2AE"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r w:rsidR="002920F7">
              <w:rPr>
                <w:rFonts w:ascii="Times New Roman" w:eastAsia="Times New Roman" w:hAnsi="Times New Roman" w:cs="Times New Roman"/>
                <w:b/>
                <w:bCs/>
                <w:color w:val="000000"/>
                <w:kern w:val="0"/>
                <w:sz w:val="24"/>
                <w:szCs w:val="24"/>
                <w14:ligatures w14:val="none"/>
              </w:rPr>
              <w:t>Heliothermal Unit (</w:t>
            </w:r>
            <w:r w:rsidRPr="003B2432">
              <w:rPr>
                <w:rFonts w:ascii="Times New Roman" w:eastAsia="Times New Roman" w:hAnsi="Times New Roman" w:cs="Times New Roman"/>
                <w:b/>
                <w:bCs/>
                <w:color w:val="000000"/>
                <w:kern w:val="0"/>
                <w:sz w:val="24"/>
                <w:szCs w:val="24"/>
                <w14:ligatures w14:val="none"/>
              </w:rPr>
              <w:t>HTU</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54F7F8C6"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9824.29</w:t>
            </w:r>
          </w:p>
        </w:tc>
        <w:tc>
          <w:tcPr>
            <w:tcW w:w="2510" w:type="dxa"/>
            <w:noWrap/>
            <w:vAlign w:val="center"/>
            <w:hideMark/>
          </w:tcPr>
          <w:p w14:paraId="480FB6A5"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14327.25</w:t>
            </w:r>
          </w:p>
        </w:tc>
      </w:tr>
      <w:tr w:rsidR="002920F7" w:rsidRPr="003B2432" w14:paraId="31327566" w14:textId="77777777" w:rsidTr="002920F7">
        <w:trPr>
          <w:trHeight w:val="506"/>
          <w:jc w:val="center"/>
        </w:trPr>
        <w:tc>
          <w:tcPr>
            <w:tcW w:w="3956" w:type="dxa"/>
            <w:noWrap/>
            <w:vAlign w:val="center"/>
            <w:hideMark/>
          </w:tcPr>
          <w:p w14:paraId="03DE3141" w14:textId="22FEF470"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r w:rsidR="002920F7">
              <w:rPr>
                <w:rFonts w:ascii="Times New Roman" w:eastAsia="Times New Roman" w:hAnsi="Times New Roman" w:cs="Times New Roman"/>
                <w:b/>
                <w:bCs/>
                <w:color w:val="000000"/>
                <w:kern w:val="0"/>
                <w:sz w:val="24"/>
                <w:szCs w:val="24"/>
                <w14:ligatures w14:val="none"/>
              </w:rPr>
              <w:t>Photothermal Unit (</w:t>
            </w:r>
            <w:r w:rsidRPr="003B2432">
              <w:rPr>
                <w:rFonts w:ascii="Times New Roman" w:eastAsia="Times New Roman" w:hAnsi="Times New Roman" w:cs="Times New Roman"/>
                <w:b/>
                <w:bCs/>
                <w:color w:val="000000"/>
                <w:kern w:val="0"/>
                <w:sz w:val="24"/>
                <w:szCs w:val="24"/>
                <w14:ligatures w14:val="none"/>
              </w:rPr>
              <w:t>PTU</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7E143BC3"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14733.81</w:t>
            </w:r>
          </w:p>
        </w:tc>
        <w:tc>
          <w:tcPr>
            <w:tcW w:w="2510" w:type="dxa"/>
            <w:noWrap/>
            <w:vAlign w:val="center"/>
            <w:hideMark/>
          </w:tcPr>
          <w:p w14:paraId="6945AE09"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21830.23</w:t>
            </w:r>
          </w:p>
        </w:tc>
      </w:tr>
    </w:tbl>
    <w:p w14:paraId="7A20F26F" w14:textId="77777777" w:rsidR="00146DEC" w:rsidRPr="002F7F68" w:rsidRDefault="00146DEC" w:rsidP="002920F7">
      <w:pPr>
        <w:spacing w:before="240"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20FFD734" wp14:editId="4CCD6506">
            <wp:extent cx="4665074" cy="2724150"/>
            <wp:effectExtent l="19050" t="19050" r="21590" b="19050"/>
            <wp:docPr id="5925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551" name="Picture 592565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8408" cy="2731936"/>
                    </a:xfrm>
                    <a:prstGeom prst="rect">
                      <a:avLst/>
                    </a:prstGeom>
                    <a:ln>
                      <a:solidFill>
                        <a:schemeClr val="tx1"/>
                      </a:solidFill>
                    </a:ln>
                  </pic:spPr>
                </pic:pic>
              </a:graphicData>
            </a:graphic>
          </wp:inline>
        </w:drawing>
      </w:r>
    </w:p>
    <w:p w14:paraId="5D0196B7" w14:textId="0059EA42" w:rsidR="00146DEC" w:rsidRDefault="00146DEC" w:rsidP="00146DEC">
      <w:pPr>
        <w:tabs>
          <w:tab w:val="left" w:pos="6975"/>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14: </w:t>
      </w:r>
      <w:r w:rsidRPr="002F7F68">
        <w:rPr>
          <w:rFonts w:ascii="Times New Roman" w:hAnsi="Times New Roman" w:cs="Times New Roman"/>
          <w:b/>
          <w:bCs/>
          <w:sz w:val="24"/>
          <w:szCs w:val="24"/>
        </w:rPr>
        <w:t>Seasonal comparison of grain yield and accumulated thermal indices (GDD, HTU and PTU) in winter and spring maize</w:t>
      </w:r>
    </w:p>
    <w:p w14:paraId="24027CDF" w14:textId="329DAE88" w:rsidR="00A0633E" w:rsidRPr="002F7F68" w:rsidRDefault="00A10638" w:rsidP="004D49DE">
      <w:pPr>
        <w:spacing w:before="240"/>
        <w:jc w:val="both"/>
        <w:rPr>
          <w:rFonts w:ascii="Times New Roman" w:hAnsi="Times New Roman" w:cs="Times New Roman"/>
          <w:b/>
          <w:bCs/>
          <w:sz w:val="24"/>
          <w:szCs w:val="24"/>
        </w:rPr>
      </w:pPr>
      <w:r w:rsidRPr="002F7F68">
        <w:rPr>
          <w:rFonts w:ascii="Times New Roman" w:hAnsi="Times New Roman" w:cs="Times New Roman"/>
          <w:b/>
          <w:bCs/>
          <w:sz w:val="24"/>
          <w:szCs w:val="24"/>
        </w:rPr>
        <w:lastRenderedPageBreak/>
        <w:t>Conclusion</w:t>
      </w:r>
    </w:p>
    <w:p w14:paraId="260DE2B5" w14:textId="4AEDF9FF" w:rsidR="00090B6B" w:rsidRDefault="00A10638" w:rsidP="00A10638">
      <w:pPr>
        <w:spacing w:before="240" w:line="360" w:lineRule="auto"/>
        <w:jc w:val="both"/>
        <w:rPr>
          <w:rFonts w:ascii="Times New Roman" w:hAnsi="Times New Roman" w:cs="Times New Roman"/>
          <w:sz w:val="24"/>
          <w:szCs w:val="24"/>
        </w:rPr>
      </w:pPr>
      <w:r w:rsidRPr="002F7F68">
        <w:rPr>
          <w:rFonts w:ascii="Times New Roman" w:hAnsi="Times New Roman" w:cs="Times New Roman"/>
          <w:b/>
          <w:bCs/>
          <w:sz w:val="24"/>
          <w:szCs w:val="24"/>
        </w:rPr>
        <w:tab/>
      </w:r>
      <w:r w:rsidR="00090B6B" w:rsidRPr="003A2E8A">
        <w:rPr>
          <w:rFonts w:ascii="Times New Roman" w:hAnsi="Times New Roman" w:cs="Times New Roman"/>
          <w:sz w:val="24"/>
          <w:szCs w:val="24"/>
        </w:rPr>
        <w:t>The study demonstrated that maize growth, phenology and yield are strongly influenced by the accumulation of thermal indices such as GDD, HTU and PTU. Spring maize recorded higher thermal accumulation with mean values of 1691.45 °C Day (GDD), 14327.25 (HTU) and 21830.23 (PTU) and produced higher grain yield (9373.04 kg ha⁻¹) compared to winter maize, which accumulated 1303.38 °C Day (GDD), 9824.29 (HTU) and 14733.81 (PTU) with a yield of 7305.00 kg ha⁻¹. Among the treatment combinations, V₃F₄ (DKC-9188 with recommended dose of fertilizer) recorded the highest grain yield of 10513.33 kg ha⁻¹ in winter and 12456.67 kg ha⁻¹ in spring, along with higher thermal accumulation and thermal use efficiency. The highest heat use efficiency was also observed under the F₄ nutrient management level, indicating improved conversion of accumulated heat units into grain yield. These findings suggest that the adoption of improved maize varieties along with optimum nutrient management can enhance thermal resource utilization and significantly improve maize productivity under different seasonal environments</w:t>
      </w:r>
      <w:r w:rsidR="003A2E8A" w:rsidRPr="003A2E8A">
        <w:rPr>
          <w:rFonts w:ascii="Times New Roman" w:hAnsi="Times New Roman" w:cs="Times New Roman"/>
          <w:sz w:val="24"/>
          <w:szCs w:val="24"/>
        </w:rPr>
        <w:t>.</w:t>
      </w:r>
    </w:p>
    <w:p w14:paraId="4A2C4B27" w14:textId="77777777" w:rsidR="00342782" w:rsidRPr="00E77C25" w:rsidRDefault="00342782" w:rsidP="00E77C25">
      <w:pPr>
        <w:spacing w:after="0" w:line="360" w:lineRule="auto"/>
        <w:jc w:val="both"/>
        <w:rPr>
          <w:rFonts w:ascii="Times New Roman" w:hAnsi="Times New Roman" w:cs="Times New Roman"/>
          <w:b/>
          <w:bCs/>
          <w:sz w:val="24"/>
          <w:szCs w:val="24"/>
        </w:rPr>
      </w:pPr>
      <w:r w:rsidRPr="00E77C25">
        <w:rPr>
          <w:rFonts w:ascii="Times New Roman" w:hAnsi="Times New Roman" w:cs="Times New Roman"/>
          <w:b/>
          <w:bCs/>
          <w:sz w:val="24"/>
          <w:szCs w:val="24"/>
        </w:rPr>
        <w:t>Acknowledgement</w:t>
      </w:r>
    </w:p>
    <w:p w14:paraId="204C059D" w14:textId="14FF3CD8" w:rsidR="00342782" w:rsidRPr="00E77C25" w:rsidRDefault="00342782" w:rsidP="00E77C25">
      <w:pPr>
        <w:spacing w:after="0" w:line="360" w:lineRule="auto"/>
        <w:ind w:firstLine="720"/>
        <w:jc w:val="both"/>
        <w:rPr>
          <w:rFonts w:ascii="Times New Roman" w:hAnsi="Times New Roman" w:cs="Times New Roman"/>
          <w:bCs/>
          <w:sz w:val="24"/>
          <w:szCs w:val="24"/>
        </w:rPr>
      </w:pPr>
      <w:r w:rsidRPr="00E77C25">
        <w:rPr>
          <w:rFonts w:ascii="Times New Roman" w:hAnsi="Times New Roman" w:cs="Times New Roman"/>
          <w:sz w:val="24"/>
          <w:szCs w:val="24"/>
        </w:rPr>
        <w:t>The authors are grateful to GB Pant University of Agriculture &amp; Technology, Pantnagar for providing</w:t>
      </w:r>
      <w:r w:rsidRPr="00E77C25">
        <w:rPr>
          <w:rFonts w:ascii="Times New Roman" w:hAnsi="Times New Roman" w:cs="Times New Roman"/>
          <w:bCs/>
          <w:sz w:val="24"/>
          <w:szCs w:val="24"/>
        </w:rPr>
        <w:t xml:space="preserve"> the necessary facilities and support to carry out this study. Research was supported by the Indian Council of Agricultural Research, Department of Agricultural Research and Education, Government of India.</w:t>
      </w:r>
    </w:p>
    <w:p w14:paraId="7017C658" w14:textId="5B2103A5" w:rsidR="00E77C25" w:rsidRPr="00E77C25" w:rsidRDefault="00E77C25" w:rsidP="00E77C25">
      <w:pPr>
        <w:spacing w:after="0" w:line="360" w:lineRule="auto"/>
        <w:jc w:val="both"/>
        <w:rPr>
          <w:rFonts w:ascii="Times New Roman" w:hAnsi="Times New Roman" w:cs="Times New Roman"/>
          <w:b/>
          <w:bCs/>
          <w:sz w:val="24"/>
          <w:szCs w:val="24"/>
        </w:rPr>
      </w:pPr>
      <w:r w:rsidRPr="00E77C25">
        <w:rPr>
          <w:rFonts w:ascii="Times New Roman" w:hAnsi="Times New Roman" w:cs="Times New Roman"/>
          <w:b/>
          <w:bCs/>
          <w:sz w:val="24"/>
          <w:szCs w:val="24"/>
        </w:rPr>
        <w:t>Disclaimer (Artificial Intelligence)</w:t>
      </w:r>
    </w:p>
    <w:p w14:paraId="098B4A1A" w14:textId="2EBEFDB5" w:rsidR="00E77C25" w:rsidRPr="00E77C25" w:rsidRDefault="00E77C25" w:rsidP="00E77C25">
      <w:pPr>
        <w:spacing w:after="0" w:line="360" w:lineRule="auto"/>
        <w:ind w:firstLine="720"/>
        <w:jc w:val="both"/>
        <w:rPr>
          <w:rFonts w:ascii="Times New Roman" w:hAnsi="Times New Roman" w:cs="Times New Roman"/>
          <w:sz w:val="24"/>
          <w:szCs w:val="24"/>
        </w:rPr>
      </w:pPr>
      <w:r w:rsidRPr="00E77C25">
        <w:rPr>
          <w:rFonts w:ascii="Times New Roman" w:hAnsi="Times New Roman" w:cs="Times New Roman"/>
          <w:sz w:val="24"/>
          <w:szCs w:val="24"/>
        </w:rPr>
        <w:t>The authors declare that no generative artificial intelligence tools, including large language models (e.g., ChatGPT, Copilot) or text-to-image generators, were used in the writing, analysis, or preparation of this manuscript.</w:t>
      </w:r>
    </w:p>
    <w:p w14:paraId="1F8027D6" w14:textId="506D9925" w:rsidR="00342782" w:rsidRDefault="009D2541" w:rsidP="00342782">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12850161" w14:textId="64AC52DB"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Agrawal, S., Kumar, S., Singh, D., Dutta, S. K. and Kumar, S. 2019.</w:t>
      </w:r>
      <w:r w:rsidRPr="00404243">
        <w:t xml:space="preserve"> Growth and yield enhancement of </w:t>
      </w:r>
      <w:r w:rsidRPr="00342782">
        <w:rPr>
          <w:i/>
          <w:iCs/>
        </w:rPr>
        <w:t>Rabi</w:t>
      </w:r>
      <w:r w:rsidRPr="00404243">
        <w:t xml:space="preserve"> maize through identification of best timing for herbicide application. </w:t>
      </w:r>
      <w:r w:rsidRPr="00404243">
        <w:rPr>
          <w:rStyle w:val="Emphasis"/>
          <w:rFonts w:eastAsiaTheme="majorEastAsia"/>
        </w:rPr>
        <w:t>Int. J. Chem. Stud.</w:t>
      </w:r>
      <w:r w:rsidRPr="00404243">
        <w:t>, 7(4): 1131–1134.</w:t>
      </w:r>
    </w:p>
    <w:p w14:paraId="1392A867"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Andrade, F. H., </w:t>
      </w:r>
      <w:proofErr w:type="spellStart"/>
      <w:r w:rsidRPr="00404243">
        <w:rPr>
          <w:rStyle w:val="Strong"/>
          <w:rFonts w:eastAsiaTheme="majorEastAsia"/>
          <w:b w:val="0"/>
          <w:bCs w:val="0"/>
        </w:rPr>
        <w:t>Sadras</w:t>
      </w:r>
      <w:proofErr w:type="spellEnd"/>
      <w:r w:rsidRPr="00404243">
        <w:rPr>
          <w:rStyle w:val="Strong"/>
          <w:rFonts w:eastAsiaTheme="majorEastAsia"/>
          <w:b w:val="0"/>
          <w:bCs w:val="0"/>
        </w:rPr>
        <w:t>, V. O., Vega, C. R. C. and Echarte,</w:t>
      </w:r>
      <w:bookmarkStart w:id="0" w:name="_GoBack"/>
      <w:bookmarkEnd w:id="0"/>
      <w:r w:rsidRPr="00404243">
        <w:rPr>
          <w:rStyle w:val="Strong"/>
          <w:rFonts w:eastAsiaTheme="majorEastAsia"/>
          <w:b w:val="0"/>
          <w:bCs w:val="0"/>
        </w:rPr>
        <w:t xml:space="preserve"> L. 2005.</w:t>
      </w:r>
      <w:r w:rsidRPr="00404243">
        <w:t xml:space="preserve"> Physiological determinants of crop growth and yield in maize, sunflower and soybean. </w:t>
      </w:r>
      <w:r w:rsidRPr="00404243">
        <w:rPr>
          <w:rStyle w:val="Emphasis"/>
          <w:rFonts w:eastAsiaTheme="majorEastAsia"/>
        </w:rPr>
        <w:t>J. Crop Improv.</w:t>
      </w:r>
      <w:r w:rsidRPr="00404243">
        <w:t>, 14(1–2): 51–101.</w:t>
      </w:r>
    </w:p>
    <w:p w14:paraId="7C5339CD"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ANGRAU (Acharya N. G. Ranga Agricultural University). 2024.</w:t>
      </w:r>
      <w:r w:rsidRPr="00404243">
        <w:t xml:space="preserve"> Maize outlook: June–May 2023–24. ANGRAU.</w:t>
      </w:r>
    </w:p>
    <w:p w14:paraId="1FDD6B21" w14:textId="72446A07" w:rsidR="00342782" w:rsidRPr="00404243" w:rsidRDefault="00342782" w:rsidP="00342782">
      <w:pPr>
        <w:pStyle w:val="NormalWeb"/>
        <w:spacing w:before="0" w:beforeAutospacing="0" w:after="0" w:afterAutospacing="0" w:line="360" w:lineRule="auto"/>
        <w:ind w:left="1077" w:hanging="720"/>
        <w:jc w:val="both"/>
      </w:pPr>
      <w:proofErr w:type="spellStart"/>
      <w:r w:rsidRPr="00404243">
        <w:rPr>
          <w:rStyle w:val="Strong"/>
          <w:rFonts w:eastAsiaTheme="majorEastAsia"/>
          <w:b w:val="0"/>
          <w:bCs w:val="0"/>
        </w:rPr>
        <w:lastRenderedPageBreak/>
        <w:t>Bamboriya</w:t>
      </w:r>
      <w:proofErr w:type="spellEnd"/>
      <w:r w:rsidRPr="00404243">
        <w:rPr>
          <w:rStyle w:val="Strong"/>
          <w:rFonts w:eastAsiaTheme="majorEastAsia"/>
          <w:b w:val="0"/>
          <w:bCs w:val="0"/>
        </w:rPr>
        <w:t xml:space="preserve">, S. D., Sepat, S., Kumar, R., Jat, S. L., Rakshit, S. and </w:t>
      </w:r>
      <w:r w:rsidRPr="00342782">
        <w:rPr>
          <w:rStyle w:val="Strong"/>
          <w:rFonts w:eastAsiaTheme="majorEastAsia"/>
          <w:b w:val="0"/>
          <w:bCs w:val="0"/>
          <w:i/>
          <w:iCs/>
        </w:rPr>
        <w:t>Zaid</w:t>
      </w:r>
      <w:r w:rsidRPr="00404243">
        <w:rPr>
          <w:rStyle w:val="Strong"/>
          <w:rFonts w:eastAsiaTheme="majorEastAsia"/>
          <w:b w:val="0"/>
          <w:bCs w:val="0"/>
        </w:rPr>
        <w:t>i, P. H. 2025.</w:t>
      </w:r>
      <w:r w:rsidRPr="00404243">
        <w:t xml:space="preserve"> Optimization of sowing time to mitigate heat stress in spring maize (</w:t>
      </w:r>
      <w:r w:rsidRPr="00404243">
        <w:rPr>
          <w:rStyle w:val="Emphasis"/>
          <w:rFonts w:eastAsiaTheme="majorEastAsia"/>
        </w:rPr>
        <w:t>Zea mays</w:t>
      </w:r>
      <w:r w:rsidRPr="00404243">
        <w:t xml:space="preserve"> L.) in Indo-Gangetic plains of India. </w:t>
      </w:r>
      <w:r w:rsidRPr="00404243">
        <w:rPr>
          <w:rStyle w:val="Emphasis"/>
          <w:rFonts w:eastAsiaTheme="majorEastAsia"/>
        </w:rPr>
        <w:t>Field Crops Res.</w:t>
      </w:r>
    </w:p>
    <w:p w14:paraId="0C639BFF"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Bhat, T. A., Ahmad, L. and </w:t>
      </w:r>
      <w:proofErr w:type="spellStart"/>
      <w:r w:rsidRPr="00404243">
        <w:rPr>
          <w:rStyle w:val="Strong"/>
          <w:rFonts w:eastAsiaTheme="majorEastAsia"/>
          <w:b w:val="0"/>
          <w:bCs w:val="0"/>
        </w:rPr>
        <w:t>Kotru</w:t>
      </w:r>
      <w:proofErr w:type="spellEnd"/>
      <w:r w:rsidRPr="00404243">
        <w:rPr>
          <w:rStyle w:val="Strong"/>
          <w:rFonts w:eastAsiaTheme="majorEastAsia"/>
          <w:b w:val="0"/>
          <w:bCs w:val="0"/>
        </w:rPr>
        <w:t>, R. 2015.</w:t>
      </w:r>
      <w:r w:rsidRPr="00404243">
        <w:t xml:space="preserve"> Relation between agrometeorological indices, crop phenology and yield of rice genotypes as influenced by real-time N management. </w:t>
      </w:r>
      <w:r w:rsidRPr="00404243">
        <w:rPr>
          <w:rStyle w:val="Emphasis"/>
          <w:rFonts w:eastAsiaTheme="majorEastAsia"/>
        </w:rPr>
        <w:t xml:space="preserve">J. </w:t>
      </w:r>
      <w:proofErr w:type="spellStart"/>
      <w:r w:rsidRPr="00404243">
        <w:rPr>
          <w:rStyle w:val="Emphasis"/>
          <w:rFonts w:eastAsiaTheme="majorEastAsia"/>
        </w:rPr>
        <w:t>Agrometeorol</w:t>
      </w:r>
      <w:proofErr w:type="spellEnd"/>
      <w:r w:rsidRPr="00404243">
        <w:rPr>
          <w:rStyle w:val="Emphasis"/>
          <w:rFonts w:eastAsiaTheme="majorEastAsia"/>
        </w:rPr>
        <w:t>.</w:t>
      </w:r>
      <w:r w:rsidRPr="00404243">
        <w:t>, 17(1): 90–97.</w:t>
      </w:r>
    </w:p>
    <w:p w14:paraId="6464324B"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Cao, Z. Y., Chen, Z. H., Tang, B., Zeng, Q., Guo, H. L., Huang, W. H. </w:t>
      </w:r>
      <w:r w:rsidRPr="00404243">
        <w:rPr>
          <w:rStyle w:val="Emphasis"/>
          <w:rFonts w:eastAsiaTheme="majorEastAsia"/>
        </w:rPr>
        <w:t>et al.</w:t>
      </w:r>
      <w:r w:rsidRPr="00404243">
        <w:rPr>
          <w:rStyle w:val="Strong"/>
          <w:rFonts w:eastAsiaTheme="majorEastAsia"/>
          <w:b w:val="0"/>
          <w:bCs w:val="0"/>
        </w:rPr>
        <w:t xml:space="preserve"> 2024.</w:t>
      </w:r>
      <w:r w:rsidRPr="00404243">
        <w:t xml:space="preserve"> Effects of sowing date on maize phenology, morphology and yield formation in a hot subtropical monsoon region. </w:t>
      </w:r>
      <w:r w:rsidRPr="00404243">
        <w:rPr>
          <w:rStyle w:val="Emphasis"/>
          <w:rFonts w:eastAsiaTheme="majorEastAsia"/>
        </w:rPr>
        <w:t>Field Crops Res.</w:t>
      </w:r>
      <w:r w:rsidRPr="00404243">
        <w:t>, 309: 109309.</w:t>
      </w:r>
    </w:p>
    <w:p w14:paraId="72EA4AF9"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Choudhari, V. V. and </w:t>
      </w:r>
      <w:proofErr w:type="spellStart"/>
      <w:r w:rsidRPr="00404243">
        <w:rPr>
          <w:rStyle w:val="Strong"/>
          <w:rFonts w:eastAsiaTheme="majorEastAsia"/>
          <w:b w:val="0"/>
          <w:bCs w:val="0"/>
        </w:rPr>
        <w:t>Channappagouda</w:t>
      </w:r>
      <w:proofErr w:type="spellEnd"/>
      <w:r w:rsidRPr="00404243">
        <w:rPr>
          <w:rStyle w:val="Strong"/>
          <w:rFonts w:eastAsiaTheme="majorEastAsia"/>
          <w:b w:val="0"/>
          <w:bCs w:val="0"/>
        </w:rPr>
        <w:t>, B. B. 2015.</w:t>
      </w:r>
      <w:r w:rsidRPr="00404243">
        <w:t xml:space="preserve"> Effect of organics on morpho-physiological traits and grain yield of maize (</w:t>
      </w:r>
      <w:r w:rsidRPr="00404243">
        <w:rPr>
          <w:rStyle w:val="Emphasis"/>
          <w:rFonts w:eastAsiaTheme="majorEastAsia"/>
        </w:rPr>
        <w:t>Zea mays</w:t>
      </w:r>
      <w:r w:rsidRPr="00404243">
        <w:t xml:space="preserve"> L.). </w:t>
      </w:r>
      <w:r w:rsidRPr="00404243">
        <w:rPr>
          <w:rStyle w:val="Emphasis"/>
          <w:rFonts w:eastAsiaTheme="majorEastAsia"/>
        </w:rPr>
        <w:t>The Bioscan</w:t>
      </w:r>
      <w:r w:rsidRPr="00404243">
        <w:t>, 10(1): 339–341.</w:t>
      </w:r>
    </w:p>
    <w:p w14:paraId="214B2998"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Choudhary, D., Singh, R., Dagar, C. S., Kumar, A. and Singh, S. 2018.</w:t>
      </w:r>
      <w:r w:rsidRPr="00404243">
        <w:t xml:space="preserve"> Temperature-based agrometeorological indices for Indian mustard under different growing environments in western Haryana, India. </w:t>
      </w:r>
      <w:r w:rsidRPr="00404243">
        <w:rPr>
          <w:rStyle w:val="Emphasis"/>
          <w:rFonts w:eastAsiaTheme="majorEastAsia"/>
        </w:rPr>
        <w:t>Int. J. Curr. Microbiol. App. Sci.</w:t>
      </w:r>
      <w:r w:rsidRPr="00404243">
        <w:t>, 7(1): 1025–1035.</w:t>
      </w:r>
    </w:p>
    <w:p w14:paraId="5B877EDD" w14:textId="77777777" w:rsidR="00342782" w:rsidRPr="00404243" w:rsidRDefault="00342782" w:rsidP="00342782">
      <w:pPr>
        <w:pStyle w:val="NormalWeb"/>
        <w:spacing w:before="0" w:beforeAutospacing="0" w:after="0" w:afterAutospacing="0" w:line="360" w:lineRule="auto"/>
        <w:ind w:left="1077" w:hanging="720"/>
        <w:jc w:val="both"/>
      </w:pPr>
      <w:proofErr w:type="spellStart"/>
      <w:r w:rsidRPr="00404243">
        <w:rPr>
          <w:rStyle w:val="Strong"/>
          <w:rFonts w:eastAsiaTheme="majorEastAsia"/>
          <w:b w:val="0"/>
          <w:bCs w:val="0"/>
        </w:rPr>
        <w:t>Dadapeer</w:t>
      </w:r>
      <w:proofErr w:type="spellEnd"/>
      <w:r w:rsidRPr="00404243">
        <w:rPr>
          <w:rStyle w:val="Strong"/>
          <w:rFonts w:eastAsiaTheme="majorEastAsia"/>
          <w:b w:val="0"/>
          <w:bCs w:val="0"/>
        </w:rPr>
        <w:t xml:space="preserve">, B. H., Sridhara, S. and </w:t>
      </w:r>
      <w:proofErr w:type="spellStart"/>
      <w:r w:rsidRPr="00404243">
        <w:rPr>
          <w:rStyle w:val="Strong"/>
          <w:rFonts w:eastAsiaTheme="majorEastAsia"/>
          <w:b w:val="0"/>
          <w:bCs w:val="0"/>
        </w:rPr>
        <w:t>Gopakkali</w:t>
      </w:r>
      <w:proofErr w:type="spellEnd"/>
      <w:r w:rsidRPr="00404243">
        <w:rPr>
          <w:rStyle w:val="Strong"/>
          <w:rFonts w:eastAsiaTheme="majorEastAsia"/>
          <w:b w:val="0"/>
          <w:bCs w:val="0"/>
        </w:rPr>
        <w:t>, P. 2020.</w:t>
      </w:r>
      <w:r w:rsidRPr="00404243">
        <w:t xml:space="preserve"> Crop weather relationships of maize (</w:t>
      </w:r>
      <w:r w:rsidRPr="00404243">
        <w:rPr>
          <w:rStyle w:val="Emphasis"/>
          <w:rFonts w:eastAsiaTheme="majorEastAsia"/>
        </w:rPr>
        <w:t>Zea mays</w:t>
      </w:r>
      <w:r w:rsidRPr="00404243">
        <w:t xml:space="preserve"> L.) under different sowing windows and hybrids. </w:t>
      </w:r>
      <w:r w:rsidRPr="00404243">
        <w:rPr>
          <w:rStyle w:val="Emphasis"/>
          <w:rFonts w:eastAsiaTheme="majorEastAsia"/>
        </w:rPr>
        <w:t>Int. J. Environ. Clim. Change</w:t>
      </w:r>
      <w:r w:rsidRPr="00404243">
        <w:t>, 10(11): 87–94.</w:t>
      </w:r>
    </w:p>
    <w:p w14:paraId="781ACB89"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Edreira, J. R. and Otegui, M. E. 2013.</w:t>
      </w:r>
      <w:r w:rsidRPr="00404243">
        <w:t xml:space="preserve"> Heat stress in temperate and tropical maize hybrids: a novel approach for assessing sources of kernel loss in field conditions. </w:t>
      </w:r>
      <w:r w:rsidRPr="00404243">
        <w:rPr>
          <w:rStyle w:val="Emphasis"/>
          <w:rFonts w:eastAsiaTheme="majorEastAsia"/>
        </w:rPr>
        <w:t>Field Crops Res.</w:t>
      </w:r>
      <w:r w:rsidRPr="00404243">
        <w:t>, 142: 58–67.</w:t>
      </w:r>
    </w:p>
    <w:p w14:paraId="36FF2C26"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Fealy, R. and Fealy, R. M. 2008.</w:t>
      </w:r>
      <w:r w:rsidRPr="00404243">
        <w:t xml:space="preserve"> Spatial variation in degree days derived from locational attributes for the 1961–1990 period. </w:t>
      </w:r>
      <w:r w:rsidRPr="00404243">
        <w:rPr>
          <w:rStyle w:val="Emphasis"/>
          <w:rFonts w:eastAsiaTheme="majorEastAsia"/>
        </w:rPr>
        <w:t>Ir. J. Agric. Food Res.</w:t>
      </w:r>
      <w:r w:rsidRPr="00404243">
        <w:t>, 47: 1–11.</w:t>
      </w:r>
    </w:p>
    <w:p w14:paraId="764D7E80"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Feng, Y., Cui, X., Shan, H., Shi, Z., Li, F., Wang, H. </w:t>
      </w:r>
      <w:r w:rsidRPr="00404243">
        <w:rPr>
          <w:rStyle w:val="Emphasis"/>
          <w:rFonts w:eastAsiaTheme="majorEastAsia"/>
        </w:rPr>
        <w:t>et al.</w:t>
      </w:r>
      <w:r w:rsidRPr="00404243">
        <w:rPr>
          <w:rStyle w:val="Strong"/>
          <w:rFonts w:eastAsiaTheme="majorEastAsia"/>
          <w:b w:val="0"/>
          <w:bCs w:val="0"/>
        </w:rPr>
        <w:t xml:space="preserve"> 2021.</w:t>
      </w:r>
      <w:r w:rsidRPr="00404243">
        <w:t xml:space="preserve"> Effects of solar radiation on photosynthetic physiology of barren stalk differentiation in maize. </w:t>
      </w:r>
      <w:r w:rsidRPr="00404243">
        <w:rPr>
          <w:rStyle w:val="Emphasis"/>
          <w:rFonts w:eastAsiaTheme="majorEastAsia"/>
        </w:rPr>
        <w:t>Plant Sci.</w:t>
      </w:r>
      <w:r w:rsidRPr="00404243">
        <w:t>, 312: 111046.</w:t>
      </w:r>
    </w:p>
    <w:p w14:paraId="15FAE66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Ge, J., Xu, Y., Zhao, M., Zhan, M., Cao, C., Chen, C. and Zhou, B. 2022.</w:t>
      </w:r>
      <w:r w:rsidRPr="00404243">
        <w:t xml:space="preserve"> Effect of climatic conditions caused by seasons on maize yield, kernel filling and weight in central China. </w:t>
      </w:r>
      <w:r w:rsidRPr="00404243">
        <w:rPr>
          <w:rStyle w:val="Emphasis"/>
          <w:rFonts w:eastAsiaTheme="majorEastAsia"/>
        </w:rPr>
        <w:t>Agronomy</w:t>
      </w:r>
      <w:r w:rsidRPr="00404243">
        <w:t>, 12(8): 1816.</w:t>
      </w:r>
    </w:p>
    <w:p w14:paraId="556567C3"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Government of India, Ministry of Agriculture and Farmers Welfare. 2024.</w:t>
      </w:r>
      <w:r w:rsidRPr="00404243">
        <w:t xml:space="preserve"> Final estimates of area and production of principal crops 2023–24. Directorate of Economics and Statistics.</w:t>
      </w:r>
    </w:p>
    <w:p w14:paraId="2E4A9116"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lastRenderedPageBreak/>
        <w:t xml:space="preserve">Jamsheed, B., Bhat, T. A., Saad, A. A., Nazir, A., Fayaz, S., Eldin, S. M. </w:t>
      </w:r>
      <w:r w:rsidRPr="00404243">
        <w:rPr>
          <w:rStyle w:val="Emphasis"/>
          <w:rFonts w:eastAsiaTheme="majorEastAsia"/>
        </w:rPr>
        <w:t>et al.</w:t>
      </w:r>
      <w:r w:rsidRPr="00404243">
        <w:rPr>
          <w:rStyle w:val="Strong"/>
          <w:rFonts w:eastAsiaTheme="majorEastAsia"/>
          <w:b w:val="0"/>
          <w:bCs w:val="0"/>
        </w:rPr>
        <w:t xml:space="preserve"> 2023.</w:t>
      </w:r>
      <w:r w:rsidRPr="00404243">
        <w:t xml:space="preserve"> Estimation of yield, phenology and </w:t>
      </w:r>
      <w:proofErr w:type="spellStart"/>
      <w:r w:rsidRPr="00404243">
        <w:t>agro</w:t>
      </w:r>
      <w:proofErr w:type="spellEnd"/>
      <w:r w:rsidRPr="00404243">
        <w:t>-meteorological indices of quality protein maize (</w:t>
      </w:r>
      <w:r w:rsidRPr="00404243">
        <w:rPr>
          <w:rStyle w:val="Emphasis"/>
          <w:rFonts w:eastAsiaTheme="majorEastAsia"/>
        </w:rPr>
        <w:t>Zea mays</w:t>
      </w:r>
      <w:r w:rsidRPr="00404243">
        <w:t xml:space="preserve"> L.) under different nutrient omissions in temperate ecology of Kashmir. </w:t>
      </w:r>
      <w:r w:rsidRPr="00404243">
        <w:rPr>
          <w:rStyle w:val="Emphasis"/>
          <w:rFonts w:eastAsiaTheme="majorEastAsia"/>
        </w:rPr>
        <w:t>J. King Saud Univ. Sci.</w:t>
      </w:r>
      <w:r w:rsidRPr="00404243">
        <w:t>, 35(7): 102808.</w:t>
      </w:r>
    </w:p>
    <w:p w14:paraId="7DACCC62"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Janni, M., </w:t>
      </w:r>
      <w:proofErr w:type="spellStart"/>
      <w:r w:rsidRPr="00404243">
        <w:rPr>
          <w:rStyle w:val="Strong"/>
          <w:rFonts w:eastAsiaTheme="majorEastAsia"/>
          <w:b w:val="0"/>
          <w:bCs w:val="0"/>
        </w:rPr>
        <w:t>Maestri</w:t>
      </w:r>
      <w:proofErr w:type="spellEnd"/>
      <w:r w:rsidRPr="00404243">
        <w:rPr>
          <w:rStyle w:val="Strong"/>
          <w:rFonts w:eastAsiaTheme="majorEastAsia"/>
          <w:b w:val="0"/>
          <w:bCs w:val="0"/>
        </w:rPr>
        <w:t xml:space="preserve">, E., </w:t>
      </w:r>
      <w:proofErr w:type="spellStart"/>
      <w:r w:rsidRPr="00404243">
        <w:rPr>
          <w:rStyle w:val="Strong"/>
          <w:rFonts w:eastAsiaTheme="majorEastAsia"/>
          <w:b w:val="0"/>
          <w:bCs w:val="0"/>
        </w:rPr>
        <w:t>Gullì</w:t>
      </w:r>
      <w:proofErr w:type="spellEnd"/>
      <w:r w:rsidRPr="00404243">
        <w:rPr>
          <w:rStyle w:val="Strong"/>
          <w:rFonts w:eastAsiaTheme="majorEastAsia"/>
          <w:b w:val="0"/>
          <w:bCs w:val="0"/>
        </w:rPr>
        <w:t xml:space="preserve">, M., </w:t>
      </w:r>
      <w:proofErr w:type="spellStart"/>
      <w:r w:rsidRPr="00404243">
        <w:rPr>
          <w:rStyle w:val="Strong"/>
          <w:rFonts w:eastAsiaTheme="majorEastAsia"/>
          <w:b w:val="0"/>
          <w:bCs w:val="0"/>
        </w:rPr>
        <w:t>Marmiroli</w:t>
      </w:r>
      <w:proofErr w:type="spellEnd"/>
      <w:r w:rsidRPr="00404243">
        <w:rPr>
          <w:rStyle w:val="Strong"/>
          <w:rFonts w:eastAsiaTheme="majorEastAsia"/>
          <w:b w:val="0"/>
          <w:bCs w:val="0"/>
        </w:rPr>
        <w:t xml:space="preserve">, M. and </w:t>
      </w:r>
      <w:proofErr w:type="spellStart"/>
      <w:r w:rsidRPr="00404243">
        <w:rPr>
          <w:rStyle w:val="Strong"/>
          <w:rFonts w:eastAsiaTheme="majorEastAsia"/>
          <w:b w:val="0"/>
          <w:bCs w:val="0"/>
        </w:rPr>
        <w:t>Marmiroli</w:t>
      </w:r>
      <w:proofErr w:type="spellEnd"/>
      <w:r w:rsidRPr="00404243">
        <w:rPr>
          <w:rStyle w:val="Strong"/>
          <w:rFonts w:eastAsiaTheme="majorEastAsia"/>
          <w:b w:val="0"/>
          <w:bCs w:val="0"/>
        </w:rPr>
        <w:t>, N. 2024.</w:t>
      </w:r>
      <w:r w:rsidRPr="00404243">
        <w:t xml:space="preserve"> Plant responses to climate change and implications for food security. </w:t>
      </w:r>
      <w:r w:rsidRPr="00404243">
        <w:rPr>
          <w:rStyle w:val="Emphasis"/>
          <w:rFonts w:eastAsiaTheme="majorEastAsia"/>
        </w:rPr>
        <w:t>Front. Plant Sci.</w:t>
      </w:r>
      <w:r w:rsidRPr="00404243">
        <w:t>, 14: 1297569.</w:t>
      </w:r>
    </w:p>
    <w:p w14:paraId="6929D22C" w14:textId="77777777" w:rsidR="00342782" w:rsidRPr="00404243" w:rsidRDefault="00342782" w:rsidP="00342782">
      <w:pPr>
        <w:pStyle w:val="NormalWeb"/>
        <w:spacing w:before="0" w:beforeAutospacing="0" w:after="0" w:afterAutospacing="0" w:line="360" w:lineRule="auto"/>
        <w:ind w:left="1077" w:hanging="720"/>
        <w:jc w:val="both"/>
      </w:pPr>
      <w:proofErr w:type="spellStart"/>
      <w:r w:rsidRPr="00404243">
        <w:t>Jondhale</w:t>
      </w:r>
      <w:proofErr w:type="spellEnd"/>
      <w:r w:rsidRPr="00404243">
        <w:t xml:space="preserve">, A. N., Alse, U. N., </w:t>
      </w:r>
      <w:proofErr w:type="spellStart"/>
      <w:r w:rsidRPr="00404243">
        <w:t>Nirwal</w:t>
      </w:r>
      <w:proofErr w:type="spellEnd"/>
      <w:r w:rsidRPr="00404243">
        <w:t xml:space="preserve">, A. D., and </w:t>
      </w:r>
      <w:proofErr w:type="spellStart"/>
      <w:r w:rsidRPr="00404243">
        <w:t>Ghanwat</w:t>
      </w:r>
      <w:proofErr w:type="spellEnd"/>
      <w:r w:rsidRPr="00404243">
        <w:t>, P. S. 2018. Study of Agrometeorological Indices on Black Gram Cultivar under Varied Weather Condition. </w:t>
      </w:r>
      <w:r w:rsidRPr="00404243">
        <w:rPr>
          <w:i/>
          <w:iCs/>
        </w:rPr>
        <w:t>Int. J. Curr. Microbiol. App. Sci</w:t>
      </w:r>
      <w:r w:rsidRPr="00404243">
        <w:t>, </w:t>
      </w:r>
      <w:r w:rsidRPr="00404243">
        <w:rPr>
          <w:i/>
          <w:iCs/>
        </w:rPr>
        <w:t>7</w:t>
      </w:r>
      <w:r w:rsidRPr="00404243">
        <w:t>(12): 2913-2919.</w:t>
      </w:r>
    </w:p>
    <w:p w14:paraId="0470C48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Kiniry, J. R., Ritchie, J. T. and Musser, R. L. 1983.</w:t>
      </w:r>
      <w:r w:rsidRPr="00404243">
        <w:t xml:space="preserve"> Dynamic nature of the photoperiod response in maize. </w:t>
      </w:r>
      <w:r w:rsidRPr="00404243">
        <w:rPr>
          <w:rStyle w:val="Emphasis"/>
          <w:rFonts w:eastAsiaTheme="majorEastAsia"/>
        </w:rPr>
        <w:t>Agron. J.</w:t>
      </w:r>
      <w:r w:rsidRPr="00404243">
        <w:t>, 75(4): 700–703.</w:t>
      </w:r>
    </w:p>
    <w:p w14:paraId="752FD052" w14:textId="77777777" w:rsidR="00342782" w:rsidRPr="00404243" w:rsidRDefault="00342782" w:rsidP="00342782">
      <w:pPr>
        <w:pStyle w:val="NormalWeb"/>
        <w:spacing w:before="0" w:beforeAutospacing="0" w:after="0" w:afterAutospacing="0" w:line="360" w:lineRule="auto"/>
        <w:ind w:left="1077" w:hanging="720"/>
        <w:jc w:val="both"/>
      </w:pPr>
      <w:r w:rsidRPr="00404243">
        <w:t xml:space="preserve">Kumar, M., Khan, N., Sachan, R., Maurya, S. K., and Maurya, D. K. 2023. Effect of thermal unit and heat use efficiency at various </w:t>
      </w:r>
      <w:proofErr w:type="spellStart"/>
      <w:r w:rsidRPr="00404243">
        <w:t>phenophases</w:t>
      </w:r>
      <w:proofErr w:type="spellEnd"/>
      <w:r w:rsidRPr="00404243">
        <w:t xml:space="preserve"> of chickpea (</w:t>
      </w:r>
      <w:proofErr w:type="spellStart"/>
      <w:r w:rsidRPr="00404243">
        <w:t>Cicer</w:t>
      </w:r>
      <w:proofErr w:type="spellEnd"/>
      <w:r w:rsidRPr="00404243">
        <w:t xml:space="preserve"> arietinum L.) cultivars. In </w:t>
      </w:r>
      <w:r w:rsidRPr="00404243">
        <w:rPr>
          <w:i/>
          <w:iCs/>
        </w:rPr>
        <w:t>Biological Forum–An International Journal</w:t>
      </w:r>
      <w:r w:rsidRPr="00404243">
        <w:t> (Vol. 15, No. 3, pp. 583-588).</w:t>
      </w:r>
    </w:p>
    <w:p w14:paraId="4657C7DC"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Kumudini, S., Andrade, F. H., Boote, K. J., Brown, G. A., </w:t>
      </w:r>
      <w:proofErr w:type="spellStart"/>
      <w:r w:rsidRPr="00404243">
        <w:rPr>
          <w:rStyle w:val="Strong"/>
          <w:rFonts w:eastAsiaTheme="majorEastAsia"/>
          <w:b w:val="0"/>
          <w:bCs w:val="0"/>
        </w:rPr>
        <w:t>Dzotsi</w:t>
      </w:r>
      <w:proofErr w:type="spellEnd"/>
      <w:r w:rsidRPr="00404243">
        <w:rPr>
          <w:rStyle w:val="Strong"/>
          <w:rFonts w:eastAsiaTheme="majorEastAsia"/>
          <w:b w:val="0"/>
          <w:bCs w:val="0"/>
        </w:rPr>
        <w:t xml:space="preserve">, K. A., Edmeades, G. O. </w:t>
      </w:r>
      <w:r w:rsidRPr="00404243">
        <w:rPr>
          <w:rStyle w:val="Emphasis"/>
          <w:rFonts w:eastAsiaTheme="majorEastAsia"/>
        </w:rPr>
        <w:t>et al.</w:t>
      </w:r>
      <w:r w:rsidRPr="00404243">
        <w:rPr>
          <w:rStyle w:val="Strong"/>
          <w:rFonts w:eastAsiaTheme="majorEastAsia"/>
          <w:b w:val="0"/>
          <w:bCs w:val="0"/>
        </w:rPr>
        <w:t xml:space="preserve"> 2014.</w:t>
      </w:r>
      <w:r w:rsidRPr="00404243">
        <w:t xml:space="preserve"> Predicting maize phenology: intercomparison of functions for developmental response to temperature. </w:t>
      </w:r>
      <w:r w:rsidRPr="00404243">
        <w:rPr>
          <w:rStyle w:val="Emphasis"/>
          <w:rFonts w:eastAsiaTheme="majorEastAsia"/>
        </w:rPr>
        <w:t>Agron. J.</w:t>
      </w:r>
      <w:r w:rsidRPr="00404243">
        <w:t>, 106(6): 2087–2097.</w:t>
      </w:r>
    </w:p>
    <w:p w14:paraId="309B1651"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Ma, D. L., Xie, R. Z., Zhang, F. L., Li, J., Li, S., Long, H. </w:t>
      </w:r>
      <w:r w:rsidRPr="00404243">
        <w:rPr>
          <w:rStyle w:val="Emphasis"/>
          <w:rFonts w:eastAsiaTheme="majorEastAsia"/>
        </w:rPr>
        <w:t>et al.</w:t>
      </w:r>
      <w:r w:rsidRPr="00404243">
        <w:rPr>
          <w:rStyle w:val="Strong"/>
          <w:rFonts w:eastAsiaTheme="majorEastAsia"/>
          <w:b w:val="0"/>
          <w:bCs w:val="0"/>
        </w:rPr>
        <w:t xml:space="preserve"> 2015.</w:t>
      </w:r>
      <w:r w:rsidRPr="00404243">
        <w:t xml:space="preserve"> Genetic contribution to maize yield gain among different locations in China. </w:t>
      </w:r>
      <w:proofErr w:type="spellStart"/>
      <w:r w:rsidRPr="00404243">
        <w:rPr>
          <w:rStyle w:val="Emphasis"/>
          <w:rFonts w:eastAsiaTheme="majorEastAsia"/>
        </w:rPr>
        <w:t>Maydica</w:t>
      </w:r>
      <w:proofErr w:type="spellEnd"/>
      <w:r w:rsidRPr="00404243">
        <w:t>, 60(1): 1–8.</w:t>
      </w:r>
    </w:p>
    <w:p w14:paraId="48B401A2"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Matzarakis, A., Ivanova, D., </w:t>
      </w:r>
      <w:proofErr w:type="spellStart"/>
      <w:r w:rsidRPr="00404243">
        <w:rPr>
          <w:rStyle w:val="Strong"/>
          <w:rFonts w:eastAsiaTheme="majorEastAsia"/>
          <w:b w:val="0"/>
          <w:bCs w:val="0"/>
        </w:rPr>
        <w:t>Balafoutis</w:t>
      </w:r>
      <w:proofErr w:type="spellEnd"/>
      <w:r w:rsidRPr="00404243">
        <w:rPr>
          <w:rStyle w:val="Strong"/>
          <w:rFonts w:eastAsiaTheme="majorEastAsia"/>
          <w:b w:val="0"/>
          <w:bCs w:val="0"/>
        </w:rPr>
        <w:t xml:space="preserve">, C. and </w:t>
      </w:r>
      <w:proofErr w:type="spellStart"/>
      <w:r w:rsidRPr="00404243">
        <w:rPr>
          <w:rStyle w:val="Strong"/>
          <w:rFonts w:eastAsiaTheme="majorEastAsia"/>
          <w:b w:val="0"/>
          <w:bCs w:val="0"/>
        </w:rPr>
        <w:t>Makrogiannis</w:t>
      </w:r>
      <w:proofErr w:type="spellEnd"/>
      <w:r w:rsidRPr="00404243">
        <w:rPr>
          <w:rStyle w:val="Strong"/>
          <w:rFonts w:eastAsiaTheme="majorEastAsia"/>
          <w:b w:val="0"/>
          <w:bCs w:val="0"/>
        </w:rPr>
        <w:t>, T. 2007.</w:t>
      </w:r>
      <w:r w:rsidRPr="00404243">
        <w:t xml:space="preserve"> Climatology of growing degree days in Greece. </w:t>
      </w:r>
      <w:r w:rsidRPr="00404243">
        <w:rPr>
          <w:rStyle w:val="Emphasis"/>
          <w:rFonts w:eastAsiaTheme="majorEastAsia"/>
        </w:rPr>
        <w:t>Clim. Res.</w:t>
      </w:r>
      <w:r w:rsidRPr="00404243">
        <w:t>, 34(3): 233–240.</w:t>
      </w:r>
    </w:p>
    <w:p w14:paraId="3CAF8662"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Parthasarathi, T., Velu, G. and Jeyakumar, P. 2013.</w:t>
      </w:r>
      <w:r w:rsidRPr="00404243">
        <w:t xml:space="preserve"> Impact of crop heat units on growth and developmental physiology of future crop production: a review. </w:t>
      </w:r>
      <w:r w:rsidRPr="00404243">
        <w:rPr>
          <w:rStyle w:val="Emphasis"/>
          <w:rFonts w:eastAsiaTheme="majorEastAsia"/>
        </w:rPr>
        <w:t>Res. Rev. J. Crop Sci. Technol.</w:t>
      </w:r>
      <w:r w:rsidRPr="00404243">
        <w:t>, 2(1): 1–11.</w:t>
      </w:r>
    </w:p>
    <w:p w14:paraId="34C331F9"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Porter, J. R. 2005.</w:t>
      </w:r>
      <w:r w:rsidRPr="00404243">
        <w:t xml:space="preserve"> Rising temperatures are likely to reduce crop yields. </w:t>
      </w:r>
      <w:r w:rsidRPr="00404243">
        <w:rPr>
          <w:rStyle w:val="Emphasis"/>
          <w:rFonts w:eastAsiaTheme="majorEastAsia"/>
        </w:rPr>
        <w:t>Nature</w:t>
      </w:r>
      <w:r w:rsidRPr="00404243">
        <w:t>, 436(7048): 174.</w:t>
      </w:r>
    </w:p>
    <w:p w14:paraId="3F60E52A"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Raza, A., Razzaq, A., Mehmood, S. S., Zou, X., Zhang, X., </w:t>
      </w:r>
      <w:proofErr w:type="spellStart"/>
      <w:r w:rsidRPr="00404243">
        <w:rPr>
          <w:rStyle w:val="Strong"/>
          <w:rFonts w:eastAsiaTheme="majorEastAsia"/>
          <w:b w:val="0"/>
          <w:bCs w:val="0"/>
        </w:rPr>
        <w:t>Lv</w:t>
      </w:r>
      <w:proofErr w:type="spellEnd"/>
      <w:r w:rsidRPr="00404243">
        <w:rPr>
          <w:rStyle w:val="Strong"/>
          <w:rFonts w:eastAsiaTheme="majorEastAsia"/>
          <w:b w:val="0"/>
          <w:bCs w:val="0"/>
        </w:rPr>
        <w:t>, Y. and Xu, J. 2019.</w:t>
      </w:r>
      <w:r w:rsidRPr="00404243">
        <w:t xml:space="preserve"> Impact of climate change on crops adaptation and strategies to tackle its outcome: a review. </w:t>
      </w:r>
      <w:r w:rsidRPr="00404243">
        <w:rPr>
          <w:rStyle w:val="Emphasis"/>
          <w:rFonts w:eastAsiaTheme="majorEastAsia"/>
        </w:rPr>
        <w:t>Plants</w:t>
      </w:r>
      <w:r w:rsidRPr="00404243">
        <w:t>, 8(2): 34.</w:t>
      </w:r>
    </w:p>
    <w:p w14:paraId="03444F9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Ritchie, J. T. and Nesmith, D. S. 1991.</w:t>
      </w:r>
      <w:r w:rsidRPr="00404243">
        <w:t xml:space="preserve"> Temperature and crop development. In: </w:t>
      </w:r>
      <w:r w:rsidRPr="00404243">
        <w:rPr>
          <w:rStyle w:val="Emphasis"/>
          <w:rFonts w:eastAsiaTheme="majorEastAsia"/>
        </w:rPr>
        <w:t>Modeling Plant and Soil Systems</w:t>
      </w:r>
      <w:r w:rsidRPr="00404243">
        <w:t>. ASA, Madison, USA. pp. 5–29.</w:t>
      </w:r>
    </w:p>
    <w:p w14:paraId="6EADBA01"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lastRenderedPageBreak/>
        <w:t>Shingne, S. V., Asewar, B. V. and Raut, G. B. 2020.</w:t>
      </w:r>
      <w:r w:rsidRPr="00404243">
        <w:t xml:space="preserve"> Agrometeorological indices of hybrid maize (</w:t>
      </w:r>
      <w:r w:rsidRPr="00404243">
        <w:rPr>
          <w:rStyle w:val="Emphasis"/>
          <w:rFonts w:eastAsiaTheme="majorEastAsia"/>
        </w:rPr>
        <w:t>Zea mays</w:t>
      </w:r>
      <w:r w:rsidRPr="00404243">
        <w:t xml:space="preserve"> L.) under different weather conditions. </w:t>
      </w:r>
      <w:r w:rsidRPr="00404243">
        <w:rPr>
          <w:rStyle w:val="Emphasis"/>
          <w:rFonts w:eastAsiaTheme="majorEastAsia"/>
        </w:rPr>
        <w:t>Int. J. Curr. Microbiol. App. Sci.</w:t>
      </w:r>
      <w:r w:rsidRPr="00404243">
        <w:t>, 9(9): 310–317.</w:t>
      </w:r>
    </w:p>
    <w:p w14:paraId="19C59F0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Singh, M. and Vashist, K. K. 2016.</w:t>
      </w:r>
      <w:r w:rsidRPr="00404243">
        <w:t xml:space="preserve"> Enhancing productivity of spring maize (</w:t>
      </w:r>
      <w:r w:rsidRPr="00404243">
        <w:rPr>
          <w:rStyle w:val="Emphasis"/>
          <w:rFonts w:eastAsiaTheme="majorEastAsia"/>
        </w:rPr>
        <w:t>Zea mays</w:t>
      </w:r>
      <w:r w:rsidRPr="00404243">
        <w:t xml:space="preserve"> L.) through planting methods, varieties and irrigation levels in Punjab. </w:t>
      </w:r>
      <w:r w:rsidRPr="00404243">
        <w:rPr>
          <w:rStyle w:val="Emphasis"/>
          <w:rFonts w:eastAsiaTheme="majorEastAsia"/>
        </w:rPr>
        <w:t>Indian J. Agron.</w:t>
      </w:r>
      <w:r w:rsidRPr="00404243">
        <w:t>, 61(3): 348–353.</w:t>
      </w:r>
    </w:p>
    <w:p w14:paraId="4D724786"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Singh, R. N., </w:t>
      </w:r>
      <w:proofErr w:type="spellStart"/>
      <w:r w:rsidRPr="00404243">
        <w:rPr>
          <w:rStyle w:val="Strong"/>
          <w:rFonts w:eastAsiaTheme="majorEastAsia"/>
          <w:b w:val="0"/>
          <w:bCs w:val="0"/>
        </w:rPr>
        <w:t>Sutaliya</w:t>
      </w:r>
      <w:proofErr w:type="spellEnd"/>
      <w:r w:rsidRPr="00404243">
        <w:rPr>
          <w:rStyle w:val="Strong"/>
          <w:rFonts w:eastAsiaTheme="majorEastAsia"/>
          <w:b w:val="0"/>
          <w:bCs w:val="0"/>
        </w:rPr>
        <w:t>, R., Ghatak, R. and Sarangi, S. K. 2003.</w:t>
      </w:r>
      <w:r w:rsidRPr="00404243">
        <w:t xml:space="preserve"> Effect of higher application of nitrogen and potassium over recommended level on growth, yield and yield attributes of late sown winter maize (</w:t>
      </w:r>
      <w:r w:rsidRPr="00404243">
        <w:rPr>
          <w:rStyle w:val="Emphasis"/>
          <w:rFonts w:eastAsiaTheme="majorEastAsia"/>
        </w:rPr>
        <w:t>Zea mays</w:t>
      </w:r>
      <w:r w:rsidRPr="00404243">
        <w:t xml:space="preserve"> L.). </w:t>
      </w:r>
      <w:r w:rsidRPr="00404243">
        <w:rPr>
          <w:rStyle w:val="Emphasis"/>
          <w:rFonts w:eastAsiaTheme="majorEastAsia"/>
        </w:rPr>
        <w:t>Crop Res.</w:t>
      </w:r>
      <w:r w:rsidRPr="00404243">
        <w:t>, 26(1): 71–74.</w:t>
      </w:r>
    </w:p>
    <w:p w14:paraId="342ECF2D"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Soler, C. T., </w:t>
      </w:r>
      <w:proofErr w:type="spellStart"/>
      <w:r w:rsidRPr="00404243">
        <w:rPr>
          <w:rStyle w:val="Strong"/>
          <w:rFonts w:eastAsiaTheme="majorEastAsia"/>
          <w:b w:val="0"/>
          <w:bCs w:val="0"/>
        </w:rPr>
        <w:t>Sentelhas</w:t>
      </w:r>
      <w:proofErr w:type="spellEnd"/>
      <w:r w:rsidRPr="00404243">
        <w:rPr>
          <w:rStyle w:val="Strong"/>
          <w:rFonts w:eastAsiaTheme="majorEastAsia"/>
          <w:b w:val="0"/>
          <w:bCs w:val="0"/>
        </w:rPr>
        <w:t>, P. C. and Hoogenboom, G. 2005.</w:t>
      </w:r>
      <w:r w:rsidRPr="00404243">
        <w:t xml:space="preserve"> Thermal time for phenological development of four maize hybrids grown off-season in a subtropical environment. </w:t>
      </w:r>
      <w:r w:rsidRPr="00404243">
        <w:rPr>
          <w:rStyle w:val="Emphasis"/>
          <w:rFonts w:eastAsiaTheme="majorEastAsia"/>
        </w:rPr>
        <w:t>J. Agric. Sci.</w:t>
      </w:r>
      <w:r w:rsidRPr="00404243">
        <w:t>, 143(2–3): 169–182.</w:t>
      </w:r>
    </w:p>
    <w:p w14:paraId="02CEAF9E"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Sreenivas, G., Reddy, M. D. and Reddy, D. R. 2010.</w:t>
      </w:r>
      <w:r w:rsidRPr="00404243">
        <w:t xml:space="preserve"> Agrometeorological indices in relation to phenology of aerobic rice. </w:t>
      </w:r>
      <w:r w:rsidRPr="00404243">
        <w:rPr>
          <w:rStyle w:val="Emphasis"/>
          <w:rFonts w:eastAsiaTheme="majorEastAsia"/>
        </w:rPr>
        <w:t xml:space="preserve">J. </w:t>
      </w:r>
      <w:proofErr w:type="spellStart"/>
      <w:r w:rsidRPr="00404243">
        <w:rPr>
          <w:rStyle w:val="Emphasis"/>
          <w:rFonts w:eastAsiaTheme="majorEastAsia"/>
        </w:rPr>
        <w:t>Agrometeorol</w:t>
      </w:r>
      <w:proofErr w:type="spellEnd"/>
      <w:r w:rsidRPr="00404243">
        <w:rPr>
          <w:rStyle w:val="Emphasis"/>
          <w:rFonts w:eastAsiaTheme="majorEastAsia"/>
        </w:rPr>
        <w:t>.</w:t>
      </w:r>
      <w:r w:rsidRPr="00404243">
        <w:t>, 12(2): 241–244.</w:t>
      </w:r>
    </w:p>
    <w:p w14:paraId="4E33F1B3"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Tollenaar, M., Daynard, T. B. and Hunter, R. B. 1979.</w:t>
      </w:r>
      <w:r w:rsidRPr="00404243">
        <w:t xml:space="preserve"> Effect of temperature on rate of leaf appearance and flowering date in maize. </w:t>
      </w:r>
      <w:r w:rsidRPr="00404243">
        <w:rPr>
          <w:rStyle w:val="Emphasis"/>
          <w:rFonts w:eastAsiaTheme="majorEastAsia"/>
        </w:rPr>
        <w:t>Crop Sci.</w:t>
      </w:r>
      <w:r w:rsidRPr="00404243">
        <w:t>, 19(3): 363–366.</w:t>
      </w:r>
    </w:p>
    <w:p w14:paraId="39CC4DCD"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Tsimba, R., Edmeades, G. O., Millner, J. P. and Kemp, P. D. 2013.</w:t>
      </w:r>
      <w:r w:rsidRPr="00404243">
        <w:t xml:space="preserve"> Effect of planting date on maize phenology, thermal time durations and growth rates in a cool temperate climate. </w:t>
      </w:r>
      <w:r w:rsidRPr="00404243">
        <w:rPr>
          <w:rStyle w:val="Emphasis"/>
          <w:rFonts w:eastAsiaTheme="majorEastAsia"/>
        </w:rPr>
        <w:t>Field Crops Res.</w:t>
      </w:r>
      <w:r w:rsidRPr="00404243">
        <w:t>, 150: 145–155.</w:t>
      </w:r>
    </w:p>
    <w:p w14:paraId="6DD17FEC"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Vanaja, M., Sathish, P., Kumar, G. V., Razzaq, A., </w:t>
      </w:r>
      <w:proofErr w:type="spellStart"/>
      <w:r w:rsidRPr="00404243">
        <w:rPr>
          <w:rStyle w:val="Strong"/>
          <w:rFonts w:eastAsiaTheme="majorEastAsia"/>
          <w:b w:val="0"/>
          <w:bCs w:val="0"/>
        </w:rPr>
        <w:t>Vagheera</w:t>
      </w:r>
      <w:proofErr w:type="spellEnd"/>
      <w:r w:rsidRPr="00404243">
        <w:rPr>
          <w:rStyle w:val="Strong"/>
          <w:rFonts w:eastAsiaTheme="majorEastAsia"/>
          <w:b w:val="0"/>
          <w:bCs w:val="0"/>
        </w:rPr>
        <w:t xml:space="preserve">, P., Lakshmi, N. J. </w:t>
      </w:r>
      <w:r w:rsidRPr="00404243">
        <w:rPr>
          <w:rStyle w:val="Emphasis"/>
          <w:rFonts w:eastAsiaTheme="majorEastAsia"/>
        </w:rPr>
        <w:t>et al.</w:t>
      </w:r>
      <w:r w:rsidRPr="00404243">
        <w:rPr>
          <w:rStyle w:val="Strong"/>
          <w:rFonts w:eastAsiaTheme="majorEastAsia"/>
          <w:b w:val="0"/>
          <w:bCs w:val="0"/>
        </w:rPr>
        <w:t xml:space="preserve"> 2017.</w:t>
      </w:r>
      <w:r w:rsidRPr="00404243">
        <w:t xml:space="preserve"> Elevated temperature and moisture deficit stress impact on phenology, physiology and yield responses of hybrid maize. </w:t>
      </w:r>
      <w:r w:rsidRPr="00404243">
        <w:rPr>
          <w:rStyle w:val="Emphasis"/>
          <w:rFonts w:eastAsiaTheme="majorEastAsia"/>
        </w:rPr>
        <w:t xml:space="preserve">J. </w:t>
      </w:r>
      <w:proofErr w:type="spellStart"/>
      <w:r w:rsidRPr="00404243">
        <w:rPr>
          <w:rStyle w:val="Emphasis"/>
          <w:rFonts w:eastAsiaTheme="majorEastAsia"/>
        </w:rPr>
        <w:t>Agrometeorol</w:t>
      </w:r>
      <w:proofErr w:type="spellEnd"/>
      <w:r w:rsidRPr="00404243">
        <w:rPr>
          <w:rStyle w:val="Emphasis"/>
          <w:rFonts w:eastAsiaTheme="majorEastAsia"/>
        </w:rPr>
        <w:t>.</w:t>
      </w:r>
      <w:r w:rsidRPr="00404243">
        <w:t>, 19(4): 295–300.</w:t>
      </w:r>
    </w:p>
    <w:p w14:paraId="1925616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Wahid, A., </w:t>
      </w:r>
      <w:proofErr w:type="spellStart"/>
      <w:r w:rsidRPr="00404243">
        <w:rPr>
          <w:rStyle w:val="Strong"/>
          <w:rFonts w:eastAsiaTheme="majorEastAsia"/>
          <w:b w:val="0"/>
          <w:bCs w:val="0"/>
        </w:rPr>
        <w:t>Gelani</w:t>
      </w:r>
      <w:proofErr w:type="spellEnd"/>
      <w:r w:rsidRPr="00404243">
        <w:rPr>
          <w:rStyle w:val="Strong"/>
          <w:rFonts w:eastAsiaTheme="majorEastAsia"/>
          <w:b w:val="0"/>
          <w:bCs w:val="0"/>
        </w:rPr>
        <w:t xml:space="preserve">, S., Ashraf, M. and </w:t>
      </w:r>
      <w:proofErr w:type="spellStart"/>
      <w:r w:rsidRPr="00404243">
        <w:rPr>
          <w:rStyle w:val="Strong"/>
          <w:rFonts w:eastAsiaTheme="majorEastAsia"/>
          <w:b w:val="0"/>
          <w:bCs w:val="0"/>
        </w:rPr>
        <w:t>Foolad</w:t>
      </w:r>
      <w:proofErr w:type="spellEnd"/>
      <w:r w:rsidRPr="00404243">
        <w:rPr>
          <w:rStyle w:val="Strong"/>
          <w:rFonts w:eastAsiaTheme="majorEastAsia"/>
          <w:b w:val="0"/>
          <w:bCs w:val="0"/>
        </w:rPr>
        <w:t>, M. R. 2007.</w:t>
      </w:r>
      <w:r w:rsidRPr="00404243">
        <w:t xml:space="preserve"> Heat tolerance in plants: an overview. </w:t>
      </w:r>
      <w:r w:rsidRPr="00404243">
        <w:rPr>
          <w:rStyle w:val="Emphasis"/>
          <w:rFonts w:eastAsiaTheme="majorEastAsia"/>
        </w:rPr>
        <w:t>Environ. Exp. Bot.</w:t>
      </w:r>
      <w:r w:rsidRPr="00404243">
        <w:t>, 61(3): 199–223.</w:t>
      </w:r>
    </w:p>
    <w:p w14:paraId="4A161F7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Wang, L., Liao, S., Huang, S., Ming, B., Meng, Q. and Wang, P. 2018.</w:t>
      </w:r>
      <w:r w:rsidRPr="00404243">
        <w:t xml:space="preserve"> Increasing concurrent drought and heat during the summer maize season in Huang–Huai–Hai Plain, China. </w:t>
      </w:r>
      <w:r w:rsidRPr="00404243">
        <w:rPr>
          <w:rStyle w:val="Emphasis"/>
          <w:rFonts w:eastAsiaTheme="majorEastAsia"/>
        </w:rPr>
        <w:t xml:space="preserve">Int. J. </w:t>
      </w:r>
      <w:proofErr w:type="spellStart"/>
      <w:r w:rsidRPr="00404243">
        <w:rPr>
          <w:rStyle w:val="Emphasis"/>
          <w:rFonts w:eastAsiaTheme="majorEastAsia"/>
        </w:rPr>
        <w:t>Climatol</w:t>
      </w:r>
      <w:proofErr w:type="spellEnd"/>
      <w:r w:rsidRPr="00404243">
        <w:rPr>
          <w:rStyle w:val="Emphasis"/>
          <w:rFonts w:eastAsiaTheme="majorEastAsia"/>
        </w:rPr>
        <w:t>.</w:t>
      </w:r>
      <w:r w:rsidRPr="00404243">
        <w:t>, 38(7): 3177–3190.</w:t>
      </w:r>
    </w:p>
    <w:p w14:paraId="4DC1951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Wani, S., Kanth, R. H., Bhat, T. A., Adar, Z., Rehman, U. </w:t>
      </w:r>
      <w:r w:rsidRPr="00404243">
        <w:rPr>
          <w:rStyle w:val="Emphasis"/>
          <w:rFonts w:eastAsiaTheme="majorEastAsia"/>
        </w:rPr>
        <w:t>et al.</w:t>
      </w:r>
      <w:r w:rsidRPr="00404243">
        <w:rPr>
          <w:rStyle w:val="Strong"/>
          <w:rFonts w:eastAsiaTheme="majorEastAsia"/>
          <w:b w:val="0"/>
          <w:bCs w:val="0"/>
        </w:rPr>
        <w:t xml:space="preserve"> 2023.</w:t>
      </w:r>
      <w:r w:rsidRPr="00404243">
        <w:t xml:space="preserve"> Spatial and temporal arrangement of hybrid maize for assessment of phenology and agrometeorological indices. </w:t>
      </w:r>
      <w:r w:rsidRPr="00404243">
        <w:rPr>
          <w:rStyle w:val="Emphasis"/>
          <w:rFonts w:eastAsiaTheme="majorEastAsia"/>
        </w:rPr>
        <w:t xml:space="preserve">J. </w:t>
      </w:r>
      <w:proofErr w:type="spellStart"/>
      <w:r w:rsidRPr="00404243">
        <w:rPr>
          <w:rStyle w:val="Emphasis"/>
          <w:rFonts w:eastAsiaTheme="majorEastAsia"/>
        </w:rPr>
        <w:t>Agrometeorol</w:t>
      </w:r>
      <w:proofErr w:type="spellEnd"/>
      <w:r w:rsidRPr="00404243">
        <w:rPr>
          <w:rStyle w:val="Emphasis"/>
          <w:rFonts w:eastAsiaTheme="majorEastAsia"/>
        </w:rPr>
        <w:t>.</w:t>
      </w:r>
    </w:p>
    <w:p w14:paraId="16812EB5"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Yang, J. S., Gao, H. Y., Liu, P., Li, G., Dong, S. T., Zhang, J. W. and Wang, J. F. 2010.</w:t>
      </w:r>
      <w:r w:rsidRPr="00404243">
        <w:t xml:space="preserve"> Effects of planting density and row spacing on canopy apparent photosynthesis of high-yield summer corn. </w:t>
      </w:r>
      <w:r w:rsidRPr="00404243">
        <w:rPr>
          <w:rStyle w:val="Emphasis"/>
          <w:rFonts w:eastAsiaTheme="majorEastAsia"/>
        </w:rPr>
        <w:t>Acta Agron. Sin.</w:t>
      </w:r>
      <w:r w:rsidRPr="00404243">
        <w:t>, 36(7): 1226–1233.</w:t>
      </w:r>
    </w:p>
    <w:p w14:paraId="74E994B1" w14:textId="77777777" w:rsidR="00342782" w:rsidRPr="00404243"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lastRenderedPageBreak/>
        <w:t xml:space="preserve">Yang, Y., Guo, X., Hou, P., Xue, J., Liu, G., Liu, W. </w:t>
      </w:r>
      <w:r w:rsidRPr="00404243">
        <w:rPr>
          <w:rStyle w:val="Emphasis"/>
          <w:rFonts w:eastAsiaTheme="majorEastAsia"/>
        </w:rPr>
        <w:t>et al.</w:t>
      </w:r>
      <w:r w:rsidRPr="00404243">
        <w:rPr>
          <w:rStyle w:val="Strong"/>
          <w:rFonts w:eastAsiaTheme="majorEastAsia"/>
          <w:b w:val="0"/>
          <w:bCs w:val="0"/>
        </w:rPr>
        <w:t xml:space="preserve"> 2020.</w:t>
      </w:r>
      <w:r w:rsidRPr="00404243">
        <w:t xml:space="preserve"> Quantitative effects of solar radiation on maize lodging resistance mechanical properties. </w:t>
      </w:r>
      <w:r w:rsidRPr="00404243">
        <w:rPr>
          <w:rStyle w:val="Emphasis"/>
          <w:rFonts w:eastAsiaTheme="majorEastAsia"/>
        </w:rPr>
        <w:t>Field Crops Res.</w:t>
      </w:r>
      <w:r w:rsidRPr="00404243">
        <w:t>, 255: 107906.</w:t>
      </w:r>
    </w:p>
    <w:p w14:paraId="3FFA3A52" w14:textId="77777777" w:rsidR="00342782" w:rsidRDefault="00342782" w:rsidP="00342782">
      <w:pPr>
        <w:pStyle w:val="NormalWeb"/>
        <w:spacing w:before="0" w:beforeAutospacing="0" w:after="0" w:afterAutospacing="0" w:line="360" w:lineRule="auto"/>
        <w:ind w:left="1077" w:hanging="720"/>
        <w:jc w:val="both"/>
      </w:pPr>
      <w:r w:rsidRPr="00404243">
        <w:rPr>
          <w:rStyle w:val="Strong"/>
          <w:rFonts w:eastAsiaTheme="majorEastAsia"/>
          <w:b w:val="0"/>
          <w:bCs w:val="0"/>
        </w:rPr>
        <w:t xml:space="preserve">Zhang, M., Tao, C., </w:t>
      </w:r>
      <w:proofErr w:type="spellStart"/>
      <w:r w:rsidRPr="00404243">
        <w:rPr>
          <w:rStyle w:val="Strong"/>
          <w:rFonts w:eastAsiaTheme="majorEastAsia"/>
          <w:b w:val="0"/>
          <w:bCs w:val="0"/>
        </w:rPr>
        <w:t>Latifmanesh</w:t>
      </w:r>
      <w:proofErr w:type="spellEnd"/>
      <w:r w:rsidRPr="00404243">
        <w:rPr>
          <w:rStyle w:val="Strong"/>
          <w:rFonts w:eastAsiaTheme="majorEastAsia"/>
          <w:b w:val="0"/>
          <w:bCs w:val="0"/>
        </w:rPr>
        <w:t>, H. and Zhang, W. J. 2018.</w:t>
      </w:r>
      <w:r w:rsidRPr="00404243">
        <w:t xml:space="preserve"> Effects of plant density on maize spike differentiation, kernel set and grain yield formation in Northeast China. </w:t>
      </w:r>
      <w:r w:rsidRPr="00404243">
        <w:rPr>
          <w:rStyle w:val="Emphasis"/>
          <w:rFonts w:eastAsiaTheme="majorEastAsia"/>
        </w:rPr>
        <w:t xml:space="preserve">J. </w:t>
      </w:r>
      <w:proofErr w:type="spellStart"/>
      <w:r w:rsidRPr="00404243">
        <w:rPr>
          <w:rStyle w:val="Emphasis"/>
          <w:rFonts w:eastAsiaTheme="majorEastAsia"/>
        </w:rPr>
        <w:t>Integr</w:t>
      </w:r>
      <w:proofErr w:type="spellEnd"/>
      <w:r w:rsidRPr="00404243">
        <w:rPr>
          <w:rStyle w:val="Emphasis"/>
          <w:rFonts w:eastAsiaTheme="majorEastAsia"/>
        </w:rPr>
        <w:t>. Agric.</w:t>
      </w:r>
      <w:r w:rsidRPr="00404243">
        <w:t>, 17(8): 1745–1757.</w:t>
      </w:r>
    </w:p>
    <w:sectPr w:rsidR="00342782" w:rsidSect="008536BA">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000AA" w14:textId="77777777" w:rsidR="00A54177" w:rsidRDefault="00A54177" w:rsidP="00A2261B">
      <w:pPr>
        <w:spacing w:after="0" w:line="240" w:lineRule="auto"/>
      </w:pPr>
      <w:r>
        <w:separator/>
      </w:r>
    </w:p>
  </w:endnote>
  <w:endnote w:type="continuationSeparator" w:id="0">
    <w:p w14:paraId="5FC51D25" w14:textId="77777777" w:rsidR="00A54177" w:rsidRDefault="00A54177" w:rsidP="00A22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DDE8D" w14:textId="77777777" w:rsidR="00A2261B" w:rsidRDefault="00A22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E634" w14:textId="77777777" w:rsidR="00A2261B" w:rsidRDefault="00A22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202A3" w14:textId="77777777" w:rsidR="00A2261B" w:rsidRDefault="00A2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5448C" w14:textId="77777777" w:rsidR="00A54177" w:rsidRDefault="00A54177" w:rsidP="00A2261B">
      <w:pPr>
        <w:spacing w:after="0" w:line="240" w:lineRule="auto"/>
      </w:pPr>
      <w:r>
        <w:separator/>
      </w:r>
    </w:p>
  </w:footnote>
  <w:footnote w:type="continuationSeparator" w:id="0">
    <w:p w14:paraId="089DCA52" w14:textId="77777777" w:rsidR="00A54177" w:rsidRDefault="00A54177" w:rsidP="00A22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9687" w14:textId="3B32C05B" w:rsidR="00A2261B" w:rsidRDefault="00A54177">
    <w:pPr>
      <w:pStyle w:val="Header"/>
    </w:pPr>
    <w:r>
      <w:rPr>
        <w:noProof/>
      </w:rPr>
      <w:pict w14:anchorId="7CF41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1825" w14:textId="42A1B9F7" w:rsidR="00A2261B" w:rsidRDefault="00A54177">
    <w:pPr>
      <w:pStyle w:val="Header"/>
    </w:pPr>
    <w:r>
      <w:rPr>
        <w:noProof/>
      </w:rPr>
      <w:pict w14:anchorId="72E7D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4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F523" w14:textId="17D55136" w:rsidR="00A2261B" w:rsidRDefault="00A54177">
    <w:pPr>
      <w:pStyle w:val="Header"/>
    </w:pPr>
    <w:r>
      <w:rPr>
        <w:noProof/>
      </w:rPr>
      <w:pict w14:anchorId="13AAB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8"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F2EC6"/>
    <w:multiLevelType w:val="hybridMultilevel"/>
    <w:tmpl w:val="D870D432"/>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EB2038"/>
    <w:multiLevelType w:val="multilevel"/>
    <w:tmpl w:val="574C583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B926A2B"/>
    <w:multiLevelType w:val="multilevel"/>
    <w:tmpl w:val="75D873CA"/>
    <w:lvl w:ilvl="0">
      <w:start w:val="3"/>
      <w:numFmt w:val="decimal"/>
      <w:lvlText w:val="%1"/>
      <w:lvlJc w:val="left"/>
      <w:pPr>
        <w:ind w:left="840" w:hanging="840"/>
      </w:pPr>
      <w:rPr>
        <w:rFonts w:hint="default"/>
        <w:b/>
      </w:rPr>
    </w:lvl>
    <w:lvl w:ilvl="1">
      <w:start w:val="6"/>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1"/>
      <w:numFmt w:val="decimal"/>
      <w:lvlText w:val="%1.%2.%3.%4"/>
      <w:lvlJc w:val="left"/>
      <w:pPr>
        <w:ind w:left="840" w:hanging="840"/>
      </w:pPr>
      <w:rPr>
        <w:rFonts w:hint="default"/>
        <w:b/>
      </w:rPr>
    </w:lvl>
    <w:lvl w:ilvl="4">
      <w:start w:val="4"/>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F472B5C"/>
    <w:multiLevelType w:val="multilevel"/>
    <w:tmpl w:val="568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08B5"/>
    <w:multiLevelType w:val="hybridMultilevel"/>
    <w:tmpl w:val="A858C74E"/>
    <w:lvl w:ilvl="0" w:tplc="90466FC4">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0564D0"/>
    <w:multiLevelType w:val="multilevel"/>
    <w:tmpl w:val="B584FC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FC0408D"/>
    <w:multiLevelType w:val="hybridMultilevel"/>
    <w:tmpl w:val="0DCCA6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35"/>
    <w:rsid w:val="00023869"/>
    <w:rsid w:val="0002569C"/>
    <w:rsid w:val="0004465C"/>
    <w:rsid w:val="00053726"/>
    <w:rsid w:val="00066700"/>
    <w:rsid w:val="00090B6B"/>
    <w:rsid w:val="000D7E07"/>
    <w:rsid w:val="00136435"/>
    <w:rsid w:val="00146DEC"/>
    <w:rsid w:val="00171C13"/>
    <w:rsid w:val="00193BD9"/>
    <w:rsid w:val="001A5A21"/>
    <w:rsid w:val="001B3E94"/>
    <w:rsid w:val="001C6ECD"/>
    <w:rsid w:val="002161C6"/>
    <w:rsid w:val="00253B8A"/>
    <w:rsid w:val="00271F37"/>
    <w:rsid w:val="002920F7"/>
    <w:rsid w:val="002F7F68"/>
    <w:rsid w:val="003029F7"/>
    <w:rsid w:val="0030525A"/>
    <w:rsid w:val="003229EC"/>
    <w:rsid w:val="00342782"/>
    <w:rsid w:val="003A2E8A"/>
    <w:rsid w:val="00442275"/>
    <w:rsid w:val="00451710"/>
    <w:rsid w:val="00496E6F"/>
    <w:rsid w:val="004C64CF"/>
    <w:rsid w:val="004D49DE"/>
    <w:rsid w:val="004F534F"/>
    <w:rsid w:val="005033A4"/>
    <w:rsid w:val="00512D09"/>
    <w:rsid w:val="00553C78"/>
    <w:rsid w:val="00574812"/>
    <w:rsid w:val="005A1152"/>
    <w:rsid w:val="005B5194"/>
    <w:rsid w:val="005B6A86"/>
    <w:rsid w:val="005D4016"/>
    <w:rsid w:val="005D5756"/>
    <w:rsid w:val="005F66E8"/>
    <w:rsid w:val="006221AE"/>
    <w:rsid w:val="00623473"/>
    <w:rsid w:val="006277F9"/>
    <w:rsid w:val="00642536"/>
    <w:rsid w:val="006F4A5A"/>
    <w:rsid w:val="007225AD"/>
    <w:rsid w:val="00734CA6"/>
    <w:rsid w:val="007361B6"/>
    <w:rsid w:val="007432FE"/>
    <w:rsid w:val="00747F03"/>
    <w:rsid w:val="007707BE"/>
    <w:rsid w:val="007D1FC2"/>
    <w:rsid w:val="007D3513"/>
    <w:rsid w:val="0080519A"/>
    <w:rsid w:val="008169ED"/>
    <w:rsid w:val="008216A4"/>
    <w:rsid w:val="008218AC"/>
    <w:rsid w:val="0082195F"/>
    <w:rsid w:val="00832850"/>
    <w:rsid w:val="0084432B"/>
    <w:rsid w:val="008536BA"/>
    <w:rsid w:val="00893451"/>
    <w:rsid w:val="008A1241"/>
    <w:rsid w:val="00912F3A"/>
    <w:rsid w:val="00930AFE"/>
    <w:rsid w:val="009453CE"/>
    <w:rsid w:val="00952A2C"/>
    <w:rsid w:val="009863A0"/>
    <w:rsid w:val="009B613A"/>
    <w:rsid w:val="009C4489"/>
    <w:rsid w:val="009C5505"/>
    <w:rsid w:val="009D2541"/>
    <w:rsid w:val="009D32C6"/>
    <w:rsid w:val="009D62D2"/>
    <w:rsid w:val="00A0633E"/>
    <w:rsid w:val="00A10638"/>
    <w:rsid w:val="00A2261B"/>
    <w:rsid w:val="00A31A05"/>
    <w:rsid w:val="00A51030"/>
    <w:rsid w:val="00A54177"/>
    <w:rsid w:val="00A54764"/>
    <w:rsid w:val="00A96220"/>
    <w:rsid w:val="00AB140F"/>
    <w:rsid w:val="00AB4603"/>
    <w:rsid w:val="00AC7008"/>
    <w:rsid w:val="00AF3965"/>
    <w:rsid w:val="00B005B1"/>
    <w:rsid w:val="00B0303B"/>
    <w:rsid w:val="00B038D1"/>
    <w:rsid w:val="00B074B2"/>
    <w:rsid w:val="00B15D95"/>
    <w:rsid w:val="00B241B6"/>
    <w:rsid w:val="00B541E4"/>
    <w:rsid w:val="00B622FB"/>
    <w:rsid w:val="00B80D8A"/>
    <w:rsid w:val="00B84815"/>
    <w:rsid w:val="00BB41DB"/>
    <w:rsid w:val="00BC4588"/>
    <w:rsid w:val="00BD3387"/>
    <w:rsid w:val="00BE6763"/>
    <w:rsid w:val="00BF173B"/>
    <w:rsid w:val="00BF39B5"/>
    <w:rsid w:val="00BF5C8D"/>
    <w:rsid w:val="00C12D30"/>
    <w:rsid w:val="00C163A3"/>
    <w:rsid w:val="00C17612"/>
    <w:rsid w:val="00C37861"/>
    <w:rsid w:val="00CC4A8E"/>
    <w:rsid w:val="00CE169E"/>
    <w:rsid w:val="00D13F4E"/>
    <w:rsid w:val="00D3656A"/>
    <w:rsid w:val="00D47370"/>
    <w:rsid w:val="00D76F16"/>
    <w:rsid w:val="00D9317D"/>
    <w:rsid w:val="00DA0351"/>
    <w:rsid w:val="00DC271B"/>
    <w:rsid w:val="00DD17E8"/>
    <w:rsid w:val="00DE0A19"/>
    <w:rsid w:val="00DE4EFA"/>
    <w:rsid w:val="00E05FDC"/>
    <w:rsid w:val="00E36EB6"/>
    <w:rsid w:val="00E77C25"/>
    <w:rsid w:val="00E86476"/>
    <w:rsid w:val="00ED09AA"/>
    <w:rsid w:val="00EE61AE"/>
    <w:rsid w:val="00EF08A4"/>
    <w:rsid w:val="00F43316"/>
    <w:rsid w:val="00F45BCB"/>
    <w:rsid w:val="00F649EA"/>
    <w:rsid w:val="00F7661E"/>
    <w:rsid w:val="00FC0AFE"/>
    <w:rsid w:val="00FC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C2A154"/>
  <w15:chartTrackingRefBased/>
  <w15:docId w15:val="{A71EF634-DC15-45AD-8C83-87AA763E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435"/>
  </w:style>
  <w:style w:type="paragraph" w:styleId="Heading1">
    <w:name w:val="heading 1"/>
    <w:basedOn w:val="Normal"/>
    <w:next w:val="Normal"/>
    <w:link w:val="Heading1Char"/>
    <w:uiPriority w:val="9"/>
    <w:qFormat/>
    <w:rsid w:val="001364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64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64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64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64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6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4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64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64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64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64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6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435"/>
    <w:rPr>
      <w:rFonts w:eastAsiaTheme="majorEastAsia" w:cstheme="majorBidi"/>
      <w:color w:val="272727" w:themeColor="text1" w:themeTint="D8"/>
    </w:rPr>
  </w:style>
  <w:style w:type="paragraph" w:styleId="Title">
    <w:name w:val="Title"/>
    <w:basedOn w:val="Normal"/>
    <w:next w:val="Normal"/>
    <w:link w:val="TitleChar"/>
    <w:uiPriority w:val="10"/>
    <w:qFormat/>
    <w:rsid w:val="00136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435"/>
    <w:pPr>
      <w:spacing w:before="160"/>
      <w:jc w:val="center"/>
    </w:pPr>
    <w:rPr>
      <w:i/>
      <w:iCs/>
      <w:color w:val="404040" w:themeColor="text1" w:themeTint="BF"/>
    </w:rPr>
  </w:style>
  <w:style w:type="character" w:customStyle="1" w:styleId="QuoteChar">
    <w:name w:val="Quote Char"/>
    <w:basedOn w:val="DefaultParagraphFont"/>
    <w:link w:val="Quote"/>
    <w:uiPriority w:val="29"/>
    <w:rsid w:val="00136435"/>
    <w:rPr>
      <w:i/>
      <w:iCs/>
      <w:color w:val="404040" w:themeColor="text1" w:themeTint="BF"/>
    </w:rPr>
  </w:style>
  <w:style w:type="paragraph" w:styleId="ListParagraph">
    <w:name w:val="List Paragraph"/>
    <w:aliases w:val="06 List Paragraph,Citation List,List Paragraph1,1.1.1_List Paragraph,List_Paragraph,Multilevel para_II,Colorful List - Accent 1 Char,1.1.1_List Paragraph Char,List_Paragraph Char,Multilevel para_II Char,List Paragraph Char Char Char Char"/>
    <w:basedOn w:val="Normal"/>
    <w:link w:val="ListParagraphChar"/>
    <w:uiPriority w:val="34"/>
    <w:qFormat/>
    <w:rsid w:val="00136435"/>
    <w:pPr>
      <w:ind w:left="720"/>
      <w:contextualSpacing/>
    </w:pPr>
  </w:style>
  <w:style w:type="character" w:styleId="IntenseEmphasis">
    <w:name w:val="Intense Emphasis"/>
    <w:basedOn w:val="DefaultParagraphFont"/>
    <w:uiPriority w:val="21"/>
    <w:qFormat/>
    <w:rsid w:val="00136435"/>
    <w:rPr>
      <w:i/>
      <w:iCs/>
      <w:color w:val="2F5496" w:themeColor="accent1" w:themeShade="BF"/>
    </w:rPr>
  </w:style>
  <w:style w:type="paragraph" w:styleId="IntenseQuote">
    <w:name w:val="Intense Quote"/>
    <w:basedOn w:val="Normal"/>
    <w:next w:val="Normal"/>
    <w:link w:val="IntenseQuoteChar"/>
    <w:uiPriority w:val="30"/>
    <w:qFormat/>
    <w:rsid w:val="001364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6435"/>
    <w:rPr>
      <w:i/>
      <w:iCs/>
      <w:color w:val="2F5496" w:themeColor="accent1" w:themeShade="BF"/>
    </w:rPr>
  </w:style>
  <w:style w:type="character" w:styleId="IntenseReference">
    <w:name w:val="Intense Reference"/>
    <w:basedOn w:val="DefaultParagraphFont"/>
    <w:uiPriority w:val="32"/>
    <w:qFormat/>
    <w:rsid w:val="00136435"/>
    <w:rPr>
      <w:b/>
      <w:bCs/>
      <w:smallCaps/>
      <w:color w:val="2F5496" w:themeColor="accent1" w:themeShade="BF"/>
      <w:spacing w:val="5"/>
    </w:rPr>
  </w:style>
  <w:style w:type="character" w:styleId="Hyperlink">
    <w:name w:val="Hyperlink"/>
    <w:basedOn w:val="DefaultParagraphFont"/>
    <w:uiPriority w:val="99"/>
    <w:unhideWhenUsed/>
    <w:rsid w:val="00136435"/>
    <w:rPr>
      <w:color w:val="0563C1" w:themeColor="hyperlink"/>
      <w:u w:val="single"/>
    </w:rPr>
  </w:style>
  <w:style w:type="character" w:customStyle="1" w:styleId="ListParagraphChar">
    <w:name w:val="List Paragraph Char"/>
    <w:aliases w:val="06 List Paragraph Char,Citation List Char,List Paragraph1 Char,1.1.1_List Paragraph Char1,List_Paragraph Char1,Multilevel para_II Char1,Colorful List - Accent 1 Char Char,1.1.1_List Paragraph Char Char,List_Paragraph Char Char"/>
    <w:link w:val="ListParagraph"/>
    <w:uiPriority w:val="34"/>
    <w:qFormat/>
    <w:locked/>
    <w:rsid w:val="004D49DE"/>
  </w:style>
  <w:style w:type="table" w:styleId="TableGrid">
    <w:name w:val="Table Grid"/>
    <w:basedOn w:val="TableNormal"/>
    <w:uiPriority w:val="39"/>
    <w:qFormat/>
    <w:rsid w:val="00C37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D62D2"/>
    <w:rPr>
      <w:color w:val="605E5C"/>
      <w:shd w:val="clear" w:color="auto" w:fill="E1DFDD"/>
    </w:rPr>
  </w:style>
  <w:style w:type="paragraph" w:styleId="NormalWeb">
    <w:name w:val="Normal (Web)"/>
    <w:basedOn w:val="Normal"/>
    <w:uiPriority w:val="99"/>
    <w:semiHidden/>
    <w:unhideWhenUsed/>
    <w:rsid w:val="00B038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038D1"/>
    <w:rPr>
      <w:b/>
      <w:bCs/>
    </w:rPr>
  </w:style>
  <w:style w:type="character" w:styleId="Emphasis">
    <w:name w:val="Emphasis"/>
    <w:basedOn w:val="DefaultParagraphFont"/>
    <w:uiPriority w:val="20"/>
    <w:qFormat/>
    <w:rsid w:val="00B038D1"/>
    <w:rPr>
      <w:i/>
      <w:iCs/>
    </w:rPr>
  </w:style>
  <w:style w:type="character" w:styleId="CommentReference">
    <w:name w:val="annotation reference"/>
    <w:basedOn w:val="DefaultParagraphFont"/>
    <w:uiPriority w:val="99"/>
    <w:semiHidden/>
    <w:unhideWhenUsed/>
    <w:rsid w:val="00B622FB"/>
    <w:rPr>
      <w:sz w:val="16"/>
      <w:szCs w:val="16"/>
    </w:rPr>
  </w:style>
  <w:style w:type="paragraph" w:styleId="CommentText">
    <w:name w:val="annotation text"/>
    <w:basedOn w:val="Normal"/>
    <w:link w:val="CommentTextChar"/>
    <w:uiPriority w:val="99"/>
    <w:semiHidden/>
    <w:unhideWhenUsed/>
    <w:rsid w:val="00B622FB"/>
    <w:pPr>
      <w:spacing w:line="240" w:lineRule="auto"/>
    </w:pPr>
    <w:rPr>
      <w:sz w:val="20"/>
      <w:szCs w:val="20"/>
    </w:rPr>
  </w:style>
  <w:style w:type="character" w:customStyle="1" w:styleId="CommentTextChar">
    <w:name w:val="Comment Text Char"/>
    <w:basedOn w:val="DefaultParagraphFont"/>
    <w:link w:val="CommentText"/>
    <w:uiPriority w:val="99"/>
    <w:semiHidden/>
    <w:rsid w:val="00B622FB"/>
    <w:rPr>
      <w:sz w:val="20"/>
      <w:szCs w:val="20"/>
    </w:rPr>
  </w:style>
  <w:style w:type="paragraph" w:styleId="CommentSubject">
    <w:name w:val="annotation subject"/>
    <w:basedOn w:val="CommentText"/>
    <w:next w:val="CommentText"/>
    <w:link w:val="CommentSubjectChar"/>
    <w:uiPriority w:val="99"/>
    <w:semiHidden/>
    <w:unhideWhenUsed/>
    <w:rsid w:val="00B622FB"/>
    <w:rPr>
      <w:b/>
      <w:bCs/>
    </w:rPr>
  </w:style>
  <w:style w:type="character" w:customStyle="1" w:styleId="CommentSubjectChar">
    <w:name w:val="Comment Subject Char"/>
    <w:basedOn w:val="CommentTextChar"/>
    <w:link w:val="CommentSubject"/>
    <w:uiPriority w:val="99"/>
    <w:semiHidden/>
    <w:rsid w:val="00B622FB"/>
    <w:rPr>
      <w:b/>
      <w:bCs/>
      <w:sz w:val="20"/>
      <w:szCs w:val="20"/>
    </w:rPr>
  </w:style>
  <w:style w:type="paragraph" w:styleId="BalloonText">
    <w:name w:val="Balloon Text"/>
    <w:basedOn w:val="Normal"/>
    <w:link w:val="BalloonTextChar"/>
    <w:uiPriority w:val="99"/>
    <w:semiHidden/>
    <w:unhideWhenUsed/>
    <w:rsid w:val="00B62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2FB"/>
    <w:rPr>
      <w:rFonts w:ascii="Segoe UI" w:hAnsi="Segoe UI" w:cs="Segoe UI"/>
      <w:sz w:val="18"/>
      <w:szCs w:val="18"/>
    </w:rPr>
  </w:style>
  <w:style w:type="character" w:styleId="UnresolvedMention">
    <w:name w:val="Unresolved Mention"/>
    <w:basedOn w:val="DefaultParagraphFont"/>
    <w:uiPriority w:val="99"/>
    <w:semiHidden/>
    <w:unhideWhenUsed/>
    <w:rsid w:val="001A5A21"/>
    <w:rPr>
      <w:color w:val="605E5C"/>
      <w:shd w:val="clear" w:color="auto" w:fill="E1DFDD"/>
    </w:rPr>
  </w:style>
  <w:style w:type="table" w:customStyle="1" w:styleId="TableGrid1">
    <w:name w:val="Table Grid1"/>
    <w:basedOn w:val="TableNormal"/>
    <w:next w:val="TableGrid"/>
    <w:uiPriority w:val="39"/>
    <w:rsid w:val="007707BE"/>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2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1B"/>
  </w:style>
  <w:style w:type="paragraph" w:styleId="Footer">
    <w:name w:val="footer"/>
    <w:basedOn w:val="Normal"/>
    <w:link w:val="FooterChar"/>
    <w:uiPriority w:val="99"/>
    <w:unhideWhenUsed/>
    <w:rsid w:val="00A22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1B"/>
  </w:style>
  <w:style w:type="paragraph" w:styleId="NoSpacing">
    <w:name w:val="No Spacing"/>
    <w:uiPriority w:val="1"/>
    <w:qFormat/>
    <w:rsid w:val="005A11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microsoft.com/office/2007/relationships/hdphoto" Target="media/hdphoto6.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76973-C401-4031-A5BE-F54134A0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7098</Words>
  <Characters>37762</Characters>
  <Application>Microsoft Office Word</Application>
  <DocSecurity>0</DocSecurity>
  <Lines>1302</Lines>
  <Paragraphs>897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Tripathi</dc:creator>
  <cp:keywords/>
  <dc:description/>
  <cp:lastModifiedBy>Editor-1183</cp:lastModifiedBy>
  <cp:revision>9</cp:revision>
  <dcterms:created xsi:type="dcterms:W3CDTF">2026-03-11T17:50:00Z</dcterms:created>
  <dcterms:modified xsi:type="dcterms:W3CDTF">2026-03-21T11:01:00Z</dcterms:modified>
</cp:coreProperties>
</file>