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7DC17" w14:textId="3A11369F" w:rsidR="004C15AD" w:rsidRPr="004F33CE" w:rsidRDefault="004F33CE">
      <w:pPr>
        <w:rPr>
          <w:rFonts w:ascii="Times New Roman" w:hAnsi="Times New Roman" w:cs="Times New Roman"/>
          <w:b/>
          <w:bCs/>
          <w:sz w:val="32"/>
          <w:szCs w:val="32"/>
        </w:rPr>
      </w:pPr>
      <w:r w:rsidRPr="003E6775">
        <w:rPr>
          <w:rFonts w:ascii="Times New Roman" w:hAnsi="Times New Roman" w:cs="Times New Roman"/>
          <w:b/>
          <w:bCs/>
          <w:sz w:val="24"/>
          <w:szCs w:val="28"/>
        </w:rPr>
        <w:t>Participatory</w:t>
      </w:r>
      <w:r w:rsidRPr="003E6775">
        <w:rPr>
          <w:rFonts w:ascii="Times New Roman" w:hAnsi="Times New Roman" w:cs="Times New Roman"/>
          <w:b/>
          <w:bCs/>
          <w:spacing w:val="-2"/>
          <w:sz w:val="24"/>
          <w:szCs w:val="28"/>
        </w:rPr>
        <w:t xml:space="preserve"> </w:t>
      </w:r>
      <w:r w:rsidRPr="003E6775">
        <w:rPr>
          <w:rFonts w:ascii="Times New Roman" w:hAnsi="Times New Roman" w:cs="Times New Roman"/>
          <w:b/>
          <w:bCs/>
          <w:sz w:val="24"/>
          <w:szCs w:val="28"/>
        </w:rPr>
        <w:t>Approaches</w:t>
      </w:r>
      <w:r w:rsidRPr="003E6775">
        <w:rPr>
          <w:rFonts w:ascii="Times New Roman" w:hAnsi="Times New Roman" w:cs="Times New Roman"/>
          <w:b/>
          <w:bCs/>
          <w:spacing w:val="-6"/>
          <w:sz w:val="24"/>
          <w:szCs w:val="28"/>
        </w:rPr>
        <w:t xml:space="preserve"> </w:t>
      </w:r>
      <w:r w:rsidRPr="003E6775">
        <w:rPr>
          <w:rFonts w:ascii="Times New Roman" w:hAnsi="Times New Roman" w:cs="Times New Roman"/>
          <w:b/>
          <w:bCs/>
          <w:sz w:val="24"/>
          <w:szCs w:val="28"/>
        </w:rPr>
        <w:t>in</w:t>
      </w:r>
      <w:r w:rsidRPr="003E6775">
        <w:rPr>
          <w:rFonts w:ascii="Times New Roman" w:hAnsi="Times New Roman" w:cs="Times New Roman"/>
          <w:b/>
          <w:bCs/>
          <w:spacing w:val="-2"/>
          <w:sz w:val="24"/>
          <w:szCs w:val="28"/>
        </w:rPr>
        <w:t xml:space="preserve"> </w:t>
      </w:r>
      <w:r w:rsidRPr="003E6775">
        <w:rPr>
          <w:rFonts w:ascii="Times New Roman" w:hAnsi="Times New Roman" w:cs="Times New Roman"/>
          <w:b/>
          <w:bCs/>
          <w:sz w:val="24"/>
          <w:szCs w:val="28"/>
        </w:rPr>
        <w:t>Natural</w:t>
      </w:r>
      <w:r w:rsidRPr="003E6775">
        <w:rPr>
          <w:rFonts w:ascii="Times New Roman" w:hAnsi="Times New Roman" w:cs="Times New Roman"/>
          <w:b/>
          <w:bCs/>
          <w:spacing w:val="-3"/>
          <w:sz w:val="24"/>
          <w:szCs w:val="28"/>
        </w:rPr>
        <w:t xml:space="preserve"> </w:t>
      </w:r>
      <w:r w:rsidRPr="003E6775">
        <w:rPr>
          <w:rFonts w:ascii="Times New Roman" w:hAnsi="Times New Roman" w:cs="Times New Roman"/>
          <w:b/>
          <w:bCs/>
          <w:sz w:val="24"/>
          <w:szCs w:val="28"/>
        </w:rPr>
        <w:t>Resource</w:t>
      </w:r>
      <w:r w:rsidRPr="003E6775">
        <w:rPr>
          <w:rFonts w:ascii="Times New Roman" w:hAnsi="Times New Roman" w:cs="Times New Roman"/>
          <w:b/>
          <w:bCs/>
          <w:spacing w:val="-3"/>
          <w:sz w:val="24"/>
          <w:szCs w:val="28"/>
        </w:rPr>
        <w:t xml:space="preserve"> </w:t>
      </w:r>
      <w:r w:rsidRPr="003E6775">
        <w:rPr>
          <w:rFonts w:ascii="Times New Roman" w:hAnsi="Times New Roman" w:cs="Times New Roman"/>
          <w:b/>
          <w:bCs/>
          <w:sz w:val="24"/>
          <w:szCs w:val="28"/>
        </w:rPr>
        <w:t>Management:</w:t>
      </w:r>
      <w:r w:rsidRPr="003E6775">
        <w:rPr>
          <w:rFonts w:ascii="Times New Roman" w:hAnsi="Times New Roman" w:cs="Times New Roman"/>
          <w:b/>
          <w:bCs/>
          <w:spacing w:val="-4"/>
          <w:sz w:val="24"/>
          <w:szCs w:val="28"/>
        </w:rPr>
        <w:t xml:space="preserve"> </w:t>
      </w:r>
      <w:r w:rsidRPr="003E6775">
        <w:rPr>
          <w:rFonts w:ascii="Times New Roman" w:hAnsi="Times New Roman" w:cs="Times New Roman"/>
          <w:b/>
          <w:bCs/>
          <w:sz w:val="24"/>
          <w:szCs w:val="28"/>
        </w:rPr>
        <w:t>A</w:t>
      </w:r>
      <w:r w:rsidRPr="003E6775">
        <w:rPr>
          <w:rFonts w:ascii="Times New Roman" w:hAnsi="Times New Roman" w:cs="Times New Roman"/>
          <w:b/>
          <w:bCs/>
          <w:spacing w:val="-3"/>
          <w:sz w:val="24"/>
          <w:szCs w:val="28"/>
        </w:rPr>
        <w:t xml:space="preserve"> </w:t>
      </w:r>
      <w:r w:rsidRPr="003E6775">
        <w:rPr>
          <w:rFonts w:ascii="Times New Roman" w:hAnsi="Times New Roman" w:cs="Times New Roman"/>
          <w:b/>
          <w:bCs/>
          <w:sz w:val="24"/>
          <w:szCs w:val="28"/>
        </w:rPr>
        <w:t>Review</w:t>
      </w:r>
      <w:r w:rsidRPr="003E6775">
        <w:rPr>
          <w:rFonts w:ascii="Times New Roman" w:hAnsi="Times New Roman" w:cs="Times New Roman"/>
          <w:b/>
          <w:bCs/>
          <w:spacing w:val="-3"/>
          <w:sz w:val="24"/>
          <w:szCs w:val="28"/>
        </w:rPr>
        <w:t xml:space="preserve"> </w:t>
      </w:r>
      <w:r w:rsidRPr="003E6775">
        <w:rPr>
          <w:rFonts w:ascii="Times New Roman" w:hAnsi="Times New Roman" w:cs="Times New Roman"/>
          <w:b/>
          <w:bCs/>
          <w:sz w:val="24"/>
          <w:szCs w:val="28"/>
        </w:rPr>
        <w:t>from</w:t>
      </w:r>
      <w:r w:rsidRPr="003E6775">
        <w:rPr>
          <w:rFonts w:ascii="Times New Roman" w:hAnsi="Times New Roman" w:cs="Times New Roman"/>
          <w:b/>
          <w:bCs/>
          <w:spacing w:val="-2"/>
          <w:sz w:val="24"/>
          <w:szCs w:val="28"/>
        </w:rPr>
        <w:t xml:space="preserve"> </w:t>
      </w:r>
      <w:r w:rsidRPr="003E6775">
        <w:rPr>
          <w:rFonts w:ascii="Times New Roman" w:hAnsi="Times New Roman" w:cs="Times New Roman"/>
          <w:b/>
          <w:bCs/>
          <w:sz w:val="24"/>
          <w:szCs w:val="28"/>
        </w:rPr>
        <w:t>a Socio-Economic Perspective</w:t>
      </w:r>
      <w:r w:rsidRPr="003E6775">
        <w:rPr>
          <w:rFonts w:ascii="Times New Roman" w:hAnsi="Times New Roman" w:cs="Times New Roman"/>
          <w:b/>
          <w:bCs/>
          <w:sz w:val="32"/>
          <w:szCs w:val="32"/>
        </w:rPr>
        <w:t xml:space="preserve"> </w:t>
      </w:r>
    </w:p>
    <w:p w14:paraId="7B489EAD" w14:textId="18CFAF60" w:rsidR="004919B6" w:rsidRDefault="004919B6" w:rsidP="002A6B9E">
      <w:pPr>
        <w:pBdr>
          <w:bottom w:val="single" w:sz="12" w:space="1" w:color="auto"/>
        </w:pBdr>
        <w:rPr>
          <w:rFonts w:ascii="Times New Roman" w:hAnsi="Times New Roman" w:cs="Times New Roman"/>
          <w:b/>
          <w:bCs/>
          <w:sz w:val="24"/>
          <w:szCs w:val="24"/>
        </w:rPr>
      </w:pPr>
      <w:r>
        <w:rPr>
          <w:rFonts w:ascii="Times New Roman" w:hAnsi="Times New Roman" w:cs="Times New Roman"/>
          <w:b/>
          <w:bCs/>
          <w:sz w:val="24"/>
          <w:szCs w:val="24"/>
        </w:rPr>
        <w:t>Abstract</w:t>
      </w:r>
    </w:p>
    <w:p w14:paraId="22230094" w14:textId="0C6BAC6E" w:rsidR="004919B6" w:rsidRPr="004919B6" w:rsidRDefault="00E6605C" w:rsidP="004919B6">
      <w:pPr>
        <w:jc w:val="both"/>
        <w:rPr>
          <w:rFonts w:ascii="Times New Roman" w:hAnsi="Times New Roman" w:cs="Times New Roman"/>
          <w:sz w:val="24"/>
          <w:szCs w:val="24"/>
        </w:rPr>
      </w:pPr>
      <w:r w:rsidRPr="00E6605C">
        <w:rPr>
          <w:rFonts w:ascii="Times New Roman" w:hAnsi="Times New Roman" w:cs="Times New Roman"/>
          <w:sz w:val="24"/>
          <w:szCs w:val="24"/>
        </w:rPr>
        <w:t>The management of natural resources has become a burning issue with the growing cases of environmental degradation, climatic changes and the lack of livelihoods especially in forest based and rural areas. Participatory methods in natural resources management have also been suggested as an inclusive and sustainable alternative in response to this to focus on the inclusion of local communities in the process of making decisions and governance. This review paper discusses the participatory strategies in natural resource management in socio economic perspective, particularly forestry. By relying on the theoretical frameworks pertaining to common property resources, collective action, and social capital, the paper integrates the findings of national and global research on participatory forestry, community forest management, and community-based natural resources management. This review identifies that participatory model like Joint Forest Management, community forestry and social forestry has been effective in ameliorating forest condition and at the same time enhancing the livelihoods of the rural population. Engagement in forest conservation, forest plantations and collection of non-timber forest products would offer them wages as well as additional income, thus making them less vulnerable in the face of forest-dependent households. The review also highlights how inclusive participation, especially of women and the marginalised makes social equity strong and enhances better governance results. The review finds that participatory methods are a potential channel in attaining sustainable management of natural resources and socio-economic development. It also highlights the existence of a research gap to micro-level and quantitative assess socio-economic outcomes which indicates the necessity of future research(s) combining livelihood analysis with institutional and governance measure</w:t>
      </w:r>
      <w:r w:rsidR="004919B6" w:rsidRPr="004919B6">
        <w:rPr>
          <w:rFonts w:ascii="Times New Roman" w:hAnsi="Times New Roman" w:cs="Times New Roman"/>
          <w:sz w:val="24"/>
          <w:szCs w:val="24"/>
        </w:rPr>
        <w:t>.</w:t>
      </w:r>
    </w:p>
    <w:p w14:paraId="24B7F0D0" w14:textId="6F1EECA8" w:rsidR="004919B6" w:rsidRPr="002A6B9E" w:rsidRDefault="002A6B9E">
      <w:pPr>
        <w:rPr>
          <w:rFonts w:ascii="Times New Roman" w:hAnsi="Times New Roman" w:cs="Times New Roman"/>
          <w:sz w:val="24"/>
          <w:szCs w:val="24"/>
        </w:rPr>
      </w:pPr>
      <w:r w:rsidRPr="002A6B9E">
        <w:rPr>
          <w:rFonts w:ascii="Times New Roman" w:hAnsi="Times New Roman" w:cs="Times New Roman"/>
          <w:sz w:val="24"/>
          <w:szCs w:val="24"/>
        </w:rPr>
        <w:t>Keywords: Participatory approach, natural resource management, community forestry, socio-economic impact, sustainability</w:t>
      </w:r>
    </w:p>
    <w:p w14:paraId="27B162DB" w14:textId="1071D78C" w:rsidR="004919B6" w:rsidRDefault="00F852C8">
      <w:pPr>
        <w:pBdr>
          <w:bottom w:val="single" w:sz="12" w:space="1" w:color="auto"/>
        </w:pBdr>
        <w:rPr>
          <w:rFonts w:ascii="Times New Roman" w:hAnsi="Times New Roman" w:cs="Times New Roman"/>
          <w:b/>
          <w:bCs/>
          <w:sz w:val="24"/>
          <w:szCs w:val="24"/>
        </w:rPr>
      </w:pPr>
      <w:r>
        <w:rPr>
          <w:rFonts w:ascii="Times New Roman" w:hAnsi="Times New Roman" w:cs="Times New Roman"/>
          <w:b/>
          <w:bCs/>
          <w:sz w:val="24"/>
          <w:szCs w:val="24"/>
        </w:rPr>
        <w:t>1.</w:t>
      </w:r>
      <w:r w:rsidR="002A6B9E">
        <w:rPr>
          <w:rFonts w:ascii="Times New Roman" w:hAnsi="Times New Roman" w:cs="Times New Roman"/>
          <w:b/>
          <w:bCs/>
          <w:sz w:val="24"/>
          <w:szCs w:val="24"/>
        </w:rPr>
        <w:t>Introduction:</w:t>
      </w:r>
    </w:p>
    <w:p w14:paraId="2194E724" w14:textId="0BD2032B" w:rsidR="005D2F1B" w:rsidRPr="00B90A69" w:rsidRDefault="005D2F1B" w:rsidP="002A6B9E">
      <w:pPr>
        <w:jc w:val="both"/>
        <w:rPr>
          <w:rFonts w:ascii="Times New Roman" w:hAnsi="Times New Roman" w:cs="Times New Roman"/>
          <w:b/>
          <w:bCs/>
          <w:sz w:val="24"/>
          <w:szCs w:val="24"/>
        </w:rPr>
      </w:pPr>
      <w:r w:rsidRPr="00B90A69">
        <w:rPr>
          <w:rFonts w:ascii="Times New Roman" w:hAnsi="Times New Roman" w:cs="Times New Roman"/>
          <w:b/>
          <w:bCs/>
          <w:sz w:val="24"/>
          <w:szCs w:val="24"/>
        </w:rPr>
        <w:t>1.1 Background</w:t>
      </w:r>
    </w:p>
    <w:p w14:paraId="01F147A6" w14:textId="0445F087" w:rsidR="00E6605C" w:rsidRPr="00E6605C" w:rsidRDefault="00E6605C" w:rsidP="00E6605C">
      <w:pPr>
        <w:jc w:val="both"/>
        <w:rPr>
          <w:rFonts w:ascii="Times New Roman" w:hAnsi="Times New Roman" w:cs="Times New Roman"/>
          <w:sz w:val="24"/>
          <w:szCs w:val="24"/>
        </w:rPr>
      </w:pPr>
      <w:r w:rsidRPr="00E6605C">
        <w:rPr>
          <w:rFonts w:ascii="Times New Roman" w:hAnsi="Times New Roman" w:cs="Times New Roman"/>
          <w:sz w:val="24"/>
          <w:szCs w:val="24"/>
        </w:rPr>
        <w:t>Rural livelihoods and ecological stability are built upon natural resources like forests, land, water and biodiversity especially in the developing nations where a huge percentage of the society relies directly on the resources as a source of subsistence and income (FAO, 2010). Particularly forest ecosystems offer various goods and services such as fuelwood, fodder, timber, non-timber forest products and environmental services such as carbon sequestration and watershed functions (Arnold, 2001). Nevertheless, natural resources have been degraded massively due to rapid population increase, deforestation, over exploitation and climate variability which has created a lot of problems in terms of sustainability and rural wellbeing (FAO, 2012).</w:t>
      </w:r>
    </w:p>
    <w:p w14:paraId="2056515F" w14:textId="21B9FDFF" w:rsidR="00E6605C" w:rsidRPr="00E6605C" w:rsidRDefault="00E6605C" w:rsidP="00E6605C">
      <w:pPr>
        <w:jc w:val="both"/>
        <w:rPr>
          <w:rFonts w:ascii="Times New Roman" w:hAnsi="Times New Roman" w:cs="Times New Roman"/>
          <w:sz w:val="24"/>
          <w:szCs w:val="24"/>
        </w:rPr>
      </w:pPr>
      <w:r w:rsidRPr="00E6605C">
        <w:rPr>
          <w:rFonts w:ascii="Times New Roman" w:hAnsi="Times New Roman" w:cs="Times New Roman"/>
          <w:sz w:val="24"/>
          <w:szCs w:val="24"/>
        </w:rPr>
        <w:t xml:space="preserve">Traditionally, the management of natural resources was largely controlled by centralized and state-based policies, which adopted regulation and protection by placing top-down administrative tools (Chambers, 1994). </w:t>
      </w:r>
    </w:p>
    <w:p w14:paraId="2A7C677B" w14:textId="77777777" w:rsidR="00E6605C" w:rsidRPr="00E6605C" w:rsidRDefault="00E6605C" w:rsidP="00E6605C">
      <w:pPr>
        <w:jc w:val="both"/>
        <w:rPr>
          <w:rFonts w:ascii="Times New Roman" w:hAnsi="Times New Roman" w:cs="Times New Roman"/>
          <w:sz w:val="24"/>
          <w:szCs w:val="24"/>
        </w:rPr>
      </w:pPr>
      <w:r w:rsidRPr="00E6605C">
        <w:rPr>
          <w:rFonts w:ascii="Times New Roman" w:hAnsi="Times New Roman" w:cs="Times New Roman"/>
          <w:sz w:val="24"/>
          <w:szCs w:val="24"/>
        </w:rPr>
        <w:lastRenderedPageBreak/>
        <w:t>To these shortcomings, a new form of natural resource management came into focus in the form of participatory approaches which focuses on decentralization, community engagement, and shared responsibility (Pretty, 1995). Participatory Natural Resource Management (PNRM) does not treat local people as users of resources but as managers and custodians of the natural resources (Uphoff, 1992). This is based on the theory of common property resources that holds that shared efforts through collective action and locally developed institutions can effectively manage shared resources where there are correct rules and incentives (Ostrom, 1990).</w:t>
      </w:r>
    </w:p>
    <w:p w14:paraId="5FF48D5D" w14:textId="6B7E2547" w:rsidR="00E6605C" w:rsidRDefault="00E6605C" w:rsidP="00E6605C">
      <w:pPr>
        <w:jc w:val="both"/>
        <w:rPr>
          <w:rFonts w:ascii="Times New Roman" w:hAnsi="Times New Roman" w:cs="Times New Roman"/>
          <w:sz w:val="24"/>
          <w:szCs w:val="24"/>
        </w:rPr>
      </w:pPr>
      <w:r w:rsidRPr="00E6605C">
        <w:rPr>
          <w:rFonts w:ascii="Times New Roman" w:hAnsi="Times New Roman" w:cs="Times New Roman"/>
          <w:sz w:val="24"/>
          <w:szCs w:val="24"/>
        </w:rPr>
        <w:t xml:space="preserve">One of the most eminent areas where participatory approaches have been used is in forestry. Joint Forest Management (JFM), community forest management and social forestry are some of the institutional arrangements that have been adopted in various countries such as India to encourage interaction between the forest department and the communities (Sundar </w:t>
      </w:r>
      <w:r w:rsidR="00B4579A" w:rsidRPr="00B4579A">
        <w:rPr>
          <w:rFonts w:ascii="Times New Roman" w:hAnsi="Times New Roman" w:cs="Times New Roman"/>
          <w:i/>
          <w:sz w:val="24"/>
          <w:szCs w:val="24"/>
        </w:rPr>
        <w:t>et al.</w:t>
      </w:r>
      <w:r w:rsidRPr="00E6605C">
        <w:rPr>
          <w:rFonts w:ascii="Times New Roman" w:hAnsi="Times New Roman" w:cs="Times New Roman"/>
          <w:sz w:val="24"/>
          <w:szCs w:val="24"/>
        </w:rPr>
        <w:t>, 2001). These are attempts to enhance the forest status as well as to support the livelihoods of the forest dependent families (</w:t>
      </w:r>
      <w:proofErr w:type="spellStart"/>
      <w:r w:rsidRPr="00E6605C">
        <w:rPr>
          <w:rFonts w:ascii="Times New Roman" w:hAnsi="Times New Roman" w:cs="Times New Roman"/>
          <w:sz w:val="24"/>
          <w:szCs w:val="24"/>
        </w:rPr>
        <w:t>Pagdee</w:t>
      </w:r>
      <w:proofErr w:type="spellEnd"/>
      <w:r w:rsidRPr="00E6605C">
        <w:rPr>
          <w:rFonts w:ascii="Times New Roman" w:hAnsi="Times New Roman" w:cs="Times New Roman"/>
          <w:sz w:val="24"/>
          <w:szCs w:val="24"/>
        </w:rPr>
        <w:t xml:space="preserve"> </w:t>
      </w:r>
      <w:r w:rsidR="00B4579A" w:rsidRPr="00B4579A">
        <w:rPr>
          <w:rFonts w:ascii="Times New Roman" w:hAnsi="Times New Roman" w:cs="Times New Roman"/>
          <w:i/>
          <w:sz w:val="24"/>
          <w:szCs w:val="24"/>
        </w:rPr>
        <w:t>et al.</w:t>
      </w:r>
      <w:r w:rsidRPr="00E6605C">
        <w:rPr>
          <w:rFonts w:ascii="Times New Roman" w:hAnsi="Times New Roman" w:cs="Times New Roman"/>
          <w:sz w:val="24"/>
          <w:szCs w:val="24"/>
        </w:rPr>
        <w:t xml:space="preserve">, 2006). The empirical evidence shows that participatory forestry has helped in regeneration of forests, decrease in illegal practices and increased accessibility of </w:t>
      </w:r>
      <w:proofErr w:type="gramStart"/>
      <w:r w:rsidRPr="00E6605C">
        <w:rPr>
          <w:rFonts w:ascii="Times New Roman" w:hAnsi="Times New Roman" w:cs="Times New Roman"/>
          <w:sz w:val="24"/>
          <w:szCs w:val="24"/>
        </w:rPr>
        <w:t>forest based</w:t>
      </w:r>
      <w:proofErr w:type="gramEnd"/>
      <w:r w:rsidRPr="00E6605C">
        <w:rPr>
          <w:rFonts w:ascii="Times New Roman" w:hAnsi="Times New Roman" w:cs="Times New Roman"/>
          <w:sz w:val="24"/>
          <w:szCs w:val="24"/>
        </w:rPr>
        <w:t xml:space="preserve"> resources by the local communities (FAO, 2010).</w:t>
      </w:r>
    </w:p>
    <w:p w14:paraId="3780BF33" w14:textId="0F490D29" w:rsidR="00331055" w:rsidRPr="00331055" w:rsidRDefault="00331055" w:rsidP="00E6605C">
      <w:pPr>
        <w:jc w:val="both"/>
        <w:rPr>
          <w:rFonts w:ascii="Times New Roman" w:hAnsi="Times New Roman" w:cs="Times New Roman"/>
          <w:b/>
          <w:bCs/>
          <w:sz w:val="24"/>
          <w:szCs w:val="24"/>
        </w:rPr>
      </w:pPr>
      <w:r w:rsidRPr="00331055">
        <w:rPr>
          <w:rFonts w:ascii="Times New Roman" w:hAnsi="Times New Roman" w:cs="Times New Roman"/>
          <w:b/>
          <w:bCs/>
          <w:sz w:val="24"/>
          <w:szCs w:val="24"/>
        </w:rPr>
        <w:t xml:space="preserve">1.2 </w:t>
      </w:r>
      <w:r w:rsidR="00E6605C">
        <w:rPr>
          <w:rFonts w:ascii="Times New Roman" w:hAnsi="Times New Roman" w:cs="Times New Roman"/>
          <w:b/>
          <w:bCs/>
          <w:sz w:val="24"/>
          <w:szCs w:val="24"/>
        </w:rPr>
        <w:t>S</w:t>
      </w:r>
      <w:r w:rsidRPr="00331055">
        <w:rPr>
          <w:rFonts w:ascii="Times New Roman" w:hAnsi="Times New Roman" w:cs="Times New Roman"/>
          <w:b/>
          <w:bCs/>
          <w:sz w:val="24"/>
          <w:szCs w:val="24"/>
        </w:rPr>
        <w:t>ocio-economic perspective</w:t>
      </w:r>
    </w:p>
    <w:p w14:paraId="3052E4A9" w14:textId="1529A57A" w:rsidR="00E6605C" w:rsidRPr="00E6605C" w:rsidRDefault="00E6605C" w:rsidP="00E6605C">
      <w:pPr>
        <w:jc w:val="both"/>
        <w:rPr>
          <w:rFonts w:ascii="Times New Roman" w:hAnsi="Times New Roman" w:cs="Times New Roman"/>
          <w:sz w:val="24"/>
          <w:szCs w:val="24"/>
        </w:rPr>
      </w:pPr>
      <w:r w:rsidRPr="00E6605C">
        <w:rPr>
          <w:rFonts w:ascii="Times New Roman" w:hAnsi="Times New Roman" w:cs="Times New Roman"/>
          <w:sz w:val="24"/>
          <w:szCs w:val="24"/>
        </w:rPr>
        <w:t>Participatory natural resource management when viewed through the lens of socio-economic perspective does not only amount to keeping the environment clean, but it also means making money, creating employment, reducing poverty, and attempting to level the playing field (</w:t>
      </w:r>
      <w:proofErr w:type="spellStart"/>
      <w:r w:rsidRPr="00E6605C">
        <w:rPr>
          <w:rFonts w:ascii="Times New Roman" w:hAnsi="Times New Roman" w:cs="Times New Roman"/>
          <w:sz w:val="24"/>
          <w:szCs w:val="24"/>
        </w:rPr>
        <w:t>Meinzen</w:t>
      </w:r>
      <w:proofErr w:type="spellEnd"/>
      <w:r w:rsidRPr="00E6605C">
        <w:rPr>
          <w:rFonts w:ascii="Times New Roman" w:hAnsi="Times New Roman" w:cs="Times New Roman"/>
          <w:sz w:val="24"/>
          <w:szCs w:val="24"/>
        </w:rPr>
        <w:t xml:space="preserve">-Dick </w:t>
      </w:r>
      <w:r w:rsidR="00B4579A" w:rsidRPr="00B4579A">
        <w:rPr>
          <w:rFonts w:ascii="Times New Roman" w:hAnsi="Times New Roman" w:cs="Times New Roman"/>
          <w:i/>
          <w:sz w:val="24"/>
          <w:szCs w:val="24"/>
        </w:rPr>
        <w:t>et al.</w:t>
      </w:r>
      <w:r w:rsidRPr="00E6605C">
        <w:rPr>
          <w:rFonts w:ascii="Times New Roman" w:hAnsi="Times New Roman" w:cs="Times New Roman"/>
          <w:sz w:val="24"/>
          <w:szCs w:val="24"/>
        </w:rPr>
        <w:t>, 2004). When individuals are engaged in the activities such as protecting forests, plantation work or collecting non-timber forest products, they can receive a wage and also take home some additional cash. The reason is that that dual income helps in sustaining families as well as making them less vulnerable and also makes them more secure particularly in rural locations (Arnold, 2001). Besides, watershed and forestry-oriented programs tend to decrease seasonal migration and increase food security (Kerr, 2002).</w:t>
      </w:r>
    </w:p>
    <w:p w14:paraId="771AE728" w14:textId="77777777" w:rsidR="00E6605C" w:rsidRPr="00E6605C" w:rsidRDefault="00E6605C" w:rsidP="00E6605C">
      <w:pPr>
        <w:jc w:val="both"/>
        <w:rPr>
          <w:rFonts w:ascii="Times New Roman" w:hAnsi="Times New Roman" w:cs="Times New Roman"/>
          <w:sz w:val="24"/>
          <w:szCs w:val="24"/>
        </w:rPr>
      </w:pPr>
    </w:p>
    <w:p w14:paraId="79FDDF2E" w14:textId="7751F08E" w:rsidR="00E6605C" w:rsidRPr="00E6605C" w:rsidRDefault="00E6605C" w:rsidP="00E6605C">
      <w:pPr>
        <w:jc w:val="both"/>
        <w:rPr>
          <w:rFonts w:ascii="Times New Roman" w:hAnsi="Times New Roman" w:cs="Times New Roman"/>
          <w:sz w:val="24"/>
          <w:szCs w:val="24"/>
        </w:rPr>
      </w:pPr>
      <w:r w:rsidRPr="00E6605C">
        <w:rPr>
          <w:rFonts w:ascii="Times New Roman" w:hAnsi="Times New Roman" w:cs="Times New Roman"/>
          <w:sz w:val="24"/>
          <w:szCs w:val="24"/>
        </w:rPr>
        <w:t xml:space="preserve">The other important aspect of this entire concept is that all individuals ought to be at the table. Research indicates that women and the marginalized groups gain more when they enter into the management of the forests because the general governance improves and the utilization of the resources becomes sustainable (Agarwal, 2010). </w:t>
      </w:r>
    </w:p>
    <w:p w14:paraId="7A478433" w14:textId="0B1374D6" w:rsidR="00E6605C" w:rsidRPr="00E6605C" w:rsidRDefault="00E6605C" w:rsidP="00E6605C">
      <w:pPr>
        <w:jc w:val="both"/>
        <w:rPr>
          <w:rFonts w:ascii="Times New Roman" w:hAnsi="Times New Roman" w:cs="Times New Roman"/>
          <w:sz w:val="24"/>
          <w:szCs w:val="24"/>
        </w:rPr>
      </w:pPr>
      <w:r w:rsidRPr="00E6605C">
        <w:rPr>
          <w:rFonts w:ascii="Times New Roman" w:hAnsi="Times New Roman" w:cs="Times New Roman"/>
          <w:sz w:val="24"/>
          <w:szCs w:val="24"/>
        </w:rPr>
        <w:t xml:space="preserve">Although it is evident that the merits are obvious, the number of bumps along the road remains quite large. The real challenges include weak institutions, disproportional involvement, elite grab -it-all impressions, and absence of policy support (Agrawal and Gibson, 1999). Very often, participation is only an illusion, and does not make much of a difference, hence damaging the possible socio-economic effect (World Bank, 2007). </w:t>
      </w:r>
    </w:p>
    <w:p w14:paraId="55629070" w14:textId="2D599A6B" w:rsidR="00331055" w:rsidRDefault="00331055" w:rsidP="002A6B9E">
      <w:pPr>
        <w:jc w:val="both"/>
        <w:rPr>
          <w:rFonts w:ascii="Times New Roman" w:hAnsi="Times New Roman" w:cs="Times New Roman"/>
          <w:b/>
          <w:bCs/>
          <w:sz w:val="24"/>
          <w:szCs w:val="24"/>
        </w:rPr>
      </w:pPr>
      <w:r w:rsidRPr="00331055">
        <w:rPr>
          <w:rFonts w:ascii="Times New Roman" w:hAnsi="Times New Roman" w:cs="Times New Roman"/>
          <w:b/>
          <w:bCs/>
          <w:sz w:val="24"/>
          <w:szCs w:val="24"/>
        </w:rPr>
        <w:t>1.3 Forest Cover Trend in India</w:t>
      </w:r>
    </w:p>
    <w:p w14:paraId="4D8F6C7C" w14:textId="6AD6020B" w:rsidR="00331055" w:rsidRDefault="00331055" w:rsidP="002A6B9E">
      <w:pPr>
        <w:jc w:val="both"/>
        <w:rPr>
          <w:rFonts w:ascii="Times New Roman" w:hAnsi="Times New Roman" w:cs="Times New Roman"/>
          <w:b/>
          <w:bCs/>
          <w:sz w:val="24"/>
          <w:szCs w:val="24"/>
        </w:rPr>
      </w:pPr>
      <w:r w:rsidRPr="00331055">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331055">
        <w:rPr>
          <w:rFonts w:ascii="Times New Roman" w:hAnsi="Times New Roman" w:cs="Times New Roman"/>
          <w:b/>
          <w:bCs/>
          <w:sz w:val="24"/>
          <w:szCs w:val="24"/>
        </w:rPr>
        <w:t>: India Forest Cover Trend (ISFR 2021 vs ISFR 2023)</w:t>
      </w:r>
    </w:p>
    <w:tbl>
      <w:tblPr>
        <w:tblW w:w="8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3"/>
        <w:gridCol w:w="1701"/>
        <w:gridCol w:w="1843"/>
        <w:gridCol w:w="2549"/>
      </w:tblGrid>
      <w:tr w:rsidR="00331055" w:rsidRPr="00331055" w14:paraId="1BF53968" w14:textId="77777777" w:rsidTr="00331055">
        <w:trPr>
          <w:trHeight w:val="472"/>
          <w:tblHeader/>
        </w:trPr>
        <w:tc>
          <w:tcPr>
            <w:tcW w:w="2263" w:type="dxa"/>
            <w:vAlign w:val="center"/>
            <w:hideMark/>
          </w:tcPr>
          <w:p w14:paraId="00CE209A" w14:textId="77777777" w:rsidR="00331055" w:rsidRPr="00331055" w:rsidRDefault="00331055" w:rsidP="00331055">
            <w:pPr>
              <w:jc w:val="both"/>
              <w:rPr>
                <w:rFonts w:ascii="Times New Roman" w:hAnsi="Times New Roman" w:cs="Times New Roman"/>
                <w:b/>
                <w:bCs/>
              </w:rPr>
            </w:pPr>
            <w:r w:rsidRPr="00331055">
              <w:rPr>
                <w:rFonts w:ascii="Times New Roman" w:hAnsi="Times New Roman" w:cs="Times New Roman"/>
                <w:b/>
                <w:bCs/>
              </w:rPr>
              <w:lastRenderedPageBreak/>
              <w:t>Indicator</w:t>
            </w:r>
          </w:p>
        </w:tc>
        <w:tc>
          <w:tcPr>
            <w:tcW w:w="1701" w:type="dxa"/>
            <w:vAlign w:val="center"/>
            <w:hideMark/>
          </w:tcPr>
          <w:p w14:paraId="7EC56039" w14:textId="77777777" w:rsidR="00331055" w:rsidRPr="00331055" w:rsidRDefault="00331055" w:rsidP="00331055">
            <w:pPr>
              <w:jc w:val="center"/>
              <w:rPr>
                <w:rFonts w:ascii="Times New Roman" w:hAnsi="Times New Roman" w:cs="Times New Roman"/>
                <w:b/>
                <w:bCs/>
              </w:rPr>
            </w:pPr>
            <w:r w:rsidRPr="00331055">
              <w:rPr>
                <w:rFonts w:ascii="Times New Roman" w:hAnsi="Times New Roman" w:cs="Times New Roman"/>
                <w:b/>
                <w:bCs/>
              </w:rPr>
              <w:t>ISFR 2021</w:t>
            </w:r>
          </w:p>
        </w:tc>
        <w:tc>
          <w:tcPr>
            <w:tcW w:w="1843" w:type="dxa"/>
            <w:vAlign w:val="center"/>
            <w:hideMark/>
          </w:tcPr>
          <w:p w14:paraId="75097852" w14:textId="77777777" w:rsidR="00331055" w:rsidRPr="00331055" w:rsidRDefault="00331055" w:rsidP="00331055">
            <w:pPr>
              <w:jc w:val="center"/>
              <w:rPr>
                <w:rFonts w:ascii="Times New Roman" w:hAnsi="Times New Roman" w:cs="Times New Roman"/>
                <w:b/>
                <w:bCs/>
              </w:rPr>
            </w:pPr>
            <w:r w:rsidRPr="00331055">
              <w:rPr>
                <w:rFonts w:ascii="Times New Roman" w:hAnsi="Times New Roman" w:cs="Times New Roman"/>
                <w:b/>
                <w:bCs/>
              </w:rPr>
              <w:t>ISFR 2023</w:t>
            </w:r>
          </w:p>
        </w:tc>
        <w:tc>
          <w:tcPr>
            <w:tcW w:w="2549" w:type="dxa"/>
            <w:vAlign w:val="center"/>
            <w:hideMark/>
          </w:tcPr>
          <w:p w14:paraId="0759D2B6" w14:textId="6AE09D0D" w:rsidR="00331055" w:rsidRPr="00331055" w:rsidRDefault="00331055" w:rsidP="00331055">
            <w:pPr>
              <w:jc w:val="center"/>
              <w:rPr>
                <w:rFonts w:ascii="Times New Roman" w:hAnsi="Times New Roman" w:cs="Times New Roman"/>
                <w:b/>
                <w:bCs/>
              </w:rPr>
            </w:pPr>
            <w:r w:rsidRPr="00331055">
              <w:rPr>
                <w:rFonts w:ascii="Times New Roman" w:hAnsi="Times New Roman" w:cs="Times New Roman"/>
                <w:b/>
                <w:bCs/>
              </w:rPr>
              <w:t>Change (2021–23)</w:t>
            </w:r>
          </w:p>
        </w:tc>
      </w:tr>
      <w:tr w:rsidR="00331055" w:rsidRPr="00331055" w14:paraId="700B9D72" w14:textId="77777777" w:rsidTr="00331055">
        <w:trPr>
          <w:trHeight w:val="456"/>
        </w:trPr>
        <w:tc>
          <w:tcPr>
            <w:tcW w:w="2263" w:type="dxa"/>
            <w:vAlign w:val="center"/>
            <w:hideMark/>
          </w:tcPr>
          <w:p w14:paraId="29A8017B" w14:textId="77777777" w:rsidR="00331055" w:rsidRPr="00331055" w:rsidRDefault="00331055" w:rsidP="00331055">
            <w:pPr>
              <w:jc w:val="both"/>
              <w:rPr>
                <w:rFonts w:ascii="Times New Roman" w:hAnsi="Times New Roman" w:cs="Times New Roman"/>
                <w:b/>
                <w:bCs/>
              </w:rPr>
            </w:pPr>
            <w:r w:rsidRPr="00331055">
              <w:rPr>
                <w:rFonts w:ascii="Times New Roman" w:hAnsi="Times New Roman" w:cs="Times New Roman"/>
                <w:b/>
                <w:bCs/>
              </w:rPr>
              <w:t>Forest Cover</w:t>
            </w:r>
          </w:p>
        </w:tc>
        <w:tc>
          <w:tcPr>
            <w:tcW w:w="1701" w:type="dxa"/>
            <w:vAlign w:val="center"/>
            <w:hideMark/>
          </w:tcPr>
          <w:p w14:paraId="04AF943C" w14:textId="51248DD6" w:rsidR="00331055" w:rsidRDefault="00331055" w:rsidP="00331055">
            <w:pPr>
              <w:jc w:val="center"/>
              <w:rPr>
                <w:rFonts w:ascii="Times New Roman" w:hAnsi="Times New Roman" w:cs="Times New Roman"/>
              </w:rPr>
            </w:pPr>
            <w:r w:rsidRPr="00331055">
              <w:rPr>
                <w:rFonts w:ascii="Times New Roman" w:hAnsi="Times New Roman" w:cs="Times New Roman"/>
              </w:rPr>
              <w:t>7,13,789 km</w:t>
            </w:r>
            <w:r w:rsidR="00853802" w:rsidRPr="00853802">
              <w:rPr>
                <w:rFonts w:ascii="Times New Roman" w:hAnsi="Times New Roman" w:cs="Times New Roman"/>
                <w:vertAlign w:val="superscript"/>
              </w:rPr>
              <w:t>2</w:t>
            </w:r>
          </w:p>
          <w:p w14:paraId="2D4D9617" w14:textId="45F5E06D" w:rsidR="00331055" w:rsidRPr="00331055" w:rsidRDefault="00331055" w:rsidP="00331055">
            <w:pPr>
              <w:jc w:val="center"/>
              <w:rPr>
                <w:rFonts w:ascii="Times New Roman" w:hAnsi="Times New Roman" w:cs="Times New Roman"/>
              </w:rPr>
            </w:pPr>
            <w:r w:rsidRPr="00331055">
              <w:rPr>
                <w:rFonts w:ascii="Times New Roman" w:hAnsi="Times New Roman" w:cs="Times New Roman"/>
              </w:rPr>
              <w:t>(21.71%)</w:t>
            </w:r>
          </w:p>
        </w:tc>
        <w:tc>
          <w:tcPr>
            <w:tcW w:w="1843" w:type="dxa"/>
            <w:vAlign w:val="center"/>
            <w:hideMark/>
          </w:tcPr>
          <w:p w14:paraId="66BC54D0" w14:textId="530E4A2D" w:rsidR="00331055" w:rsidRDefault="00331055" w:rsidP="00331055">
            <w:pPr>
              <w:jc w:val="center"/>
              <w:rPr>
                <w:rFonts w:ascii="Times New Roman" w:hAnsi="Times New Roman" w:cs="Times New Roman"/>
              </w:rPr>
            </w:pPr>
            <w:r w:rsidRPr="00331055">
              <w:rPr>
                <w:rFonts w:ascii="Times New Roman" w:hAnsi="Times New Roman" w:cs="Times New Roman"/>
              </w:rPr>
              <w:t>7,15,343 km</w:t>
            </w:r>
            <w:r w:rsidR="00853802" w:rsidRPr="00853802">
              <w:rPr>
                <w:rFonts w:ascii="Times New Roman" w:hAnsi="Times New Roman" w:cs="Times New Roman"/>
                <w:vertAlign w:val="superscript"/>
              </w:rPr>
              <w:t>2</w:t>
            </w:r>
          </w:p>
          <w:p w14:paraId="1483B1FF" w14:textId="5ED68515" w:rsidR="00331055" w:rsidRPr="00331055" w:rsidRDefault="00331055" w:rsidP="00331055">
            <w:pPr>
              <w:jc w:val="center"/>
              <w:rPr>
                <w:rFonts w:ascii="Times New Roman" w:hAnsi="Times New Roman" w:cs="Times New Roman"/>
              </w:rPr>
            </w:pPr>
            <w:r w:rsidRPr="00331055">
              <w:rPr>
                <w:rFonts w:ascii="Times New Roman" w:hAnsi="Times New Roman" w:cs="Times New Roman"/>
              </w:rPr>
              <w:t>(21.76%)</w:t>
            </w:r>
          </w:p>
        </w:tc>
        <w:tc>
          <w:tcPr>
            <w:tcW w:w="2549" w:type="dxa"/>
            <w:vAlign w:val="center"/>
            <w:hideMark/>
          </w:tcPr>
          <w:p w14:paraId="1B503B9C" w14:textId="7C3D5973" w:rsidR="00331055" w:rsidRPr="00331055" w:rsidRDefault="00331055" w:rsidP="00331055">
            <w:pPr>
              <w:jc w:val="center"/>
              <w:rPr>
                <w:rFonts w:ascii="Times New Roman" w:hAnsi="Times New Roman" w:cs="Times New Roman"/>
              </w:rPr>
            </w:pPr>
            <w:r w:rsidRPr="00331055">
              <w:rPr>
                <w:rFonts w:ascii="Times New Roman" w:hAnsi="Times New Roman" w:cs="Times New Roman"/>
              </w:rPr>
              <w:t>+156 km</w:t>
            </w:r>
            <w:r w:rsidR="00853802" w:rsidRPr="00853802">
              <w:rPr>
                <w:rFonts w:ascii="Times New Roman" w:hAnsi="Times New Roman" w:cs="Times New Roman"/>
                <w:vertAlign w:val="superscript"/>
              </w:rPr>
              <w:t>2</w:t>
            </w:r>
          </w:p>
        </w:tc>
      </w:tr>
      <w:tr w:rsidR="00331055" w:rsidRPr="00331055" w14:paraId="1DAA53A0" w14:textId="77777777" w:rsidTr="00331055">
        <w:trPr>
          <w:trHeight w:val="472"/>
        </w:trPr>
        <w:tc>
          <w:tcPr>
            <w:tcW w:w="2263" w:type="dxa"/>
            <w:vAlign w:val="center"/>
            <w:hideMark/>
          </w:tcPr>
          <w:p w14:paraId="08A40D16" w14:textId="77777777" w:rsidR="00331055" w:rsidRPr="00331055" w:rsidRDefault="00331055" w:rsidP="00331055">
            <w:pPr>
              <w:jc w:val="both"/>
              <w:rPr>
                <w:rFonts w:ascii="Times New Roman" w:hAnsi="Times New Roman" w:cs="Times New Roman"/>
                <w:b/>
                <w:bCs/>
              </w:rPr>
            </w:pPr>
            <w:r w:rsidRPr="00331055">
              <w:rPr>
                <w:rFonts w:ascii="Times New Roman" w:hAnsi="Times New Roman" w:cs="Times New Roman"/>
                <w:b/>
                <w:bCs/>
              </w:rPr>
              <w:t>Tree Cover</w:t>
            </w:r>
          </w:p>
        </w:tc>
        <w:tc>
          <w:tcPr>
            <w:tcW w:w="1701" w:type="dxa"/>
            <w:vAlign w:val="center"/>
            <w:hideMark/>
          </w:tcPr>
          <w:p w14:paraId="06A3ECED" w14:textId="581D6075" w:rsidR="00331055" w:rsidRDefault="00331055" w:rsidP="00331055">
            <w:pPr>
              <w:jc w:val="center"/>
              <w:rPr>
                <w:rFonts w:ascii="Times New Roman" w:hAnsi="Times New Roman" w:cs="Times New Roman"/>
              </w:rPr>
            </w:pPr>
            <w:r w:rsidRPr="00331055">
              <w:rPr>
                <w:rFonts w:ascii="Times New Roman" w:hAnsi="Times New Roman" w:cs="Times New Roman"/>
              </w:rPr>
              <w:t>1,04,723 km</w:t>
            </w:r>
            <w:r w:rsidR="00853802" w:rsidRPr="00853802">
              <w:rPr>
                <w:rFonts w:ascii="Times New Roman" w:hAnsi="Times New Roman" w:cs="Times New Roman"/>
                <w:vertAlign w:val="superscript"/>
              </w:rPr>
              <w:t>2</w:t>
            </w:r>
          </w:p>
          <w:p w14:paraId="1896C369" w14:textId="59FB02AA" w:rsidR="00331055" w:rsidRPr="00331055" w:rsidRDefault="00331055" w:rsidP="00331055">
            <w:pPr>
              <w:jc w:val="center"/>
              <w:rPr>
                <w:rFonts w:ascii="Times New Roman" w:hAnsi="Times New Roman" w:cs="Times New Roman"/>
              </w:rPr>
            </w:pPr>
            <w:r w:rsidRPr="00331055">
              <w:rPr>
                <w:rFonts w:ascii="Times New Roman" w:hAnsi="Times New Roman" w:cs="Times New Roman"/>
              </w:rPr>
              <w:t>(2.91%)</w:t>
            </w:r>
          </w:p>
        </w:tc>
        <w:tc>
          <w:tcPr>
            <w:tcW w:w="1843" w:type="dxa"/>
            <w:vAlign w:val="center"/>
            <w:hideMark/>
          </w:tcPr>
          <w:p w14:paraId="649450C0" w14:textId="4BC35B55" w:rsidR="00331055" w:rsidRDefault="00331055" w:rsidP="00331055">
            <w:pPr>
              <w:jc w:val="center"/>
              <w:rPr>
                <w:rFonts w:ascii="Times New Roman" w:hAnsi="Times New Roman" w:cs="Times New Roman"/>
              </w:rPr>
            </w:pPr>
            <w:r w:rsidRPr="00331055">
              <w:rPr>
                <w:rFonts w:ascii="Times New Roman" w:hAnsi="Times New Roman" w:cs="Times New Roman"/>
              </w:rPr>
              <w:t>1,12,014 km</w:t>
            </w:r>
            <w:r w:rsidR="00853802" w:rsidRPr="00853802">
              <w:rPr>
                <w:rFonts w:ascii="Times New Roman" w:hAnsi="Times New Roman" w:cs="Times New Roman"/>
                <w:vertAlign w:val="superscript"/>
              </w:rPr>
              <w:t>2</w:t>
            </w:r>
          </w:p>
          <w:p w14:paraId="6AD35262" w14:textId="0DA21F35" w:rsidR="00331055" w:rsidRPr="00331055" w:rsidRDefault="00331055" w:rsidP="00331055">
            <w:pPr>
              <w:jc w:val="center"/>
              <w:rPr>
                <w:rFonts w:ascii="Times New Roman" w:hAnsi="Times New Roman" w:cs="Times New Roman"/>
              </w:rPr>
            </w:pPr>
            <w:r w:rsidRPr="00331055">
              <w:rPr>
                <w:rFonts w:ascii="Times New Roman" w:hAnsi="Times New Roman" w:cs="Times New Roman"/>
              </w:rPr>
              <w:t>(3.41%)</w:t>
            </w:r>
          </w:p>
        </w:tc>
        <w:tc>
          <w:tcPr>
            <w:tcW w:w="2549" w:type="dxa"/>
            <w:vAlign w:val="center"/>
            <w:hideMark/>
          </w:tcPr>
          <w:p w14:paraId="480C5F21" w14:textId="5D444BCE" w:rsidR="00331055" w:rsidRPr="00331055" w:rsidRDefault="00331055" w:rsidP="00331055">
            <w:pPr>
              <w:jc w:val="center"/>
              <w:rPr>
                <w:rFonts w:ascii="Times New Roman" w:hAnsi="Times New Roman" w:cs="Times New Roman"/>
              </w:rPr>
            </w:pPr>
            <w:r w:rsidRPr="00331055">
              <w:rPr>
                <w:rFonts w:ascii="Times New Roman" w:hAnsi="Times New Roman" w:cs="Times New Roman"/>
              </w:rPr>
              <w:t>+1,289 km</w:t>
            </w:r>
            <w:r w:rsidR="00853802" w:rsidRPr="00853802">
              <w:rPr>
                <w:rFonts w:ascii="Times New Roman" w:hAnsi="Times New Roman" w:cs="Times New Roman"/>
                <w:vertAlign w:val="superscript"/>
              </w:rPr>
              <w:t>2</w:t>
            </w:r>
          </w:p>
        </w:tc>
      </w:tr>
      <w:tr w:rsidR="00331055" w:rsidRPr="00331055" w14:paraId="67935948" w14:textId="77777777" w:rsidTr="00331055">
        <w:trPr>
          <w:trHeight w:val="456"/>
        </w:trPr>
        <w:tc>
          <w:tcPr>
            <w:tcW w:w="2263" w:type="dxa"/>
            <w:vAlign w:val="center"/>
            <w:hideMark/>
          </w:tcPr>
          <w:p w14:paraId="2A56E46A" w14:textId="77777777" w:rsidR="00331055" w:rsidRPr="00331055" w:rsidRDefault="00331055" w:rsidP="00331055">
            <w:pPr>
              <w:jc w:val="both"/>
              <w:rPr>
                <w:rFonts w:ascii="Times New Roman" w:hAnsi="Times New Roman" w:cs="Times New Roman"/>
                <w:b/>
                <w:bCs/>
              </w:rPr>
            </w:pPr>
            <w:r w:rsidRPr="00331055">
              <w:rPr>
                <w:rFonts w:ascii="Times New Roman" w:hAnsi="Times New Roman" w:cs="Times New Roman"/>
                <w:b/>
                <w:bCs/>
              </w:rPr>
              <w:t>Forest + Tree Cover</w:t>
            </w:r>
          </w:p>
        </w:tc>
        <w:tc>
          <w:tcPr>
            <w:tcW w:w="1701" w:type="dxa"/>
            <w:vAlign w:val="center"/>
            <w:hideMark/>
          </w:tcPr>
          <w:p w14:paraId="7522B02A" w14:textId="60CC2AC6" w:rsidR="00331055" w:rsidRDefault="00331055" w:rsidP="00331055">
            <w:pPr>
              <w:jc w:val="center"/>
              <w:rPr>
                <w:rFonts w:ascii="Times New Roman" w:hAnsi="Times New Roman" w:cs="Times New Roman"/>
              </w:rPr>
            </w:pPr>
            <w:r w:rsidRPr="00331055">
              <w:rPr>
                <w:rFonts w:ascii="Times New Roman" w:hAnsi="Times New Roman" w:cs="Times New Roman"/>
              </w:rPr>
              <w:t>8,18,512 km</w:t>
            </w:r>
            <w:r w:rsidR="00853802" w:rsidRPr="00853802">
              <w:rPr>
                <w:rFonts w:ascii="Times New Roman" w:hAnsi="Times New Roman" w:cs="Times New Roman"/>
                <w:vertAlign w:val="superscript"/>
              </w:rPr>
              <w:t>2</w:t>
            </w:r>
          </w:p>
          <w:p w14:paraId="62856E54" w14:textId="59C4FCCA" w:rsidR="00331055" w:rsidRPr="00331055" w:rsidRDefault="00331055" w:rsidP="00331055">
            <w:pPr>
              <w:jc w:val="center"/>
              <w:rPr>
                <w:rFonts w:ascii="Times New Roman" w:hAnsi="Times New Roman" w:cs="Times New Roman"/>
              </w:rPr>
            </w:pPr>
            <w:r w:rsidRPr="00331055">
              <w:rPr>
                <w:rFonts w:ascii="Times New Roman" w:hAnsi="Times New Roman" w:cs="Times New Roman"/>
              </w:rPr>
              <w:t>(24.62%)</w:t>
            </w:r>
          </w:p>
        </w:tc>
        <w:tc>
          <w:tcPr>
            <w:tcW w:w="1843" w:type="dxa"/>
            <w:vAlign w:val="center"/>
            <w:hideMark/>
          </w:tcPr>
          <w:p w14:paraId="4FE31411" w14:textId="02D888DF" w:rsidR="00331055" w:rsidRDefault="00331055" w:rsidP="00331055">
            <w:pPr>
              <w:jc w:val="center"/>
              <w:rPr>
                <w:rFonts w:ascii="Times New Roman" w:hAnsi="Times New Roman" w:cs="Times New Roman"/>
              </w:rPr>
            </w:pPr>
            <w:r w:rsidRPr="00331055">
              <w:rPr>
                <w:rFonts w:ascii="Times New Roman" w:hAnsi="Times New Roman" w:cs="Times New Roman"/>
              </w:rPr>
              <w:t>8,27,357 km</w:t>
            </w:r>
            <w:r w:rsidR="00853802" w:rsidRPr="00853802">
              <w:rPr>
                <w:rFonts w:ascii="Times New Roman" w:hAnsi="Times New Roman" w:cs="Times New Roman"/>
                <w:vertAlign w:val="superscript"/>
              </w:rPr>
              <w:t>2</w:t>
            </w:r>
          </w:p>
          <w:p w14:paraId="33E672B8" w14:textId="28EAB9B5" w:rsidR="00331055" w:rsidRPr="00331055" w:rsidRDefault="00331055" w:rsidP="00331055">
            <w:pPr>
              <w:jc w:val="center"/>
              <w:rPr>
                <w:rFonts w:ascii="Times New Roman" w:hAnsi="Times New Roman" w:cs="Times New Roman"/>
              </w:rPr>
            </w:pPr>
            <w:r w:rsidRPr="00331055">
              <w:rPr>
                <w:rFonts w:ascii="Times New Roman" w:hAnsi="Times New Roman" w:cs="Times New Roman"/>
              </w:rPr>
              <w:t>(25.17%)</w:t>
            </w:r>
          </w:p>
        </w:tc>
        <w:tc>
          <w:tcPr>
            <w:tcW w:w="2549" w:type="dxa"/>
            <w:vAlign w:val="center"/>
            <w:hideMark/>
          </w:tcPr>
          <w:p w14:paraId="2ACBCD65" w14:textId="7DB9B20A" w:rsidR="00331055" w:rsidRPr="00331055" w:rsidRDefault="00331055" w:rsidP="00331055">
            <w:pPr>
              <w:jc w:val="center"/>
              <w:rPr>
                <w:rFonts w:ascii="Times New Roman" w:hAnsi="Times New Roman" w:cs="Times New Roman"/>
              </w:rPr>
            </w:pPr>
            <w:r w:rsidRPr="00331055">
              <w:rPr>
                <w:rFonts w:ascii="Times New Roman" w:hAnsi="Times New Roman" w:cs="Times New Roman"/>
              </w:rPr>
              <w:t>+1,445 km</w:t>
            </w:r>
            <w:r w:rsidR="00853802" w:rsidRPr="00853802">
              <w:rPr>
                <w:rFonts w:ascii="Times New Roman" w:hAnsi="Times New Roman" w:cs="Times New Roman"/>
                <w:vertAlign w:val="superscript"/>
              </w:rPr>
              <w:t>2</w:t>
            </w:r>
          </w:p>
        </w:tc>
      </w:tr>
    </w:tbl>
    <w:p w14:paraId="48EB00C8" w14:textId="625CBF0D" w:rsidR="00331055" w:rsidRDefault="00B4579A" w:rsidP="00331055">
      <w:pPr>
        <w:jc w:val="both"/>
        <w:rPr>
          <w:rFonts w:ascii="Times New Roman" w:hAnsi="Times New Roman" w:cs="Times New Roman"/>
          <w:b/>
          <w:bCs/>
          <w:sz w:val="24"/>
          <w:szCs w:val="24"/>
        </w:rPr>
      </w:pPr>
      <w:r w:rsidRPr="00331055">
        <w:rPr>
          <w:rFonts w:ascii="Times New Roman" w:hAnsi="Times New Roman" w:cs="Times New Roman"/>
          <w:b/>
          <w:bCs/>
          <w:noProof/>
          <w:sz w:val="24"/>
          <w:szCs w:val="24"/>
        </w:rPr>
        <w:drawing>
          <wp:anchor distT="0" distB="0" distL="114300" distR="114300" simplePos="0" relativeHeight="251659264" behindDoc="0" locked="0" layoutInCell="1" allowOverlap="1" wp14:anchorId="0F16571C" wp14:editId="1CA40A2A">
            <wp:simplePos x="0" y="0"/>
            <wp:positionH relativeFrom="column">
              <wp:posOffset>748811</wp:posOffset>
            </wp:positionH>
            <wp:positionV relativeFrom="paragraph">
              <wp:posOffset>360729</wp:posOffset>
            </wp:positionV>
            <wp:extent cx="3611245" cy="2676525"/>
            <wp:effectExtent l="0" t="0" r="8255" b="9525"/>
            <wp:wrapTopAndBottom/>
            <wp:docPr id="14278770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rotWithShape="1">
                    <a:blip r:embed="rId7">
                      <a:extLst>
                        <a:ext uri="{28A0092B-C50C-407E-A947-70E740481C1C}">
                          <a14:useLocalDpi xmlns:a14="http://schemas.microsoft.com/office/drawing/2010/main" val="0"/>
                        </a:ext>
                      </a:extLst>
                    </a:blip>
                    <a:srcRect t="5421"/>
                    <a:stretch/>
                  </pic:blipFill>
                  <pic:spPr bwMode="auto">
                    <a:xfrm>
                      <a:off x="0" y="0"/>
                      <a:ext cx="3611245" cy="2676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1055" w:rsidRPr="00331055">
        <w:rPr>
          <w:rFonts w:ascii="Times New Roman" w:hAnsi="Times New Roman" w:cs="Times New Roman"/>
          <w:b/>
          <w:bCs/>
          <w:sz w:val="24"/>
          <w:szCs w:val="24"/>
        </w:rPr>
        <w:t xml:space="preserve">Sources: India State of Forest Report 2021 </w:t>
      </w:r>
      <w:r w:rsidR="00371CB1">
        <w:rPr>
          <w:rFonts w:ascii="Times New Roman" w:hAnsi="Times New Roman" w:cs="Times New Roman"/>
          <w:b/>
          <w:bCs/>
          <w:sz w:val="24"/>
          <w:szCs w:val="24"/>
        </w:rPr>
        <w:t>and</w:t>
      </w:r>
      <w:r w:rsidR="00331055" w:rsidRPr="00331055">
        <w:rPr>
          <w:rFonts w:ascii="Times New Roman" w:hAnsi="Times New Roman" w:cs="Times New Roman"/>
          <w:b/>
          <w:bCs/>
          <w:sz w:val="24"/>
          <w:szCs w:val="24"/>
        </w:rPr>
        <w:t xml:space="preserve"> 2023 (FSI).</w:t>
      </w:r>
    </w:p>
    <w:p w14:paraId="78B61A88" w14:textId="759716D9" w:rsidR="00331055" w:rsidRPr="007F2DAC" w:rsidRDefault="00331055" w:rsidP="002A6B9E">
      <w:pPr>
        <w:jc w:val="both"/>
        <w:rPr>
          <w:rFonts w:ascii="Times New Roman" w:hAnsi="Times New Roman" w:cs="Times New Roman"/>
          <w:b/>
          <w:bCs/>
        </w:rPr>
      </w:pPr>
      <w:r w:rsidRPr="007F2DAC">
        <w:rPr>
          <w:rFonts w:ascii="Times New Roman" w:hAnsi="Times New Roman" w:cs="Times New Roman"/>
          <w:b/>
          <w:bCs/>
        </w:rPr>
        <w:t>Fig 1. Trend in India’s forest cover based on ISFR 2021 and ISFR 2023 (FSI).</w:t>
      </w:r>
    </w:p>
    <w:p w14:paraId="5ED90DB5" w14:textId="77777777" w:rsidR="002B620C" w:rsidRPr="00331055" w:rsidRDefault="002B620C" w:rsidP="002A6B9E">
      <w:pPr>
        <w:jc w:val="both"/>
        <w:rPr>
          <w:rFonts w:ascii="Times New Roman" w:hAnsi="Times New Roman" w:cs="Times New Roman"/>
          <w:b/>
          <w:bCs/>
          <w:sz w:val="24"/>
          <w:szCs w:val="24"/>
        </w:rPr>
      </w:pPr>
    </w:p>
    <w:p w14:paraId="51332C32" w14:textId="348149AB" w:rsidR="00050D73" w:rsidRDefault="00F852C8" w:rsidP="00050D73">
      <w:pPr>
        <w:pBdr>
          <w:bottom w:val="single" w:sz="12" w:space="1" w:color="auto"/>
        </w:pBd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050D73" w:rsidRPr="00050D73">
        <w:rPr>
          <w:rFonts w:ascii="Times New Roman" w:hAnsi="Times New Roman" w:cs="Times New Roman"/>
          <w:b/>
          <w:bCs/>
          <w:sz w:val="24"/>
          <w:szCs w:val="24"/>
        </w:rPr>
        <w:t>Conceptual and Theoretical Framework</w:t>
      </w:r>
    </w:p>
    <w:p w14:paraId="3333494A" w14:textId="77777777" w:rsidR="00050D73" w:rsidRPr="00050D73" w:rsidRDefault="00050D73" w:rsidP="00050D73">
      <w:pPr>
        <w:jc w:val="both"/>
        <w:rPr>
          <w:rFonts w:ascii="Times New Roman" w:hAnsi="Times New Roman" w:cs="Times New Roman"/>
          <w:b/>
          <w:bCs/>
          <w:sz w:val="24"/>
          <w:szCs w:val="24"/>
        </w:rPr>
      </w:pPr>
      <w:r w:rsidRPr="00050D73">
        <w:rPr>
          <w:rFonts w:ascii="Times New Roman" w:hAnsi="Times New Roman" w:cs="Times New Roman"/>
          <w:b/>
          <w:bCs/>
          <w:sz w:val="24"/>
          <w:szCs w:val="24"/>
        </w:rPr>
        <w:t>2.1 Participatory Approach in Natural Resource Management</w:t>
      </w:r>
    </w:p>
    <w:p w14:paraId="542E5555" w14:textId="785819D2" w:rsidR="0003759D" w:rsidRPr="0003759D" w:rsidRDefault="0003759D" w:rsidP="0003759D">
      <w:pPr>
        <w:jc w:val="both"/>
        <w:rPr>
          <w:rFonts w:ascii="Times New Roman" w:hAnsi="Times New Roman" w:cs="Times New Roman"/>
          <w:sz w:val="24"/>
          <w:szCs w:val="24"/>
        </w:rPr>
      </w:pPr>
      <w:r w:rsidRPr="0003759D">
        <w:rPr>
          <w:rFonts w:ascii="Times New Roman" w:hAnsi="Times New Roman" w:cs="Times New Roman"/>
          <w:sz w:val="24"/>
          <w:szCs w:val="24"/>
        </w:rPr>
        <w:t>Participatory strategies in the realm of natural resources management revolve entirely around involving local communities, resource users, and other parties in the process of making decisions, and this process includes planning, actual implementation and monitoring of the same (Chambers, 1994). In contrast to the top-down style with which we are used to, this model recognizes that local people possess good indigenous knowledge of years of engagement with the surrounding (Pretty, 1995). Also, participation increases local ownership, accountability and compliance, which are vital in management of forests as well as common resources (Uphoff, 1992).</w:t>
      </w:r>
    </w:p>
    <w:p w14:paraId="4FBA577C" w14:textId="77777777" w:rsidR="0003759D" w:rsidRDefault="0003759D" w:rsidP="0003759D">
      <w:pPr>
        <w:jc w:val="both"/>
        <w:rPr>
          <w:rFonts w:ascii="Times New Roman" w:hAnsi="Times New Roman" w:cs="Times New Roman"/>
          <w:sz w:val="24"/>
          <w:szCs w:val="24"/>
        </w:rPr>
      </w:pPr>
      <w:r w:rsidRPr="0003759D">
        <w:rPr>
          <w:rFonts w:ascii="Times New Roman" w:hAnsi="Times New Roman" w:cs="Times New Roman"/>
          <w:sz w:val="24"/>
          <w:szCs w:val="24"/>
        </w:rPr>
        <w:t xml:space="preserve">In the case of forestry, these participatory practices are aimed at integrating conservation objectives and daily livelihoods of people reliant on the forest (FAO, 2010). This will reduce the conflicts between forest departments and the locals by drawing the communities into the protection and management processes, and yet, </w:t>
      </w:r>
      <w:r w:rsidRPr="0003759D">
        <w:rPr>
          <w:rFonts w:ascii="Times New Roman" w:hAnsi="Times New Roman" w:cs="Times New Roman"/>
          <w:sz w:val="24"/>
          <w:szCs w:val="24"/>
        </w:rPr>
        <w:lastRenderedPageBreak/>
        <w:t>pushing sustainable utilization of resources (Agrawal and Gibson, 1999). Participation is not only a consult, but a collective responsibility and authentic decision-making.</w:t>
      </w:r>
    </w:p>
    <w:p w14:paraId="78CFFCBF" w14:textId="68459036" w:rsidR="00050D73" w:rsidRPr="00050D73" w:rsidRDefault="00050D73" w:rsidP="0003759D">
      <w:pPr>
        <w:jc w:val="both"/>
        <w:rPr>
          <w:rFonts w:ascii="Times New Roman" w:hAnsi="Times New Roman" w:cs="Times New Roman"/>
          <w:b/>
          <w:bCs/>
          <w:sz w:val="24"/>
          <w:szCs w:val="24"/>
        </w:rPr>
      </w:pPr>
      <w:r w:rsidRPr="00050D73">
        <w:rPr>
          <w:rFonts w:ascii="Times New Roman" w:hAnsi="Times New Roman" w:cs="Times New Roman"/>
          <w:b/>
          <w:bCs/>
          <w:sz w:val="24"/>
          <w:szCs w:val="24"/>
        </w:rPr>
        <w:t>2.2 Participatory Rural Appraisal (PRA) as a Tool for Participation</w:t>
      </w:r>
    </w:p>
    <w:p w14:paraId="619A6AA1" w14:textId="77777777" w:rsidR="0003759D" w:rsidRPr="0003759D" w:rsidRDefault="0003759D" w:rsidP="0003759D">
      <w:pPr>
        <w:jc w:val="both"/>
        <w:rPr>
          <w:rFonts w:ascii="Times New Roman" w:hAnsi="Times New Roman" w:cs="Times New Roman"/>
          <w:sz w:val="24"/>
          <w:szCs w:val="24"/>
        </w:rPr>
      </w:pPr>
      <w:r w:rsidRPr="0003759D">
        <w:rPr>
          <w:rFonts w:ascii="Times New Roman" w:hAnsi="Times New Roman" w:cs="Times New Roman"/>
          <w:sz w:val="24"/>
          <w:szCs w:val="24"/>
        </w:rPr>
        <w:t xml:space="preserve">Participatory Rural Appraisal (PRA) is a popular model of methodology that was developed to make communities participate in the developmental and managerial processes of natural resources (Chambers, 1994). Some of the tools used by PRA to allow the local communities to be able to </w:t>
      </w:r>
      <w:proofErr w:type="spellStart"/>
      <w:r w:rsidRPr="0003759D">
        <w:rPr>
          <w:rFonts w:ascii="Times New Roman" w:hAnsi="Times New Roman" w:cs="Times New Roman"/>
          <w:sz w:val="24"/>
          <w:szCs w:val="24"/>
        </w:rPr>
        <w:t>analyze</w:t>
      </w:r>
      <w:proofErr w:type="spellEnd"/>
      <w:r w:rsidRPr="0003759D">
        <w:rPr>
          <w:rFonts w:ascii="Times New Roman" w:hAnsi="Times New Roman" w:cs="Times New Roman"/>
          <w:sz w:val="24"/>
          <w:szCs w:val="24"/>
        </w:rPr>
        <w:t xml:space="preserve"> their socio-economic and environmental conditions are: resource mapping, seasonal calendars, transect walks and focus group discussion (Cornwall, 2008). These tools assist in the identification of local priorities, resource limitations as well as possible management approaches.</w:t>
      </w:r>
    </w:p>
    <w:p w14:paraId="360326B5" w14:textId="1D867E62" w:rsidR="0003759D" w:rsidRDefault="0003759D" w:rsidP="0003759D">
      <w:pPr>
        <w:jc w:val="both"/>
        <w:rPr>
          <w:rFonts w:ascii="Times New Roman" w:hAnsi="Times New Roman" w:cs="Times New Roman"/>
          <w:sz w:val="24"/>
          <w:szCs w:val="24"/>
        </w:rPr>
      </w:pPr>
      <w:r w:rsidRPr="0003759D">
        <w:rPr>
          <w:rFonts w:ascii="Times New Roman" w:hAnsi="Times New Roman" w:cs="Times New Roman"/>
          <w:sz w:val="24"/>
          <w:szCs w:val="24"/>
        </w:rPr>
        <w:t xml:space="preserve">PRA has also played a pivotal role in the inclusion of community views in the process of forest planning and monitoring in the context of the forestry and natural resource management (FAO, 2010). PRA can be used to improve transparency, facilitate trust between communities and institutions, as well as improve local power to action (Pretty, 1995). </w:t>
      </w:r>
    </w:p>
    <w:p w14:paraId="15EE7DDB" w14:textId="2F6AF9F0" w:rsidR="00050D73" w:rsidRPr="00050D73" w:rsidRDefault="00050D73" w:rsidP="0003759D">
      <w:pPr>
        <w:jc w:val="both"/>
        <w:rPr>
          <w:rFonts w:ascii="Times New Roman" w:hAnsi="Times New Roman" w:cs="Times New Roman"/>
          <w:b/>
          <w:bCs/>
          <w:sz w:val="24"/>
          <w:szCs w:val="24"/>
        </w:rPr>
      </w:pPr>
      <w:r w:rsidRPr="00050D73">
        <w:rPr>
          <w:rFonts w:ascii="Times New Roman" w:hAnsi="Times New Roman" w:cs="Times New Roman"/>
          <w:b/>
          <w:bCs/>
          <w:sz w:val="24"/>
          <w:szCs w:val="24"/>
        </w:rPr>
        <w:t>2.3 Common Property Resource (CPR) Theory</w:t>
      </w:r>
    </w:p>
    <w:p w14:paraId="1A808E8C" w14:textId="4BAB46C0" w:rsidR="0003759D" w:rsidRPr="0003759D" w:rsidRDefault="0003759D" w:rsidP="0003759D">
      <w:pPr>
        <w:jc w:val="both"/>
        <w:rPr>
          <w:rFonts w:ascii="Times New Roman" w:hAnsi="Times New Roman" w:cs="Times New Roman"/>
          <w:sz w:val="24"/>
          <w:szCs w:val="24"/>
        </w:rPr>
      </w:pPr>
      <w:r w:rsidRPr="0003759D">
        <w:rPr>
          <w:rFonts w:ascii="Times New Roman" w:hAnsi="Times New Roman" w:cs="Times New Roman"/>
          <w:sz w:val="24"/>
          <w:szCs w:val="24"/>
        </w:rPr>
        <w:t xml:space="preserve">Participatory natural resource management has a close relationship with the Common Property Resource (CPR) theory as its theoretical basis. Forests, grazing lands, and water bodies are examples of CPRs which are difficult to exclude and cannot be subtracted (Ostrom, 1990). </w:t>
      </w:r>
    </w:p>
    <w:p w14:paraId="409EB391" w14:textId="04C602BA" w:rsidR="0003759D" w:rsidRDefault="0003759D" w:rsidP="0003759D">
      <w:pPr>
        <w:jc w:val="both"/>
        <w:rPr>
          <w:rFonts w:ascii="Times New Roman" w:hAnsi="Times New Roman" w:cs="Times New Roman"/>
          <w:sz w:val="24"/>
          <w:szCs w:val="24"/>
        </w:rPr>
      </w:pPr>
      <w:r w:rsidRPr="0003759D">
        <w:rPr>
          <w:rFonts w:ascii="Times New Roman" w:hAnsi="Times New Roman" w:cs="Times New Roman"/>
          <w:sz w:val="24"/>
          <w:szCs w:val="24"/>
        </w:rPr>
        <w:t xml:space="preserve">Ostrom (1990) showed that the local communities can manage the common resources in a sustainable manner by specifying rules, making decisions together and by having effective monitoring measures. Community-based management systems in the forestry have indicated that collective action can prevent the degradation of resources when socially embedded institutions that are locally legitimate are present and in place (Agrawal and Gibson, 1999). </w:t>
      </w:r>
    </w:p>
    <w:p w14:paraId="303B23A8" w14:textId="1F9C0CAB" w:rsidR="00050D73" w:rsidRPr="00050D73" w:rsidRDefault="00050D73" w:rsidP="0003759D">
      <w:pPr>
        <w:jc w:val="both"/>
        <w:rPr>
          <w:rFonts w:ascii="Times New Roman" w:hAnsi="Times New Roman" w:cs="Times New Roman"/>
          <w:b/>
          <w:bCs/>
          <w:sz w:val="24"/>
          <w:szCs w:val="24"/>
        </w:rPr>
      </w:pPr>
      <w:r w:rsidRPr="00050D73">
        <w:rPr>
          <w:rFonts w:ascii="Times New Roman" w:hAnsi="Times New Roman" w:cs="Times New Roman"/>
          <w:b/>
          <w:bCs/>
          <w:sz w:val="24"/>
          <w:szCs w:val="24"/>
        </w:rPr>
        <w:t>2.4 Social Capital and Collective Action</w:t>
      </w:r>
    </w:p>
    <w:p w14:paraId="3DE0F8EB" w14:textId="3B635E48" w:rsidR="0003759D" w:rsidRPr="0003759D" w:rsidRDefault="0003759D" w:rsidP="0003759D">
      <w:pPr>
        <w:jc w:val="both"/>
        <w:rPr>
          <w:rFonts w:ascii="Times New Roman" w:hAnsi="Times New Roman" w:cs="Times New Roman"/>
          <w:sz w:val="24"/>
          <w:szCs w:val="24"/>
        </w:rPr>
      </w:pPr>
      <w:r w:rsidRPr="0003759D">
        <w:rPr>
          <w:rFonts w:ascii="Times New Roman" w:hAnsi="Times New Roman" w:cs="Times New Roman"/>
          <w:sz w:val="24"/>
          <w:szCs w:val="24"/>
        </w:rPr>
        <w:t xml:space="preserve">Social capital which can be defined as networks, norms as well as trusts that enable coordination and collaboration are very important in participatory natural resource management (Pretty and Ward, 2001). When social capital is high, collective action is increased because social capital reduces the cost of transactions, increases cooperation and enhances conflict management systems (Uphoff, 1992). </w:t>
      </w:r>
    </w:p>
    <w:p w14:paraId="5A8BBF5B" w14:textId="6486AC78" w:rsidR="0003759D" w:rsidRDefault="0003759D" w:rsidP="0003759D">
      <w:pPr>
        <w:jc w:val="both"/>
        <w:rPr>
          <w:rFonts w:ascii="Times New Roman" w:hAnsi="Times New Roman" w:cs="Times New Roman"/>
          <w:sz w:val="24"/>
          <w:szCs w:val="24"/>
        </w:rPr>
      </w:pPr>
      <w:r w:rsidRPr="0003759D">
        <w:rPr>
          <w:rFonts w:ascii="Times New Roman" w:hAnsi="Times New Roman" w:cs="Times New Roman"/>
          <w:sz w:val="24"/>
          <w:szCs w:val="24"/>
        </w:rPr>
        <w:t>Research has shown that in societies with good social cohesion and well-functioning local institutions, participatory forestry programmes have a higher success rate (</w:t>
      </w:r>
      <w:proofErr w:type="spellStart"/>
      <w:r w:rsidRPr="0003759D">
        <w:rPr>
          <w:rFonts w:ascii="Times New Roman" w:hAnsi="Times New Roman" w:cs="Times New Roman"/>
          <w:sz w:val="24"/>
          <w:szCs w:val="24"/>
        </w:rPr>
        <w:t>Pagdee</w:t>
      </w:r>
      <w:proofErr w:type="spellEnd"/>
      <w:r w:rsidRPr="0003759D">
        <w:rPr>
          <w:rFonts w:ascii="Times New Roman" w:hAnsi="Times New Roman" w:cs="Times New Roman"/>
          <w:sz w:val="24"/>
          <w:szCs w:val="24"/>
        </w:rPr>
        <w:t xml:space="preserve"> </w:t>
      </w:r>
      <w:r w:rsidR="00B4579A" w:rsidRPr="00B4579A">
        <w:rPr>
          <w:rFonts w:ascii="Times New Roman" w:hAnsi="Times New Roman" w:cs="Times New Roman"/>
          <w:i/>
          <w:sz w:val="24"/>
          <w:szCs w:val="24"/>
        </w:rPr>
        <w:t>et al.</w:t>
      </w:r>
      <w:r w:rsidRPr="0003759D">
        <w:rPr>
          <w:rFonts w:ascii="Times New Roman" w:hAnsi="Times New Roman" w:cs="Times New Roman"/>
          <w:sz w:val="24"/>
          <w:szCs w:val="24"/>
        </w:rPr>
        <w:t>, 2006). Social capital allows collective action that enforces rules addressing forest protection, controls extraction of resources, and allocates benefits equally (</w:t>
      </w:r>
      <w:proofErr w:type="spellStart"/>
      <w:r w:rsidRPr="0003759D">
        <w:rPr>
          <w:rFonts w:ascii="Times New Roman" w:hAnsi="Times New Roman" w:cs="Times New Roman"/>
          <w:sz w:val="24"/>
          <w:szCs w:val="24"/>
        </w:rPr>
        <w:t>Meinzen</w:t>
      </w:r>
      <w:proofErr w:type="spellEnd"/>
      <w:r w:rsidRPr="0003759D">
        <w:rPr>
          <w:rFonts w:ascii="Times New Roman" w:hAnsi="Times New Roman" w:cs="Times New Roman"/>
          <w:sz w:val="24"/>
          <w:szCs w:val="24"/>
        </w:rPr>
        <w:t xml:space="preserve">-Dick </w:t>
      </w:r>
      <w:r w:rsidR="00B4579A" w:rsidRPr="00B4579A">
        <w:rPr>
          <w:rFonts w:ascii="Times New Roman" w:hAnsi="Times New Roman" w:cs="Times New Roman"/>
          <w:i/>
          <w:sz w:val="24"/>
          <w:szCs w:val="24"/>
        </w:rPr>
        <w:t>et al.</w:t>
      </w:r>
      <w:r w:rsidRPr="0003759D">
        <w:rPr>
          <w:rFonts w:ascii="Times New Roman" w:hAnsi="Times New Roman" w:cs="Times New Roman"/>
          <w:sz w:val="24"/>
          <w:szCs w:val="24"/>
        </w:rPr>
        <w:t>, 2004). Thus, social capital is a facilitating phenomenon between participation and sustainable socio-economic and environmental impacts.</w:t>
      </w:r>
    </w:p>
    <w:p w14:paraId="5D6E4AFB" w14:textId="4FCF30B0" w:rsidR="00050D73" w:rsidRPr="00050D73" w:rsidRDefault="00050D73" w:rsidP="0003759D">
      <w:pPr>
        <w:jc w:val="both"/>
        <w:rPr>
          <w:rFonts w:ascii="Times New Roman" w:hAnsi="Times New Roman" w:cs="Times New Roman"/>
          <w:b/>
          <w:bCs/>
          <w:sz w:val="24"/>
          <w:szCs w:val="24"/>
        </w:rPr>
      </w:pPr>
      <w:r w:rsidRPr="00050D73">
        <w:rPr>
          <w:rFonts w:ascii="Times New Roman" w:hAnsi="Times New Roman" w:cs="Times New Roman"/>
          <w:b/>
          <w:bCs/>
          <w:sz w:val="24"/>
          <w:szCs w:val="24"/>
        </w:rPr>
        <w:t>2.5 Institutional Framework and Governance</w:t>
      </w:r>
    </w:p>
    <w:p w14:paraId="6B3F7472" w14:textId="77777777" w:rsidR="00050D73" w:rsidRPr="00050D73" w:rsidRDefault="00050D73" w:rsidP="00050D73">
      <w:pPr>
        <w:jc w:val="both"/>
        <w:rPr>
          <w:rFonts w:ascii="Times New Roman" w:hAnsi="Times New Roman" w:cs="Times New Roman"/>
          <w:sz w:val="24"/>
          <w:szCs w:val="24"/>
        </w:rPr>
      </w:pPr>
      <w:r w:rsidRPr="00050D73">
        <w:rPr>
          <w:rFonts w:ascii="Times New Roman" w:hAnsi="Times New Roman" w:cs="Times New Roman"/>
          <w:sz w:val="24"/>
          <w:szCs w:val="24"/>
        </w:rPr>
        <w:t xml:space="preserve">Institutions play a central role in shaping participatory natural resource management outcomes. Local institutions such as forest protection committees, village councils, and </w:t>
      </w:r>
      <w:r w:rsidRPr="00050D73">
        <w:rPr>
          <w:rFonts w:ascii="Times New Roman" w:hAnsi="Times New Roman" w:cs="Times New Roman"/>
          <w:sz w:val="24"/>
          <w:szCs w:val="24"/>
        </w:rPr>
        <w:lastRenderedPageBreak/>
        <w:t>user groups provide organizational platforms for participation and collective decision-making (Uphoff, 1992). Effective institutional arrangements clarify roles and responsibilities, establish benefit-sharing mechanisms, and ensure accountability (FAO, 2010).</w:t>
      </w:r>
    </w:p>
    <w:p w14:paraId="032810DC" w14:textId="6E24B949" w:rsidR="00050D73" w:rsidRPr="00050D73" w:rsidRDefault="00050D73" w:rsidP="00050D73">
      <w:pPr>
        <w:jc w:val="both"/>
        <w:rPr>
          <w:rFonts w:ascii="Times New Roman" w:hAnsi="Times New Roman" w:cs="Times New Roman"/>
          <w:sz w:val="24"/>
          <w:szCs w:val="24"/>
        </w:rPr>
      </w:pPr>
      <w:r w:rsidRPr="00050D73">
        <w:rPr>
          <w:rFonts w:ascii="Times New Roman" w:hAnsi="Times New Roman" w:cs="Times New Roman"/>
          <w:sz w:val="24"/>
          <w:szCs w:val="24"/>
        </w:rPr>
        <w:t xml:space="preserve">In the forestry sector, institutional frameworks like Joint Forest Management illustrate how formal state institutions and informal community institutions can collaborate for resource governance (Poffenberger, 1996). However, weak institutional capacity and lack of legal empowerment often limit meaningful participation (Agrawal </w:t>
      </w:r>
      <w:r w:rsidR="00371CB1">
        <w:rPr>
          <w:rFonts w:ascii="Times New Roman" w:hAnsi="Times New Roman" w:cs="Times New Roman"/>
          <w:sz w:val="24"/>
          <w:szCs w:val="24"/>
        </w:rPr>
        <w:t>and</w:t>
      </w:r>
      <w:r w:rsidRPr="00050D73">
        <w:rPr>
          <w:rFonts w:ascii="Times New Roman" w:hAnsi="Times New Roman" w:cs="Times New Roman"/>
          <w:sz w:val="24"/>
          <w:szCs w:val="24"/>
        </w:rPr>
        <w:t xml:space="preserve"> Gibson, 1999). </w:t>
      </w:r>
    </w:p>
    <w:p w14:paraId="1E5CF7DF" w14:textId="45019553" w:rsidR="00050D73" w:rsidRDefault="00050D73" w:rsidP="0003784E">
      <w:pPr>
        <w:jc w:val="both"/>
        <w:rPr>
          <w:rFonts w:ascii="Times New Roman" w:hAnsi="Times New Roman" w:cs="Times New Roman"/>
          <w:b/>
          <w:bCs/>
          <w:sz w:val="24"/>
          <w:szCs w:val="24"/>
        </w:rPr>
      </w:pPr>
      <w:r w:rsidRPr="00050D73">
        <w:rPr>
          <w:rFonts w:ascii="Times New Roman" w:hAnsi="Times New Roman" w:cs="Times New Roman"/>
          <w:b/>
          <w:bCs/>
          <w:sz w:val="24"/>
          <w:szCs w:val="24"/>
        </w:rPr>
        <w:t xml:space="preserve">2.6 </w:t>
      </w:r>
      <w:r w:rsidR="0003784E" w:rsidRPr="0003784E">
        <w:rPr>
          <w:rFonts w:ascii="Times New Roman" w:hAnsi="Times New Roman" w:cs="Times New Roman"/>
          <w:b/>
          <w:bCs/>
          <w:sz w:val="24"/>
          <w:szCs w:val="24"/>
        </w:rPr>
        <w:t>Levels of Participation</w:t>
      </w:r>
    </w:p>
    <w:p w14:paraId="03BD83F8" w14:textId="77777777" w:rsidR="00794449" w:rsidRPr="00794449" w:rsidRDefault="00794449" w:rsidP="00794449">
      <w:pPr>
        <w:jc w:val="both"/>
        <w:rPr>
          <w:rFonts w:ascii="Times New Roman" w:hAnsi="Times New Roman" w:cs="Times New Roman"/>
          <w:sz w:val="24"/>
          <w:szCs w:val="24"/>
        </w:rPr>
      </w:pPr>
      <w:r w:rsidRPr="00794449">
        <w:rPr>
          <w:rFonts w:ascii="Times New Roman" w:hAnsi="Times New Roman" w:cs="Times New Roman"/>
          <w:sz w:val="24"/>
          <w:szCs w:val="24"/>
        </w:rPr>
        <w:t>The Ladder of citizen participation by Arnstein (1969) offers an incisive model on which to gauge how well or how deeply people engage in the processes of governance. The model takes the conceptualization of participation as a spectrum of redistribution of power where a non-participation to full citizen control can be seen in participation. Arnstein (1969) distinguishes between eight levels in three groups; non-participation (manipulation, therapy), tokenism (informing, consultation, placation), and citizen power (partnership, delegated power, citizen control). This model emphasizes that simple consultation or information exchange is not meaning to be involved in the decision-making process unless there is true sharing of power.</w:t>
      </w:r>
    </w:p>
    <w:p w14:paraId="0B5E5144" w14:textId="2714201A" w:rsidR="00794449" w:rsidRDefault="00902584" w:rsidP="00794449">
      <w:pPr>
        <w:jc w:val="both"/>
        <w:rPr>
          <w:rFonts w:ascii="Times New Roman" w:hAnsi="Times New Roman" w:cs="Times New Roman"/>
          <w:sz w:val="24"/>
          <w:szCs w:val="24"/>
        </w:rPr>
      </w:pPr>
      <w:r w:rsidRPr="0003784E">
        <w:rPr>
          <w:rFonts w:ascii="Times New Roman" w:hAnsi="Times New Roman" w:cs="Times New Roman"/>
          <w:noProof/>
          <w:sz w:val="24"/>
          <w:szCs w:val="24"/>
        </w:rPr>
        <w:drawing>
          <wp:anchor distT="0" distB="0" distL="114300" distR="114300" simplePos="0" relativeHeight="251658240" behindDoc="0" locked="0" layoutInCell="1" allowOverlap="1" wp14:anchorId="422190AE" wp14:editId="626530A2">
            <wp:simplePos x="0" y="0"/>
            <wp:positionH relativeFrom="column">
              <wp:posOffset>1306195</wp:posOffset>
            </wp:positionH>
            <wp:positionV relativeFrom="paragraph">
              <wp:posOffset>1280160</wp:posOffset>
            </wp:positionV>
            <wp:extent cx="2974975" cy="3495675"/>
            <wp:effectExtent l="0" t="0" r="0" b="9525"/>
            <wp:wrapTopAndBottom/>
            <wp:docPr id="477985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985239" name=""/>
                    <pic:cNvPicPr/>
                  </pic:nvPicPr>
                  <pic:blipFill>
                    <a:blip r:embed="rId8">
                      <a:extLst>
                        <a:ext uri="{28A0092B-C50C-407E-A947-70E740481C1C}">
                          <a14:useLocalDpi xmlns:a14="http://schemas.microsoft.com/office/drawing/2010/main" val="0"/>
                        </a:ext>
                      </a:extLst>
                    </a:blip>
                    <a:stretch>
                      <a:fillRect/>
                    </a:stretch>
                  </pic:blipFill>
                  <pic:spPr>
                    <a:xfrm>
                      <a:off x="0" y="0"/>
                      <a:ext cx="2974975" cy="3495675"/>
                    </a:xfrm>
                    <a:prstGeom prst="rect">
                      <a:avLst/>
                    </a:prstGeom>
                  </pic:spPr>
                </pic:pic>
              </a:graphicData>
            </a:graphic>
            <wp14:sizeRelH relativeFrom="margin">
              <wp14:pctWidth>0</wp14:pctWidth>
            </wp14:sizeRelH>
            <wp14:sizeRelV relativeFrom="margin">
              <wp14:pctHeight>0</wp14:pctHeight>
            </wp14:sizeRelV>
          </wp:anchor>
        </w:drawing>
      </w:r>
      <w:r w:rsidR="00794449" w:rsidRPr="00794449">
        <w:rPr>
          <w:rFonts w:ascii="Times New Roman" w:hAnsi="Times New Roman" w:cs="Times New Roman"/>
          <w:sz w:val="24"/>
          <w:szCs w:val="24"/>
        </w:rPr>
        <w:t>When applied to the context of participatory natural resource management, especially forestry, the typology provided by Arnstein can be used as an analytical tool that helps distinguish between the symbolic participation and the arrangement of power-sharing. Most of the forestry projects termed to be participatory are mainly at the consultation stage where the communities are consulted but they have no power to make decisions (Agrawal and Gibson, 1999).</w:t>
      </w:r>
    </w:p>
    <w:p w14:paraId="79A8B7E2" w14:textId="3CF5CE85" w:rsidR="00794449" w:rsidRPr="007F2DAC" w:rsidRDefault="0003784E" w:rsidP="007F2DAC">
      <w:pPr>
        <w:jc w:val="center"/>
        <w:rPr>
          <w:rFonts w:ascii="Times New Roman" w:hAnsi="Times New Roman" w:cs="Times New Roman"/>
          <w:b/>
          <w:bCs/>
        </w:rPr>
      </w:pPr>
      <w:r w:rsidRPr="007F2DAC">
        <w:rPr>
          <w:rFonts w:ascii="Times New Roman" w:hAnsi="Times New Roman" w:cs="Times New Roman"/>
          <w:b/>
          <w:bCs/>
        </w:rPr>
        <w:lastRenderedPageBreak/>
        <w:t>Fig</w:t>
      </w:r>
      <w:r w:rsidR="00902584" w:rsidRPr="007F2DAC">
        <w:rPr>
          <w:rFonts w:ascii="Times New Roman" w:hAnsi="Times New Roman" w:cs="Times New Roman"/>
          <w:b/>
          <w:bCs/>
        </w:rPr>
        <w:t>.</w:t>
      </w:r>
      <w:r w:rsidRPr="007F2DAC">
        <w:rPr>
          <w:rFonts w:ascii="Times New Roman" w:hAnsi="Times New Roman" w:cs="Times New Roman"/>
          <w:b/>
          <w:bCs/>
        </w:rPr>
        <w:t xml:space="preserve"> </w:t>
      </w:r>
      <w:r w:rsidR="00204538" w:rsidRPr="007F2DAC">
        <w:rPr>
          <w:rFonts w:ascii="Times New Roman" w:hAnsi="Times New Roman" w:cs="Times New Roman"/>
          <w:b/>
          <w:bCs/>
        </w:rPr>
        <w:t>2</w:t>
      </w:r>
      <w:r w:rsidRPr="007F2DAC">
        <w:rPr>
          <w:rFonts w:ascii="Times New Roman" w:hAnsi="Times New Roman" w:cs="Times New Roman"/>
          <w:b/>
          <w:bCs/>
        </w:rPr>
        <w:t>. Eight rungs on the ladder of citizen participation</w:t>
      </w:r>
    </w:p>
    <w:p w14:paraId="69F084D6" w14:textId="77777777" w:rsidR="00A726F6" w:rsidRDefault="00A726F6" w:rsidP="00A726F6">
      <w:pPr>
        <w:pBdr>
          <w:bottom w:val="single" w:sz="12" w:space="1" w:color="auto"/>
        </w:pBdr>
        <w:rPr>
          <w:rFonts w:ascii="Times New Roman" w:hAnsi="Times New Roman" w:cs="Times New Roman"/>
          <w:b/>
          <w:bCs/>
          <w:sz w:val="24"/>
          <w:szCs w:val="24"/>
        </w:rPr>
      </w:pPr>
      <w:r w:rsidRPr="00A726F6">
        <w:rPr>
          <w:rFonts w:ascii="Times New Roman" w:hAnsi="Times New Roman" w:cs="Times New Roman"/>
          <w:b/>
          <w:bCs/>
          <w:sz w:val="24"/>
          <w:szCs w:val="24"/>
        </w:rPr>
        <w:t>3. Participatory Approaches in Forestry</w:t>
      </w:r>
    </w:p>
    <w:p w14:paraId="15A32040" w14:textId="380F5C57" w:rsidR="00794449" w:rsidRPr="00794449" w:rsidRDefault="00794449" w:rsidP="00794449">
      <w:pPr>
        <w:jc w:val="both"/>
        <w:rPr>
          <w:rFonts w:ascii="Times New Roman" w:hAnsi="Times New Roman" w:cs="Times New Roman"/>
          <w:sz w:val="24"/>
          <w:szCs w:val="24"/>
        </w:rPr>
      </w:pPr>
      <w:r w:rsidRPr="00794449">
        <w:rPr>
          <w:rFonts w:ascii="Times New Roman" w:hAnsi="Times New Roman" w:cs="Times New Roman"/>
          <w:sz w:val="24"/>
          <w:szCs w:val="24"/>
        </w:rPr>
        <w:t>Policy Shift and Institutional Reform: There was a shift in the policy and institutional reform of the company.</w:t>
      </w:r>
      <w:r>
        <w:rPr>
          <w:rFonts w:ascii="Times New Roman" w:hAnsi="Times New Roman" w:cs="Times New Roman"/>
          <w:sz w:val="24"/>
          <w:szCs w:val="24"/>
        </w:rPr>
        <w:t xml:space="preserve"> </w:t>
      </w:r>
      <w:r w:rsidRPr="00794449">
        <w:rPr>
          <w:rFonts w:ascii="Times New Roman" w:hAnsi="Times New Roman" w:cs="Times New Roman"/>
          <w:sz w:val="24"/>
          <w:szCs w:val="24"/>
        </w:rPr>
        <w:t xml:space="preserve">In India, the historical nature of forestry has been centralized involving forest departments playing main authority in management, regulation as well as deriving revenue (Sundar </w:t>
      </w:r>
      <w:r w:rsidR="00B4579A" w:rsidRPr="00B4579A">
        <w:rPr>
          <w:rFonts w:ascii="Times New Roman" w:hAnsi="Times New Roman" w:cs="Times New Roman"/>
          <w:i/>
          <w:sz w:val="24"/>
          <w:szCs w:val="24"/>
        </w:rPr>
        <w:t>et al.</w:t>
      </w:r>
      <w:r w:rsidRPr="00794449">
        <w:rPr>
          <w:rFonts w:ascii="Times New Roman" w:hAnsi="Times New Roman" w:cs="Times New Roman"/>
          <w:sz w:val="24"/>
          <w:szCs w:val="24"/>
        </w:rPr>
        <w:t>, 2001). This kind of centralized system tended to marginalize the community that relied on forest and restricted participation in the decision making. Exclusionary policies were also a contributor to conflicts, loss of resources and poor local stewardship over time.</w:t>
      </w:r>
    </w:p>
    <w:p w14:paraId="2E1904F4" w14:textId="77777777" w:rsidR="00794449" w:rsidRPr="00794449" w:rsidRDefault="00794449" w:rsidP="00794449">
      <w:pPr>
        <w:jc w:val="both"/>
        <w:rPr>
          <w:rFonts w:ascii="Times New Roman" w:hAnsi="Times New Roman" w:cs="Times New Roman"/>
          <w:sz w:val="24"/>
          <w:szCs w:val="24"/>
        </w:rPr>
      </w:pPr>
      <w:r w:rsidRPr="00794449">
        <w:rPr>
          <w:rFonts w:ascii="Times New Roman" w:hAnsi="Times New Roman" w:cs="Times New Roman"/>
          <w:sz w:val="24"/>
          <w:szCs w:val="24"/>
        </w:rPr>
        <w:t>A major policy change happened with the National Forest Policy of 1988 which acknowledged the role of community in the protection and regeneration of forests (FAO, 2010). This reform saw the shift of the revenue-based forestry to the conservation approach which focused on the local participation. Participatory Forest Management (PFM) was developed in this context as an institutional process aimed at fostering the cooperation between the state agencies and communities (</w:t>
      </w:r>
      <w:proofErr w:type="spellStart"/>
      <w:r w:rsidRPr="00794449">
        <w:rPr>
          <w:rFonts w:ascii="Times New Roman" w:hAnsi="Times New Roman" w:cs="Times New Roman"/>
          <w:sz w:val="24"/>
          <w:szCs w:val="24"/>
        </w:rPr>
        <w:t>Balooni</w:t>
      </w:r>
      <w:proofErr w:type="spellEnd"/>
      <w:r w:rsidRPr="00794449">
        <w:rPr>
          <w:rFonts w:ascii="Times New Roman" w:hAnsi="Times New Roman" w:cs="Times New Roman"/>
          <w:sz w:val="24"/>
          <w:szCs w:val="24"/>
        </w:rPr>
        <w:t>, 2002). Although the reform heralded decentralization, the degree of real transfer of power was to be found differently in the different regions in relation to the level of administrative commitment and institutional design (Agrawal and Gibson, 1999). Therefore, participatory forestry in India is a structural change and a developing governance trial.</w:t>
      </w:r>
    </w:p>
    <w:p w14:paraId="10DFC5FB" w14:textId="77777777" w:rsidR="00794449" w:rsidRPr="00794449" w:rsidRDefault="00794449" w:rsidP="00794449">
      <w:pPr>
        <w:jc w:val="both"/>
        <w:rPr>
          <w:rFonts w:ascii="Times New Roman" w:hAnsi="Times New Roman" w:cs="Times New Roman"/>
          <w:b/>
          <w:bCs/>
          <w:sz w:val="24"/>
          <w:szCs w:val="24"/>
        </w:rPr>
      </w:pPr>
      <w:r w:rsidRPr="00794449">
        <w:rPr>
          <w:rFonts w:ascii="Times New Roman" w:hAnsi="Times New Roman" w:cs="Times New Roman"/>
          <w:b/>
          <w:bCs/>
          <w:sz w:val="24"/>
          <w:szCs w:val="24"/>
        </w:rPr>
        <w:t>3.2 Joint Forest Management (JFM)</w:t>
      </w:r>
    </w:p>
    <w:p w14:paraId="2CF59B38" w14:textId="3ED82459" w:rsidR="004116C4" w:rsidRDefault="00794449" w:rsidP="00794449">
      <w:pPr>
        <w:jc w:val="both"/>
        <w:rPr>
          <w:rFonts w:ascii="Times New Roman" w:hAnsi="Times New Roman" w:cs="Times New Roman"/>
          <w:sz w:val="24"/>
          <w:szCs w:val="24"/>
        </w:rPr>
      </w:pPr>
      <w:r w:rsidRPr="00794449">
        <w:rPr>
          <w:rFonts w:ascii="Times New Roman" w:hAnsi="Times New Roman" w:cs="Times New Roman"/>
          <w:sz w:val="24"/>
          <w:szCs w:val="24"/>
        </w:rPr>
        <w:t>The most evident institutional model of participatory forestry in India is Joint Forest Management (JFM). JFM was developed in the early 1990s as a form of cooperation between forest departments and village-level institutions to protect and regenerate forests (Poffenberger, 1996). Village forest committees under this arrangement have the roles of monitoring, guarding and helping in regeneration activities. In exchange, communities are available to non-timber forest products (NTFPs) and may in other situations share in timber revenues.</w:t>
      </w:r>
      <w:r>
        <w:rPr>
          <w:rFonts w:ascii="Times New Roman" w:hAnsi="Times New Roman" w:cs="Times New Roman"/>
          <w:sz w:val="24"/>
          <w:szCs w:val="24"/>
        </w:rPr>
        <w:t xml:space="preserve"> </w:t>
      </w:r>
    </w:p>
    <w:p w14:paraId="2374D0E7" w14:textId="26D03E75" w:rsidR="00587227" w:rsidRPr="00587227" w:rsidRDefault="00587227" w:rsidP="00794449">
      <w:pPr>
        <w:jc w:val="both"/>
        <w:rPr>
          <w:rFonts w:ascii="Times New Roman" w:hAnsi="Times New Roman" w:cs="Times New Roman"/>
          <w:b/>
          <w:bCs/>
          <w:sz w:val="24"/>
          <w:szCs w:val="24"/>
          <w:lang w:val="en-US"/>
        </w:rPr>
      </w:pPr>
      <w:r w:rsidRPr="00587227">
        <w:rPr>
          <w:rFonts w:ascii="Times New Roman" w:hAnsi="Times New Roman" w:cs="Times New Roman"/>
          <w:b/>
          <w:bCs/>
          <w:sz w:val="24"/>
          <w:szCs w:val="24"/>
          <w:lang w:val="en-US"/>
        </w:rPr>
        <w:t>Table</w:t>
      </w:r>
      <w:r>
        <w:rPr>
          <w:rFonts w:ascii="Times New Roman" w:hAnsi="Times New Roman" w:cs="Times New Roman"/>
          <w:b/>
          <w:bCs/>
          <w:sz w:val="24"/>
          <w:szCs w:val="24"/>
          <w:lang w:val="en-US"/>
        </w:rPr>
        <w:t xml:space="preserve"> </w:t>
      </w:r>
      <w:r w:rsidRPr="00587227">
        <w:rPr>
          <w:rFonts w:ascii="Times New Roman" w:hAnsi="Times New Roman" w:cs="Times New Roman"/>
          <w:b/>
          <w:bCs/>
          <w:sz w:val="24"/>
          <w:szCs w:val="24"/>
          <w:lang w:val="en-US"/>
        </w:rPr>
        <w:t>2: Number and Area (ha) of Sacred Groves (SG) and Joint Forest Management (JFM) Committees in Different States of India</w:t>
      </w: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55"/>
        <w:gridCol w:w="1497"/>
        <w:gridCol w:w="2303"/>
        <w:gridCol w:w="2089"/>
      </w:tblGrid>
      <w:tr w:rsidR="00587227" w:rsidRPr="004F33CE" w14:paraId="0C658779" w14:textId="77777777" w:rsidTr="00587227">
        <w:trPr>
          <w:trHeight w:hRule="exact" w:val="876"/>
        </w:trPr>
        <w:tc>
          <w:tcPr>
            <w:tcW w:w="2155" w:type="dxa"/>
            <w:hideMark/>
          </w:tcPr>
          <w:p w14:paraId="41EAEDEF" w14:textId="77777777" w:rsidR="004116C4" w:rsidRPr="004F33CE" w:rsidRDefault="004116C4" w:rsidP="0097070E">
            <w:pPr>
              <w:rPr>
                <w:rFonts w:ascii="Times New Roman" w:hAnsi="Times New Roman" w:cs="Times New Roman"/>
                <w:b/>
                <w:lang w:val="en-US"/>
              </w:rPr>
            </w:pPr>
            <w:r w:rsidRPr="004F33CE">
              <w:rPr>
                <w:rFonts w:ascii="Times New Roman" w:hAnsi="Times New Roman" w:cs="Times New Roman"/>
                <w:b/>
                <w:lang w:val="en-US"/>
              </w:rPr>
              <w:t>State</w:t>
            </w:r>
          </w:p>
        </w:tc>
        <w:tc>
          <w:tcPr>
            <w:tcW w:w="1497" w:type="dxa"/>
            <w:hideMark/>
          </w:tcPr>
          <w:p w14:paraId="6CB6B580" w14:textId="77777777" w:rsidR="004116C4" w:rsidRPr="004F33CE" w:rsidRDefault="004116C4" w:rsidP="0097070E">
            <w:pPr>
              <w:rPr>
                <w:rFonts w:ascii="Times New Roman" w:hAnsi="Times New Roman" w:cs="Times New Roman"/>
                <w:b/>
                <w:lang w:val="en-US"/>
              </w:rPr>
            </w:pPr>
            <w:r w:rsidRPr="004F33CE">
              <w:rPr>
                <w:rFonts w:ascii="Times New Roman" w:hAnsi="Times New Roman" w:cs="Times New Roman"/>
                <w:b/>
                <w:lang w:val="en-US"/>
              </w:rPr>
              <w:t>No. of SG (Area, ha)</w:t>
            </w:r>
          </w:p>
        </w:tc>
        <w:tc>
          <w:tcPr>
            <w:tcW w:w="2303" w:type="dxa"/>
            <w:hideMark/>
          </w:tcPr>
          <w:p w14:paraId="385DDADF" w14:textId="77777777" w:rsidR="004116C4" w:rsidRPr="004F33CE" w:rsidRDefault="004116C4" w:rsidP="0097070E">
            <w:pPr>
              <w:rPr>
                <w:rFonts w:ascii="Times New Roman" w:hAnsi="Times New Roman" w:cs="Times New Roman"/>
                <w:b/>
                <w:lang w:val="en-US"/>
              </w:rPr>
            </w:pPr>
            <w:r w:rsidRPr="004F33CE">
              <w:rPr>
                <w:rFonts w:ascii="Times New Roman" w:hAnsi="Times New Roman" w:cs="Times New Roman"/>
                <w:b/>
                <w:lang w:val="en-US"/>
              </w:rPr>
              <w:t>No. of Conservation Reserves/Community Reserves</w:t>
            </w:r>
          </w:p>
        </w:tc>
        <w:tc>
          <w:tcPr>
            <w:tcW w:w="2089" w:type="dxa"/>
            <w:hideMark/>
          </w:tcPr>
          <w:p w14:paraId="03A28218" w14:textId="77777777" w:rsidR="004116C4" w:rsidRPr="004F33CE" w:rsidRDefault="004116C4" w:rsidP="0097070E">
            <w:pPr>
              <w:rPr>
                <w:rFonts w:ascii="Times New Roman" w:hAnsi="Times New Roman" w:cs="Times New Roman"/>
                <w:b/>
                <w:lang w:val="en-US"/>
              </w:rPr>
            </w:pPr>
            <w:r w:rsidRPr="004F33CE">
              <w:rPr>
                <w:rFonts w:ascii="Times New Roman" w:hAnsi="Times New Roman" w:cs="Times New Roman"/>
                <w:b/>
                <w:lang w:val="en-US"/>
              </w:rPr>
              <w:t>No. of JFM Committee (Area, ha)</w:t>
            </w:r>
          </w:p>
        </w:tc>
      </w:tr>
      <w:tr w:rsidR="00587227" w:rsidRPr="004F33CE" w14:paraId="1CAF3A94" w14:textId="77777777" w:rsidTr="00587227">
        <w:trPr>
          <w:trHeight w:hRule="exact" w:val="397"/>
        </w:trPr>
        <w:tc>
          <w:tcPr>
            <w:tcW w:w="2155" w:type="dxa"/>
            <w:hideMark/>
          </w:tcPr>
          <w:p w14:paraId="2E0ADBA4"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Andhra Pradesh</w:t>
            </w:r>
          </w:p>
        </w:tc>
        <w:tc>
          <w:tcPr>
            <w:tcW w:w="1497" w:type="dxa"/>
            <w:hideMark/>
          </w:tcPr>
          <w:p w14:paraId="7198DC45"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800</w:t>
            </w:r>
          </w:p>
        </w:tc>
        <w:tc>
          <w:tcPr>
            <w:tcW w:w="2303" w:type="dxa"/>
            <w:hideMark/>
          </w:tcPr>
          <w:p w14:paraId="10473E07"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w:t>
            </w:r>
          </w:p>
        </w:tc>
        <w:tc>
          <w:tcPr>
            <w:tcW w:w="2089" w:type="dxa"/>
            <w:hideMark/>
          </w:tcPr>
          <w:p w14:paraId="182348DE"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7606 (1679084)</w:t>
            </w:r>
          </w:p>
        </w:tc>
      </w:tr>
      <w:tr w:rsidR="00587227" w:rsidRPr="004F33CE" w14:paraId="51D6749A" w14:textId="77777777" w:rsidTr="00587227">
        <w:trPr>
          <w:trHeight w:hRule="exact" w:val="397"/>
        </w:trPr>
        <w:tc>
          <w:tcPr>
            <w:tcW w:w="2155" w:type="dxa"/>
            <w:hideMark/>
          </w:tcPr>
          <w:p w14:paraId="0966EFA6"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Arunachal Pradesh</w:t>
            </w:r>
          </w:p>
        </w:tc>
        <w:tc>
          <w:tcPr>
            <w:tcW w:w="1497" w:type="dxa"/>
            <w:hideMark/>
          </w:tcPr>
          <w:p w14:paraId="4D046967"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101</w:t>
            </w:r>
          </w:p>
        </w:tc>
        <w:tc>
          <w:tcPr>
            <w:tcW w:w="2303" w:type="dxa"/>
            <w:hideMark/>
          </w:tcPr>
          <w:p w14:paraId="3D4C73CD"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w:t>
            </w:r>
          </w:p>
        </w:tc>
        <w:tc>
          <w:tcPr>
            <w:tcW w:w="2089" w:type="dxa"/>
            <w:hideMark/>
          </w:tcPr>
          <w:p w14:paraId="39036214"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13 (5810)</w:t>
            </w:r>
          </w:p>
        </w:tc>
      </w:tr>
      <w:tr w:rsidR="00587227" w:rsidRPr="004F33CE" w14:paraId="5CC39321" w14:textId="77777777" w:rsidTr="00587227">
        <w:trPr>
          <w:trHeight w:hRule="exact" w:val="397"/>
        </w:trPr>
        <w:tc>
          <w:tcPr>
            <w:tcW w:w="2155" w:type="dxa"/>
            <w:hideMark/>
          </w:tcPr>
          <w:p w14:paraId="2B4421E5"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Assam</w:t>
            </w:r>
          </w:p>
        </w:tc>
        <w:tc>
          <w:tcPr>
            <w:tcW w:w="1497" w:type="dxa"/>
            <w:hideMark/>
          </w:tcPr>
          <w:p w14:paraId="6FD521E2"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40</w:t>
            </w:r>
          </w:p>
        </w:tc>
        <w:tc>
          <w:tcPr>
            <w:tcW w:w="2303" w:type="dxa"/>
            <w:hideMark/>
          </w:tcPr>
          <w:p w14:paraId="5E81D72E"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w:t>
            </w:r>
          </w:p>
        </w:tc>
        <w:tc>
          <w:tcPr>
            <w:tcW w:w="2089" w:type="dxa"/>
            <w:hideMark/>
          </w:tcPr>
          <w:p w14:paraId="3628F81F"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245 (6970)</w:t>
            </w:r>
          </w:p>
        </w:tc>
      </w:tr>
      <w:tr w:rsidR="00587227" w:rsidRPr="004F33CE" w14:paraId="31E8F5E8" w14:textId="77777777" w:rsidTr="00587227">
        <w:trPr>
          <w:trHeight w:hRule="exact" w:val="397"/>
        </w:trPr>
        <w:tc>
          <w:tcPr>
            <w:tcW w:w="2155" w:type="dxa"/>
            <w:hideMark/>
          </w:tcPr>
          <w:p w14:paraId="55F038F8"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Bihar</w:t>
            </w:r>
          </w:p>
        </w:tc>
        <w:tc>
          <w:tcPr>
            <w:tcW w:w="1497" w:type="dxa"/>
            <w:hideMark/>
          </w:tcPr>
          <w:p w14:paraId="7BC67614"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w:t>
            </w:r>
          </w:p>
        </w:tc>
        <w:tc>
          <w:tcPr>
            <w:tcW w:w="2303" w:type="dxa"/>
            <w:hideMark/>
          </w:tcPr>
          <w:p w14:paraId="07ACE45D"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w:t>
            </w:r>
          </w:p>
        </w:tc>
        <w:tc>
          <w:tcPr>
            <w:tcW w:w="2089" w:type="dxa"/>
            <w:hideMark/>
          </w:tcPr>
          <w:p w14:paraId="0EC18A72"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296 (504602.5)</w:t>
            </w:r>
          </w:p>
        </w:tc>
      </w:tr>
      <w:tr w:rsidR="00587227" w:rsidRPr="004F33CE" w14:paraId="3C2D50DE" w14:textId="77777777" w:rsidTr="00587227">
        <w:trPr>
          <w:trHeight w:hRule="exact" w:val="397"/>
        </w:trPr>
        <w:tc>
          <w:tcPr>
            <w:tcW w:w="2155" w:type="dxa"/>
            <w:hideMark/>
          </w:tcPr>
          <w:p w14:paraId="512E8B7D"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Chhattisgarh</w:t>
            </w:r>
          </w:p>
        </w:tc>
        <w:tc>
          <w:tcPr>
            <w:tcW w:w="1497" w:type="dxa"/>
            <w:hideMark/>
          </w:tcPr>
          <w:p w14:paraId="01AA1BD2"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600</w:t>
            </w:r>
          </w:p>
        </w:tc>
        <w:tc>
          <w:tcPr>
            <w:tcW w:w="2303" w:type="dxa"/>
            <w:hideMark/>
          </w:tcPr>
          <w:p w14:paraId="75F9FFDB"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w:t>
            </w:r>
          </w:p>
        </w:tc>
        <w:tc>
          <w:tcPr>
            <w:tcW w:w="2089" w:type="dxa"/>
            <w:hideMark/>
          </w:tcPr>
          <w:p w14:paraId="12D97A16"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6412 (3391305.31)</w:t>
            </w:r>
          </w:p>
        </w:tc>
      </w:tr>
      <w:tr w:rsidR="00587227" w:rsidRPr="004F33CE" w14:paraId="6F8269D8" w14:textId="77777777" w:rsidTr="00587227">
        <w:trPr>
          <w:trHeight w:hRule="exact" w:val="397"/>
        </w:trPr>
        <w:tc>
          <w:tcPr>
            <w:tcW w:w="2155" w:type="dxa"/>
            <w:hideMark/>
          </w:tcPr>
          <w:p w14:paraId="31843B4D"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Goa</w:t>
            </w:r>
          </w:p>
        </w:tc>
        <w:tc>
          <w:tcPr>
            <w:tcW w:w="1497" w:type="dxa"/>
            <w:hideMark/>
          </w:tcPr>
          <w:p w14:paraId="38E3CCF8"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w:t>
            </w:r>
          </w:p>
        </w:tc>
        <w:tc>
          <w:tcPr>
            <w:tcW w:w="2303" w:type="dxa"/>
            <w:hideMark/>
          </w:tcPr>
          <w:p w14:paraId="163B1153"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w:t>
            </w:r>
          </w:p>
        </w:tc>
        <w:tc>
          <w:tcPr>
            <w:tcW w:w="2089" w:type="dxa"/>
            <w:hideMark/>
          </w:tcPr>
          <w:p w14:paraId="73145EB6"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26 (13000)</w:t>
            </w:r>
          </w:p>
        </w:tc>
      </w:tr>
      <w:tr w:rsidR="00587227" w:rsidRPr="004F33CE" w14:paraId="7C083DFC" w14:textId="77777777" w:rsidTr="00587227">
        <w:trPr>
          <w:trHeight w:hRule="exact" w:val="397"/>
        </w:trPr>
        <w:tc>
          <w:tcPr>
            <w:tcW w:w="2155" w:type="dxa"/>
            <w:hideMark/>
          </w:tcPr>
          <w:p w14:paraId="79237BE0"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Gujarat</w:t>
            </w:r>
          </w:p>
        </w:tc>
        <w:tc>
          <w:tcPr>
            <w:tcW w:w="1497" w:type="dxa"/>
            <w:hideMark/>
          </w:tcPr>
          <w:p w14:paraId="61543CAE"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29</w:t>
            </w:r>
          </w:p>
        </w:tc>
        <w:tc>
          <w:tcPr>
            <w:tcW w:w="2303" w:type="dxa"/>
            <w:hideMark/>
          </w:tcPr>
          <w:p w14:paraId="77A8C63C"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1</w:t>
            </w:r>
          </w:p>
        </w:tc>
        <w:tc>
          <w:tcPr>
            <w:tcW w:w="2089" w:type="dxa"/>
            <w:hideMark/>
          </w:tcPr>
          <w:p w14:paraId="20C9E2A3"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1237 (138015.19)</w:t>
            </w:r>
          </w:p>
        </w:tc>
      </w:tr>
      <w:tr w:rsidR="00587227" w:rsidRPr="004F33CE" w14:paraId="099426FA" w14:textId="77777777" w:rsidTr="00587227">
        <w:trPr>
          <w:trHeight w:hRule="exact" w:val="397"/>
        </w:trPr>
        <w:tc>
          <w:tcPr>
            <w:tcW w:w="2155" w:type="dxa"/>
            <w:hideMark/>
          </w:tcPr>
          <w:p w14:paraId="633EE448"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Haryana</w:t>
            </w:r>
          </w:p>
        </w:tc>
        <w:tc>
          <w:tcPr>
            <w:tcW w:w="1497" w:type="dxa"/>
            <w:hideMark/>
          </w:tcPr>
          <w:p w14:paraId="7EC8822F"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248</w:t>
            </w:r>
          </w:p>
        </w:tc>
        <w:tc>
          <w:tcPr>
            <w:tcW w:w="2303" w:type="dxa"/>
            <w:hideMark/>
          </w:tcPr>
          <w:p w14:paraId="6D3731B8"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2</w:t>
            </w:r>
          </w:p>
        </w:tc>
        <w:tc>
          <w:tcPr>
            <w:tcW w:w="2089" w:type="dxa"/>
            <w:hideMark/>
          </w:tcPr>
          <w:p w14:paraId="797B485E"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471 (65852.42)</w:t>
            </w:r>
          </w:p>
        </w:tc>
      </w:tr>
      <w:tr w:rsidR="00587227" w:rsidRPr="004F33CE" w14:paraId="1E8F12E3" w14:textId="77777777" w:rsidTr="00587227">
        <w:trPr>
          <w:trHeight w:hRule="exact" w:val="397"/>
        </w:trPr>
        <w:tc>
          <w:tcPr>
            <w:tcW w:w="2155" w:type="dxa"/>
            <w:hideMark/>
          </w:tcPr>
          <w:p w14:paraId="13A7FCCB"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lastRenderedPageBreak/>
              <w:t>Himachal Pradesh</w:t>
            </w:r>
          </w:p>
        </w:tc>
        <w:tc>
          <w:tcPr>
            <w:tcW w:w="1497" w:type="dxa"/>
            <w:hideMark/>
          </w:tcPr>
          <w:p w14:paraId="2E99C586"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329</w:t>
            </w:r>
          </w:p>
        </w:tc>
        <w:tc>
          <w:tcPr>
            <w:tcW w:w="2303" w:type="dxa"/>
            <w:hideMark/>
          </w:tcPr>
          <w:p w14:paraId="5C3B6DFC"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w:t>
            </w:r>
          </w:p>
        </w:tc>
        <w:tc>
          <w:tcPr>
            <w:tcW w:w="2089" w:type="dxa"/>
            <w:hideMark/>
          </w:tcPr>
          <w:p w14:paraId="6EF7413F"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914 (111247.2)</w:t>
            </w:r>
          </w:p>
        </w:tc>
      </w:tr>
      <w:tr w:rsidR="00587227" w:rsidRPr="004F33CE" w14:paraId="1D882955" w14:textId="77777777" w:rsidTr="00587227">
        <w:trPr>
          <w:trHeight w:hRule="exact" w:val="397"/>
        </w:trPr>
        <w:tc>
          <w:tcPr>
            <w:tcW w:w="2155" w:type="dxa"/>
            <w:hideMark/>
          </w:tcPr>
          <w:p w14:paraId="71D451D3"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J &amp; K</w:t>
            </w:r>
          </w:p>
        </w:tc>
        <w:tc>
          <w:tcPr>
            <w:tcW w:w="1497" w:type="dxa"/>
            <w:hideMark/>
          </w:tcPr>
          <w:p w14:paraId="7953F0CD"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w:t>
            </w:r>
          </w:p>
        </w:tc>
        <w:tc>
          <w:tcPr>
            <w:tcW w:w="2303" w:type="dxa"/>
            <w:hideMark/>
          </w:tcPr>
          <w:p w14:paraId="2449F112"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34</w:t>
            </w:r>
          </w:p>
        </w:tc>
        <w:tc>
          <w:tcPr>
            <w:tcW w:w="2089" w:type="dxa"/>
            <w:hideMark/>
          </w:tcPr>
          <w:p w14:paraId="43B1F81C"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1895 (79546)</w:t>
            </w:r>
          </w:p>
        </w:tc>
      </w:tr>
      <w:tr w:rsidR="00587227" w:rsidRPr="004F33CE" w14:paraId="003E0E25" w14:textId="77777777" w:rsidTr="00587227">
        <w:trPr>
          <w:trHeight w:hRule="exact" w:val="397"/>
        </w:trPr>
        <w:tc>
          <w:tcPr>
            <w:tcW w:w="2155" w:type="dxa"/>
            <w:hideMark/>
          </w:tcPr>
          <w:p w14:paraId="0BA66F95"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Jharkhand</w:t>
            </w:r>
          </w:p>
        </w:tc>
        <w:tc>
          <w:tcPr>
            <w:tcW w:w="1497" w:type="dxa"/>
            <w:hideMark/>
          </w:tcPr>
          <w:p w14:paraId="0B136878"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21</w:t>
            </w:r>
          </w:p>
        </w:tc>
        <w:tc>
          <w:tcPr>
            <w:tcW w:w="2303" w:type="dxa"/>
            <w:hideMark/>
          </w:tcPr>
          <w:p w14:paraId="029B860F"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w:t>
            </w:r>
          </w:p>
        </w:tc>
        <w:tc>
          <w:tcPr>
            <w:tcW w:w="2089" w:type="dxa"/>
            <w:hideMark/>
          </w:tcPr>
          <w:p w14:paraId="2372A559"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1379 (430463)</w:t>
            </w:r>
          </w:p>
        </w:tc>
      </w:tr>
      <w:tr w:rsidR="00587227" w:rsidRPr="004F33CE" w14:paraId="416049CB" w14:textId="77777777" w:rsidTr="00587227">
        <w:trPr>
          <w:trHeight w:hRule="exact" w:val="397"/>
        </w:trPr>
        <w:tc>
          <w:tcPr>
            <w:tcW w:w="2155" w:type="dxa"/>
            <w:hideMark/>
          </w:tcPr>
          <w:p w14:paraId="67B15E82"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Karnataka</w:t>
            </w:r>
          </w:p>
        </w:tc>
        <w:tc>
          <w:tcPr>
            <w:tcW w:w="1497" w:type="dxa"/>
            <w:hideMark/>
          </w:tcPr>
          <w:p w14:paraId="1A837C7E"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1424</w:t>
            </w:r>
          </w:p>
        </w:tc>
        <w:tc>
          <w:tcPr>
            <w:tcW w:w="2303" w:type="dxa"/>
            <w:hideMark/>
          </w:tcPr>
          <w:p w14:paraId="414BB8C7"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2</w:t>
            </w:r>
          </w:p>
        </w:tc>
        <w:tc>
          <w:tcPr>
            <w:tcW w:w="2089" w:type="dxa"/>
            <w:hideMark/>
          </w:tcPr>
          <w:p w14:paraId="10FC7D51"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2620 (185000)</w:t>
            </w:r>
          </w:p>
        </w:tc>
      </w:tr>
      <w:tr w:rsidR="00587227" w:rsidRPr="004F33CE" w14:paraId="7D214182" w14:textId="77777777" w:rsidTr="00587227">
        <w:trPr>
          <w:trHeight w:hRule="exact" w:val="397"/>
        </w:trPr>
        <w:tc>
          <w:tcPr>
            <w:tcW w:w="2155" w:type="dxa"/>
            <w:hideMark/>
          </w:tcPr>
          <w:p w14:paraId="25FBC185"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Kerala</w:t>
            </w:r>
          </w:p>
        </w:tc>
        <w:tc>
          <w:tcPr>
            <w:tcW w:w="1497" w:type="dxa"/>
            <w:hideMark/>
          </w:tcPr>
          <w:p w14:paraId="463BDDD0"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2000 (500)</w:t>
            </w:r>
          </w:p>
        </w:tc>
        <w:tc>
          <w:tcPr>
            <w:tcW w:w="2303" w:type="dxa"/>
            <w:hideMark/>
          </w:tcPr>
          <w:p w14:paraId="01B94DE2"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w:t>
            </w:r>
          </w:p>
        </w:tc>
        <w:tc>
          <w:tcPr>
            <w:tcW w:w="2089" w:type="dxa"/>
            <w:hideMark/>
          </w:tcPr>
          <w:p w14:paraId="3CED77FF"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32 (4994.7)</w:t>
            </w:r>
          </w:p>
        </w:tc>
      </w:tr>
      <w:tr w:rsidR="00587227" w:rsidRPr="004F33CE" w14:paraId="33905A91" w14:textId="77777777" w:rsidTr="00587227">
        <w:trPr>
          <w:trHeight w:hRule="exact" w:val="397"/>
        </w:trPr>
        <w:tc>
          <w:tcPr>
            <w:tcW w:w="2155" w:type="dxa"/>
            <w:hideMark/>
          </w:tcPr>
          <w:p w14:paraId="7FDB2131"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Madhya Pradesh</w:t>
            </w:r>
          </w:p>
        </w:tc>
        <w:tc>
          <w:tcPr>
            <w:tcW w:w="1497" w:type="dxa"/>
            <w:hideMark/>
          </w:tcPr>
          <w:p w14:paraId="14955681"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275</w:t>
            </w:r>
          </w:p>
        </w:tc>
        <w:tc>
          <w:tcPr>
            <w:tcW w:w="2303" w:type="dxa"/>
            <w:hideMark/>
          </w:tcPr>
          <w:p w14:paraId="40245686"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w:t>
            </w:r>
          </w:p>
        </w:tc>
        <w:tc>
          <w:tcPr>
            <w:tcW w:w="2089" w:type="dxa"/>
            <w:hideMark/>
          </w:tcPr>
          <w:p w14:paraId="4D182D58"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9203 (4125837)</w:t>
            </w:r>
          </w:p>
        </w:tc>
      </w:tr>
      <w:tr w:rsidR="00587227" w:rsidRPr="004F33CE" w14:paraId="3E58B2EF" w14:textId="77777777" w:rsidTr="00587227">
        <w:trPr>
          <w:trHeight w:hRule="exact" w:val="397"/>
        </w:trPr>
        <w:tc>
          <w:tcPr>
            <w:tcW w:w="2155" w:type="dxa"/>
            <w:hideMark/>
          </w:tcPr>
          <w:p w14:paraId="43EF3F19"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Maharashtra</w:t>
            </w:r>
          </w:p>
        </w:tc>
        <w:tc>
          <w:tcPr>
            <w:tcW w:w="1497" w:type="dxa"/>
            <w:hideMark/>
          </w:tcPr>
          <w:p w14:paraId="4C54746E"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1600</w:t>
            </w:r>
          </w:p>
        </w:tc>
        <w:tc>
          <w:tcPr>
            <w:tcW w:w="2303" w:type="dxa"/>
            <w:hideMark/>
          </w:tcPr>
          <w:p w14:paraId="5F036B56"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1</w:t>
            </w:r>
          </w:p>
        </w:tc>
        <w:tc>
          <w:tcPr>
            <w:tcW w:w="2089" w:type="dxa"/>
            <w:hideMark/>
          </w:tcPr>
          <w:p w14:paraId="2139B81B"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2153 (686688)</w:t>
            </w:r>
          </w:p>
        </w:tc>
      </w:tr>
      <w:tr w:rsidR="00587227" w:rsidRPr="004F33CE" w14:paraId="390DC3B7" w14:textId="77777777" w:rsidTr="00587227">
        <w:trPr>
          <w:trHeight w:hRule="exact" w:val="397"/>
        </w:trPr>
        <w:tc>
          <w:tcPr>
            <w:tcW w:w="2155" w:type="dxa"/>
            <w:hideMark/>
          </w:tcPr>
          <w:p w14:paraId="6BD54D78"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Manipur</w:t>
            </w:r>
          </w:p>
        </w:tc>
        <w:tc>
          <w:tcPr>
            <w:tcW w:w="1497" w:type="dxa"/>
            <w:hideMark/>
          </w:tcPr>
          <w:p w14:paraId="7109DBD8"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365</w:t>
            </w:r>
          </w:p>
        </w:tc>
        <w:tc>
          <w:tcPr>
            <w:tcW w:w="2303" w:type="dxa"/>
            <w:hideMark/>
          </w:tcPr>
          <w:p w14:paraId="2243D300"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w:t>
            </w:r>
          </w:p>
        </w:tc>
        <w:tc>
          <w:tcPr>
            <w:tcW w:w="2089" w:type="dxa"/>
            <w:hideMark/>
          </w:tcPr>
          <w:p w14:paraId="1F025F46"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58 (10500)</w:t>
            </w:r>
          </w:p>
        </w:tc>
      </w:tr>
      <w:tr w:rsidR="00587227" w:rsidRPr="004F33CE" w14:paraId="1B23080C" w14:textId="77777777" w:rsidTr="00587227">
        <w:trPr>
          <w:trHeight w:hRule="exact" w:val="397"/>
        </w:trPr>
        <w:tc>
          <w:tcPr>
            <w:tcW w:w="2155" w:type="dxa"/>
            <w:hideMark/>
          </w:tcPr>
          <w:p w14:paraId="601A21AA"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Meghalaya</w:t>
            </w:r>
          </w:p>
        </w:tc>
        <w:tc>
          <w:tcPr>
            <w:tcW w:w="1497" w:type="dxa"/>
            <w:hideMark/>
          </w:tcPr>
          <w:p w14:paraId="658A5CF5"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79 (26,326)</w:t>
            </w:r>
          </w:p>
        </w:tc>
        <w:tc>
          <w:tcPr>
            <w:tcW w:w="2303" w:type="dxa"/>
            <w:hideMark/>
          </w:tcPr>
          <w:p w14:paraId="081D19EB"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28</w:t>
            </w:r>
          </w:p>
        </w:tc>
        <w:tc>
          <w:tcPr>
            <w:tcW w:w="2089" w:type="dxa"/>
            <w:hideMark/>
          </w:tcPr>
          <w:p w14:paraId="5F7809F6"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w:t>
            </w:r>
          </w:p>
        </w:tc>
      </w:tr>
      <w:tr w:rsidR="00587227" w:rsidRPr="004F33CE" w14:paraId="3E19A94A" w14:textId="77777777" w:rsidTr="00587227">
        <w:trPr>
          <w:trHeight w:hRule="exact" w:val="397"/>
        </w:trPr>
        <w:tc>
          <w:tcPr>
            <w:tcW w:w="2155" w:type="dxa"/>
            <w:hideMark/>
          </w:tcPr>
          <w:p w14:paraId="29F87A7E"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Mizoram</w:t>
            </w:r>
          </w:p>
        </w:tc>
        <w:tc>
          <w:tcPr>
            <w:tcW w:w="1497" w:type="dxa"/>
            <w:hideMark/>
          </w:tcPr>
          <w:p w14:paraId="3C800E36"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w:t>
            </w:r>
          </w:p>
        </w:tc>
        <w:tc>
          <w:tcPr>
            <w:tcW w:w="2303" w:type="dxa"/>
            <w:hideMark/>
          </w:tcPr>
          <w:p w14:paraId="17AE10AD"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w:t>
            </w:r>
          </w:p>
        </w:tc>
        <w:tc>
          <w:tcPr>
            <w:tcW w:w="2089" w:type="dxa"/>
            <w:hideMark/>
          </w:tcPr>
          <w:p w14:paraId="0BC27546"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129 (12740)</w:t>
            </w:r>
          </w:p>
        </w:tc>
      </w:tr>
      <w:tr w:rsidR="004116C4" w:rsidRPr="004F33CE" w14:paraId="6418CE53" w14:textId="77777777" w:rsidTr="00587227">
        <w:trPr>
          <w:trHeight w:hRule="exact" w:val="397"/>
        </w:trPr>
        <w:tc>
          <w:tcPr>
            <w:tcW w:w="2155" w:type="dxa"/>
            <w:hideMark/>
          </w:tcPr>
          <w:p w14:paraId="798051D3"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Nagaland</w:t>
            </w:r>
          </w:p>
        </w:tc>
        <w:tc>
          <w:tcPr>
            <w:tcW w:w="1497" w:type="dxa"/>
            <w:hideMark/>
          </w:tcPr>
          <w:p w14:paraId="4ACFF29A"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w:t>
            </w:r>
          </w:p>
        </w:tc>
        <w:tc>
          <w:tcPr>
            <w:tcW w:w="2303" w:type="dxa"/>
            <w:hideMark/>
          </w:tcPr>
          <w:p w14:paraId="269AEDF7"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w:t>
            </w:r>
          </w:p>
        </w:tc>
        <w:tc>
          <w:tcPr>
            <w:tcW w:w="2089" w:type="dxa"/>
            <w:hideMark/>
          </w:tcPr>
          <w:p w14:paraId="20A7E56A" w14:textId="77777777" w:rsidR="004116C4" w:rsidRPr="004F33CE" w:rsidRDefault="004116C4" w:rsidP="0097070E">
            <w:pPr>
              <w:rPr>
                <w:rFonts w:ascii="Times New Roman" w:hAnsi="Times New Roman" w:cs="Times New Roman"/>
                <w:lang w:val="en-US"/>
              </w:rPr>
            </w:pPr>
            <w:r w:rsidRPr="004F33CE">
              <w:rPr>
                <w:rFonts w:ascii="Times New Roman" w:hAnsi="Times New Roman" w:cs="Times New Roman"/>
                <w:lang w:val="en-US"/>
              </w:rPr>
              <w:t>55 (150000)</w:t>
            </w:r>
          </w:p>
        </w:tc>
      </w:tr>
      <w:tr w:rsidR="00587227" w:rsidRPr="004F33CE" w14:paraId="29F4CDF4" w14:textId="77777777" w:rsidTr="00587227">
        <w:trPr>
          <w:trHeight w:hRule="exact" w:val="397"/>
        </w:trPr>
        <w:tc>
          <w:tcPr>
            <w:tcW w:w="2155" w:type="dxa"/>
          </w:tcPr>
          <w:p w14:paraId="1B907779" w14:textId="24258BC9" w:rsidR="00587227" w:rsidRPr="004F33CE" w:rsidRDefault="00587227" w:rsidP="00587227">
            <w:pPr>
              <w:rPr>
                <w:rFonts w:ascii="Times New Roman" w:hAnsi="Times New Roman" w:cs="Times New Roman"/>
                <w:lang w:val="en-US"/>
              </w:rPr>
            </w:pPr>
            <w:r w:rsidRPr="004F33CE">
              <w:rPr>
                <w:rFonts w:ascii="Times New Roman" w:hAnsi="Times New Roman" w:cs="Times New Roman"/>
                <w:lang w:val="en-US"/>
              </w:rPr>
              <w:t>Orissa</w:t>
            </w:r>
          </w:p>
        </w:tc>
        <w:tc>
          <w:tcPr>
            <w:tcW w:w="1497" w:type="dxa"/>
          </w:tcPr>
          <w:p w14:paraId="10442B1C" w14:textId="4F706B7F" w:rsidR="00587227" w:rsidRPr="004F33CE" w:rsidRDefault="00587227" w:rsidP="00587227">
            <w:pPr>
              <w:rPr>
                <w:rFonts w:ascii="Times New Roman" w:hAnsi="Times New Roman" w:cs="Times New Roman"/>
                <w:lang w:val="en-US"/>
              </w:rPr>
            </w:pPr>
            <w:r w:rsidRPr="004F33CE">
              <w:rPr>
                <w:rFonts w:ascii="Times New Roman" w:hAnsi="Times New Roman" w:cs="Times New Roman"/>
                <w:lang w:val="en-US"/>
              </w:rPr>
              <w:t>322 (50)</w:t>
            </w:r>
          </w:p>
        </w:tc>
        <w:tc>
          <w:tcPr>
            <w:tcW w:w="2303" w:type="dxa"/>
          </w:tcPr>
          <w:p w14:paraId="223695F5" w14:textId="26D8B9EF" w:rsidR="00587227" w:rsidRPr="004F33CE" w:rsidRDefault="00587227" w:rsidP="00587227">
            <w:pPr>
              <w:rPr>
                <w:rFonts w:ascii="Times New Roman" w:hAnsi="Times New Roman" w:cs="Times New Roman"/>
                <w:lang w:val="en-US"/>
              </w:rPr>
            </w:pPr>
            <w:r w:rsidRPr="004F33CE">
              <w:rPr>
                <w:rFonts w:ascii="Times New Roman" w:hAnsi="Times New Roman" w:cs="Times New Roman"/>
                <w:lang w:val="en-US"/>
              </w:rPr>
              <w:t>–</w:t>
            </w:r>
          </w:p>
        </w:tc>
        <w:tc>
          <w:tcPr>
            <w:tcW w:w="2089" w:type="dxa"/>
          </w:tcPr>
          <w:p w14:paraId="2323A81B" w14:textId="6361D4A6" w:rsidR="00587227" w:rsidRPr="004F33CE" w:rsidRDefault="00587227" w:rsidP="00587227">
            <w:pPr>
              <w:rPr>
                <w:rFonts w:ascii="Times New Roman" w:hAnsi="Times New Roman" w:cs="Times New Roman"/>
                <w:lang w:val="en-US"/>
              </w:rPr>
            </w:pPr>
            <w:r w:rsidRPr="004F33CE">
              <w:rPr>
                <w:rFonts w:ascii="Times New Roman" w:hAnsi="Times New Roman" w:cs="Times New Roman"/>
                <w:lang w:val="en-US"/>
              </w:rPr>
              <w:t>12317 (783467)</w:t>
            </w:r>
          </w:p>
        </w:tc>
      </w:tr>
      <w:tr w:rsidR="00587227" w:rsidRPr="004F33CE" w14:paraId="2ECEDEE7" w14:textId="77777777" w:rsidTr="00587227">
        <w:trPr>
          <w:trHeight w:hRule="exact" w:val="397"/>
        </w:trPr>
        <w:tc>
          <w:tcPr>
            <w:tcW w:w="2155" w:type="dxa"/>
          </w:tcPr>
          <w:p w14:paraId="62238179" w14:textId="3B27C171" w:rsidR="00587227" w:rsidRPr="004F33CE" w:rsidRDefault="00587227" w:rsidP="00587227">
            <w:pPr>
              <w:rPr>
                <w:rFonts w:ascii="Times New Roman" w:hAnsi="Times New Roman" w:cs="Times New Roman"/>
                <w:lang w:val="en-US"/>
              </w:rPr>
            </w:pPr>
            <w:r w:rsidRPr="004F33CE">
              <w:rPr>
                <w:rFonts w:ascii="Times New Roman" w:hAnsi="Times New Roman" w:cs="Times New Roman"/>
                <w:lang w:val="en-US"/>
              </w:rPr>
              <w:t>Punjab</w:t>
            </w:r>
          </w:p>
        </w:tc>
        <w:tc>
          <w:tcPr>
            <w:tcW w:w="1497" w:type="dxa"/>
          </w:tcPr>
          <w:p w14:paraId="072AE16B" w14:textId="7F34DD6B" w:rsidR="00587227" w:rsidRPr="004F33CE" w:rsidRDefault="00587227" w:rsidP="00587227">
            <w:pPr>
              <w:rPr>
                <w:rFonts w:ascii="Times New Roman" w:hAnsi="Times New Roman" w:cs="Times New Roman"/>
                <w:lang w:val="en-US"/>
              </w:rPr>
            </w:pPr>
            <w:r w:rsidRPr="004F33CE">
              <w:rPr>
                <w:rFonts w:ascii="Times New Roman" w:hAnsi="Times New Roman" w:cs="Times New Roman"/>
                <w:lang w:val="en-US"/>
              </w:rPr>
              <w:t>–</w:t>
            </w:r>
          </w:p>
        </w:tc>
        <w:tc>
          <w:tcPr>
            <w:tcW w:w="2303" w:type="dxa"/>
          </w:tcPr>
          <w:p w14:paraId="13166CE9" w14:textId="2A1F5C1E" w:rsidR="00587227" w:rsidRPr="004F33CE" w:rsidRDefault="00587227" w:rsidP="00587227">
            <w:pPr>
              <w:rPr>
                <w:rFonts w:ascii="Times New Roman" w:hAnsi="Times New Roman" w:cs="Times New Roman"/>
                <w:lang w:val="en-US"/>
              </w:rPr>
            </w:pPr>
            <w:r w:rsidRPr="004F33CE">
              <w:rPr>
                <w:rFonts w:ascii="Times New Roman" w:hAnsi="Times New Roman" w:cs="Times New Roman"/>
                <w:lang w:val="en-US"/>
              </w:rPr>
              <w:t>1</w:t>
            </w:r>
          </w:p>
        </w:tc>
        <w:tc>
          <w:tcPr>
            <w:tcW w:w="2089" w:type="dxa"/>
          </w:tcPr>
          <w:p w14:paraId="5E5CF278" w14:textId="101DA353" w:rsidR="00587227" w:rsidRPr="004F33CE" w:rsidRDefault="00587227" w:rsidP="00587227">
            <w:pPr>
              <w:rPr>
                <w:rFonts w:ascii="Times New Roman" w:hAnsi="Times New Roman" w:cs="Times New Roman"/>
                <w:lang w:val="en-US"/>
              </w:rPr>
            </w:pPr>
            <w:r w:rsidRPr="004F33CE">
              <w:rPr>
                <w:rFonts w:ascii="Times New Roman" w:hAnsi="Times New Roman" w:cs="Times New Roman"/>
                <w:lang w:val="en-US"/>
              </w:rPr>
              <w:t>188 (97193.4)</w:t>
            </w:r>
          </w:p>
        </w:tc>
      </w:tr>
      <w:tr w:rsidR="00587227" w:rsidRPr="004F33CE" w14:paraId="4DAE23E1" w14:textId="77777777" w:rsidTr="00587227">
        <w:trPr>
          <w:trHeight w:hRule="exact" w:val="397"/>
        </w:trPr>
        <w:tc>
          <w:tcPr>
            <w:tcW w:w="2155" w:type="dxa"/>
          </w:tcPr>
          <w:p w14:paraId="2F3BA73B" w14:textId="5C0F5203" w:rsidR="00587227" w:rsidRPr="004F33CE" w:rsidRDefault="00587227" w:rsidP="00587227">
            <w:pPr>
              <w:rPr>
                <w:rFonts w:ascii="Times New Roman" w:hAnsi="Times New Roman" w:cs="Times New Roman"/>
                <w:lang w:val="en-US"/>
              </w:rPr>
            </w:pPr>
            <w:r w:rsidRPr="004F33CE">
              <w:rPr>
                <w:rFonts w:ascii="Times New Roman" w:hAnsi="Times New Roman" w:cs="Times New Roman"/>
                <w:lang w:val="en-US"/>
              </w:rPr>
              <w:t>Rajasthan</w:t>
            </w:r>
          </w:p>
        </w:tc>
        <w:tc>
          <w:tcPr>
            <w:tcW w:w="1497" w:type="dxa"/>
          </w:tcPr>
          <w:p w14:paraId="1E8B547C" w14:textId="52CA1308" w:rsidR="00587227" w:rsidRPr="004F33CE" w:rsidRDefault="00587227" w:rsidP="00587227">
            <w:pPr>
              <w:rPr>
                <w:rFonts w:ascii="Times New Roman" w:hAnsi="Times New Roman" w:cs="Times New Roman"/>
                <w:lang w:val="en-US"/>
              </w:rPr>
            </w:pPr>
            <w:r w:rsidRPr="004F33CE">
              <w:rPr>
                <w:rFonts w:ascii="Times New Roman" w:hAnsi="Times New Roman" w:cs="Times New Roman"/>
                <w:lang w:val="en-US"/>
              </w:rPr>
              <w:t>9 (158)</w:t>
            </w:r>
          </w:p>
        </w:tc>
        <w:tc>
          <w:tcPr>
            <w:tcW w:w="2303" w:type="dxa"/>
          </w:tcPr>
          <w:p w14:paraId="6234C88D" w14:textId="2D4900DC" w:rsidR="00587227" w:rsidRPr="004F33CE" w:rsidRDefault="00587227" w:rsidP="00587227">
            <w:pPr>
              <w:rPr>
                <w:rFonts w:ascii="Times New Roman" w:hAnsi="Times New Roman" w:cs="Times New Roman"/>
                <w:lang w:val="en-US"/>
              </w:rPr>
            </w:pPr>
            <w:r w:rsidRPr="004F33CE">
              <w:rPr>
                <w:rFonts w:ascii="Times New Roman" w:hAnsi="Times New Roman" w:cs="Times New Roman"/>
                <w:lang w:val="en-US"/>
              </w:rPr>
              <w:t>3</w:t>
            </w:r>
          </w:p>
        </w:tc>
        <w:tc>
          <w:tcPr>
            <w:tcW w:w="2089" w:type="dxa"/>
          </w:tcPr>
          <w:p w14:paraId="1DFEA935" w14:textId="64B2C16D" w:rsidR="00587227" w:rsidRPr="004F33CE" w:rsidRDefault="00587227" w:rsidP="00587227">
            <w:pPr>
              <w:rPr>
                <w:rFonts w:ascii="Times New Roman" w:hAnsi="Times New Roman" w:cs="Times New Roman"/>
                <w:lang w:val="en-US"/>
              </w:rPr>
            </w:pPr>
            <w:r w:rsidRPr="004F33CE">
              <w:rPr>
                <w:rFonts w:ascii="Times New Roman" w:hAnsi="Times New Roman" w:cs="Times New Roman"/>
                <w:lang w:val="en-US"/>
              </w:rPr>
              <w:t>3042 (309336)</w:t>
            </w:r>
          </w:p>
        </w:tc>
      </w:tr>
      <w:tr w:rsidR="00587227" w:rsidRPr="004F33CE" w14:paraId="34889A4F" w14:textId="77777777" w:rsidTr="00587227">
        <w:trPr>
          <w:trHeight w:hRule="exact" w:val="397"/>
        </w:trPr>
        <w:tc>
          <w:tcPr>
            <w:tcW w:w="2155" w:type="dxa"/>
          </w:tcPr>
          <w:p w14:paraId="78D250BE" w14:textId="38B353B5" w:rsidR="00587227" w:rsidRPr="004F33CE" w:rsidRDefault="00587227" w:rsidP="00587227">
            <w:pPr>
              <w:rPr>
                <w:rFonts w:ascii="Times New Roman" w:hAnsi="Times New Roman" w:cs="Times New Roman"/>
                <w:lang w:val="en-US"/>
              </w:rPr>
            </w:pPr>
            <w:r w:rsidRPr="004F33CE">
              <w:rPr>
                <w:rFonts w:ascii="Times New Roman" w:hAnsi="Times New Roman" w:cs="Times New Roman"/>
                <w:lang w:val="en-US"/>
              </w:rPr>
              <w:t>Sikkim</w:t>
            </w:r>
          </w:p>
        </w:tc>
        <w:tc>
          <w:tcPr>
            <w:tcW w:w="1497" w:type="dxa"/>
          </w:tcPr>
          <w:p w14:paraId="37708F4C" w14:textId="529F09D0" w:rsidR="00587227" w:rsidRPr="004F33CE" w:rsidRDefault="00587227" w:rsidP="00587227">
            <w:pPr>
              <w:rPr>
                <w:rFonts w:ascii="Times New Roman" w:hAnsi="Times New Roman" w:cs="Times New Roman"/>
                <w:lang w:val="en-US"/>
              </w:rPr>
            </w:pPr>
            <w:r w:rsidRPr="004F33CE">
              <w:rPr>
                <w:rFonts w:ascii="Times New Roman" w:hAnsi="Times New Roman" w:cs="Times New Roman"/>
                <w:lang w:val="en-US"/>
              </w:rPr>
              <w:t>56</w:t>
            </w:r>
          </w:p>
        </w:tc>
        <w:tc>
          <w:tcPr>
            <w:tcW w:w="2303" w:type="dxa"/>
          </w:tcPr>
          <w:p w14:paraId="74361D44" w14:textId="3A486035" w:rsidR="00587227" w:rsidRPr="004F33CE" w:rsidRDefault="00587227" w:rsidP="00587227">
            <w:pPr>
              <w:rPr>
                <w:rFonts w:ascii="Times New Roman" w:hAnsi="Times New Roman" w:cs="Times New Roman"/>
                <w:lang w:val="en-US"/>
              </w:rPr>
            </w:pPr>
            <w:r w:rsidRPr="004F33CE">
              <w:rPr>
                <w:rFonts w:ascii="Times New Roman" w:hAnsi="Times New Roman" w:cs="Times New Roman"/>
                <w:lang w:val="en-US"/>
              </w:rPr>
              <w:t>–</w:t>
            </w:r>
          </w:p>
        </w:tc>
        <w:tc>
          <w:tcPr>
            <w:tcW w:w="2089" w:type="dxa"/>
          </w:tcPr>
          <w:p w14:paraId="5B0D9E8E" w14:textId="059F9D76" w:rsidR="00587227" w:rsidRPr="004F33CE" w:rsidRDefault="00587227" w:rsidP="00587227">
            <w:pPr>
              <w:rPr>
                <w:rFonts w:ascii="Times New Roman" w:hAnsi="Times New Roman" w:cs="Times New Roman"/>
                <w:lang w:val="en-US"/>
              </w:rPr>
            </w:pPr>
            <w:r w:rsidRPr="004F33CE">
              <w:rPr>
                <w:rFonts w:ascii="Times New Roman" w:hAnsi="Times New Roman" w:cs="Times New Roman"/>
                <w:lang w:val="en-US"/>
              </w:rPr>
              <w:t>158 (600)</w:t>
            </w:r>
          </w:p>
        </w:tc>
      </w:tr>
      <w:tr w:rsidR="004F33CE" w:rsidRPr="004F33CE" w14:paraId="50D1ED2B" w14:textId="77777777" w:rsidTr="00587227">
        <w:trPr>
          <w:trHeight w:hRule="exact" w:val="397"/>
        </w:trPr>
        <w:tc>
          <w:tcPr>
            <w:tcW w:w="2155" w:type="dxa"/>
          </w:tcPr>
          <w:p w14:paraId="564C4225" w14:textId="32C156EF" w:rsidR="004F33CE" w:rsidRPr="004F33CE" w:rsidRDefault="004F33CE" w:rsidP="004F33CE">
            <w:pPr>
              <w:rPr>
                <w:rFonts w:ascii="Times New Roman" w:hAnsi="Times New Roman" w:cs="Times New Roman"/>
                <w:lang w:val="en-US"/>
              </w:rPr>
            </w:pPr>
            <w:r w:rsidRPr="004F33CE">
              <w:rPr>
                <w:rFonts w:ascii="Times New Roman" w:hAnsi="Times New Roman" w:cs="Times New Roman"/>
                <w:lang w:val="en-US"/>
              </w:rPr>
              <w:t>Tamil Nadu</w:t>
            </w:r>
          </w:p>
        </w:tc>
        <w:tc>
          <w:tcPr>
            <w:tcW w:w="1497" w:type="dxa"/>
          </w:tcPr>
          <w:p w14:paraId="46926713" w14:textId="3E30D256" w:rsidR="004F33CE" w:rsidRPr="004F33CE" w:rsidRDefault="004F33CE" w:rsidP="004F33CE">
            <w:pPr>
              <w:rPr>
                <w:rFonts w:ascii="Times New Roman" w:hAnsi="Times New Roman" w:cs="Times New Roman"/>
                <w:lang w:val="en-US"/>
              </w:rPr>
            </w:pPr>
            <w:r w:rsidRPr="004F33CE">
              <w:rPr>
                <w:rFonts w:ascii="Times New Roman" w:hAnsi="Times New Roman" w:cs="Times New Roman"/>
                <w:lang w:val="en-US"/>
              </w:rPr>
              <w:t>503 (127)</w:t>
            </w:r>
          </w:p>
        </w:tc>
        <w:tc>
          <w:tcPr>
            <w:tcW w:w="2303" w:type="dxa"/>
          </w:tcPr>
          <w:p w14:paraId="79891160" w14:textId="7201F9F7" w:rsidR="004F33CE" w:rsidRPr="004F33CE" w:rsidRDefault="004F33CE" w:rsidP="004F33CE">
            <w:pPr>
              <w:rPr>
                <w:rFonts w:ascii="Times New Roman" w:hAnsi="Times New Roman" w:cs="Times New Roman"/>
                <w:lang w:val="en-US"/>
              </w:rPr>
            </w:pPr>
            <w:r w:rsidRPr="004F33CE">
              <w:rPr>
                <w:rFonts w:ascii="Times New Roman" w:hAnsi="Times New Roman" w:cs="Times New Roman"/>
                <w:lang w:val="en-US"/>
              </w:rPr>
              <w:t>1</w:t>
            </w:r>
          </w:p>
        </w:tc>
        <w:tc>
          <w:tcPr>
            <w:tcW w:w="2089" w:type="dxa"/>
          </w:tcPr>
          <w:p w14:paraId="1A6C8909" w14:textId="50DF78EF" w:rsidR="004F33CE" w:rsidRPr="004F33CE" w:rsidRDefault="004F33CE" w:rsidP="004F33CE">
            <w:pPr>
              <w:rPr>
                <w:rFonts w:ascii="Times New Roman" w:hAnsi="Times New Roman" w:cs="Times New Roman"/>
                <w:lang w:val="en-US"/>
              </w:rPr>
            </w:pPr>
            <w:r w:rsidRPr="004F33CE">
              <w:rPr>
                <w:rFonts w:ascii="Times New Roman" w:hAnsi="Times New Roman" w:cs="Times New Roman"/>
                <w:lang w:val="en-US"/>
              </w:rPr>
              <w:t>799 (299389)</w:t>
            </w:r>
          </w:p>
        </w:tc>
      </w:tr>
      <w:tr w:rsidR="004F33CE" w:rsidRPr="004F33CE" w14:paraId="7239D719" w14:textId="77777777" w:rsidTr="00587227">
        <w:trPr>
          <w:trHeight w:hRule="exact" w:val="397"/>
        </w:trPr>
        <w:tc>
          <w:tcPr>
            <w:tcW w:w="2155" w:type="dxa"/>
          </w:tcPr>
          <w:p w14:paraId="6B4C49C8" w14:textId="282F3A93" w:rsidR="004F33CE" w:rsidRPr="004F33CE" w:rsidRDefault="004F33CE" w:rsidP="004F33CE">
            <w:pPr>
              <w:rPr>
                <w:rFonts w:ascii="Times New Roman" w:hAnsi="Times New Roman" w:cs="Times New Roman"/>
                <w:lang w:val="en-US"/>
              </w:rPr>
            </w:pPr>
            <w:r w:rsidRPr="004F33CE">
              <w:rPr>
                <w:rFonts w:ascii="Times New Roman" w:hAnsi="Times New Roman" w:cs="Times New Roman"/>
                <w:lang w:val="en-US"/>
              </w:rPr>
              <w:t>Tripura</w:t>
            </w:r>
          </w:p>
        </w:tc>
        <w:tc>
          <w:tcPr>
            <w:tcW w:w="1497" w:type="dxa"/>
          </w:tcPr>
          <w:p w14:paraId="68B770AB" w14:textId="36E6D366" w:rsidR="004F33CE" w:rsidRPr="004F33CE" w:rsidRDefault="004F33CE" w:rsidP="004F33CE">
            <w:pPr>
              <w:rPr>
                <w:rFonts w:ascii="Times New Roman" w:hAnsi="Times New Roman" w:cs="Times New Roman"/>
                <w:lang w:val="en-US"/>
              </w:rPr>
            </w:pPr>
            <w:r w:rsidRPr="004F33CE">
              <w:rPr>
                <w:rFonts w:ascii="Times New Roman" w:hAnsi="Times New Roman" w:cs="Times New Roman"/>
                <w:lang w:val="en-US"/>
              </w:rPr>
              <w:t>–</w:t>
            </w:r>
          </w:p>
        </w:tc>
        <w:tc>
          <w:tcPr>
            <w:tcW w:w="2303" w:type="dxa"/>
          </w:tcPr>
          <w:p w14:paraId="606A496E" w14:textId="5048BA28" w:rsidR="004F33CE" w:rsidRPr="004F33CE" w:rsidRDefault="004F33CE" w:rsidP="004F33CE">
            <w:pPr>
              <w:rPr>
                <w:rFonts w:ascii="Times New Roman" w:hAnsi="Times New Roman" w:cs="Times New Roman"/>
                <w:lang w:val="en-US"/>
              </w:rPr>
            </w:pPr>
            <w:r w:rsidRPr="004F33CE">
              <w:rPr>
                <w:rFonts w:ascii="Times New Roman" w:hAnsi="Times New Roman" w:cs="Times New Roman"/>
                <w:lang w:val="en-US"/>
              </w:rPr>
              <w:t>–</w:t>
            </w:r>
          </w:p>
        </w:tc>
        <w:tc>
          <w:tcPr>
            <w:tcW w:w="2089" w:type="dxa"/>
          </w:tcPr>
          <w:p w14:paraId="688FDDB8" w14:textId="111A8306" w:rsidR="004F33CE" w:rsidRPr="004F33CE" w:rsidRDefault="004F33CE" w:rsidP="004F33CE">
            <w:pPr>
              <w:rPr>
                <w:rFonts w:ascii="Times New Roman" w:hAnsi="Times New Roman" w:cs="Times New Roman"/>
                <w:lang w:val="en-US"/>
              </w:rPr>
            </w:pPr>
            <w:r w:rsidRPr="004F33CE">
              <w:rPr>
                <w:rFonts w:ascii="Times New Roman" w:hAnsi="Times New Roman" w:cs="Times New Roman"/>
                <w:lang w:val="en-US"/>
              </w:rPr>
              <w:t>160 (23476.79)</w:t>
            </w:r>
          </w:p>
        </w:tc>
      </w:tr>
      <w:tr w:rsidR="004F33CE" w:rsidRPr="004F33CE" w14:paraId="46595516" w14:textId="77777777" w:rsidTr="00587227">
        <w:trPr>
          <w:trHeight w:hRule="exact" w:val="397"/>
        </w:trPr>
        <w:tc>
          <w:tcPr>
            <w:tcW w:w="2155" w:type="dxa"/>
          </w:tcPr>
          <w:p w14:paraId="001D088E" w14:textId="412145A3" w:rsidR="004F33CE" w:rsidRPr="004F33CE" w:rsidRDefault="004F33CE" w:rsidP="004F33CE">
            <w:pPr>
              <w:rPr>
                <w:rFonts w:ascii="Times New Roman" w:hAnsi="Times New Roman" w:cs="Times New Roman"/>
                <w:lang w:val="en-US"/>
              </w:rPr>
            </w:pPr>
            <w:r w:rsidRPr="004F33CE">
              <w:rPr>
                <w:rFonts w:ascii="Times New Roman" w:hAnsi="Times New Roman" w:cs="Times New Roman"/>
                <w:lang w:val="en-US"/>
              </w:rPr>
              <w:t>Uttar Pradesh</w:t>
            </w:r>
          </w:p>
        </w:tc>
        <w:tc>
          <w:tcPr>
            <w:tcW w:w="1497" w:type="dxa"/>
          </w:tcPr>
          <w:p w14:paraId="74DDD562" w14:textId="34794A7E" w:rsidR="004F33CE" w:rsidRPr="004F33CE" w:rsidRDefault="004F33CE" w:rsidP="004F33CE">
            <w:pPr>
              <w:rPr>
                <w:rFonts w:ascii="Times New Roman" w:hAnsi="Times New Roman" w:cs="Times New Roman"/>
                <w:lang w:val="en-US"/>
              </w:rPr>
            </w:pPr>
            <w:r w:rsidRPr="004F33CE">
              <w:rPr>
                <w:rFonts w:ascii="Times New Roman" w:hAnsi="Times New Roman" w:cs="Times New Roman"/>
                <w:lang w:val="en-US"/>
              </w:rPr>
              <w:t>6 (5500)</w:t>
            </w:r>
          </w:p>
        </w:tc>
        <w:tc>
          <w:tcPr>
            <w:tcW w:w="2303" w:type="dxa"/>
          </w:tcPr>
          <w:p w14:paraId="7D501616" w14:textId="2C2B9A2B" w:rsidR="004F33CE" w:rsidRPr="004F33CE" w:rsidRDefault="004F33CE" w:rsidP="004F33CE">
            <w:pPr>
              <w:rPr>
                <w:rFonts w:ascii="Times New Roman" w:hAnsi="Times New Roman" w:cs="Times New Roman"/>
                <w:lang w:val="en-US"/>
              </w:rPr>
            </w:pPr>
            <w:r w:rsidRPr="004F33CE">
              <w:rPr>
                <w:rFonts w:ascii="Times New Roman" w:hAnsi="Times New Roman" w:cs="Times New Roman"/>
                <w:lang w:val="en-US"/>
              </w:rPr>
              <w:t>–</w:t>
            </w:r>
          </w:p>
        </w:tc>
        <w:tc>
          <w:tcPr>
            <w:tcW w:w="2089" w:type="dxa"/>
          </w:tcPr>
          <w:p w14:paraId="046C35D1" w14:textId="1FC627A9" w:rsidR="004F33CE" w:rsidRPr="004F33CE" w:rsidRDefault="004F33CE" w:rsidP="004F33CE">
            <w:pPr>
              <w:rPr>
                <w:rFonts w:ascii="Times New Roman" w:hAnsi="Times New Roman" w:cs="Times New Roman"/>
                <w:lang w:val="en-US"/>
              </w:rPr>
            </w:pPr>
            <w:r w:rsidRPr="004F33CE">
              <w:rPr>
                <w:rFonts w:ascii="Times New Roman" w:hAnsi="Times New Roman" w:cs="Times New Roman"/>
                <w:lang w:val="en-US"/>
              </w:rPr>
              <w:t>502 (45025.44)</w:t>
            </w:r>
          </w:p>
        </w:tc>
      </w:tr>
      <w:tr w:rsidR="004F33CE" w:rsidRPr="004F33CE" w14:paraId="762EF834" w14:textId="77777777" w:rsidTr="00587227">
        <w:trPr>
          <w:trHeight w:hRule="exact" w:val="397"/>
        </w:trPr>
        <w:tc>
          <w:tcPr>
            <w:tcW w:w="2155" w:type="dxa"/>
          </w:tcPr>
          <w:p w14:paraId="1EA075BE" w14:textId="0FEC2F2D" w:rsidR="004F33CE" w:rsidRPr="004F33CE" w:rsidRDefault="004F33CE" w:rsidP="004F33CE">
            <w:pPr>
              <w:rPr>
                <w:rFonts w:ascii="Times New Roman" w:hAnsi="Times New Roman" w:cs="Times New Roman"/>
                <w:lang w:val="en-US"/>
              </w:rPr>
            </w:pPr>
            <w:r w:rsidRPr="004F33CE">
              <w:rPr>
                <w:rFonts w:ascii="Times New Roman" w:hAnsi="Times New Roman" w:cs="Times New Roman"/>
                <w:lang w:val="en-US"/>
              </w:rPr>
              <w:t>Uttarakhand</w:t>
            </w:r>
          </w:p>
        </w:tc>
        <w:tc>
          <w:tcPr>
            <w:tcW w:w="1497" w:type="dxa"/>
          </w:tcPr>
          <w:p w14:paraId="0CD1AAF4" w14:textId="72DA8E56" w:rsidR="004F33CE" w:rsidRPr="004F33CE" w:rsidRDefault="004F33CE" w:rsidP="004F33CE">
            <w:pPr>
              <w:rPr>
                <w:rFonts w:ascii="Times New Roman" w:hAnsi="Times New Roman" w:cs="Times New Roman"/>
                <w:lang w:val="en-US"/>
              </w:rPr>
            </w:pPr>
            <w:r w:rsidRPr="004F33CE">
              <w:rPr>
                <w:rFonts w:ascii="Times New Roman" w:hAnsi="Times New Roman" w:cs="Times New Roman"/>
                <w:lang w:val="en-US"/>
              </w:rPr>
              <w:t>18</w:t>
            </w:r>
          </w:p>
        </w:tc>
        <w:tc>
          <w:tcPr>
            <w:tcW w:w="2303" w:type="dxa"/>
          </w:tcPr>
          <w:p w14:paraId="62981D91" w14:textId="459373E6" w:rsidR="004F33CE" w:rsidRPr="004F33CE" w:rsidRDefault="004F33CE" w:rsidP="004F33CE">
            <w:pPr>
              <w:rPr>
                <w:rFonts w:ascii="Times New Roman" w:hAnsi="Times New Roman" w:cs="Times New Roman"/>
                <w:lang w:val="en-US"/>
              </w:rPr>
            </w:pPr>
            <w:r w:rsidRPr="004F33CE">
              <w:rPr>
                <w:rFonts w:ascii="Times New Roman" w:hAnsi="Times New Roman" w:cs="Times New Roman"/>
                <w:lang w:val="en-US"/>
              </w:rPr>
              <w:t>2</w:t>
            </w:r>
          </w:p>
        </w:tc>
        <w:tc>
          <w:tcPr>
            <w:tcW w:w="2089" w:type="dxa"/>
          </w:tcPr>
          <w:p w14:paraId="00B33618" w14:textId="44D225BB" w:rsidR="004F33CE" w:rsidRPr="004F33CE" w:rsidRDefault="004F33CE" w:rsidP="004F33CE">
            <w:pPr>
              <w:rPr>
                <w:rFonts w:ascii="Times New Roman" w:hAnsi="Times New Roman" w:cs="Times New Roman"/>
                <w:lang w:val="en-US"/>
              </w:rPr>
            </w:pPr>
            <w:r w:rsidRPr="004F33CE">
              <w:rPr>
                <w:rFonts w:ascii="Times New Roman" w:hAnsi="Times New Roman" w:cs="Times New Roman"/>
                <w:lang w:val="en-US"/>
              </w:rPr>
              <w:t>7435 (606608)</w:t>
            </w:r>
          </w:p>
        </w:tc>
      </w:tr>
      <w:tr w:rsidR="004F33CE" w:rsidRPr="004F33CE" w14:paraId="0B9DE7F3" w14:textId="77777777" w:rsidTr="00587227">
        <w:trPr>
          <w:trHeight w:hRule="exact" w:val="397"/>
        </w:trPr>
        <w:tc>
          <w:tcPr>
            <w:tcW w:w="2155" w:type="dxa"/>
          </w:tcPr>
          <w:p w14:paraId="56A90E96" w14:textId="4CFE5558" w:rsidR="004F33CE" w:rsidRPr="004F33CE" w:rsidRDefault="004F33CE" w:rsidP="004F33CE">
            <w:pPr>
              <w:rPr>
                <w:rFonts w:ascii="Times New Roman" w:hAnsi="Times New Roman" w:cs="Times New Roman"/>
                <w:lang w:val="en-US"/>
              </w:rPr>
            </w:pPr>
            <w:r w:rsidRPr="004F33CE">
              <w:rPr>
                <w:rFonts w:ascii="Times New Roman" w:hAnsi="Times New Roman" w:cs="Times New Roman"/>
                <w:lang w:val="en-US"/>
              </w:rPr>
              <w:t>West Bengal</w:t>
            </w:r>
          </w:p>
        </w:tc>
        <w:tc>
          <w:tcPr>
            <w:tcW w:w="1497" w:type="dxa"/>
          </w:tcPr>
          <w:p w14:paraId="2EA16C6F" w14:textId="541CE5B6" w:rsidR="004F33CE" w:rsidRPr="004F33CE" w:rsidRDefault="004F33CE" w:rsidP="004F33CE">
            <w:pPr>
              <w:rPr>
                <w:rFonts w:ascii="Times New Roman" w:hAnsi="Times New Roman" w:cs="Times New Roman"/>
                <w:lang w:val="en-US"/>
              </w:rPr>
            </w:pPr>
            <w:r w:rsidRPr="004F33CE">
              <w:rPr>
                <w:rFonts w:ascii="Times New Roman" w:hAnsi="Times New Roman" w:cs="Times New Roman"/>
                <w:lang w:val="en-US"/>
              </w:rPr>
              <w:t>670</w:t>
            </w:r>
          </w:p>
        </w:tc>
        <w:tc>
          <w:tcPr>
            <w:tcW w:w="2303" w:type="dxa"/>
          </w:tcPr>
          <w:p w14:paraId="01C99B52" w14:textId="73A561AA" w:rsidR="004F33CE" w:rsidRPr="004F33CE" w:rsidRDefault="004F33CE" w:rsidP="004F33CE">
            <w:pPr>
              <w:rPr>
                <w:rFonts w:ascii="Times New Roman" w:hAnsi="Times New Roman" w:cs="Times New Roman"/>
                <w:lang w:val="en-US"/>
              </w:rPr>
            </w:pPr>
            <w:r w:rsidRPr="004F33CE">
              <w:rPr>
                <w:rFonts w:ascii="Times New Roman" w:hAnsi="Times New Roman" w:cs="Times New Roman"/>
                <w:lang w:val="en-US"/>
              </w:rPr>
              <w:t>–</w:t>
            </w:r>
          </w:p>
        </w:tc>
        <w:tc>
          <w:tcPr>
            <w:tcW w:w="2089" w:type="dxa"/>
          </w:tcPr>
          <w:p w14:paraId="2E5846B9" w14:textId="2AA09BD6" w:rsidR="004F33CE" w:rsidRPr="004F33CE" w:rsidRDefault="004F33CE" w:rsidP="004F33CE">
            <w:pPr>
              <w:rPr>
                <w:rFonts w:ascii="Times New Roman" w:hAnsi="Times New Roman" w:cs="Times New Roman"/>
                <w:lang w:val="en-US"/>
              </w:rPr>
            </w:pPr>
            <w:r w:rsidRPr="004F33CE">
              <w:rPr>
                <w:rFonts w:ascii="Times New Roman" w:hAnsi="Times New Roman" w:cs="Times New Roman"/>
                <w:lang w:val="en-US"/>
              </w:rPr>
              <w:t>3545 (488095)</w:t>
            </w:r>
          </w:p>
        </w:tc>
      </w:tr>
    </w:tbl>
    <w:p w14:paraId="5269C5DA" w14:textId="78873B3C" w:rsidR="00794449" w:rsidRPr="004F33CE" w:rsidRDefault="00587227" w:rsidP="004F33CE">
      <w:pPr>
        <w:jc w:val="center"/>
        <w:rPr>
          <w:rFonts w:ascii="Times New Roman" w:hAnsi="Times New Roman" w:cs="Times New Roman"/>
          <w:i/>
          <w:iCs/>
          <w:sz w:val="24"/>
          <w:szCs w:val="24"/>
        </w:rPr>
      </w:pPr>
      <w:proofErr w:type="spellStart"/>
      <w:proofErr w:type="gramStart"/>
      <w:r w:rsidRPr="004F33CE">
        <w:rPr>
          <w:rFonts w:ascii="Times New Roman" w:hAnsi="Times New Roman" w:cs="Times New Roman"/>
          <w:iCs/>
          <w:sz w:val="24"/>
          <w:szCs w:val="24"/>
          <w:lang w:val="en-US"/>
        </w:rPr>
        <w:t>Sources:</w:t>
      </w:r>
      <w:r w:rsidRPr="00587227">
        <w:rPr>
          <w:rFonts w:ascii="Times New Roman" w:hAnsi="Times New Roman" w:cs="Times New Roman"/>
          <w:sz w:val="24"/>
          <w:szCs w:val="24"/>
          <w:lang w:val="en-US"/>
        </w:rPr>
        <w:t>Srivastava</w:t>
      </w:r>
      <w:proofErr w:type="spellEnd"/>
      <w:proofErr w:type="gramEnd"/>
      <w:r w:rsidRPr="00587227">
        <w:rPr>
          <w:rFonts w:ascii="Times New Roman" w:hAnsi="Times New Roman" w:cs="Times New Roman"/>
          <w:sz w:val="24"/>
          <w:szCs w:val="24"/>
          <w:lang w:val="en-US"/>
        </w:rPr>
        <w:t xml:space="preserve"> 1994, NAEB 1995, </w:t>
      </w:r>
      <w:proofErr w:type="spellStart"/>
      <w:r w:rsidRPr="00587227">
        <w:rPr>
          <w:rFonts w:ascii="Times New Roman" w:hAnsi="Times New Roman" w:cs="Times New Roman"/>
          <w:sz w:val="24"/>
          <w:szCs w:val="24"/>
          <w:lang w:val="en-US"/>
        </w:rPr>
        <w:t>Rajendraprasad</w:t>
      </w:r>
      <w:proofErr w:type="spellEnd"/>
      <w:r w:rsidRPr="00587227">
        <w:rPr>
          <w:rFonts w:ascii="Times New Roman" w:hAnsi="Times New Roman" w:cs="Times New Roman"/>
          <w:sz w:val="24"/>
          <w:szCs w:val="24"/>
          <w:lang w:val="en-US"/>
        </w:rPr>
        <w:t xml:space="preserve"> 1995, Rao 199</w:t>
      </w:r>
      <w:r w:rsidRPr="00587227">
        <w:rPr>
          <w:rFonts w:ascii="Times New Roman" w:hAnsi="Times New Roman" w:cs="Times New Roman"/>
          <w:sz w:val="24"/>
          <w:szCs w:val="24"/>
          <w:u w:val="single"/>
          <w:lang w:val="en-US"/>
        </w:rPr>
        <w:t xml:space="preserve">6, Deb </w:t>
      </w:r>
      <w:r w:rsidRPr="00587227">
        <w:rPr>
          <w:rFonts w:ascii="Times New Roman" w:hAnsi="Times New Roman" w:cs="Times New Roman"/>
          <w:i/>
          <w:sz w:val="24"/>
          <w:szCs w:val="24"/>
          <w:u w:val="single"/>
          <w:lang w:val="en-US"/>
        </w:rPr>
        <w:t xml:space="preserve">et al. </w:t>
      </w:r>
      <w:r w:rsidRPr="00587227">
        <w:rPr>
          <w:rFonts w:ascii="Times New Roman" w:hAnsi="Times New Roman" w:cs="Times New Roman"/>
          <w:sz w:val="24"/>
          <w:szCs w:val="24"/>
          <w:u w:val="single"/>
          <w:lang w:val="en-US"/>
        </w:rPr>
        <w:t>1997</w:t>
      </w:r>
      <w:r w:rsidRPr="00587227">
        <w:rPr>
          <w:rFonts w:ascii="Times New Roman" w:hAnsi="Times New Roman" w:cs="Times New Roman"/>
          <w:sz w:val="24"/>
          <w:szCs w:val="24"/>
          <w:lang w:val="en-US"/>
        </w:rPr>
        <w:t xml:space="preserve">, Malhotra </w:t>
      </w:r>
      <w:r w:rsidRPr="00587227">
        <w:rPr>
          <w:rFonts w:ascii="Times New Roman" w:hAnsi="Times New Roman" w:cs="Times New Roman"/>
          <w:i/>
          <w:sz w:val="24"/>
          <w:szCs w:val="24"/>
          <w:lang w:val="en-US"/>
        </w:rPr>
        <w:t xml:space="preserve">et al. </w:t>
      </w:r>
      <w:r w:rsidRPr="00587227">
        <w:rPr>
          <w:rFonts w:ascii="Times New Roman" w:hAnsi="Times New Roman" w:cs="Times New Roman"/>
          <w:sz w:val="24"/>
          <w:szCs w:val="24"/>
          <w:lang w:val="en-US"/>
        </w:rPr>
        <w:t xml:space="preserve">1997, </w:t>
      </w:r>
      <w:proofErr w:type="spellStart"/>
      <w:r w:rsidRPr="00587227">
        <w:rPr>
          <w:rFonts w:ascii="Times New Roman" w:hAnsi="Times New Roman" w:cs="Times New Roman"/>
          <w:sz w:val="24"/>
          <w:szCs w:val="24"/>
          <w:lang w:val="en-US"/>
        </w:rPr>
        <w:t>Amrithalingam</w:t>
      </w:r>
      <w:proofErr w:type="spellEnd"/>
      <w:r w:rsidRPr="00587227">
        <w:rPr>
          <w:rFonts w:ascii="Times New Roman" w:hAnsi="Times New Roman" w:cs="Times New Roman"/>
          <w:sz w:val="24"/>
          <w:szCs w:val="24"/>
          <w:lang w:val="en-US"/>
        </w:rPr>
        <w:t xml:space="preserve"> 1998, Sinha and </w:t>
      </w:r>
      <w:proofErr w:type="spellStart"/>
      <w:r w:rsidRPr="00587227">
        <w:rPr>
          <w:rFonts w:ascii="Times New Roman" w:hAnsi="Times New Roman" w:cs="Times New Roman"/>
          <w:sz w:val="24"/>
          <w:szCs w:val="24"/>
          <w:lang w:val="en-US"/>
        </w:rPr>
        <w:t>Maikhuri</w:t>
      </w:r>
      <w:proofErr w:type="spellEnd"/>
      <w:r w:rsidRPr="00587227">
        <w:rPr>
          <w:rFonts w:ascii="Times New Roman" w:hAnsi="Times New Roman" w:cs="Times New Roman"/>
          <w:sz w:val="24"/>
          <w:szCs w:val="24"/>
          <w:lang w:val="en-US"/>
        </w:rPr>
        <w:t xml:space="preserve"> 1998, Jha </w:t>
      </w:r>
      <w:r w:rsidRPr="00587227">
        <w:rPr>
          <w:rFonts w:ascii="Times New Roman" w:hAnsi="Times New Roman" w:cs="Times New Roman"/>
          <w:i/>
          <w:sz w:val="24"/>
          <w:szCs w:val="24"/>
          <w:lang w:val="en-US"/>
        </w:rPr>
        <w:t xml:space="preserve">et al. </w:t>
      </w:r>
      <w:r w:rsidRPr="00587227">
        <w:rPr>
          <w:rFonts w:ascii="Times New Roman" w:hAnsi="Times New Roman" w:cs="Times New Roman"/>
          <w:sz w:val="24"/>
          <w:szCs w:val="24"/>
          <w:lang w:val="en-US"/>
        </w:rPr>
        <w:t>1998, Chandran and Gadgil 199</w:t>
      </w:r>
      <w:r w:rsidRPr="00587227">
        <w:rPr>
          <w:rFonts w:ascii="Times New Roman" w:hAnsi="Times New Roman" w:cs="Times New Roman"/>
          <w:sz w:val="24"/>
          <w:szCs w:val="24"/>
          <w:u w:val="single"/>
          <w:lang w:val="en-US"/>
        </w:rPr>
        <w:t xml:space="preserve">8, Tiwari </w:t>
      </w:r>
      <w:r w:rsidRPr="00587227">
        <w:rPr>
          <w:rFonts w:ascii="Times New Roman" w:hAnsi="Times New Roman" w:cs="Times New Roman"/>
          <w:i/>
          <w:sz w:val="24"/>
          <w:szCs w:val="24"/>
          <w:u w:val="single"/>
          <w:lang w:val="en-US"/>
        </w:rPr>
        <w:t xml:space="preserve">et al. </w:t>
      </w:r>
      <w:r w:rsidRPr="00587227">
        <w:rPr>
          <w:rFonts w:ascii="Times New Roman" w:hAnsi="Times New Roman" w:cs="Times New Roman"/>
          <w:sz w:val="24"/>
          <w:szCs w:val="24"/>
          <w:u w:val="single"/>
          <w:lang w:val="en-US"/>
        </w:rPr>
        <w:t>1998</w:t>
      </w:r>
      <w:r w:rsidRPr="00587227">
        <w:rPr>
          <w:rFonts w:ascii="Times New Roman" w:hAnsi="Times New Roman" w:cs="Times New Roman"/>
          <w:sz w:val="24"/>
          <w:szCs w:val="24"/>
          <w:lang w:val="en-US"/>
        </w:rPr>
        <w:t xml:space="preserve">, Gupta </w:t>
      </w:r>
      <w:r w:rsidRPr="00587227">
        <w:rPr>
          <w:rFonts w:ascii="Times New Roman" w:hAnsi="Times New Roman" w:cs="Times New Roman"/>
          <w:i/>
          <w:sz w:val="24"/>
          <w:szCs w:val="24"/>
          <w:lang w:val="en-US"/>
        </w:rPr>
        <w:t xml:space="preserve">et al. </w:t>
      </w:r>
      <w:r w:rsidRPr="00587227">
        <w:rPr>
          <w:rFonts w:ascii="Times New Roman" w:hAnsi="Times New Roman" w:cs="Times New Roman"/>
          <w:sz w:val="24"/>
          <w:szCs w:val="24"/>
          <w:lang w:val="en-US"/>
        </w:rPr>
        <w:t xml:space="preserve">2000, Marine Carrin 2000, Chatterjee </w:t>
      </w:r>
      <w:r w:rsidRPr="00587227">
        <w:rPr>
          <w:rFonts w:ascii="Times New Roman" w:hAnsi="Times New Roman" w:cs="Times New Roman"/>
          <w:i/>
          <w:sz w:val="24"/>
          <w:szCs w:val="24"/>
          <w:lang w:val="en-US"/>
        </w:rPr>
        <w:t xml:space="preserve">et al. </w:t>
      </w:r>
      <w:r w:rsidRPr="00587227">
        <w:rPr>
          <w:rFonts w:ascii="Times New Roman" w:hAnsi="Times New Roman" w:cs="Times New Roman"/>
          <w:sz w:val="24"/>
          <w:szCs w:val="24"/>
          <w:lang w:val="en-US"/>
        </w:rPr>
        <w:t xml:space="preserve">2000a, 2000b, Saigal 2001, DTE 2003, </w:t>
      </w:r>
      <w:proofErr w:type="spellStart"/>
      <w:r w:rsidRPr="00587227">
        <w:rPr>
          <w:rFonts w:ascii="Times New Roman" w:hAnsi="Times New Roman" w:cs="Times New Roman"/>
          <w:sz w:val="24"/>
          <w:szCs w:val="24"/>
          <w:lang w:val="en-US"/>
        </w:rPr>
        <w:t>Khumbongyam</w:t>
      </w:r>
      <w:proofErr w:type="spellEnd"/>
      <w:r w:rsidRPr="00587227">
        <w:rPr>
          <w:rFonts w:ascii="Times New Roman" w:hAnsi="Times New Roman" w:cs="Times New Roman"/>
          <w:sz w:val="24"/>
          <w:szCs w:val="24"/>
          <w:lang w:val="en-US"/>
        </w:rPr>
        <w:t xml:space="preserve"> </w:t>
      </w:r>
      <w:r w:rsidRPr="00587227">
        <w:rPr>
          <w:rFonts w:ascii="Times New Roman" w:hAnsi="Times New Roman" w:cs="Times New Roman"/>
          <w:i/>
          <w:sz w:val="24"/>
          <w:szCs w:val="24"/>
          <w:lang w:val="en-US"/>
        </w:rPr>
        <w:t xml:space="preserve">et al. </w:t>
      </w:r>
      <w:r w:rsidRPr="00587227">
        <w:rPr>
          <w:rFonts w:ascii="Times New Roman" w:hAnsi="Times New Roman" w:cs="Times New Roman"/>
          <w:sz w:val="24"/>
          <w:szCs w:val="24"/>
          <w:lang w:val="en-US"/>
        </w:rPr>
        <w:t>2004</w:t>
      </w:r>
      <w:r w:rsidRPr="00587227">
        <w:rPr>
          <w:rFonts w:ascii="Times New Roman" w:hAnsi="Times New Roman" w:cs="Times New Roman"/>
          <w:sz w:val="24"/>
          <w:szCs w:val="24"/>
          <w:u w:val="single"/>
          <w:lang w:val="en-US"/>
        </w:rPr>
        <w:t>,</w:t>
      </w:r>
      <w:r w:rsidRPr="00587227">
        <w:rPr>
          <w:rFonts w:ascii="Times New Roman" w:hAnsi="Times New Roman" w:cs="Times New Roman"/>
          <w:sz w:val="24"/>
          <w:szCs w:val="24"/>
          <w:lang w:val="en-US"/>
        </w:rPr>
        <w:t xml:space="preserve"> </w:t>
      </w:r>
      <w:proofErr w:type="spellStart"/>
      <w:r w:rsidRPr="00587227">
        <w:rPr>
          <w:rFonts w:ascii="Times New Roman" w:hAnsi="Times New Roman" w:cs="Times New Roman"/>
          <w:sz w:val="24"/>
          <w:szCs w:val="24"/>
          <w:u w:val="single"/>
          <w:lang w:val="en-US"/>
        </w:rPr>
        <w:t>Waghchaure</w:t>
      </w:r>
      <w:proofErr w:type="spellEnd"/>
      <w:r w:rsidRPr="00587227">
        <w:rPr>
          <w:rFonts w:ascii="Times New Roman" w:hAnsi="Times New Roman" w:cs="Times New Roman"/>
          <w:sz w:val="24"/>
          <w:szCs w:val="24"/>
          <w:u w:val="single"/>
          <w:lang w:val="en-US"/>
        </w:rPr>
        <w:t xml:space="preserve"> </w:t>
      </w:r>
      <w:r w:rsidRPr="00587227">
        <w:rPr>
          <w:rFonts w:ascii="Times New Roman" w:hAnsi="Times New Roman" w:cs="Times New Roman"/>
          <w:i/>
          <w:sz w:val="24"/>
          <w:szCs w:val="24"/>
          <w:u w:val="single"/>
          <w:lang w:val="en-US"/>
        </w:rPr>
        <w:t xml:space="preserve">et al. </w:t>
      </w:r>
      <w:r w:rsidRPr="00587227">
        <w:rPr>
          <w:rFonts w:ascii="Times New Roman" w:hAnsi="Times New Roman" w:cs="Times New Roman"/>
          <w:sz w:val="24"/>
          <w:szCs w:val="24"/>
          <w:u w:val="single"/>
          <w:lang w:val="en-US"/>
        </w:rPr>
        <w:t>2006</w:t>
      </w:r>
      <w:r w:rsidRPr="00587227">
        <w:rPr>
          <w:rFonts w:ascii="Times New Roman" w:hAnsi="Times New Roman" w:cs="Times New Roman"/>
          <w:sz w:val="24"/>
          <w:szCs w:val="24"/>
          <w:lang w:val="en-US"/>
        </w:rPr>
        <w:t xml:space="preserve">, </w:t>
      </w:r>
      <w:proofErr w:type="spellStart"/>
      <w:r w:rsidRPr="00587227">
        <w:rPr>
          <w:rFonts w:ascii="Times New Roman" w:hAnsi="Times New Roman" w:cs="Times New Roman"/>
          <w:sz w:val="24"/>
          <w:szCs w:val="24"/>
          <w:lang w:val="en-US"/>
        </w:rPr>
        <w:t>Anthwal</w:t>
      </w:r>
      <w:proofErr w:type="spellEnd"/>
      <w:r w:rsidRPr="00587227">
        <w:rPr>
          <w:rFonts w:ascii="Times New Roman" w:hAnsi="Times New Roman" w:cs="Times New Roman"/>
          <w:sz w:val="24"/>
          <w:szCs w:val="24"/>
          <w:lang w:val="en-US"/>
        </w:rPr>
        <w:t xml:space="preserve"> </w:t>
      </w:r>
      <w:r w:rsidRPr="00587227">
        <w:rPr>
          <w:rFonts w:ascii="Times New Roman" w:hAnsi="Times New Roman" w:cs="Times New Roman"/>
          <w:i/>
          <w:sz w:val="24"/>
          <w:szCs w:val="24"/>
          <w:lang w:val="en-US"/>
        </w:rPr>
        <w:t xml:space="preserve">et al. </w:t>
      </w:r>
      <w:r w:rsidRPr="00587227">
        <w:rPr>
          <w:rFonts w:ascii="Times New Roman" w:hAnsi="Times New Roman" w:cs="Times New Roman"/>
          <w:sz w:val="24"/>
          <w:szCs w:val="24"/>
          <w:lang w:val="en-US"/>
        </w:rPr>
        <w:t xml:space="preserve">2006, Khan </w:t>
      </w:r>
      <w:r w:rsidRPr="00587227">
        <w:rPr>
          <w:rFonts w:ascii="Times New Roman" w:hAnsi="Times New Roman" w:cs="Times New Roman"/>
          <w:i/>
          <w:sz w:val="24"/>
          <w:szCs w:val="24"/>
          <w:lang w:val="en-US"/>
        </w:rPr>
        <w:t>et al</w:t>
      </w:r>
      <w:r w:rsidRPr="00587227">
        <w:rPr>
          <w:rFonts w:ascii="Times New Roman" w:hAnsi="Times New Roman" w:cs="Times New Roman"/>
          <w:sz w:val="24"/>
          <w:szCs w:val="24"/>
          <w:lang w:val="en-US"/>
        </w:rPr>
        <w:t>. 2007, MOEF 2014)</w:t>
      </w:r>
    </w:p>
    <w:p w14:paraId="65AEC833" w14:textId="4AE4D211" w:rsidR="00794449" w:rsidRPr="00794449" w:rsidRDefault="00794449" w:rsidP="00794449">
      <w:pPr>
        <w:jc w:val="both"/>
        <w:rPr>
          <w:rFonts w:ascii="Times New Roman" w:hAnsi="Times New Roman" w:cs="Times New Roman"/>
          <w:sz w:val="24"/>
          <w:szCs w:val="24"/>
        </w:rPr>
      </w:pPr>
      <w:r w:rsidRPr="00794449">
        <w:rPr>
          <w:rFonts w:ascii="Times New Roman" w:hAnsi="Times New Roman" w:cs="Times New Roman"/>
          <w:sz w:val="24"/>
          <w:szCs w:val="24"/>
        </w:rPr>
        <w:t>The JFM model is a reflection of a co-management model whereby the responsibilities are shared but the ultimate power in many cases rests with the forest department (</w:t>
      </w:r>
      <w:proofErr w:type="spellStart"/>
      <w:r w:rsidRPr="00794449">
        <w:rPr>
          <w:rFonts w:ascii="Times New Roman" w:hAnsi="Times New Roman" w:cs="Times New Roman"/>
          <w:sz w:val="24"/>
          <w:szCs w:val="24"/>
        </w:rPr>
        <w:t>Balooni</w:t>
      </w:r>
      <w:proofErr w:type="spellEnd"/>
      <w:r w:rsidRPr="00794449">
        <w:rPr>
          <w:rFonts w:ascii="Times New Roman" w:hAnsi="Times New Roman" w:cs="Times New Roman"/>
          <w:sz w:val="24"/>
          <w:szCs w:val="24"/>
        </w:rPr>
        <w:t xml:space="preserve">, 2002). This give and take strategy tries to bring the conservation goals and livelihood goals in line with each other. Empirical evidence shows that JFM has helped to increase forest area and village participation in various areas (Sundar </w:t>
      </w:r>
      <w:r w:rsidR="00B4579A" w:rsidRPr="00B4579A">
        <w:rPr>
          <w:rFonts w:ascii="Times New Roman" w:hAnsi="Times New Roman" w:cs="Times New Roman"/>
          <w:i/>
          <w:sz w:val="24"/>
          <w:szCs w:val="24"/>
        </w:rPr>
        <w:t>et al.</w:t>
      </w:r>
      <w:r w:rsidRPr="00794449">
        <w:rPr>
          <w:rFonts w:ascii="Times New Roman" w:hAnsi="Times New Roman" w:cs="Times New Roman"/>
          <w:sz w:val="24"/>
          <w:szCs w:val="24"/>
        </w:rPr>
        <w:t>, 2001). Community incentive on forest protection will tend to improve whereby institutional arrangements are clear and there are well-established mechanisms of sharing the rewards.</w:t>
      </w:r>
    </w:p>
    <w:p w14:paraId="3608D0E5" w14:textId="5391F1D0" w:rsidR="004116C4" w:rsidRPr="00794449" w:rsidRDefault="00794449" w:rsidP="00794449">
      <w:pPr>
        <w:jc w:val="both"/>
        <w:rPr>
          <w:rFonts w:ascii="Times New Roman" w:hAnsi="Times New Roman" w:cs="Times New Roman"/>
          <w:sz w:val="24"/>
          <w:szCs w:val="24"/>
        </w:rPr>
      </w:pPr>
      <w:r w:rsidRPr="00794449">
        <w:rPr>
          <w:rFonts w:ascii="Times New Roman" w:hAnsi="Times New Roman" w:cs="Times New Roman"/>
          <w:sz w:val="24"/>
          <w:szCs w:val="24"/>
        </w:rPr>
        <w:t xml:space="preserve">The levels of involvement whilst at JFM though differ significantly. In most instances, local communities are involved but do not have much decision-making power over the management strategies or sharing of the revenues (Agrawal and Gibson, 1999). These kinds of arrangements are limited decentralization, as they involve mere procedures but not substantive participation. Institutional clarity, fair distribution of benefits and level </w:t>
      </w:r>
      <w:r w:rsidRPr="00794449">
        <w:rPr>
          <w:rFonts w:ascii="Times New Roman" w:hAnsi="Times New Roman" w:cs="Times New Roman"/>
          <w:sz w:val="24"/>
          <w:szCs w:val="24"/>
        </w:rPr>
        <w:lastRenderedPageBreak/>
        <w:t>of empowerment of communities vested in the governing structures are therefore critical to the effectiveness of JFM.</w:t>
      </w:r>
    </w:p>
    <w:p w14:paraId="170F1433" w14:textId="77777777" w:rsidR="00794449" w:rsidRPr="00794449" w:rsidRDefault="00794449" w:rsidP="00794449">
      <w:pPr>
        <w:jc w:val="both"/>
        <w:rPr>
          <w:rFonts w:ascii="Times New Roman" w:hAnsi="Times New Roman" w:cs="Times New Roman"/>
          <w:b/>
          <w:bCs/>
          <w:sz w:val="24"/>
          <w:szCs w:val="24"/>
        </w:rPr>
      </w:pPr>
      <w:r w:rsidRPr="00794449">
        <w:rPr>
          <w:rFonts w:ascii="Times New Roman" w:hAnsi="Times New Roman" w:cs="Times New Roman"/>
          <w:b/>
          <w:bCs/>
          <w:sz w:val="24"/>
          <w:szCs w:val="24"/>
        </w:rPr>
        <w:t>3.3 Community Forestry and Social Forestry.</w:t>
      </w:r>
    </w:p>
    <w:p w14:paraId="38869E67" w14:textId="255F4566" w:rsidR="00794449" w:rsidRPr="00794449" w:rsidRDefault="00794449" w:rsidP="00794449">
      <w:pPr>
        <w:jc w:val="both"/>
        <w:rPr>
          <w:rFonts w:ascii="Times New Roman" w:hAnsi="Times New Roman" w:cs="Times New Roman"/>
          <w:sz w:val="24"/>
          <w:szCs w:val="24"/>
        </w:rPr>
      </w:pPr>
      <w:r w:rsidRPr="00794449">
        <w:rPr>
          <w:rFonts w:ascii="Times New Roman" w:hAnsi="Times New Roman" w:cs="Times New Roman"/>
          <w:sz w:val="24"/>
          <w:szCs w:val="24"/>
        </w:rPr>
        <w:t>Community Forest Management (CFM) is a decentralized approach where the local populations are given the major role in managing the forests. As a theory based on the ideas of common property resource, CFM focuses on collective action, rules that have been developed locally, and monitoring systems that are provided by communities (Ostrom, 1990). In contrast to JFM, where both the state agencies and the agencies share the same authority, in CFM, local institutions get a lot of autonomy. It is argued that in many instances forests under strict social institutions tend to experience better conservation results because of greater social cohesion and accountability (</w:t>
      </w:r>
      <w:proofErr w:type="spellStart"/>
      <w:r w:rsidRPr="00794449">
        <w:rPr>
          <w:rFonts w:ascii="Times New Roman" w:hAnsi="Times New Roman" w:cs="Times New Roman"/>
          <w:sz w:val="24"/>
          <w:szCs w:val="24"/>
        </w:rPr>
        <w:t>Pagdee</w:t>
      </w:r>
      <w:proofErr w:type="spellEnd"/>
      <w:r w:rsidRPr="00794449">
        <w:rPr>
          <w:rFonts w:ascii="Times New Roman" w:hAnsi="Times New Roman" w:cs="Times New Roman"/>
          <w:sz w:val="24"/>
          <w:szCs w:val="24"/>
        </w:rPr>
        <w:t xml:space="preserve"> </w:t>
      </w:r>
      <w:r w:rsidR="00B4579A" w:rsidRPr="00B4579A">
        <w:rPr>
          <w:rFonts w:ascii="Times New Roman" w:hAnsi="Times New Roman" w:cs="Times New Roman"/>
          <w:i/>
          <w:sz w:val="24"/>
          <w:szCs w:val="24"/>
        </w:rPr>
        <w:t>et al.</w:t>
      </w:r>
      <w:r w:rsidRPr="00794449">
        <w:rPr>
          <w:rFonts w:ascii="Times New Roman" w:hAnsi="Times New Roman" w:cs="Times New Roman"/>
          <w:sz w:val="24"/>
          <w:szCs w:val="24"/>
        </w:rPr>
        <w:t>, 2006).</w:t>
      </w:r>
    </w:p>
    <w:p w14:paraId="1F779FE6" w14:textId="49DB6DBE" w:rsidR="00794449" w:rsidRPr="00794449" w:rsidRDefault="00794449" w:rsidP="00794449">
      <w:pPr>
        <w:jc w:val="both"/>
        <w:rPr>
          <w:rFonts w:ascii="Times New Roman" w:hAnsi="Times New Roman" w:cs="Times New Roman"/>
          <w:sz w:val="24"/>
          <w:szCs w:val="24"/>
        </w:rPr>
      </w:pPr>
      <w:r w:rsidRPr="00794449">
        <w:rPr>
          <w:rFonts w:ascii="Times New Roman" w:hAnsi="Times New Roman" w:cs="Times New Roman"/>
          <w:sz w:val="24"/>
          <w:szCs w:val="24"/>
        </w:rPr>
        <w:t>Institutional capacity and social capital, however, is the determinant of the success of community forestry. Collective action can be compromised in a situation where there are internal inequalities, or in a situation where the governing apparatus is weak (</w:t>
      </w:r>
      <w:proofErr w:type="spellStart"/>
      <w:r w:rsidRPr="00794449">
        <w:rPr>
          <w:rFonts w:ascii="Times New Roman" w:hAnsi="Times New Roman" w:cs="Times New Roman"/>
          <w:sz w:val="24"/>
          <w:szCs w:val="24"/>
        </w:rPr>
        <w:t>Meinzen</w:t>
      </w:r>
      <w:proofErr w:type="spellEnd"/>
      <w:r w:rsidRPr="00794449">
        <w:rPr>
          <w:rFonts w:ascii="Times New Roman" w:hAnsi="Times New Roman" w:cs="Times New Roman"/>
          <w:sz w:val="24"/>
          <w:szCs w:val="24"/>
        </w:rPr>
        <w:t xml:space="preserve">-Dick </w:t>
      </w:r>
      <w:r w:rsidR="00B4579A" w:rsidRPr="00B4579A">
        <w:rPr>
          <w:rFonts w:ascii="Times New Roman" w:hAnsi="Times New Roman" w:cs="Times New Roman"/>
          <w:i/>
          <w:sz w:val="24"/>
          <w:szCs w:val="24"/>
        </w:rPr>
        <w:t>et al.</w:t>
      </w:r>
      <w:r w:rsidRPr="00794449">
        <w:rPr>
          <w:rFonts w:ascii="Times New Roman" w:hAnsi="Times New Roman" w:cs="Times New Roman"/>
          <w:sz w:val="24"/>
          <w:szCs w:val="24"/>
        </w:rPr>
        <w:t>, 2004). Accordingly, CFM is more deeply decentralized, but the results of such a system become possible depending on the local socio-political situation.</w:t>
      </w:r>
    </w:p>
    <w:p w14:paraId="4B3E0329" w14:textId="77777777" w:rsidR="00794449" w:rsidRPr="00794449" w:rsidRDefault="00794449" w:rsidP="00794449">
      <w:pPr>
        <w:jc w:val="both"/>
        <w:rPr>
          <w:rFonts w:ascii="Times New Roman" w:hAnsi="Times New Roman" w:cs="Times New Roman"/>
          <w:sz w:val="24"/>
          <w:szCs w:val="24"/>
        </w:rPr>
      </w:pPr>
      <w:r w:rsidRPr="00794449">
        <w:rPr>
          <w:rFonts w:ascii="Times New Roman" w:hAnsi="Times New Roman" w:cs="Times New Roman"/>
          <w:sz w:val="24"/>
          <w:szCs w:val="24"/>
        </w:rPr>
        <w:t>In contrast, social forestry programs emphasize much more the increase in the number of trees outside the conventional forest through the plantation programs in the community and private lands (FAO, 2010). The programs are meant to mitigate the stress on the natural forests and create job opportunities and supply fodder and fuelwood materials. Social forestry unites environment and social-economic targets by connecting afforestation and livelihood purposes (Arnold, 2001). Nevertheless, the long-term success requires the institutional support and obvious benefit-sharing schemes.</w:t>
      </w:r>
    </w:p>
    <w:p w14:paraId="250C161C" w14:textId="0FF15A99" w:rsidR="00794449" w:rsidRPr="00794449" w:rsidRDefault="00794449" w:rsidP="00794449">
      <w:pPr>
        <w:jc w:val="both"/>
        <w:rPr>
          <w:rFonts w:ascii="Times New Roman" w:hAnsi="Times New Roman" w:cs="Times New Roman"/>
          <w:b/>
          <w:bCs/>
          <w:sz w:val="24"/>
          <w:szCs w:val="24"/>
        </w:rPr>
      </w:pPr>
      <w:r>
        <w:rPr>
          <w:rFonts w:ascii="Times New Roman" w:hAnsi="Times New Roman" w:cs="Times New Roman"/>
          <w:b/>
          <w:bCs/>
          <w:sz w:val="24"/>
          <w:szCs w:val="24"/>
        </w:rPr>
        <w:t xml:space="preserve">3.4 </w:t>
      </w:r>
      <w:r w:rsidRPr="00794449">
        <w:rPr>
          <w:rFonts w:ascii="Times New Roman" w:hAnsi="Times New Roman" w:cs="Times New Roman"/>
          <w:b/>
          <w:bCs/>
          <w:sz w:val="24"/>
          <w:szCs w:val="24"/>
        </w:rPr>
        <w:t>Participatory Forestry as a Critical Assessment.</w:t>
      </w:r>
    </w:p>
    <w:p w14:paraId="5BB8FE52" w14:textId="77777777" w:rsidR="00794449" w:rsidRPr="00794449" w:rsidRDefault="00794449" w:rsidP="00794449">
      <w:pPr>
        <w:jc w:val="both"/>
        <w:rPr>
          <w:rFonts w:ascii="Times New Roman" w:hAnsi="Times New Roman" w:cs="Times New Roman"/>
          <w:sz w:val="24"/>
          <w:szCs w:val="24"/>
        </w:rPr>
      </w:pPr>
      <w:r w:rsidRPr="00794449">
        <w:rPr>
          <w:rFonts w:ascii="Times New Roman" w:hAnsi="Times New Roman" w:cs="Times New Roman"/>
          <w:sz w:val="24"/>
          <w:szCs w:val="24"/>
        </w:rPr>
        <w:t>Despite the major institutional change brought about by participatory forestry, the level of participation and quality determines its success. Arnstein (1969) model is used to differentiate token participation and actual sharing of power since consultation in itself is not equal to empowerment. In other forestry schemes the involvement is still restricted to advisory functions with the state authorities holding strategic decisions (Agrawal and Gibson, 1999). These arrangements can undermine ownership of communities and the sustainability in the long term.</w:t>
      </w:r>
    </w:p>
    <w:p w14:paraId="3C677C48" w14:textId="59516834" w:rsidR="00794449" w:rsidRDefault="00794449" w:rsidP="004F33CE">
      <w:pPr>
        <w:jc w:val="both"/>
        <w:rPr>
          <w:rFonts w:ascii="Times New Roman" w:hAnsi="Times New Roman" w:cs="Times New Roman"/>
          <w:sz w:val="24"/>
          <w:szCs w:val="24"/>
        </w:rPr>
      </w:pPr>
      <w:r w:rsidRPr="00794449">
        <w:rPr>
          <w:rFonts w:ascii="Times New Roman" w:hAnsi="Times New Roman" w:cs="Times New Roman"/>
          <w:sz w:val="24"/>
          <w:szCs w:val="24"/>
        </w:rPr>
        <w:t>There are also other problems which are elite capture, unequal distribution of benefits and lack of strong institutional enforcement mechanisms (</w:t>
      </w:r>
      <w:proofErr w:type="spellStart"/>
      <w:r w:rsidRPr="00794449">
        <w:rPr>
          <w:rFonts w:ascii="Times New Roman" w:hAnsi="Times New Roman" w:cs="Times New Roman"/>
          <w:sz w:val="24"/>
          <w:szCs w:val="24"/>
        </w:rPr>
        <w:t>Meinzen</w:t>
      </w:r>
      <w:proofErr w:type="spellEnd"/>
      <w:r w:rsidRPr="00794449">
        <w:rPr>
          <w:rFonts w:ascii="Times New Roman" w:hAnsi="Times New Roman" w:cs="Times New Roman"/>
          <w:sz w:val="24"/>
          <w:szCs w:val="24"/>
        </w:rPr>
        <w:t xml:space="preserve">-Dick </w:t>
      </w:r>
      <w:r w:rsidR="00B4579A" w:rsidRPr="00B4579A">
        <w:rPr>
          <w:rFonts w:ascii="Times New Roman" w:hAnsi="Times New Roman" w:cs="Times New Roman"/>
          <w:i/>
          <w:sz w:val="24"/>
          <w:szCs w:val="24"/>
        </w:rPr>
        <w:t>et al.</w:t>
      </w:r>
      <w:r w:rsidRPr="00794449">
        <w:rPr>
          <w:rFonts w:ascii="Times New Roman" w:hAnsi="Times New Roman" w:cs="Times New Roman"/>
          <w:sz w:val="24"/>
          <w:szCs w:val="24"/>
        </w:rPr>
        <w:t xml:space="preserve">, 2004). </w:t>
      </w:r>
    </w:p>
    <w:p w14:paraId="38E43519" w14:textId="6EC2E2FC" w:rsidR="00A726F6" w:rsidRDefault="00A726F6" w:rsidP="00794449">
      <w:pPr>
        <w:jc w:val="both"/>
        <w:rPr>
          <w:rFonts w:ascii="Times New Roman" w:hAnsi="Times New Roman" w:cs="Times New Roman"/>
          <w:b/>
          <w:bCs/>
          <w:sz w:val="24"/>
          <w:szCs w:val="24"/>
        </w:rPr>
      </w:pPr>
      <w:r w:rsidRPr="00794449">
        <w:rPr>
          <w:rFonts w:ascii="Times New Roman" w:hAnsi="Times New Roman" w:cs="Times New Roman"/>
          <w:b/>
          <w:bCs/>
          <w:sz w:val="24"/>
          <w:szCs w:val="24"/>
        </w:rPr>
        <w:t xml:space="preserve">Table </w:t>
      </w:r>
      <w:r w:rsidR="00587227">
        <w:rPr>
          <w:rFonts w:ascii="Times New Roman" w:hAnsi="Times New Roman" w:cs="Times New Roman"/>
          <w:b/>
          <w:bCs/>
          <w:sz w:val="24"/>
          <w:szCs w:val="24"/>
        </w:rPr>
        <w:t>3</w:t>
      </w:r>
      <w:r w:rsidRPr="00794449">
        <w:rPr>
          <w:rFonts w:ascii="Times New Roman" w:hAnsi="Times New Roman" w:cs="Times New Roman"/>
          <w:b/>
          <w:bCs/>
          <w:sz w:val="24"/>
          <w:szCs w:val="24"/>
        </w:rPr>
        <w:t>: Comparison of Participatory Forestry Models</w:t>
      </w:r>
    </w:p>
    <w:p w14:paraId="002FBCFE" w14:textId="77777777" w:rsidR="004F33CE" w:rsidRPr="00794449" w:rsidRDefault="004F33CE" w:rsidP="00794449">
      <w:pPr>
        <w:jc w:val="both"/>
        <w:rPr>
          <w:rFonts w:ascii="Times New Roman" w:hAnsi="Times New Roman" w:cs="Times New Roman"/>
          <w:b/>
          <w:bCs/>
          <w:sz w:val="24"/>
          <w:szCs w:val="24"/>
        </w:rPr>
      </w:pPr>
    </w:p>
    <w:tbl>
      <w:tblPr>
        <w:tblW w:w="8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751"/>
        <w:gridCol w:w="2779"/>
        <w:gridCol w:w="2298"/>
        <w:gridCol w:w="1750"/>
      </w:tblGrid>
      <w:tr w:rsidR="00A726F6" w:rsidRPr="00587227" w14:paraId="66E81EFF" w14:textId="77777777" w:rsidTr="00587227">
        <w:trPr>
          <w:trHeight w:hRule="exact" w:val="507"/>
          <w:tblHeader/>
          <w:jc w:val="center"/>
        </w:trPr>
        <w:tc>
          <w:tcPr>
            <w:tcW w:w="1751" w:type="dxa"/>
            <w:vAlign w:val="center"/>
            <w:hideMark/>
          </w:tcPr>
          <w:p w14:paraId="433B8595" w14:textId="77777777" w:rsidR="00A726F6" w:rsidRPr="00587227" w:rsidRDefault="00A726F6" w:rsidP="00A726F6">
            <w:pPr>
              <w:jc w:val="center"/>
              <w:rPr>
                <w:rFonts w:ascii="Times New Roman" w:hAnsi="Times New Roman" w:cs="Times New Roman"/>
                <w:b/>
                <w:bCs/>
              </w:rPr>
            </w:pPr>
            <w:r w:rsidRPr="00587227">
              <w:rPr>
                <w:rFonts w:ascii="Times New Roman" w:hAnsi="Times New Roman" w:cs="Times New Roman"/>
                <w:b/>
                <w:bCs/>
              </w:rPr>
              <w:lastRenderedPageBreak/>
              <w:t>Feature</w:t>
            </w:r>
          </w:p>
        </w:tc>
        <w:tc>
          <w:tcPr>
            <w:tcW w:w="2779" w:type="dxa"/>
            <w:vAlign w:val="center"/>
            <w:hideMark/>
          </w:tcPr>
          <w:p w14:paraId="5D808DF4" w14:textId="77777777" w:rsidR="00A726F6" w:rsidRPr="00587227" w:rsidRDefault="00A726F6" w:rsidP="00A726F6">
            <w:pPr>
              <w:jc w:val="center"/>
              <w:rPr>
                <w:rFonts w:ascii="Times New Roman" w:hAnsi="Times New Roman" w:cs="Times New Roman"/>
                <w:b/>
                <w:bCs/>
              </w:rPr>
            </w:pPr>
            <w:r w:rsidRPr="00587227">
              <w:rPr>
                <w:rFonts w:ascii="Times New Roman" w:hAnsi="Times New Roman" w:cs="Times New Roman"/>
                <w:b/>
                <w:bCs/>
              </w:rPr>
              <w:t>JFM</w:t>
            </w:r>
          </w:p>
        </w:tc>
        <w:tc>
          <w:tcPr>
            <w:tcW w:w="2298" w:type="dxa"/>
            <w:vAlign w:val="center"/>
            <w:hideMark/>
          </w:tcPr>
          <w:p w14:paraId="27D2A7E7" w14:textId="77777777" w:rsidR="00A726F6" w:rsidRPr="00587227" w:rsidRDefault="00A726F6" w:rsidP="00A726F6">
            <w:pPr>
              <w:jc w:val="center"/>
              <w:rPr>
                <w:rFonts w:ascii="Times New Roman" w:hAnsi="Times New Roman" w:cs="Times New Roman"/>
                <w:b/>
                <w:bCs/>
              </w:rPr>
            </w:pPr>
            <w:r w:rsidRPr="00587227">
              <w:rPr>
                <w:rFonts w:ascii="Times New Roman" w:hAnsi="Times New Roman" w:cs="Times New Roman"/>
                <w:b/>
                <w:bCs/>
              </w:rPr>
              <w:t>CFM</w:t>
            </w:r>
          </w:p>
        </w:tc>
        <w:tc>
          <w:tcPr>
            <w:tcW w:w="1750" w:type="dxa"/>
            <w:vAlign w:val="center"/>
            <w:hideMark/>
          </w:tcPr>
          <w:p w14:paraId="57800FB9" w14:textId="77777777" w:rsidR="00A726F6" w:rsidRPr="00587227" w:rsidRDefault="00A726F6" w:rsidP="00A726F6">
            <w:pPr>
              <w:jc w:val="center"/>
              <w:rPr>
                <w:rFonts w:ascii="Times New Roman" w:hAnsi="Times New Roman" w:cs="Times New Roman"/>
                <w:b/>
                <w:bCs/>
              </w:rPr>
            </w:pPr>
            <w:r w:rsidRPr="00587227">
              <w:rPr>
                <w:rFonts w:ascii="Times New Roman" w:hAnsi="Times New Roman" w:cs="Times New Roman"/>
                <w:b/>
                <w:bCs/>
              </w:rPr>
              <w:t>Social Forestry</w:t>
            </w:r>
          </w:p>
        </w:tc>
      </w:tr>
      <w:tr w:rsidR="00A726F6" w:rsidRPr="00587227" w14:paraId="385439E4" w14:textId="77777777" w:rsidTr="00587227">
        <w:trPr>
          <w:trHeight w:hRule="exact" w:val="507"/>
          <w:jc w:val="center"/>
        </w:trPr>
        <w:tc>
          <w:tcPr>
            <w:tcW w:w="1751" w:type="dxa"/>
            <w:vAlign w:val="center"/>
            <w:hideMark/>
          </w:tcPr>
          <w:p w14:paraId="71FA00F7" w14:textId="77777777" w:rsidR="00A726F6" w:rsidRPr="00587227" w:rsidRDefault="00A726F6" w:rsidP="00A726F6">
            <w:pPr>
              <w:rPr>
                <w:rFonts w:ascii="Times New Roman" w:hAnsi="Times New Roman" w:cs="Times New Roman"/>
                <w:b/>
                <w:bCs/>
              </w:rPr>
            </w:pPr>
            <w:r w:rsidRPr="00587227">
              <w:rPr>
                <w:rFonts w:ascii="Times New Roman" w:hAnsi="Times New Roman" w:cs="Times New Roman"/>
                <w:b/>
                <w:bCs/>
              </w:rPr>
              <w:t>Control Structure</w:t>
            </w:r>
          </w:p>
        </w:tc>
        <w:tc>
          <w:tcPr>
            <w:tcW w:w="2779" w:type="dxa"/>
            <w:vAlign w:val="center"/>
            <w:hideMark/>
          </w:tcPr>
          <w:p w14:paraId="1F03E5E4"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Shared (Dept + Community)</w:t>
            </w:r>
          </w:p>
        </w:tc>
        <w:tc>
          <w:tcPr>
            <w:tcW w:w="2298" w:type="dxa"/>
            <w:vAlign w:val="center"/>
            <w:hideMark/>
          </w:tcPr>
          <w:p w14:paraId="73970D81"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Community-led</w:t>
            </w:r>
          </w:p>
        </w:tc>
        <w:tc>
          <w:tcPr>
            <w:tcW w:w="1750" w:type="dxa"/>
            <w:vAlign w:val="center"/>
            <w:hideMark/>
          </w:tcPr>
          <w:p w14:paraId="04EDF81E"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Govt-supported</w:t>
            </w:r>
          </w:p>
        </w:tc>
      </w:tr>
      <w:tr w:rsidR="00A726F6" w:rsidRPr="00587227" w14:paraId="1F61D077" w14:textId="77777777" w:rsidTr="00587227">
        <w:trPr>
          <w:trHeight w:hRule="exact" w:val="507"/>
          <w:jc w:val="center"/>
        </w:trPr>
        <w:tc>
          <w:tcPr>
            <w:tcW w:w="1751" w:type="dxa"/>
            <w:vAlign w:val="center"/>
            <w:hideMark/>
          </w:tcPr>
          <w:p w14:paraId="123DB300" w14:textId="77777777" w:rsidR="00A726F6" w:rsidRPr="00587227" w:rsidRDefault="00A726F6" w:rsidP="00A726F6">
            <w:pPr>
              <w:rPr>
                <w:rFonts w:ascii="Times New Roman" w:hAnsi="Times New Roman" w:cs="Times New Roman"/>
                <w:b/>
                <w:bCs/>
              </w:rPr>
            </w:pPr>
            <w:r w:rsidRPr="00587227">
              <w:rPr>
                <w:rFonts w:ascii="Times New Roman" w:hAnsi="Times New Roman" w:cs="Times New Roman"/>
                <w:b/>
                <w:bCs/>
              </w:rPr>
              <w:t>Decision Authority</w:t>
            </w:r>
          </w:p>
        </w:tc>
        <w:tc>
          <w:tcPr>
            <w:tcW w:w="2779" w:type="dxa"/>
            <w:vAlign w:val="center"/>
            <w:hideMark/>
          </w:tcPr>
          <w:p w14:paraId="6408D24D"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Moderate</w:t>
            </w:r>
          </w:p>
        </w:tc>
        <w:tc>
          <w:tcPr>
            <w:tcW w:w="2298" w:type="dxa"/>
            <w:vAlign w:val="center"/>
            <w:hideMark/>
          </w:tcPr>
          <w:p w14:paraId="4178C2DE"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High</w:t>
            </w:r>
          </w:p>
        </w:tc>
        <w:tc>
          <w:tcPr>
            <w:tcW w:w="1750" w:type="dxa"/>
            <w:vAlign w:val="center"/>
            <w:hideMark/>
          </w:tcPr>
          <w:p w14:paraId="50D891E5"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Limited</w:t>
            </w:r>
          </w:p>
        </w:tc>
      </w:tr>
      <w:tr w:rsidR="00A726F6" w:rsidRPr="00587227" w14:paraId="12AE6EDD" w14:textId="77777777" w:rsidTr="00587227">
        <w:trPr>
          <w:trHeight w:hRule="exact" w:val="507"/>
          <w:jc w:val="center"/>
        </w:trPr>
        <w:tc>
          <w:tcPr>
            <w:tcW w:w="1751" w:type="dxa"/>
            <w:vAlign w:val="center"/>
            <w:hideMark/>
          </w:tcPr>
          <w:p w14:paraId="068729A5" w14:textId="77777777" w:rsidR="00A726F6" w:rsidRPr="00587227" w:rsidRDefault="00A726F6" w:rsidP="00A726F6">
            <w:pPr>
              <w:rPr>
                <w:rFonts w:ascii="Times New Roman" w:hAnsi="Times New Roman" w:cs="Times New Roman"/>
                <w:b/>
                <w:bCs/>
              </w:rPr>
            </w:pPr>
            <w:r w:rsidRPr="00587227">
              <w:rPr>
                <w:rFonts w:ascii="Times New Roman" w:hAnsi="Times New Roman" w:cs="Times New Roman"/>
                <w:b/>
                <w:bCs/>
              </w:rPr>
              <w:t>Benefit Sharing</w:t>
            </w:r>
          </w:p>
        </w:tc>
        <w:tc>
          <w:tcPr>
            <w:tcW w:w="2779" w:type="dxa"/>
            <w:vAlign w:val="center"/>
            <w:hideMark/>
          </w:tcPr>
          <w:p w14:paraId="0A554C34"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Yes</w:t>
            </w:r>
          </w:p>
        </w:tc>
        <w:tc>
          <w:tcPr>
            <w:tcW w:w="2298" w:type="dxa"/>
            <w:vAlign w:val="center"/>
            <w:hideMark/>
          </w:tcPr>
          <w:p w14:paraId="05590F48"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Yes</w:t>
            </w:r>
          </w:p>
        </w:tc>
        <w:tc>
          <w:tcPr>
            <w:tcW w:w="1750" w:type="dxa"/>
            <w:vAlign w:val="center"/>
            <w:hideMark/>
          </w:tcPr>
          <w:p w14:paraId="44ABECF6"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Partial</w:t>
            </w:r>
          </w:p>
        </w:tc>
      </w:tr>
      <w:tr w:rsidR="00A726F6" w:rsidRPr="00587227" w14:paraId="21526080" w14:textId="77777777" w:rsidTr="00587227">
        <w:trPr>
          <w:trHeight w:hRule="exact" w:val="637"/>
          <w:jc w:val="center"/>
        </w:trPr>
        <w:tc>
          <w:tcPr>
            <w:tcW w:w="1751" w:type="dxa"/>
            <w:vAlign w:val="center"/>
            <w:hideMark/>
          </w:tcPr>
          <w:p w14:paraId="48DFD16D" w14:textId="77777777" w:rsidR="00A726F6" w:rsidRPr="00587227" w:rsidRDefault="00A726F6" w:rsidP="00A726F6">
            <w:pPr>
              <w:rPr>
                <w:rFonts w:ascii="Times New Roman" w:hAnsi="Times New Roman" w:cs="Times New Roman"/>
                <w:b/>
                <w:bCs/>
              </w:rPr>
            </w:pPr>
            <w:r w:rsidRPr="00587227">
              <w:rPr>
                <w:rFonts w:ascii="Times New Roman" w:hAnsi="Times New Roman" w:cs="Times New Roman"/>
                <w:b/>
                <w:bCs/>
              </w:rPr>
              <w:t>Institutional Role</w:t>
            </w:r>
          </w:p>
        </w:tc>
        <w:tc>
          <w:tcPr>
            <w:tcW w:w="2779" w:type="dxa"/>
            <w:vAlign w:val="center"/>
            <w:hideMark/>
          </w:tcPr>
          <w:p w14:paraId="4D7224D4"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Formal committees</w:t>
            </w:r>
          </w:p>
        </w:tc>
        <w:tc>
          <w:tcPr>
            <w:tcW w:w="2298" w:type="dxa"/>
            <w:vAlign w:val="center"/>
            <w:hideMark/>
          </w:tcPr>
          <w:p w14:paraId="2EFBB7E0"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Informal/Local institutions</w:t>
            </w:r>
          </w:p>
        </w:tc>
        <w:tc>
          <w:tcPr>
            <w:tcW w:w="1750" w:type="dxa"/>
            <w:vAlign w:val="center"/>
            <w:hideMark/>
          </w:tcPr>
          <w:p w14:paraId="09C9E492"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Govt + Community</w:t>
            </w:r>
          </w:p>
        </w:tc>
      </w:tr>
      <w:tr w:rsidR="00A726F6" w:rsidRPr="00587227" w14:paraId="62EE8400" w14:textId="77777777" w:rsidTr="00587227">
        <w:trPr>
          <w:trHeight w:hRule="exact" w:val="663"/>
          <w:jc w:val="center"/>
        </w:trPr>
        <w:tc>
          <w:tcPr>
            <w:tcW w:w="1751" w:type="dxa"/>
            <w:vAlign w:val="center"/>
            <w:hideMark/>
          </w:tcPr>
          <w:p w14:paraId="704CCF76" w14:textId="77777777" w:rsidR="00A726F6" w:rsidRPr="00587227" w:rsidRDefault="00A726F6" w:rsidP="00A726F6">
            <w:pPr>
              <w:rPr>
                <w:rFonts w:ascii="Times New Roman" w:hAnsi="Times New Roman" w:cs="Times New Roman"/>
                <w:b/>
                <w:bCs/>
              </w:rPr>
            </w:pPr>
            <w:r w:rsidRPr="00587227">
              <w:rPr>
                <w:rFonts w:ascii="Times New Roman" w:hAnsi="Times New Roman" w:cs="Times New Roman"/>
                <w:b/>
                <w:bCs/>
              </w:rPr>
              <w:t>Participation Level</w:t>
            </w:r>
          </w:p>
        </w:tc>
        <w:tc>
          <w:tcPr>
            <w:tcW w:w="2779" w:type="dxa"/>
            <w:vAlign w:val="center"/>
            <w:hideMark/>
          </w:tcPr>
          <w:p w14:paraId="4DBFCE37"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Partnership/Consultative</w:t>
            </w:r>
          </w:p>
        </w:tc>
        <w:tc>
          <w:tcPr>
            <w:tcW w:w="2298" w:type="dxa"/>
            <w:vAlign w:val="center"/>
            <w:hideMark/>
          </w:tcPr>
          <w:p w14:paraId="5256E0A2"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Higher autonomy</w:t>
            </w:r>
          </w:p>
        </w:tc>
        <w:tc>
          <w:tcPr>
            <w:tcW w:w="1750" w:type="dxa"/>
            <w:vAlign w:val="center"/>
            <w:hideMark/>
          </w:tcPr>
          <w:p w14:paraId="69F479B8" w14:textId="77777777" w:rsidR="00A726F6" w:rsidRPr="00587227" w:rsidRDefault="00A726F6" w:rsidP="00A726F6">
            <w:pPr>
              <w:jc w:val="center"/>
              <w:rPr>
                <w:rFonts w:ascii="Times New Roman" w:hAnsi="Times New Roman" w:cs="Times New Roman"/>
              </w:rPr>
            </w:pPr>
            <w:r w:rsidRPr="00587227">
              <w:rPr>
                <w:rFonts w:ascii="Times New Roman" w:hAnsi="Times New Roman" w:cs="Times New Roman"/>
              </w:rPr>
              <w:t>Program-based</w:t>
            </w:r>
          </w:p>
        </w:tc>
      </w:tr>
    </w:tbl>
    <w:p w14:paraId="24ED2FD9" w14:textId="77777777" w:rsidR="002D4601" w:rsidRDefault="002D4601" w:rsidP="00A726F6">
      <w:pPr>
        <w:rPr>
          <w:rFonts w:ascii="Times New Roman" w:hAnsi="Times New Roman" w:cs="Times New Roman"/>
          <w:sz w:val="24"/>
          <w:szCs w:val="24"/>
        </w:rPr>
      </w:pPr>
    </w:p>
    <w:p w14:paraId="2F72A79B" w14:textId="77777777" w:rsidR="00253262" w:rsidRDefault="00253262" w:rsidP="00253262">
      <w:pPr>
        <w:pBdr>
          <w:bottom w:val="single" w:sz="12" w:space="1" w:color="auto"/>
        </w:pBdr>
        <w:jc w:val="both"/>
        <w:rPr>
          <w:rFonts w:ascii="Times New Roman" w:hAnsi="Times New Roman" w:cs="Times New Roman"/>
          <w:b/>
          <w:bCs/>
          <w:sz w:val="24"/>
          <w:szCs w:val="24"/>
        </w:rPr>
      </w:pPr>
      <w:r w:rsidRPr="00253262">
        <w:rPr>
          <w:rFonts w:ascii="Times New Roman" w:hAnsi="Times New Roman" w:cs="Times New Roman"/>
          <w:b/>
          <w:bCs/>
          <w:sz w:val="24"/>
          <w:szCs w:val="24"/>
        </w:rPr>
        <w:t>4. Socio-Economic Impacts and Institutional Constraints of Participatory Forestry</w:t>
      </w:r>
    </w:p>
    <w:p w14:paraId="1E545CFF" w14:textId="77777777" w:rsidR="00CE3051" w:rsidRPr="00CE3051" w:rsidRDefault="00CE3051" w:rsidP="00CE3051">
      <w:pPr>
        <w:jc w:val="both"/>
        <w:rPr>
          <w:rFonts w:ascii="Times New Roman" w:hAnsi="Times New Roman" w:cs="Times New Roman"/>
          <w:b/>
          <w:bCs/>
          <w:sz w:val="24"/>
          <w:szCs w:val="24"/>
        </w:rPr>
      </w:pPr>
      <w:r w:rsidRPr="00CE3051">
        <w:rPr>
          <w:rFonts w:ascii="Times New Roman" w:hAnsi="Times New Roman" w:cs="Times New Roman"/>
          <w:b/>
          <w:bCs/>
          <w:sz w:val="24"/>
          <w:szCs w:val="24"/>
        </w:rPr>
        <w:t>4.1 Income and Livelihood Results.</w:t>
      </w:r>
    </w:p>
    <w:p w14:paraId="25805B6F" w14:textId="76F85B77" w:rsidR="00CE3051" w:rsidRPr="00CE3051" w:rsidRDefault="00CE3051" w:rsidP="00CE3051">
      <w:pPr>
        <w:jc w:val="both"/>
        <w:rPr>
          <w:rFonts w:ascii="Times New Roman" w:hAnsi="Times New Roman" w:cs="Times New Roman"/>
          <w:sz w:val="24"/>
          <w:szCs w:val="24"/>
        </w:rPr>
      </w:pPr>
      <w:r w:rsidRPr="00CE3051">
        <w:rPr>
          <w:rFonts w:ascii="Times New Roman" w:hAnsi="Times New Roman" w:cs="Times New Roman"/>
          <w:sz w:val="24"/>
          <w:szCs w:val="24"/>
        </w:rPr>
        <w:t xml:space="preserve">The idea behind participatory forestry initiatives was to restore the situation in the forest as well as to boost livelihood security of forest-dependent communities. Joint Forest Management (JFM) programs have led to non-timber forest products (NTFP), wage work on plantation and protection timber work and, in select instances, a share of revenue earned through timber extraction (Poffenberger, 1996). Experimental results in Madhya Pradesh indicate that decentralized forest management practices enhanced the regeneration of forests and lowered the protection expenditures (Somanathan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xml:space="preserve">, 1999). </w:t>
      </w:r>
    </w:p>
    <w:p w14:paraId="48407F06" w14:textId="3440D2EF" w:rsidR="00CE3051" w:rsidRPr="00CE3051" w:rsidRDefault="00CE3051" w:rsidP="00CE3051">
      <w:pPr>
        <w:jc w:val="both"/>
        <w:rPr>
          <w:rFonts w:ascii="Times New Roman" w:hAnsi="Times New Roman" w:cs="Times New Roman"/>
          <w:sz w:val="24"/>
          <w:szCs w:val="24"/>
        </w:rPr>
      </w:pPr>
      <w:r w:rsidRPr="00CE3051">
        <w:rPr>
          <w:rFonts w:ascii="Times New Roman" w:hAnsi="Times New Roman" w:cs="Times New Roman"/>
          <w:sz w:val="24"/>
          <w:szCs w:val="24"/>
        </w:rPr>
        <w:t xml:space="preserve">Nevertheless, the level of income gains in different regions differs with the effectiveness of the institution and clarity of benefits sharing (Behera, 2009). In other regions, financial gains are still small and seasonal with less impact on transformation of livelihoods. Evidence of participation in the forest management, in particular, is also obtained internationally, that is, it is clear that participatory forest management allows improving livelihood assets, although, in most cases, they do not replace primary sources of income (Girma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2022). Therefore, participatory forestry has the propensity of enhancing resilience of livelihoods but not to produce large income growth.</w:t>
      </w:r>
    </w:p>
    <w:p w14:paraId="6D55F0E1" w14:textId="6C114842" w:rsidR="00CE3051" w:rsidRPr="00CE3051" w:rsidRDefault="00CE3051" w:rsidP="00CE3051">
      <w:pPr>
        <w:jc w:val="both"/>
        <w:rPr>
          <w:rFonts w:ascii="Times New Roman" w:hAnsi="Times New Roman" w:cs="Times New Roman"/>
          <w:b/>
          <w:bCs/>
          <w:sz w:val="24"/>
          <w:szCs w:val="24"/>
        </w:rPr>
      </w:pPr>
      <w:r w:rsidRPr="00CE3051">
        <w:rPr>
          <w:rFonts w:ascii="Times New Roman" w:hAnsi="Times New Roman" w:cs="Times New Roman"/>
          <w:b/>
          <w:bCs/>
          <w:sz w:val="24"/>
          <w:szCs w:val="24"/>
        </w:rPr>
        <w:t xml:space="preserve">4.2 </w:t>
      </w:r>
      <w:r>
        <w:rPr>
          <w:rFonts w:ascii="Times New Roman" w:hAnsi="Times New Roman" w:cs="Times New Roman"/>
          <w:b/>
          <w:bCs/>
          <w:sz w:val="24"/>
          <w:szCs w:val="24"/>
        </w:rPr>
        <w:t>Employment and Resources Access</w:t>
      </w:r>
    </w:p>
    <w:p w14:paraId="1506D091" w14:textId="77777777" w:rsidR="00CE3051" w:rsidRPr="00CE3051" w:rsidRDefault="00CE3051" w:rsidP="00CE3051">
      <w:pPr>
        <w:jc w:val="both"/>
        <w:rPr>
          <w:rFonts w:ascii="Times New Roman" w:hAnsi="Times New Roman" w:cs="Times New Roman"/>
          <w:sz w:val="24"/>
          <w:szCs w:val="24"/>
        </w:rPr>
      </w:pPr>
      <w:r w:rsidRPr="00CE3051">
        <w:rPr>
          <w:rFonts w:ascii="Times New Roman" w:hAnsi="Times New Roman" w:cs="Times New Roman"/>
          <w:sz w:val="24"/>
          <w:szCs w:val="24"/>
        </w:rPr>
        <w:t>Participatory forestry provides jobs mainly in protection of forests, regeneration processes, nursery work and plantation. In social forestry projects, the local communities are involved in afforestation activities in the degraded lands and this also creates short term wage jobs (Arnold, 2001). NTFPs are also important when it comes to subsistence and participation in small-scale markets.</w:t>
      </w:r>
    </w:p>
    <w:p w14:paraId="417C02A6" w14:textId="6AD16A59" w:rsidR="00CE3051" w:rsidRPr="00CE3051" w:rsidRDefault="00CE3051" w:rsidP="00CE3051">
      <w:pPr>
        <w:jc w:val="both"/>
        <w:rPr>
          <w:rFonts w:ascii="Times New Roman" w:hAnsi="Times New Roman" w:cs="Times New Roman"/>
          <w:sz w:val="24"/>
          <w:szCs w:val="24"/>
        </w:rPr>
      </w:pPr>
      <w:r w:rsidRPr="00CE3051">
        <w:rPr>
          <w:rFonts w:ascii="Times New Roman" w:hAnsi="Times New Roman" w:cs="Times New Roman"/>
          <w:sz w:val="24"/>
          <w:szCs w:val="24"/>
        </w:rPr>
        <w:t xml:space="preserve">Nevertheless, employment perks tend to be skewed. Indian research indicates that in some cases, economically stronger households are able to seize more benefits because they have a superior approach to committee networks and decision-making (Samarin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xml:space="preserve">, 2003). Similar conclusions are reflected in international analyses, which say that </w:t>
      </w:r>
      <w:r w:rsidRPr="00CE3051">
        <w:rPr>
          <w:rFonts w:ascii="Times New Roman" w:hAnsi="Times New Roman" w:cs="Times New Roman"/>
          <w:sz w:val="24"/>
          <w:szCs w:val="24"/>
        </w:rPr>
        <w:lastRenderedPageBreak/>
        <w:t>the rate of participation also depends on the group membership, vulnerability, and institutional inclusion mechanisms (</w:t>
      </w:r>
      <w:proofErr w:type="spellStart"/>
      <w:r w:rsidRPr="00CE3051">
        <w:rPr>
          <w:rFonts w:ascii="Times New Roman" w:hAnsi="Times New Roman" w:cs="Times New Roman"/>
          <w:sz w:val="24"/>
          <w:szCs w:val="24"/>
        </w:rPr>
        <w:t>Mbeche</w:t>
      </w:r>
      <w:proofErr w:type="spellEnd"/>
      <w:r w:rsidRPr="00CE3051">
        <w:rPr>
          <w:rFonts w:ascii="Times New Roman" w:hAnsi="Times New Roman" w:cs="Times New Roman"/>
          <w:sz w:val="24"/>
          <w:szCs w:val="24"/>
        </w:rPr>
        <w:t xml:space="preserve">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2021). Participatory forestry thus increases the access to resources but the sharing of employment is a long-standing challenge.</w:t>
      </w:r>
    </w:p>
    <w:p w14:paraId="4D7E6814" w14:textId="77777777" w:rsidR="00CE3051" w:rsidRPr="00CE3051" w:rsidRDefault="00CE3051" w:rsidP="00CE3051">
      <w:pPr>
        <w:jc w:val="both"/>
        <w:rPr>
          <w:rFonts w:ascii="Times New Roman" w:hAnsi="Times New Roman" w:cs="Times New Roman"/>
          <w:b/>
          <w:bCs/>
          <w:sz w:val="24"/>
          <w:szCs w:val="24"/>
        </w:rPr>
      </w:pPr>
      <w:r w:rsidRPr="00CE3051">
        <w:rPr>
          <w:rFonts w:ascii="Times New Roman" w:hAnsi="Times New Roman" w:cs="Times New Roman"/>
          <w:b/>
          <w:bCs/>
          <w:sz w:val="24"/>
          <w:szCs w:val="24"/>
        </w:rPr>
        <w:t>4.3 Gender and Social Inclusion</w:t>
      </w:r>
    </w:p>
    <w:p w14:paraId="102F7688" w14:textId="4846A5BF" w:rsidR="00CE3051" w:rsidRPr="00CE3051" w:rsidRDefault="00CE3051" w:rsidP="00CE3051">
      <w:pPr>
        <w:jc w:val="both"/>
        <w:rPr>
          <w:rFonts w:ascii="Times New Roman" w:hAnsi="Times New Roman" w:cs="Times New Roman"/>
          <w:sz w:val="24"/>
          <w:szCs w:val="24"/>
        </w:rPr>
      </w:pPr>
      <w:r w:rsidRPr="00CE3051">
        <w:rPr>
          <w:rFonts w:ascii="Times New Roman" w:hAnsi="Times New Roman" w:cs="Times New Roman"/>
          <w:sz w:val="24"/>
          <w:szCs w:val="24"/>
        </w:rPr>
        <w:t xml:space="preserve">The issue of gender inclusion is one of the dimensions of socio-economic impact that is acute. In India, it is shown that when women are members of the forest governance </w:t>
      </w:r>
      <w:proofErr w:type="spellStart"/>
      <w:proofErr w:type="gramStart"/>
      <w:r w:rsidRPr="00CE3051">
        <w:rPr>
          <w:rFonts w:ascii="Times New Roman" w:hAnsi="Times New Roman" w:cs="Times New Roman"/>
          <w:sz w:val="24"/>
          <w:szCs w:val="24"/>
        </w:rPr>
        <w:t>committees,the</w:t>
      </w:r>
      <w:proofErr w:type="spellEnd"/>
      <w:proofErr w:type="gramEnd"/>
      <w:r w:rsidRPr="00CE3051">
        <w:rPr>
          <w:rFonts w:ascii="Times New Roman" w:hAnsi="Times New Roman" w:cs="Times New Roman"/>
          <w:sz w:val="24"/>
          <w:szCs w:val="24"/>
        </w:rPr>
        <w:t xml:space="preserve"> policy has stipulated that women should be represented, the effective decision-making power of women is still low in most of the settings. The international studies of recent years also point as to the fact that women are increasingly represented in the institutions of participation in the forest, however, their real influence on the key strategic choices is limited by the socio-cultural norms (Zangmo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2024). Therefore, formal inclusion does not necessarily invest into substantive empowerment, and the process of meaningful participation needs institutional reorganization and social change.</w:t>
      </w:r>
    </w:p>
    <w:p w14:paraId="07E2F7AE" w14:textId="77777777" w:rsidR="00CE3051" w:rsidRPr="00CE3051" w:rsidRDefault="00CE3051" w:rsidP="00CE3051">
      <w:pPr>
        <w:jc w:val="both"/>
        <w:rPr>
          <w:rFonts w:ascii="Times New Roman" w:hAnsi="Times New Roman" w:cs="Times New Roman"/>
          <w:b/>
          <w:bCs/>
          <w:sz w:val="24"/>
          <w:szCs w:val="24"/>
        </w:rPr>
      </w:pPr>
      <w:r w:rsidRPr="00CE3051">
        <w:rPr>
          <w:rFonts w:ascii="Times New Roman" w:hAnsi="Times New Roman" w:cs="Times New Roman"/>
          <w:b/>
          <w:bCs/>
          <w:sz w:val="24"/>
          <w:szCs w:val="24"/>
        </w:rPr>
        <w:t>4.4 Institutional and Governance Constraints.</w:t>
      </w:r>
    </w:p>
    <w:p w14:paraId="0D306712" w14:textId="54C201F3" w:rsidR="00CE3051" w:rsidRDefault="00CE3051" w:rsidP="00CE3051">
      <w:pPr>
        <w:jc w:val="both"/>
        <w:rPr>
          <w:rFonts w:ascii="Times New Roman" w:hAnsi="Times New Roman" w:cs="Times New Roman"/>
          <w:b/>
          <w:bCs/>
          <w:sz w:val="24"/>
          <w:szCs w:val="24"/>
        </w:rPr>
      </w:pPr>
      <w:r w:rsidRPr="00CE3051">
        <w:rPr>
          <w:rFonts w:ascii="Times New Roman" w:hAnsi="Times New Roman" w:cs="Times New Roman"/>
          <w:sz w:val="24"/>
          <w:szCs w:val="24"/>
        </w:rPr>
        <w:t>Although the potential of participatory forestry has been established to be ecological and socio-economic, institutional problems and governance challenges often restrict its applicability. Initial transnational evaluations found the communication and extension gaps to be the most common limiting factors among groups of the stakeholders (Lawrence and Green, 2003). The lack of coordination in the participatory systems is observed in the disparity between the priorities of resource users and development professionals on research and management issues as a whole.</w:t>
      </w:r>
    </w:p>
    <w:p w14:paraId="41B49B00" w14:textId="7FB756E9" w:rsidR="004F33CE" w:rsidRDefault="00253262" w:rsidP="00CE3051">
      <w:pPr>
        <w:jc w:val="both"/>
        <w:rPr>
          <w:rFonts w:ascii="Times New Roman" w:hAnsi="Times New Roman" w:cs="Times New Roman"/>
          <w:b/>
          <w:bCs/>
          <w:sz w:val="24"/>
          <w:szCs w:val="24"/>
        </w:rPr>
      </w:pPr>
      <w:r w:rsidRPr="00253262">
        <w:rPr>
          <w:rFonts w:ascii="Times New Roman" w:hAnsi="Times New Roman" w:cs="Times New Roman"/>
          <w:b/>
          <w:bCs/>
          <w:sz w:val="24"/>
          <w:szCs w:val="24"/>
        </w:rPr>
        <w:t>Table</w:t>
      </w:r>
      <w:r>
        <w:rPr>
          <w:rFonts w:ascii="Times New Roman" w:hAnsi="Times New Roman" w:cs="Times New Roman"/>
          <w:b/>
          <w:bCs/>
          <w:sz w:val="24"/>
          <w:szCs w:val="24"/>
        </w:rPr>
        <w:t xml:space="preserve"> </w:t>
      </w:r>
      <w:r w:rsidR="00587227">
        <w:rPr>
          <w:rFonts w:ascii="Times New Roman" w:hAnsi="Times New Roman" w:cs="Times New Roman"/>
          <w:b/>
          <w:bCs/>
          <w:sz w:val="24"/>
          <w:szCs w:val="24"/>
        </w:rPr>
        <w:t>4</w:t>
      </w:r>
      <w:r w:rsidRPr="00253262">
        <w:rPr>
          <w:rFonts w:ascii="Times New Roman" w:hAnsi="Times New Roman" w:cs="Times New Roman"/>
          <w:b/>
          <w:bCs/>
          <w:sz w:val="24"/>
          <w:szCs w:val="24"/>
        </w:rPr>
        <w:t xml:space="preserve">. Stakeholder-ranked research priorities across six countries in participatory forest management (Lawrence </w:t>
      </w:r>
      <w:r w:rsidR="00371CB1">
        <w:rPr>
          <w:rFonts w:ascii="Times New Roman" w:hAnsi="Times New Roman" w:cs="Times New Roman"/>
          <w:b/>
          <w:bCs/>
          <w:sz w:val="24"/>
          <w:szCs w:val="24"/>
        </w:rPr>
        <w:t>and</w:t>
      </w:r>
      <w:r w:rsidRPr="00253262">
        <w:rPr>
          <w:rFonts w:ascii="Times New Roman" w:hAnsi="Times New Roman" w:cs="Times New Roman"/>
          <w:b/>
          <w:bCs/>
          <w:sz w:val="24"/>
          <w:szCs w:val="24"/>
        </w:rPr>
        <w:t xml:space="preserve"> Green, 2003).</w:t>
      </w:r>
    </w:p>
    <w:tbl>
      <w:tblPr>
        <w:tblStyle w:val="TableGrid"/>
        <w:tblW w:w="8629" w:type="dxa"/>
        <w:tblLook w:val="04A0" w:firstRow="1" w:lastRow="0" w:firstColumn="1" w:lastColumn="0" w:noHBand="0" w:noVBand="1"/>
      </w:tblPr>
      <w:tblGrid>
        <w:gridCol w:w="1219"/>
        <w:gridCol w:w="1398"/>
        <w:gridCol w:w="1514"/>
        <w:gridCol w:w="1563"/>
        <w:gridCol w:w="1563"/>
        <w:gridCol w:w="1818"/>
      </w:tblGrid>
      <w:tr w:rsidR="004F33CE" w:rsidRPr="000D71DF" w14:paraId="03708625" w14:textId="77777777" w:rsidTr="00076BAA">
        <w:trPr>
          <w:trHeight w:val="193"/>
        </w:trPr>
        <w:tc>
          <w:tcPr>
            <w:tcW w:w="1159" w:type="dxa"/>
          </w:tcPr>
          <w:p w14:paraId="5CF08962" w14:textId="77777777" w:rsidR="004F33CE" w:rsidRPr="000D71DF" w:rsidRDefault="004F33CE" w:rsidP="00076BAA">
            <w:pPr>
              <w:jc w:val="both"/>
              <w:rPr>
                <w:rFonts w:ascii="Times New Roman" w:hAnsi="Times New Roman" w:cs="Times New Roman"/>
                <w:b/>
                <w:bCs/>
              </w:rPr>
            </w:pPr>
            <w:r w:rsidRPr="000D71DF">
              <w:rPr>
                <w:rFonts w:ascii="Times New Roman" w:hAnsi="Times New Roman" w:cs="Times New Roman"/>
                <w:b/>
              </w:rPr>
              <w:t>B</w:t>
            </w:r>
            <w:r w:rsidRPr="000D71DF">
              <w:rPr>
                <w:rFonts w:ascii="Times New Roman" w:hAnsi="Times New Roman" w:cs="Times New Roman"/>
                <w:b/>
                <w:spacing w:val="-23"/>
              </w:rPr>
              <w:t xml:space="preserve"> </w:t>
            </w:r>
            <w:proofErr w:type="spellStart"/>
            <w:r w:rsidRPr="000D71DF">
              <w:rPr>
                <w:rFonts w:ascii="Times New Roman" w:hAnsi="Times New Roman" w:cs="Times New Roman"/>
                <w:b/>
                <w:spacing w:val="-2"/>
              </w:rPr>
              <w:t>razil</w:t>
            </w:r>
            <w:proofErr w:type="spellEnd"/>
          </w:p>
        </w:tc>
        <w:tc>
          <w:tcPr>
            <w:tcW w:w="1329" w:type="dxa"/>
          </w:tcPr>
          <w:p w14:paraId="12D363A6" w14:textId="77777777" w:rsidR="004F33CE" w:rsidRPr="000D71DF" w:rsidRDefault="004F33CE" w:rsidP="00076BAA">
            <w:pPr>
              <w:jc w:val="both"/>
              <w:rPr>
                <w:rFonts w:ascii="Times New Roman" w:hAnsi="Times New Roman" w:cs="Times New Roman"/>
                <w:b/>
                <w:bCs/>
              </w:rPr>
            </w:pPr>
            <w:r w:rsidRPr="000D71DF">
              <w:rPr>
                <w:rFonts w:ascii="Times New Roman" w:hAnsi="Times New Roman" w:cs="Times New Roman"/>
                <w:b/>
                <w:spacing w:val="-2"/>
              </w:rPr>
              <w:t>Bolivia</w:t>
            </w:r>
          </w:p>
        </w:tc>
        <w:tc>
          <w:tcPr>
            <w:tcW w:w="1440" w:type="dxa"/>
          </w:tcPr>
          <w:p w14:paraId="52A2921F" w14:textId="77777777" w:rsidR="004F33CE" w:rsidRPr="000D71DF" w:rsidRDefault="004F33CE" w:rsidP="00076BAA">
            <w:pPr>
              <w:jc w:val="both"/>
              <w:rPr>
                <w:rFonts w:ascii="Times New Roman" w:hAnsi="Times New Roman" w:cs="Times New Roman"/>
                <w:b/>
                <w:bCs/>
              </w:rPr>
            </w:pPr>
            <w:r w:rsidRPr="000D71DF">
              <w:rPr>
                <w:rFonts w:ascii="Times New Roman" w:hAnsi="Times New Roman" w:cs="Times New Roman"/>
                <w:b/>
                <w:spacing w:val="8"/>
              </w:rPr>
              <w:t>Nepal</w:t>
            </w:r>
          </w:p>
        </w:tc>
        <w:tc>
          <w:tcPr>
            <w:tcW w:w="1486" w:type="dxa"/>
          </w:tcPr>
          <w:p w14:paraId="41CC9FA8" w14:textId="77777777" w:rsidR="004F33CE" w:rsidRPr="000D71DF" w:rsidRDefault="004F33CE" w:rsidP="00076BAA">
            <w:pPr>
              <w:jc w:val="both"/>
              <w:rPr>
                <w:rFonts w:ascii="Times New Roman" w:hAnsi="Times New Roman" w:cs="Times New Roman"/>
                <w:b/>
                <w:bCs/>
              </w:rPr>
            </w:pPr>
            <w:r w:rsidRPr="000D71DF">
              <w:rPr>
                <w:rFonts w:ascii="Times New Roman" w:hAnsi="Times New Roman" w:cs="Times New Roman"/>
                <w:b/>
                <w:spacing w:val="-2"/>
              </w:rPr>
              <w:t>India</w:t>
            </w:r>
          </w:p>
        </w:tc>
        <w:tc>
          <w:tcPr>
            <w:tcW w:w="1486" w:type="dxa"/>
          </w:tcPr>
          <w:p w14:paraId="6215B530" w14:textId="77777777" w:rsidR="004F33CE" w:rsidRPr="000D71DF" w:rsidRDefault="004F33CE" w:rsidP="00076BAA">
            <w:pPr>
              <w:jc w:val="both"/>
              <w:rPr>
                <w:rFonts w:ascii="Times New Roman" w:hAnsi="Times New Roman" w:cs="Times New Roman"/>
                <w:b/>
                <w:bCs/>
              </w:rPr>
            </w:pPr>
            <w:r w:rsidRPr="000D71DF">
              <w:rPr>
                <w:rFonts w:ascii="Times New Roman" w:hAnsi="Times New Roman" w:cs="Times New Roman"/>
                <w:b/>
              </w:rPr>
              <w:t>Philippine</w:t>
            </w:r>
            <w:r w:rsidRPr="000D71DF">
              <w:rPr>
                <w:rFonts w:ascii="Times New Roman" w:hAnsi="Times New Roman" w:cs="Times New Roman"/>
                <w:b/>
                <w:spacing w:val="-16"/>
              </w:rPr>
              <w:t xml:space="preserve"> </w:t>
            </w:r>
            <w:r w:rsidRPr="000D71DF">
              <w:rPr>
                <w:rFonts w:ascii="Times New Roman" w:hAnsi="Times New Roman" w:cs="Times New Roman"/>
                <w:b/>
                <w:spacing w:val="-10"/>
              </w:rPr>
              <w:t>s</w:t>
            </w:r>
          </w:p>
        </w:tc>
        <w:tc>
          <w:tcPr>
            <w:tcW w:w="1729" w:type="dxa"/>
          </w:tcPr>
          <w:p w14:paraId="75D4E560" w14:textId="77777777" w:rsidR="004F33CE" w:rsidRPr="000D71DF" w:rsidRDefault="004F33CE" w:rsidP="00076BAA">
            <w:pPr>
              <w:jc w:val="both"/>
              <w:rPr>
                <w:rFonts w:ascii="Times New Roman" w:hAnsi="Times New Roman" w:cs="Times New Roman"/>
                <w:b/>
                <w:bCs/>
              </w:rPr>
            </w:pPr>
            <w:r w:rsidRPr="000D71DF">
              <w:rPr>
                <w:rFonts w:ascii="Times New Roman" w:hAnsi="Times New Roman" w:cs="Times New Roman"/>
                <w:b/>
                <w:spacing w:val="-2"/>
              </w:rPr>
              <w:t>Tanzania</w:t>
            </w:r>
          </w:p>
        </w:tc>
      </w:tr>
      <w:tr w:rsidR="004F33CE" w:rsidRPr="000D71DF" w14:paraId="152C0770" w14:textId="77777777" w:rsidTr="00076BAA">
        <w:trPr>
          <w:trHeight w:val="1596"/>
        </w:trPr>
        <w:tc>
          <w:tcPr>
            <w:tcW w:w="1159" w:type="dxa"/>
          </w:tcPr>
          <w:p w14:paraId="0ED6ED12" w14:textId="77777777" w:rsidR="004F33CE" w:rsidRPr="000D71DF" w:rsidRDefault="004F33CE" w:rsidP="00076BAA">
            <w:pPr>
              <w:jc w:val="center"/>
              <w:rPr>
                <w:rFonts w:ascii="Times New Roman" w:hAnsi="Times New Roman" w:cs="Times New Roman"/>
                <w:b/>
                <w:bCs/>
              </w:rPr>
            </w:pPr>
            <w:r w:rsidRPr="000D71DF">
              <w:rPr>
                <w:rFonts w:ascii="Times New Roman" w:hAnsi="Times New Roman" w:cs="Times New Roman"/>
              </w:rPr>
              <w:t>1.</w:t>
            </w:r>
            <w:r w:rsidRPr="000D71DF">
              <w:rPr>
                <w:rFonts w:ascii="Times New Roman" w:hAnsi="Times New Roman" w:cs="Times New Roman"/>
                <w:spacing w:val="29"/>
              </w:rPr>
              <w:t xml:space="preserve"> </w:t>
            </w:r>
            <w:r w:rsidRPr="000D71DF">
              <w:rPr>
                <w:rFonts w:ascii="Times New Roman" w:hAnsi="Times New Roman" w:cs="Times New Roman"/>
                <w:spacing w:val="7"/>
              </w:rPr>
              <w:t>Market</w:t>
            </w:r>
          </w:p>
        </w:tc>
        <w:tc>
          <w:tcPr>
            <w:tcW w:w="1329" w:type="dxa"/>
          </w:tcPr>
          <w:p w14:paraId="665184C8" w14:textId="77777777" w:rsidR="004F33CE" w:rsidRPr="000D71DF" w:rsidRDefault="004F33CE" w:rsidP="00076BAA">
            <w:pPr>
              <w:pStyle w:val="TableParagraph"/>
              <w:spacing w:before="45"/>
              <w:ind w:left="30"/>
              <w:jc w:val="center"/>
            </w:pPr>
            <w:r w:rsidRPr="000D71DF">
              <w:t>1.</w:t>
            </w:r>
            <w:r w:rsidRPr="000D71DF">
              <w:rPr>
                <w:spacing w:val="-2"/>
              </w:rPr>
              <w:t>Market</w:t>
            </w:r>
          </w:p>
          <w:p w14:paraId="605FE42A" w14:textId="77777777" w:rsidR="004F33CE" w:rsidRPr="000D71DF" w:rsidRDefault="004F33CE" w:rsidP="00076BAA">
            <w:pPr>
              <w:pStyle w:val="TableParagraph"/>
              <w:spacing w:before="11"/>
              <w:ind w:left="54"/>
              <w:jc w:val="center"/>
            </w:pPr>
            <w:r w:rsidRPr="000D71DF">
              <w:rPr>
                <w:spacing w:val="-10"/>
              </w:rPr>
              <w:t>+</w:t>
            </w:r>
          </w:p>
          <w:p w14:paraId="59C11498" w14:textId="77777777" w:rsidR="004F33CE" w:rsidRPr="000D71DF" w:rsidRDefault="004F33CE" w:rsidP="00076BAA">
            <w:pPr>
              <w:pStyle w:val="TableParagraph"/>
              <w:spacing w:before="10" w:line="256" w:lineRule="auto"/>
              <w:ind w:left="40"/>
              <w:jc w:val="center"/>
            </w:pPr>
            <w:proofErr w:type="spellStart"/>
            <w:r w:rsidRPr="000D71DF">
              <w:rPr>
                <w:spacing w:val="-2"/>
              </w:rPr>
              <w:t>Organisation</w:t>
            </w:r>
            <w:proofErr w:type="spellEnd"/>
            <w:r w:rsidRPr="000D71DF">
              <w:rPr>
                <w:spacing w:val="-2"/>
              </w:rPr>
              <w:t xml:space="preserve"> </w:t>
            </w:r>
            <w:r w:rsidRPr="000D71DF">
              <w:rPr>
                <w:spacing w:val="-4"/>
              </w:rPr>
              <w:t>and</w:t>
            </w:r>
          </w:p>
          <w:p w14:paraId="5F3FF64A" w14:textId="77777777" w:rsidR="004F33CE" w:rsidRPr="000D71DF" w:rsidRDefault="004F33CE" w:rsidP="00076BAA">
            <w:pPr>
              <w:pStyle w:val="TableParagraph"/>
              <w:spacing w:before="0" w:line="252" w:lineRule="auto"/>
              <w:ind w:left="54" w:hanging="15"/>
              <w:jc w:val="center"/>
            </w:pPr>
            <w:r w:rsidRPr="000D71DF">
              <w:rPr>
                <w:spacing w:val="-2"/>
              </w:rPr>
              <w:t>decision- making</w:t>
            </w:r>
          </w:p>
          <w:p w14:paraId="33D86461" w14:textId="77777777" w:rsidR="004F33CE" w:rsidRPr="000D71DF" w:rsidRDefault="004F33CE" w:rsidP="00076BAA">
            <w:pPr>
              <w:pStyle w:val="TableParagraph"/>
              <w:spacing w:before="0" w:line="194" w:lineRule="exact"/>
              <w:ind w:left="54"/>
              <w:jc w:val="center"/>
            </w:pPr>
            <w:r w:rsidRPr="000D71DF">
              <w:rPr>
                <w:spacing w:val="-10"/>
              </w:rPr>
              <w:t>+</w:t>
            </w:r>
          </w:p>
          <w:p w14:paraId="0F8F9B82" w14:textId="77777777" w:rsidR="004F33CE" w:rsidRPr="000D71DF" w:rsidRDefault="004F33CE" w:rsidP="00076BAA">
            <w:pPr>
              <w:jc w:val="center"/>
              <w:rPr>
                <w:rFonts w:ascii="Times New Roman" w:hAnsi="Times New Roman" w:cs="Times New Roman"/>
                <w:b/>
                <w:bCs/>
              </w:rPr>
            </w:pPr>
            <w:r w:rsidRPr="000D71DF">
              <w:rPr>
                <w:rFonts w:ascii="Times New Roman" w:hAnsi="Times New Roman" w:cs="Times New Roman"/>
                <w:spacing w:val="-2"/>
              </w:rPr>
              <w:t>Sustainability</w:t>
            </w:r>
          </w:p>
        </w:tc>
        <w:tc>
          <w:tcPr>
            <w:tcW w:w="1440" w:type="dxa"/>
          </w:tcPr>
          <w:p w14:paraId="134D7B88" w14:textId="77777777" w:rsidR="004F33CE" w:rsidRPr="000D71DF" w:rsidRDefault="004F33CE" w:rsidP="00076BAA">
            <w:pPr>
              <w:jc w:val="center"/>
              <w:rPr>
                <w:rFonts w:ascii="Times New Roman" w:hAnsi="Times New Roman" w:cs="Times New Roman"/>
                <w:b/>
                <w:bCs/>
              </w:rPr>
            </w:pPr>
            <w:r w:rsidRPr="000D71DF">
              <w:rPr>
                <w:rFonts w:ascii="Times New Roman" w:hAnsi="Times New Roman" w:cs="Times New Roman"/>
                <w:spacing w:val="-2"/>
              </w:rPr>
              <w:t xml:space="preserve">1.Communic- </w:t>
            </w:r>
            <w:proofErr w:type="spellStart"/>
            <w:r w:rsidRPr="000D71DF">
              <w:rPr>
                <w:rFonts w:ascii="Times New Roman" w:hAnsi="Times New Roman" w:cs="Times New Roman"/>
              </w:rPr>
              <w:t>ation</w:t>
            </w:r>
            <w:proofErr w:type="spellEnd"/>
            <w:r w:rsidRPr="000D71DF">
              <w:rPr>
                <w:rFonts w:ascii="Times New Roman" w:hAnsi="Times New Roman" w:cs="Times New Roman"/>
              </w:rPr>
              <w:t xml:space="preserve"> and </w:t>
            </w:r>
            <w:r w:rsidRPr="000D71DF">
              <w:rPr>
                <w:rFonts w:ascii="Times New Roman" w:hAnsi="Times New Roman" w:cs="Times New Roman"/>
                <w:spacing w:val="-2"/>
              </w:rPr>
              <w:t>extension</w:t>
            </w:r>
          </w:p>
        </w:tc>
        <w:tc>
          <w:tcPr>
            <w:tcW w:w="1486" w:type="dxa"/>
          </w:tcPr>
          <w:p w14:paraId="1E88D7D1" w14:textId="77777777" w:rsidR="004F33CE" w:rsidRPr="000D71DF" w:rsidRDefault="004F33CE" w:rsidP="00076BAA">
            <w:pPr>
              <w:jc w:val="center"/>
              <w:rPr>
                <w:rFonts w:ascii="Times New Roman" w:hAnsi="Times New Roman" w:cs="Times New Roman"/>
                <w:b/>
                <w:bCs/>
              </w:rPr>
            </w:pPr>
            <w:r w:rsidRPr="000D71DF">
              <w:rPr>
                <w:rFonts w:ascii="Times New Roman" w:hAnsi="Times New Roman" w:cs="Times New Roman"/>
                <w:spacing w:val="-2"/>
              </w:rPr>
              <w:t xml:space="preserve">1.Communic- </w:t>
            </w:r>
            <w:proofErr w:type="spellStart"/>
            <w:r w:rsidRPr="000D71DF">
              <w:rPr>
                <w:rFonts w:ascii="Times New Roman" w:hAnsi="Times New Roman" w:cs="Times New Roman"/>
              </w:rPr>
              <w:t>ation</w:t>
            </w:r>
            <w:proofErr w:type="spellEnd"/>
            <w:r w:rsidRPr="000D71DF">
              <w:rPr>
                <w:rFonts w:ascii="Times New Roman" w:hAnsi="Times New Roman" w:cs="Times New Roman"/>
              </w:rPr>
              <w:t xml:space="preserve"> and </w:t>
            </w:r>
            <w:r w:rsidRPr="000D71DF">
              <w:rPr>
                <w:rFonts w:ascii="Times New Roman" w:hAnsi="Times New Roman" w:cs="Times New Roman"/>
                <w:spacing w:val="-2"/>
              </w:rPr>
              <w:t>extension</w:t>
            </w:r>
          </w:p>
        </w:tc>
        <w:tc>
          <w:tcPr>
            <w:tcW w:w="1486" w:type="dxa"/>
          </w:tcPr>
          <w:p w14:paraId="02CC2460" w14:textId="77777777" w:rsidR="004F33CE" w:rsidRPr="000D71DF" w:rsidRDefault="004F33CE" w:rsidP="00076BAA">
            <w:pPr>
              <w:jc w:val="both"/>
              <w:rPr>
                <w:rFonts w:ascii="Times New Roman" w:hAnsi="Times New Roman" w:cs="Times New Roman"/>
                <w:spacing w:val="-2"/>
              </w:rPr>
            </w:pPr>
            <w:r w:rsidRPr="000D71DF">
              <w:rPr>
                <w:rFonts w:ascii="Times New Roman" w:hAnsi="Times New Roman" w:cs="Times New Roman"/>
              </w:rPr>
              <w:t>1.</w:t>
            </w:r>
            <w:r w:rsidRPr="000D71DF">
              <w:rPr>
                <w:rFonts w:ascii="Times New Roman" w:hAnsi="Times New Roman" w:cs="Times New Roman"/>
                <w:spacing w:val="29"/>
              </w:rPr>
              <w:t xml:space="preserve"> </w:t>
            </w:r>
            <w:r w:rsidRPr="000D71DF">
              <w:rPr>
                <w:rFonts w:ascii="Times New Roman" w:hAnsi="Times New Roman" w:cs="Times New Roman"/>
                <w:spacing w:val="-2"/>
              </w:rPr>
              <w:t>Ecology</w:t>
            </w:r>
          </w:p>
          <w:p w14:paraId="6C9C3A3C" w14:textId="77777777" w:rsidR="004F33CE" w:rsidRPr="000D71DF" w:rsidRDefault="004F33CE" w:rsidP="00076BAA">
            <w:pPr>
              <w:jc w:val="both"/>
              <w:rPr>
                <w:rFonts w:ascii="Times New Roman" w:hAnsi="Times New Roman" w:cs="Times New Roman"/>
                <w:b/>
                <w:bCs/>
              </w:rPr>
            </w:pPr>
          </w:p>
        </w:tc>
        <w:tc>
          <w:tcPr>
            <w:tcW w:w="1729" w:type="dxa"/>
          </w:tcPr>
          <w:p w14:paraId="4072F4F4" w14:textId="77777777" w:rsidR="004F33CE" w:rsidRPr="000D71DF" w:rsidRDefault="004F33CE" w:rsidP="00076BAA">
            <w:pPr>
              <w:jc w:val="center"/>
              <w:rPr>
                <w:rFonts w:ascii="Times New Roman" w:hAnsi="Times New Roman" w:cs="Times New Roman"/>
                <w:b/>
                <w:bCs/>
              </w:rPr>
            </w:pPr>
            <w:r w:rsidRPr="000D71DF">
              <w:rPr>
                <w:rFonts w:ascii="Times New Roman" w:hAnsi="Times New Roman" w:cs="Times New Roman"/>
              </w:rPr>
              <w:t>1.Tenure+</w:t>
            </w:r>
            <w:r w:rsidRPr="000D71DF">
              <w:rPr>
                <w:rFonts w:ascii="Times New Roman" w:hAnsi="Times New Roman" w:cs="Times New Roman"/>
                <w:spacing w:val="-2"/>
              </w:rPr>
              <w:t>Conflict</w:t>
            </w:r>
          </w:p>
        </w:tc>
      </w:tr>
      <w:tr w:rsidR="004F33CE" w:rsidRPr="000D71DF" w14:paraId="610E5A0B" w14:textId="77777777" w:rsidTr="00076BAA">
        <w:trPr>
          <w:trHeight w:val="607"/>
        </w:trPr>
        <w:tc>
          <w:tcPr>
            <w:tcW w:w="1159" w:type="dxa"/>
          </w:tcPr>
          <w:p w14:paraId="55262283" w14:textId="77777777" w:rsidR="004F33CE" w:rsidRPr="000D71DF" w:rsidRDefault="004F33CE" w:rsidP="00076BAA">
            <w:pPr>
              <w:pStyle w:val="TableParagraph"/>
              <w:spacing w:before="37"/>
              <w:ind w:left="0"/>
              <w:jc w:val="center"/>
            </w:pPr>
            <w:r w:rsidRPr="000D71DF">
              <w:t>2.</w:t>
            </w:r>
            <w:r w:rsidRPr="000D71DF">
              <w:rPr>
                <w:spacing w:val="-2"/>
              </w:rPr>
              <w:t>Ecology</w:t>
            </w:r>
          </w:p>
          <w:p w14:paraId="3306D8BA" w14:textId="77777777" w:rsidR="004F33CE" w:rsidRPr="000D71DF" w:rsidRDefault="004F33CE" w:rsidP="00076BAA">
            <w:pPr>
              <w:pStyle w:val="TableParagraph"/>
              <w:spacing w:before="11"/>
              <w:ind w:left="49"/>
              <w:jc w:val="center"/>
            </w:pPr>
            <w:r w:rsidRPr="000D71DF">
              <w:rPr>
                <w:spacing w:val="-10"/>
              </w:rPr>
              <w:t>+</w:t>
            </w:r>
          </w:p>
          <w:p w14:paraId="28B528F2" w14:textId="77777777" w:rsidR="004F33CE" w:rsidRPr="000D71DF" w:rsidRDefault="004F33CE" w:rsidP="00076BAA">
            <w:pPr>
              <w:jc w:val="center"/>
              <w:rPr>
                <w:rFonts w:ascii="Times New Roman" w:hAnsi="Times New Roman" w:cs="Times New Roman"/>
                <w:b/>
                <w:bCs/>
              </w:rPr>
            </w:pPr>
            <w:r w:rsidRPr="000D71DF">
              <w:rPr>
                <w:rFonts w:ascii="Times New Roman" w:hAnsi="Times New Roman" w:cs="Times New Roman"/>
                <w:spacing w:val="-2"/>
              </w:rPr>
              <w:t>Silviculture</w:t>
            </w:r>
          </w:p>
        </w:tc>
        <w:tc>
          <w:tcPr>
            <w:tcW w:w="1329" w:type="dxa"/>
          </w:tcPr>
          <w:p w14:paraId="48F0896E" w14:textId="77777777" w:rsidR="004F33CE" w:rsidRPr="000D71DF" w:rsidRDefault="004F33CE" w:rsidP="00076BAA">
            <w:pPr>
              <w:jc w:val="center"/>
              <w:rPr>
                <w:rFonts w:ascii="Times New Roman" w:hAnsi="Times New Roman" w:cs="Times New Roman"/>
                <w:b/>
                <w:bCs/>
              </w:rPr>
            </w:pPr>
          </w:p>
        </w:tc>
        <w:tc>
          <w:tcPr>
            <w:tcW w:w="1440" w:type="dxa"/>
          </w:tcPr>
          <w:p w14:paraId="4ED51FAB" w14:textId="77777777" w:rsidR="004F33CE" w:rsidRPr="000D71DF" w:rsidRDefault="004F33CE" w:rsidP="00076BAA">
            <w:pPr>
              <w:jc w:val="center"/>
              <w:rPr>
                <w:rFonts w:ascii="Times New Roman" w:hAnsi="Times New Roman" w:cs="Times New Roman"/>
                <w:b/>
                <w:bCs/>
              </w:rPr>
            </w:pPr>
            <w:r w:rsidRPr="000D71DF">
              <w:rPr>
                <w:rFonts w:ascii="Times New Roman" w:hAnsi="Times New Roman" w:cs="Times New Roman"/>
              </w:rPr>
              <w:t>2.</w:t>
            </w:r>
            <w:r w:rsidRPr="000D71DF">
              <w:rPr>
                <w:rFonts w:ascii="Times New Roman" w:hAnsi="Times New Roman" w:cs="Times New Roman"/>
                <w:spacing w:val="29"/>
              </w:rPr>
              <w:t xml:space="preserve"> </w:t>
            </w:r>
            <w:r w:rsidRPr="000D71DF">
              <w:rPr>
                <w:rFonts w:ascii="Times New Roman" w:hAnsi="Times New Roman" w:cs="Times New Roman"/>
                <w:spacing w:val="-2"/>
              </w:rPr>
              <w:t>Silviculture</w:t>
            </w:r>
          </w:p>
        </w:tc>
        <w:tc>
          <w:tcPr>
            <w:tcW w:w="1486" w:type="dxa"/>
          </w:tcPr>
          <w:p w14:paraId="612CD3BD" w14:textId="77777777" w:rsidR="004F33CE" w:rsidRPr="000D71DF" w:rsidRDefault="004F33CE" w:rsidP="00076BAA">
            <w:pPr>
              <w:jc w:val="center"/>
              <w:rPr>
                <w:rFonts w:ascii="Times New Roman" w:hAnsi="Times New Roman" w:cs="Times New Roman"/>
                <w:b/>
                <w:bCs/>
              </w:rPr>
            </w:pPr>
            <w:r w:rsidRPr="000D71DF">
              <w:rPr>
                <w:rFonts w:ascii="Times New Roman" w:hAnsi="Times New Roman" w:cs="Times New Roman"/>
              </w:rPr>
              <w:t>2.</w:t>
            </w:r>
            <w:r w:rsidRPr="000D71DF">
              <w:rPr>
                <w:rFonts w:ascii="Times New Roman" w:hAnsi="Times New Roman" w:cs="Times New Roman"/>
                <w:spacing w:val="4"/>
              </w:rPr>
              <w:t>Monitoring and Evaluation</w:t>
            </w:r>
          </w:p>
        </w:tc>
        <w:tc>
          <w:tcPr>
            <w:tcW w:w="1486" w:type="dxa"/>
          </w:tcPr>
          <w:p w14:paraId="0FC3D3BA" w14:textId="77777777" w:rsidR="004F33CE" w:rsidRPr="000D71DF" w:rsidRDefault="004F33CE" w:rsidP="00076BAA">
            <w:pPr>
              <w:jc w:val="both"/>
              <w:rPr>
                <w:rFonts w:ascii="Times New Roman" w:hAnsi="Times New Roman" w:cs="Times New Roman"/>
                <w:b/>
                <w:bCs/>
              </w:rPr>
            </w:pPr>
            <w:r w:rsidRPr="000D71DF">
              <w:rPr>
                <w:rFonts w:ascii="Times New Roman" w:hAnsi="Times New Roman" w:cs="Times New Roman"/>
              </w:rPr>
              <w:t>2.</w:t>
            </w:r>
            <w:r w:rsidRPr="000D71DF">
              <w:rPr>
                <w:rFonts w:ascii="Times New Roman" w:hAnsi="Times New Roman" w:cs="Times New Roman"/>
                <w:spacing w:val="-2"/>
              </w:rPr>
              <w:t>Sustainability</w:t>
            </w:r>
          </w:p>
        </w:tc>
        <w:tc>
          <w:tcPr>
            <w:tcW w:w="1729" w:type="dxa"/>
          </w:tcPr>
          <w:p w14:paraId="669E46C8" w14:textId="77777777" w:rsidR="004F33CE" w:rsidRPr="000D71DF" w:rsidRDefault="004F33CE" w:rsidP="00076BAA">
            <w:pPr>
              <w:jc w:val="center"/>
              <w:rPr>
                <w:rFonts w:ascii="Times New Roman" w:hAnsi="Times New Roman" w:cs="Times New Roman"/>
                <w:b/>
                <w:bCs/>
              </w:rPr>
            </w:pPr>
          </w:p>
        </w:tc>
      </w:tr>
      <w:tr w:rsidR="004F33CE" w:rsidRPr="000D71DF" w14:paraId="55A5AE57" w14:textId="77777777" w:rsidTr="00076BAA">
        <w:trPr>
          <w:trHeight w:val="963"/>
        </w:trPr>
        <w:tc>
          <w:tcPr>
            <w:tcW w:w="1159" w:type="dxa"/>
          </w:tcPr>
          <w:p w14:paraId="7EA14DB4" w14:textId="77777777" w:rsidR="004F33CE" w:rsidRPr="000D71DF" w:rsidRDefault="004F33CE" w:rsidP="00076BAA">
            <w:pPr>
              <w:jc w:val="center"/>
              <w:rPr>
                <w:rFonts w:ascii="Times New Roman" w:hAnsi="Times New Roman" w:cs="Times New Roman"/>
                <w:b/>
                <w:bCs/>
              </w:rPr>
            </w:pPr>
          </w:p>
        </w:tc>
        <w:tc>
          <w:tcPr>
            <w:tcW w:w="1329" w:type="dxa"/>
          </w:tcPr>
          <w:p w14:paraId="0D2F004F" w14:textId="77777777" w:rsidR="004F33CE" w:rsidRPr="000D71DF" w:rsidRDefault="004F33CE" w:rsidP="00076BAA">
            <w:pPr>
              <w:jc w:val="center"/>
              <w:rPr>
                <w:rFonts w:ascii="Times New Roman" w:hAnsi="Times New Roman" w:cs="Times New Roman"/>
                <w:b/>
                <w:bCs/>
              </w:rPr>
            </w:pPr>
          </w:p>
        </w:tc>
        <w:tc>
          <w:tcPr>
            <w:tcW w:w="1440" w:type="dxa"/>
          </w:tcPr>
          <w:p w14:paraId="5F2B8B5F" w14:textId="77777777" w:rsidR="004F33CE" w:rsidRPr="000D71DF" w:rsidRDefault="004F33CE" w:rsidP="00076BAA">
            <w:pPr>
              <w:jc w:val="center"/>
              <w:rPr>
                <w:rFonts w:ascii="Times New Roman" w:hAnsi="Times New Roman" w:cs="Times New Roman"/>
                <w:b/>
                <w:bCs/>
              </w:rPr>
            </w:pPr>
            <w:r w:rsidRPr="000D71DF">
              <w:rPr>
                <w:rFonts w:ascii="Times New Roman" w:hAnsi="Times New Roman" w:cs="Times New Roman"/>
              </w:rPr>
              <w:t>3.Organisation and</w:t>
            </w:r>
            <w:r w:rsidRPr="000D71DF">
              <w:rPr>
                <w:rFonts w:ascii="Times New Roman" w:hAnsi="Times New Roman" w:cs="Times New Roman"/>
                <w:spacing w:val="40"/>
              </w:rPr>
              <w:t xml:space="preserve"> </w:t>
            </w:r>
            <w:r w:rsidRPr="000D71DF">
              <w:rPr>
                <w:rFonts w:ascii="Times New Roman" w:hAnsi="Times New Roman" w:cs="Times New Roman"/>
              </w:rPr>
              <w:t xml:space="preserve">decision- </w:t>
            </w:r>
            <w:r w:rsidRPr="000D71DF">
              <w:rPr>
                <w:rFonts w:ascii="Times New Roman" w:hAnsi="Times New Roman" w:cs="Times New Roman"/>
                <w:spacing w:val="-2"/>
              </w:rPr>
              <w:t>making</w:t>
            </w:r>
          </w:p>
        </w:tc>
        <w:tc>
          <w:tcPr>
            <w:tcW w:w="1486" w:type="dxa"/>
          </w:tcPr>
          <w:p w14:paraId="248EAFF4" w14:textId="77777777" w:rsidR="004F33CE" w:rsidRPr="000D71DF" w:rsidRDefault="004F33CE" w:rsidP="00076BAA">
            <w:pPr>
              <w:jc w:val="center"/>
              <w:rPr>
                <w:rFonts w:ascii="Times New Roman" w:hAnsi="Times New Roman" w:cs="Times New Roman"/>
                <w:b/>
                <w:bCs/>
              </w:rPr>
            </w:pPr>
            <w:r w:rsidRPr="000D71DF">
              <w:rPr>
                <w:rFonts w:ascii="Times New Roman" w:hAnsi="Times New Roman" w:cs="Times New Roman"/>
              </w:rPr>
              <w:t>3.</w:t>
            </w:r>
            <w:r w:rsidRPr="000D71DF">
              <w:rPr>
                <w:rFonts w:ascii="Times New Roman" w:hAnsi="Times New Roman" w:cs="Times New Roman"/>
                <w:spacing w:val="-2"/>
              </w:rPr>
              <w:t>Sustainability</w:t>
            </w:r>
          </w:p>
        </w:tc>
        <w:tc>
          <w:tcPr>
            <w:tcW w:w="1486" w:type="dxa"/>
          </w:tcPr>
          <w:p w14:paraId="1100E176" w14:textId="77777777" w:rsidR="004F33CE" w:rsidRPr="000D71DF" w:rsidRDefault="004F33CE" w:rsidP="00076BAA">
            <w:pPr>
              <w:jc w:val="both"/>
              <w:rPr>
                <w:rFonts w:ascii="Times New Roman" w:hAnsi="Times New Roman" w:cs="Times New Roman"/>
                <w:b/>
                <w:bCs/>
              </w:rPr>
            </w:pPr>
            <w:r w:rsidRPr="000D71DF">
              <w:rPr>
                <w:rFonts w:ascii="Times New Roman" w:hAnsi="Times New Roman" w:cs="Times New Roman"/>
              </w:rPr>
              <w:t xml:space="preserve">3.Communic- </w:t>
            </w:r>
            <w:proofErr w:type="spellStart"/>
            <w:r w:rsidRPr="000D71DF">
              <w:rPr>
                <w:rFonts w:ascii="Times New Roman" w:hAnsi="Times New Roman" w:cs="Times New Roman"/>
              </w:rPr>
              <w:t>ation</w:t>
            </w:r>
            <w:proofErr w:type="spellEnd"/>
            <w:r w:rsidRPr="000D71DF">
              <w:rPr>
                <w:rFonts w:ascii="Times New Roman" w:hAnsi="Times New Roman" w:cs="Times New Roman"/>
              </w:rPr>
              <w:t xml:space="preserve"> and </w:t>
            </w:r>
            <w:r w:rsidRPr="000D71DF">
              <w:rPr>
                <w:rFonts w:ascii="Times New Roman" w:hAnsi="Times New Roman" w:cs="Times New Roman"/>
                <w:spacing w:val="-2"/>
              </w:rPr>
              <w:t>extension</w:t>
            </w:r>
          </w:p>
        </w:tc>
        <w:tc>
          <w:tcPr>
            <w:tcW w:w="1729" w:type="dxa"/>
          </w:tcPr>
          <w:p w14:paraId="69D619B9" w14:textId="77777777" w:rsidR="004F33CE" w:rsidRPr="000D71DF" w:rsidRDefault="004F33CE" w:rsidP="00076BAA">
            <w:pPr>
              <w:jc w:val="center"/>
              <w:rPr>
                <w:rFonts w:ascii="Times New Roman" w:hAnsi="Times New Roman" w:cs="Times New Roman"/>
                <w:b/>
                <w:bCs/>
              </w:rPr>
            </w:pPr>
            <w:r w:rsidRPr="000D71DF">
              <w:rPr>
                <w:rFonts w:ascii="Times New Roman" w:hAnsi="Times New Roman" w:cs="Times New Roman"/>
              </w:rPr>
              <w:t xml:space="preserve">3. </w:t>
            </w:r>
            <w:proofErr w:type="spellStart"/>
            <w:r w:rsidRPr="000D71DF">
              <w:rPr>
                <w:rFonts w:ascii="Times New Roman" w:hAnsi="Times New Roman" w:cs="Times New Roman"/>
              </w:rPr>
              <w:t>Communic</w:t>
            </w:r>
            <w:proofErr w:type="spellEnd"/>
            <w:r w:rsidRPr="000D71DF">
              <w:rPr>
                <w:rFonts w:ascii="Times New Roman" w:hAnsi="Times New Roman" w:cs="Times New Roman"/>
              </w:rPr>
              <w:t xml:space="preserve">- </w:t>
            </w:r>
            <w:proofErr w:type="spellStart"/>
            <w:r w:rsidRPr="000D71DF">
              <w:rPr>
                <w:rFonts w:ascii="Times New Roman" w:hAnsi="Times New Roman" w:cs="Times New Roman"/>
              </w:rPr>
              <w:t>ation</w:t>
            </w:r>
            <w:proofErr w:type="spellEnd"/>
            <w:r w:rsidRPr="000D71DF">
              <w:rPr>
                <w:rFonts w:ascii="Times New Roman" w:hAnsi="Times New Roman" w:cs="Times New Roman"/>
              </w:rPr>
              <w:t xml:space="preserve"> and </w:t>
            </w:r>
            <w:r w:rsidRPr="000D71DF">
              <w:rPr>
                <w:rFonts w:ascii="Times New Roman" w:hAnsi="Times New Roman" w:cs="Times New Roman"/>
                <w:spacing w:val="-2"/>
              </w:rPr>
              <w:t>extension</w:t>
            </w:r>
          </w:p>
        </w:tc>
      </w:tr>
      <w:tr w:rsidR="004F33CE" w:rsidRPr="000D71DF" w14:paraId="128767EF" w14:textId="77777777" w:rsidTr="00076BAA">
        <w:trPr>
          <w:trHeight w:val="963"/>
        </w:trPr>
        <w:tc>
          <w:tcPr>
            <w:tcW w:w="1159" w:type="dxa"/>
          </w:tcPr>
          <w:p w14:paraId="501E1B2B" w14:textId="77777777" w:rsidR="004F33CE" w:rsidRPr="000D71DF" w:rsidRDefault="004F33CE" w:rsidP="00076BAA">
            <w:pPr>
              <w:jc w:val="center"/>
              <w:rPr>
                <w:rFonts w:ascii="Times New Roman" w:hAnsi="Times New Roman" w:cs="Times New Roman"/>
                <w:b/>
                <w:bCs/>
              </w:rPr>
            </w:pPr>
            <w:r w:rsidRPr="000D71DF">
              <w:rPr>
                <w:rFonts w:ascii="Times New Roman" w:hAnsi="Times New Roman" w:cs="Times New Roman"/>
              </w:rPr>
              <w:t>4.</w:t>
            </w:r>
            <w:r w:rsidRPr="000D71DF">
              <w:rPr>
                <w:rFonts w:ascii="Times New Roman" w:hAnsi="Times New Roman" w:cs="Times New Roman"/>
                <w:spacing w:val="29"/>
              </w:rPr>
              <w:t xml:space="preserve"> </w:t>
            </w:r>
            <w:r w:rsidRPr="000D71DF">
              <w:rPr>
                <w:rFonts w:ascii="Times New Roman" w:hAnsi="Times New Roman" w:cs="Times New Roman"/>
                <w:spacing w:val="-2"/>
              </w:rPr>
              <w:t>Policy</w:t>
            </w:r>
          </w:p>
        </w:tc>
        <w:tc>
          <w:tcPr>
            <w:tcW w:w="1329" w:type="dxa"/>
          </w:tcPr>
          <w:p w14:paraId="2E05191D" w14:textId="77777777" w:rsidR="004F33CE" w:rsidRPr="000D71DF" w:rsidRDefault="004F33CE" w:rsidP="00076BAA">
            <w:pPr>
              <w:jc w:val="center"/>
              <w:rPr>
                <w:rFonts w:ascii="Times New Roman" w:hAnsi="Times New Roman" w:cs="Times New Roman"/>
                <w:b/>
                <w:bCs/>
              </w:rPr>
            </w:pPr>
            <w:r w:rsidRPr="000D71DF">
              <w:rPr>
                <w:rFonts w:ascii="Times New Roman" w:hAnsi="Times New Roman" w:cs="Times New Roman"/>
              </w:rPr>
              <w:t>4.</w:t>
            </w:r>
            <w:r w:rsidRPr="000D71DF">
              <w:rPr>
                <w:rFonts w:ascii="Times New Roman" w:hAnsi="Times New Roman" w:cs="Times New Roman"/>
                <w:spacing w:val="29"/>
              </w:rPr>
              <w:t xml:space="preserve"> </w:t>
            </w:r>
            <w:r w:rsidRPr="000D71DF">
              <w:rPr>
                <w:rFonts w:ascii="Times New Roman" w:hAnsi="Times New Roman" w:cs="Times New Roman"/>
                <w:spacing w:val="-2"/>
              </w:rPr>
              <w:t>Policy</w:t>
            </w:r>
          </w:p>
        </w:tc>
        <w:tc>
          <w:tcPr>
            <w:tcW w:w="1440" w:type="dxa"/>
          </w:tcPr>
          <w:p w14:paraId="14A134DF" w14:textId="77777777" w:rsidR="004F33CE" w:rsidRPr="000D71DF" w:rsidRDefault="004F33CE" w:rsidP="00076BAA">
            <w:pPr>
              <w:jc w:val="center"/>
              <w:rPr>
                <w:rFonts w:ascii="Times New Roman" w:hAnsi="Times New Roman" w:cs="Times New Roman"/>
                <w:b/>
                <w:bCs/>
              </w:rPr>
            </w:pPr>
            <w:r w:rsidRPr="000D71DF">
              <w:rPr>
                <w:rFonts w:ascii="Times New Roman" w:hAnsi="Times New Roman" w:cs="Times New Roman"/>
              </w:rPr>
              <w:t>4.</w:t>
            </w:r>
            <w:r w:rsidRPr="000D71DF">
              <w:rPr>
                <w:rFonts w:ascii="Times New Roman" w:hAnsi="Times New Roman" w:cs="Times New Roman"/>
                <w:spacing w:val="29"/>
              </w:rPr>
              <w:t xml:space="preserve"> </w:t>
            </w:r>
            <w:r w:rsidRPr="000D71DF">
              <w:rPr>
                <w:rFonts w:ascii="Times New Roman" w:hAnsi="Times New Roman" w:cs="Times New Roman"/>
                <w:spacing w:val="-2"/>
              </w:rPr>
              <w:t>Policy</w:t>
            </w:r>
          </w:p>
        </w:tc>
        <w:tc>
          <w:tcPr>
            <w:tcW w:w="1486" w:type="dxa"/>
          </w:tcPr>
          <w:p w14:paraId="0775FF7E" w14:textId="77777777" w:rsidR="004F33CE" w:rsidRPr="000D71DF" w:rsidRDefault="004F33CE" w:rsidP="00076BAA">
            <w:pPr>
              <w:jc w:val="center"/>
              <w:rPr>
                <w:rFonts w:ascii="Times New Roman" w:hAnsi="Times New Roman" w:cs="Times New Roman"/>
                <w:b/>
                <w:bCs/>
              </w:rPr>
            </w:pPr>
            <w:r w:rsidRPr="000D71DF">
              <w:rPr>
                <w:rFonts w:ascii="Times New Roman" w:hAnsi="Times New Roman" w:cs="Times New Roman"/>
              </w:rPr>
              <w:t>4.</w:t>
            </w:r>
            <w:r w:rsidRPr="000D71DF">
              <w:rPr>
                <w:rFonts w:ascii="Times New Roman" w:hAnsi="Times New Roman" w:cs="Times New Roman"/>
                <w:spacing w:val="-2"/>
              </w:rPr>
              <w:t>Silviculture</w:t>
            </w:r>
          </w:p>
        </w:tc>
        <w:tc>
          <w:tcPr>
            <w:tcW w:w="1486" w:type="dxa"/>
          </w:tcPr>
          <w:p w14:paraId="54D74C41" w14:textId="77777777" w:rsidR="004F33CE" w:rsidRPr="000D71DF" w:rsidRDefault="004F33CE" w:rsidP="00076BAA">
            <w:pPr>
              <w:jc w:val="both"/>
              <w:rPr>
                <w:rFonts w:ascii="Times New Roman" w:hAnsi="Times New Roman" w:cs="Times New Roman"/>
                <w:b/>
                <w:bCs/>
              </w:rPr>
            </w:pPr>
            <w:r w:rsidRPr="000D71DF">
              <w:rPr>
                <w:rFonts w:ascii="Times New Roman" w:hAnsi="Times New Roman" w:cs="Times New Roman"/>
              </w:rPr>
              <w:t>4.</w:t>
            </w:r>
            <w:r w:rsidRPr="000D71DF">
              <w:rPr>
                <w:rFonts w:ascii="Times New Roman" w:hAnsi="Times New Roman" w:cs="Times New Roman"/>
                <w:spacing w:val="29"/>
              </w:rPr>
              <w:t xml:space="preserve"> </w:t>
            </w:r>
            <w:r w:rsidRPr="000D71DF">
              <w:rPr>
                <w:rFonts w:ascii="Times New Roman" w:hAnsi="Times New Roman" w:cs="Times New Roman"/>
                <w:spacing w:val="-2"/>
              </w:rPr>
              <w:t>Silviculture</w:t>
            </w:r>
          </w:p>
        </w:tc>
        <w:tc>
          <w:tcPr>
            <w:tcW w:w="1729" w:type="dxa"/>
          </w:tcPr>
          <w:p w14:paraId="62953E64" w14:textId="77777777" w:rsidR="004F33CE" w:rsidRPr="000D71DF" w:rsidRDefault="004F33CE" w:rsidP="00076BAA">
            <w:pPr>
              <w:jc w:val="center"/>
              <w:rPr>
                <w:rFonts w:ascii="Times New Roman" w:hAnsi="Times New Roman" w:cs="Times New Roman"/>
                <w:b/>
                <w:bCs/>
              </w:rPr>
            </w:pPr>
            <w:r w:rsidRPr="000D71DF">
              <w:rPr>
                <w:rFonts w:ascii="Times New Roman" w:hAnsi="Times New Roman" w:cs="Times New Roman"/>
              </w:rPr>
              <w:t>4.Organisation and</w:t>
            </w:r>
            <w:r w:rsidRPr="000D71DF">
              <w:rPr>
                <w:rFonts w:ascii="Times New Roman" w:hAnsi="Times New Roman" w:cs="Times New Roman"/>
                <w:spacing w:val="40"/>
              </w:rPr>
              <w:t xml:space="preserve"> </w:t>
            </w:r>
            <w:r w:rsidRPr="000D71DF">
              <w:rPr>
                <w:rFonts w:ascii="Times New Roman" w:hAnsi="Times New Roman" w:cs="Times New Roman"/>
              </w:rPr>
              <w:t xml:space="preserve">decision- </w:t>
            </w:r>
            <w:r w:rsidRPr="000D71DF">
              <w:rPr>
                <w:rFonts w:ascii="Times New Roman" w:hAnsi="Times New Roman" w:cs="Times New Roman"/>
                <w:spacing w:val="-2"/>
              </w:rPr>
              <w:t>making</w:t>
            </w:r>
          </w:p>
        </w:tc>
      </w:tr>
    </w:tbl>
    <w:p w14:paraId="2E013768" w14:textId="63D8DD8B" w:rsidR="00253262" w:rsidRPr="004F33CE" w:rsidRDefault="004F33CE" w:rsidP="004F33CE">
      <w:pPr>
        <w:rPr>
          <w:rFonts w:ascii="Times New Roman" w:hAnsi="Times New Roman" w:cs="Times New Roman"/>
          <w:b/>
          <w:bCs/>
          <w:sz w:val="24"/>
          <w:szCs w:val="24"/>
        </w:rPr>
      </w:pPr>
      <w:r>
        <w:rPr>
          <w:rFonts w:ascii="Times New Roman" w:hAnsi="Times New Roman" w:cs="Times New Roman"/>
          <w:b/>
          <w:bCs/>
          <w:sz w:val="24"/>
          <w:szCs w:val="24"/>
        </w:rPr>
        <w:br w:type="page"/>
      </w:r>
    </w:p>
    <w:p w14:paraId="48AB1462" w14:textId="29C10D86" w:rsidR="00253262" w:rsidRPr="00253262" w:rsidRDefault="00253262" w:rsidP="00253262">
      <w:pPr>
        <w:jc w:val="both"/>
        <w:rPr>
          <w:rFonts w:ascii="Times New Roman" w:hAnsi="Times New Roman" w:cs="Times New Roman"/>
          <w:sz w:val="24"/>
          <w:szCs w:val="24"/>
        </w:rPr>
      </w:pPr>
      <w:r w:rsidRPr="00253262">
        <w:rPr>
          <w:rFonts w:ascii="Times New Roman" w:hAnsi="Times New Roman" w:cs="Times New Roman"/>
          <w:sz w:val="24"/>
          <w:szCs w:val="24"/>
        </w:rPr>
        <w:lastRenderedPageBreak/>
        <w:t>The table</w:t>
      </w:r>
      <w:r w:rsidR="003E7B06">
        <w:rPr>
          <w:rFonts w:ascii="Times New Roman" w:hAnsi="Times New Roman" w:cs="Times New Roman"/>
          <w:sz w:val="24"/>
          <w:szCs w:val="24"/>
        </w:rPr>
        <w:t xml:space="preserve"> </w:t>
      </w:r>
      <w:r w:rsidR="00CE3051">
        <w:rPr>
          <w:rFonts w:ascii="Times New Roman" w:hAnsi="Times New Roman" w:cs="Times New Roman"/>
          <w:sz w:val="24"/>
          <w:szCs w:val="24"/>
        </w:rPr>
        <w:t>3</w:t>
      </w:r>
      <w:r w:rsidRPr="00253262">
        <w:rPr>
          <w:rFonts w:ascii="Times New Roman" w:hAnsi="Times New Roman" w:cs="Times New Roman"/>
          <w:sz w:val="24"/>
          <w:szCs w:val="24"/>
        </w:rPr>
        <w:t xml:space="preserve"> illustrates that communication, policy clarity, organisational capacity, and tenure issues consistently emerge as high-priority concerns. These findings suggest that participatory forestry challenges are deeply institutional rather than purely ecological.</w:t>
      </w:r>
    </w:p>
    <w:p w14:paraId="6639D515" w14:textId="6A7A1FAC" w:rsidR="00253262" w:rsidRPr="00253262" w:rsidRDefault="00253262" w:rsidP="00253262">
      <w:pPr>
        <w:jc w:val="both"/>
        <w:rPr>
          <w:rFonts w:ascii="Times New Roman" w:hAnsi="Times New Roman" w:cs="Times New Roman"/>
          <w:sz w:val="24"/>
          <w:szCs w:val="24"/>
        </w:rPr>
      </w:pPr>
      <w:r w:rsidRPr="00253262">
        <w:rPr>
          <w:rFonts w:ascii="Times New Roman" w:hAnsi="Times New Roman" w:cs="Times New Roman"/>
          <w:sz w:val="24"/>
          <w:szCs w:val="24"/>
        </w:rPr>
        <w:t xml:space="preserve">Indian case studies reinforce this conclusion. Behera (2009) highlights that social capital and NGO involvement significantly influence JFM performance. Conversely, studies in Odisha reveal that elite capture and inadequate transparency undermine collective decision-making (Sarin </w:t>
      </w:r>
      <w:r w:rsidR="00B4579A" w:rsidRPr="00B4579A">
        <w:rPr>
          <w:rFonts w:ascii="Times New Roman" w:hAnsi="Times New Roman" w:cs="Times New Roman"/>
          <w:i/>
          <w:sz w:val="24"/>
          <w:szCs w:val="24"/>
        </w:rPr>
        <w:t>et al.</w:t>
      </w:r>
      <w:r w:rsidRPr="00253262">
        <w:rPr>
          <w:rFonts w:ascii="Times New Roman" w:hAnsi="Times New Roman" w:cs="Times New Roman"/>
          <w:sz w:val="24"/>
          <w:szCs w:val="24"/>
        </w:rPr>
        <w:t>, 2003). According to Arnstein’s (1969) participation framework, many forestry initiatives operate at the level of consultation rather than genuine partnership, limiting community empowerment.</w:t>
      </w:r>
    </w:p>
    <w:p w14:paraId="6E597B7D" w14:textId="77777777" w:rsidR="00253262" w:rsidRPr="00253262" w:rsidRDefault="00253262" w:rsidP="00253262">
      <w:pPr>
        <w:jc w:val="both"/>
        <w:rPr>
          <w:rFonts w:ascii="Times New Roman" w:hAnsi="Times New Roman" w:cs="Times New Roman"/>
          <w:b/>
          <w:bCs/>
          <w:sz w:val="24"/>
          <w:szCs w:val="24"/>
        </w:rPr>
      </w:pPr>
      <w:r w:rsidRPr="00253262">
        <w:rPr>
          <w:rFonts w:ascii="Times New Roman" w:hAnsi="Times New Roman" w:cs="Times New Roman"/>
          <w:b/>
          <w:bCs/>
          <w:sz w:val="24"/>
          <w:szCs w:val="24"/>
        </w:rPr>
        <w:t>4.5 Synthesis: Linking Participation to Socio-Economic Outcomes</w:t>
      </w:r>
    </w:p>
    <w:p w14:paraId="79E34E96" w14:textId="1DB13340" w:rsidR="00253262" w:rsidRPr="00253262" w:rsidRDefault="00253262" w:rsidP="00253262">
      <w:pPr>
        <w:jc w:val="both"/>
        <w:rPr>
          <w:rFonts w:ascii="Times New Roman" w:hAnsi="Times New Roman" w:cs="Times New Roman"/>
          <w:sz w:val="24"/>
          <w:szCs w:val="24"/>
        </w:rPr>
      </w:pPr>
      <w:r w:rsidRPr="00253262">
        <w:rPr>
          <w:rFonts w:ascii="Times New Roman" w:hAnsi="Times New Roman" w:cs="Times New Roman"/>
          <w:sz w:val="24"/>
          <w:szCs w:val="24"/>
        </w:rPr>
        <w:t xml:space="preserve">The evidence suggests that participatory forestry generates positive but context-dependent socio-economic outcomes. Improved forest condition often enhances livelihood security through greater resource availability, yet transformative economic gains remain limited without strong institutional support (Girma </w:t>
      </w:r>
      <w:r w:rsidR="00B4579A" w:rsidRPr="00B4579A">
        <w:rPr>
          <w:rFonts w:ascii="Times New Roman" w:hAnsi="Times New Roman" w:cs="Times New Roman"/>
          <w:i/>
          <w:sz w:val="24"/>
          <w:szCs w:val="24"/>
        </w:rPr>
        <w:t>et al.</w:t>
      </w:r>
      <w:r w:rsidRPr="00253262">
        <w:rPr>
          <w:rFonts w:ascii="Times New Roman" w:hAnsi="Times New Roman" w:cs="Times New Roman"/>
          <w:sz w:val="24"/>
          <w:szCs w:val="24"/>
        </w:rPr>
        <w:t>, 2022). Gender inclusion improves governance outcomes but requires deeper empowerment beyond symbolic representation (Agarwal, 2010).</w:t>
      </w:r>
    </w:p>
    <w:p w14:paraId="204ACB27" w14:textId="77777777" w:rsidR="00253262" w:rsidRPr="00253262" w:rsidRDefault="00253262" w:rsidP="00253262">
      <w:pPr>
        <w:jc w:val="both"/>
        <w:rPr>
          <w:rFonts w:ascii="Times New Roman" w:hAnsi="Times New Roman" w:cs="Times New Roman"/>
          <w:sz w:val="24"/>
          <w:szCs w:val="24"/>
        </w:rPr>
      </w:pPr>
      <w:r w:rsidRPr="00253262">
        <w:rPr>
          <w:rFonts w:ascii="Times New Roman" w:hAnsi="Times New Roman" w:cs="Times New Roman"/>
          <w:sz w:val="24"/>
          <w:szCs w:val="24"/>
        </w:rPr>
        <w:t>Institutional strength emerges as the central mediating variable linking participation and socio-economic impact. Where benefit-sharing arrangements are transparent, communication effective, and local institutions accountable, participatory forestry contributes to both ecological sustainability and rural welfare. Conversely, weak governance structures and limited power redistribution reduce participation to procedural compliance.</w:t>
      </w:r>
    </w:p>
    <w:p w14:paraId="3766ABAC" w14:textId="78D4B61B" w:rsidR="00214B59" w:rsidRDefault="00204538" w:rsidP="00214B59">
      <w:pPr>
        <w:pBdr>
          <w:bottom w:val="single" w:sz="12" w:space="1" w:color="auto"/>
        </w:pBdr>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204538">
        <w:rPr>
          <w:rFonts w:ascii="Times New Roman" w:hAnsi="Times New Roman" w:cs="Times New Roman"/>
          <w:b/>
          <w:bCs/>
          <w:sz w:val="24"/>
          <w:szCs w:val="24"/>
        </w:rPr>
        <w:t>Challenges of Community-Based Natural Resource Management</w:t>
      </w:r>
    </w:p>
    <w:p w14:paraId="37C4E426" w14:textId="44ABE0F6" w:rsidR="00CE3051" w:rsidRPr="00CE3051" w:rsidRDefault="00CE3051" w:rsidP="00214B59">
      <w:pPr>
        <w:jc w:val="both"/>
        <w:rPr>
          <w:rFonts w:ascii="Times New Roman" w:hAnsi="Times New Roman" w:cs="Times New Roman"/>
          <w:b/>
          <w:bCs/>
          <w:sz w:val="24"/>
          <w:szCs w:val="24"/>
        </w:rPr>
      </w:pPr>
      <w:r w:rsidRPr="00CE3051">
        <w:rPr>
          <w:rFonts w:ascii="Times New Roman" w:hAnsi="Times New Roman" w:cs="Times New Roman"/>
          <w:b/>
          <w:bCs/>
          <w:sz w:val="24"/>
          <w:szCs w:val="24"/>
        </w:rPr>
        <w:t>5.1 Scale Mismatch and Boundary Limitations.</w:t>
      </w:r>
    </w:p>
    <w:p w14:paraId="177147F8" w14:textId="7225114F" w:rsidR="00CE3051" w:rsidRPr="00CE3051" w:rsidRDefault="00CE3051" w:rsidP="007F2DAC">
      <w:pPr>
        <w:jc w:val="both"/>
        <w:rPr>
          <w:rFonts w:ascii="Times New Roman" w:hAnsi="Times New Roman" w:cs="Times New Roman"/>
          <w:sz w:val="24"/>
          <w:szCs w:val="24"/>
        </w:rPr>
      </w:pPr>
      <w:r w:rsidRPr="00CE3051">
        <w:rPr>
          <w:rFonts w:ascii="Times New Roman" w:hAnsi="Times New Roman" w:cs="Times New Roman"/>
          <w:sz w:val="24"/>
          <w:szCs w:val="24"/>
        </w:rPr>
        <w:t xml:space="preserve">The ecological systems and livelihood practices usually go beyond the administrative boundaries, unlike the community-based approaches which have a clear administrative boundary. Pastoral rangeland evidence demonstrates that hard demarcation of territory can provide conflicts with historic mobility behaviour, which generates inter-community tensions and diminishes adaptive capacity (Robinson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2021). Such a scale imbalance restricts good governance of resources under open and interconnected landscape.</w:t>
      </w:r>
    </w:p>
    <w:p w14:paraId="6FE2B77A" w14:textId="77777777" w:rsidR="00CE3051" w:rsidRPr="00CE3051" w:rsidRDefault="00CE3051" w:rsidP="007F2DAC">
      <w:pPr>
        <w:jc w:val="both"/>
        <w:rPr>
          <w:rFonts w:ascii="Times New Roman" w:hAnsi="Times New Roman" w:cs="Times New Roman"/>
          <w:b/>
          <w:bCs/>
          <w:sz w:val="24"/>
          <w:szCs w:val="24"/>
        </w:rPr>
      </w:pPr>
      <w:r w:rsidRPr="00CE3051">
        <w:rPr>
          <w:rFonts w:ascii="Times New Roman" w:hAnsi="Times New Roman" w:cs="Times New Roman"/>
          <w:b/>
          <w:bCs/>
          <w:sz w:val="24"/>
          <w:szCs w:val="24"/>
        </w:rPr>
        <w:t>5.2 Tenure Insecurity and Ineffective Enforcement.</w:t>
      </w:r>
    </w:p>
    <w:p w14:paraId="67A5C0F9" w14:textId="4A4AF896" w:rsidR="00CE3051" w:rsidRPr="00CE3051" w:rsidRDefault="00CE3051" w:rsidP="007F2DAC">
      <w:pPr>
        <w:jc w:val="both"/>
        <w:rPr>
          <w:rFonts w:ascii="Times New Roman" w:hAnsi="Times New Roman" w:cs="Times New Roman"/>
          <w:sz w:val="24"/>
          <w:szCs w:val="24"/>
        </w:rPr>
      </w:pPr>
      <w:r w:rsidRPr="00CE3051">
        <w:rPr>
          <w:rFonts w:ascii="Times New Roman" w:hAnsi="Times New Roman" w:cs="Times New Roman"/>
          <w:sz w:val="24"/>
          <w:szCs w:val="24"/>
        </w:rPr>
        <w:t xml:space="preserve">The communities are given part time rights to management in most CBNRM setups yet no real powers to control who accesses and who does not use the resources. The incentives to conserve over the long term are weakened by the deficiency of tenure security and weak enforcement (Robinson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2021). With decentralization but lack of relevant power devolution, according to Agrawal and Gibson (1999), the result is not substantive participation but symbolic one.</w:t>
      </w:r>
    </w:p>
    <w:p w14:paraId="5CE901D2" w14:textId="77777777" w:rsidR="00CE3051" w:rsidRPr="00CE3051" w:rsidRDefault="00CE3051" w:rsidP="007F2DAC">
      <w:pPr>
        <w:jc w:val="both"/>
        <w:rPr>
          <w:rFonts w:ascii="Times New Roman" w:hAnsi="Times New Roman" w:cs="Times New Roman"/>
          <w:b/>
          <w:bCs/>
          <w:sz w:val="24"/>
          <w:szCs w:val="24"/>
        </w:rPr>
      </w:pPr>
      <w:r w:rsidRPr="00CE3051">
        <w:rPr>
          <w:rFonts w:ascii="Times New Roman" w:hAnsi="Times New Roman" w:cs="Times New Roman"/>
          <w:b/>
          <w:bCs/>
          <w:sz w:val="24"/>
          <w:szCs w:val="24"/>
        </w:rPr>
        <w:t>5.3 Intracommunity Inequality and Elite Capture.</w:t>
      </w:r>
    </w:p>
    <w:p w14:paraId="71F7CEAC" w14:textId="694242BC" w:rsidR="00CE3051" w:rsidRPr="00CE3051" w:rsidRDefault="00CE3051" w:rsidP="007F2DAC">
      <w:pPr>
        <w:jc w:val="both"/>
        <w:rPr>
          <w:rFonts w:ascii="Times New Roman" w:hAnsi="Times New Roman" w:cs="Times New Roman"/>
          <w:sz w:val="24"/>
          <w:szCs w:val="24"/>
        </w:rPr>
      </w:pPr>
      <w:r w:rsidRPr="00CE3051">
        <w:rPr>
          <w:rFonts w:ascii="Times New Roman" w:hAnsi="Times New Roman" w:cs="Times New Roman"/>
          <w:sz w:val="24"/>
          <w:szCs w:val="24"/>
        </w:rPr>
        <w:lastRenderedPageBreak/>
        <w:t>Communities are not homogeneous structures; reflecting the participation and benefit allocation are internal differences, in terms of wealth, caste, gender and political power (Agrawal and Gibson, 1999). Inequalities in accessing the benefits of forests and elite capture undermine institutional legitimacy and trust. Research has shown that transparency and equal share in benefits are key factors to effective community forestry (</w:t>
      </w:r>
      <w:proofErr w:type="spellStart"/>
      <w:r w:rsidRPr="00CE3051">
        <w:rPr>
          <w:rFonts w:ascii="Times New Roman" w:hAnsi="Times New Roman" w:cs="Times New Roman"/>
          <w:sz w:val="24"/>
          <w:szCs w:val="24"/>
        </w:rPr>
        <w:t>Pagdee</w:t>
      </w:r>
      <w:proofErr w:type="spellEnd"/>
      <w:r w:rsidRPr="00CE3051">
        <w:rPr>
          <w:rFonts w:ascii="Times New Roman" w:hAnsi="Times New Roman" w:cs="Times New Roman"/>
          <w:sz w:val="24"/>
          <w:szCs w:val="24"/>
        </w:rPr>
        <w:t xml:space="preserve">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2006).</w:t>
      </w:r>
    </w:p>
    <w:p w14:paraId="4AC08037" w14:textId="77777777" w:rsidR="00CE3051" w:rsidRPr="00CE3051" w:rsidRDefault="00CE3051" w:rsidP="007F2DAC">
      <w:pPr>
        <w:jc w:val="both"/>
        <w:rPr>
          <w:rFonts w:ascii="Times New Roman" w:hAnsi="Times New Roman" w:cs="Times New Roman"/>
          <w:b/>
          <w:bCs/>
          <w:sz w:val="24"/>
          <w:szCs w:val="24"/>
        </w:rPr>
      </w:pPr>
      <w:r w:rsidRPr="00CE3051">
        <w:rPr>
          <w:rFonts w:ascii="Times New Roman" w:hAnsi="Times New Roman" w:cs="Times New Roman"/>
          <w:b/>
          <w:bCs/>
          <w:sz w:val="24"/>
          <w:szCs w:val="24"/>
        </w:rPr>
        <w:t>5.4 Fragmentation of Governance and Weak Multi-Level Co-ordination.</w:t>
      </w:r>
    </w:p>
    <w:p w14:paraId="56038ED4" w14:textId="5E0D2B57" w:rsidR="00CE3051" w:rsidRPr="00CE3051" w:rsidRDefault="00CE3051" w:rsidP="007F2DAC">
      <w:pPr>
        <w:jc w:val="both"/>
        <w:rPr>
          <w:rFonts w:ascii="Times New Roman" w:hAnsi="Times New Roman" w:cs="Times New Roman"/>
          <w:sz w:val="24"/>
          <w:szCs w:val="24"/>
        </w:rPr>
      </w:pPr>
      <w:r w:rsidRPr="00CE3051">
        <w:rPr>
          <w:rFonts w:ascii="Times New Roman" w:hAnsi="Times New Roman" w:cs="Times New Roman"/>
          <w:sz w:val="24"/>
          <w:szCs w:val="24"/>
        </w:rPr>
        <w:t xml:space="preserve">The localized governance systems might be inadequate in the ecological processes that extend beyond the boundaries of a community. Robinson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xml:space="preserve"> (2021) assert that there is a necessity to have horizontally flexible and multi-level governance structures that incorporate the community institutions into upper administrative structures. In the absence of such co-ordination, local organizations cannot effectively deal with cross-boundary pressures and external intrusions.</w:t>
      </w:r>
    </w:p>
    <w:p w14:paraId="618B347A" w14:textId="62866C72" w:rsidR="00CE3051" w:rsidRPr="00CE3051" w:rsidRDefault="00CE3051" w:rsidP="007F2DAC">
      <w:pPr>
        <w:jc w:val="both"/>
        <w:rPr>
          <w:rFonts w:ascii="Times New Roman" w:hAnsi="Times New Roman" w:cs="Times New Roman"/>
          <w:b/>
          <w:bCs/>
          <w:sz w:val="24"/>
          <w:szCs w:val="24"/>
        </w:rPr>
      </w:pPr>
      <w:r w:rsidRPr="00CE3051">
        <w:rPr>
          <w:rFonts w:ascii="Times New Roman" w:hAnsi="Times New Roman" w:cs="Times New Roman"/>
          <w:b/>
          <w:bCs/>
          <w:sz w:val="24"/>
          <w:szCs w:val="24"/>
        </w:rPr>
        <w:t xml:space="preserve">5.5 </w:t>
      </w:r>
      <w:r w:rsidR="00B4579A">
        <w:rPr>
          <w:rFonts w:ascii="Times New Roman" w:hAnsi="Times New Roman" w:cs="Times New Roman"/>
          <w:b/>
          <w:bCs/>
          <w:sz w:val="24"/>
          <w:szCs w:val="24"/>
        </w:rPr>
        <w:t>Monitoring</w:t>
      </w:r>
      <w:r w:rsidRPr="00CE3051">
        <w:rPr>
          <w:rFonts w:ascii="Times New Roman" w:hAnsi="Times New Roman" w:cs="Times New Roman"/>
          <w:b/>
          <w:bCs/>
          <w:sz w:val="24"/>
          <w:szCs w:val="24"/>
        </w:rPr>
        <w:t xml:space="preserve"> and Accountability </w:t>
      </w:r>
      <w:r w:rsidR="00B4579A">
        <w:rPr>
          <w:rFonts w:ascii="Times New Roman" w:hAnsi="Times New Roman" w:cs="Times New Roman"/>
          <w:b/>
          <w:bCs/>
          <w:sz w:val="24"/>
          <w:szCs w:val="24"/>
        </w:rPr>
        <w:t>Constraints</w:t>
      </w:r>
    </w:p>
    <w:p w14:paraId="52B198B0" w14:textId="77777777" w:rsidR="002B0789" w:rsidRDefault="00CE3051" w:rsidP="007F2DAC">
      <w:pPr>
        <w:jc w:val="both"/>
        <w:rPr>
          <w:rFonts w:ascii="Times New Roman" w:hAnsi="Times New Roman" w:cs="Times New Roman"/>
          <w:sz w:val="24"/>
          <w:szCs w:val="24"/>
        </w:rPr>
      </w:pPr>
      <w:r w:rsidRPr="00CE3051">
        <w:rPr>
          <w:rFonts w:ascii="Times New Roman" w:hAnsi="Times New Roman" w:cs="Times New Roman"/>
          <w:sz w:val="24"/>
          <w:szCs w:val="24"/>
        </w:rPr>
        <w:t>The participatory frameworks do not have strong monitoring and evaluation (M&amp;E) systems which curtail systematic evaluation of ecological and socio-economic outputs. This is because weak accountability structures cause a lack of transparency, and this can undermine the motivation of the community in the long run (Lawrence and Green, 2003).</w:t>
      </w:r>
    </w:p>
    <w:p w14:paraId="1DE4150D" w14:textId="5D85885B" w:rsidR="002B0789" w:rsidRDefault="00204538" w:rsidP="007F2DAC">
      <w:pPr>
        <w:pBdr>
          <w:bottom w:val="single" w:sz="12" w:space="1" w:color="auto"/>
        </w:pBdr>
        <w:jc w:val="both"/>
        <w:rPr>
          <w:rFonts w:ascii="Times New Roman" w:hAnsi="Times New Roman" w:cs="Times New Roman"/>
          <w:sz w:val="24"/>
          <w:szCs w:val="24"/>
        </w:rPr>
      </w:pPr>
      <w:r>
        <w:rPr>
          <w:rFonts w:ascii="Times New Roman" w:hAnsi="Times New Roman" w:cs="Times New Roman"/>
          <w:b/>
          <w:bCs/>
          <w:sz w:val="24"/>
          <w:szCs w:val="24"/>
        </w:rPr>
        <w:t>6</w:t>
      </w:r>
      <w:r w:rsidR="000D71DF" w:rsidRPr="000D71DF">
        <w:rPr>
          <w:rFonts w:ascii="Times New Roman" w:hAnsi="Times New Roman" w:cs="Times New Roman"/>
          <w:b/>
          <w:bCs/>
          <w:sz w:val="24"/>
          <w:szCs w:val="24"/>
        </w:rPr>
        <w:t>.Research Gaps</w:t>
      </w:r>
    </w:p>
    <w:p w14:paraId="5BBF69C0" w14:textId="56F43E75" w:rsidR="00214B59" w:rsidRDefault="00CE3051" w:rsidP="002B0789">
      <w:pPr>
        <w:rPr>
          <w:rFonts w:ascii="Times New Roman" w:hAnsi="Times New Roman" w:cs="Times New Roman"/>
          <w:b/>
          <w:bCs/>
          <w:sz w:val="24"/>
          <w:szCs w:val="24"/>
        </w:rPr>
      </w:pPr>
      <w:r w:rsidRPr="00CE3051">
        <w:rPr>
          <w:rFonts w:ascii="Times New Roman" w:hAnsi="Times New Roman" w:cs="Times New Roman"/>
          <w:b/>
          <w:bCs/>
          <w:sz w:val="24"/>
          <w:szCs w:val="24"/>
        </w:rPr>
        <w:t>6.1 Empirical Gap</w:t>
      </w:r>
    </w:p>
    <w:p w14:paraId="694095C1" w14:textId="76BB0E4E" w:rsidR="00CE3051" w:rsidRPr="00CE3051" w:rsidRDefault="00CE3051" w:rsidP="002B0789">
      <w:pPr>
        <w:jc w:val="both"/>
        <w:rPr>
          <w:rFonts w:ascii="Times New Roman" w:hAnsi="Times New Roman" w:cs="Times New Roman"/>
          <w:sz w:val="24"/>
          <w:szCs w:val="24"/>
        </w:rPr>
      </w:pPr>
      <w:r w:rsidRPr="00CE3051">
        <w:rPr>
          <w:rFonts w:ascii="Times New Roman" w:hAnsi="Times New Roman" w:cs="Times New Roman"/>
          <w:sz w:val="24"/>
          <w:szCs w:val="24"/>
        </w:rPr>
        <w:t xml:space="preserve">Despite the extensive researches on participatory forest management, there is a dearth of empirical evidence on long-term socio-economic transformation. A number of reports of enhancement in forest regeneration and short-term livelihood resilience (Somanathan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xml:space="preserve">, 1999; Girma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xml:space="preserve">, 2022) are </w:t>
      </w:r>
      <w:proofErr w:type="spellStart"/>
      <w:r w:rsidRPr="00CE3051">
        <w:rPr>
          <w:rFonts w:ascii="Times New Roman" w:hAnsi="Times New Roman" w:cs="Times New Roman"/>
          <w:sz w:val="24"/>
          <w:szCs w:val="24"/>
        </w:rPr>
        <w:t>writtenMost</w:t>
      </w:r>
      <w:proofErr w:type="spellEnd"/>
      <w:r w:rsidRPr="00CE3051">
        <w:rPr>
          <w:rFonts w:ascii="Times New Roman" w:hAnsi="Times New Roman" w:cs="Times New Roman"/>
          <w:sz w:val="24"/>
          <w:szCs w:val="24"/>
        </w:rPr>
        <w:t xml:space="preserve"> of the literature is based on cross-sectional surveys or short-term project analysis, which limit the knowledge of structural economic change. Therefore, the causal relationship between participatory governance, environmental enhancement and sustainable socio-economic development is under-examined.</w:t>
      </w:r>
    </w:p>
    <w:p w14:paraId="6DBDF184" w14:textId="77777777" w:rsidR="00CE3051" w:rsidRPr="00CE3051" w:rsidRDefault="00CE3051" w:rsidP="002B0789">
      <w:pPr>
        <w:jc w:val="both"/>
        <w:rPr>
          <w:rFonts w:ascii="Times New Roman" w:hAnsi="Times New Roman" w:cs="Times New Roman"/>
          <w:b/>
          <w:bCs/>
          <w:sz w:val="24"/>
          <w:szCs w:val="24"/>
        </w:rPr>
      </w:pPr>
      <w:r w:rsidRPr="00CE3051">
        <w:rPr>
          <w:rFonts w:ascii="Times New Roman" w:hAnsi="Times New Roman" w:cs="Times New Roman"/>
          <w:b/>
          <w:bCs/>
          <w:sz w:val="24"/>
          <w:szCs w:val="24"/>
        </w:rPr>
        <w:t>6.2 Methodological Gap</w:t>
      </w:r>
    </w:p>
    <w:p w14:paraId="2AE73E14" w14:textId="0120AC3E" w:rsidR="00CE3051" w:rsidRPr="00CE3051" w:rsidRDefault="00CE3051" w:rsidP="002B0789">
      <w:pPr>
        <w:jc w:val="both"/>
        <w:rPr>
          <w:rFonts w:ascii="Times New Roman" w:hAnsi="Times New Roman" w:cs="Times New Roman"/>
          <w:sz w:val="24"/>
          <w:szCs w:val="24"/>
        </w:rPr>
      </w:pPr>
      <w:r w:rsidRPr="00CE3051">
        <w:rPr>
          <w:rFonts w:ascii="Times New Roman" w:hAnsi="Times New Roman" w:cs="Times New Roman"/>
          <w:sz w:val="24"/>
          <w:szCs w:val="24"/>
        </w:rPr>
        <w:t>Studies that have been done so far often consider participation as a dichotomous institutional variable instead of assessing its depth and quality. Though the programs are referred to as participatory, little research has viewed the extent of decision-making authority relayed to communities systematically. The levels of participation suggested by Arnstein (1969) are consultation and real citizen control, but little data is empirically operationalized in forestry research. In addition, research designs frequently have weak implementation of monitoring and evaluation (M</w:t>
      </w:r>
      <w:r>
        <w:rPr>
          <w:rFonts w:ascii="Times New Roman" w:hAnsi="Times New Roman" w:cs="Times New Roman"/>
          <w:sz w:val="24"/>
          <w:szCs w:val="24"/>
        </w:rPr>
        <w:t xml:space="preserve"> </w:t>
      </w:r>
      <w:r w:rsidRPr="00CE3051">
        <w:rPr>
          <w:rFonts w:ascii="Times New Roman" w:hAnsi="Times New Roman" w:cs="Times New Roman"/>
          <w:sz w:val="24"/>
          <w:szCs w:val="24"/>
        </w:rPr>
        <w:t>and</w:t>
      </w:r>
      <w:r>
        <w:rPr>
          <w:rFonts w:ascii="Times New Roman" w:hAnsi="Times New Roman" w:cs="Times New Roman"/>
          <w:sz w:val="24"/>
          <w:szCs w:val="24"/>
        </w:rPr>
        <w:t xml:space="preserve"> </w:t>
      </w:r>
      <w:r w:rsidRPr="00CE3051">
        <w:rPr>
          <w:rFonts w:ascii="Times New Roman" w:hAnsi="Times New Roman" w:cs="Times New Roman"/>
          <w:sz w:val="24"/>
          <w:szCs w:val="24"/>
        </w:rPr>
        <w:t xml:space="preserve">E) mechanisms to decrease comparability and reliability of research results (Lawrence and Green, 2003). </w:t>
      </w:r>
    </w:p>
    <w:p w14:paraId="0445591D" w14:textId="77777777" w:rsidR="00CE3051" w:rsidRPr="00CE3051" w:rsidRDefault="00CE3051" w:rsidP="002B0789">
      <w:pPr>
        <w:jc w:val="both"/>
        <w:rPr>
          <w:rFonts w:ascii="Times New Roman" w:hAnsi="Times New Roman" w:cs="Times New Roman"/>
          <w:b/>
          <w:bCs/>
          <w:sz w:val="24"/>
          <w:szCs w:val="24"/>
        </w:rPr>
      </w:pPr>
      <w:r w:rsidRPr="00CE3051">
        <w:rPr>
          <w:rFonts w:ascii="Times New Roman" w:hAnsi="Times New Roman" w:cs="Times New Roman"/>
          <w:b/>
          <w:bCs/>
          <w:sz w:val="24"/>
          <w:szCs w:val="24"/>
        </w:rPr>
        <w:t>6.3 Institutional Gap</w:t>
      </w:r>
    </w:p>
    <w:p w14:paraId="3D3D1EFB" w14:textId="77777777" w:rsidR="00CE3051" w:rsidRPr="00CE3051" w:rsidRDefault="00CE3051" w:rsidP="002B0789">
      <w:pPr>
        <w:jc w:val="both"/>
        <w:rPr>
          <w:rFonts w:ascii="Times New Roman" w:hAnsi="Times New Roman" w:cs="Times New Roman"/>
          <w:sz w:val="24"/>
          <w:szCs w:val="24"/>
        </w:rPr>
      </w:pPr>
      <w:r w:rsidRPr="00CE3051">
        <w:rPr>
          <w:rFonts w:ascii="Times New Roman" w:hAnsi="Times New Roman" w:cs="Times New Roman"/>
          <w:sz w:val="24"/>
          <w:szCs w:val="24"/>
        </w:rPr>
        <w:lastRenderedPageBreak/>
        <w:t>Despite the fact that the institutional reform is the most fundamental aspect of participatory forestry, the analysis of intra-community power dynamics and sustainability of its governance has not been thoroughly examined. Research has shown that collective action may be compromised by elite capture, poor transparency and uncertain benefit-sharing arrangements (Samarin and Raynor, 2006). Longitudinal institutional studies of changing governance structures are however, few. In addition, the combination of participatory forestry and adaptive governance and climate-responsive institutional design are not well investigated (Tiki, 2025). Enhancing institutional accountability and assessing the sustainability of governance is an important area of research.</w:t>
      </w:r>
    </w:p>
    <w:p w14:paraId="75B3ECB9" w14:textId="5C8FDBE4" w:rsidR="002B0789" w:rsidRDefault="00204538" w:rsidP="002B0789">
      <w:pPr>
        <w:pBdr>
          <w:bottom w:val="single" w:sz="12" w:space="1" w:color="auto"/>
        </w:pBdr>
        <w:jc w:val="both"/>
        <w:rPr>
          <w:rFonts w:ascii="Times New Roman" w:hAnsi="Times New Roman" w:cs="Times New Roman"/>
          <w:b/>
          <w:bCs/>
          <w:sz w:val="24"/>
          <w:szCs w:val="24"/>
        </w:rPr>
      </w:pPr>
      <w:r>
        <w:rPr>
          <w:rFonts w:ascii="Times New Roman" w:hAnsi="Times New Roman" w:cs="Times New Roman"/>
          <w:b/>
          <w:bCs/>
          <w:sz w:val="24"/>
          <w:szCs w:val="24"/>
        </w:rPr>
        <w:t>7</w:t>
      </w:r>
      <w:r w:rsidR="000D71DF" w:rsidRPr="000D71DF">
        <w:rPr>
          <w:rFonts w:ascii="Times New Roman" w:hAnsi="Times New Roman" w:cs="Times New Roman"/>
          <w:b/>
          <w:bCs/>
          <w:sz w:val="24"/>
          <w:szCs w:val="24"/>
        </w:rPr>
        <w:t>. Future Directions</w:t>
      </w:r>
    </w:p>
    <w:p w14:paraId="69E3D468" w14:textId="0B357319" w:rsidR="00CE3051" w:rsidRPr="00CE3051" w:rsidRDefault="00CE3051" w:rsidP="002B0789">
      <w:pPr>
        <w:jc w:val="both"/>
        <w:rPr>
          <w:rFonts w:ascii="Times New Roman" w:hAnsi="Times New Roman" w:cs="Times New Roman"/>
          <w:b/>
          <w:bCs/>
          <w:sz w:val="24"/>
          <w:szCs w:val="24"/>
        </w:rPr>
      </w:pPr>
      <w:r w:rsidRPr="00CE3051">
        <w:rPr>
          <w:rFonts w:ascii="Times New Roman" w:hAnsi="Times New Roman" w:cs="Times New Roman"/>
          <w:b/>
          <w:bCs/>
          <w:sz w:val="24"/>
          <w:szCs w:val="24"/>
        </w:rPr>
        <w:t>7.1 Enhancement of Empirical and Longitudinal Research</w:t>
      </w:r>
    </w:p>
    <w:p w14:paraId="64587A96" w14:textId="41FE290F" w:rsidR="00CE3051" w:rsidRPr="00CE3051" w:rsidRDefault="00CE3051" w:rsidP="002B0789">
      <w:pPr>
        <w:jc w:val="both"/>
        <w:rPr>
          <w:rFonts w:ascii="Times New Roman" w:hAnsi="Times New Roman" w:cs="Times New Roman"/>
          <w:sz w:val="24"/>
          <w:szCs w:val="24"/>
        </w:rPr>
      </w:pPr>
      <w:r w:rsidRPr="00CE3051">
        <w:rPr>
          <w:rFonts w:ascii="Times New Roman" w:hAnsi="Times New Roman" w:cs="Times New Roman"/>
          <w:sz w:val="24"/>
          <w:szCs w:val="24"/>
        </w:rPr>
        <w:t xml:space="preserve">The future studies in participatory forestry should focus more on longitudinal and mixed-method research where ecological, institutional, and socio-economic indicators are put into consideration. Although short-term evaluations show that there are positive changes in the condition of forests and the resilience of livelihoods (Girma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2022), the long-term growth of income and economic transformation of the structural nature are not studied to an adequate degree. The longitudinal household panel designs and impact evaluation design would help in giving a better understanding of whether participatory governance generates lasting welfare gains. The combination of forest cover analysis and household asset tracking can be used to explain the long-term outcomes of socio-economic outcomes.</w:t>
      </w:r>
    </w:p>
    <w:p w14:paraId="3163C068" w14:textId="1C8D4F37" w:rsidR="00CE3051" w:rsidRPr="00CE3051" w:rsidRDefault="00CE3051" w:rsidP="002B0789">
      <w:pPr>
        <w:jc w:val="both"/>
        <w:rPr>
          <w:rFonts w:ascii="Times New Roman" w:hAnsi="Times New Roman" w:cs="Times New Roman"/>
          <w:b/>
          <w:bCs/>
          <w:sz w:val="24"/>
          <w:szCs w:val="24"/>
        </w:rPr>
      </w:pPr>
      <w:r w:rsidRPr="00CE3051">
        <w:rPr>
          <w:rFonts w:ascii="Times New Roman" w:hAnsi="Times New Roman" w:cs="Times New Roman"/>
          <w:b/>
          <w:bCs/>
          <w:sz w:val="24"/>
          <w:szCs w:val="24"/>
        </w:rPr>
        <w:t>7.2 Me</w:t>
      </w:r>
      <w:r w:rsidR="00902584">
        <w:rPr>
          <w:rFonts w:ascii="Times New Roman" w:hAnsi="Times New Roman" w:cs="Times New Roman"/>
          <w:b/>
          <w:bCs/>
          <w:sz w:val="24"/>
          <w:szCs w:val="24"/>
        </w:rPr>
        <w:t>asuring</w:t>
      </w:r>
      <w:r w:rsidRPr="00CE3051">
        <w:rPr>
          <w:rFonts w:ascii="Times New Roman" w:hAnsi="Times New Roman" w:cs="Times New Roman"/>
          <w:b/>
          <w:bCs/>
          <w:sz w:val="24"/>
          <w:szCs w:val="24"/>
        </w:rPr>
        <w:t xml:space="preserve"> of Depth of Participation and Quality of Governance</w:t>
      </w:r>
    </w:p>
    <w:p w14:paraId="5AD92F8B" w14:textId="77777777" w:rsidR="00CE3051" w:rsidRPr="00CE3051" w:rsidRDefault="00CE3051" w:rsidP="002B0789">
      <w:pPr>
        <w:jc w:val="both"/>
        <w:rPr>
          <w:rFonts w:ascii="Times New Roman" w:hAnsi="Times New Roman" w:cs="Times New Roman"/>
          <w:sz w:val="24"/>
          <w:szCs w:val="24"/>
        </w:rPr>
      </w:pPr>
      <w:r w:rsidRPr="00CE3051">
        <w:rPr>
          <w:rFonts w:ascii="Times New Roman" w:hAnsi="Times New Roman" w:cs="Times New Roman"/>
          <w:sz w:val="24"/>
          <w:szCs w:val="24"/>
        </w:rPr>
        <w:t>The further research needs to go beyond the systematic categorization of participatory programs and create quantifiable measures of depth of participation and empowerment. It is important to distinguish between consultation-based models and real-life power-sharing arrangements with the help of graded participation frameworks, including the one developed by Arnstein (1969). The creation of participation indices that determine the power of decision making, transparency and accountability would ensure better comparative study between regions. Enhancing the reliability of institutions may be enhanced by increasing monitoring and evaluation (M and E) systems by participating in data collection and digital governance tools (Lawrence and Green, 2003).</w:t>
      </w:r>
    </w:p>
    <w:p w14:paraId="5901D890" w14:textId="7424AF3E" w:rsidR="00CE3051" w:rsidRPr="00902584" w:rsidRDefault="00CE3051" w:rsidP="002B0789">
      <w:pPr>
        <w:jc w:val="both"/>
        <w:rPr>
          <w:rFonts w:ascii="Times New Roman" w:hAnsi="Times New Roman" w:cs="Times New Roman"/>
          <w:b/>
          <w:bCs/>
          <w:sz w:val="24"/>
          <w:szCs w:val="24"/>
        </w:rPr>
      </w:pPr>
      <w:r w:rsidRPr="00902584">
        <w:rPr>
          <w:rFonts w:ascii="Times New Roman" w:hAnsi="Times New Roman" w:cs="Times New Roman"/>
          <w:b/>
          <w:bCs/>
          <w:sz w:val="24"/>
          <w:szCs w:val="24"/>
        </w:rPr>
        <w:t>7.3 Improving Institutional Accountability and Fairness</w:t>
      </w:r>
    </w:p>
    <w:p w14:paraId="36DDE9D3" w14:textId="3A1D030C" w:rsidR="00CE3051" w:rsidRPr="00CE3051" w:rsidRDefault="00CE3051" w:rsidP="002B0789">
      <w:pPr>
        <w:jc w:val="both"/>
        <w:rPr>
          <w:rFonts w:ascii="Times New Roman" w:hAnsi="Times New Roman" w:cs="Times New Roman"/>
          <w:sz w:val="24"/>
          <w:szCs w:val="24"/>
        </w:rPr>
      </w:pPr>
      <w:r w:rsidRPr="00CE3051">
        <w:rPr>
          <w:rFonts w:ascii="Times New Roman" w:hAnsi="Times New Roman" w:cs="Times New Roman"/>
          <w:sz w:val="24"/>
          <w:szCs w:val="24"/>
        </w:rPr>
        <w:t xml:space="preserve">The future policy and research directions must be aimed at building up the local institutional capacity and equitable mechanisms of sharing benefits. There is reason to believe that collective action can be deteriorated by elite capture and poor transparency (Agrawal and Gibson, 1999; Sarin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2003). The institutional reforms must include clear rules, grievance redress, and an inclusive structure of governance that boosts the participation of the marginalized groups. The institutional design that is gender sensitive is especially essential because substantive inclusion of women has been linked to better results in forest governance (Agarwal, 2010).</w:t>
      </w:r>
    </w:p>
    <w:p w14:paraId="7A601180" w14:textId="1C6C11DD" w:rsidR="00CE3051" w:rsidRPr="00CE3051" w:rsidRDefault="00CE3051" w:rsidP="002B0789">
      <w:pPr>
        <w:jc w:val="both"/>
        <w:rPr>
          <w:rFonts w:ascii="Times New Roman" w:hAnsi="Times New Roman" w:cs="Times New Roman"/>
          <w:sz w:val="24"/>
          <w:szCs w:val="24"/>
        </w:rPr>
      </w:pPr>
      <w:r w:rsidRPr="00902584">
        <w:rPr>
          <w:rFonts w:ascii="Times New Roman" w:hAnsi="Times New Roman" w:cs="Times New Roman"/>
          <w:b/>
          <w:bCs/>
          <w:sz w:val="24"/>
          <w:szCs w:val="24"/>
        </w:rPr>
        <w:t xml:space="preserve">7.4 </w:t>
      </w:r>
      <w:r w:rsidR="00902584">
        <w:rPr>
          <w:rFonts w:ascii="Times New Roman" w:hAnsi="Times New Roman" w:cs="Times New Roman"/>
          <w:b/>
          <w:bCs/>
          <w:sz w:val="24"/>
          <w:szCs w:val="24"/>
        </w:rPr>
        <w:t>Integrating</w:t>
      </w:r>
      <w:r w:rsidRPr="00902584">
        <w:rPr>
          <w:rFonts w:ascii="Times New Roman" w:hAnsi="Times New Roman" w:cs="Times New Roman"/>
          <w:b/>
          <w:bCs/>
          <w:sz w:val="24"/>
          <w:szCs w:val="24"/>
        </w:rPr>
        <w:t xml:space="preserve"> Climate Resilience and Adaptive Governance</w:t>
      </w:r>
    </w:p>
    <w:p w14:paraId="528C5123" w14:textId="5D7C7B32" w:rsidR="00CE3051" w:rsidRPr="00CE3051" w:rsidRDefault="00CE3051" w:rsidP="002B0789">
      <w:pPr>
        <w:jc w:val="both"/>
        <w:rPr>
          <w:rFonts w:ascii="Times New Roman" w:hAnsi="Times New Roman" w:cs="Times New Roman"/>
          <w:sz w:val="24"/>
          <w:szCs w:val="24"/>
        </w:rPr>
      </w:pPr>
      <w:r w:rsidRPr="00CE3051">
        <w:rPr>
          <w:rFonts w:ascii="Times New Roman" w:hAnsi="Times New Roman" w:cs="Times New Roman"/>
          <w:sz w:val="24"/>
          <w:szCs w:val="24"/>
        </w:rPr>
        <w:lastRenderedPageBreak/>
        <w:t xml:space="preserve">Participatory forestry needs to be more and more consistent with new challenges in the environmental sphere, in particular, climate change and ecosystem service valuation. New adaptive governance systems that integrate climate resilience, carbon finance tools, and biodiversity protection approaches need to be explored (Tiki, 2025). </w:t>
      </w:r>
    </w:p>
    <w:p w14:paraId="6C118C72" w14:textId="4E737256" w:rsidR="00CE3051" w:rsidRPr="00902584" w:rsidRDefault="00902584" w:rsidP="002B0789">
      <w:pPr>
        <w:jc w:val="both"/>
        <w:rPr>
          <w:rFonts w:ascii="Times New Roman" w:hAnsi="Times New Roman" w:cs="Times New Roman"/>
          <w:b/>
          <w:bCs/>
          <w:sz w:val="24"/>
          <w:szCs w:val="24"/>
        </w:rPr>
      </w:pPr>
      <w:r w:rsidRPr="00902584">
        <w:rPr>
          <w:rFonts w:ascii="Times New Roman" w:hAnsi="Times New Roman" w:cs="Times New Roman"/>
          <w:b/>
          <w:bCs/>
          <w:sz w:val="24"/>
          <w:szCs w:val="24"/>
        </w:rPr>
        <w:t>7.5</w:t>
      </w:r>
      <w:r w:rsidR="00CE3051" w:rsidRPr="00902584">
        <w:rPr>
          <w:rFonts w:ascii="Times New Roman" w:hAnsi="Times New Roman" w:cs="Times New Roman"/>
          <w:b/>
          <w:bCs/>
          <w:sz w:val="24"/>
          <w:szCs w:val="24"/>
        </w:rPr>
        <w:t xml:space="preserve"> </w:t>
      </w:r>
      <w:r>
        <w:rPr>
          <w:rFonts w:ascii="Times New Roman" w:hAnsi="Times New Roman" w:cs="Times New Roman"/>
          <w:b/>
          <w:bCs/>
          <w:sz w:val="24"/>
          <w:szCs w:val="24"/>
        </w:rPr>
        <w:t>Promoting</w:t>
      </w:r>
      <w:r w:rsidR="00CE3051" w:rsidRPr="00902584">
        <w:rPr>
          <w:rFonts w:ascii="Times New Roman" w:hAnsi="Times New Roman" w:cs="Times New Roman"/>
          <w:b/>
          <w:bCs/>
          <w:sz w:val="24"/>
          <w:szCs w:val="24"/>
        </w:rPr>
        <w:t xml:space="preserve"> Interregional Comparative Research</w:t>
      </w:r>
    </w:p>
    <w:p w14:paraId="79FD1AAE" w14:textId="11B80340" w:rsidR="00835421" w:rsidRDefault="00CE3051" w:rsidP="002B0789">
      <w:pPr>
        <w:jc w:val="both"/>
        <w:rPr>
          <w:rFonts w:ascii="Times New Roman" w:hAnsi="Times New Roman" w:cs="Times New Roman"/>
          <w:sz w:val="24"/>
          <w:szCs w:val="24"/>
        </w:rPr>
      </w:pPr>
      <w:r w:rsidRPr="00CE3051">
        <w:rPr>
          <w:rFonts w:ascii="Times New Roman" w:hAnsi="Times New Roman" w:cs="Times New Roman"/>
          <w:sz w:val="24"/>
          <w:szCs w:val="24"/>
        </w:rPr>
        <w:t xml:space="preserve">More comparative studies within the Indian, African, and Southeast Asian contexts should be conducted in order to create transferable principles of governance and acknowledge the contextual diversity. The variations in the security of tenure, administrative decentralization and social-cultural dynamics affect the outcomes of participation (Behera, 2009; </w:t>
      </w:r>
      <w:proofErr w:type="spellStart"/>
      <w:r w:rsidRPr="00CE3051">
        <w:rPr>
          <w:rFonts w:ascii="Times New Roman" w:hAnsi="Times New Roman" w:cs="Times New Roman"/>
          <w:sz w:val="24"/>
          <w:szCs w:val="24"/>
        </w:rPr>
        <w:t>Mbeche</w:t>
      </w:r>
      <w:proofErr w:type="spellEnd"/>
      <w:r w:rsidRPr="00CE3051">
        <w:rPr>
          <w:rFonts w:ascii="Times New Roman" w:hAnsi="Times New Roman" w:cs="Times New Roman"/>
          <w:sz w:val="24"/>
          <w:szCs w:val="24"/>
        </w:rPr>
        <w:t xml:space="preserve"> </w:t>
      </w:r>
      <w:r w:rsidR="00B4579A" w:rsidRPr="00B4579A">
        <w:rPr>
          <w:rFonts w:ascii="Times New Roman" w:hAnsi="Times New Roman" w:cs="Times New Roman"/>
          <w:i/>
          <w:sz w:val="24"/>
          <w:szCs w:val="24"/>
        </w:rPr>
        <w:t>et al.</w:t>
      </w:r>
      <w:r w:rsidRPr="00CE3051">
        <w:rPr>
          <w:rFonts w:ascii="Times New Roman" w:hAnsi="Times New Roman" w:cs="Times New Roman"/>
          <w:sz w:val="24"/>
          <w:szCs w:val="24"/>
        </w:rPr>
        <w:t>, 2021). Standardized socio-economic and institutional indicators used in cross-country studies would enhance generalization in the theory and policy creation.</w:t>
      </w:r>
    </w:p>
    <w:p w14:paraId="62E9BF1A" w14:textId="77777777" w:rsidR="008D019A" w:rsidRPr="008D019A" w:rsidRDefault="008D019A" w:rsidP="008D019A">
      <w:pPr>
        <w:pBdr>
          <w:bottom w:val="single" w:sz="12" w:space="1" w:color="auto"/>
        </w:pBdr>
        <w:jc w:val="both"/>
        <w:rPr>
          <w:rFonts w:ascii="Times New Roman" w:hAnsi="Times New Roman" w:cs="Times New Roman"/>
          <w:b/>
          <w:bCs/>
          <w:sz w:val="24"/>
          <w:szCs w:val="24"/>
        </w:rPr>
      </w:pPr>
      <w:r w:rsidRPr="008D019A">
        <w:rPr>
          <w:rFonts w:ascii="Times New Roman" w:hAnsi="Times New Roman" w:cs="Times New Roman"/>
          <w:b/>
          <w:bCs/>
          <w:sz w:val="24"/>
          <w:szCs w:val="24"/>
        </w:rPr>
        <w:t>8.Conclusion</w:t>
      </w:r>
    </w:p>
    <w:p w14:paraId="4DDE32E9" w14:textId="68D60CEF" w:rsidR="00835421" w:rsidRDefault="008D019A" w:rsidP="002B0789">
      <w:pPr>
        <w:jc w:val="both"/>
        <w:rPr>
          <w:rFonts w:ascii="Times New Roman" w:hAnsi="Times New Roman" w:cs="Times New Roman"/>
          <w:sz w:val="24"/>
          <w:szCs w:val="24"/>
        </w:rPr>
      </w:pPr>
      <w:r w:rsidRPr="00A52D19">
        <w:rPr>
          <w:rFonts w:ascii="Times New Roman" w:hAnsi="Times New Roman" w:cs="Times New Roman"/>
          <w:sz w:val="24"/>
          <w:szCs w:val="24"/>
        </w:rPr>
        <w:t>The participatory method of managing natural resources is a significant change in the centralized control of the natural resource to governance that is inclusive of the community. The use of models like Joint Forest Management, community forestry, and social forestry have helped to regenerate forests, diversify livelihoods among the rural populations and also helped to make resources more accessible to the rural population. But their socio-economic consequences in the long run are determined by good institutional set ups, open benefit sharing systems, and real empowerment of the local stakeholders. To have a sustainable and inclusive management of natural resources, strengthening of governance systems, fair participation and incorporation of climate resilient strategies are crucial.</w:t>
      </w:r>
    </w:p>
    <w:p w14:paraId="2CB36595" w14:textId="77777777" w:rsidR="00835421" w:rsidRPr="004D3258" w:rsidRDefault="00835421" w:rsidP="00835421">
      <w:pPr>
        <w:pStyle w:val="NoSpacing"/>
        <w:rPr>
          <w:rFonts w:ascii="Arial" w:hAnsi="Arial" w:cs="Arial"/>
          <w:b/>
          <w:highlight w:val="yellow"/>
        </w:rPr>
      </w:pPr>
      <w:bookmarkStart w:id="0" w:name="_Hlk198031404"/>
      <w:bookmarkStart w:id="1" w:name="_GoBack"/>
      <w:r w:rsidRPr="004D3258">
        <w:rPr>
          <w:rFonts w:ascii="Arial" w:hAnsi="Arial" w:cs="Arial"/>
          <w:b/>
          <w:highlight w:val="yellow"/>
        </w:rPr>
        <w:t>Disclaimer (Artificial intelligence)</w:t>
      </w:r>
    </w:p>
    <w:bookmarkEnd w:id="1"/>
    <w:p w14:paraId="794CC617" w14:textId="77777777" w:rsidR="00835421" w:rsidRPr="00005ED1" w:rsidRDefault="00835421" w:rsidP="00835421">
      <w:pPr>
        <w:pStyle w:val="NoSpacing"/>
        <w:rPr>
          <w:rFonts w:ascii="Arial" w:hAnsi="Arial" w:cs="Arial"/>
          <w:highlight w:val="yellow"/>
        </w:rPr>
      </w:pPr>
    </w:p>
    <w:p w14:paraId="11584CB4" w14:textId="77777777" w:rsidR="00835421" w:rsidRPr="00005ED1" w:rsidRDefault="00835421" w:rsidP="00835421">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0383620C" w14:textId="77777777" w:rsidR="00835421" w:rsidRDefault="00835421" w:rsidP="00835421">
      <w:pPr>
        <w:pStyle w:val="NoSpacing"/>
        <w:rPr>
          <w:rFonts w:ascii="Arial" w:hAnsi="Arial" w:cs="Arial"/>
        </w:rPr>
      </w:pPr>
    </w:p>
    <w:p w14:paraId="625512DD" w14:textId="77777777" w:rsidR="00835421" w:rsidRDefault="00835421" w:rsidP="00835421">
      <w:pPr>
        <w:pStyle w:val="NoSpacing"/>
        <w:rPr>
          <w:rFonts w:ascii="Arial" w:hAnsi="Arial" w:cs="Arial"/>
        </w:rPr>
      </w:pPr>
    </w:p>
    <w:p w14:paraId="118386B4" w14:textId="12AAC936" w:rsidR="007F2DAC" w:rsidRDefault="00B95951" w:rsidP="007F2DAC">
      <w:pPr>
        <w:pBdr>
          <w:bottom w:val="single" w:sz="12" w:space="1" w:color="auto"/>
        </w:pBdr>
        <w:jc w:val="both"/>
        <w:rPr>
          <w:rFonts w:ascii="Times New Roman" w:hAnsi="Times New Roman" w:cs="Times New Roman"/>
          <w:b/>
          <w:bCs/>
          <w:sz w:val="24"/>
          <w:szCs w:val="24"/>
        </w:rPr>
      </w:pPr>
      <w:r w:rsidRPr="00B95951">
        <w:rPr>
          <w:rFonts w:ascii="Times New Roman" w:hAnsi="Times New Roman" w:cs="Times New Roman"/>
          <w:b/>
          <w:bCs/>
          <w:sz w:val="24"/>
          <w:szCs w:val="24"/>
        </w:rPr>
        <w:t>References:</w:t>
      </w:r>
    </w:p>
    <w:p w14:paraId="74565E3F"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Agarwal, B. 2010. Gender and green governance: The political economy of women’s presence within and beyond community forestry. Oxford University Press.</w:t>
      </w:r>
    </w:p>
    <w:p w14:paraId="306A9538"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Agrawal, A., and Gibson, C. C. 1999. Enchantment and disenchantment: The role of community in natural resource conservation. World Development, 27(4), 629–649.</w:t>
      </w:r>
    </w:p>
    <w:p w14:paraId="03EB426A"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Ali, S. M., Mohamed, A. M., and Nyang’au, S. 2025. Assessment of Socio-Economic and Ecological Impacts of Community-Based Natural Resource Management. East African Journal of Environment and Natural Resources.</w:t>
      </w:r>
    </w:p>
    <w:p w14:paraId="735F9168"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Arnold, J. E. M. 2001. Forestry, poverty and livelihoods. International Forestry Review, 3(3), 199–207.</w:t>
      </w:r>
    </w:p>
    <w:p w14:paraId="345A25C3"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Arnstein, S. R. 1969. A ladder of citizen participation. Journal of the American Institute of Planners, 35(4), 216–224.</w:t>
      </w:r>
    </w:p>
    <w:p w14:paraId="016781BC"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proofErr w:type="spellStart"/>
      <w:r w:rsidRPr="00FB65F4">
        <w:rPr>
          <w:rFonts w:ascii="Times New Roman" w:hAnsi="Times New Roman" w:cs="Times New Roman"/>
          <w:sz w:val="24"/>
          <w:szCs w:val="24"/>
        </w:rPr>
        <w:lastRenderedPageBreak/>
        <w:t>Balooni</w:t>
      </w:r>
      <w:proofErr w:type="spellEnd"/>
      <w:r w:rsidRPr="00FB65F4">
        <w:rPr>
          <w:rFonts w:ascii="Times New Roman" w:hAnsi="Times New Roman" w:cs="Times New Roman"/>
          <w:sz w:val="24"/>
          <w:szCs w:val="24"/>
        </w:rPr>
        <w:t>, K., 2002. Participatory Forest Management in India-An Analysis of Policy Trends amid ‘Management Change. Policy Trend Report, 2002, pp.88-113.</w:t>
      </w:r>
    </w:p>
    <w:p w14:paraId="7AE8BF3E"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 xml:space="preserve">Bhusal, P. 2025. What drives participation in community-based forest management? Evidence from developing countries. </w:t>
      </w:r>
      <w:proofErr w:type="spellStart"/>
      <w:r w:rsidRPr="00FB65F4">
        <w:rPr>
          <w:rFonts w:ascii="Times New Roman" w:hAnsi="Times New Roman" w:cs="Times New Roman"/>
          <w:i/>
          <w:iCs/>
          <w:sz w:val="24"/>
          <w:szCs w:val="24"/>
        </w:rPr>
        <w:t>Ambio</w:t>
      </w:r>
      <w:proofErr w:type="spellEnd"/>
      <w:r w:rsidRPr="00FB65F4">
        <w:rPr>
          <w:rFonts w:ascii="Times New Roman" w:hAnsi="Times New Roman" w:cs="Times New Roman"/>
          <w:sz w:val="24"/>
          <w:szCs w:val="24"/>
        </w:rPr>
        <w:t>, 54, 112–124.</w:t>
      </w:r>
    </w:p>
    <w:p w14:paraId="4DFDA556"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 xml:space="preserve">Biswas, P.K., 2003. Forest, people and livelihoods: The need for participatory management. In XII World Forestry Congress, Quebec City, Canada. </w:t>
      </w:r>
    </w:p>
    <w:p w14:paraId="16BCA458"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Chambers, R. 1994. Participatory rural appraisal (PRA): Analysis of experience. World Development, 22(9), 1253–1268.</w:t>
      </w:r>
    </w:p>
    <w:p w14:paraId="5DF97E1D"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Cornwall, A. 2008. Unpacking participation: Models, meanings and practices. Community Development Journal, 43(3), 269–283.</w:t>
      </w:r>
    </w:p>
    <w:p w14:paraId="4767F693"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 xml:space="preserve">Fabricius, C., Koch, E., </w:t>
      </w:r>
      <w:proofErr w:type="spellStart"/>
      <w:r w:rsidRPr="00FB65F4">
        <w:rPr>
          <w:rFonts w:ascii="Times New Roman" w:hAnsi="Times New Roman" w:cs="Times New Roman"/>
          <w:sz w:val="24"/>
          <w:szCs w:val="24"/>
        </w:rPr>
        <w:t>Magome</w:t>
      </w:r>
      <w:proofErr w:type="spellEnd"/>
      <w:r w:rsidRPr="00FB65F4">
        <w:rPr>
          <w:rFonts w:ascii="Times New Roman" w:hAnsi="Times New Roman" w:cs="Times New Roman"/>
          <w:sz w:val="24"/>
          <w:szCs w:val="24"/>
        </w:rPr>
        <w:t>, H., and Turner, S. 2004. Rights, resources and rural development: Community-based natural resource management in Southern Africa. Earthscan Publications.</w:t>
      </w:r>
    </w:p>
    <w:p w14:paraId="7A6B4FA6"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FAO. 2010. Participatory forest management: A strategy for sustainable forest management. Food and Agriculture Organization of the United Nations.</w:t>
      </w:r>
    </w:p>
    <w:p w14:paraId="01DB82E1"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FAO. 2012. Community forestry and livelihood improvement. Food and Agriculture Organization of the United Nations.</w:t>
      </w:r>
    </w:p>
    <w:p w14:paraId="5D3890AF"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FAO. 2022. Participatory natural resource management and climate resilience. Food and Agriculture Organization of the United Nations.</w:t>
      </w:r>
    </w:p>
    <w:p w14:paraId="5E136417"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 xml:space="preserve">Girma, G., Melka, Y., </w:t>
      </w:r>
      <w:proofErr w:type="spellStart"/>
      <w:r w:rsidRPr="00FB65F4">
        <w:rPr>
          <w:rFonts w:ascii="Times New Roman" w:hAnsi="Times New Roman" w:cs="Times New Roman"/>
          <w:sz w:val="24"/>
          <w:szCs w:val="24"/>
        </w:rPr>
        <w:t>Haileslassie</w:t>
      </w:r>
      <w:proofErr w:type="spellEnd"/>
      <w:r w:rsidRPr="00FB65F4">
        <w:rPr>
          <w:rFonts w:ascii="Times New Roman" w:hAnsi="Times New Roman" w:cs="Times New Roman"/>
          <w:sz w:val="24"/>
          <w:szCs w:val="24"/>
        </w:rPr>
        <w:t>, A. and Mekuria, W., 2023. Participatory forest management for improving livelihood assets and mitigating forest degradation: Lesson drawn from the Central Rift Valley, Ethiopia. Current Research in Environmental Sustainability, 5, p.100205.</w:t>
      </w:r>
    </w:p>
    <w:p w14:paraId="28F3A105"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ICRISAT. 2011. Watershed management for improving productivity and livelihoods. International Crops Research Institute for the Semi-Arid Tropics.</w:t>
      </w:r>
    </w:p>
    <w:p w14:paraId="25750E6A"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IDRC. 2010. Community-based natural resource management and rural livelihoods. International Development Research Centre.</w:t>
      </w:r>
    </w:p>
    <w:p w14:paraId="16B6CAEF"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Joshi, P. K., Jha, A. K., Wani, S. P., Joshi, L., and Shiyani, R. L. 2005. Meta-analysis to assess impact of watershed program and people’s participation. Comprehensive Assessment Research Report, International Water Management Institute.</w:t>
      </w:r>
    </w:p>
    <w:p w14:paraId="7D93DECE"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Kerr, J. 2002. Watershed development, environmental services, and poverty alleviation in India. World Development, 30(8), 1387–1400.</w:t>
      </w:r>
    </w:p>
    <w:p w14:paraId="2CD77694"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proofErr w:type="spellStart"/>
      <w:r w:rsidRPr="00FB65F4">
        <w:rPr>
          <w:rFonts w:ascii="Times New Roman" w:hAnsi="Times New Roman" w:cs="Times New Roman"/>
          <w:sz w:val="24"/>
          <w:szCs w:val="24"/>
        </w:rPr>
        <w:t>Mbeche</w:t>
      </w:r>
      <w:proofErr w:type="spellEnd"/>
      <w:r w:rsidRPr="00FB65F4">
        <w:rPr>
          <w:rFonts w:ascii="Times New Roman" w:hAnsi="Times New Roman" w:cs="Times New Roman"/>
          <w:sz w:val="24"/>
          <w:szCs w:val="24"/>
        </w:rPr>
        <w:t xml:space="preserve">, R., </w:t>
      </w:r>
      <w:proofErr w:type="spellStart"/>
      <w:r w:rsidRPr="00FB65F4">
        <w:rPr>
          <w:rFonts w:ascii="Times New Roman" w:hAnsi="Times New Roman" w:cs="Times New Roman"/>
          <w:sz w:val="24"/>
          <w:szCs w:val="24"/>
        </w:rPr>
        <w:t>Ateka</w:t>
      </w:r>
      <w:proofErr w:type="spellEnd"/>
      <w:r w:rsidRPr="00FB65F4">
        <w:rPr>
          <w:rFonts w:ascii="Times New Roman" w:hAnsi="Times New Roman" w:cs="Times New Roman"/>
          <w:sz w:val="24"/>
          <w:szCs w:val="24"/>
        </w:rPr>
        <w:t>, J., Herrmann, R., and Grote, U.2021. Understanding forest users’ participation in participatory forest management. Forest Policy and Economics.</w:t>
      </w:r>
    </w:p>
    <w:p w14:paraId="60ECDB6A"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proofErr w:type="spellStart"/>
      <w:r w:rsidRPr="00FB65F4">
        <w:rPr>
          <w:rFonts w:ascii="Times New Roman" w:hAnsi="Times New Roman" w:cs="Times New Roman"/>
          <w:sz w:val="24"/>
          <w:szCs w:val="24"/>
        </w:rPr>
        <w:t>Meinzen</w:t>
      </w:r>
      <w:proofErr w:type="spellEnd"/>
      <w:r w:rsidRPr="00FB65F4">
        <w:rPr>
          <w:rFonts w:ascii="Times New Roman" w:hAnsi="Times New Roman" w:cs="Times New Roman"/>
          <w:sz w:val="24"/>
          <w:szCs w:val="24"/>
        </w:rPr>
        <w:t>-Dick, R., Di Gregorio, M., and McCarthy, N. 2004. Methods for studying collective action in rural development. Agricultural Systems, 82(3), 197–214.</w:t>
      </w:r>
    </w:p>
    <w:p w14:paraId="79AA4E91"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proofErr w:type="spellStart"/>
      <w:r w:rsidRPr="00FB65F4">
        <w:rPr>
          <w:rFonts w:ascii="Times New Roman" w:hAnsi="Times New Roman" w:cs="Times New Roman"/>
          <w:sz w:val="24"/>
          <w:szCs w:val="24"/>
        </w:rPr>
        <w:t>Mengie</w:t>
      </w:r>
      <w:proofErr w:type="spellEnd"/>
      <w:r w:rsidRPr="00FB65F4">
        <w:rPr>
          <w:rFonts w:ascii="Times New Roman" w:hAnsi="Times New Roman" w:cs="Times New Roman"/>
          <w:sz w:val="24"/>
          <w:szCs w:val="24"/>
        </w:rPr>
        <w:t xml:space="preserve">, T. 2025. Socio-economic and ecological outcomes of community-based forest management: A global review. </w:t>
      </w:r>
      <w:r w:rsidRPr="00FB65F4">
        <w:rPr>
          <w:rFonts w:ascii="Times New Roman" w:hAnsi="Times New Roman" w:cs="Times New Roman"/>
          <w:i/>
          <w:iCs/>
          <w:sz w:val="24"/>
          <w:szCs w:val="24"/>
        </w:rPr>
        <w:t>Forests</w:t>
      </w:r>
      <w:r w:rsidRPr="00FB65F4">
        <w:rPr>
          <w:rFonts w:ascii="Times New Roman" w:hAnsi="Times New Roman" w:cs="Times New Roman"/>
          <w:sz w:val="24"/>
          <w:szCs w:val="24"/>
        </w:rPr>
        <w:t>, 16(9), 1488.</w:t>
      </w:r>
    </w:p>
    <w:p w14:paraId="15950172"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Ostrom, E. 1990. Governing the commons: The evolution of institutions for collective action. Cambridge University Press.</w:t>
      </w:r>
    </w:p>
    <w:p w14:paraId="10653421"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proofErr w:type="spellStart"/>
      <w:r w:rsidRPr="00FB65F4">
        <w:rPr>
          <w:rFonts w:ascii="Times New Roman" w:hAnsi="Times New Roman" w:cs="Times New Roman"/>
          <w:sz w:val="24"/>
          <w:szCs w:val="24"/>
        </w:rPr>
        <w:lastRenderedPageBreak/>
        <w:t>Pagdee</w:t>
      </w:r>
      <w:proofErr w:type="spellEnd"/>
      <w:r w:rsidRPr="00FB65F4">
        <w:rPr>
          <w:rFonts w:ascii="Times New Roman" w:hAnsi="Times New Roman" w:cs="Times New Roman"/>
          <w:sz w:val="24"/>
          <w:szCs w:val="24"/>
        </w:rPr>
        <w:t>, A., Kim, Y. S., and Daugherty, P. J. 2006. What makes community forest management successful: A meta-study. Society and Natural Resources, 19(1), 33–52.</w:t>
      </w:r>
    </w:p>
    <w:p w14:paraId="158D94EE"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Poffenberger, M. 1996. Communities and forest management in South Asia. IUCN Publications.</w:t>
      </w:r>
    </w:p>
    <w:p w14:paraId="7397381D"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Pretty, J. N. 1995. Participatory learning for sustainable agriculture. World Development, 23(8), 1247–1263.</w:t>
      </w:r>
    </w:p>
    <w:p w14:paraId="0B509F95"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Pretty, J. N., and Ward, H. 2001. Social capital and the environment. World Development, 29(2), 209–227.</w:t>
      </w:r>
    </w:p>
    <w:p w14:paraId="2F06D219"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Reed, M. S. 2018. Participatory environmental governance: A literature review. Biological Conservation, 223, 1–15.</w:t>
      </w:r>
    </w:p>
    <w:p w14:paraId="33B6E10D"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 xml:space="preserve">Robinson, L.W., Eba, B., </w:t>
      </w:r>
      <w:proofErr w:type="spellStart"/>
      <w:r w:rsidRPr="00FB65F4">
        <w:rPr>
          <w:rFonts w:ascii="Times New Roman" w:hAnsi="Times New Roman" w:cs="Times New Roman"/>
          <w:sz w:val="24"/>
          <w:szCs w:val="24"/>
        </w:rPr>
        <w:t>Flintan</w:t>
      </w:r>
      <w:proofErr w:type="spellEnd"/>
      <w:r w:rsidRPr="00FB65F4">
        <w:rPr>
          <w:rFonts w:ascii="Times New Roman" w:hAnsi="Times New Roman" w:cs="Times New Roman"/>
          <w:sz w:val="24"/>
          <w:szCs w:val="24"/>
        </w:rPr>
        <w:t xml:space="preserve">, F., Frija, A., </w:t>
      </w:r>
      <w:proofErr w:type="spellStart"/>
      <w:r w:rsidRPr="00FB65F4">
        <w:rPr>
          <w:rFonts w:ascii="Times New Roman" w:hAnsi="Times New Roman" w:cs="Times New Roman"/>
          <w:sz w:val="24"/>
          <w:szCs w:val="24"/>
        </w:rPr>
        <w:t>Nganga</w:t>
      </w:r>
      <w:proofErr w:type="spellEnd"/>
      <w:r w:rsidRPr="00FB65F4">
        <w:rPr>
          <w:rFonts w:ascii="Times New Roman" w:hAnsi="Times New Roman" w:cs="Times New Roman"/>
          <w:sz w:val="24"/>
          <w:szCs w:val="24"/>
        </w:rPr>
        <w:t xml:space="preserve">, I.N., </w:t>
      </w:r>
      <w:proofErr w:type="spellStart"/>
      <w:r w:rsidRPr="00FB65F4">
        <w:rPr>
          <w:rFonts w:ascii="Times New Roman" w:hAnsi="Times New Roman" w:cs="Times New Roman"/>
          <w:sz w:val="24"/>
          <w:szCs w:val="24"/>
        </w:rPr>
        <w:t>Ontiri</w:t>
      </w:r>
      <w:proofErr w:type="spellEnd"/>
      <w:r w:rsidRPr="00FB65F4">
        <w:rPr>
          <w:rFonts w:ascii="Times New Roman" w:hAnsi="Times New Roman" w:cs="Times New Roman"/>
          <w:sz w:val="24"/>
          <w:szCs w:val="24"/>
        </w:rPr>
        <w:t xml:space="preserve">, E.M., </w:t>
      </w:r>
      <w:proofErr w:type="spellStart"/>
      <w:r w:rsidRPr="00FB65F4">
        <w:rPr>
          <w:rFonts w:ascii="Times New Roman" w:hAnsi="Times New Roman" w:cs="Times New Roman"/>
          <w:sz w:val="24"/>
          <w:szCs w:val="24"/>
        </w:rPr>
        <w:t>Sghaier</w:t>
      </w:r>
      <w:proofErr w:type="spellEnd"/>
      <w:r w:rsidRPr="00FB65F4">
        <w:rPr>
          <w:rFonts w:ascii="Times New Roman" w:hAnsi="Times New Roman" w:cs="Times New Roman"/>
          <w:sz w:val="24"/>
          <w:szCs w:val="24"/>
        </w:rPr>
        <w:t xml:space="preserve">, M., Abdu, N.H. and </w:t>
      </w:r>
      <w:proofErr w:type="spellStart"/>
      <w:r w:rsidRPr="00FB65F4">
        <w:rPr>
          <w:rFonts w:ascii="Times New Roman" w:hAnsi="Times New Roman" w:cs="Times New Roman"/>
          <w:sz w:val="24"/>
          <w:szCs w:val="24"/>
        </w:rPr>
        <w:t>Moiko</w:t>
      </w:r>
      <w:proofErr w:type="spellEnd"/>
      <w:r w:rsidRPr="00FB65F4">
        <w:rPr>
          <w:rFonts w:ascii="Times New Roman" w:hAnsi="Times New Roman" w:cs="Times New Roman"/>
          <w:sz w:val="24"/>
          <w:szCs w:val="24"/>
        </w:rPr>
        <w:t>, S.S., 2021. The challenges of community-based natural resource management in pastoral rangelands. Society &amp; Natural Resources, </w:t>
      </w:r>
      <w:r w:rsidRPr="00FB65F4">
        <w:rPr>
          <w:rFonts w:ascii="Times New Roman" w:hAnsi="Times New Roman" w:cs="Times New Roman"/>
          <w:i/>
          <w:iCs/>
          <w:sz w:val="24"/>
          <w:szCs w:val="24"/>
        </w:rPr>
        <w:t>34</w:t>
      </w:r>
      <w:r w:rsidRPr="00FB65F4">
        <w:rPr>
          <w:rFonts w:ascii="Times New Roman" w:hAnsi="Times New Roman" w:cs="Times New Roman"/>
          <w:sz w:val="24"/>
          <w:szCs w:val="24"/>
        </w:rPr>
        <w:t>(9), pp.1213-1231.</w:t>
      </w:r>
    </w:p>
    <w:p w14:paraId="09E46CA5"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Shackleton, S., Campbell, B., Wollenberg, E., and Edmunds, D. 2002. Devolution and community-based natural resource management. Natural Resource Perspectives, 76, 1–6.</w:t>
      </w:r>
    </w:p>
    <w:p w14:paraId="1B289CE8"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Sundar, N., Jeffery, R., and Thin, N. 2001. Branching out: Joint Forest management in India. Oxford University Press.</w:t>
      </w:r>
    </w:p>
    <w:p w14:paraId="00183525"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Tiki, L.2025. Participatory forest management: Analysis of local forest governance gaps. Sustainable Futures Journal.</w:t>
      </w:r>
    </w:p>
    <w:p w14:paraId="3BBB7D25"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 xml:space="preserve">Timilsina, S., Sharma, G. B., &amp; Poudel, P. 2024. Users’ participation in community forest management: A comparative study of forest governance and livelihood outcomes. </w:t>
      </w:r>
      <w:r w:rsidRPr="00FB65F4">
        <w:rPr>
          <w:rFonts w:ascii="Times New Roman" w:hAnsi="Times New Roman" w:cs="Times New Roman"/>
          <w:i/>
          <w:iCs/>
          <w:sz w:val="24"/>
          <w:szCs w:val="24"/>
        </w:rPr>
        <w:t>Journal of Resources and Ecology</w:t>
      </w:r>
      <w:r w:rsidRPr="00FB65F4">
        <w:rPr>
          <w:rFonts w:ascii="Times New Roman" w:hAnsi="Times New Roman" w:cs="Times New Roman"/>
          <w:sz w:val="24"/>
          <w:szCs w:val="24"/>
        </w:rPr>
        <w:t>, 15(5), 1024–1033.</w:t>
      </w:r>
    </w:p>
    <w:p w14:paraId="22BCD0D5"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Tiwari, R., Singh, R., and Kumar, P. 2020. Impact of watershed development on livelihood security of rural households. Indian Journal of Agricultural Economics, 75(2), 215–230.</w:t>
      </w:r>
    </w:p>
    <w:p w14:paraId="40A43B11"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Uphoff, N. 1992. Local institutions and participation for sustainable development. International Institute for Environment and Development.</w:t>
      </w:r>
    </w:p>
    <w:p w14:paraId="777AE426"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World Bank. 2007. Community-driven development and poverty reduction. World Bank Publications.</w:t>
      </w:r>
    </w:p>
    <w:p w14:paraId="408F7200" w14:textId="77777777" w:rsidR="004F33CE" w:rsidRPr="00FB65F4" w:rsidRDefault="004F33CE" w:rsidP="00FB65F4">
      <w:pPr>
        <w:pStyle w:val="ListParagraph"/>
        <w:numPr>
          <w:ilvl w:val="0"/>
          <w:numId w:val="9"/>
        </w:numPr>
        <w:jc w:val="both"/>
        <w:rPr>
          <w:rFonts w:ascii="Times New Roman" w:hAnsi="Times New Roman" w:cs="Times New Roman"/>
          <w:sz w:val="24"/>
          <w:szCs w:val="24"/>
        </w:rPr>
      </w:pPr>
      <w:r w:rsidRPr="00FB65F4">
        <w:rPr>
          <w:rFonts w:ascii="Times New Roman" w:hAnsi="Times New Roman" w:cs="Times New Roman"/>
          <w:sz w:val="24"/>
          <w:szCs w:val="24"/>
        </w:rPr>
        <w:t>Zangmo, N., Hiroshima, T., Sibanda, S., and Dorji, J. 2024. Participatory Forest Management and Gender Inclusiveness in Community Forest Management Groups. Journal of Geoscience and Environment Protection, 12, 12-30.</w:t>
      </w:r>
    </w:p>
    <w:p w14:paraId="7F52D2DA" w14:textId="5FB66BE7" w:rsidR="00331055" w:rsidRPr="00371CB1" w:rsidRDefault="00331055" w:rsidP="00331055">
      <w:pPr>
        <w:jc w:val="both"/>
        <w:rPr>
          <w:rFonts w:ascii="Times New Roman" w:hAnsi="Times New Roman" w:cs="Times New Roman"/>
          <w:sz w:val="24"/>
          <w:szCs w:val="24"/>
        </w:rPr>
      </w:pPr>
    </w:p>
    <w:sectPr w:rsidR="00331055" w:rsidRPr="00371CB1" w:rsidSect="004919B6">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216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07ECE" w14:textId="77777777" w:rsidR="00A10781" w:rsidRDefault="00A10781" w:rsidP="00A33A3E">
      <w:pPr>
        <w:spacing w:after="0" w:line="240" w:lineRule="auto"/>
      </w:pPr>
      <w:r>
        <w:separator/>
      </w:r>
    </w:p>
  </w:endnote>
  <w:endnote w:type="continuationSeparator" w:id="0">
    <w:p w14:paraId="2A4BCF2F" w14:textId="77777777" w:rsidR="00A10781" w:rsidRDefault="00A10781" w:rsidP="00A33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8DC54" w14:textId="77777777" w:rsidR="00A33A3E" w:rsidRDefault="00A33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392F8" w14:textId="77777777" w:rsidR="00A33A3E" w:rsidRDefault="00A33A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06F71" w14:textId="77777777" w:rsidR="00A33A3E" w:rsidRDefault="00A33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004AC" w14:textId="77777777" w:rsidR="00A10781" w:rsidRDefault="00A10781" w:rsidP="00A33A3E">
      <w:pPr>
        <w:spacing w:after="0" w:line="240" w:lineRule="auto"/>
      </w:pPr>
      <w:r>
        <w:separator/>
      </w:r>
    </w:p>
  </w:footnote>
  <w:footnote w:type="continuationSeparator" w:id="0">
    <w:p w14:paraId="55199549" w14:textId="77777777" w:rsidR="00A10781" w:rsidRDefault="00A10781" w:rsidP="00A33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E64DB" w14:textId="35F823A6" w:rsidR="00A33A3E" w:rsidRDefault="00A10781">
    <w:pPr>
      <w:pStyle w:val="Header"/>
    </w:pPr>
    <w:r>
      <w:rPr>
        <w:noProof/>
      </w:rPr>
      <w:pict w14:anchorId="0C6266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84016"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23A4B" w14:textId="107FB55C" w:rsidR="00A33A3E" w:rsidRDefault="00A10781">
    <w:pPr>
      <w:pStyle w:val="Header"/>
    </w:pPr>
    <w:r>
      <w:rPr>
        <w:noProof/>
      </w:rPr>
      <w:pict w14:anchorId="65307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84017"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BF4CB" w14:textId="0A0434BE" w:rsidR="00A33A3E" w:rsidRDefault="00A10781">
    <w:pPr>
      <w:pStyle w:val="Header"/>
    </w:pPr>
    <w:r>
      <w:rPr>
        <w:noProof/>
      </w:rPr>
      <w:pict w14:anchorId="2DD2C6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84015"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734FC"/>
    <w:multiLevelType w:val="multilevel"/>
    <w:tmpl w:val="A90A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D2197"/>
    <w:multiLevelType w:val="multilevel"/>
    <w:tmpl w:val="99FE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440C0"/>
    <w:multiLevelType w:val="multilevel"/>
    <w:tmpl w:val="81C6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4C6AF8"/>
    <w:multiLevelType w:val="hybridMultilevel"/>
    <w:tmpl w:val="D7D497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5044A85"/>
    <w:multiLevelType w:val="multilevel"/>
    <w:tmpl w:val="18FE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B320AC"/>
    <w:multiLevelType w:val="multilevel"/>
    <w:tmpl w:val="41FE0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4326F6"/>
    <w:multiLevelType w:val="multilevel"/>
    <w:tmpl w:val="A4443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E461F1"/>
    <w:multiLevelType w:val="multilevel"/>
    <w:tmpl w:val="3E1C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8F2583"/>
    <w:multiLevelType w:val="multilevel"/>
    <w:tmpl w:val="8D069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2"/>
  </w:num>
  <w:num w:numId="4">
    <w:abstractNumId w:val="7"/>
  </w:num>
  <w:num w:numId="5">
    <w:abstractNumId w:val="1"/>
  </w:num>
  <w:num w:numId="6">
    <w:abstractNumId w:val="4"/>
  </w:num>
  <w:num w:numId="7">
    <w:abstractNumId w:val="8"/>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42"/>
    <w:rsid w:val="00013676"/>
    <w:rsid w:val="0003759D"/>
    <w:rsid w:val="0003784E"/>
    <w:rsid w:val="00050D73"/>
    <w:rsid w:val="000A7282"/>
    <w:rsid w:val="000D71DF"/>
    <w:rsid w:val="001E3507"/>
    <w:rsid w:val="00204538"/>
    <w:rsid w:val="00214B59"/>
    <w:rsid w:val="0024416E"/>
    <w:rsid w:val="00253262"/>
    <w:rsid w:val="002A6B9E"/>
    <w:rsid w:val="002B0789"/>
    <w:rsid w:val="002B47E4"/>
    <w:rsid w:val="002B620C"/>
    <w:rsid w:val="002D4601"/>
    <w:rsid w:val="002F4B83"/>
    <w:rsid w:val="00331055"/>
    <w:rsid w:val="00371CB1"/>
    <w:rsid w:val="003E7B06"/>
    <w:rsid w:val="004116C4"/>
    <w:rsid w:val="004853F5"/>
    <w:rsid w:val="004919B6"/>
    <w:rsid w:val="004C15AD"/>
    <w:rsid w:val="004D3258"/>
    <w:rsid w:val="004F33CE"/>
    <w:rsid w:val="00587227"/>
    <w:rsid w:val="005D2F1B"/>
    <w:rsid w:val="006F411F"/>
    <w:rsid w:val="00703F30"/>
    <w:rsid w:val="00774F0C"/>
    <w:rsid w:val="00794449"/>
    <w:rsid w:val="007F2DAC"/>
    <w:rsid w:val="0080669F"/>
    <w:rsid w:val="00835421"/>
    <w:rsid w:val="00853802"/>
    <w:rsid w:val="008C4442"/>
    <w:rsid w:val="008D019A"/>
    <w:rsid w:val="00902584"/>
    <w:rsid w:val="00A10781"/>
    <w:rsid w:val="00A33A3E"/>
    <w:rsid w:val="00A639ED"/>
    <w:rsid w:val="00A726F6"/>
    <w:rsid w:val="00B4579A"/>
    <w:rsid w:val="00B90A69"/>
    <w:rsid w:val="00B95951"/>
    <w:rsid w:val="00BB5533"/>
    <w:rsid w:val="00BD27D2"/>
    <w:rsid w:val="00C11C4F"/>
    <w:rsid w:val="00C11C60"/>
    <w:rsid w:val="00C41A35"/>
    <w:rsid w:val="00C81E9A"/>
    <w:rsid w:val="00CE3051"/>
    <w:rsid w:val="00D11B2E"/>
    <w:rsid w:val="00D457D3"/>
    <w:rsid w:val="00DC16CD"/>
    <w:rsid w:val="00DE0086"/>
    <w:rsid w:val="00E1085F"/>
    <w:rsid w:val="00E65632"/>
    <w:rsid w:val="00E6605C"/>
    <w:rsid w:val="00E90A67"/>
    <w:rsid w:val="00EB0E57"/>
    <w:rsid w:val="00EF4FBA"/>
    <w:rsid w:val="00EF6171"/>
    <w:rsid w:val="00F06750"/>
    <w:rsid w:val="00F25390"/>
    <w:rsid w:val="00F8204D"/>
    <w:rsid w:val="00F852C8"/>
    <w:rsid w:val="00FB65F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C27C4A"/>
  <w15:chartTrackingRefBased/>
  <w15:docId w15:val="{DDDB867C-6FE5-4BC5-BA19-28CC39F2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44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4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4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4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4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4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4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4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4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4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442"/>
    <w:rPr>
      <w:rFonts w:eastAsiaTheme="majorEastAsia" w:cstheme="majorBidi"/>
      <w:color w:val="272727" w:themeColor="text1" w:themeTint="D8"/>
    </w:rPr>
  </w:style>
  <w:style w:type="paragraph" w:styleId="Title">
    <w:name w:val="Title"/>
    <w:basedOn w:val="Normal"/>
    <w:next w:val="Normal"/>
    <w:link w:val="TitleChar"/>
    <w:uiPriority w:val="10"/>
    <w:qFormat/>
    <w:rsid w:val="008C4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442"/>
    <w:pPr>
      <w:spacing w:before="160"/>
      <w:jc w:val="center"/>
    </w:pPr>
    <w:rPr>
      <w:i/>
      <w:iCs/>
      <w:color w:val="404040" w:themeColor="text1" w:themeTint="BF"/>
    </w:rPr>
  </w:style>
  <w:style w:type="character" w:customStyle="1" w:styleId="QuoteChar">
    <w:name w:val="Quote Char"/>
    <w:basedOn w:val="DefaultParagraphFont"/>
    <w:link w:val="Quote"/>
    <w:uiPriority w:val="29"/>
    <w:rsid w:val="008C4442"/>
    <w:rPr>
      <w:i/>
      <w:iCs/>
      <w:color w:val="404040" w:themeColor="text1" w:themeTint="BF"/>
    </w:rPr>
  </w:style>
  <w:style w:type="paragraph" w:styleId="ListParagraph">
    <w:name w:val="List Paragraph"/>
    <w:basedOn w:val="Normal"/>
    <w:uiPriority w:val="34"/>
    <w:qFormat/>
    <w:rsid w:val="008C4442"/>
    <w:pPr>
      <w:ind w:left="720"/>
      <w:contextualSpacing/>
    </w:pPr>
  </w:style>
  <w:style w:type="character" w:styleId="IntenseEmphasis">
    <w:name w:val="Intense Emphasis"/>
    <w:basedOn w:val="DefaultParagraphFont"/>
    <w:uiPriority w:val="21"/>
    <w:qFormat/>
    <w:rsid w:val="008C4442"/>
    <w:rPr>
      <w:i/>
      <w:iCs/>
      <w:color w:val="2F5496" w:themeColor="accent1" w:themeShade="BF"/>
    </w:rPr>
  </w:style>
  <w:style w:type="paragraph" w:styleId="IntenseQuote">
    <w:name w:val="Intense Quote"/>
    <w:basedOn w:val="Normal"/>
    <w:next w:val="Normal"/>
    <w:link w:val="IntenseQuoteChar"/>
    <w:uiPriority w:val="30"/>
    <w:qFormat/>
    <w:rsid w:val="008C44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442"/>
    <w:rPr>
      <w:i/>
      <w:iCs/>
      <w:color w:val="2F5496" w:themeColor="accent1" w:themeShade="BF"/>
    </w:rPr>
  </w:style>
  <w:style w:type="character" w:styleId="IntenseReference">
    <w:name w:val="Intense Reference"/>
    <w:basedOn w:val="DefaultParagraphFont"/>
    <w:uiPriority w:val="32"/>
    <w:qFormat/>
    <w:rsid w:val="008C4442"/>
    <w:rPr>
      <w:b/>
      <w:bCs/>
      <w:smallCaps/>
      <w:color w:val="2F5496" w:themeColor="accent1" w:themeShade="BF"/>
      <w:spacing w:val="5"/>
    </w:rPr>
  </w:style>
  <w:style w:type="table" w:styleId="TableGrid">
    <w:name w:val="Table Grid"/>
    <w:basedOn w:val="TableNormal"/>
    <w:uiPriority w:val="39"/>
    <w:rsid w:val="00253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53262"/>
    <w:pPr>
      <w:widowControl w:val="0"/>
      <w:autoSpaceDE w:val="0"/>
      <w:autoSpaceDN w:val="0"/>
      <w:spacing w:before="161" w:after="0" w:line="240" w:lineRule="auto"/>
      <w:ind w:left="39"/>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4C15AD"/>
    <w:rPr>
      <w:color w:val="0563C1" w:themeColor="hyperlink"/>
      <w:u w:val="single"/>
    </w:rPr>
  </w:style>
  <w:style w:type="character" w:styleId="UnresolvedMention">
    <w:name w:val="Unresolved Mention"/>
    <w:basedOn w:val="DefaultParagraphFont"/>
    <w:uiPriority w:val="99"/>
    <w:semiHidden/>
    <w:unhideWhenUsed/>
    <w:rsid w:val="004C15AD"/>
    <w:rPr>
      <w:color w:val="605E5C"/>
      <w:shd w:val="clear" w:color="auto" w:fill="E1DFDD"/>
    </w:rPr>
  </w:style>
  <w:style w:type="paragraph" w:styleId="Header">
    <w:name w:val="header"/>
    <w:basedOn w:val="Normal"/>
    <w:link w:val="HeaderChar"/>
    <w:uiPriority w:val="99"/>
    <w:unhideWhenUsed/>
    <w:rsid w:val="00A33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3A3E"/>
  </w:style>
  <w:style w:type="paragraph" w:styleId="Footer">
    <w:name w:val="footer"/>
    <w:basedOn w:val="Normal"/>
    <w:link w:val="FooterChar"/>
    <w:uiPriority w:val="99"/>
    <w:unhideWhenUsed/>
    <w:rsid w:val="00A33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3A3E"/>
  </w:style>
  <w:style w:type="paragraph" w:styleId="NoSpacing">
    <w:name w:val="No Spacing"/>
    <w:uiPriority w:val="1"/>
    <w:qFormat/>
    <w:rsid w:val="0083542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0642">
      <w:bodyDiv w:val="1"/>
      <w:marLeft w:val="0"/>
      <w:marRight w:val="0"/>
      <w:marTop w:val="0"/>
      <w:marBottom w:val="0"/>
      <w:divBdr>
        <w:top w:val="none" w:sz="0" w:space="0" w:color="auto"/>
        <w:left w:val="none" w:sz="0" w:space="0" w:color="auto"/>
        <w:bottom w:val="none" w:sz="0" w:space="0" w:color="auto"/>
        <w:right w:val="none" w:sz="0" w:space="0" w:color="auto"/>
      </w:divBdr>
    </w:div>
    <w:div w:id="26371324">
      <w:bodyDiv w:val="1"/>
      <w:marLeft w:val="0"/>
      <w:marRight w:val="0"/>
      <w:marTop w:val="0"/>
      <w:marBottom w:val="0"/>
      <w:divBdr>
        <w:top w:val="none" w:sz="0" w:space="0" w:color="auto"/>
        <w:left w:val="none" w:sz="0" w:space="0" w:color="auto"/>
        <w:bottom w:val="none" w:sz="0" w:space="0" w:color="auto"/>
        <w:right w:val="none" w:sz="0" w:space="0" w:color="auto"/>
      </w:divBdr>
    </w:div>
    <w:div w:id="121072875">
      <w:bodyDiv w:val="1"/>
      <w:marLeft w:val="0"/>
      <w:marRight w:val="0"/>
      <w:marTop w:val="0"/>
      <w:marBottom w:val="0"/>
      <w:divBdr>
        <w:top w:val="none" w:sz="0" w:space="0" w:color="auto"/>
        <w:left w:val="none" w:sz="0" w:space="0" w:color="auto"/>
        <w:bottom w:val="none" w:sz="0" w:space="0" w:color="auto"/>
        <w:right w:val="none" w:sz="0" w:space="0" w:color="auto"/>
      </w:divBdr>
    </w:div>
    <w:div w:id="193346832">
      <w:bodyDiv w:val="1"/>
      <w:marLeft w:val="0"/>
      <w:marRight w:val="0"/>
      <w:marTop w:val="0"/>
      <w:marBottom w:val="0"/>
      <w:divBdr>
        <w:top w:val="none" w:sz="0" w:space="0" w:color="auto"/>
        <w:left w:val="none" w:sz="0" w:space="0" w:color="auto"/>
        <w:bottom w:val="none" w:sz="0" w:space="0" w:color="auto"/>
        <w:right w:val="none" w:sz="0" w:space="0" w:color="auto"/>
      </w:divBdr>
    </w:div>
    <w:div w:id="251816801">
      <w:bodyDiv w:val="1"/>
      <w:marLeft w:val="0"/>
      <w:marRight w:val="0"/>
      <w:marTop w:val="0"/>
      <w:marBottom w:val="0"/>
      <w:divBdr>
        <w:top w:val="none" w:sz="0" w:space="0" w:color="auto"/>
        <w:left w:val="none" w:sz="0" w:space="0" w:color="auto"/>
        <w:bottom w:val="none" w:sz="0" w:space="0" w:color="auto"/>
        <w:right w:val="none" w:sz="0" w:space="0" w:color="auto"/>
      </w:divBdr>
    </w:div>
    <w:div w:id="267851955">
      <w:bodyDiv w:val="1"/>
      <w:marLeft w:val="0"/>
      <w:marRight w:val="0"/>
      <w:marTop w:val="0"/>
      <w:marBottom w:val="0"/>
      <w:divBdr>
        <w:top w:val="none" w:sz="0" w:space="0" w:color="auto"/>
        <w:left w:val="none" w:sz="0" w:space="0" w:color="auto"/>
        <w:bottom w:val="none" w:sz="0" w:space="0" w:color="auto"/>
        <w:right w:val="none" w:sz="0" w:space="0" w:color="auto"/>
      </w:divBdr>
    </w:div>
    <w:div w:id="282344683">
      <w:bodyDiv w:val="1"/>
      <w:marLeft w:val="0"/>
      <w:marRight w:val="0"/>
      <w:marTop w:val="0"/>
      <w:marBottom w:val="0"/>
      <w:divBdr>
        <w:top w:val="none" w:sz="0" w:space="0" w:color="auto"/>
        <w:left w:val="none" w:sz="0" w:space="0" w:color="auto"/>
        <w:bottom w:val="none" w:sz="0" w:space="0" w:color="auto"/>
        <w:right w:val="none" w:sz="0" w:space="0" w:color="auto"/>
      </w:divBdr>
    </w:div>
    <w:div w:id="401486647">
      <w:bodyDiv w:val="1"/>
      <w:marLeft w:val="0"/>
      <w:marRight w:val="0"/>
      <w:marTop w:val="0"/>
      <w:marBottom w:val="0"/>
      <w:divBdr>
        <w:top w:val="none" w:sz="0" w:space="0" w:color="auto"/>
        <w:left w:val="none" w:sz="0" w:space="0" w:color="auto"/>
        <w:bottom w:val="none" w:sz="0" w:space="0" w:color="auto"/>
        <w:right w:val="none" w:sz="0" w:space="0" w:color="auto"/>
      </w:divBdr>
    </w:div>
    <w:div w:id="428283547">
      <w:bodyDiv w:val="1"/>
      <w:marLeft w:val="0"/>
      <w:marRight w:val="0"/>
      <w:marTop w:val="0"/>
      <w:marBottom w:val="0"/>
      <w:divBdr>
        <w:top w:val="none" w:sz="0" w:space="0" w:color="auto"/>
        <w:left w:val="none" w:sz="0" w:space="0" w:color="auto"/>
        <w:bottom w:val="none" w:sz="0" w:space="0" w:color="auto"/>
        <w:right w:val="none" w:sz="0" w:space="0" w:color="auto"/>
      </w:divBdr>
    </w:div>
    <w:div w:id="466824023">
      <w:bodyDiv w:val="1"/>
      <w:marLeft w:val="0"/>
      <w:marRight w:val="0"/>
      <w:marTop w:val="0"/>
      <w:marBottom w:val="0"/>
      <w:divBdr>
        <w:top w:val="none" w:sz="0" w:space="0" w:color="auto"/>
        <w:left w:val="none" w:sz="0" w:space="0" w:color="auto"/>
        <w:bottom w:val="none" w:sz="0" w:space="0" w:color="auto"/>
        <w:right w:val="none" w:sz="0" w:space="0" w:color="auto"/>
      </w:divBdr>
    </w:div>
    <w:div w:id="516820280">
      <w:bodyDiv w:val="1"/>
      <w:marLeft w:val="0"/>
      <w:marRight w:val="0"/>
      <w:marTop w:val="0"/>
      <w:marBottom w:val="0"/>
      <w:divBdr>
        <w:top w:val="none" w:sz="0" w:space="0" w:color="auto"/>
        <w:left w:val="none" w:sz="0" w:space="0" w:color="auto"/>
        <w:bottom w:val="none" w:sz="0" w:space="0" w:color="auto"/>
        <w:right w:val="none" w:sz="0" w:space="0" w:color="auto"/>
      </w:divBdr>
    </w:div>
    <w:div w:id="597712836">
      <w:bodyDiv w:val="1"/>
      <w:marLeft w:val="0"/>
      <w:marRight w:val="0"/>
      <w:marTop w:val="0"/>
      <w:marBottom w:val="0"/>
      <w:divBdr>
        <w:top w:val="none" w:sz="0" w:space="0" w:color="auto"/>
        <w:left w:val="none" w:sz="0" w:space="0" w:color="auto"/>
        <w:bottom w:val="none" w:sz="0" w:space="0" w:color="auto"/>
        <w:right w:val="none" w:sz="0" w:space="0" w:color="auto"/>
      </w:divBdr>
    </w:div>
    <w:div w:id="607931718">
      <w:bodyDiv w:val="1"/>
      <w:marLeft w:val="0"/>
      <w:marRight w:val="0"/>
      <w:marTop w:val="0"/>
      <w:marBottom w:val="0"/>
      <w:divBdr>
        <w:top w:val="none" w:sz="0" w:space="0" w:color="auto"/>
        <w:left w:val="none" w:sz="0" w:space="0" w:color="auto"/>
        <w:bottom w:val="none" w:sz="0" w:space="0" w:color="auto"/>
        <w:right w:val="none" w:sz="0" w:space="0" w:color="auto"/>
      </w:divBdr>
    </w:div>
    <w:div w:id="611016457">
      <w:bodyDiv w:val="1"/>
      <w:marLeft w:val="0"/>
      <w:marRight w:val="0"/>
      <w:marTop w:val="0"/>
      <w:marBottom w:val="0"/>
      <w:divBdr>
        <w:top w:val="none" w:sz="0" w:space="0" w:color="auto"/>
        <w:left w:val="none" w:sz="0" w:space="0" w:color="auto"/>
        <w:bottom w:val="none" w:sz="0" w:space="0" w:color="auto"/>
        <w:right w:val="none" w:sz="0" w:space="0" w:color="auto"/>
      </w:divBdr>
    </w:div>
    <w:div w:id="637304800">
      <w:bodyDiv w:val="1"/>
      <w:marLeft w:val="0"/>
      <w:marRight w:val="0"/>
      <w:marTop w:val="0"/>
      <w:marBottom w:val="0"/>
      <w:divBdr>
        <w:top w:val="none" w:sz="0" w:space="0" w:color="auto"/>
        <w:left w:val="none" w:sz="0" w:space="0" w:color="auto"/>
        <w:bottom w:val="none" w:sz="0" w:space="0" w:color="auto"/>
        <w:right w:val="none" w:sz="0" w:space="0" w:color="auto"/>
      </w:divBdr>
    </w:div>
    <w:div w:id="637414433">
      <w:bodyDiv w:val="1"/>
      <w:marLeft w:val="0"/>
      <w:marRight w:val="0"/>
      <w:marTop w:val="0"/>
      <w:marBottom w:val="0"/>
      <w:divBdr>
        <w:top w:val="none" w:sz="0" w:space="0" w:color="auto"/>
        <w:left w:val="none" w:sz="0" w:space="0" w:color="auto"/>
        <w:bottom w:val="none" w:sz="0" w:space="0" w:color="auto"/>
        <w:right w:val="none" w:sz="0" w:space="0" w:color="auto"/>
      </w:divBdr>
    </w:div>
    <w:div w:id="638192931">
      <w:bodyDiv w:val="1"/>
      <w:marLeft w:val="0"/>
      <w:marRight w:val="0"/>
      <w:marTop w:val="0"/>
      <w:marBottom w:val="0"/>
      <w:divBdr>
        <w:top w:val="none" w:sz="0" w:space="0" w:color="auto"/>
        <w:left w:val="none" w:sz="0" w:space="0" w:color="auto"/>
        <w:bottom w:val="none" w:sz="0" w:space="0" w:color="auto"/>
        <w:right w:val="none" w:sz="0" w:space="0" w:color="auto"/>
      </w:divBdr>
    </w:div>
    <w:div w:id="673608803">
      <w:bodyDiv w:val="1"/>
      <w:marLeft w:val="0"/>
      <w:marRight w:val="0"/>
      <w:marTop w:val="0"/>
      <w:marBottom w:val="0"/>
      <w:divBdr>
        <w:top w:val="none" w:sz="0" w:space="0" w:color="auto"/>
        <w:left w:val="none" w:sz="0" w:space="0" w:color="auto"/>
        <w:bottom w:val="none" w:sz="0" w:space="0" w:color="auto"/>
        <w:right w:val="none" w:sz="0" w:space="0" w:color="auto"/>
      </w:divBdr>
    </w:div>
    <w:div w:id="736710376">
      <w:bodyDiv w:val="1"/>
      <w:marLeft w:val="0"/>
      <w:marRight w:val="0"/>
      <w:marTop w:val="0"/>
      <w:marBottom w:val="0"/>
      <w:divBdr>
        <w:top w:val="none" w:sz="0" w:space="0" w:color="auto"/>
        <w:left w:val="none" w:sz="0" w:space="0" w:color="auto"/>
        <w:bottom w:val="none" w:sz="0" w:space="0" w:color="auto"/>
        <w:right w:val="none" w:sz="0" w:space="0" w:color="auto"/>
      </w:divBdr>
    </w:div>
    <w:div w:id="777022560">
      <w:bodyDiv w:val="1"/>
      <w:marLeft w:val="0"/>
      <w:marRight w:val="0"/>
      <w:marTop w:val="0"/>
      <w:marBottom w:val="0"/>
      <w:divBdr>
        <w:top w:val="none" w:sz="0" w:space="0" w:color="auto"/>
        <w:left w:val="none" w:sz="0" w:space="0" w:color="auto"/>
        <w:bottom w:val="none" w:sz="0" w:space="0" w:color="auto"/>
        <w:right w:val="none" w:sz="0" w:space="0" w:color="auto"/>
      </w:divBdr>
    </w:div>
    <w:div w:id="792866705">
      <w:bodyDiv w:val="1"/>
      <w:marLeft w:val="0"/>
      <w:marRight w:val="0"/>
      <w:marTop w:val="0"/>
      <w:marBottom w:val="0"/>
      <w:divBdr>
        <w:top w:val="none" w:sz="0" w:space="0" w:color="auto"/>
        <w:left w:val="none" w:sz="0" w:space="0" w:color="auto"/>
        <w:bottom w:val="none" w:sz="0" w:space="0" w:color="auto"/>
        <w:right w:val="none" w:sz="0" w:space="0" w:color="auto"/>
      </w:divBdr>
    </w:div>
    <w:div w:id="804736989">
      <w:bodyDiv w:val="1"/>
      <w:marLeft w:val="0"/>
      <w:marRight w:val="0"/>
      <w:marTop w:val="0"/>
      <w:marBottom w:val="0"/>
      <w:divBdr>
        <w:top w:val="none" w:sz="0" w:space="0" w:color="auto"/>
        <w:left w:val="none" w:sz="0" w:space="0" w:color="auto"/>
        <w:bottom w:val="none" w:sz="0" w:space="0" w:color="auto"/>
        <w:right w:val="none" w:sz="0" w:space="0" w:color="auto"/>
      </w:divBdr>
    </w:div>
    <w:div w:id="1021853262">
      <w:bodyDiv w:val="1"/>
      <w:marLeft w:val="0"/>
      <w:marRight w:val="0"/>
      <w:marTop w:val="0"/>
      <w:marBottom w:val="0"/>
      <w:divBdr>
        <w:top w:val="none" w:sz="0" w:space="0" w:color="auto"/>
        <w:left w:val="none" w:sz="0" w:space="0" w:color="auto"/>
        <w:bottom w:val="none" w:sz="0" w:space="0" w:color="auto"/>
        <w:right w:val="none" w:sz="0" w:space="0" w:color="auto"/>
      </w:divBdr>
    </w:div>
    <w:div w:id="1049648699">
      <w:bodyDiv w:val="1"/>
      <w:marLeft w:val="0"/>
      <w:marRight w:val="0"/>
      <w:marTop w:val="0"/>
      <w:marBottom w:val="0"/>
      <w:divBdr>
        <w:top w:val="none" w:sz="0" w:space="0" w:color="auto"/>
        <w:left w:val="none" w:sz="0" w:space="0" w:color="auto"/>
        <w:bottom w:val="none" w:sz="0" w:space="0" w:color="auto"/>
        <w:right w:val="none" w:sz="0" w:space="0" w:color="auto"/>
      </w:divBdr>
    </w:div>
    <w:div w:id="1062800150">
      <w:bodyDiv w:val="1"/>
      <w:marLeft w:val="0"/>
      <w:marRight w:val="0"/>
      <w:marTop w:val="0"/>
      <w:marBottom w:val="0"/>
      <w:divBdr>
        <w:top w:val="none" w:sz="0" w:space="0" w:color="auto"/>
        <w:left w:val="none" w:sz="0" w:space="0" w:color="auto"/>
        <w:bottom w:val="none" w:sz="0" w:space="0" w:color="auto"/>
        <w:right w:val="none" w:sz="0" w:space="0" w:color="auto"/>
      </w:divBdr>
    </w:div>
    <w:div w:id="1063259938">
      <w:bodyDiv w:val="1"/>
      <w:marLeft w:val="0"/>
      <w:marRight w:val="0"/>
      <w:marTop w:val="0"/>
      <w:marBottom w:val="0"/>
      <w:divBdr>
        <w:top w:val="none" w:sz="0" w:space="0" w:color="auto"/>
        <w:left w:val="none" w:sz="0" w:space="0" w:color="auto"/>
        <w:bottom w:val="none" w:sz="0" w:space="0" w:color="auto"/>
        <w:right w:val="none" w:sz="0" w:space="0" w:color="auto"/>
      </w:divBdr>
    </w:div>
    <w:div w:id="1072507502">
      <w:bodyDiv w:val="1"/>
      <w:marLeft w:val="0"/>
      <w:marRight w:val="0"/>
      <w:marTop w:val="0"/>
      <w:marBottom w:val="0"/>
      <w:divBdr>
        <w:top w:val="none" w:sz="0" w:space="0" w:color="auto"/>
        <w:left w:val="none" w:sz="0" w:space="0" w:color="auto"/>
        <w:bottom w:val="none" w:sz="0" w:space="0" w:color="auto"/>
        <w:right w:val="none" w:sz="0" w:space="0" w:color="auto"/>
      </w:divBdr>
    </w:div>
    <w:div w:id="1082524644">
      <w:bodyDiv w:val="1"/>
      <w:marLeft w:val="0"/>
      <w:marRight w:val="0"/>
      <w:marTop w:val="0"/>
      <w:marBottom w:val="0"/>
      <w:divBdr>
        <w:top w:val="none" w:sz="0" w:space="0" w:color="auto"/>
        <w:left w:val="none" w:sz="0" w:space="0" w:color="auto"/>
        <w:bottom w:val="none" w:sz="0" w:space="0" w:color="auto"/>
        <w:right w:val="none" w:sz="0" w:space="0" w:color="auto"/>
      </w:divBdr>
    </w:div>
    <w:div w:id="1162231853">
      <w:bodyDiv w:val="1"/>
      <w:marLeft w:val="0"/>
      <w:marRight w:val="0"/>
      <w:marTop w:val="0"/>
      <w:marBottom w:val="0"/>
      <w:divBdr>
        <w:top w:val="none" w:sz="0" w:space="0" w:color="auto"/>
        <w:left w:val="none" w:sz="0" w:space="0" w:color="auto"/>
        <w:bottom w:val="none" w:sz="0" w:space="0" w:color="auto"/>
        <w:right w:val="none" w:sz="0" w:space="0" w:color="auto"/>
      </w:divBdr>
    </w:div>
    <w:div w:id="1166747086">
      <w:bodyDiv w:val="1"/>
      <w:marLeft w:val="0"/>
      <w:marRight w:val="0"/>
      <w:marTop w:val="0"/>
      <w:marBottom w:val="0"/>
      <w:divBdr>
        <w:top w:val="none" w:sz="0" w:space="0" w:color="auto"/>
        <w:left w:val="none" w:sz="0" w:space="0" w:color="auto"/>
        <w:bottom w:val="none" w:sz="0" w:space="0" w:color="auto"/>
        <w:right w:val="none" w:sz="0" w:space="0" w:color="auto"/>
      </w:divBdr>
    </w:div>
    <w:div w:id="1427581148">
      <w:bodyDiv w:val="1"/>
      <w:marLeft w:val="0"/>
      <w:marRight w:val="0"/>
      <w:marTop w:val="0"/>
      <w:marBottom w:val="0"/>
      <w:divBdr>
        <w:top w:val="none" w:sz="0" w:space="0" w:color="auto"/>
        <w:left w:val="none" w:sz="0" w:space="0" w:color="auto"/>
        <w:bottom w:val="none" w:sz="0" w:space="0" w:color="auto"/>
        <w:right w:val="none" w:sz="0" w:space="0" w:color="auto"/>
      </w:divBdr>
    </w:div>
    <w:div w:id="1449349888">
      <w:bodyDiv w:val="1"/>
      <w:marLeft w:val="0"/>
      <w:marRight w:val="0"/>
      <w:marTop w:val="0"/>
      <w:marBottom w:val="0"/>
      <w:divBdr>
        <w:top w:val="none" w:sz="0" w:space="0" w:color="auto"/>
        <w:left w:val="none" w:sz="0" w:space="0" w:color="auto"/>
        <w:bottom w:val="none" w:sz="0" w:space="0" w:color="auto"/>
        <w:right w:val="none" w:sz="0" w:space="0" w:color="auto"/>
      </w:divBdr>
    </w:div>
    <w:div w:id="1478766792">
      <w:bodyDiv w:val="1"/>
      <w:marLeft w:val="0"/>
      <w:marRight w:val="0"/>
      <w:marTop w:val="0"/>
      <w:marBottom w:val="0"/>
      <w:divBdr>
        <w:top w:val="none" w:sz="0" w:space="0" w:color="auto"/>
        <w:left w:val="none" w:sz="0" w:space="0" w:color="auto"/>
        <w:bottom w:val="none" w:sz="0" w:space="0" w:color="auto"/>
        <w:right w:val="none" w:sz="0" w:space="0" w:color="auto"/>
      </w:divBdr>
    </w:div>
    <w:div w:id="1661156056">
      <w:bodyDiv w:val="1"/>
      <w:marLeft w:val="0"/>
      <w:marRight w:val="0"/>
      <w:marTop w:val="0"/>
      <w:marBottom w:val="0"/>
      <w:divBdr>
        <w:top w:val="none" w:sz="0" w:space="0" w:color="auto"/>
        <w:left w:val="none" w:sz="0" w:space="0" w:color="auto"/>
        <w:bottom w:val="none" w:sz="0" w:space="0" w:color="auto"/>
        <w:right w:val="none" w:sz="0" w:space="0" w:color="auto"/>
      </w:divBdr>
    </w:div>
    <w:div w:id="1690175089">
      <w:bodyDiv w:val="1"/>
      <w:marLeft w:val="0"/>
      <w:marRight w:val="0"/>
      <w:marTop w:val="0"/>
      <w:marBottom w:val="0"/>
      <w:divBdr>
        <w:top w:val="none" w:sz="0" w:space="0" w:color="auto"/>
        <w:left w:val="none" w:sz="0" w:space="0" w:color="auto"/>
        <w:bottom w:val="none" w:sz="0" w:space="0" w:color="auto"/>
        <w:right w:val="none" w:sz="0" w:space="0" w:color="auto"/>
      </w:divBdr>
    </w:div>
    <w:div w:id="1868253420">
      <w:bodyDiv w:val="1"/>
      <w:marLeft w:val="0"/>
      <w:marRight w:val="0"/>
      <w:marTop w:val="0"/>
      <w:marBottom w:val="0"/>
      <w:divBdr>
        <w:top w:val="none" w:sz="0" w:space="0" w:color="auto"/>
        <w:left w:val="none" w:sz="0" w:space="0" w:color="auto"/>
        <w:bottom w:val="none" w:sz="0" w:space="0" w:color="auto"/>
        <w:right w:val="none" w:sz="0" w:space="0" w:color="auto"/>
      </w:divBdr>
    </w:div>
    <w:div w:id="1874657547">
      <w:bodyDiv w:val="1"/>
      <w:marLeft w:val="0"/>
      <w:marRight w:val="0"/>
      <w:marTop w:val="0"/>
      <w:marBottom w:val="0"/>
      <w:divBdr>
        <w:top w:val="none" w:sz="0" w:space="0" w:color="auto"/>
        <w:left w:val="none" w:sz="0" w:space="0" w:color="auto"/>
        <w:bottom w:val="none" w:sz="0" w:space="0" w:color="auto"/>
        <w:right w:val="none" w:sz="0" w:space="0" w:color="auto"/>
      </w:divBdr>
    </w:div>
    <w:div w:id="2063167681">
      <w:bodyDiv w:val="1"/>
      <w:marLeft w:val="0"/>
      <w:marRight w:val="0"/>
      <w:marTop w:val="0"/>
      <w:marBottom w:val="0"/>
      <w:divBdr>
        <w:top w:val="none" w:sz="0" w:space="0" w:color="auto"/>
        <w:left w:val="none" w:sz="0" w:space="0" w:color="auto"/>
        <w:bottom w:val="none" w:sz="0" w:space="0" w:color="auto"/>
        <w:right w:val="none" w:sz="0" w:space="0" w:color="auto"/>
      </w:divBdr>
    </w:div>
    <w:div w:id="2078631223">
      <w:bodyDiv w:val="1"/>
      <w:marLeft w:val="0"/>
      <w:marRight w:val="0"/>
      <w:marTop w:val="0"/>
      <w:marBottom w:val="0"/>
      <w:divBdr>
        <w:top w:val="none" w:sz="0" w:space="0" w:color="auto"/>
        <w:left w:val="none" w:sz="0" w:space="0" w:color="auto"/>
        <w:bottom w:val="none" w:sz="0" w:space="0" w:color="auto"/>
        <w:right w:val="none" w:sz="0" w:space="0" w:color="auto"/>
      </w:divBdr>
    </w:div>
    <w:div w:id="210896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773</TotalTime>
  <Pages>16</Pages>
  <Words>6155</Words>
  <Characters>35087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 TIKKU</dc:creator>
  <cp:keywords/>
  <dc:description/>
  <cp:lastModifiedBy>Editor-1183</cp:lastModifiedBy>
  <cp:revision>23</cp:revision>
  <cp:lastPrinted>2026-02-12T20:08:00Z</cp:lastPrinted>
  <dcterms:created xsi:type="dcterms:W3CDTF">2026-02-10T17:46:00Z</dcterms:created>
  <dcterms:modified xsi:type="dcterms:W3CDTF">2026-03-17T05:27:00Z</dcterms:modified>
</cp:coreProperties>
</file>