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0135C" w14:textId="672663F9" w:rsidR="007B299D" w:rsidRDefault="007B299D" w:rsidP="00B945A8">
      <w:pPr>
        <w:jc w:val="center"/>
        <w:rPr>
          <w:rFonts w:ascii="Times New Roman" w:hAnsi="Times New Roman" w:cs="Times New Roman"/>
          <w:b/>
          <w:bCs/>
          <w:color w:val="000000" w:themeColor="text1"/>
          <w:sz w:val="28"/>
          <w:szCs w:val="28"/>
        </w:rPr>
      </w:pPr>
      <w:r w:rsidRPr="007B299D">
        <w:rPr>
          <w:rFonts w:ascii="Times New Roman" w:hAnsi="Times New Roman" w:cs="Times New Roman"/>
          <w:b/>
          <w:bCs/>
          <w:color w:val="000000" w:themeColor="text1"/>
          <w:sz w:val="28"/>
          <w:szCs w:val="28"/>
        </w:rPr>
        <w:t>Spatiotemporal Variability and Trends of Rainfall in Zambia and Their Links to Oceanic Teleconnections</w:t>
      </w:r>
    </w:p>
    <w:p w14:paraId="4D4A0D5F" w14:textId="77777777" w:rsidR="00FA2354" w:rsidRPr="007B299D" w:rsidRDefault="00FA2354" w:rsidP="00B945A8">
      <w:pPr>
        <w:jc w:val="center"/>
        <w:rPr>
          <w:rFonts w:ascii="Times New Roman" w:hAnsi="Times New Roman" w:cs="Times New Roman"/>
          <w:b/>
          <w:bCs/>
          <w:color w:val="000000" w:themeColor="text1"/>
          <w:sz w:val="32"/>
          <w:szCs w:val="32"/>
        </w:rPr>
      </w:pPr>
    </w:p>
    <w:p w14:paraId="7DC432B8" w14:textId="77777777" w:rsidR="006F1938" w:rsidRPr="00F0199D" w:rsidRDefault="006F1938" w:rsidP="00F0199D">
      <w:pPr>
        <w:widowControl w:val="0"/>
        <w:spacing w:after="0" w:line="480" w:lineRule="auto"/>
        <w:jc w:val="both"/>
        <w:rPr>
          <w:rFonts w:ascii="Times New Roman" w:hAnsi="Times New Roman" w:cs="Times New Roman"/>
          <w:sz w:val="22"/>
          <w:szCs w:val="22"/>
          <w14:ligatures w14:val="none"/>
        </w:rPr>
      </w:pPr>
    </w:p>
    <w:p w14:paraId="7C894E00" w14:textId="01AA34B8" w:rsidR="001A4643" w:rsidRDefault="001A4643" w:rsidP="0072443B">
      <w:pPr>
        <w:pStyle w:val="Heading1"/>
        <w:spacing w:before="0" w:after="0" w:line="480" w:lineRule="auto"/>
        <w:rPr>
          <w:rFonts w:cs="Times New Roman"/>
          <w:szCs w:val="22"/>
        </w:rPr>
      </w:pPr>
      <w:r w:rsidRPr="00B945A8">
        <w:rPr>
          <w:rFonts w:cs="Times New Roman"/>
          <w:szCs w:val="22"/>
        </w:rPr>
        <w:t>Abstract</w:t>
      </w:r>
    </w:p>
    <w:p w14:paraId="6D5622BF" w14:textId="4166E73E" w:rsidR="008F0487" w:rsidRPr="008F0487" w:rsidRDefault="008F0487" w:rsidP="0072443B">
      <w:pPr>
        <w:spacing w:after="0" w:line="480" w:lineRule="auto"/>
        <w:jc w:val="both"/>
        <w:rPr>
          <w:rFonts w:ascii="Times New Roman" w:hAnsi="Times New Roman" w:cs="Times New Roman"/>
          <w:sz w:val="22"/>
          <w:szCs w:val="22"/>
        </w:rPr>
      </w:pPr>
      <w:r w:rsidRPr="008F0487">
        <w:rPr>
          <w:rFonts w:ascii="Times New Roman" w:hAnsi="Times New Roman" w:cs="Times New Roman"/>
          <w:sz w:val="22"/>
          <w:szCs w:val="22"/>
        </w:rPr>
        <w:t>Rainfall variability strongly influences agriculture, water resources, and socio-economic stability in Zambia, where livelihoods largely depend on seasonal precipitation. Understanding the spatial and temporal dynamics of rainfall is therefore essential for effective climate risk management. This study investigates the spatiotemporal variability of rainfall across Zambia during 1993–2024 and examines its relationship with large-scale ocean–atmosphere interactions. Monthly precipitation data from the ERA5 reanalysis and sea surface temperature (SST) fields from NOAA were analyzed using standardized rainfall anomalies, the Mann–Kendall trend test, Sen’s slope estimator, Empirical Orthogonal Function (EOF) analysis, and correlation analysis.</w:t>
      </w:r>
      <w:r w:rsidR="0072443B">
        <w:rPr>
          <w:rFonts w:ascii="Times New Roman" w:hAnsi="Times New Roman" w:cs="Times New Roman"/>
          <w:sz w:val="22"/>
          <w:szCs w:val="22"/>
        </w:rPr>
        <w:t xml:space="preserve"> </w:t>
      </w:r>
      <w:r w:rsidRPr="008F0487">
        <w:rPr>
          <w:rFonts w:ascii="Times New Roman" w:hAnsi="Times New Roman" w:cs="Times New Roman"/>
          <w:sz w:val="22"/>
          <w:szCs w:val="22"/>
        </w:rPr>
        <w:t>Results indicate that Zambia exhibits a unimodal rainfall regime, with most precipitation occurring during the NDJFMA rainy season (November–April). Trend analysis reveals spatially heterogeneous rainfall changes, with statistically significant increases in northern and northeastern Zambia, reaching approximately 8 mm yr⁻¹, while central and southern regions display weak or non-significant trends. Temporal analysis highlights strong interannual variability, with rainfall fluctuations largely controlled by variations during the main rainy season.</w:t>
      </w:r>
      <w:r w:rsidR="0072443B">
        <w:rPr>
          <w:rFonts w:ascii="Times New Roman" w:hAnsi="Times New Roman" w:cs="Times New Roman"/>
          <w:sz w:val="22"/>
          <w:szCs w:val="22"/>
        </w:rPr>
        <w:t xml:space="preserve"> </w:t>
      </w:r>
      <w:r w:rsidRPr="008F0487">
        <w:rPr>
          <w:rFonts w:ascii="Times New Roman" w:hAnsi="Times New Roman" w:cs="Times New Roman"/>
          <w:sz w:val="22"/>
          <w:szCs w:val="22"/>
        </w:rPr>
        <w:t>EOF analysis shows that the leading mode (EOF1) explains 53% of total rainfall variance, representing a coherent countrywide rainfall pattern, while the second mode (EOF2) accounts for 15.3% of the variance and reflects a north–south rainfall dipole. Correlation analysis further demonstrates that Zambia’s rainfall variability is significantly linked to SST anomalies in the tropical Pacific and Indian Oceans. In particular, El Niño conditions are generally associated with below-normal rainfall, whereas La Niña conditions favor wetter-than-normal seasons.</w:t>
      </w:r>
      <w:r w:rsidR="0072443B">
        <w:rPr>
          <w:rFonts w:ascii="Times New Roman" w:hAnsi="Times New Roman" w:cs="Times New Roman"/>
          <w:sz w:val="22"/>
          <w:szCs w:val="22"/>
        </w:rPr>
        <w:t xml:space="preserve"> </w:t>
      </w:r>
      <w:r w:rsidRPr="008F0487">
        <w:rPr>
          <w:rFonts w:ascii="Times New Roman" w:hAnsi="Times New Roman" w:cs="Times New Roman"/>
          <w:sz w:val="22"/>
          <w:szCs w:val="22"/>
        </w:rPr>
        <w:t>Overall, the findings highlight the dominant influence of large-scale ocean–atmosphere interactions on Zambia’s rainfall variability and provide useful insights for improving seasonal climate prediction, water resource management, and agricultural planning under a changing climate.</w:t>
      </w:r>
    </w:p>
    <w:p w14:paraId="34A5010D" w14:textId="1949EA27" w:rsidR="001A4643" w:rsidRDefault="001A4643" w:rsidP="0072443B">
      <w:pPr>
        <w:spacing w:after="0" w:line="480" w:lineRule="auto"/>
        <w:rPr>
          <w:rFonts w:ascii="Times New Roman" w:hAnsi="Times New Roman" w:cs="Times New Roman"/>
          <w:sz w:val="22"/>
          <w:szCs w:val="22"/>
        </w:rPr>
      </w:pPr>
      <w:r w:rsidRPr="00B945A8">
        <w:rPr>
          <w:rFonts w:ascii="Times New Roman" w:hAnsi="Times New Roman" w:cs="Times New Roman"/>
          <w:b/>
          <w:bCs/>
          <w:sz w:val="22"/>
          <w:szCs w:val="22"/>
        </w:rPr>
        <w:t xml:space="preserve">Keywords: </w:t>
      </w:r>
      <w:r w:rsidRPr="00B945A8">
        <w:rPr>
          <w:rFonts w:ascii="Times New Roman" w:hAnsi="Times New Roman" w:cs="Times New Roman"/>
          <w:sz w:val="22"/>
          <w:szCs w:val="22"/>
        </w:rPr>
        <w:t>Rainfall variability, Empirical Orthogonal Function, Zambia and ERA5 reanalysi</w:t>
      </w:r>
      <w:r w:rsidR="002F7ED6" w:rsidRPr="00B945A8">
        <w:rPr>
          <w:rFonts w:ascii="Times New Roman" w:hAnsi="Times New Roman" w:cs="Times New Roman"/>
          <w:sz w:val="22"/>
          <w:szCs w:val="22"/>
        </w:rPr>
        <w:t>s</w:t>
      </w:r>
    </w:p>
    <w:p w14:paraId="5195D18A" w14:textId="3631D2CC" w:rsidR="0074425A" w:rsidRPr="00B945A8" w:rsidRDefault="0074425A" w:rsidP="00501E88">
      <w:pPr>
        <w:pStyle w:val="Heading1"/>
        <w:numPr>
          <w:ilvl w:val="0"/>
          <w:numId w:val="4"/>
        </w:numPr>
        <w:spacing w:line="480" w:lineRule="auto"/>
        <w:rPr>
          <w:rFonts w:cs="Times New Roman"/>
          <w:szCs w:val="22"/>
        </w:rPr>
      </w:pPr>
      <w:r w:rsidRPr="00B945A8">
        <w:rPr>
          <w:rFonts w:cs="Times New Roman"/>
          <w:szCs w:val="22"/>
        </w:rPr>
        <w:lastRenderedPageBreak/>
        <w:t>Introduction</w:t>
      </w:r>
    </w:p>
    <w:p w14:paraId="656C0F1C" w14:textId="2BA5CC9C" w:rsidR="00912210"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Rainfall variability is an important characteristic of the climate system in tropical and subtropical regions, where seasonal precipitation supports ecosystems, water availability, and socio-economic stability. In sub-Saharan Africa, where agriculture is largely rain-fed, fluctuations in rainfall have direct consequences for food security and livelihoods </w:t>
      </w:r>
      <w:r w:rsidR="005B6D14" w:rsidRPr="00B945A8">
        <w:rPr>
          <w:rFonts w:ascii="Times New Roman" w:hAnsi="Times New Roman" w:cs="Times New Roman"/>
          <w:sz w:val="22"/>
          <w:szCs w:val="22"/>
        </w:rPr>
        <w:fldChar w:fldCharType="begin" w:fldLock="1"/>
      </w:r>
      <w:r w:rsidR="00295281" w:rsidRPr="00B945A8">
        <w:rPr>
          <w:rFonts w:ascii="Times New Roman" w:hAnsi="Times New Roman" w:cs="Times New Roman"/>
          <w:sz w:val="22"/>
          <w:szCs w:val="22"/>
        </w:rPr>
        <w:instrText>ADDIN CSL_CITATION {"citationItems":[{"id":"ITEM-1","itemData":{"author":[{"dropping-particle":"","family":"Muleta","given":"Batru Wolde","non-dropping-particle":"","parse-names":false,"suffix":""},{"dropping-particle":"","family":"Negera","given":"Tefera Tezera","non-dropping-particle":"","parse-names":false,"suffix":""}],"id":"ITEM-1","issue":"2","issued":{"date-parts":[["2023"]]},"page":"91-97","title":"Climate Change and Food Security in Sub-Saharan Africa","type":"article-journal","volume":"3"},"uris":["http://www.mendeley.com/documents/?uuid=8104d7c5-eafd-41e7-bba2-4e055ae2676c"]},{"id":"ITEM-2","itemData":{"DOI":"10.53902/GSRES.2021.01.000518","author":[{"dropping-particle":"","family":"Adjei","given":"Victor","non-dropping-particle":"","parse-names":false,"suffix":""}],"id":"ITEM-2","issue":"4","issued":{"date-parts":[["2021"]]},"page":"1-5","title":"Climate Change : Threat to Agricultural System and Food Security in Africa","type":"article-journal","volume":"1"},"uris":["http://www.mendeley.com/documents/?uuid=601f7703-57a3-4033-8e77-c83b330c353b"]},{"id":"ITEM-3","itemData":{"DOI":"10.1017/9781009157896","author":[{"dropping-particle":"","family":"IPCC","given":"","non-dropping-particle":"","parse-names":false,"suffix":""}],"container-title":"Cambridge University Press","id":"ITEM-3","issued":{"date-parts":[["2021"]]},"title":"Climate Change 2021: The Physical Science Basis. Contribution of Working Group I to the Sixth Assessment Report","type":"article-journal"},"uris":["http://www.mendeley.com/documents/?uuid=0eb9ea36-f40c-44dd-91cc-c2f6deaa6106"]}],"mendeley":{"formattedCitation":"(Adjei, 2021; IPCC, 2021; Muleta &amp; Negera, 2023)","plainTextFormattedCitation":"(Adjei, 2021; IPCC, 2021; Muleta &amp; Negera, 2023)","previouslyFormattedCitation":"(Adjei, 2021; IPCC, 2021; Muleta &amp; Negera, 2023)"},"properties":{"noteIndex":0},"schema":"https://github.com/citation-style-language/schema/raw/master/csl-citation.json"}</w:instrText>
      </w:r>
      <w:r w:rsidR="005B6D14" w:rsidRPr="00B945A8">
        <w:rPr>
          <w:rFonts w:ascii="Times New Roman" w:hAnsi="Times New Roman" w:cs="Times New Roman"/>
          <w:sz w:val="22"/>
          <w:szCs w:val="22"/>
        </w:rPr>
        <w:fldChar w:fldCharType="separate"/>
      </w:r>
      <w:r w:rsidR="005B6D14" w:rsidRPr="00B945A8">
        <w:rPr>
          <w:rFonts w:ascii="Times New Roman" w:hAnsi="Times New Roman" w:cs="Times New Roman"/>
          <w:noProof/>
          <w:sz w:val="22"/>
          <w:szCs w:val="22"/>
        </w:rPr>
        <w:t>(Adjei, 2021; IPCC, 2021; Muleta &amp; Negera, 2023)</w:t>
      </w:r>
      <w:r w:rsidR="005B6D14" w:rsidRPr="00B945A8">
        <w:rPr>
          <w:rFonts w:ascii="Times New Roman" w:hAnsi="Times New Roman" w:cs="Times New Roman"/>
          <w:sz w:val="22"/>
          <w:szCs w:val="22"/>
        </w:rPr>
        <w:fldChar w:fldCharType="end"/>
      </w:r>
      <w:r w:rsidRPr="00B945A8">
        <w:rPr>
          <w:rFonts w:ascii="Times New Roman" w:hAnsi="Times New Roman" w:cs="Times New Roman"/>
          <w:sz w:val="22"/>
          <w:szCs w:val="22"/>
        </w:rPr>
        <w:t>.</w:t>
      </w:r>
      <w:r w:rsidR="00600756" w:rsidRPr="00B945A8">
        <w:rPr>
          <w:rFonts w:ascii="Times New Roman" w:hAnsi="Times New Roman" w:cs="Times New Roman"/>
          <w:sz w:val="22"/>
          <w:szCs w:val="22"/>
        </w:rPr>
        <w:t xml:space="preserve"> In many parts of the world, rainfall directly controls water availability for agriculture, hydropower production, and household use, making it one of the most important climate factors influencing both human activities and natural environments.</w:t>
      </w:r>
      <w:r w:rsidRPr="00B945A8">
        <w:rPr>
          <w:rFonts w:ascii="Times New Roman" w:hAnsi="Times New Roman" w:cs="Times New Roman"/>
          <w:sz w:val="22"/>
          <w:szCs w:val="22"/>
        </w:rPr>
        <w:t xml:space="preserve"> Over recent decades, observational records have revealed noticeable changes in rainfall timing, intensity, and spatial distribution across southern Africa, together with an apparent increase in the occurrence of droughts and heavy rainfall events </w:t>
      </w:r>
      <w:r w:rsidR="00295281" w:rsidRPr="00B945A8">
        <w:rPr>
          <w:rFonts w:ascii="Times New Roman" w:hAnsi="Times New Roman" w:cs="Times New Roman"/>
          <w:sz w:val="22"/>
          <w:szCs w:val="22"/>
        </w:rPr>
        <w:fldChar w:fldCharType="begin" w:fldLock="1"/>
      </w:r>
      <w:r w:rsidR="002B70E3" w:rsidRPr="00B945A8">
        <w:rPr>
          <w:rFonts w:ascii="Times New Roman" w:hAnsi="Times New Roman" w:cs="Times New Roman"/>
          <w:sz w:val="22"/>
          <w:szCs w:val="22"/>
        </w:rPr>
        <w:instrText>ADDIN CSL_CITATION {"citationItems":[{"id":"ITEM-1","itemData":{"DOI":"10.1017/9781009157896","author":[{"dropping-particle":"","family":"IPCC","given":"","non-dropping-particle":"","parse-names":false,"suffix":""}],"container-title":"Cambridge University Press","id":"ITEM-1","issued":{"date-parts":[["2021"]]},"title":"Climate Change 2021: The Physical Science Basis. Contribution of Working Group I to the Sixth Assessment Report","type":"article-journal"},"uris":["http://www.mendeley.com/documents/?uuid=0eb9ea36-f40c-44dd-91cc-c2f6deaa6106"]}],"mendeley":{"formattedCitation":"(IPCC, 2021)","plainTextFormattedCitation":"(IPCC, 2021)","previouslyFormattedCitation":"(IPCC, 2021)"},"properties":{"noteIndex":0},"schema":"https://github.com/citation-style-language/schema/raw/master/csl-citation.json"}</w:instrText>
      </w:r>
      <w:r w:rsidR="00295281" w:rsidRPr="00B945A8">
        <w:rPr>
          <w:rFonts w:ascii="Times New Roman" w:hAnsi="Times New Roman" w:cs="Times New Roman"/>
          <w:sz w:val="22"/>
          <w:szCs w:val="22"/>
        </w:rPr>
        <w:fldChar w:fldCharType="separate"/>
      </w:r>
      <w:r w:rsidR="00295281" w:rsidRPr="00B945A8">
        <w:rPr>
          <w:rFonts w:ascii="Times New Roman" w:hAnsi="Times New Roman" w:cs="Times New Roman"/>
          <w:noProof/>
          <w:sz w:val="22"/>
          <w:szCs w:val="22"/>
        </w:rPr>
        <w:t>(IPCC, 2021)</w:t>
      </w:r>
      <w:r w:rsidR="00295281" w:rsidRPr="00B945A8">
        <w:rPr>
          <w:rFonts w:ascii="Times New Roman" w:hAnsi="Times New Roman" w:cs="Times New Roman"/>
          <w:sz w:val="22"/>
          <w:szCs w:val="22"/>
        </w:rPr>
        <w:fldChar w:fldCharType="end"/>
      </w:r>
      <w:r w:rsidRPr="00B945A8">
        <w:rPr>
          <w:rFonts w:ascii="Times New Roman" w:hAnsi="Times New Roman" w:cs="Times New Roman"/>
          <w:sz w:val="22"/>
          <w:szCs w:val="22"/>
        </w:rPr>
        <w:t>. Understanding how rainfall patterns are evolving both in space and over time has therefore become increasingly important for climate risk management and long-term development planning.</w:t>
      </w:r>
    </w:p>
    <w:p w14:paraId="12A73E50" w14:textId="27D98DF8" w:rsidR="008C5A1C" w:rsidRPr="002A3766" w:rsidRDefault="008C5A1C" w:rsidP="002A3766">
      <w:pPr>
        <w:spacing w:line="480" w:lineRule="auto"/>
        <w:jc w:val="both"/>
        <w:rPr>
          <w:rFonts w:ascii="Times New Roman" w:hAnsi="Times New Roman" w:cs="Times New Roman"/>
          <w:color w:val="0000FF"/>
          <w:sz w:val="22"/>
        </w:rPr>
      </w:pPr>
      <w:r w:rsidRPr="002A3766">
        <w:rPr>
          <w:rFonts w:ascii="Times New Roman" w:hAnsi="Times New Roman" w:cs="Times New Roman"/>
          <w:color w:val="0000FF"/>
          <w:sz w:val="22"/>
          <w:szCs w:val="22"/>
        </w:rPr>
        <w:t xml:space="preserve">Rainfall variability in southern Africa can be understood within the broader framework of climate variability and atmospheric circulation theory. According to climate system theory, precipitation patterns are strongly controlled by interactions between large-scale atmospheric circulation, ocean–atmosphere coupling, and regional moisture transport processes </w:t>
      </w:r>
      <w:r w:rsidR="002A3766" w:rsidRPr="002A3766">
        <w:rPr>
          <w:rFonts w:ascii="Times New Roman" w:hAnsi="Times New Roman" w:cs="Times New Roman"/>
          <w:color w:val="0000FF"/>
          <w:sz w:val="22"/>
          <w:szCs w:val="22"/>
        </w:rPr>
        <w:t>(</w:t>
      </w:r>
      <w:r w:rsidRPr="002A3766">
        <w:rPr>
          <w:rFonts w:ascii="Times New Roman" w:hAnsi="Times New Roman" w:cs="Times New Roman"/>
          <w:color w:val="0000FF"/>
          <w:sz w:val="22"/>
          <w:szCs w:val="22"/>
        </w:rPr>
        <w:t>IPCC, 2021</w:t>
      </w:r>
      <w:r w:rsidR="002A3766" w:rsidRPr="002A3766">
        <w:rPr>
          <w:rFonts w:ascii="Times New Roman" w:hAnsi="Times New Roman" w:cs="Times New Roman"/>
          <w:color w:val="0000FF"/>
          <w:sz w:val="22"/>
          <w:szCs w:val="22"/>
        </w:rPr>
        <w:t xml:space="preserve">; </w:t>
      </w:r>
      <w:sdt>
        <w:sdtPr>
          <w:rPr>
            <w:rFonts w:ascii="Times New Roman" w:hAnsi="Times New Roman" w:cs="Times New Roman"/>
            <w:color w:val="0000FF"/>
            <w:sz w:val="22"/>
          </w:rPr>
          <w:tag w:val="MENDELEY_CITATION_v3_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"/>
          <w:id w:val="-1081448103"/>
          <w:placeholder>
            <w:docPart w:val="8AEDC9241FBC4D809FD913E515F8B83A"/>
          </w:placeholder>
        </w:sdtPr>
        <w:sdtEndPr/>
        <w:sdtContent>
          <w:proofErr w:type="spellStart"/>
          <w:r w:rsidR="002A3766" w:rsidRPr="002A3766">
            <w:rPr>
              <w:rFonts w:ascii="Times New Roman" w:hAnsi="Times New Roman" w:cs="Times New Roman"/>
              <w:color w:val="0000FF"/>
              <w:sz w:val="22"/>
            </w:rPr>
            <w:t>Ramotubei</w:t>
          </w:r>
          <w:proofErr w:type="spellEnd"/>
          <w:r w:rsidR="002A3766" w:rsidRPr="002A3766">
            <w:rPr>
              <w:rFonts w:ascii="Times New Roman" w:hAnsi="Times New Roman" w:cs="Times New Roman"/>
              <w:color w:val="0000FF"/>
              <w:sz w:val="22"/>
            </w:rPr>
            <w:t xml:space="preserve"> et al., 2025</w:t>
          </w:r>
        </w:sdtContent>
      </w:sdt>
      <w:r w:rsidRPr="002A3766">
        <w:rPr>
          <w:rFonts w:ascii="Times New Roman" w:hAnsi="Times New Roman" w:cs="Times New Roman"/>
          <w:color w:val="0000FF"/>
          <w:sz w:val="22"/>
          <w:szCs w:val="22"/>
        </w:rPr>
        <w:t>). In tropical regions, the migration of the Inter-Tropical Convergence Zone (ITCZ) plays a central role in organizing convection and rainfall distribution, while teleconnection mechanisms such as the El Niño–Southern Oscillation (ENSO) and the Indian Ocean Dipole (IOD) influence regional hydroclimate by altering atmospheric circulation patterns and moisture fluxes (Zhang &amp; Mochizuki,</w:t>
      </w:r>
      <w:r w:rsidR="002A3766">
        <w:rPr>
          <w:rFonts w:ascii="Times New Roman" w:hAnsi="Times New Roman" w:cs="Times New Roman"/>
          <w:color w:val="0000FF"/>
          <w:sz w:val="22"/>
          <w:szCs w:val="22"/>
        </w:rPr>
        <w:t xml:space="preserve"> </w:t>
      </w:r>
      <w:r w:rsidRPr="002A3766">
        <w:rPr>
          <w:rFonts w:ascii="Times New Roman" w:hAnsi="Times New Roman" w:cs="Times New Roman"/>
          <w:color w:val="0000FF"/>
          <w:sz w:val="22"/>
          <w:szCs w:val="22"/>
        </w:rPr>
        <w:t>2023). These climate drivers operate across multiple temporal scales, producing variability ranging from interannual fluctuations to longer-term climatic trends. Understanding rainfall variability therefore requires examining both regional atmospheric processes and large-scale climate teleconnections that modulate precipitation across southern Africa.</w:t>
      </w:r>
    </w:p>
    <w:p w14:paraId="7D8C82AE" w14:textId="62C2DE37" w:rsidR="00912210" w:rsidRPr="000B68BD" w:rsidRDefault="00912210" w:rsidP="00734F2B">
      <w:pPr>
        <w:spacing w:line="480" w:lineRule="auto"/>
        <w:jc w:val="both"/>
        <w:rPr>
          <w:rFonts w:ascii="Times New Roman" w:hAnsi="Times New Roman" w:cs="Times New Roman"/>
          <w:color w:val="000000"/>
        </w:rPr>
      </w:pPr>
      <w:r w:rsidRPr="000B68BD">
        <w:rPr>
          <w:rFonts w:ascii="Times New Roman" w:hAnsi="Times New Roman" w:cs="Times New Roman"/>
          <w:sz w:val="22"/>
          <w:szCs w:val="22"/>
        </w:rPr>
        <w:t xml:space="preserve">Zambia is particularly sensitive to rainfall variability because of its strong reliance on climate-dependent sectors. Agriculture plays a central role in employment and national food security, and most farming systems depend directly on seasonal rains </w:t>
      </w:r>
      <w:r w:rsidR="002B70E3" w:rsidRPr="000B68BD">
        <w:rPr>
          <w:rFonts w:ascii="Times New Roman" w:hAnsi="Times New Roman" w:cs="Times New Roman"/>
          <w:sz w:val="22"/>
          <w:szCs w:val="22"/>
        </w:rPr>
        <w:fldChar w:fldCharType="begin" w:fldLock="1"/>
      </w:r>
      <w:r w:rsidR="002B70E3" w:rsidRPr="000B68BD">
        <w:rPr>
          <w:rFonts w:ascii="Times New Roman" w:hAnsi="Times New Roman" w:cs="Times New Roman"/>
          <w:sz w:val="22"/>
          <w:szCs w:val="22"/>
        </w:rPr>
        <w:instrText>ADDIN CSL_CITATION {"citationItems":[{"id":"ITEM-1","itemData":{"DOI":"https://doi.org/10.53974/unza.jonas.6.2.929","author":[{"dropping-particle":"","family":"Siamachoka","given":"Rosa","non-dropping-particle":"","parse-names":false,"suffix":""}],"container-title":"journal of Natural and Applied Science","id":"ITEM-1","issue":"2","issued":{"date-parts":[["2022"]]},"page":"1-13","title":"No TitleDeterminants of Smallholder Farmers’ Crop Productivity amidst Rainfall Variability Concerns in Chongwe District, Zambia.","type":"article-journal","volume":"6"},"uris":["http://www.mendeley.com/documents/?uuid=962c6aae-9a4f-4a18-96a6-8b458fe0d3e8"]},{"id":"ITEM-2","itemData":{"DOI":"10.1007/s10584-021-03168-z","author":[{"dropping-particle":"","family":"Ngoma","given":"Hambulo","non-dropping-particle":"","parse-names":false,"suffix":""},{"dropping-particle":"","family":"Lupiya","given":"Patrick","non-dropping-particle":"","parse-names":false,"suffix":""},{"dropping-particle":"","family":"Kabisa","given":"M","non-dropping-particle":"","parse-names":false,"suffix":""},{"dropping-particle":"","family":"Hartley","given":"Faaiqa","non-dropping-particle":"","parse-names":false,"suffix":""}],"container-title":"Climatic Change","id":"ITEM-2","issue":"3-4","issued":{"date-parts":[["2021"]]},"page":"55","title":"Impacts of climate change on agriculture and household welfare in Zambia: an economy-wide analysis","type":"article-journal","volume":"167"},"uris":["http://www.mendeley.com/documents/?uuid=2f7af2db-ba4c-4156-867c-a8739f923b90"]},{"id":"ITEM-3","itemData":{"author":[{"dropping-particle":"","family":"Government of the Republic of Zambia","given":"","non-dropping-particle":"","parse-names":false,"suffix":""}],"id":"ITEM-3","issued":{"date-parts":[["2022"]]},"publisher":"Ministry of National Development Planning","publisher-place":"Lusaka, Zambia","title":"Seventh National Development Plan: Climate Resilience and Sustainable Development","type":"book"},"uris":["http://www.mendeley.com/documents/?uuid=49c2cb98-3f88-4adf-abe7-015a00d90324"]}],"mendeley":{"formattedCitation":"(Government of the Republic of Zambia, 2022; Ngoma et al., 2021; Siamachoka, 2022)","plainTextFormattedCitation":"(Government of the Republic of Zambia, 2022; Ngoma et al., 2021; Siamachoka, 2022)","previouslyFormattedCitation":"(Government of the Republic of Zambia, 2022; Ngoma et al., 2021; Siamachoka, 2022)"},"properties":{"noteIndex":0},"schema":"https://github.com/citation-style-language/schema/raw/master/csl-citation.json"}</w:instrText>
      </w:r>
      <w:r w:rsidR="002B70E3" w:rsidRPr="000B68BD">
        <w:rPr>
          <w:rFonts w:ascii="Times New Roman" w:hAnsi="Times New Roman" w:cs="Times New Roman"/>
          <w:sz w:val="22"/>
          <w:szCs w:val="22"/>
        </w:rPr>
        <w:fldChar w:fldCharType="separate"/>
      </w:r>
      <w:r w:rsidR="002B70E3" w:rsidRPr="000B68BD">
        <w:rPr>
          <w:rFonts w:ascii="Times New Roman" w:hAnsi="Times New Roman" w:cs="Times New Roman"/>
          <w:noProof/>
          <w:sz w:val="22"/>
          <w:szCs w:val="22"/>
        </w:rPr>
        <w:t>(Government of the Republic of Zambia, 2022; Ngoma et al., 2021; Siamachoka, 2022)</w:t>
      </w:r>
      <w:r w:rsidR="002B70E3" w:rsidRPr="000B68BD">
        <w:rPr>
          <w:rFonts w:ascii="Times New Roman" w:hAnsi="Times New Roman" w:cs="Times New Roman"/>
          <w:sz w:val="22"/>
          <w:szCs w:val="22"/>
        </w:rPr>
        <w:fldChar w:fldCharType="end"/>
      </w:r>
      <w:r w:rsidRPr="000B68BD">
        <w:rPr>
          <w:rFonts w:ascii="Times New Roman" w:hAnsi="Times New Roman" w:cs="Times New Roman"/>
          <w:sz w:val="22"/>
          <w:szCs w:val="22"/>
        </w:rPr>
        <w:t xml:space="preserve">. </w:t>
      </w:r>
      <w:r w:rsidRPr="000B68BD">
        <w:rPr>
          <w:rFonts w:ascii="Times New Roman" w:hAnsi="Times New Roman" w:cs="Times New Roman"/>
          <w:sz w:val="22"/>
          <w:szCs w:val="22"/>
        </w:rPr>
        <w:lastRenderedPageBreak/>
        <w:t>The country experiences a unimodal rainfall regime that extends from November to March during the austral summer, delivering the bulk of annual precipitation. This seasonal cycle is closely linked to the migration of the Inter-Tropical Convergence Zone (ITCZ) and the transport of moisture from the tropical Indian and Atlantic Oceans</w:t>
      </w:r>
      <w:r w:rsidR="000B68BD" w:rsidRPr="000B68BD">
        <w:rPr>
          <w:rFonts w:ascii="Times New Roman" w:hAnsi="Times New Roman" w:cs="Times New Roman"/>
          <w:color w:val="000000"/>
          <w:sz w:val="22"/>
        </w:rPr>
        <w:t xml:space="preserve"> </w:t>
      </w:r>
      <w:sdt>
        <w:sdtPr>
          <w:rPr>
            <w:rFonts w:ascii="Times New Roman" w:hAnsi="Times New Roman" w:cs="Times New Roman"/>
            <w:color w:val="0000FF"/>
            <w:sz w:val="22"/>
          </w:rPr>
          <w:tag w:val="MENDELEY_CITATION_v3_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"/>
          <w:id w:val="-1995405124"/>
          <w:placeholder>
            <w:docPart w:val="F9F49FF0797D4AE7866CB7803E53F0A1"/>
          </w:placeholder>
        </w:sdtPr>
        <w:sdtEndPr/>
        <w:sdtContent>
          <w:r w:rsidR="002A3766" w:rsidRPr="002A3766">
            <w:rPr>
              <w:rFonts w:ascii="Times New Roman" w:eastAsia="Times New Roman" w:hAnsi="Times New Roman" w:cs="Times New Roman"/>
              <w:color w:val="0000FF"/>
              <w:sz w:val="22"/>
            </w:rPr>
            <w:t>(Moreno-Chamarro.et al., 2019)</w:t>
          </w:r>
        </w:sdtContent>
      </w:sdt>
      <w:r w:rsidR="000B68BD">
        <w:rPr>
          <w:rFonts w:ascii="Times New Roman" w:hAnsi="Times New Roman" w:cs="Times New Roman"/>
          <w:color w:val="000000"/>
        </w:rPr>
        <w:t>.</w:t>
      </w:r>
    </w:p>
    <w:p w14:paraId="3D58E2B9" w14:textId="754CEBB8" w:rsidR="00787EDF" w:rsidRPr="00050C6B" w:rsidRDefault="00787EDF" w:rsidP="00050C6B">
      <w:pPr>
        <w:spacing w:line="480" w:lineRule="auto"/>
        <w:jc w:val="both"/>
        <w:rPr>
          <w:rFonts w:ascii="Times New Roman" w:hAnsi="Times New Roman" w:cs="Times New Roman"/>
          <w:color w:val="000000"/>
        </w:rPr>
      </w:pPr>
      <w:r w:rsidRPr="00050C6B">
        <w:rPr>
          <w:rFonts w:ascii="Times New Roman" w:hAnsi="Times New Roman" w:cs="Times New Roman"/>
          <w:sz w:val="22"/>
          <w:szCs w:val="22"/>
        </w:rPr>
        <w:t>Rainfall variability in Zambia is shaped by a combination of ocean-atmosphere processes operating across multiple timescales. The El Niño–Southern Oscillation (ENSO) is a major source of interannual variability, with El Niño events commonly linked to suppressed summer rainfall and La Niña events often associated with wetter conditions</w:t>
      </w:r>
      <w:r w:rsidR="00050C6B">
        <w:rPr>
          <w:rFonts w:ascii="Times New Roman" w:hAnsi="Times New Roman" w:cs="Times New Roman"/>
          <w:sz w:val="22"/>
          <w:szCs w:val="22"/>
        </w:rPr>
        <w:t xml:space="preserve"> </w:t>
      </w:r>
      <w:r w:rsidRPr="00050C6B">
        <w:rPr>
          <w:rFonts w:ascii="Times New Roman" w:hAnsi="Times New Roman" w:cs="Times New Roman"/>
          <w:sz w:val="22"/>
          <w:szCs w:val="22"/>
        </w:rPr>
        <w:fldChar w:fldCharType="begin" w:fldLock="1"/>
      </w:r>
      <w:r w:rsidRPr="00050C6B">
        <w:rPr>
          <w:rFonts w:ascii="Times New Roman" w:hAnsi="Times New Roman" w:cs="Times New Roman"/>
          <w:sz w:val="22"/>
          <w:szCs w:val="22"/>
        </w:rPr>
        <w:instrText>ADDIN CSL_CITATION {"citationItems":[{"id":"ITEM-1","itemData":{"DOI":"10.5897/AJAR2015.10216","author":[{"dropping-particle":"","family":"Libanda","given":"B","non-dropping-particle":"","parse-names":false,"suffix":""},{"dropping-particle":"","family":"Mulenga","given":"B","non-dropping-particle":"","parse-names":false,"suffix":""},{"dropping-particle":"","family":"Phiri","given":"D","non-dropping-particle":"","parse-names":false,"suffix":""}],"container-title":"African Journal of Agricultural Research","id":"ITEM-1","issue":"45","issued":{"date-parts":[["2015"]]},"page":"4255-4263","title":"Assessing rainfall variability and its impact on crop production in Zambia","type":"article-journal","volume":"10"},"uris":["http://www.mendeley.com/documents/?uuid=97a579b9-36cd-4491-95fd-9d2f1b868fd0"]},{"id":"ITEM-2","itemData":{"DOI":"10.3354/cr032049","author":[{"dropping-particle":"","family":"Hachigonta","given":"Sepo Promise","non-dropping-particle":"","parse-names":false,"suffix":""},{"dropping-particle":"","family":"Reason","given":"Chris J C","non-dropping-particle":"","parse-names":false,"suffix":""}],"container-title":"Climate Research","id":"ITEM-2","issue":"1","issued":{"date-parts":[["2006"]]},"page":"49-62","title":"Interannual variability in dry and wet spell characteristics over Zambia","type":"article-journal","volume":"32"},"uris":["http://www.mendeley.com/documents/?uuid=579f83aa-2fde-432f-a61c-fa4fe32b1aad"]}],"mendeley":{"formattedCitation":"(Hachigonta &amp; Reason, 2006; Libanda et al., 2015)","plainTextFormattedCitation":"(Hachigonta &amp; Reason, 2006; Libanda et al., 2015)","previouslyFormattedCitation":"(Hachigonta &amp; Reason, 2006; Libanda et al., 2015)"},"properties":{"noteIndex":0},"schema":"https://github.com/citation-style-language/schema/raw/master/csl-citation.json"}</w:instrText>
      </w:r>
      <w:r w:rsidRPr="00050C6B">
        <w:rPr>
          <w:rFonts w:ascii="Times New Roman" w:hAnsi="Times New Roman" w:cs="Times New Roman"/>
          <w:sz w:val="22"/>
          <w:szCs w:val="22"/>
        </w:rPr>
        <w:fldChar w:fldCharType="separate"/>
      </w:r>
      <w:r w:rsidRPr="00050C6B">
        <w:rPr>
          <w:rFonts w:ascii="Times New Roman" w:hAnsi="Times New Roman" w:cs="Times New Roman"/>
          <w:noProof/>
          <w:color w:val="0000FF"/>
          <w:sz w:val="22"/>
          <w:szCs w:val="22"/>
        </w:rPr>
        <w:t>(</w:t>
      </w:r>
      <w:r w:rsidR="00050C6B" w:rsidRPr="00050C6B">
        <w:rPr>
          <w:rFonts w:ascii="Times New Roman" w:hAnsi="Times New Roman" w:cs="Times New Roman"/>
          <w:color w:val="0000FF"/>
          <w:sz w:val="22"/>
        </w:rPr>
        <w:t xml:space="preserve"> </w:t>
      </w:r>
      <w:sdt>
        <w:sdtPr>
          <w:rPr>
            <w:rFonts w:ascii="Times New Roman" w:hAnsi="Times New Roman" w:cs="Times New Roman"/>
            <w:color w:val="0000FF"/>
            <w:sz w:val="22"/>
          </w:rPr>
          <w:tag w:val="MENDELEY_CITATION_v3_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"/>
          <w:id w:val="-1622297358"/>
          <w:placeholder>
            <w:docPart w:val="66B3C8AE3E9442CA91EA20A6A215A521"/>
          </w:placeholder>
        </w:sdtPr>
        <w:sdtEndPr/>
        <w:sdtContent>
          <w:r w:rsidR="002A3766" w:rsidRPr="002A3766">
            <w:rPr>
              <w:rFonts w:ascii="Times New Roman" w:hAnsi="Times New Roman" w:cs="Times New Roman"/>
              <w:color w:val="0000FF"/>
              <w:sz w:val="22"/>
            </w:rPr>
            <w:t>Ebaju et al., 2025; Than Oo et al., 2025</w:t>
          </w:r>
        </w:sdtContent>
      </w:sdt>
      <w:r w:rsidRPr="00050C6B">
        <w:rPr>
          <w:rFonts w:ascii="Times New Roman" w:hAnsi="Times New Roman" w:cs="Times New Roman"/>
          <w:noProof/>
          <w:sz w:val="22"/>
          <w:szCs w:val="22"/>
        </w:rPr>
        <w:t>; Libanda et al., 2015)</w:t>
      </w:r>
      <w:r w:rsidRPr="00050C6B">
        <w:rPr>
          <w:rFonts w:ascii="Times New Roman" w:hAnsi="Times New Roman" w:cs="Times New Roman"/>
          <w:sz w:val="22"/>
          <w:szCs w:val="22"/>
        </w:rPr>
        <w:fldChar w:fldCharType="end"/>
      </w:r>
      <w:r w:rsidRPr="00050C6B">
        <w:rPr>
          <w:rFonts w:ascii="Times New Roman" w:hAnsi="Times New Roman" w:cs="Times New Roman"/>
          <w:sz w:val="22"/>
          <w:szCs w:val="22"/>
        </w:rPr>
        <w:t xml:space="preserve">. Variability in the tropical Indian Ocean, including the Indian Ocean Dipole (IOD), further modulates regional convection and moisture transport </w:t>
      </w:r>
      <w:r w:rsidRPr="00050C6B">
        <w:rPr>
          <w:rFonts w:ascii="Times New Roman" w:hAnsi="Times New Roman" w:cs="Times New Roman"/>
          <w:sz w:val="22"/>
          <w:szCs w:val="22"/>
        </w:rPr>
        <w:fldChar w:fldCharType="begin" w:fldLock="1"/>
      </w:r>
      <w:r w:rsidRPr="00050C6B">
        <w:rPr>
          <w:rFonts w:ascii="Times New Roman" w:hAnsi="Times New Roman" w:cs="Times New Roman"/>
          <w:sz w:val="22"/>
          <w:szCs w:val="22"/>
        </w:rPr>
        <w:instrText>ADDIN CSL_CITATION {"citationItems":[{"id":"ITEM-1","itemData":{"DOI":"10.3389/feart.2023.1212421","author":[{"dropping-particle":"","family":"Zhang","given":"Xiaolin","non-dropping-particle":"","parse-names":false,"suffix":""},{"dropping-particle":"","family":"Mochizuki","given":"Takashi","non-dropping-particle":"","parse-names":false,"suffix":""}],"container-title":"Frontiers in Earth Science","id":"ITEM-1","issue":"1","issued":{"date-parts":[["2023"]]},"page":"1212421","title":"Decadal modulation of ENSO and IOD impacts on the Indian Ocean upwelling","type":"article-journal","volume":"11"},"uris":["http://www.mendeley.com/documents/?uuid=6b50f68a-328c-4ff0-aa33-3fbc1bb0ce59"]}],"mendeley":{"formattedCitation":"(Zhang &amp; Mochizuki, 2023)","plainTextFormattedCitation":"(Zhang &amp; Mochizuki, 2023)","previouslyFormattedCitation":"(Zhang &amp; Mochizuki, 2023)"},"properties":{"noteIndex":0},"schema":"https://github.com/citation-style-language/schema/raw/master/csl-citation.json"}</w:instrText>
      </w:r>
      <w:r w:rsidRPr="00050C6B">
        <w:rPr>
          <w:rFonts w:ascii="Times New Roman" w:hAnsi="Times New Roman" w:cs="Times New Roman"/>
          <w:sz w:val="22"/>
          <w:szCs w:val="22"/>
        </w:rPr>
        <w:fldChar w:fldCharType="separate"/>
      </w:r>
      <w:r w:rsidRPr="00050C6B">
        <w:rPr>
          <w:rFonts w:ascii="Times New Roman" w:hAnsi="Times New Roman" w:cs="Times New Roman"/>
          <w:noProof/>
          <w:sz w:val="22"/>
          <w:szCs w:val="22"/>
        </w:rPr>
        <w:t>(Zhang &amp; Mochizuki, 2023)</w:t>
      </w:r>
      <w:r w:rsidRPr="00050C6B">
        <w:rPr>
          <w:rFonts w:ascii="Times New Roman" w:hAnsi="Times New Roman" w:cs="Times New Roman"/>
          <w:sz w:val="22"/>
          <w:szCs w:val="22"/>
        </w:rPr>
        <w:fldChar w:fldCharType="end"/>
      </w:r>
      <w:r w:rsidRPr="00050C6B">
        <w:rPr>
          <w:rFonts w:ascii="Times New Roman" w:hAnsi="Times New Roman" w:cs="Times New Roman"/>
          <w:sz w:val="22"/>
          <w:szCs w:val="22"/>
        </w:rPr>
        <w:t>. While these large-scale drivers are well documented at the southern African scale, their influence on spatially heterogeneous rainfall trends within Zambia has not been comprehensively assessed.</w:t>
      </w:r>
    </w:p>
    <w:p w14:paraId="127E416E" w14:textId="414EE6CD"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In recent decades, Zambia has experienced severe droughts, delayed rainfall onset, prolonged intra-seasonal dry spells, and occasional flooding events, all of which have affected crop production, hydropower generation, and water supply </w:t>
      </w:r>
      <w:r w:rsidR="002B70E3" w:rsidRPr="00B945A8">
        <w:rPr>
          <w:rFonts w:ascii="Times New Roman" w:hAnsi="Times New Roman" w:cs="Times New Roman"/>
          <w:sz w:val="22"/>
          <w:szCs w:val="22"/>
        </w:rPr>
        <w:fldChar w:fldCharType="begin" w:fldLock="1"/>
      </w:r>
      <w:r w:rsidR="002B70E3" w:rsidRPr="00B945A8">
        <w:rPr>
          <w:rFonts w:ascii="Times New Roman" w:hAnsi="Times New Roman" w:cs="Times New Roman"/>
          <w:sz w:val="22"/>
          <w:szCs w:val="22"/>
        </w:rPr>
        <w:instrText>ADDIN CSL_CITATION {"citationItems":[{"id":"ITEM-1","itemData":{"DOI":"10.1016/j.agwat.2022.107648","author":[{"dropping-particle":"","family":"Matchaya","given":"Greenwell","non-dropping-particle":"","parse-names":false,"suffix":""},{"dropping-particle":"","family":"Tadesse","given":"Getaw","non-dropping-particle":"","parse-names":false,"suffix":""},{"dropping-particle":"","family":"Kuteya","given":"Auckland","non-dropping-particle":"","parse-names":false,"suffix":""}],"container-title":"Agricultural Water Management","id":"ITEM-1","issued":{"date-parts":[["2022","7","1"]]},"page":"107648","title":"Rainfall shocks and crop productivity in Zambia: Implication for agricultural water risk management","type":"article-journal","volume":"269"},"uris":["http://www.mendeley.com/documents/?uuid=16db0e4f-e200-4cfb-bab3-c6a7e4b6155b"]},{"id":"ITEM-2","itemData":{"author":[{"dropping-particle":"","family":"Spahia","given":"Linda","non-dropping-particle":"","parse-names":false,"suffix":""},{"dropping-particle":"","family":"others","given":"","non-dropping-particle":"","parse-names":false,"suffix":""}],"id":"ITEM-2","issued":{"date-parts":[["2025"]]},"title":"Rainfall shocks and crop productivity in Zambia: Implication for agricultural water risk management","type":"article-journal"},"uris":["http://www.mendeley.com/documents/?uuid=0b9ca62e-e7e2-421e-b4ed-5737222b324f"]},{"id":"ITEM-3","itemData":{"DOI":"10.1142/S2630534825300039","author":[{"dropping-particle":"","family":"Mulimba","given":"Donald","non-dropping-particle":"","parse-names":false,"suffix":""}],"container-title":"International Journal of Big Data Mining for Global Warming","id":"ITEM-3","issue":"2","issued":{"date-parts":[["2025"]]},"page":"S2630534825300039","title":"Climate change in Zambia: A Review of impacts and adaptation strategies","type":"article-journal","volume":"7"},"uris":["http://www.mendeley.com/documents/?uuid=dc51967d-f0f6-4a4a-b4a8-1f0da523f0ce"]}],"mendeley":{"formattedCitation":"(Matchaya et al., 2022; Mulimba, 2025; Spahia &amp; others, 2025)","plainTextFormattedCitation":"(Matchaya et al., 2022; Mulimba, 2025; Spahia &amp; others, 2025)","previouslyFormattedCitation":"(Matchaya et al., 2022; Mulimba, 2025; Spahia &amp; others, 2025)"},"properties":{"noteIndex":0},"schema":"https://github.com/citation-style-language/schema/raw/master/csl-citation.json"}</w:instrText>
      </w:r>
      <w:r w:rsidR="002B70E3" w:rsidRPr="00B945A8">
        <w:rPr>
          <w:rFonts w:ascii="Times New Roman" w:hAnsi="Times New Roman" w:cs="Times New Roman"/>
          <w:sz w:val="22"/>
          <w:szCs w:val="22"/>
        </w:rPr>
        <w:fldChar w:fldCharType="separate"/>
      </w:r>
      <w:r w:rsidR="002B70E3" w:rsidRPr="00B945A8">
        <w:rPr>
          <w:rFonts w:ascii="Times New Roman" w:hAnsi="Times New Roman" w:cs="Times New Roman"/>
          <w:noProof/>
          <w:sz w:val="22"/>
          <w:szCs w:val="22"/>
        </w:rPr>
        <w:t>(Matchaya et al., 2022; Mulimba, 2025; Spahia &amp; others, 2025)</w:t>
      </w:r>
      <w:r w:rsidR="002B70E3"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Despite recognition of increasing climate variability across southern Africa </w:t>
      </w:r>
      <w:r w:rsidR="002B70E3" w:rsidRPr="00B945A8">
        <w:rPr>
          <w:rFonts w:ascii="Times New Roman" w:hAnsi="Times New Roman" w:cs="Times New Roman"/>
          <w:sz w:val="22"/>
          <w:szCs w:val="22"/>
        </w:rPr>
        <w:fldChar w:fldCharType="begin" w:fldLock="1"/>
      </w:r>
      <w:r w:rsidR="00591445" w:rsidRPr="00B945A8">
        <w:rPr>
          <w:rFonts w:ascii="Times New Roman" w:hAnsi="Times New Roman" w:cs="Times New Roman"/>
          <w:sz w:val="22"/>
          <w:szCs w:val="22"/>
        </w:rPr>
        <w:instrText>ADDIN CSL_CITATION {"citationItems":[{"id":"ITEM-1","itemData":{"DOI":"10.1175/2009JCLI2317.1","author":[{"dropping-particle":"","family":"Shongwe","given":"M E","non-dropping-particle":"","parse-names":false,"suffix":""},{"dropping-particle":"","family":"Oldenborgh","given":"G J","non-dropping-particle":"Van","parse-names":false,"suffix":""},{"dropping-particle":"","family":"Hurk","given":"B J J M","non-dropping-particle":"Van Den","parse-names":false,"suffix":""},{"dropping-particle":"","family":"Boer","given":"B","non-dropping-particle":"De","parse-names":false,"suffix":""},{"dropping-particle":"","family":"Coelho","given":"C A S","non-dropping-particle":"","parse-names":false,"suffix":""},{"dropping-particle":"","family":"Aalst","given":"M K","non-dropping-particle":"Van","parse-names":false,"suffix":""}],"container-title":"Journal of Climate","id":"ITEM-1","issue":"13","issued":{"date-parts":[["2009"]]},"page":"3819-3837","title":"Projected changes in mean and extreme precipitation in Africa under global warming. Part I: Southern Africa","type":"article-journal","volume":"22"},"uris":["http://www.mendeley.com/documents/?uuid=071c1887-a8cd-4c3d-b0ce-315a17d668e4"]},{"id":"ITEM-2","itemData":{"DOI":"10.1088/1748-9326/10/8/085004","author":[{"dropping-particle":"","family":"Engelbrecht","given":"F A","non-dropping-particle":"","parse-names":false,"suffix":""},{"dropping-particle":"","family":"Adegoke","given":"J","non-dropping-particle":"","parse-names":false,"suffix":""},{"dropping-particle":"","family":"Bopape","given":"M J","non-dropping-particle":"","parse-names":false,"suffix":""},{"dropping-particle":"","family":"Naidoo","given":"M","non-dropping-particle":"","parse-names":false,"suffix":""},{"dropping-particle":"","family":"Garland","given":"R","non-dropping-particle":"","parse-names":false,"suffix":""},{"dropping-particle":"","family":"Thatcher","given":"M","non-dropping-particle":"","parse-names":false,"suffix":""},{"dropping-particle":"","family":"McGregor","given":"J","non-dropping-particle":"","parse-names":false,"suffix":""},{"dropping-particle":"","family":"Katzfey","given":"J","non-dropping-particle":"","parse-names":false,"suffix":""},{"dropping-particle":"","family":"Werner","given":"M","non-dropping-particle":"","parse-names":false,"suffix":""},{"dropping-particle":"","family":"Ichoku","given":"C","non-dropping-particle":"","parse-names":false,"suffix":""},{"dropping-particle":"","family":"Gatebe","given":"C","non-dropping-particle":"","parse-names":false,"suffix":""}],"container-title":"Environmental Research Letters","id":"ITEM-2","issue":"8","issued":{"date-parts":[["2015"]]},"page":"85004","title":"Projections of rapidly rising surface temperatures over Africa under low mitigation","type":"article-journal","volume":"10"},"uris":["http://www.mendeley.com/documents/?uuid=5f10e1a7-4c4a-4330-8629-025974423ed4"]}],"mendeley":{"formattedCitation":"(Engelbrecht et al., 2015; Shongwe et al., 2009)","plainTextFormattedCitation":"(Engelbrecht et al., 2015; Shongwe et al., 2009)","previouslyFormattedCitation":"(Engelbrecht et al., 2015; Shongwe et al., 2009)"},"properties":{"noteIndex":0},"schema":"https://github.com/citation-style-language/schema/raw/master/csl-citation.json"}</w:instrText>
      </w:r>
      <w:r w:rsidR="002B70E3" w:rsidRPr="00B945A8">
        <w:rPr>
          <w:rFonts w:ascii="Times New Roman" w:hAnsi="Times New Roman" w:cs="Times New Roman"/>
          <w:sz w:val="22"/>
          <w:szCs w:val="22"/>
        </w:rPr>
        <w:fldChar w:fldCharType="separate"/>
      </w:r>
      <w:r w:rsidR="002B70E3" w:rsidRPr="00B945A8">
        <w:rPr>
          <w:rFonts w:ascii="Times New Roman" w:hAnsi="Times New Roman" w:cs="Times New Roman"/>
          <w:noProof/>
          <w:sz w:val="22"/>
          <w:szCs w:val="22"/>
        </w:rPr>
        <w:t>(Engelbrecht et al., 2015; Shongwe et al., 2009)</w:t>
      </w:r>
      <w:r w:rsidR="002B70E3" w:rsidRPr="00B945A8">
        <w:rPr>
          <w:rFonts w:ascii="Times New Roman" w:hAnsi="Times New Roman" w:cs="Times New Roman"/>
          <w:sz w:val="22"/>
          <w:szCs w:val="22"/>
        </w:rPr>
        <w:fldChar w:fldCharType="end"/>
      </w:r>
      <w:r w:rsidRPr="00B945A8">
        <w:rPr>
          <w:rFonts w:ascii="Times New Roman" w:hAnsi="Times New Roman" w:cs="Times New Roman"/>
          <w:sz w:val="22"/>
          <w:szCs w:val="22"/>
        </w:rPr>
        <w:t>, the magnitude and spatial consistency of long-term rainfall trends within Zambia remain insufficiently understood. It is also unclear whether recent changes reflect sustained climate change signals or natural decadal variability.</w:t>
      </w:r>
    </w:p>
    <w:p w14:paraId="023D4878" w14:textId="2BBB806F"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Most previous studies have examined rainfall variability at the broader regional level, often treating Zambia as part of a larger climatic zone </w:t>
      </w:r>
      <w:r w:rsidR="00AE59D1" w:rsidRPr="00B945A8">
        <w:rPr>
          <w:rFonts w:ascii="Times New Roman" w:hAnsi="Times New Roman" w:cs="Times New Roman"/>
          <w:sz w:val="22"/>
          <w:szCs w:val="22"/>
        </w:rPr>
        <w:fldChar w:fldCharType="begin" w:fldLock="1"/>
      </w:r>
      <w:r w:rsidR="00AE59D1" w:rsidRPr="00B945A8">
        <w:rPr>
          <w:rFonts w:ascii="Times New Roman" w:hAnsi="Times New Roman" w:cs="Times New Roman"/>
          <w:sz w:val="22"/>
          <w:szCs w:val="22"/>
        </w:rPr>
        <w:instrText>ADDIN CSL_CITATION {"citationItems":[{"id":"ITEM-1","itemData":{"DOI":"DOI:10.13140/RG.2.2.15357.31209","author":[{"dropping-particle":"","family":"Mulungu","given":"Kelvin","non-dropping-particle":"","parse-names":false,"suffix":""},{"dropping-particle":"","family":"Tembo","given":"Gelson","non-dropping-particle":"","parse-names":false,"suffix":""},{"dropping-particle":"","family":"Bett","given":"Hilary","non-dropping-particle":"","parse-names":false,"suffix":""},{"dropping-particle":"","family":"Ngoma","given":"Hambulo","non-dropping-particle":"","parse-names":false,"suffix":""}],"id":"ITEM-1","issued":{"date-parts":[["2019"]]},"page":"15357.31209","title":"Climate Change and Crop Yields in Zambia: Correlative Historical Impacts and Future Projections","type":"paper-conference"},"uris":["http://www.mendeley.com/documents/?uuid=328526d3-226c-4f60-95ba-68b9388bcf3a"]},{"id":"ITEM-2","itemData":{"DOI":"10.1016/j.cliser.2023.100373","author":[{"dropping-particle":"","family":"Chisanga","given":"C","non-dropping-particle":"","parse-names":false,"suffix":""},{"dropping-particle":"","family":"Chipeta","given":"G","non-dropping-particle":"","parse-names":false,"suffix":""},{"dropping-particle":"","family":"Ngoma","given":"H","non-dropping-particle":"","parse-names":false,"suffix":""},{"dropping-particle":"","family":"Mwanamambo","given":"M","non-dropping-particle":"","parse-names":false,"suffix":""}],"container-title":"Climate Services","id":"ITEM-2","issued":{"date-parts":[["2023"]]},"page":"100373","title":"Observed and projected climate trends in Zambia: Implications for agriculture and water resources","type":"article-journal","volume":"32"},"uris":["http://www.mendeley.com/documents/?uuid=af716023-6f42-45b7-9ac1-deac23fd6876"]},{"id":"ITEM-3","itemData":{"DOI":"https://doi.org/10.1016/j.jastp.2020.105201","ISSN":"1364-6826","abstract":"A cursory or even detailed inspection of literature shows that while the annual cycle of precipitation and temperature in Zambia are well understood, there is a general lack of documentation on long term trends and periodicities over the country. In this study, we extensively examined the temporal and spatial changes in precipitation and temperature over Zambia for the period 1950–2016. We used the modified Mann–Kendall (m-MK) test with the aim of eliminating the effect of autocorrelation on precipitation and temperature trends based on Global Precipitation Climatology Centre (GPCC) and National Centre for Environmental Prediction/National Centre for Atmospheric Research (NCEP/NCAR) products. Overall, significant decrease (increase) in precipitation (temperature) was evident. We further observed that, on average, precipitation has been decreasing by 1.1 mm yr−1. The highest drying rate was observed recently in the 2010s with a decrease of −24.4 mm/year. An abrupt change in the trend of precipitation was reported in 1980/1981 significant at 5% significance level. The highest amount in mean annual rainfall was 1093.5 mm reported in the 1960s while the lowest (966.4 mm) was reported in the 1990s. During the core of the rainy season, the western and southern provinces of the country are observed to generally experience negative rainfall anomalies implying more precipitation deficits in these areas. Temperature has been observed to be on the rise since the 1980s and no sudden changes have been observed in its trend over the country. Results further indicate that temperature has been increasing at a rate of 0.01 °C yr−1. The highest temperature increment (0.08 °C yr−1) was observed in the 2000s. Spatial analyses showed that temperature anomalies were positive across the whole country with higher anomalies being manifested in the 2000s and 2010s especially across North-eastern areas of the country. Findings embodied in this work provide a strong foundation for future climate monitoring and for studies that focus on examining extreme weather phenomena over Zambia.","author":[{"dropping-particle":"","family":"Libanda","given":"Brigadier","non-dropping-particle":"","parse-names":false,"suffix":""},{"dropping-particle":"","family":"Bwalya","given":"Kelvin","non-dropping-particle":"","parse-names":false,"suffix":""},{"dropping-particle":"","family":"Nkolola","given":"Namwiinga B","non-dropping-particle":"","parse-names":false,"suffix":""},{"dropping-particle":"","family":"Chilekana","given":"Ngonga","non-dropping-particle":"","parse-names":false,"suffix":""}],"container-title":"Journal of Atmospheric and Solar-Terrestrial Physics","id":"ITEM-3","issued":{"date-parts":[["2020"]]},"page":"105201","title":"Quantifying long-term variability of precipitation and temperature over Zambia","type":"article-journal","volume":"198"},"uris":["http://www.mendeley.com/documents/?uuid=28880178-6a63-47ba-b1b6-40252d3653e3"]}],"mendeley":{"formattedCitation":"(Chisanga et al., 2023; Libanda et al., 2020; Mulungu et al., 2019)","plainTextFormattedCitation":"(Chisanga et al., 2023; Libanda et al., 2020; Mulungu et al., 2019)","previouslyFormattedCitation":"(Chisanga et al., 2023; Libanda et al., 2020; Mulungu et al., 2019)"},"properties":{"noteIndex":0},"schema":"https://github.com/citation-style-language/schema/raw/master/csl-citation.json"}</w:instrText>
      </w:r>
      <w:r w:rsidR="00AE59D1" w:rsidRPr="00B945A8">
        <w:rPr>
          <w:rFonts w:ascii="Times New Roman" w:hAnsi="Times New Roman" w:cs="Times New Roman"/>
          <w:sz w:val="22"/>
          <w:szCs w:val="22"/>
        </w:rPr>
        <w:fldChar w:fldCharType="separate"/>
      </w:r>
      <w:r w:rsidR="00AE59D1" w:rsidRPr="00B945A8">
        <w:rPr>
          <w:rFonts w:ascii="Times New Roman" w:hAnsi="Times New Roman" w:cs="Times New Roman"/>
          <w:noProof/>
          <w:sz w:val="22"/>
          <w:szCs w:val="22"/>
        </w:rPr>
        <w:t>(Chisanga et al., 2023; Libanda et al., 2020; Mulungu et al., 2019)</w:t>
      </w:r>
      <w:r w:rsidR="00AE59D1"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Although this approach provides valuable context, it may overlook localized dynamics and contrasting sub-regional trends. Given projected changes in atmospheric circulation and thermodynamic processes under continued global warming </w:t>
      </w:r>
      <w:r w:rsidR="00AE59D1" w:rsidRPr="00B945A8">
        <w:rPr>
          <w:rFonts w:ascii="Times New Roman" w:hAnsi="Times New Roman" w:cs="Times New Roman"/>
          <w:sz w:val="22"/>
          <w:szCs w:val="22"/>
        </w:rPr>
        <w:fldChar w:fldCharType="begin" w:fldLock="1"/>
      </w:r>
      <w:r w:rsidR="00B25FF9" w:rsidRPr="00B945A8">
        <w:rPr>
          <w:rFonts w:ascii="Times New Roman" w:hAnsi="Times New Roman" w:cs="Times New Roman"/>
          <w:sz w:val="22"/>
          <w:szCs w:val="22"/>
        </w:rPr>
        <w:instrText>ADDIN CSL_CITATION {"citationItems":[{"id":"ITEM-1","itemData":{"DOI":"10.1017/9781009157896","author":[{"dropping-particle":"","family":"IPCC","given":"","non-dropping-particle":"","parse-names":false,"suffix":""}],"container-title":"Cambridge University Press","id":"ITEM-1","issued":{"date-parts":[["2021"]]},"title":"Climate Change 2021: The Physical Science Basis. Contribution of Working Group I to the Sixth Assessment Report","type":"article-journal"},"uris":["http://www.mendeley.com/documents/?uuid=0eb9ea36-f40c-44dd-91cc-c2f6deaa6106"]}],"mendeley":{"formattedCitation":"(IPCC, 2021)","plainTextFormattedCitation":"(IPCC, 2021)","previouslyFormattedCitation":"(IPCC, 2021)"},"properties":{"noteIndex":0},"schema":"https://github.com/citation-style-language/schema/raw/master/csl-citation.json"}</w:instrText>
      </w:r>
      <w:r w:rsidR="00AE59D1" w:rsidRPr="00B945A8">
        <w:rPr>
          <w:rFonts w:ascii="Times New Roman" w:hAnsi="Times New Roman" w:cs="Times New Roman"/>
          <w:sz w:val="22"/>
          <w:szCs w:val="22"/>
        </w:rPr>
        <w:fldChar w:fldCharType="separate"/>
      </w:r>
      <w:r w:rsidR="00AE59D1" w:rsidRPr="00B945A8">
        <w:rPr>
          <w:rFonts w:ascii="Times New Roman" w:hAnsi="Times New Roman" w:cs="Times New Roman"/>
          <w:noProof/>
          <w:sz w:val="22"/>
          <w:szCs w:val="22"/>
        </w:rPr>
        <w:t>(IPCC, 2021)</w:t>
      </w:r>
      <w:r w:rsidR="00AE59D1" w:rsidRPr="00B945A8">
        <w:rPr>
          <w:rFonts w:ascii="Times New Roman" w:hAnsi="Times New Roman" w:cs="Times New Roman"/>
          <w:sz w:val="22"/>
          <w:szCs w:val="22"/>
        </w:rPr>
        <w:fldChar w:fldCharType="end"/>
      </w:r>
      <w:r w:rsidRPr="00B945A8">
        <w:rPr>
          <w:rFonts w:ascii="Times New Roman" w:hAnsi="Times New Roman" w:cs="Times New Roman"/>
          <w:sz w:val="22"/>
          <w:szCs w:val="22"/>
        </w:rPr>
        <w:t>, there is a growing need for detailed, spatially explicit analyses that combine robust statistical trend detection with evaluation of underlying climatic drivers.</w:t>
      </w:r>
    </w:p>
    <w:p w14:paraId="3B9CDD67" w14:textId="2DAE5EE5"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lastRenderedPageBreak/>
        <w:t>This study addresses these gaps by providing a comprehensive assessment of rainfall variability and trends across Zambia over the period</w:t>
      </w:r>
      <w:r w:rsidR="00E031F8" w:rsidRPr="00B945A8">
        <w:rPr>
          <w:rFonts w:ascii="Times New Roman" w:hAnsi="Times New Roman" w:cs="Times New Roman"/>
          <w:sz w:val="22"/>
          <w:szCs w:val="22"/>
        </w:rPr>
        <w:t xml:space="preserve"> (1993 </w:t>
      </w:r>
      <w:r w:rsidR="00AD5549" w:rsidRPr="00B945A8">
        <w:rPr>
          <w:rFonts w:ascii="Times New Roman" w:hAnsi="Times New Roman" w:cs="Times New Roman"/>
          <w:sz w:val="22"/>
          <w:szCs w:val="22"/>
        </w:rPr>
        <w:t>-</w:t>
      </w:r>
      <w:r w:rsidR="00E031F8" w:rsidRPr="00B945A8">
        <w:rPr>
          <w:rFonts w:ascii="Times New Roman" w:hAnsi="Times New Roman" w:cs="Times New Roman"/>
          <w:sz w:val="22"/>
          <w:szCs w:val="22"/>
        </w:rPr>
        <w:t xml:space="preserve"> 2024)</w:t>
      </w:r>
      <w:r w:rsidRPr="00B945A8">
        <w:rPr>
          <w:rFonts w:ascii="Times New Roman" w:hAnsi="Times New Roman" w:cs="Times New Roman"/>
          <w:sz w:val="22"/>
          <w:szCs w:val="22"/>
        </w:rPr>
        <w:t>. The objectives are to</w:t>
      </w:r>
      <w:r w:rsidR="00E031F8" w:rsidRPr="00B945A8">
        <w:rPr>
          <w:rFonts w:ascii="Times New Roman" w:hAnsi="Times New Roman" w:cs="Times New Roman"/>
          <w:sz w:val="22"/>
          <w:szCs w:val="22"/>
        </w:rPr>
        <w:t xml:space="preserve"> </w:t>
      </w:r>
      <w:r w:rsidRPr="00B945A8">
        <w:rPr>
          <w:rFonts w:ascii="Times New Roman" w:hAnsi="Times New Roman" w:cs="Times New Roman"/>
          <w:sz w:val="22"/>
          <w:szCs w:val="22"/>
        </w:rPr>
        <w:t>quantify spatially resolved seasonal and annual rainfall trends; examine interannual and decadal variability; and evaluate the relationship between rainfall patterns and major large-scale climate drivers, particularly ENSO and Indian Ocean variability. By integrating spatial trend analysis with climate mode diagnostics, this research seeks to clarify the mechanisms shaping rainfall variability and to distinguish externally forced changes from internal climate fluctuations.</w:t>
      </w:r>
      <w:r w:rsidR="00AD5549" w:rsidRPr="00B945A8">
        <w:rPr>
          <w:rFonts w:ascii="Times New Roman" w:hAnsi="Times New Roman" w:cs="Times New Roman"/>
          <w:sz w:val="22"/>
          <w:szCs w:val="22"/>
        </w:rPr>
        <w:t xml:space="preserve"> </w:t>
      </w:r>
      <w:r w:rsidRPr="00B945A8">
        <w:rPr>
          <w:rFonts w:ascii="Times New Roman" w:hAnsi="Times New Roman" w:cs="Times New Roman"/>
          <w:sz w:val="22"/>
          <w:szCs w:val="22"/>
        </w:rPr>
        <w:t>The findings will enhance understanding of Zambia’s hydroclimatic dynamics and provide an evidence base for adaptation planning in agriculture, water resource management, and disaster risk reduction. More broadly, the study contributes to improving our understanding of how rainfall systems across southern Africa are responding to ongoing climate variability and change.</w:t>
      </w:r>
    </w:p>
    <w:p w14:paraId="5ADF9172" w14:textId="6C9CF443" w:rsidR="002E2A12" w:rsidRPr="00B945A8" w:rsidRDefault="00B14A7A" w:rsidP="00B14A7A">
      <w:pPr>
        <w:pStyle w:val="Heading1"/>
        <w:rPr>
          <w:rFonts w:cs="Times New Roman"/>
          <w:szCs w:val="22"/>
        </w:rPr>
      </w:pPr>
      <w:r w:rsidRPr="00B945A8">
        <w:rPr>
          <w:rFonts w:cs="Times New Roman"/>
          <w:szCs w:val="22"/>
        </w:rPr>
        <w:t xml:space="preserve">2. </w:t>
      </w:r>
      <w:r w:rsidR="00425D53">
        <w:rPr>
          <w:rFonts w:cs="Times New Roman"/>
          <w:szCs w:val="22"/>
        </w:rPr>
        <w:t>Methodology:</w:t>
      </w:r>
    </w:p>
    <w:p w14:paraId="7037D9D4" w14:textId="2ED38876" w:rsidR="009F41AD" w:rsidRPr="005660F0" w:rsidRDefault="00BB4E34" w:rsidP="00B14A7A">
      <w:pPr>
        <w:pStyle w:val="Heading2"/>
        <w:rPr>
          <w:rFonts w:cs="Times New Roman"/>
          <w:szCs w:val="22"/>
        </w:rPr>
      </w:pPr>
      <w:r w:rsidRPr="005660F0">
        <w:rPr>
          <w:rFonts w:cs="Times New Roman"/>
          <w:szCs w:val="22"/>
        </w:rPr>
        <w:t xml:space="preserve">2.1 </w:t>
      </w:r>
      <w:r w:rsidR="009F41AD" w:rsidRPr="005660F0">
        <w:rPr>
          <w:rFonts w:cs="Times New Roman"/>
          <w:szCs w:val="22"/>
        </w:rPr>
        <w:t>Area of study</w:t>
      </w:r>
    </w:p>
    <w:p w14:paraId="6BA83D78" w14:textId="4488FBA0" w:rsidR="002F7ED6" w:rsidRPr="00B945A8" w:rsidRDefault="002C066B" w:rsidP="002C10AA">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Zambia is a landlocked country located in the central part of southern Africa, between approximately 8°–18°S and 22°–34°E. It shares borders with Angola, Democratic Republic of the Congo, Tanzania, Malawi, Mozambique, Zimbabwe, Botswana, and Namibia. Covering approximately 752,600 km², the country lies predominantly on a high plateau with elevations generally ranging from 1,000 to 1,500 m above sea level</w:t>
      </w:r>
      <w:r w:rsidR="00B25FF9" w:rsidRPr="00B945A8">
        <w:rPr>
          <w:rFonts w:ascii="Times New Roman" w:hAnsi="Times New Roman" w:cs="Times New Roman"/>
          <w:sz w:val="22"/>
          <w:szCs w:val="22"/>
        </w:rPr>
        <w:t xml:space="preserve"> </w:t>
      </w:r>
      <w:r w:rsidR="00B25FF9" w:rsidRPr="00B945A8">
        <w:rPr>
          <w:rFonts w:ascii="Times New Roman" w:hAnsi="Times New Roman" w:cs="Times New Roman"/>
          <w:sz w:val="22"/>
          <w:szCs w:val="22"/>
        </w:rPr>
        <w:fldChar w:fldCharType="begin" w:fldLock="1"/>
      </w:r>
      <w:r w:rsidR="00B25FF9" w:rsidRPr="00B945A8">
        <w:rPr>
          <w:rFonts w:ascii="Times New Roman" w:hAnsi="Times New Roman" w:cs="Times New Roman"/>
          <w:sz w:val="22"/>
          <w:szCs w:val="22"/>
        </w:rPr>
        <w:instrText>ADDIN CSL_CITATION {"citationItems":[{"id":"ITEM-1","itemData":{"DOI":"10.2175/106143000x144213","author":[{"dropping-particle":"","family":"Pennell","given":"Kurt D","non-dropping-particle":"","parse-names":false,"suffix":""},{"dropping-particle":"","family":"Martin","given":"Charlotte A","non-dropping-particle":"","parse-names":false,"suffix":""},{"dropping-particle":"","family":"Ramsburg","given":"C Andrew","non-dropping-particle":"","parse-names":false,"suffix":""},{"dropping-particle":"","family":"Taylor","given":"Tammy P","non-dropping-particle":"","parse-names":false,"suffix":""}],"container-title":"Water Environment Research","id":"ITEM-1","issue":"1","issued":{"date-parts":[["2001"]]},"page":"144-213","title":"Groundwater Quality","type":"article-journal","volume":"72"},"uris":["http://www.mendeley.com/documents/?uuid=6ea8ee02-46d1-48ba-9edf-f06c317e56a6"]}],"mendeley":{"formattedCitation":"(Pennell et al., 2001)","plainTextFormattedCitation":"(Pennell et al., 2001)","previouslyFormattedCitation":"(Pennell et al., 2001)"},"properties":{"noteIndex":0},"schema":"https://github.com/citation-style-language/schema/raw/master/csl-citation.json"}</w:instrText>
      </w:r>
      <w:r w:rsidR="00B25FF9" w:rsidRPr="00B945A8">
        <w:rPr>
          <w:rFonts w:ascii="Times New Roman" w:hAnsi="Times New Roman" w:cs="Times New Roman"/>
          <w:sz w:val="22"/>
          <w:szCs w:val="22"/>
        </w:rPr>
        <w:fldChar w:fldCharType="separate"/>
      </w:r>
      <w:r w:rsidR="00B25FF9" w:rsidRPr="00B945A8">
        <w:rPr>
          <w:rFonts w:ascii="Times New Roman" w:hAnsi="Times New Roman" w:cs="Times New Roman"/>
          <w:noProof/>
          <w:sz w:val="22"/>
          <w:szCs w:val="22"/>
        </w:rPr>
        <w:t>(Pennell et al., 2001)</w:t>
      </w:r>
      <w:r w:rsidR="00B25FF9" w:rsidRPr="00B945A8">
        <w:rPr>
          <w:rFonts w:ascii="Times New Roman" w:hAnsi="Times New Roman" w:cs="Times New Roman"/>
          <w:sz w:val="22"/>
          <w:szCs w:val="22"/>
        </w:rPr>
        <w:fldChar w:fldCharType="end"/>
      </w:r>
      <w:r w:rsidR="00B25FF9" w:rsidRPr="00B945A8">
        <w:rPr>
          <w:rFonts w:ascii="Times New Roman" w:hAnsi="Times New Roman" w:cs="Times New Roman"/>
          <w:sz w:val="22"/>
          <w:szCs w:val="22"/>
        </w:rPr>
        <w:t>.</w:t>
      </w:r>
    </w:p>
    <w:p w14:paraId="7BB4FA25" w14:textId="105336B0" w:rsidR="002C066B" w:rsidRDefault="002C066B" w:rsidP="00602F94">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Zambia’s climate system is characterized by a distinct alternation between wet and dry seasons. The year is typically divided into three main seasons, a cool dry season from May to August, a hot dry season from September to October, and a warm wet season from November to March. This seasonal rainfall regime is closely linked to the southward migration of the Inter-Tropical Convergence Zone (ITCZ), which brings moist tropical air masses into the region during boreal winter and austral summer </w:t>
      </w:r>
      <w:r w:rsidR="005D2FDF" w:rsidRPr="00B945A8">
        <w:rPr>
          <w:rFonts w:ascii="Times New Roman" w:hAnsi="Times New Roman" w:cs="Times New Roman"/>
          <w:sz w:val="22"/>
          <w:szCs w:val="22"/>
        </w:rPr>
        <w:fldChar w:fldCharType="begin" w:fldLock="1"/>
      </w:r>
      <w:r w:rsidR="00513447" w:rsidRPr="00B945A8">
        <w:rPr>
          <w:rFonts w:ascii="Times New Roman" w:hAnsi="Times New Roman" w:cs="Times New Roman"/>
          <w:sz w:val="22"/>
          <w:szCs w:val="22"/>
        </w:rPr>
        <w:instrText>ADDIN CSL_CITATION {"citationItems":[{"id":"ITEM-1","itemData":{"DOI":"10.2499/9780896292086","author":[{"dropping-particle":"","family":"Kanyanga","given":"J","non-dropping-particle":"","parse-names":false,"suffix":""},{"dropping-particle":"","family":"Hachigonta","given":"S","non-dropping-particle":"","parse-names":false,"suffix":""},{"dropping-particle":"","family":"Sibanda","given":"Lindiwe M","non-dropping-particle":"","parse-names":false,"suffix":""}],"container-title":"International Food Policy Research Institute (IFPRI)","id":"ITEM-1","issued":{"date-parts":[["2012"]]},"page":"255-287","title":"Southern African Agriculture and Climate Change: A Comprehensive Analysis - Zambia","type":"article-journal"},"uris":["http://www.mendeley.com/documents/?uuid=3d0f3570-5e44-4d18-b2bb-e4bbcac990a6"]}],"mendeley":{"formattedCitation":"(Kanyanga et al., 2012)","plainTextFormattedCitation":"(Kanyanga et al., 2012)","previouslyFormattedCitation":"(Kanyanga et al., 2012)"},"properties":{"noteIndex":0},"schema":"https://github.com/citation-style-language/schema/raw/master/csl-citation.json"}</w:instrText>
      </w:r>
      <w:r w:rsidR="005D2FDF" w:rsidRPr="00B945A8">
        <w:rPr>
          <w:rFonts w:ascii="Times New Roman" w:hAnsi="Times New Roman" w:cs="Times New Roman"/>
          <w:sz w:val="22"/>
          <w:szCs w:val="22"/>
        </w:rPr>
        <w:fldChar w:fldCharType="separate"/>
      </w:r>
      <w:r w:rsidR="005D2FDF" w:rsidRPr="00B945A8">
        <w:rPr>
          <w:rFonts w:ascii="Times New Roman" w:hAnsi="Times New Roman" w:cs="Times New Roman"/>
          <w:noProof/>
          <w:sz w:val="22"/>
          <w:szCs w:val="22"/>
        </w:rPr>
        <w:t>(Kanyanga et al., 2012)</w:t>
      </w:r>
      <w:r w:rsidR="005D2FDF" w:rsidRPr="00B945A8">
        <w:rPr>
          <w:rFonts w:ascii="Times New Roman" w:hAnsi="Times New Roman" w:cs="Times New Roman"/>
          <w:sz w:val="22"/>
          <w:szCs w:val="22"/>
        </w:rPr>
        <w:fldChar w:fldCharType="end"/>
      </w:r>
      <w:r w:rsidRPr="00B945A8">
        <w:rPr>
          <w:rFonts w:ascii="Times New Roman" w:hAnsi="Times New Roman" w:cs="Times New Roman"/>
          <w:sz w:val="22"/>
          <w:szCs w:val="22"/>
        </w:rPr>
        <w:t>.</w:t>
      </w:r>
      <w:r w:rsidR="00C059D8" w:rsidRPr="00B945A8">
        <w:rPr>
          <w:rFonts w:ascii="Times New Roman" w:hAnsi="Times New Roman" w:cs="Times New Roman"/>
          <w:sz w:val="22"/>
          <w:szCs w:val="22"/>
        </w:rPr>
        <w:t xml:space="preserve"> </w:t>
      </w:r>
      <w:r w:rsidRPr="00B945A8">
        <w:rPr>
          <w:rFonts w:ascii="Times New Roman" w:hAnsi="Times New Roman" w:cs="Times New Roman"/>
          <w:sz w:val="22"/>
          <w:szCs w:val="22"/>
        </w:rPr>
        <w:t>Northern parts of the country, are strongly influenced by tropical convection and proximity to the Congo Basin, typically receive</w:t>
      </w:r>
      <w:r w:rsidR="00C059D8" w:rsidRPr="00B945A8">
        <w:rPr>
          <w:rFonts w:ascii="Times New Roman" w:hAnsi="Times New Roman" w:cs="Times New Roman"/>
          <w:sz w:val="22"/>
          <w:szCs w:val="22"/>
        </w:rPr>
        <w:t>s</w:t>
      </w:r>
      <w:r w:rsidRPr="00B945A8">
        <w:rPr>
          <w:rFonts w:ascii="Times New Roman" w:hAnsi="Times New Roman" w:cs="Times New Roman"/>
          <w:sz w:val="22"/>
          <w:szCs w:val="22"/>
        </w:rPr>
        <w:t xml:space="preserve"> more than 1,000 mm of rainfall annually. In contrast, southern regions </w:t>
      </w:r>
      <w:r w:rsidR="00C059D8" w:rsidRPr="00B945A8">
        <w:rPr>
          <w:rFonts w:ascii="Times New Roman" w:hAnsi="Times New Roman" w:cs="Times New Roman"/>
          <w:sz w:val="22"/>
          <w:szCs w:val="22"/>
        </w:rPr>
        <w:t>receive</w:t>
      </w:r>
      <w:r w:rsidRPr="00B945A8">
        <w:rPr>
          <w:rFonts w:ascii="Times New Roman" w:hAnsi="Times New Roman" w:cs="Times New Roman"/>
          <w:sz w:val="22"/>
          <w:szCs w:val="22"/>
        </w:rPr>
        <w:t xml:space="preserve"> </w:t>
      </w:r>
      <w:r w:rsidR="00C059D8" w:rsidRPr="00B945A8">
        <w:rPr>
          <w:rFonts w:ascii="Times New Roman" w:hAnsi="Times New Roman" w:cs="Times New Roman"/>
          <w:sz w:val="22"/>
          <w:szCs w:val="22"/>
        </w:rPr>
        <w:t xml:space="preserve">below </w:t>
      </w:r>
      <w:r w:rsidRPr="00B945A8">
        <w:rPr>
          <w:rFonts w:ascii="Times New Roman" w:hAnsi="Times New Roman" w:cs="Times New Roman"/>
          <w:sz w:val="22"/>
          <w:szCs w:val="22"/>
        </w:rPr>
        <w:t>800 mm</w:t>
      </w:r>
      <w:r w:rsidR="00C059D8" w:rsidRPr="00B945A8">
        <w:rPr>
          <w:rFonts w:ascii="Times New Roman" w:hAnsi="Times New Roman" w:cs="Times New Roman"/>
          <w:sz w:val="22"/>
          <w:szCs w:val="22"/>
        </w:rPr>
        <w:t xml:space="preserve"> </w:t>
      </w:r>
      <w:r w:rsidRPr="00B945A8">
        <w:rPr>
          <w:rFonts w:ascii="Times New Roman" w:hAnsi="Times New Roman" w:cs="Times New Roman"/>
          <w:sz w:val="22"/>
          <w:szCs w:val="22"/>
        </w:rPr>
        <w:t xml:space="preserve">per year, and are more </w:t>
      </w:r>
      <w:r w:rsidR="00C059D8" w:rsidRPr="00B945A8">
        <w:rPr>
          <w:rFonts w:ascii="Times New Roman" w:hAnsi="Times New Roman" w:cs="Times New Roman"/>
          <w:sz w:val="22"/>
          <w:szCs w:val="22"/>
        </w:rPr>
        <w:t>vulnerable</w:t>
      </w:r>
      <w:r w:rsidRPr="00B945A8">
        <w:rPr>
          <w:rFonts w:ascii="Times New Roman" w:hAnsi="Times New Roman" w:cs="Times New Roman"/>
          <w:sz w:val="22"/>
          <w:szCs w:val="22"/>
        </w:rPr>
        <w:t xml:space="preserve"> to drought conditions </w:t>
      </w:r>
      <w:r w:rsidR="00B25FF9" w:rsidRPr="00B945A8">
        <w:rPr>
          <w:rFonts w:ascii="Times New Roman" w:hAnsi="Times New Roman" w:cs="Times New Roman"/>
          <w:sz w:val="22"/>
          <w:szCs w:val="22"/>
        </w:rPr>
        <w:fldChar w:fldCharType="begin" w:fldLock="1"/>
      </w:r>
      <w:r w:rsidR="005D2FDF" w:rsidRPr="00B945A8">
        <w:rPr>
          <w:rFonts w:ascii="Times New Roman" w:hAnsi="Times New Roman" w:cs="Times New Roman"/>
          <w:sz w:val="22"/>
          <w:szCs w:val="22"/>
        </w:rPr>
        <w:instrText>ADDIN CSL_CITATION {"citationItems":[{"id":"ITEM-1","itemData":{"DOI":"10.3390/atmos11121268","ISBN":"2073-4433","abstract":"This study examines long-term spatial and temporal trends of drought characteristics based on the Standardized Precipitation Index at three different time scales (3, 6, and 12 months) over Zambia from 1981 to 2017. Drought characteristic conditions such as duration, severity, and intensity at monthly, seasonal, and annual levels were analyzed to investigate the drought patterns over Zambia. The results show a significant increase in drought events over the southwestern regions and a decrease over the northeastern regions. It is in this regard that two stations from different locations (southwest and northeast) were analyzed. The results show increasing trends of drought over Sesheke (southwest) and decreasing trends over Kasama (northeast). More drought impacts are felt over southern compared to northern areas, which poses a serious concern to both agriculture and hydrological industries over the drought-prone areas of Southern Zambia. However, the analysis further shows that droughts were more intense, persistent, and severe over the southwest, while moderate droughts were found in some few areas of Northeast Zambia. The Mann–Kendall test trend and slope indicated that both annual and seasonal drought have increased. However, drought increment at an annual level shows a low magnitude as compared to the seasonal level. This suggested the importance of evaluating drought at an interannual and seasonal time scale over Zambia. Specifically, the drought increased determinedly before 2010 and became erratic between 2010 and 2017 with considerable regional variation. Zambia experienced moderate to severe droughts during 1991–1992, 1994–1995, 2006–2005, and 2015–2016, which resulted in serious damages to the environment and society. According to the findings of this study, it is suggested that the implications of drought can be managed by creating strategies and adaptation measures.","author":[{"dropping-particle":"","family":"Musonda","given":"Bathsheba","non-dropping-particle":"","parse-names":false,"suffix":""},{"dropping-particle":"","family":"Jing","given":"Yuanshu","non-dropping-particle":"","parse-names":false,"suffix":""},{"dropping-particle":"","family":"Iyakaremye","given":"Vedaste","non-dropping-particle":"","parse-names":false,"suffix":""},{"dropping-particle":"","family":"Ojara","given":"Moses","non-dropping-particle":"","parse-names":false,"suffix":""}],"container-title":"Atmosphere","id":"ITEM-1","issue":"12","issued":{"date-parts":[["2020"]]},"page":"1268","title":"Analysis of Long-Term Variations of Drought Characteristics Using Standardized Precipitation Index over Zambia","type":"article","volume":"11"},"uris":["http://www.mendeley.com/documents/?uuid=42859066-d87a-47c8-98c1-92175a46b365"]},{"id":"ITEM-2","itemData":{"DOI":"10.1007/s10584-021-03168-z","author":[{"dropping-particle":"","family":"Ngoma","given":"Hambulo","non-dropping-particle":"","parse-names":false,"suffix":""},{"dropping-particle":"","family":"Lupiya","given":"Patrick","non-dropping-particle":"","parse-names":false,"suffix":""},{"dropping-particle":"","family":"Kabisa","given":"M","non-dropping-particle":"","parse-names":false,"suffix":""},{"dropping-particle":"","family":"Hartley","given":"Faaiqa","non-dropping-particle":"","parse-names":false,"suffix":""}],"container-title":"Climatic Change","id":"ITEM-2","issue":"3-4","issued":{"date-parts":[["2021"]]},"page":"55","title":"Impacts of climate change on agriculture and household welfare in Zambia: an economy-wide analysis","type":"article-journal","volume":"167"},"uris":["http://www.mendeley.com/documents/?uuid=2f7af2db-ba4c-4156-867c-a8739f923b90"]}],"mendeley":{"formattedCitation":"(Musonda et al., 2020; Ngoma et al., 2021)","plainTextFormattedCitation":"(Musonda et al., 2020; Ngoma et al., 2021)","previouslyFormattedCitation":"(Musonda et al., 2020; Ngoma et al., 2021)"},"properties":{"noteIndex":0},"schema":"https://github.com/citation-style-language/schema/raw/master/csl-citation.json"}</w:instrText>
      </w:r>
      <w:r w:rsidR="00B25FF9" w:rsidRPr="00B945A8">
        <w:rPr>
          <w:rFonts w:ascii="Times New Roman" w:hAnsi="Times New Roman" w:cs="Times New Roman"/>
          <w:sz w:val="22"/>
          <w:szCs w:val="22"/>
        </w:rPr>
        <w:fldChar w:fldCharType="separate"/>
      </w:r>
      <w:r w:rsidR="00B25FF9" w:rsidRPr="00B945A8">
        <w:rPr>
          <w:rFonts w:ascii="Times New Roman" w:hAnsi="Times New Roman" w:cs="Times New Roman"/>
          <w:noProof/>
          <w:sz w:val="22"/>
          <w:szCs w:val="22"/>
        </w:rPr>
        <w:t>(Musonda et al., 2020; Ngoma et al., 2021)</w:t>
      </w:r>
      <w:r w:rsidR="00B25FF9" w:rsidRPr="00B945A8">
        <w:rPr>
          <w:rFonts w:ascii="Times New Roman" w:hAnsi="Times New Roman" w:cs="Times New Roman"/>
          <w:sz w:val="22"/>
          <w:szCs w:val="22"/>
        </w:rPr>
        <w:fldChar w:fldCharType="end"/>
      </w:r>
      <w:r w:rsidRPr="00B945A8">
        <w:rPr>
          <w:rFonts w:ascii="Times New Roman" w:hAnsi="Times New Roman" w:cs="Times New Roman"/>
          <w:sz w:val="22"/>
          <w:szCs w:val="22"/>
        </w:rPr>
        <w:t>. This pronounced north</w:t>
      </w:r>
      <w:r w:rsidR="00C059D8" w:rsidRPr="00B945A8">
        <w:rPr>
          <w:rFonts w:ascii="Times New Roman" w:hAnsi="Times New Roman" w:cs="Times New Roman"/>
          <w:sz w:val="22"/>
          <w:szCs w:val="22"/>
        </w:rPr>
        <w:t>-</w:t>
      </w:r>
      <w:r w:rsidRPr="00B945A8">
        <w:rPr>
          <w:rFonts w:ascii="Times New Roman" w:hAnsi="Times New Roman" w:cs="Times New Roman"/>
          <w:sz w:val="22"/>
          <w:szCs w:val="22"/>
        </w:rPr>
        <w:t xml:space="preserve">south </w:t>
      </w:r>
      <w:r w:rsidRPr="00B945A8">
        <w:rPr>
          <w:rFonts w:ascii="Times New Roman" w:hAnsi="Times New Roman" w:cs="Times New Roman"/>
          <w:sz w:val="22"/>
          <w:szCs w:val="22"/>
        </w:rPr>
        <w:lastRenderedPageBreak/>
        <w:t>rainfall gradient is a defining feature of Zambia’s hydroclimate and contributes to regional differences in agricultural productivity and water availability.</w:t>
      </w:r>
      <w:r w:rsidR="005D2FDF" w:rsidRPr="00B945A8">
        <w:rPr>
          <w:rFonts w:ascii="Times New Roman" w:hAnsi="Times New Roman" w:cs="Times New Roman"/>
          <w:sz w:val="22"/>
          <w:szCs w:val="22"/>
        </w:rPr>
        <w:t xml:space="preserve"> </w:t>
      </w:r>
      <w:r w:rsidRPr="00B945A8">
        <w:rPr>
          <w:rFonts w:ascii="Times New Roman" w:hAnsi="Times New Roman" w:cs="Times New Roman"/>
          <w:sz w:val="22"/>
          <w:szCs w:val="22"/>
        </w:rPr>
        <w:t>The combination of strong rainfall seasonality, marked spatial gradients, elevated topography, and exposure to large-scale climate drivers such as ENSO makes Zambia particularly suitable for investigating the spatiotemporal variability of rainfall trends and their underlying mechanisms.</w:t>
      </w:r>
    </w:p>
    <w:p w14:paraId="471D6ED8" w14:textId="45403CA2" w:rsidR="00335497" w:rsidRPr="00335497" w:rsidRDefault="00BD6DD6" w:rsidP="00335497">
      <w:pPr>
        <w:spacing w:after="0" w:line="480" w:lineRule="auto"/>
        <w:jc w:val="center"/>
        <w:rPr>
          <w:rFonts w:ascii="Times New Roman" w:hAnsi="Times New Roman" w:cs="Times New Roman"/>
          <w:sz w:val="22"/>
          <w:szCs w:val="22"/>
        </w:rPr>
      </w:pPr>
      <w:r>
        <w:rPr>
          <w:noProof/>
        </w:rPr>
        <w:drawing>
          <wp:inline distT="0" distB="0" distL="0" distR="0" wp14:anchorId="7B6AC57A" wp14:editId="6381EF01">
            <wp:extent cx="4592472" cy="258554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6647" cy="2587898"/>
                    </a:xfrm>
                    <a:prstGeom prst="rect">
                      <a:avLst/>
                    </a:prstGeom>
                    <a:noFill/>
                    <a:ln>
                      <a:noFill/>
                    </a:ln>
                  </pic:spPr>
                </pic:pic>
              </a:graphicData>
            </a:graphic>
          </wp:inline>
        </w:drawing>
      </w:r>
    </w:p>
    <w:p w14:paraId="5F488426" w14:textId="47031328" w:rsidR="00D263F8" w:rsidRPr="00EC7A96" w:rsidRDefault="00D263F8" w:rsidP="00D263F8">
      <w:pPr>
        <w:pStyle w:val="Caption"/>
        <w:jc w:val="center"/>
        <w:rPr>
          <w:rFonts w:ascii="Times New Roman" w:hAnsi="Times New Roman" w:cs="Times New Roman"/>
          <w:i w:val="0"/>
          <w:iCs w:val="0"/>
          <w:color w:val="000000" w:themeColor="text1"/>
        </w:rPr>
      </w:pPr>
      <w:r w:rsidRPr="00EC7A96">
        <w:rPr>
          <w:rFonts w:ascii="Times New Roman" w:hAnsi="Times New Roman" w:cs="Times New Roman"/>
          <w:i w:val="0"/>
          <w:iCs w:val="0"/>
          <w:color w:val="000000" w:themeColor="text1"/>
        </w:rPr>
        <w:t>Fig.</w:t>
      </w:r>
      <w:r w:rsidRPr="00EC7A96">
        <w:rPr>
          <w:rFonts w:ascii="Times New Roman" w:hAnsi="Times New Roman" w:cs="Times New Roman"/>
          <w:i w:val="0"/>
          <w:iCs w:val="0"/>
          <w:color w:val="000000" w:themeColor="text1"/>
        </w:rPr>
        <w:fldChar w:fldCharType="begin"/>
      </w:r>
      <w:r w:rsidRPr="00EC7A96">
        <w:rPr>
          <w:rFonts w:ascii="Times New Roman" w:hAnsi="Times New Roman" w:cs="Times New Roman"/>
          <w:i w:val="0"/>
          <w:iCs w:val="0"/>
          <w:color w:val="000000" w:themeColor="text1"/>
        </w:rPr>
        <w:instrText xml:space="preserve"> SEQ Figure \* ARABIC </w:instrText>
      </w:r>
      <w:r w:rsidRPr="00EC7A96">
        <w:rPr>
          <w:rFonts w:ascii="Times New Roman" w:hAnsi="Times New Roman" w:cs="Times New Roman"/>
          <w:i w:val="0"/>
          <w:iCs w:val="0"/>
          <w:color w:val="000000" w:themeColor="text1"/>
        </w:rPr>
        <w:fldChar w:fldCharType="separate"/>
      </w:r>
      <w:r w:rsidR="009D01DC">
        <w:rPr>
          <w:rFonts w:ascii="Times New Roman" w:hAnsi="Times New Roman" w:cs="Times New Roman"/>
          <w:i w:val="0"/>
          <w:iCs w:val="0"/>
          <w:noProof/>
          <w:color w:val="000000" w:themeColor="text1"/>
        </w:rPr>
        <w:t>1</w:t>
      </w:r>
      <w:r w:rsidRPr="00EC7A96">
        <w:rPr>
          <w:rFonts w:ascii="Times New Roman" w:hAnsi="Times New Roman" w:cs="Times New Roman"/>
          <w:i w:val="0"/>
          <w:iCs w:val="0"/>
          <w:color w:val="000000" w:themeColor="text1"/>
        </w:rPr>
        <w:fldChar w:fldCharType="end"/>
      </w:r>
      <w:r w:rsidRPr="00EC7A96">
        <w:rPr>
          <w:rFonts w:ascii="Times New Roman" w:hAnsi="Times New Roman" w:cs="Times New Roman"/>
          <w:i w:val="0"/>
          <w:iCs w:val="0"/>
          <w:color w:val="000000" w:themeColor="text1"/>
        </w:rPr>
        <w:t xml:space="preserve"> Geographical location (a) Africa (b) Zambia</w:t>
      </w:r>
    </w:p>
    <w:p w14:paraId="605B06E6" w14:textId="2F588E48" w:rsidR="00C059D8" w:rsidRPr="005D753D" w:rsidRDefault="004F3209" w:rsidP="00510200">
      <w:pPr>
        <w:pStyle w:val="Heading2"/>
        <w:spacing w:line="480" w:lineRule="auto"/>
        <w:rPr>
          <w:rFonts w:cs="Times New Roman"/>
          <w:szCs w:val="22"/>
        </w:rPr>
      </w:pPr>
      <w:r w:rsidRPr="005D753D">
        <w:rPr>
          <w:rFonts w:cs="Times New Roman"/>
          <w:szCs w:val="22"/>
        </w:rPr>
        <w:t xml:space="preserve">2.2 </w:t>
      </w:r>
      <w:r w:rsidR="00C059D8" w:rsidRPr="005D753D">
        <w:rPr>
          <w:rFonts w:cs="Times New Roman"/>
          <w:szCs w:val="22"/>
        </w:rPr>
        <w:t xml:space="preserve">Data </w:t>
      </w:r>
    </w:p>
    <w:p w14:paraId="28DA6C4F" w14:textId="77777777" w:rsidR="001C3718" w:rsidRPr="005D753D" w:rsidRDefault="001C3718" w:rsidP="00510200">
      <w:pPr>
        <w:pStyle w:val="Heading3"/>
        <w:spacing w:line="480" w:lineRule="auto"/>
        <w:rPr>
          <w:b w:val="0"/>
          <w:szCs w:val="22"/>
        </w:rPr>
      </w:pPr>
      <w:r w:rsidRPr="005D753D">
        <w:rPr>
          <w:szCs w:val="22"/>
        </w:rPr>
        <w:t>2.2.1 Rainfall dataset</w:t>
      </w:r>
    </w:p>
    <w:p w14:paraId="3514871E" w14:textId="45CA37DC" w:rsidR="001C3718" w:rsidRPr="001C3718" w:rsidRDefault="001C3718" w:rsidP="00510200">
      <w:pPr>
        <w:spacing w:line="480" w:lineRule="auto"/>
        <w:jc w:val="both"/>
        <w:rPr>
          <w:rFonts w:ascii="Times New Roman" w:hAnsi="Times New Roman" w:cs="Times New Roman"/>
          <w:b/>
          <w:sz w:val="22"/>
          <w:szCs w:val="22"/>
        </w:rPr>
      </w:pPr>
      <w:r w:rsidRPr="001C3718">
        <w:rPr>
          <w:rFonts w:ascii="Times New Roman" w:hAnsi="Times New Roman" w:cs="Times New Roman"/>
          <w:sz w:val="22"/>
          <w:szCs w:val="22"/>
        </w:rPr>
        <w:t>This study utilized monthly precipitation data</w:t>
      </w:r>
      <w:r w:rsidR="00982A2A">
        <w:rPr>
          <w:rFonts w:ascii="Times New Roman" w:hAnsi="Times New Roman" w:cs="Times New Roman"/>
          <w:sz w:val="22"/>
          <w:szCs w:val="22"/>
        </w:rPr>
        <w:t xml:space="preserve"> </w:t>
      </w:r>
      <w:r w:rsidR="00982A2A" w:rsidRPr="00982A2A">
        <w:rPr>
          <w:rFonts w:ascii="Times New Roman" w:hAnsi="Times New Roman" w:cs="Times New Roman"/>
          <w:sz w:val="22"/>
          <w:szCs w:val="22"/>
        </w:rPr>
        <w:t xml:space="preserve">with </w:t>
      </w:r>
      <w:r w:rsidR="00982A2A" w:rsidRPr="00AE43B2">
        <w:rPr>
          <w:rFonts w:ascii="Times New Roman" w:hAnsi="Times New Roman" w:cs="Times New Roman"/>
          <w:color w:val="0000FF"/>
          <w:sz w:val="22"/>
          <w:szCs w:val="22"/>
        </w:rPr>
        <w:t>a spatial resolution of 0.25° × 0.25</w:t>
      </w:r>
      <w:r w:rsidR="00982A2A" w:rsidRPr="00982A2A">
        <w:rPr>
          <w:rFonts w:ascii="Times New Roman" w:hAnsi="Times New Roman" w:cs="Times New Roman"/>
          <w:sz w:val="22"/>
          <w:szCs w:val="22"/>
        </w:rPr>
        <w:t xml:space="preserve">° </w:t>
      </w:r>
      <w:r w:rsidRPr="00982A2A">
        <w:rPr>
          <w:rFonts w:ascii="Times New Roman" w:hAnsi="Times New Roman" w:cs="Times New Roman"/>
          <w:sz w:val="22"/>
          <w:szCs w:val="22"/>
        </w:rPr>
        <w:t xml:space="preserve"> from</w:t>
      </w:r>
      <w:r w:rsidRPr="001C3718">
        <w:rPr>
          <w:rFonts w:ascii="Times New Roman" w:hAnsi="Times New Roman" w:cs="Times New Roman"/>
          <w:sz w:val="22"/>
          <w:szCs w:val="22"/>
        </w:rPr>
        <w:t xml:space="preserve"> the European Centre for Medium-Range Weather Forecasts ERA5 reanalysis, which were used to compute seasonal rainfall fields, and the obtain from </w:t>
      </w:r>
      <w:hyperlink r:id="rId9" w:history="1">
        <w:r w:rsidRPr="001C3718">
          <w:rPr>
            <w:rStyle w:val="Hyperlink"/>
            <w:rFonts w:ascii="Times New Roman" w:hAnsi="Times New Roman" w:cs="Times New Roman"/>
            <w:sz w:val="22"/>
            <w:szCs w:val="22"/>
          </w:rPr>
          <w:t>https://cds.climate.copernicus.eu/datasets/derived-era5-single-levels-daily-statistics</w:t>
        </w:r>
      </w:hyperlink>
    </w:p>
    <w:p w14:paraId="6F905619" w14:textId="7038BF9F" w:rsidR="001C3718" w:rsidRPr="001C3718" w:rsidRDefault="001C3718" w:rsidP="00510200">
      <w:pPr>
        <w:pStyle w:val="Heading3"/>
        <w:spacing w:line="480" w:lineRule="auto"/>
      </w:pPr>
      <w:r w:rsidRPr="001C3718">
        <w:t xml:space="preserve">2.2.2 Sea Surface Temperature dataset  </w:t>
      </w:r>
    </w:p>
    <w:p w14:paraId="0F43F2DF" w14:textId="3099E35D"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 In addition, monthly Sea Surface Temperature (SST) data obtained from the National Oceanic and Atmospheric Administration (NOAA) were incorporated into the analysis, the data </w:t>
      </w:r>
      <w:r w:rsidRPr="005D753D">
        <w:rPr>
          <w:rFonts w:ascii="Times New Roman" w:hAnsi="Times New Roman" w:cs="Times New Roman"/>
          <w:sz w:val="22"/>
          <w:szCs w:val="22"/>
        </w:rPr>
        <w:t>was</w:t>
      </w:r>
      <w:r w:rsidRPr="001C3718">
        <w:rPr>
          <w:rFonts w:ascii="Times New Roman" w:hAnsi="Times New Roman" w:cs="Times New Roman"/>
          <w:sz w:val="22"/>
          <w:szCs w:val="22"/>
        </w:rPr>
        <w:t xml:space="preserve"> accessed from this website </w:t>
      </w:r>
      <w:hyperlink r:id="rId10" w:history="1">
        <w:r w:rsidRPr="001C3718">
          <w:rPr>
            <w:rStyle w:val="Hyperlink"/>
            <w:rFonts w:ascii="Times New Roman" w:hAnsi="Times New Roman" w:cs="Times New Roman"/>
            <w:sz w:val="22"/>
            <w:szCs w:val="22"/>
          </w:rPr>
          <w:t>https://www.ncei.noaa.gov/data/sea-surface-temperature-extended-reconstructed/v6/access/</w:t>
        </w:r>
      </w:hyperlink>
      <w:r w:rsidRPr="005D753D">
        <w:rPr>
          <w:rFonts w:ascii="Times New Roman" w:hAnsi="Times New Roman" w:cs="Times New Roman"/>
          <w:sz w:val="22"/>
          <w:szCs w:val="22"/>
        </w:rPr>
        <w:t>.</w:t>
      </w:r>
      <w:r w:rsidRPr="001C3718">
        <w:rPr>
          <w:rFonts w:ascii="Times New Roman" w:hAnsi="Times New Roman" w:cs="Times New Roman"/>
          <w:sz w:val="22"/>
          <w:szCs w:val="22"/>
        </w:rPr>
        <w:t xml:space="preserve"> The SST dataset, </w:t>
      </w:r>
      <w:r w:rsidRPr="001C3718">
        <w:rPr>
          <w:rFonts w:ascii="Times New Roman" w:hAnsi="Times New Roman" w:cs="Times New Roman"/>
          <w:sz w:val="22"/>
          <w:szCs w:val="22"/>
        </w:rPr>
        <w:lastRenderedPageBreak/>
        <w:t>with a spatial resolution of 1° × 1°, covered the same study period (1993–2024) and was used to examine ocean–atmosphere interactions and their influence on rainfall variability over Zambia.</w:t>
      </w:r>
    </w:p>
    <w:p w14:paraId="3CC91D2B" w14:textId="20DE925B" w:rsidR="001C3718" w:rsidRDefault="001C3718" w:rsidP="00AE43B2">
      <w:pPr>
        <w:pStyle w:val="Heading2"/>
        <w:spacing w:before="0" w:after="0" w:line="480" w:lineRule="auto"/>
      </w:pPr>
      <w:r w:rsidRPr="001C3718">
        <w:t>2.3 Methods</w:t>
      </w:r>
    </w:p>
    <w:p w14:paraId="15A17A16" w14:textId="62A89489" w:rsidR="00AE43B2" w:rsidRPr="00AE43B2" w:rsidRDefault="00AE43B2" w:rsidP="00AE43B2">
      <w:pPr>
        <w:spacing w:after="0" w:line="480" w:lineRule="auto"/>
        <w:jc w:val="both"/>
        <w:rPr>
          <w:rFonts w:ascii="Times New Roman" w:hAnsi="Times New Roman" w:cs="Times New Roman"/>
          <w:color w:val="0000FF"/>
          <w:sz w:val="22"/>
          <w:szCs w:val="22"/>
        </w:rPr>
      </w:pPr>
      <w:r w:rsidRPr="00AE43B2">
        <w:rPr>
          <w:rStyle w:val="bzpyqfadein"/>
          <w:rFonts w:ascii="Times New Roman" w:hAnsi="Times New Roman" w:cs="Times New Roman"/>
          <w:color w:val="0000FF"/>
          <w:sz w:val="22"/>
          <w:szCs w:val="22"/>
        </w:rPr>
        <w:t>Climate data processing and analysis were conducted using a combination of the Python programming language and the Climate Data Operators (CDO) software package. CDO was primarily used for efficient manipulation of large climate datasets, including spatial sub setting, temporal aggregation, and preprocessing of the ERA5 rainfall data. Python was then used for advanced statistical analysis, including the computation of rainfall anomalies, trend detection, correlation analysis, and visualization of results. The combined use of CDO and Python provided a robust and flexible framework for large-scale climate data processing, advanced statistical analysis, and high-quality scientific visualization.</w:t>
      </w:r>
    </w:p>
    <w:p w14:paraId="251DA9D8" w14:textId="5A0F23BF" w:rsidR="001C3718" w:rsidRPr="001C3718" w:rsidRDefault="001C3718" w:rsidP="00510200">
      <w:pPr>
        <w:pStyle w:val="Heading3"/>
        <w:spacing w:line="480" w:lineRule="auto"/>
      </w:pPr>
      <w:r w:rsidRPr="001C3718">
        <w:t>2.3.1 Standardized rainfall anomalies</w:t>
      </w:r>
    </w:p>
    <w:p w14:paraId="7E098600"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Standardized anomaly Rainfall time-series data was standardized in the range of -1 and 1 to assess the rainfall anomaly, where +1 indicates wet years while less than 1 depicts an anomalously dry year, using the equation below: </w:t>
      </w:r>
    </w:p>
    <w:p w14:paraId="4E66B997" w14:textId="56DE0D6E" w:rsidR="001C3718" w:rsidRPr="001C3718" w:rsidRDefault="006C142B"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 xml:space="preserve">Z= </m:t>
        </m:r>
        <m:f>
          <m:fPr>
            <m:ctrlPr>
              <w:rPr>
                <w:rFonts w:ascii="Cambria Math" w:hAnsi="Cambria Math" w:cs="Times New Roman"/>
                <w:i/>
                <w:sz w:val="22"/>
                <w:szCs w:val="22"/>
              </w:rPr>
            </m:ctrlPr>
          </m:fPr>
          <m:num>
            <m:r>
              <w:rPr>
                <w:rFonts w:ascii="Cambria Math" w:hAnsi="Cambria Math" w:cs="Times New Roman"/>
                <w:sz w:val="22"/>
                <w:szCs w:val="22"/>
              </w:rPr>
              <m:t>x-</m:t>
            </m:r>
            <m:acc>
              <m:accPr>
                <m:chr m:val="̅"/>
                <m:ctrlPr>
                  <w:rPr>
                    <w:rFonts w:ascii="Cambria Math" w:hAnsi="Cambria Math" w:cs="Times New Roman"/>
                    <w:i/>
                    <w:sz w:val="22"/>
                    <w:szCs w:val="22"/>
                  </w:rPr>
                </m:ctrlPr>
              </m:accPr>
              <m:e>
                <m:r>
                  <w:rPr>
                    <w:rFonts w:ascii="Cambria Math" w:hAnsi="Cambria Math" w:cs="Times New Roman"/>
                    <w:sz w:val="22"/>
                    <w:szCs w:val="22"/>
                  </w:rPr>
                  <m:t>x</m:t>
                </m:r>
              </m:e>
            </m:acc>
          </m:num>
          <m:den>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x</m:t>
                </m:r>
              </m:sub>
            </m:sSub>
          </m:den>
        </m:f>
      </m:oMath>
      <w:r>
        <w:rPr>
          <w:rFonts w:ascii="Times New Roman" w:hAnsi="Times New Roman" w:cs="Times New Roman"/>
          <w:sz w:val="22"/>
          <w:szCs w:val="22"/>
        </w:rPr>
        <w:tab/>
        <w:t>(1)</w:t>
      </w:r>
    </w:p>
    <w:p w14:paraId="55EABEFB" w14:textId="7399BDE1"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Z is standardized anomaly, X is the observed rainfall, and x and </w:t>
      </w:r>
      <w:proofErr w:type="spellStart"/>
      <w:r w:rsidR="005660F0">
        <w:rPr>
          <w:rFonts w:ascii="Times New Roman" w:hAnsi="Times New Roman" w:cs="Times New Roman"/>
          <w:sz w:val="22"/>
          <w:szCs w:val="22"/>
        </w:rPr>
        <w:t>S</w:t>
      </w:r>
      <w:r w:rsidRPr="001C3718">
        <w:rPr>
          <w:rFonts w:ascii="Times New Roman" w:hAnsi="Times New Roman" w:cs="Times New Roman"/>
          <w:sz w:val="22"/>
          <w:szCs w:val="22"/>
          <w:vertAlign w:val="subscript"/>
        </w:rPr>
        <w:t>x</w:t>
      </w:r>
      <w:proofErr w:type="spellEnd"/>
      <w:r w:rsidRPr="001C3718">
        <w:rPr>
          <w:rFonts w:ascii="Times New Roman" w:hAnsi="Times New Roman" w:cs="Times New Roman"/>
          <w:sz w:val="22"/>
          <w:szCs w:val="22"/>
        </w:rPr>
        <w:t xml:space="preserve"> are the mean and standard deviation of rainfall.</w:t>
      </w:r>
    </w:p>
    <w:p w14:paraId="29AD76F5" w14:textId="77777777" w:rsidR="001C3718" w:rsidRPr="001C3718" w:rsidRDefault="001C3718" w:rsidP="00510200">
      <w:pPr>
        <w:pStyle w:val="Heading3"/>
        <w:spacing w:line="480" w:lineRule="auto"/>
      </w:pPr>
      <w:r w:rsidRPr="001C3718">
        <w:t>2.3.2 Mann-Kendall trend test</w:t>
      </w:r>
    </w:p>
    <w:p w14:paraId="7EB94B53" w14:textId="19724B6C"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Mann-Kendal (MK) test was used in climatological and hydrological trend analysis. This test can handle the sudden discontinuities due to inhomogeneous time succession and thus considered highly robust. It also does not need other presumptions related to data distribution and hence widely employed for rainfall trend analysis </w:t>
      </w:r>
      <w:r w:rsidRPr="001C3718">
        <w:rPr>
          <w:rFonts w:ascii="Times New Roman" w:hAnsi="Times New Roman" w:cs="Times New Roman"/>
          <w:sz w:val="22"/>
          <w:szCs w:val="22"/>
        </w:rPr>
        <w:fldChar w:fldCharType="begin" w:fldLock="1"/>
      </w:r>
      <w:r w:rsidRPr="001C3718">
        <w:rPr>
          <w:rFonts w:ascii="Times New Roman" w:hAnsi="Times New Roman" w:cs="Times New Roman"/>
          <w:sz w:val="22"/>
          <w:szCs w:val="22"/>
        </w:rPr>
        <w:instrText>ADDIN CSL_CITATION {"citationItems":[{"id":"ITEM-1","itemData":{"DOI":"10.26634/jce.14.2.21074","author":[{"dropping-particle":"","family":"Vivekanandan","given":"Nivethitha","non-dropping-particle":"","parse-names":false,"suffix":""}],"container-title":"i-manager’s Journal on Civil Engineering","id":"ITEM-1","issue":"2","issued":{"date-parts":[["2024"]]},"page":"18","title":"Trend analysis of rainfall data using Mann-Kendall test and sen's slope estimator","type":"article-journal","volume":"14"},"uris":["http://www.mendeley.com/documents/?uuid=94895457-8ca4-424d-880b-46cf12e38f87"]}],"mendeley":{"formattedCitation":"(Vivekanandan, 2024)","plainTextFormattedCitation":"(Vivekanandan, 2024)","previouslyFormattedCitation":"(Vivekanandan, 2024)"},"properties":{"noteIndex":0},"schema":"https://github.com/citation-style-language/schema/raw/master/csl-citation.json"}</w:instrText>
      </w:r>
      <w:r w:rsidRPr="001C3718">
        <w:rPr>
          <w:rFonts w:ascii="Times New Roman" w:hAnsi="Times New Roman" w:cs="Times New Roman"/>
          <w:sz w:val="22"/>
          <w:szCs w:val="22"/>
        </w:rPr>
        <w:fldChar w:fldCharType="separate"/>
      </w:r>
      <w:r w:rsidRPr="001C3718">
        <w:rPr>
          <w:rFonts w:ascii="Times New Roman" w:hAnsi="Times New Roman" w:cs="Times New Roman"/>
          <w:sz w:val="22"/>
          <w:szCs w:val="22"/>
        </w:rPr>
        <w:t>(</w:t>
      </w:r>
      <w:proofErr w:type="spellStart"/>
      <w:r w:rsidRPr="001C3718">
        <w:rPr>
          <w:rFonts w:ascii="Times New Roman" w:hAnsi="Times New Roman" w:cs="Times New Roman"/>
          <w:sz w:val="22"/>
          <w:szCs w:val="22"/>
        </w:rPr>
        <w:t>Vivekanandan</w:t>
      </w:r>
      <w:proofErr w:type="spellEnd"/>
      <w:r w:rsidRPr="001C3718">
        <w:rPr>
          <w:rFonts w:ascii="Times New Roman" w:hAnsi="Times New Roman" w:cs="Times New Roman"/>
          <w:sz w:val="22"/>
          <w:szCs w:val="22"/>
        </w:rPr>
        <w:t>, 2024</w:t>
      </w:r>
      <w:r w:rsidR="00DF614A">
        <w:rPr>
          <w:rFonts w:ascii="Times New Roman" w:hAnsi="Times New Roman" w:cs="Times New Roman"/>
          <w:sz w:val="22"/>
          <w:szCs w:val="22"/>
        </w:rPr>
        <w:t xml:space="preserve">; </w:t>
      </w:r>
      <w:r w:rsidR="00DF614A" w:rsidRPr="00DF614A">
        <w:rPr>
          <w:rFonts w:ascii="Times New Roman" w:hAnsi="Times New Roman" w:cs="Times New Roman"/>
          <w:sz w:val="22"/>
          <w:szCs w:val="22"/>
        </w:rPr>
        <w:t>Jonah</w:t>
      </w:r>
      <w:r w:rsidR="00DF614A">
        <w:rPr>
          <w:rFonts w:ascii="Times New Roman" w:hAnsi="Times New Roman" w:cs="Times New Roman"/>
          <w:sz w:val="22"/>
          <w:szCs w:val="22"/>
        </w:rPr>
        <w:t xml:space="preserve"> et al., 2021</w:t>
      </w:r>
      <w:r w:rsidRPr="001C3718">
        <w:rPr>
          <w:rFonts w:ascii="Times New Roman" w:hAnsi="Times New Roman" w:cs="Times New Roman"/>
          <w:sz w:val="22"/>
          <w:szCs w:val="22"/>
        </w:rPr>
        <w:t>)</w:t>
      </w:r>
      <w:r w:rsidRPr="001C3718">
        <w:rPr>
          <w:rFonts w:ascii="Times New Roman" w:hAnsi="Times New Roman" w:cs="Times New Roman"/>
          <w:sz w:val="22"/>
          <w:szCs w:val="22"/>
        </w:rPr>
        <w:fldChar w:fldCharType="end"/>
      </w:r>
      <w:r w:rsidRPr="001C3718">
        <w:rPr>
          <w:rFonts w:ascii="Times New Roman" w:hAnsi="Times New Roman" w:cs="Times New Roman"/>
          <w:sz w:val="22"/>
          <w:szCs w:val="22"/>
        </w:rPr>
        <w:t xml:space="preserve">. The standardized Mann Kendall (MK) test statistics (S) can be expressed as; </w:t>
      </w:r>
    </w:p>
    <w:p w14:paraId="258BA371" w14:textId="257E9B9A" w:rsidR="001C3718" w:rsidRPr="001C3718" w:rsidRDefault="00FB56E2"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lastRenderedPageBreak/>
        <w:tab/>
      </w:r>
      <m:oMath>
        <m:r>
          <w:rPr>
            <w:rFonts w:ascii="Cambria Math" w:hAnsi="Cambria Math" w:cs="Times New Roman"/>
            <w:sz w:val="22"/>
            <w:szCs w:val="22"/>
          </w:rPr>
          <m:t>S=</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n-1</m:t>
            </m:r>
          </m:sup>
          <m:e>
            <m:nary>
              <m:naryPr>
                <m:chr m:val="∑"/>
                <m:limLoc m:val="undOvr"/>
                <m:ctrlPr>
                  <w:rPr>
                    <w:rFonts w:ascii="Cambria Math" w:hAnsi="Cambria Math" w:cs="Times New Roman"/>
                    <w:i/>
                    <w:sz w:val="22"/>
                    <w:szCs w:val="22"/>
                  </w:rPr>
                </m:ctrlPr>
              </m:naryPr>
              <m:sub>
                <m:r>
                  <w:rPr>
                    <w:rFonts w:ascii="Cambria Math" w:hAnsi="Cambria Math" w:cs="Times New Roman"/>
                    <w:sz w:val="22"/>
                    <w:szCs w:val="22"/>
                  </w:rPr>
                  <m:t>j=i+1</m:t>
                </m:r>
              </m:sub>
              <m:sup>
                <m:r>
                  <w:rPr>
                    <w:rFonts w:ascii="Cambria Math" w:hAnsi="Cambria Math" w:cs="Times New Roman"/>
                    <w:sz w:val="22"/>
                    <w:szCs w:val="22"/>
                  </w:rPr>
                  <m:t>n</m:t>
                </m:r>
              </m:sup>
              <m:e>
                <m:r>
                  <w:rPr>
                    <w:rFonts w:ascii="Cambria Math" w:hAnsi="Cambria Math" w:cs="Times New Roman"/>
                    <w:sz w:val="22"/>
                    <w:szCs w:val="22"/>
                  </w:rPr>
                  <m:t>sgn(</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e>
            </m:nary>
          </m:e>
        </m:nary>
      </m:oMath>
      <w:r>
        <w:rPr>
          <w:rFonts w:ascii="Times New Roman" w:hAnsi="Times New Roman" w:cs="Times New Roman"/>
          <w:sz w:val="22"/>
          <w:szCs w:val="22"/>
        </w:rPr>
        <w:tab/>
        <w:t>(2)</w:t>
      </w:r>
    </w:p>
    <w:p w14:paraId="7909FC4A" w14:textId="10B8FA88"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the time-series observations in the year are given and denoted by i and j (j &gt;i), n is the period of the analysis and </w:t>
      </w:r>
      <w:proofErr w:type="spellStart"/>
      <w:r w:rsidRPr="001C3718">
        <w:rPr>
          <w:rFonts w:ascii="Times New Roman" w:hAnsi="Times New Roman" w:cs="Times New Roman"/>
          <w:sz w:val="22"/>
          <w:szCs w:val="22"/>
        </w:rPr>
        <w:t>sgn</w:t>
      </w:r>
      <w:proofErr w:type="spellEnd"/>
      <w:r w:rsidRPr="001C3718">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oMath>
      <w:r w:rsidRPr="001C3718">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oMath>
      <w:r w:rsidRPr="001C3718">
        <w:rPr>
          <w:rFonts w:ascii="Times New Roman" w:hAnsi="Times New Roman" w:cs="Times New Roman"/>
          <w:sz w:val="22"/>
          <w:szCs w:val="22"/>
        </w:rPr>
        <w:t>) is calculated as;</w:t>
      </w:r>
    </w:p>
    <w:p w14:paraId="0F20A5B6" w14:textId="2B792210" w:rsidR="001C3718" w:rsidRPr="001C3718" w:rsidRDefault="00FB56E2"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sgn(</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 xml:space="preserve"> </m:t>
                </m:r>
              </m:e>
              <m:e>
                <m:r>
                  <w:rPr>
                    <w:rFonts w:ascii="Cambria Math" w:hAnsi="Cambria Math" w:cs="Times New Roman"/>
                    <w:sz w:val="22"/>
                    <w:szCs w:val="22"/>
                  </w:rPr>
                  <m:t>0</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e>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e>
            </m:eqArr>
          </m:e>
        </m:d>
      </m:oMath>
      <w:r>
        <w:rPr>
          <w:rFonts w:ascii="Times New Roman" w:hAnsi="Times New Roman" w:cs="Times New Roman"/>
          <w:sz w:val="22"/>
          <w:szCs w:val="22"/>
        </w:rPr>
        <w:tab/>
        <w:t>(3)</w:t>
      </w:r>
    </w:p>
    <w:p w14:paraId="7281F049"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If the dataset has a mean of zero, then the variance of S is obtained as;</w:t>
      </w:r>
    </w:p>
    <w:p w14:paraId="7DEC110F" w14:textId="18D21896"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v</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n</m:t>
            </m:r>
            <m:d>
              <m:dPr>
                <m:ctrlPr>
                  <w:rPr>
                    <w:rFonts w:ascii="Cambria Math" w:hAnsi="Cambria Math" w:cs="Times New Roman"/>
                    <w:i/>
                    <w:sz w:val="22"/>
                    <w:szCs w:val="22"/>
                  </w:rPr>
                </m:ctrlPr>
              </m:dPr>
              <m:e>
                <m:r>
                  <w:rPr>
                    <w:rFonts w:ascii="Cambria Math" w:hAnsi="Cambria Math" w:cs="Times New Roman"/>
                    <w:sz w:val="22"/>
                    <w:szCs w:val="22"/>
                  </w:rPr>
                  <m:t>n-1</m:t>
                </m:r>
              </m:e>
            </m:d>
            <m:d>
              <m:dPr>
                <m:ctrlPr>
                  <w:rPr>
                    <w:rFonts w:ascii="Cambria Math" w:hAnsi="Cambria Math" w:cs="Times New Roman"/>
                    <w:i/>
                    <w:sz w:val="22"/>
                    <w:szCs w:val="22"/>
                  </w:rPr>
                </m:ctrlPr>
              </m:dPr>
              <m:e>
                <m:r>
                  <w:rPr>
                    <w:rFonts w:ascii="Cambria Math" w:hAnsi="Cambria Math" w:cs="Times New Roman"/>
                    <w:sz w:val="22"/>
                    <w:szCs w:val="22"/>
                  </w:rPr>
                  <m:t>2n+5</m:t>
                </m:r>
              </m:e>
            </m:d>
            <m:r>
              <w:rPr>
                <w:rFonts w:ascii="Cambria Math" w:hAnsi="Cambria Math" w:cs="Times New Roman"/>
                <w:sz w:val="22"/>
                <w:szCs w:val="22"/>
              </w:rPr>
              <m:t>-</m:t>
            </m:r>
            <m:nary>
              <m:naryPr>
                <m:chr m:val="∑"/>
                <m:limLoc m:val="subSup"/>
                <m:ctrlPr>
                  <w:rPr>
                    <w:rFonts w:ascii="Cambria Math" w:hAnsi="Cambria Math" w:cs="Times New Roman"/>
                    <w:i/>
                    <w:sz w:val="22"/>
                    <w:szCs w:val="22"/>
                  </w:rPr>
                </m:ctrlPr>
              </m:naryPr>
              <m:sub>
                <m:r>
                  <w:rPr>
                    <w:rFonts w:ascii="Cambria Math" w:hAnsi="Cambria Math" w:cs="Times New Roman"/>
                    <w:sz w:val="22"/>
                    <w:szCs w:val="22"/>
                  </w:rPr>
                  <m:t>p-1</m:t>
                </m:r>
              </m:sub>
              <m:sup>
                <m:r>
                  <w:rPr>
                    <w:rFonts w:ascii="Cambria Math" w:hAnsi="Cambria Math" w:cs="Times New Roman"/>
                    <w:sz w:val="22"/>
                    <w:szCs w:val="22"/>
                  </w:rPr>
                  <m:t>q</m:t>
                </m:r>
              </m:sup>
              <m:e>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r>
                  <w:rPr>
                    <w:rFonts w:ascii="Cambria Math" w:hAnsi="Cambria Math" w:cs="Times New Roman"/>
                    <w:sz w:val="22"/>
                    <w:szCs w:val="22"/>
                  </w:rPr>
                  <m:t>-1)(2</m:t>
                </m:r>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r>
                  <w:rPr>
                    <w:rFonts w:ascii="Cambria Math" w:hAnsi="Cambria Math" w:cs="Times New Roman"/>
                    <w:sz w:val="22"/>
                    <w:szCs w:val="22"/>
                  </w:rPr>
                  <m:t>+5)</m:t>
                </m:r>
              </m:e>
            </m:nary>
          </m:num>
          <m:den>
            <m:r>
              <w:rPr>
                <w:rFonts w:ascii="Cambria Math" w:hAnsi="Cambria Math" w:cs="Times New Roman"/>
                <w:sz w:val="22"/>
                <w:szCs w:val="22"/>
              </w:rPr>
              <m:t>18</m:t>
            </m:r>
          </m:den>
        </m:f>
      </m:oMath>
      <w:r>
        <w:rPr>
          <w:rFonts w:ascii="Times New Roman" w:hAnsi="Times New Roman" w:cs="Times New Roman"/>
          <w:sz w:val="22"/>
          <w:szCs w:val="22"/>
        </w:rPr>
        <w:tab/>
        <w:t>(4)</w:t>
      </w:r>
    </w:p>
    <w:p w14:paraId="6457660E" w14:textId="12C51BA0"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n represents the data size, q represents the tied groups, and </w:t>
      </w:r>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oMath>
      <w:r w:rsidRPr="001C3718">
        <w:rPr>
          <w:rFonts w:ascii="Times New Roman" w:hAnsi="Times New Roman" w:cs="Times New Roman"/>
          <w:sz w:val="22"/>
          <w:szCs w:val="22"/>
        </w:rPr>
        <w:t xml:space="preserve"> represent the amount of data in the tied group, p. The trend significance is estimated using Z statistics,</w:t>
      </w:r>
    </w:p>
    <w:p w14:paraId="07F31FCD" w14:textId="55B85CC4"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Z=</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f>
                  <m:fPr>
                    <m:ctrlPr>
                      <w:rPr>
                        <w:rFonts w:ascii="Cambria Math" w:hAnsi="Cambria Math" w:cs="Times New Roman"/>
                        <w:i/>
                        <w:sz w:val="22"/>
                        <w:szCs w:val="22"/>
                      </w:rPr>
                    </m:ctrlPr>
                  </m:fPr>
                  <m:num>
                    <m:r>
                      <w:rPr>
                        <w:rFonts w:ascii="Cambria Math" w:hAnsi="Cambria Math" w:cs="Times New Roman"/>
                        <w:sz w:val="22"/>
                        <w:szCs w:val="22"/>
                      </w:rPr>
                      <m:t>S-1</m:t>
                    </m:r>
                  </m:num>
                  <m:den>
                    <m:rad>
                      <m:radPr>
                        <m:degHide m:val="1"/>
                        <m:ctrlPr>
                          <w:rPr>
                            <w:rFonts w:ascii="Cambria Math" w:hAnsi="Cambria Math" w:cs="Times New Roman"/>
                            <w:i/>
                            <w:sz w:val="22"/>
                            <w:szCs w:val="22"/>
                          </w:rPr>
                        </m:ctrlPr>
                      </m:radPr>
                      <m:deg/>
                      <m:e>
                        <m:r>
                          <w:rPr>
                            <w:rFonts w:ascii="Cambria Math" w:hAnsi="Cambria Math" w:cs="Times New Roman"/>
                            <w:sz w:val="22"/>
                            <w:szCs w:val="22"/>
                          </w:rPr>
                          <m:t>Var(S)</m:t>
                        </m:r>
                      </m:e>
                    </m:rad>
                  </m:den>
                </m:f>
                <m:r>
                  <w:rPr>
                    <w:rFonts w:ascii="Cambria Math" w:hAnsi="Cambria Math" w:cs="Times New Roman"/>
                    <w:sz w:val="22"/>
                    <w:szCs w:val="22"/>
                  </w:rPr>
                  <m:t xml:space="preserve"> if S&gt;0</m:t>
                </m:r>
              </m:e>
              <m:e>
                <m:r>
                  <w:rPr>
                    <w:rFonts w:ascii="Cambria Math" w:hAnsi="Cambria Math" w:cs="Times New Roman"/>
                    <w:sz w:val="22"/>
                    <w:szCs w:val="22"/>
                  </w:rPr>
                  <m:t>0 if S=0</m:t>
                </m:r>
              </m:e>
              <m:e>
                <m:f>
                  <m:fPr>
                    <m:ctrlPr>
                      <w:rPr>
                        <w:rFonts w:ascii="Cambria Math" w:hAnsi="Cambria Math" w:cs="Times New Roman"/>
                        <w:i/>
                        <w:sz w:val="22"/>
                        <w:szCs w:val="22"/>
                      </w:rPr>
                    </m:ctrlPr>
                  </m:fPr>
                  <m:num>
                    <m:r>
                      <w:rPr>
                        <w:rFonts w:ascii="Cambria Math" w:hAnsi="Cambria Math" w:cs="Times New Roman"/>
                        <w:sz w:val="22"/>
                        <w:szCs w:val="22"/>
                      </w:rPr>
                      <m:t>S-1</m:t>
                    </m:r>
                  </m:num>
                  <m:den>
                    <m:rad>
                      <m:radPr>
                        <m:degHide m:val="1"/>
                        <m:ctrlPr>
                          <w:rPr>
                            <w:rFonts w:ascii="Cambria Math" w:hAnsi="Cambria Math" w:cs="Times New Roman"/>
                            <w:i/>
                            <w:sz w:val="22"/>
                            <w:szCs w:val="22"/>
                          </w:rPr>
                        </m:ctrlPr>
                      </m:radPr>
                      <m:deg/>
                      <m:e>
                        <m:r>
                          <w:rPr>
                            <w:rFonts w:ascii="Cambria Math" w:hAnsi="Cambria Math" w:cs="Times New Roman"/>
                            <w:sz w:val="22"/>
                            <w:szCs w:val="22"/>
                          </w:rPr>
                          <m:t>Var(S)</m:t>
                        </m:r>
                      </m:e>
                    </m:rad>
                  </m:den>
                </m:f>
                <m:r>
                  <w:rPr>
                    <w:rFonts w:ascii="Cambria Math" w:hAnsi="Cambria Math" w:cs="Times New Roman"/>
                    <w:sz w:val="22"/>
                    <w:szCs w:val="22"/>
                  </w:rPr>
                  <m:t xml:space="preserve"> if S&lt;0</m:t>
                </m:r>
              </m:e>
            </m:eqArr>
          </m:e>
        </m:d>
      </m:oMath>
      <w:r>
        <w:rPr>
          <w:rFonts w:ascii="Times New Roman" w:hAnsi="Times New Roman" w:cs="Times New Roman"/>
          <w:sz w:val="22"/>
          <w:szCs w:val="22"/>
        </w:rPr>
        <w:tab/>
        <w:t>(5)</w:t>
      </w:r>
    </w:p>
    <w:p w14:paraId="1517A07D"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 In this study, the MK was conducted at a significant level 0.05. The Sequential MK test was developed to determine the change points, the beginning of a significant trend, and abrupt alterations in the series. An unexpected shift at a point is noted if the inter section occurs outside the tabulated α-value (1.96). A 95% confidence level or α =0.05, which corresponds to ±1.96-tabulated valves, was used in this research to assess the significant trend.</w:t>
      </w:r>
    </w:p>
    <w:p w14:paraId="4674AAE9" w14:textId="77777777" w:rsidR="001C3718" w:rsidRPr="001C3718" w:rsidRDefault="001C3718" w:rsidP="00510200">
      <w:pPr>
        <w:pStyle w:val="Heading3"/>
        <w:spacing w:line="480" w:lineRule="auto"/>
      </w:pPr>
      <w:r w:rsidRPr="001C3718">
        <w:t>2.3.3 Sen’s slope estimator</w:t>
      </w:r>
    </w:p>
    <w:p w14:paraId="04CD7BC6"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The estimator of Sen’s slope was used to estimate the magnitude of trends in the time series; this nonparametric method is generally used:</w:t>
      </w:r>
    </w:p>
    <w:p w14:paraId="5A120736" w14:textId="69F4E818"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i</m:t>
            </m:r>
          </m:sub>
        </m:sSub>
        <m:r>
          <w:rPr>
            <w:rFonts w:ascii="Cambria Math" w:hAnsi="Cambria Math" w:cs="Times New Roman"/>
            <w:sz w:val="22"/>
            <w:szCs w:val="22"/>
          </w:rPr>
          <m:t>=</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k</m:t>
                </m:r>
              </m:sub>
            </m:sSub>
          </m:num>
          <m:den>
            <m:r>
              <w:rPr>
                <w:rFonts w:ascii="Cambria Math" w:hAnsi="Cambria Math" w:cs="Times New Roman"/>
                <w:sz w:val="22"/>
                <w:szCs w:val="22"/>
              </w:rPr>
              <m:t>j-k</m:t>
            </m:r>
          </m:den>
        </m:f>
      </m:oMath>
      <w:r>
        <w:rPr>
          <w:rFonts w:ascii="Times New Roman" w:hAnsi="Times New Roman" w:cs="Times New Roman"/>
          <w:sz w:val="22"/>
          <w:szCs w:val="22"/>
        </w:rPr>
        <w:tab/>
        <w:t>(6)</w:t>
      </w:r>
    </w:p>
    <w:p w14:paraId="00AB89DF" w14:textId="7534A0AC"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lastRenderedPageBreak/>
        <w:t xml:space="preserve">Where,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oMath>
      <w:r w:rsidRPr="001C3718">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k</m:t>
            </m:r>
          </m:sub>
        </m:sSub>
      </m:oMath>
      <w:r w:rsidRPr="001C3718">
        <w:rPr>
          <w:rFonts w:ascii="Times New Roman" w:hAnsi="Times New Roman" w:cs="Times New Roman"/>
          <w:sz w:val="22"/>
          <w:szCs w:val="22"/>
        </w:rPr>
        <w:t xml:space="preserve"> data value at times j and k, respectively. The Sen’s slope (</w:t>
      </w:r>
      <m:oMath>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i</m:t>
            </m:r>
          </m:sub>
        </m:sSub>
      </m:oMath>
      <w:r w:rsidRPr="001C3718">
        <w:rPr>
          <w:rFonts w:ascii="Times New Roman" w:hAnsi="Times New Roman" w:cs="Times New Roman"/>
          <w:sz w:val="22"/>
          <w:szCs w:val="22"/>
        </w:rPr>
        <w:t>) is estimated as;</w:t>
      </w:r>
    </w:p>
    <w:p w14:paraId="4FD4EF07" w14:textId="1F1A8262"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i</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sSub>
                  <m:sSubPr>
                    <m:ctrlPr>
                      <w:rPr>
                        <w:rFonts w:ascii="Cambria Math" w:hAnsi="Cambria Math" w:cs="Times New Roman"/>
                        <w:i/>
                        <w:sz w:val="22"/>
                        <w:szCs w:val="22"/>
                      </w:rPr>
                    </m:ctrlPr>
                  </m:sSubPr>
                  <m:e>
                    <m:r>
                      <w:rPr>
                        <w:rFonts w:ascii="Cambria Math" w:hAnsi="Cambria Math" w:cs="Times New Roman"/>
                        <w:sz w:val="22"/>
                        <w:szCs w:val="22"/>
                      </w:rPr>
                      <m:t>T</m:t>
                    </m:r>
                  </m:e>
                  <m:sub>
                    <m:f>
                      <m:fPr>
                        <m:ctrlPr>
                          <w:rPr>
                            <w:rFonts w:ascii="Cambria Math" w:hAnsi="Cambria Math" w:cs="Times New Roman"/>
                            <w:i/>
                            <w:sz w:val="22"/>
                            <w:szCs w:val="22"/>
                          </w:rPr>
                        </m:ctrlPr>
                      </m:fPr>
                      <m:num>
                        <m:r>
                          <w:rPr>
                            <w:rFonts w:ascii="Cambria Math" w:hAnsi="Cambria Math" w:cs="Times New Roman"/>
                            <w:sz w:val="22"/>
                            <w:szCs w:val="22"/>
                          </w:rPr>
                          <m:t>n+1</m:t>
                        </m:r>
                      </m:num>
                      <m:den>
                        <m:r>
                          <w:rPr>
                            <w:rFonts w:ascii="Cambria Math" w:hAnsi="Cambria Math" w:cs="Times New Roman"/>
                            <w:sz w:val="22"/>
                            <w:szCs w:val="22"/>
                          </w:rPr>
                          <m:t>2</m:t>
                        </m:r>
                      </m:den>
                    </m:f>
                    <m:r>
                      <w:rPr>
                        <w:rFonts w:ascii="Cambria Math" w:hAnsi="Cambria Math" w:cs="Times New Roman"/>
                        <w:sz w:val="22"/>
                        <w:szCs w:val="22"/>
                      </w:rPr>
                      <m:t xml:space="preserve">   </m:t>
                    </m:r>
                  </m:sub>
                </m:sSub>
                <m:r>
                  <w:rPr>
                    <w:rFonts w:ascii="Cambria Math" w:hAnsi="Cambria Math" w:cs="Times New Roman"/>
                    <w:sz w:val="22"/>
                    <w:szCs w:val="22"/>
                  </w:rPr>
                  <m:t>N is odd</m:t>
                </m:r>
              </m:e>
              <m:e>
                <m:f>
                  <m:fPr>
                    <m:type m:val="lin"/>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T</m:t>
                        </m:r>
                      </m:e>
                      <m:sub>
                        <m:f>
                          <m:fPr>
                            <m:ctrlPr>
                              <w:rPr>
                                <w:rFonts w:ascii="Cambria Math" w:hAnsi="Cambria Math" w:cs="Times New Roman"/>
                                <w:i/>
                                <w:sz w:val="22"/>
                                <w:szCs w:val="22"/>
                              </w:rPr>
                            </m:ctrlPr>
                          </m:fPr>
                          <m:num>
                            <m:r>
                              <w:rPr>
                                <w:rFonts w:ascii="Cambria Math" w:hAnsi="Cambria Math" w:cs="Times New Roman"/>
                                <w:sz w:val="22"/>
                                <w:szCs w:val="22"/>
                              </w:rPr>
                              <m:t>N</m:t>
                            </m:r>
                          </m:num>
                          <m:den>
                            <m:r>
                              <w:rPr>
                                <w:rFonts w:ascii="Cambria Math" w:hAnsi="Cambria Math" w:cs="Times New Roman"/>
                                <w:sz w:val="22"/>
                                <w:szCs w:val="22"/>
                              </w:rPr>
                              <m:t>2</m:t>
                            </m:r>
                          </m:den>
                        </m:f>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T</m:t>
                        </m:r>
                      </m:e>
                      <m:sub>
                        <m:f>
                          <m:fPr>
                            <m:ctrlPr>
                              <w:rPr>
                                <w:rFonts w:ascii="Cambria Math" w:hAnsi="Cambria Math" w:cs="Times New Roman"/>
                                <w:i/>
                                <w:sz w:val="22"/>
                                <w:szCs w:val="22"/>
                              </w:rPr>
                            </m:ctrlPr>
                          </m:fPr>
                          <m:num>
                            <m:r>
                              <w:rPr>
                                <w:rFonts w:ascii="Cambria Math" w:hAnsi="Cambria Math" w:cs="Times New Roman"/>
                                <w:sz w:val="22"/>
                                <w:szCs w:val="22"/>
                              </w:rPr>
                              <m:t>N+2</m:t>
                            </m:r>
                          </m:num>
                          <m:den>
                            <m:r>
                              <w:rPr>
                                <w:rFonts w:ascii="Cambria Math" w:hAnsi="Cambria Math" w:cs="Times New Roman"/>
                                <w:sz w:val="22"/>
                                <w:szCs w:val="22"/>
                              </w:rPr>
                              <m:t>2</m:t>
                            </m:r>
                          </m:den>
                        </m:f>
                      </m:sub>
                    </m:sSub>
                  </m:e>
                </m:d>
                <m:r>
                  <w:rPr>
                    <w:rFonts w:ascii="Cambria Math" w:hAnsi="Cambria Math" w:cs="Times New Roman"/>
                    <w:sz w:val="22"/>
                    <w:szCs w:val="22"/>
                  </w:rPr>
                  <m:t xml:space="preserve">  N is even</m:t>
                </m:r>
              </m:e>
            </m:eqArr>
          </m:e>
        </m:d>
      </m:oMath>
      <w:r>
        <w:rPr>
          <w:rFonts w:ascii="Times New Roman" w:hAnsi="Times New Roman" w:cs="Times New Roman"/>
          <w:sz w:val="22"/>
          <w:szCs w:val="22"/>
        </w:rPr>
        <w:tab/>
        <w:t>(7)</w:t>
      </w:r>
    </w:p>
    <w:p w14:paraId="36E2B02B" w14:textId="77777777" w:rsidR="001C3718" w:rsidRPr="001C3718" w:rsidRDefault="001C3718" w:rsidP="00510200">
      <w:pPr>
        <w:pStyle w:val="Heading3"/>
        <w:spacing w:line="480" w:lineRule="auto"/>
      </w:pPr>
      <w:r w:rsidRPr="001C3718">
        <w:t>2.3.4 Empirical Orthogonal Function analysis</w:t>
      </w:r>
    </w:p>
    <w:p w14:paraId="318D31A5" w14:textId="195EA5D3"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Empirical Orthogonal Functions (EOF) method was used to identify the most dominant mode of variability associated with a set of variables. The principal components (PC) mode one time series is correlated with SST to identify the significant regions over the Indian Ocean that influence Zambia. The EOF is used in many climates’ diagnostic studies over various regions around the globe </w:t>
      </w:r>
      <w:r w:rsidRPr="001C3718">
        <w:rPr>
          <w:rFonts w:ascii="Times New Roman" w:hAnsi="Times New Roman" w:cs="Times New Roman"/>
          <w:sz w:val="22"/>
          <w:szCs w:val="22"/>
        </w:rPr>
        <w:fldChar w:fldCharType="begin" w:fldLock="1"/>
      </w:r>
      <w:r w:rsidRPr="001C3718">
        <w:rPr>
          <w:rFonts w:ascii="Times New Roman" w:hAnsi="Times New Roman" w:cs="Times New Roman"/>
          <w:sz w:val="22"/>
          <w:szCs w:val="22"/>
        </w:rPr>
        <w:instrText>ADDIN CSL_CITATION {"citationItems":[{"id":"ITEM-1","itemData":{"DOI":"https://doi.org/10.25077/jif.16.2.151-165.2024","author":[{"dropping-particle":"","family":"Ariska","given":"Melly","non-dropping-particle":"","parse-names":false,"suffix":""},{"dropping-particle":"","family":"Suhadi","given":"Suhadi","non-dropping-particle":"","parse-names":false,"suffix":""},{"dropping-particle":"","family":"Supari","given":"Supari","non-dropping-particle":"","parse-names":false,"suffix":""},{"dropping-particle":"","family":"Irfan","given":"Muhammad","non-dropping-particle":"","parse-names":false,"suffix":""},{"dropping-particle":"","family":"Iskandar","given":"Iskhaq","non-dropping-particle":"","parse-names":false,"suffix":""}],"container-title":"Jurnal Ilmu Fisika","id":"ITEM-1","issue":"2","issued":{"date-parts":[["2024"]]},"page":"151-165","title":"Annual and Interannual Rainfall Variability in Indonesia Using Empirical Orthogonal Function ( EOF ) Analysis and Its Response to Ocean- Atmosphere Dynamics","type":"article-journal","volume":"16"},"uris":["http://www.mendeley.com/documents/?uuid=4cebbd8b-ce6c-4352-be1d-203a345cea32"]},{"id":"ITEM-2","itemData":{"DOI":"10.1175/JCLI-D-11-00663.1","author":[{"dropping-particle":"","family":"Lian","given":"Tao","non-dropping-particle":"","parse-names":false,"suffix":""},{"dropping-particle":"","family":"Chen","given":"Dake","non-dropping-particle":"","parse-names":false,"suffix":""}],"container-title":"Journal of Climate","id":"ITEM-2","issue":"3","issued":{"date-parts":[["2012"]]},"page":"5361-5373","title":"An Evaluation of Rotated EOF Analysis and Its Application to Tropical Pacific SST Variability","type":"article-journal","volume":"25"},"uris":["http://www.mendeley.com/documents/?uuid=55bcc016-48f8-49a2-98d0-c13e2ab62089"]}],"mendeley":{"formattedCitation":"(Ariska et al., 2024; Lian &amp; Chen, 2012)","plainTextFormattedCitation":"(Ariska et al., 2024; Lian &amp; Chen, 2012)","previouslyFormattedCitation":"(Ariska et al., 2024; Lian &amp; Chen, 2012)"},"properties":{"noteIndex":0},"schema":"https://github.com/citation-style-language/schema/raw/master/csl-citation.json"}</w:instrText>
      </w:r>
      <w:r w:rsidRPr="001C3718">
        <w:rPr>
          <w:rFonts w:ascii="Times New Roman" w:hAnsi="Times New Roman" w:cs="Times New Roman"/>
          <w:sz w:val="22"/>
          <w:szCs w:val="22"/>
        </w:rPr>
        <w:fldChar w:fldCharType="separate"/>
      </w:r>
      <w:r w:rsidRPr="001C3718">
        <w:rPr>
          <w:rFonts w:ascii="Times New Roman" w:hAnsi="Times New Roman" w:cs="Times New Roman"/>
          <w:sz w:val="22"/>
          <w:szCs w:val="22"/>
        </w:rPr>
        <w:t>(Ariska et al., 2024; Lian &amp; Chen, 2012</w:t>
      </w:r>
      <w:r w:rsidR="00DF614A">
        <w:rPr>
          <w:rFonts w:ascii="Times New Roman" w:hAnsi="Times New Roman" w:cs="Times New Roman"/>
          <w:sz w:val="22"/>
          <w:szCs w:val="22"/>
        </w:rPr>
        <w:t xml:space="preserve">; </w:t>
      </w:r>
      <w:r w:rsidR="00DF614A" w:rsidRPr="00DF614A">
        <w:rPr>
          <w:rFonts w:ascii="Times New Roman" w:hAnsi="Times New Roman" w:cs="Times New Roman"/>
          <w:sz w:val="22"/>
          <w:szCs w:val="22"/>
        </w:rPr>
        <w:t>Jonah et al., 2021</w:t>
      </w:r>
      <w:bookmarkStart w:id="0" w:name="_GoBack"/>
      <w:bookmarkEnd w:id="0"/>
      <w:r w:rsidRPr="001C3718">
        <w:rPr>
          <w:rFonts w:ascii="Times New Roman" w:hAnsi="Times New Roman" w:cs="Times New Roman"/>
          <w:sz w:val="22"/>
          <w:szCs w:val="22"/>
        </w:rPr>
        <w:t>)</w:t>
      </w:r>
      <w:r w:rsidRPr="001C3718">
        <w:rPr>
          <w:rFonts w:ascii="Times New Roman" w:hAnsi="Times New Roman" w:cs="Times New Roman"/>
          <w:sz w:val="22"/>
          <w:szCs w:val="22"/>
        </w:rPr>
        <w:fldChar w:fldCharType="end"/>
      </w:r>
      <w:r w:rsidRPr="001C3718">
        <w:rPr>
          <w:rFonts w:ascii="Times New Roman" w:hAnsi="Times New Roman" w:cs="Times New Roman"/>
          <w:sz w:val="22"/>
          <w:szCs w:val="22"/>
        </w:rPr>
        <w:t>. Expressed as follows:</w:t>
      </w:r>
    </w:p>
    <w:p w14:paraId="10B6607C" w14:textId="11F0EF02"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x, y, t</m:t>
            </m:r>
          </m:e>
        </m:d>
        <m:r>
          <w:rPr>
            <w:rFonts w:ascii="Cambria Math" w:hAnsi="Cambria Math" w:cs="Times New Roman"/>
            <w:sz w:val="22"/>
            <w:szCs w:val="22"/>
          </w:rPr>
          <m:t xml:space="preserve">= </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K=1</m:t>
            </m:r>
          </m:sub>
          <m:sup>
            <m:r>
              <w:rPr>
                <w:rFonts w:ascii="Cambria Math" w:hAnsi="Cambria Math" w:cs="Times New Roman"/>
                <w:sz w:val="22"/>
                <w:szCs w:val="22"/>
              </w:rPr>
              <m:t>N</m:t>
            </m:r>
          </m:sup>
          <m:e>
            <m:r>
              <w:rPr>
                <w:rFonts w:ascii="Cambria Math" w:hAnsi="Cambria Math" w:cs="Times New Roman"/>
                <w:sz w:val="22"/>
                <w:szCs w:val="22"/>
              </w:rPr>
              <m:t>PC(t)*EOF(x,y)</m:t>
            </m:r>
          </m:e>
        </m:nary>
      </m:oMath>
      <w:r>
        <w:rPr>
          <w:rFonts w:ascii="Times New Roman" w:hAnsi="Times New Roman" w:cs="Times New Roman"/>
          <w:sz w:val="22"/>
          <w:szCs w:val="22"/>
        </w:rPr>
        <w:tab/>
        <w:t>(8)</w:t>
      </w:r>
    </w:p>
    <w:p w14:paraId="3FA02AD9"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Where Z (x, y, t) denotes the function at space (x, y), and at the time (t), the spatial structure concerning the temporal variance of Z is therefore represented by EOF (X, Y). The key component that explains how each EOF’s amplitude varies with time is PC (t)</w:t>
      </w:r>
    </w:p>
    <w:p w14:paraId="7E988A57" w14:textId="1F7F50BF" w:rsidR="001C3718" w:rsidRPr="001C3718" w:rsidRDefault="001C3718" w:rsidP="00510200">
      <w:pPr>
        <w:pStyle w:val="Heading3"/>
        <w:spacing w:line="480" w:lineRule="auto"/>
      </w:pPr>
      <w:r w:rsidRPr="001C3718">
        <w:t>2.3.5 Corre</w:t>
      </w:r>
      <w:r w:rsidR="00D56F5A">
        <w:t>la</w:t>
      </w:r>
      <w:r w:rsidRPr="001C3718">
        <w:t>tion analysis</w:t>
      </w:r>
    </w:p>
    <w:p w14:paraId="3D001EB2"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Correlation analysis is a statistical approach used to examine the connection between two variables. The most widely applied method for measuring the strength and direction of a linear relationship such as between rainfall and Sea Surface Temperatures (SSTs) is the Pearson correlation coefficient, given below:</w:t>
      </w:r>
    </w:p>
    <w:p w14:paraId="48A66C81" w14:textId="5E96986C"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xy</m:t>
            </m:r>
          </m:sub>
        </m:sSub>
        <m:r>
          <w:rPr>
            <w:rFonts w:ascii="Cambria Math" w:hAnsi="Cambria Math" w:cs="Times New Roman"/>
            <w:sz w:val="22"/>
            <w:szCs w:val="22"/>
          </w:rPr>
          <m:t xml:space="preserve">= </m:t>
        </m:r>
        <m:f>
          <m:fPr>
            <m:ctrlPr>
              <w:rPr>
                <w:rFonts w:ascii="Cambria Math" w:hAnsi="Cambria Math" w:cs="Times New Roman"/>
                <w:i/>
                <w:sz w:val="22"/>
                <w:szCs w:val="22"/>
              </w:rPr>
            </m:ctrlPr>
          </m:fPr>
          <m:num>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n</m:t>
                </m:r>
              </m:den>
            </m:f>
            <m:nary>
              <m:naryPr>
                <m:chr m:val="∑"/>
                <m:limLoc m:val="subSup"/>
                <m:ctrlPr>
                  <w:rPr>
                    <w:rFonts w:ascii="Cambria Math" w:hAnsi="Cambria Math" w:cs="Times New Roman"/>
                    <w:i/>
                    <w:sz w:val="22"/>
                    <w:szCs w:val="22"/>
                  </w:rPr>
                </m:ctrlPr>
              </m:naryPr>
              <m:sub>
                <m:r>
                  <w:rPr>
                    <w:rFonts w:ascii="Cambria Math" w:hAnsi="Cambria Math" w:cs="Times New Roman"/>
                    <w:sz w:val="22"/>
                    <w:szCs w:val="22"/>
                  </w:rPr>
                  <m:t>t=1</m:t>
                </m:r>
              </m:sub>
              <m:sup>
                <m:r>
                  <w:rPr>
                    <w:rFonts w:ascii="Cambria Math" w:hAnsi="Cambria Math" w:cs="Times New Roman"/>
                    <w:sz w:val="22"/>
                    <w:szCs w:val="22"/>
                  </w:rPr>
                  <m:t>n</m:t>
                </m:r>
              </m:sup>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x</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y</m:t>
                    </m:r>
                  </m:e>
                </m:acc>
                <m:r>
                  <w:rPr>
                    <w:rFonts w:ascii="Cambria Math" w:hAnsi="Cambria Math" w:cs="Times New Roman"/>
                    <w:sz w:val="22"/>
                    <w:szCs w:val="22"/>
                  </w:rPr>
                  <m:t>)</m:t>
                </m:r>
              </m:e>
            </m:nary>
          </m:num>
          <m:den>
            <m:rad>
              <m:radPr>
                <m:degHide m:val="1"/>
                <m:ctrlPr>
                  <w:rPr>
                    <w:rFonts w:ascii="Cambria Math" w:hAnsi="Cambria Math" w:cs="Times New Roman"/>
                    <w:i/>
                    <w:sz w:val="22"/>
                    <w:szCs w:val="22"/>
                  </w:rPr>
                </m:ctrlPr>
              </m:radPr>
              <m:deg/>
              <m:e>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n</m:t>
                    </m:r>
                  </m:den>
                </m:f>
                <m:nary>
                  <m:naryPr>
                    <m:chr m:val="∑"/>
                    <m:limLoc m:val="subSup"/>
                    <m:ctrlPr>
                      <w:rPr>
                        <w:rFonts w:ascii="Cambria Math" w:hAnsi="Cambria Math" w:cs="Times New Roman"/>
                        <w:i/>
                        <w:sz w:val="22"/>
                        <w:szCs w:val="22"/>
                      </w:rPr>
                    </m:ctrlPr>
                  </m:naryPr>
                  <m:sub>
                    <m:r>
                      <w:rPr>
                        <w:rFonts w:ascii="Cambria Math" w:hAnsi="Cambria Math" w:cs="Times New Roman"/>
                        <w:sz w:val="22"/>
                        <w:szCs w:val="22"/>
                      </w:rPr>
                      <m:t>t=1</m:t>
                    </m:r>
                  </m:sub>
                  <m:sup>
                    <m:r>
                      <w:rPr>
                        <w:rFonts w:ascii="Cambria Math" w:hAnsi="Cambria Math" w:cs="Times New Roman"/>
                        <w:sz w:val="22"/>
                        <w:szCs w:val="22"/>
                      </w:rPr>
                      <m:t>n</m:t>
                    </m:r>
                  </m:sup>
                  <m:e>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x</m:t>
                            </m:r>
                          </m:e>
                        </m:acc>
                      </m:e>
                      <m:sup>
                        <m:r>
                          <w:rPr>
                            <w:rFonts w:ascii="Cambria Math" w:hAnsi="Cambria Math" w:cs="Times New Roman"/>
                            <w:sz w:val="22"/>
                            <w:szCs w:val="22"/>
                          </w:rPr>
                          <m:t>2</m:t>
                        </m:r>
                      </m:sup>
                    </m:sSup>
                    <m:sSup>
                      <m:sSupPr>
                        <m:ctrlPr>
                          <w:rPr>
                            <w:rFonts w:ascii="Cambria Math" w:hAnsi="Cambria Math" w:cs="Times New Roman"/>
                            <w:i/>
                            <w:sz w:val="22"/>
                            <w:szCs w:val="22"/>
                          </w:rPr>
                        </m:ctrlPr>
                      </m:sSup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y</m:t>
                            </m:r>
                          </m:e>
                        </m:acc>
                        <m:r>
                          <w:rPr>
                            <w:rFonts w:ascii="Cambria Math" w:hAnsi="Cambria Math" w:cs="Times New Roman"/>
                            <w:sz w:val="22"/>
                            <w:szCs w:val="22"/>
                          </w:rPr>
                          <m:t>)</m:t>
                        </m:r>
                      </m:e>
                      <m:sup>
                        <m:r>
                          <w:rPr>
                            <w:rFonts w:ascii="Cambria Math" w:hAnsi="Cambria Math" w:cs="Times New Roman"/>
                            <w:sz w:val="22"/>
                            <w:szCs w:val="22"/>
                          </w:rPr>
                          <m:t>2</m:t>
                        </m:r>
                      </m:sup>
                    </m:sSup>
                  </m:e>
                </m:nary>
              </m:e>
            </m:rad>
          </m:den>
        </m:f>
      </m:oMath>
      <w:r>
        <w:rPr>
          <w:rFonts w:ascii="Times New Roman" w:hAnsi="Times New Roman" w:cs="Times New Roman"/>
          <w:sz w:val="22"/>
          <w:szCs w:val="22"/>
        </w:rPr>
        <w:tab/>
        <w:t>(9)</w:t>
      </w:r>
    </w:p>
    <w:p w14:paraId="339D6289" w14:textId="6924A0FA"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the x t and y t are the anomaly associated with x and y, and n is the number of observations. The correlation coefficient value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xy</m:t>
            </m:r>
          </m:sub>
        </m:sSub>
      </m:oMath>
      <w:r w:rsidRPr="001C3718">
        <w:rPr>
          <w:rFonts w:ascii="Times New Roman" w:hAnsi="Times New Roman" w:cs="Times New Roman"/>
          <w:sz w:val="22"/>
          <w:szCs w:val="22"/>
        </w:rPr>
        <w:t xml:space="preserve"> lie between -1 &lt;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xy</m:t>
            </m:r>
          </m:sub>
        </m:sSub>
      </m:oMath>
      <w:r w:rsidRPr="001C3718">
        <w:rPr>
          <w:rFonts w:ascii="Times New Roman" w:hAnsi="Times New Roman" w:cs="Times New Roman"/>
          <w:sz w:val="22"/>
          <w:szCs w:val="22"/>
        </w:rPr>
        <w:t xml:space="preserve"> &lt; +1 used</w:t>
      </w:r>
    </w:p>
    <w:p w14:paraId="37D9FB29"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lastRenderedPageBreak/>
        <w:t xml:space="preserve">In this study, Pearson correlation was used to assess the relationship between SST-based climate indices and seasonal rainfall in order to determine their association at the seasonal time scale. To evaluate whether the observed correlations are statistically meaningful, the student’s t-test was applied. </w:t>
      </w:r>
    </w:p>
    <w:p w14:paraId="4085221F" w14:textId="613E7C0E"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t=r</m:t>
        </m:r>
        <m:f>
          <m:fPr>
            <m:ctrlPr>
              <w:rPr>
                <w:rFonts w:ascii="Cambria Math" w:hAnsi="Cambria Math" w:cs="Times New Roman"/>
                <w:i/>
                <w:sz w:val="22"/>
                <w:szCs w:val="22"/>
              </w:rPr>
            </m:ctrlPr>
          </m:fPr>
          <m:num>
            <m:rad>
              <m:radPr>
                <m:degHide m:val="1"/>
                <m:ctrlPr>
                  <w:rPr>
                    <w:rFonts w:ascii="Cambria Math" w:hAnsi="Cambria Math" w:cs="Times New Roman"/>
                    <w:i/>
                    <w:sz w:val="22"/>
                    <w:szCs w:val="22"/>
                  </w:rPr>
                </m:ctrlPr>
              </m:radPr>
              <m:deg/>
              <m:e>
                <m:r>
                  <w:rPr>
                    <w:rFonts w:ascii="Cambria Math" w:hAnsi="Cambria Math" w:cs="Times New Roman"/>
                    <w:sz w:val="22"/>
                    <w:szCs w:val="22"/>
                  </w:rPr>
                  <m:t>N-2</m:t>
                </m:r>
              </m:e>
            </m:rad>
          </m:num>
          <m:den>
            <m:rad>
              <m:radPr>
                <m:degHide m:val="1"/>
                <m:ctrlPr>
                  <w:rPr>
                    <w:rFonts w:ascii="Cambria Math" w:hAnsi="Cambria Math" w:cs="Times New Roman"/>
                    <w:i/>
                    <w:sz w:val="22"/>
                    <w:szCs w:val="22"/>
                  </w:rPr>
                </m:ctrlPr>
              </m:radPr>
              <m:deg/>
              <m:e>
                <m:r>
                  <w:rPr>
                    <w:rFonts w:ascii="Cambria Math" w:hAnsi="Cambria Math" w:cs="Times New Roman"/>
                    <w:sz w:val="22"/>
                    <w:szCs w:val="22"/>
                  </w:rPr>
                  <m:t>1-</m:t>
                </m:r>
                <m:sSup>
                  <m:sSupPr>
                    <m:ctrlPr>
                      <w:rPr>
                        <w:rFonts w:ascii="Cambria Math" w:hAnsi="Cambria Math" w:cs="Times New Roman"/>
                        <w:i/>
                        <w:sz w:val="22"/>
                        <w:szCs w:val="22"/>
                      </w:rPr>
                    </m:ctrlPr>
                  </m:sSupPr>
                  <m:e>
                    <m:r>
                      <w:rPr>
                        <w:rFonts w:ascii="Cambria Math" w:hAnsi="Cambria Math" w:cs="Times New Roman"/>
                        <w:sz w:val="22"/>
                        <w:szCs w:val="22"/>
                      </w:rPr>
                      <m:t>r</m:t>
                    </m:r>
                  </m:e>
                  <m:sup>
                    <m:r>
                      <w:rPr>
                        <w:rFonts w:ascii="Cambria Math" w:hAnsi="Cambria Math" w:cs="Times New Roman"/>
                        <w:sz w:val="22"/>
                        <w:szCs w:val="22"/>
                      </w:rPr>
                      <m:t>2</m:t>
                    </m:r>
                  </m:sup>
                </m:sSup>
              </m:e>
            </m:rad>
          </m:den>
        </m:f>
      </m:oMath>
      <w:r>
        <w:rPr>
          <w:rFonts w:ascii="Times New Roman" w:hAnsi="Times New Roman" w:cs="Times New Roman"/>
          <w:sz w:val="22"/>
          <w:szCs w:val="22"/>
        </w:rPr>
        <w:tab/>
        <w:t>(10)</w:t>
      </w:r>
    </w:p>
    <w:p w14:paraId="4E7ACB03"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In the t-test equation, </w:t>
      </w:r>
      <w:r w:rsidRPr="001C3718">
        <w:rPr>
          <w:rFonts w:ascii="Times New Roman" w:hAnsi="Times New Roman" w:cs="Times New Roman"/>
          <w:i/>
          <w:iCs/>
          <w:sz w:val="22"/>
          <w:szCs w:val="22"/>
        </w:rPr>
        <w:t>t</w:t>
      </w:r>
      <w:r w:rsidRPr="001C3718">
        <w:rPr>
          <w:rFonts w:ascii="Times New Roman" w:hAnsi="Times New Roman" w:cs="Times New Roman"/>
          <w:sz w:val="22"/>
          <w:szCs w:val="22"/>
        </w:rPr>
        <w:t xml:space="preserve"> represents the calculated t-value, </w:t>
      </w:r>
      <w:r w:rsidRPr="001C3718">
        <w:rPr>
          <w:rFonts w:ascii="Times New Roman" w:hAnsi="Times New Roman" w:cs="Times New Roman"/>
          <w:i/>
          <w:iCs/>
          <w:sz w:val="22"/>
          <w:szCs w:val="22"/>
        </w:rPr>
        <w:t>n</w:t>
      </w:r>
      <w:r w:rsidRPr="001C3718">
        <w:rPr>
          <w:rFonts w:ascii="Times New Roman" w:hAnsi="Times New Roman" w:cs="Times New Roman"/>
          <w:sz w:val="22"/>
          <w:szCs w:val="22"/>
        </w:rPr>
        <w:t xml:space="preserve"> is the sample size, and </w:t>
      </w:r>
      <w:r w:rsidRPr="001C3718">
        <w:rPr>
          <w:rFonts w:ascii="Times New Roman" w:hAnsi="Times New Roman" w:cs="Times New Roman"/>
          <w:i/>
          <w:iCs/>
          <w:sz w:val="22"/>
          <w:szCs w:val="22"/>
        </w:rPr>
        <w:t>r</w:t>
      </w:r>
      <w:r w:rsidRPr="001C3718">
        <w:rPr>
          <w:rFonts w:ascii="Times New Roman" w:hAnsi="Times New Roman" w:cs="Times New Roman"/>
          <w:sz w:val="22"/>
          <w:szCs w:val="22"/>
        </w:rPr>
        <w:t xml:space="preserve"> is the correlation coefficient being tested. If the calculated t-value exceeds the critical (tabulated) t-value at </w:t>
      </w:r>
      <w:r w:rsidRPr="001C3718">
        <w:rPr>
          <w:rFonts w:ascii="Times New Roman" w:hAnsi="Times New Roman" w:cs="Times New Roman"/>
          <w:i/>
          <w:iCs/>
          <w:sz w:val="22"/>
          <w:szCs w:val="22"/>
        </w:rPr>
        <w:t>(n − 2)</w:t>
      </w:r>
      <w:r w:rsidRPr="001C3718">
        <w:rPr>
          <w:rFonts w:ascii="Times New Roman" w:hAnsi="Times New Roman" w:cs="Times New Roman"/>
          <w:sz w:val="22"/>
          <w:szCs w:val="22"/>
        </w:rPr>
        <w:t xml:space="preserve"> degrees of freedom, the correlation is considered statistically significant.</w:t>
      </w:r>
    </w:p>
    <w:p w14:paraId="57CB246E"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 </w:t>
      </w:r>
      <w:bookmarkStart w:id="1" w:name="_Hlk223555281"/>
      <w:r w:rsidRPr="001C3718">
        <w:rPr>
          <w:rFonts w:ascii="Times New Roman" w:hAnsi="Times New Roman" w:cs="Times New Roman"/>
          <w:sz w:val="22"/>
          <w:szCs w:val="22"/>
        </w:rPr>
        <w:t>Root Mean Square Error (RMSE) is a statistical measure used to assess the difference between satellite-based rainfall estimates and ground station observations. It represents the average magnitude of errors, where lower RMSE values indicate better agreement. Bias measures the systematic tendency of the satellite data to overestimate or underestimate rainfall relative to observations. Positive bias indicates overestimation, while negative bias indicates underestimation.</w:t>
      </w:r>
      <w:bookmarkEnd w:id="1"/>
    </w:p>
    <w:p w14:paraId="274170D8"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The following equations are used to calculate RMSE and Bias:</w:t>
      </w:r>
    </w:p>
    <w:p w14:paraId="1492E2FE" w14:textId="73A1735B"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 xml:space="preserve">RMSE= </m:t>
        </m:r>
        <m:f>
          <m:fPr>
            <m:ctrlPr>
              <w:rPr>
                <w:rFonts w:ascii="Cambria Math" w:hAnsi="Cambria Math" w:cs="Times New Roman"/>
                <w:i/>
                <w:sz w:val="22"/>
                <w:szCs w:val="22"/>
              </w:rPr>
            </m:ctrlPr>
          </m:fPr>
          <m:num>
            <m:rad>
              <m:radPr>
                <m:degHide m:val="1"/>
                <m:ctrlPr>
                  <w:rPr>
                    <w:rFonts w:ascii="Cambria Math" w:hAnsi="Cambria Math" w:cs="Times New Roman"/>
                    <w:i/>
                    <w:sz w:val="22"/>
                    <w:szCs w:val="22"/>
                  </w:rPr>
                </m:ctrlPr>
              </m:radPr>
              <m:deg/>
              <m:e>
                <m:nary>
                  <m:naryPr>
                    <m:chr m:val="∑"/>
                    <m:limLoc m:val="subSup"/>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p>
                      <m:sSupPr>
                        <m:ctrlPr>
                          <w:rPr>
                            <w:rFonts w:ascii="Cambria Math" w:hAnsi="Cambria Math" w:cs="Times New Roman"/>
                            <w:i/>
                            <w:sz w:val="22"/>
                            <w:szCs w:val="22"/>
                          </w:rPr>
                        </m:ctrlPr>
                      </m:sSup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Obs</m:t>
                            </m:r>
                          </m:e>
                          <m:sub>
                            <m:r>
                              <w:rPr>
                                <w:rFonts w:ascii="Cambria Math" w:hAnsi="Cambria Math" w:cs="Times New Roman"/>
                                <w:sz w:val="22"/>
                                <w:szCs w:val="22"/>
                              </w:rPr>
                              <m:t>k</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Est</m:t>
                            </m:r>
                          </m:e>
                          <m:sub>
                            <m:r>
                              <w:rPr>
                                <w:rFonts w:ascii="Cambria Math" w:hAnsi="Cambria Math" w:cs="Times New Roman"/>
                                <w:sz w:val="22"/>
                                <w:szCs w:val="22"/>
                              </w:rPr>
                              <m:t>k</m:t>
                            </m:r>
                          </m:sub>
                        </m:sSub>
                        <m:r>
                          <w:rPr>
                            <w:rFonts w:ascii="Cambria Math" w:hAnsi="Cambria Math" w:cs="Times New Roman"/>
                            <w:sz w:val="22"/>
                            <w:szCs w:val="22"/>
                          </w:rPr>
                          <m:t>)</m:t>
                        </m:r>
                      </m:e>
                      <m:sup>
                        <m:r>
                          <w:rPr>
                            <w:rFonts w:ascii="Cambria Math" w:hAnsi="Cambria Math" w:cs="Times New Roman"/>
                            <w:sz w:val="22"/>
                            <w:szCs w:val="22"/>
                          </w:rPr>
                          <m:t>2</m:t>
                        </m:r>
                      </m:sup>
                    </m:sSup>
                  </m:e>
                </m:nary>
              </m:e>
            </m:rad>
          </m:num>
          <m:den>
            <m:r>
              <w:rPr>
                <w:rFonts w:ascii="Cambria Math" w:hAnsi="Cambria Math" w:cs="Times New Roman"/>
                <w:sz w:val="22"/>
                <w:szCs w:val="22"/>
              </w:rPr>
              <m:t>n</m:t>
            </m:r>
          </m:den>
        </m:f>
      </m:oMath>
      <w:r>
        <w:rPr>
          <w:rFonts w:ascii="Times New Roman" w:hAnsi="Times New Roman" w:cs="Times New Roman"/>
          <w:sz w:val="22"/>
          <w:szCs w:val="22"/>
        </w:rPr>
        <w:tab/>
        <w:t>(11)</w:t>
      </w:r>
    </w:p>
    <w:p w14:paraId="621AD98D" w14:textId="2D67FB0F"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Bias=</m:t>
        </m:r>
        <m:f>
          <m:fPr>
            <m:ctrlPr>
              <w:rPr>
                <w:rFonts w:ascii="Cambria Math" w:hAnsi="Cambria Math" w:cs="Times New Roman"/>
                <w:i/>
                <w:sz w:val="22"/>
                <w:szCs w:val="22"/>
              </w:rPr>
            </m:ctrlPr>
          </m:fPr>
          <m:num>
            <m:nary>
              <m:naryPr>
                <m:chr m:val="∑"/>
                <m:limLoc m:val="subSup"/>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Obs</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Est</m:t>
                    </m:r>
                  </m:e>
                  <m:sub>
                    <m:r>
                      <w:rPr>
                        <w:rFonts w:ascii="Cambria Math" w:hAnsi="Cambria Math" w:cs="Times New Roman"/>
                        <w:sz w:val="22"/>
                        <w:szCs w:val="22"/>
                      </w:rPr>
                      <m:t>i</m:t>
                    </m:r>
                  </m:sub>
                </m:sSub>
                <m:r>
                  <w:rPr>
                    <w:rFonts w:ascii="Cambria Math" w:hAnsi="Cambria Math" w:cs="Times New Roman"/>
                    <w:sz w:val="22"/>
                    <w:szCs w:val="22"/>
                  </w:rPr>
                  <m:t>)</m:t>
                </m:r>
              </m:e>
            </m:nary>
          </m:num>
          <m:den>
            <m:r>
              <w:rPr>
                <w:rFonts w:ascii="Cambria Math" w:hAnsi="Cambria Math" w:cs="Times New Roman"/>
                <w:sz w:val="22"/>
                <w:szCs w:val="22"/>
              </w:rPr>
              <m:t>n</m:t>
            </m:r>
          </m:den>
        </m:f>
      </m:oMath>
      <w:r>
        <w:rPr>
          <w:rFonts w:ascii="Times New Roman" w:hAnsi="Times New Roman" w:cs="Times New Roman"/>
          <w:sz w:val="22"/>
          <w:szCs w:val="22"/>
        </w:rPr>
        <w:tab/>
        <w:t>(12)</w:t>
      </w:r>
    </w:p>
    <w:p w14:paraId="0C37A534" w14:textId="3BAA4768" w:rsidR="00AF27FA" w:rsidRPr="00B945A8" w:rsidRDefault="00B14A7A" w:rsidP="00510200">
      <w:pPr>
        <w:pStyle w:val="Heading1"/>
        <w:spacing w:before="0" w:after="0" w:line="480" w:lineRule="auto"/>
        <w:rPr>
          <w:rFonts w:cs="Times New Roman"/>
          <w:szCs w:val="22"/>
        </w:rPr>
      </w:pPr>
      <w:r w:rsidRPr="00B945A8">
        <w:rPr>
          <w:rFonts w:cs="Times New Roman"/>
          <w:szCs w:val="22"/>
        </w:rPr>
        <w:t xml:space="preserve">3. </w:t>
      </w:r>
      <w:r w:rsidR="00AF27FA" w:rsidRPr="00B945A8">
        <w:rPr>
          <w:rFonts w:cs="Times New Roman"/>
          <w:szCs w:val="22"/>
        </w:rPr>
        <w:t>Results and discussion</w:t>
      </w:r>
    </w:p>
    <w:p w14:paraId="77B31386" w14:textId="08EA6D50" w:rsidR="00E8041D" w:rsidRDefault="00E8041D" w:rsidP="00510200">
      <w:pPr>
        <w:pStyle w:val="Heading2"/>
        <w:spacing w:before="0" w:after="0" w:line="360" w:lineRule="auto"/>
        <w:rPr>
          <w:rFonts w:cs="Times New Roman"/>
          <w:szCs w:val="22"/>
        </w:rPr>
      </w:pPr>
      <w:r w:rsidRPr="00B945A8">
        <w:rPr>
          <w:rFonts w:cs="Times New Roman"/>
          <w:szCs w:val="22"/>
        </w:rPr>
        <w:t>3.1 Spatial distribution of rainfall across Zambia</w:t>
      </w:r>
    </w:p>
    <w:p w14:paraId="2FE635EF" w14:textId="4B3455F7" w:rsidR="00612AF8" w:rsidRPr="00612AF8" w:rsidRDefault="00612AF8" w:rsidP="00510200">
      <w:pPr>
        <w:spacing w:after="0" w:line="480" w:lineRule="auto"/>
        <w:jc w:val="both"/>
        <w:rPr>
          <w:rFonts w:ascii="Times New Roman" w:eastAsia="Times New Roman" w:hAnsi="Times New Roman" w:cs="Times New Roman"/>
          <w:kern w:val="0"/>
          <w:sz w:val="22"/>
          <w:szCs w:val="22"/>
          <w:lang w:eastAsia="en-US"/>
          <w14:ligatures w14:val="none"/>
        </w:rPr>
      </w:pPr>
      <w:r w:rsidRPr="00612AF8">
        <w:rPr>
          <w:rFonts w:ascii="Times New Roman" w:eastAsia="Times New Roman" w:hAnsi="Times New Roman" w:cs="Times New Roman"/>
          <w:kern w:val="0"/>
          <w:sz w:val="22"/>
          <w:szCs w:val="22"/>
          <w:lang w:eastAsia="en-US"/>
          <w14:ligatures w14:val="none"/>
        </w:rPr>
        <w:t xml:space="preserve">The spatial distribution of mean annual rainfall and rainfall during the main wet season (November–April; NDJFMA) over Zambia is presented in </w:t>
      </w:r>
      <w:r w:rsidRPr="00612AF8">
        <w:rPr>
          <w:rFonts w:ascii="Times New Roman" w:eastAsia="Times New Roman" w:hAnsi="Times New Roman" w:cs="Times New Roman"/>
          <w:b/>
          <w:bCs/>
          <w:kern w:val="0"/>
          <w:sz w:val="22"/>
          <w:szCs w:val="22"/>
          <w:lang w:eastAsia="en-US"/>
          <w14:ligatures w14:val="none"/>
        </w:rPr>
        <w:t>Fig. 2</w:t>
      </w:r>
      <w:r w:rsidRPr="00612AF8">
        <w:rPr>
          <w:rFonts w:ascii="Times New Roman" w:eastAsia="Times New Roman" w:hAnsi="Times New Roman" w:cs="Times New Roman"/>
          <w:kern w:val="0"/>
          <w:sz w:val="22"/>
          <w:szCs w:val="22"/>
          <w:lang w:eastAsia="en-US"/>
          <w14:ligatures w14:val="none"/>
        </w:rPr>
        <w:t>. Both maps exhibit very similar spatial patterns, indicating that the majority of annual rainfall occurs during the NDJFMA season.</w:t>
      </w:r>
      <w:r>
        <w:rPr>
          <w:rFonts w:ascii="Times New Roman" w:eastAsia="Times New Roman" w:hAnsi="Times New Roman" w:cs="Times New Roman"/>
          <w:kern w:val="0"/>
          <w:sz w:val="22"/>
          <w:szCs w:val="22"/>
          <w:lang w:eastAsia="en-US"/>
          <w14:ligatures w14:val="none"/>
        </w:rPr>
        <w:t xml:space="preserve"> </w:t>
      </w:r>
      <w:r w:rsidRPr="00612AF8">
        <w:rPr>
          <w:rFonts w:ascii="Times New Roman" w:eastAsia="Times New Roman" w:hAnsi="Times New Roman" w:cs="Times New Roman"/>
          <w:kern w:val="0"/>
          <w:sz w:val="22"/>
          <w:szCs w:val="22"/>
          <w:lang w:eastAsia="en-US"/>
          <w14:ligatures w14:val="none"/>
        </w:rPr>
        <w:t>Annual rainfall over Zambia show</w:t>
      </w:r>
      <w:r>
        <w:rPr>
          <w:rFonts w:ascii="Times New Roman" w:eastAsia="Times New Roman" w:hAnsi="Times New Roman" w:cs="Times New Roman"/>
          <w:kern w:val="0"/>
          <w:sz w:val="22"/>
          <w:szCs w:val="22"/>
          <w:lang w:eastAsia="en-US"/>
          <w14:ligatures w14:val="none"/>
        </w:rPr>
        <w:t>ed</w:t>
      </w:r>
      <w:r w:rsidRPr="00612AF8">
        <w:rPr>
          <w:rFonts w:ascii="Times New Roman" w:eastAsia="Times New Roman" w:hAnsi="Times New Roman" w:cs="Times New Roman"/>
          <w:kern w:val="0"/>
          <w:sz w:val="22"/>
          <w:szCs w:val="22"/>
          <w:lang w:eastAsia="en-US"/>
          <w14:ligatures w14:val="none"/>
        </w:rPr>
        <w:t xml:space="preserve"> a pronounced spatial gradient. The northern and northeastern regions receive the highest precipitation amounts, generally exceeding 1000 mm yr⁻¹, while the southern and southwestern parts of the country receive substantially </w:t>
      </w:r>
      <w:r w:rsidRPr="00612AF8">
        <w:rPr>
          <w:rFonts w:ascii="Times New Roman" w:eastAsia="Times New Roman" w:hAnsi="Times New Roman" w:cs="Times New Roman"/>
          <w:kern w:val="0"/>
          <w:sz w:val="22"/>
          <w:szCs w:val="22"/>
          <w:lang w:eastAsia="en-US"/>
          <w14:ligatures w14:val="none"/>
        </w:rPr>
        <w:lastRenderedPageBreak/>
        <w:t>lower totals, typically below 800 mm yr⁻¹. This north–south rainfall gradient reflects the influence of large-scale atmospheric circulation, moisture transport from adjacent ocean basins, and regional topographic features.</w:t>
      </w:r>
      <w:r>
        <w:rPr>
          <w:rFonts w:ascii="Times New Roman" w:eastAsia="Times New Roman" w:hAnsi="Times New Roman" w:cs="Times New Roman"/>
          <w:kern w:val="0"/>
          <w:sz w:val="22"/>
          <w:szCs w:val="22"/>
          <w:lang w:eastAsia="en-US"/>
          <w14:ligatures w14:val="none"/>
        </w:rPr>
        <w:t xml:space="preserve"> </w:t>
      </w:r>
      <w:r w:rsidRPr="00612AF8">
        <w:rPr>
          <w:rFonts w:ascii="Times New Roman" w:eastAsia="Times New Roman" w:hAnsi="Times New Roman" w:cs="Times New Roman"/>
          <w:kern w:val="0"/>
          <w:sz w:val="22"/>
          <w:szCs w:val="22"/>
          <w:lang w:eastAsia="en-US"/>
          <w14:ligatures w14:val="none"/>
        </w:rPr>
        <w:t>The spatial pattern during the NDJFMA season closely mirrors the annual distribution but with slightly lower totals, confirming that most of Zambia’s rainfall occurs during this period. High rainfall amounts remain concentrated in the northern and eastern regions, while relatively dry conditions persist across the southern and southwestern areas. The similarity between the annual and seasonal maps highlights the dominant contribution of the NDJFMA rainy season to Zambia’s annual precipitation climatology.</w:t>
      </w:r>
      <w:r>
        <w:rPr>
          <w:rFonts w:ascii="Times New Roman" w:eastAsia="Times New Roman" w:hAnsi="Times New Roman" w:cs="Times New Roman"/>
          <w:kern w:val="0"/>
          <w:sz w:val="22"/>
          <w:szCs w:val="22"/>
          <w:lang w:eastAsia="en-US"/>
          <w14:ligatures w14:val="none"/>
        </w:rPr>
        <w:t xml:space="preserve"> </w:t>
      </w:r>
      <w:r w:rsidRPr="00612AF8">
        <w:rPr>
          <w:rFonts w:ascii="Times New Roman" w:eastAsia="Times New Roman" w:hAnsi="Times New Roman" w:cs="Times New Roman"/>
          <w:kern w:val="0"/>
          <w:sz w:val="22"/>
          <w:szCs w:val="22"/>
          <w:lang w:eastAsia="en-US"/>
          <w14:ligatures w14:val="none"/>
        </w:rPr>
        <w:t>Overall, these spatial patterns emphasize the strong seasonal control on rainfall distribution across Zambia and reinforce the existence of persistent hydroclimatic gradients across the country.</w:t>
      </w:r>
    </w:p>
    <w:p w14:paraId="2FBFBEC5" w14:textId="4C4CF697" w:rsidR="001B0217" w:rsidRPr="00B945A8" w:rsidRDefault="008911F0" w:rsidP="002C066B">
      <w:pPr>
        <w:rPr>
          <w:rFonts w:ascii="Times New Roman" w:hAnsi="Times New Roman" w:cs="Times New Roman"/>
          <w:b/>
          <w:bCs/>
          <w:sz w:val="22"/>
          <w:szCs w:val="22"/>
        </w:rPr>
      </w:pPr>
      <w:r w:rsidRPr="00B945A8">
        <w:rPr>
          <w:rFonts w:ascii="Times New Roman" w:hAnsi="Times New Roman" w:cs="Times New Roman"/>
          <w:b/>
          <w:bCs/>
          <w:noProof/>
          <w:sz w:val="22"/>
          <w:szCs w:val="22"/>
        </w:rPr>
        <w:drawing>
          <wp:inline distT="0" distB="0" distL="0" distR="0" wp14:anchorId="3F9CE489" wp14:editId="68264E36">
            <wp:extent cx="5943600" cy="2064385"/>
            <wp:effectExtent l="0" t="0" r="0" b="0"/>
            <wp:docPr id="1150487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87335" name="Picture 11504873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64385"/>
                    </a:xfrm>
                    <a:prstGeom prst="rect">
                      <a:avLst/>
                    </a:prstGeom>
                  </pic:spPr>
                </pic:pic>
              </a:graphicData>
            </a:graphic>
          </wp:inline>
        </w:drawing>
      </w:r>
    </w:p>
    <w:p w14:paraId="79A468A8" w14:textId="7C673E66" w:rsidR="001B0217" w:rsidRPr="0025082E" w:rsidRDefault="001B0217" w:rsidP="006110C8">
      <w:pPr>
        <w:spacing w:line="360" w:lineRule="auto"/>
        <w:jc w:val="center"/>
        <w:rPr>
          <w:rFonts w:ascii="Times New Roman" w:hAnsi="Times New Roman" w:cs="Times New Roman"/>
          <w:sz w:val="18"/>
          <w:szCs w:val="18"/>
        </w:rPr>
      </w:pPr>
      <w:r w:rsidRPr="0025082E">
        <w:rPr>
          <w:rFonts w:ascii="Times New Roman" w:hAnsi="Times New Roman" w:cs="Times New Roman"/>
          <w:sz w:val="18"/>
          <w:szCs w:val="18"/>
        </w:rPr>
        <w:t xml:space="preserve">Fig.2 </w:t>
      </w:r>
      <w:bookmarkStart w:id="2" w:name="_Hlk223445311"/>
      <w:r w:rsidRPr="0025082E">
        <w:rPr>
          <w:rFonts w:ascii="Times New Roman" w:hAnsi="Times New Roman" w:cs="Times New Roman"/>
          <w:sz w:val="18"/>
          <w:szCs w:val="18"/>
        </w:rPr>
        <w:t>Spatial distribution of rainfall across Zambia</w:t>
      </w:r>
      <w:bookmarkEnd w:id="2"/>
      <w:r w:rsidRPr="0025082E">
        <w:rPr>
          <w:rFonts w:ascii="Times New Roman" w:hAnsi="Times New Roman" w:cs="Times New Roman"/>
          <w:sz w:val="18"/>
          <w:szCs w:val="18"/>
        </w:rPr>
        <w:t>: (a) mean annual total rainfall and (b) total rainfall during (NDJFMAM).</w:t>
      </w:r>
    </w:p>
    <w:p w14:paraId="503F8FAA" w14:textId="44097064" w:rsidR="00612AF8" w:rsidRPr="00612AF8" w:rsidRDefault="00612AF8" w:rsidP="00510200">
      <w:pPr>
        <w:spacing w:before="100" w:beforeAutospacing="1" w:after="100" w:afterAutospacing="1" w:line="480" w:lineRule="auto"/>
        <w:jc w:val="both"/>
        <w:rPr>
          <w:rFonts w:ascii="Times New Roman" w:eastAsia="Times New Roman" w:hAnsi="Times New Roman" w:cs="Times New Roman"/>
          <w:kern w:val="0"/>
          <w:sz w:val="22"/>
          <w:szCs w:val="22"/>
          <w:lang w:eastAsia="en-US"/>
          <w14:ligatures w14:val="none"/>
        </w:rPr>
      </w:pPr>
      <w:r w:rsidRPr="00612AF8">
        <w:rPr>
          <w:rFonts w:ascii="Times New Roman" w:eastAsia="Times New Roman" w:hAnsi="Times New Roman" w:cs="Times New Roman"/>
          <w:kern w:val="0"/>
          <w:sz w:val="22"/>
          <w:szCs w:val="22"/>
          <w:lang w:eastAsia="en-US"/>
          <w14:ligatures w14:val="none"/>
        </w:rPr>
        <w:t xml:space="preserve">The climatological mean monthly precipitation over Zambia is shown in Fig. 3, which illustrates a clear and well-defined seasonal cycle. Rainfall begins to increase in October, marking the onset of the rainy season, and reaches its peak between December and March, with January and February representing the wettest months. During these peak months, precipitation totals can locally exceed 300–400 mm month⁻¹, particularly in the northern and eastern regions of the country. A strong spatial gradient persists throughout the rainy season, with northern Zambia consistently receiving greater rainfall than southern regions. This pattern reflects enhanced convective activity and moisture transport associated with the southward migration of the Intertropical Convergence Zone (ITCZ) during the austral summer. Rainfall decreases rapidly from April to May, signaling the transition from the wet season to the dry season. The dry season extends from June to September, during </w:t>
      </w:r>
      <w:r w:rsidRPr="00612AF8">
        <w:rPr>
          <w:rFonts w:ascii="Times New Roman" w:eastAsia="Times New Roman" w:hAnsi="Times New Roman" w:cs="Times New Roman"/>
          <w:kern w:val="0"/>
          <w:sz w:val="22"/>
          <w:szCs w:val="22"/>
          <w:lang w:eastAsia="en-US"/>
          <w14:ligatures w14:val="none"/>
        </w:rPr>
        <w:lastRenderedPageBreak/>
        <w:t>which precipitation is extremely limited or nearly absent across most of Zambia. Spatial differences during this period become minimal due to the dominance of dry atmospheric conditions and suppressed convective activity. Rainfall begins to reappear in October, initially over the northern regions before gradually expanding southward in November, marking the re-establishment of widespread convective activity associated with the seasonal migration of rain-bearing systems. Overall, the climatological cycle confirms that Zambia experiences a unimodal rainfall regime, characterized by a short but intense wet season and a prolonged dry season.</w:t>
      </w:r>
    </w:p>
    <w:p w14:paraId="0CE6AD23" w14:textId="076F745C" w:rsidR="00AF27FA" w:rsidRPr="00B945A8" w:rsidRDefault="005773DE" w:rsidP="003F7B2B">
      <w:pPr>
        <w:jc w:val="center"/>
        <w:rPr>
          <w:rFonts w:ascii="Times New Roman" w:hAnsi="Times New Roman" w:cs="Times New Roman"/>
          <w:sz w:val="22"/>
          <w:szCs w:val="22"/>
        </w:rPr>
      </w:pPr>
      <w:r w:rsidRPr="00B945A8">
        <w:rPr>
          <w:rFonts w:ascii="Times New Roman" w:hAnsi="Times New Roman" w:cs="Times New Roman"/>
          <w:noProof/>
          <w:sz w:val="22"/>
          <w:szCs w:val="22"/>
        </w:rPr>
        <w:drawing>
          <wp:inline distT="0" distB="0" distL="0" distR="0" wp14:anchorId="59CF9F19" wp14:editId="3D3F9F70">
            <wp:extent cx="5943600" cy="4479925"/>
            <wp:effectExtent l="0" t="0" r="0" b="0"/>
            <wp:docPr id="564757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57066" name="Picture 5647570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79925"/>
                    </a:xfrm>
                    <a:prstGeom prst="rect">
                      <a:avLst/>
                    </a:prstGeom>
                  </pic:spPr>
                </pic:pic>
              </a:graphicData>
            </a:graphic>
          </wp:inline>
        </w:drawing>
      </w:r>
    </w:p>
    <w:p w14:paraId="660B1636" w14:textId="40CEB3AD" w:rsidR="00A72451" w:rsidRPr="0025082E" w:rsidRDefault="001B0217" w:rsidP="006F72A1">
      <w:pPr>
        <w:jc w:val="center"/>
        <w:rPr>
          <w:rFonts w:ascii="Times New Roman" w:hAnsi="Times New Roman" w:cs="Times New Roman"/>
          <w:sz w:val="18"/>
          <w:szCs w:val="18"/>
        </w:rPr>
      </w:pPr>
      <w:r w:rsidRPr="0025082E">
        <w:rPr>
          <w:rFonts w:ascii="Times New Roman" w:hAnsi="Times New Roman" w:cs="Times New Roman"/>
          <w:sz w:val="18"/>
          <w:szCs w:val="18"/>
        </w:rPr>
        <w:t>Fig.3</w:t>
      </w:r>
      <w:r w:rsidR="007703ED" w:rsidRPr="0025082E">
        <w:rPr>
          <w:rFonts w:ascii="Times New Roman" w:hAnsi="Times New Roman" w:cs="Times New Roman"/>
          <w:sz w:val="18"/>
          <w:szCs w:val="18"/>
        </w:rPr>
        <w:t xml:space="preserve"> </w:t>
      </w:r>
      <w:r w:rsidR="00A72451" w:rsidRPr="0025082E">
        <w:rPr>
          <w:rFonts w:ascii="Times New Roman" w:hAnsi="Times New Roman" w:cs="Times New Roman"/>
          <w:sz w:val="18"/>
          <w:szCs w:val="18"/>
        </w:rPr>
        <w:t>Climatological mean monthly total precipitation (mm month⁻¹) over Zambia.</w:t>
      </w:r>
    </w:p>
    <w:p w14:paraId="4E1E279F" w14:textId="49F4D5CB" w:rsidR="00E8041D" w:rsidRDefault="00E8041D" w:rsidP="00B14A7A">
      <w:pPr>
        <w:pStyle w:val="Heading2"/>
        <w:rPr>
          <w:rFonts w:cs="Times New Roman"/>
          <w:szCs w:val="22"/>
        </w:rPr>
      </w:pPr>
      <w:r w:rsidRPr="00B945A8">
        <w:rPr>
          <w:rFonts w:cs="Times New Roman"/>
          <w:szCs w:val="22"/>
        </w:rPr>
        <w:t>3.2 Mann-Kendall and Sen’s slope spatial patter</w:t>
      </w:r>
      <w:r w:rsidR="00DF5303">
        <w:rPr>
          <w:rFonts w:cs="Times New Roman"/>
          <w:szCs w:val="22"/>
        </w:rPr>
        <w:t>ns</w:t>
      </w:r>
    </w:p>
    <w:p w14:paraId="7448DB8E" w14:textId="50DDA262" w:rsidR="00DF5303" w:rsidRPr="00DF5303" w:rsidRDefault="00DF5303" w:rsidP="00510200">
      <w:pPr>
        <w:spacing w:line="480" w:lineRule="auto"/>
        <w:jc w:val="both"/>
        <w:rPr>
          <w:rFonts w:ascii="Times New Roman" w:hAnsi="Times New Roman" w:cs="Times New Roman"/>
          <w:sz w:val="22"/>
          <w:szCs w:val="22"/>
        </w:rPr>
      </w:pPr>
      <w:r w:rsidRPr="00DF5303">
        <w:rPr>
          <w:rFonts w:ascii="Times New Roman" w:hAnsi="Times New Roman" w:cs="Times New Roman"/>
          <w:sz w:val="22"/>
          <w:szCs w:val="22"/>
        </w:rPr>
        <w:t xml:space="preserve">The spatial distribution of rainfall trends across Zambia derived from the Mann–Kendall (MK) trend test and Sen’s slope estimator is presented in Fig. </w:t>
      </w:r>
      <w:r w:rsidRPr="00DF5303">
        <w:rPr>
          <w:rFonts w:ascii="Times New Roman" w:hAnsi="Times New Roman" w:cs="Times New Roman"/>
          <w:b/>
          <w:bCs/>
          <w:sz w:val="22"/>
          <w:szCs w:val="22"/>
        </w:rPr>
        <w:t xml:space="preserve">4 </w:t>
      </w:r>
      <w:r w:rsidRPr="00DF5303">
        <w:rPr>
          <w:rFonts w:ascii="Times New Roman" w:hAnsi="Times New Roman" w:cs="Times New Roman"/>
          <w:sz w:val="22"/>
          <w:szCs w:val="22"/>
        </w:rPr>
        <w:t xml:space="preserve">for both annual rainfall and the main rainy season (NDJFMA: November–April). Sen’s slope quantifies the magnitude of change (mm yr⁻¹), while the Mann–Kendall test </w:t>
      </w:r>
      <w:r w:rsidRPr="00DF5303">
        <w:rPr>
          <w:rFonts w:ascii="Times New Roman" w:hAnsi="Times New Roman" w:cs="Times New Roman"/>
          <w:sz w:val="22"/>
          <w:szCs w:val="22"/>
        </w:rPr>
        <w:lastRenderedPageBreak/>
        <w:t>evaluates the statistical significance of the trends. The results reveal</w:t>
      </w:r>
      <w:r w:rsidR="00773960">
        <w:rPr>
          <w:rFonts w:ascii="Times New Roman" w:hAnsi="Times New Roman" w:cs="Times New Roman"/>
          <w:sz w:val="22"/>
          <w:szCs w:val="22"/>
        </w:rPr>
        <w:t>ed</w:t>
      </w:r>
      <w:r w:rsidRPr="00DF5303">
        <w:rPr>
          <w:rFonts w:ascii="Times New Roman" w:hAnsi="Times New Roman" w:cs="Times New Roman"/>
          <w:sz w:val="22"/>
          <w:szCs w:val="22"/>
        </w:rPr>
        <w:t xml:space="preserve"> a clear spatial structure in rainfall trends across the country. Northern and northeastern Zambia exhibit a pronounced increase in rainfall, with Sen’s slope values reaching approximately 8 mm yr⁻¹, many of which are statistically significant at the 95% confidence level. This pattern indicates a persistent wetting signal in the northern regions during the study period. In contrast, central, southern, and southwestern Zambia show weak and spatially heterogeneous trends, with slope values generally close to zero. Although localized negative trends appear in parts of southern Zambia, these are mostly not statistically significant, suggesting relatively stable rainfall conditions in these regions.</w:t>
      </w:r>
      <w:r>
        <w:rPr>
          <w:rFonts w:ascii="Times New Roman" w:hAnsi="Times New Roman" w:cs="Times New Roman"/>
          <w:sz w:val="22"/>
          <w:szCs w:val="22"/>
        </w:rPr>
        <w:t xml:space="preserve"> </w:t>
      </w:r>
      <w:r w:rsidRPr="00DF5303">
        <w:rPr>
          <w:rFonts w:ascii="Times New Roman" w:hAnsi="Times New Roman" w:cs="Times New Roman"/>
          <w:sz w:val="22"/>
          <w:szCs w:val="22"/>
        </w:rPr>
        <w:t xml:space="preserve">The spatial pattern of NDJFMA rainfall trends closely mirrors the annual distribution, indicating that long-term changes in Zambia’s annual precipitation are largely driven by variability during the main rainy season. The concentration of significant positive trends in northern Zambia suggests a potential intensification of wet-season rainfall, reinforcing the existing north–south rainfall gradient. Further insight is provided by the monthly trend analysis shown in Fig. </w:t>
      </w:r>
      <w:r w:rsidRPr="00DF5303">
        <w:rPr>
          <w:rFonts w:ascii="Times New Roman" w:hAnsi="Times New Roman" w:cs="Times New Roman"/>
          <w:b/>
          <w:bCs/>
          <w:sz w:val="22"/>
          <w:szCs w:val="22"/>
        </w:rPr>
        <w:t>5</w:t>
      </w:r>
      <w:r w:rsidRPr="00DF5303">
        <w:rPr>
          <w:rFonts w:ascii="Times New Roman" w:hAnsi="Times New Roman" w:cs="Times New Roman"/>
          <w:sz w:val="22"/>
          <w:szCs w:val="22"/>
        </w:rPr>
        <w:t>, which illustrates the spatial distribution of rainfall trends throughout the year. Red shades represent increasing rainfall trends, while blue shades indicate decreasing trends, with black dots marking areas where trends are statistically significant at the 95% confidence level.</w:t>
      </w:r>
    </w:p>
    <w:p w14:paraId="2A1BCBB4" w14:textId="77777777" w:rsidR="00DF5303" w:rsidRPr="00DF5303" w:rsidRDefault="00DF5303" w:rsidP="00510200">
      <w:pPr>
        <w:spacing w:line="480" w:lineRule="auto"/>
        <w:jc w:val="both"/>
        <w:rPr>
          <w:rFonts w:ascii="Times New Roman" w:hAnsi="Times New Roman" w:cs="Times New Roman"/>
          <w:sz w:val="22"/>
          <w:szCs w:val="22"/>
        </w:rPr>
      </w:pPr>
      <w:r w:rsidRPr="00DF5303">
        <w:rPr>
          <w:rFonts w:ascii="Times New Roman" w:hAnsi="Times New Roman" w:cs="Times New Roman"/>
          <w:sz w:val="22"/>
          <w:szCs w:val="22"/>
        </w:rPr>
        <w:t xml:space="preserve">A clear seasonal structure emerges from the monthly analysis. During the core rainy-season months (November–March), parts of northern and northeastern Zambia display positive Sen’s slope values, several of which are statistically significant. This suggests that rainfall intensification during peak rainy months is occurring in localized northern areas. In contrast, the dry and transitional months (May–September and, in some regions, October) are dominated by negative trends across much of the country, particularly in western and southern Zambia, where some drying signals are statistically significant. The persistence of these patterns suggests a gradual weakening of rainfall outside the main wet season. The transitional months of April and October show mixed spatial signals, though drying trends are more spatially extensive in western Zambia. These patterns may indicate changes in the timing of rainy-season onset and cessation. Overall, the Mann–Kendall and Sen’s slope analyses indicate that rainfall changes across Zambia are spatially and seasonally heterogeneous, with significant wetting in northern regions during peak rainfall months and localized drying in western and southern regions </w:t>
      </w:r>
      <w:r w:rsidRPr="00DF5303">
        <w:rPr>
          <w:rFonts w:ascii="Times New Roman" w:hAnsi="Times New Roman" w:cs="Times New Roman"/>
          <w:sz w:val="22"/>
          <w:szCs w:val="22"/>
        </w:rPr>
        <w:lastRenderedPageBreak/>
        <w:t>during dry and transitional seasons. These results suggest increasing seasonal contrasts in rainfall distribution, with important implications for agriculture, water resources, and climate adaptation planning.</w:t>
      </w:r>
    </w:p>
    <w:p w14:paraId="2DF288EC" w14:textId="79609B25" w:rsidR="00AF27FA" w:rsidRPr="00B945A8" w:rsidRDefault="005773DE" w:rsidP="002C066B">
      <w:pPr>
        <w:rPr>
          <w:rFonts w:ascii="Times New Roman" w:hAnsi="Times New Roman" w:cs="Times New Roman"/>
          <w:b/>
          <w:bCs/>
          <w:sz w:val="22"/>
          <w:szCs w:val="22"/>
        </w:rPr>
      </w:pPr>
      <w:r w:rsidRPr="00B945A8">
        <w:rPr>
          <w:rFonts w:ascii="Times New Roman" w:hAnsi="Times New Roman" w:cs="Times New Roman"/>
          <w:b/>
          <w:bCs/>
          <w:noProof/>
          <w:sz w:val="22"/>
          <w:szCs w:val="22"/>
        </w:rPr>
        <w:drawing>
          <wp:inline distT="0" distB="0" distL="0" distR="0" wp14:anchorId="0A2CE3F0" wp14:editId="4E80C62E">
            <wp:extent cx="5943600" cy="2035810"/>
            <wp:effectExtent l="0" t="0" r="0" b="2540"/>
            <wp:docPr id="562010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10674" name="Picture 5620106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035810"/>
                    </a:xfrm>
                    <a:prstGeom prst="rect">
                      <a:avLst/>
                    </a:prstGeom>
                  </pic:spPr>
                </pic:pic>
              </a:graphicData>
            </a:graphic>
          </wp:inline>
        </w:drawing>
      </w:r>
    </w:p>
    <w:p w14:paraId="0AE5BA1F" w14:textId="167FE425" w:rsidR="00AF27FA" w:rsidRPr="00DF5303" w:rsidRDefault="001976F6" w:rsidP="00DF5303">
      <w:pPr>
        <w:spacing w:line="360" w:lineRule="auto"/>
        <w:jc w:val="center"/>
        <w:rPr>
          <w:rFonts w:ascii="Times New Roman" w:hAnsi="Times New Roman" w:cs="Times New Roman"/>
          <w:sz w:val="18"/>
          <w:szCs w:val="18"/>
        </w:rPr>
      </w:pPr>
      <w:r w:rsidRPr="00DF5303">
        <w:rPr>
          <w:rFonts w:ascii="Times New Roman" w:hAnsi="Times New Roman" w:cs="Times New Roman"/>
          <w:sz w:val="18"/>
          <w:szCs w:val="18"/>
        </w:rPr>
        <w:t xml:space="preserve">Fig.4 </w:t>
      </w:r>
      <w:r w:rsidR="00AF27FA" w:rsidRPr="00DF5303">
        <w:rPr>
          <w:rFonts w:ascii="Times New Roman" w:hAnsi="Times New Roman" w:cs="Times New Roman"/>
          <w:sz w:val="18"/>
          <w:szCs w:val="18"/>
        </w:rPr>
        <w:t>Spatial distribution of trends in</w:t>
      </w:r>
      <w:r w:rsidR="005773DE" w:rsidRPr="00DF5303">
        <w:rPr>
          <w:rFonts w:ascii="Times New Roman" w:hAnsi="Times New Roman" w:cs="Times New Roman"/>
          <w:sz w:val="18"/>
          <w:szCs w:val="18"/>
        </w:rPr>
        <w:t xml:space="preserve"> (a)</w:t>
      </w:r>
      <w:r w:rsidR="00AF27FA" w:rsidRPr="00DF5303">
        <w:rPr>
          <w:rFonts w:ascii="Times New Roman" w:hAnsi="Times New Roman" w:cs="Times New Roman"/>
          <w:sz w:val="18"/>
          <w:szCs w:val="18"/>
        </w:rPr>
        <w:t xml:space="preserve"> annual and </w:t>
      </w:r>
      <w:r w:rsidR="005773DE" w:rsidRPr="00DF5303">
        <w:rPr>
          <w:rFonts w:ascii="Times New Roman" w:hAnsi="Times New Roman" w:cs="Times New Roman"/>
          <w:sz w:val="18"/>
          <w:szCs w:val="18"/>
        </w:rPr>
        <w:t>(b)</w:t>
      </w:r>
      <w:r w:rsidR="00AF27FA" w:rsidRPr="00DF5303">
        <w:rPr>
          <w:rFonts w:ascii="Times New Roman" w:hAnsi="Times New Roman" w:cs="Times New Roman"/>
          <w:sz w:val="18"/>
          <w:szCs w:val="18"/>
        </w:rPr>
        <w:t xml:space="preserve">(NDJFMA) rainfall over </w:t>
      </w:r>
      <w:r w:rsidR="007065FB" w:rsidRPr="00DF5303">
        <w:rPr>
          <w:rFonts w:ascii="Times New Roman" w:hAnsi="Times New Roman" w:cs="Times New Roman"/>
          <w:sz w:val="18"/>
          <w:szCs w:val="18"/>
        </w:rPr>
        <w:t>Zambia</w:t>
      </w:r>
      <w:r w:rsidR="00AF27FA" w:rsidRPr="00DF5303">
        <w:rPr>
          <w:rFonts w:ascii="Times New Roman" w:hAnsi="Times New Roman" w:cs="Times New Roman"/>
          <w:sz w:val="18"/>
          <w:szCs w:val="18"/>
        </w:rPr>
        <w:t xml:space="preserve"> during 1993-2024. The dots represent regions with a significant trend at a 9</w:t>
      </w:r>
      <w:r w:rsidR="00F92698" w:rsidRPr="00DF5303">
        <w:rPr>
          <w:rFonts w:ascii="Times New Roman" w:hAnsi="Times New Roman" w:cs="Times New Roman"/>
          <w:sz w:val="18"/>
          <w:szCs w:val="18"/>
        </w:rPr>
        <w:t>5</w:t>
      </w:r>
      <w:r w:rsidR="00AF27FA" w:rsidRPr="00DF5303">
        <w:rPr>
          <w:rFonts w:ascii="Times New Roman" w:hAnsi="Times New Roman" w:cs="Times New Roman"/>
          <w:sz w:val="18"/>
          <w:szCs w:val="18"/>
        </w:rPr>
        <w:t>% confidence level</w:t>
      </w:r>
    </w:p>
    <w:p w14:paraId="479847CE" w14:textId="3CE48120" w:rsidR="00AF27FA" w:rsidRPr="00B945A8" w:rsidRDefault="005773DE" w:rsidP="001A3753">
      <w:pPr>
        <w:jc w:val="center"/>
        <w:rPr>
          <w:rFonts w:ascii="Times New Roman" w:hAnsi="Times New Roman" w:cs="Times New Roman"/>
          <w:sz w:val="22"/>
          <w:szCs w:val="22"/>
        </w:rPr>
      </w:pPr>
      <w:r w:rsidRPr="00B945A8">
        <w:rPr>
          <w:rFonts w:ascii="Times New Roman" w:hAnsi="Times New Roman" w:cs="Times New Roman"/>
          <w:noProof/>
          <w:sz w:val="22"/>
          <w:szCs w:val="22"/>
        </w:rPr>
        <w:drawing>
          <wp:inline distT="0" distB="0" distL="0" distR="0" wp14:anchorId="253A7714" wp14:editId="2D9F2CA7">
            <wp:extent cx="5943600" cy="4503420"/>
            <wp:effectExtent l="0" t="0" r="0" b="0"/>
            <wp:docPr id="1416277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77282" name="Picture 14162772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03420"/>
                    </a:xfrm>
                    <a:prstGeom prst="rect">
                      <a:avLst/>
                    </a:prstGeom>
                  </pic:spPr>
                </pic:pic>
              </a:graphicData>
            </a:graphic>
          </wp:inline>
        </w:drawing>
      </w:r>
    </w:p>
    <w:p w14:paraId="4B4A5248" w14:textId="573ABBEE" w:rsidR="002B2235" w:rsidRPr="00C24EEC" w:rsidRDefault="001976F6" w:rsidP="00220FD7">
      <w:pPr>
        <w:spacing w:line="360" w:lineRule="auto"/>
        <w:jc w:val="center"/>
        <w:rPr>
          <w:rFonts w:ascii="Times New Roman" w:hAnsi="Times New Roman" w:cs="Times New Roman"/>
          <w:sz w:val="18"/>
          <w:szCs w:val="18"/>
        </w:rPr>
      </w:pPr>
      <w:r w:rsidRPr="00C24EEC">
        <w:rPr>
          <w:rFonts w:ascii="Times New Roman" w:hAnsi="Times New Roman" w:cs="Times New Roman"/>
          <w:sz w:val="18"/>
          <w:szCs w:val="18"/>
        </w:rPr>
        <w:lastRenderedPageBreak/>
        <w:t xml:space="preserve">Fig.5 </w:t>
      </w:r>
      <w:r w:rsidR="002B2235" w:rsidRPr="00C24EEC">
        <w:rPr>
          <w:rFonts w:ascii="Times New Roman" w:hAnsi="Times New Roman" w:cs="Times New Roman"/>
          <w:sz w:val="18"/>
          <w:szCs w:val="18"/>
        </w:rPr>
        <w:t>Spatial distribution of trend in average monthly rainfall over Zambia. The places hatched with black dots define significance change at a 9</w:t>
      </w:r>
      <w:r w:rsidR="0041584D" w:rsidRPr="00C24EEC">
        <w:rPr>
          <w:rFonts w:ascii="Times New Roman" w:hAnsi="Times New Roman" w:cs="Times New Roman"/>
          <w:sz w:val="18"/>
          <w:szCs w:val="18"/>
        </w:rPr>
        <w:t>5</w:t>
      </w:r>
      <w:r w:rsidR="002B2235" w:rsidRPr="00C24EEC">
        <w:rPr>
          <w:rFonts w:ascii="Times New Roman" w:hAnsi="Times New Roman" w:cs="Times New Roman"/>
          <w:sz w:val="18"/>
          <w:szCs w:val="18"/>
        </w:rPr>
        <w:t>% confidence level.</w:t>
      </w:r>
    </w:p>
    <w:p w14:paraId="1597DF3E" w14:textId="12543435" w:rsidR="00E8041D" w:rsidRDefault="00E8041D" w:rsidP="00510200">
      <w:pPr>
        <w:pStyle w:val="Heading2"/>
        <w:spacing w:line="480" w:lineRule="auto"/>
        <w:rPr>
          <w:rFonts w:cs="Times New Roman"/>
          <w:szCs w:val="22"/>
        </w:rPr>
      </w:pPr>
      <w:r w:rsidRPr="00B945A8">
        <w:rPr>
          <w:rFonts w:cs="Times New Roman"/>
          <w:szCs w:val="22"/>
        </w:rPr>
        <w:t>3.3 Temporal variations in rainfall</w:t>
      </w:r>
    </w:p>
    <w:p w14:paraId="5BA109B1" w14:textId="77777777" w:rsidR="00D7197A" w:rsidRPr="00C16485" w:rsidRDefault="00D7197A" w:rsidP="00510200">
      <w:pPr>
        <w:spacing w:line="480" w:lineRule="auto"/>
        <w:jc w:val="both"/>
        <w:rPr>
          <w:rFonts w:ascii="Times New Roman" w:hAnsi="Times New Roman" w:cs="Times New Roman"/>
          <w:sz w:val="22"/>
          <w:szCs w:val="22"/>
        </w:rPr>
      </w:pPr>
      <w:r w:rsidRPr="00C16485">
        <w:rPr>
          <w:rFonts w:ascii="Times New Roman" w:hAnsi="Times New Roman" w:cs="Times New Roman"/>
          <w:b/>
          <w:bCs/>
          <w:sz w:val="22"/>
          <w:szCs w:val="22"/>
        </w:rPr>
        <w:t>Fig. 6</w:t>
      </w:r>
      <w:r w:rsidRPr="00C16485">
        <w:rPr>
          <w:rFonts w:ascii="Times New Roman" w:hAnsi="Times New Roman" w:cs="Times New Roman"/>
          <w:sz w:val="22"/>
          <w:szCs w:val="22"/>
        </w:rPr>
        <w:t xml:space="preserve"> illustrates the interannual variability of standardized rainfall anomalies over Zambia for both annual rainfall and the main rainy season (NDJFMA). Positive anomaly values indicate wetter-than-normal conditions, while negative values represent drier-than-normal years. The dashed lines at ±1 standard deviation highlight moderately extreme wet and dry events.</w:t>
      </w:r>
      <w:r>
        <w:rPr>
          <w:rFonts w:ascii="Times New Roman" w:hAnsi="Times New Roman" w:cs="Times New Roman"/>
          <w:sz w:val="22"/>
          <w:szCs w:val="22"/>
        </w:rPr>
        <w:t xml:space="preserve"> </w:t>
      </w:r>
      <w:r w:rsidRPr="00C16485">
        <w:rPr>
          <w:rFonts w:ascii="Times New Roman" w:hAnsi="Times New Roman" w:cs="Times New Roman"/>
          <w:sz w:val="22"/>
          <w:szCs w:val="22"/>
        </w:rPr>
        <w:t>Both time series exhibit</w:t>
      </w:r>
      <w:r>
        <w:rPr>
          <w:rFonts w:ascii="Times New Roman" w:hAnsi="Times New Roman" w:cs="Times New Roman"/>
          <w:sz w:val="22"/>
          <w:szCs w:val="22"/>
        </w:rPr>
        <w:t>ed</w:t>
      </w:r>
      <w:r w:rsidRPr="00C16485">
        <w:rPr>
          <w:rFonts w:ascii="Times New Roman" w:hAnsi="Times New Roman" w:cs="Times New Roman"/>
          <w:sz w:val="22"/>
          <w:szCs w:val="22"/>
        </w:rPr>
        <w:t xml:space="preserve"> pronounced interannual variability, characterized by frequent shifts between wet and dry conditions throughout the study period. During the mid-1990s, rainfall anomalies were predominantly negative, indicating a period of below-normal rainfall. This was followed by a relatively wetter phase in the late 1990s and early 2000s, although variability remained high. One of the most notable drought signals occurs around 2005, when anomalies fall well below −1 standard deviation in both the annual and NDJFMA series, indicating a severe dry year.</w:t>
      </w:r>
    </w:p>
    <w:p w14:paraId="4BFDB33A" w14:textId="77777777" w:rsidR="00D7197A" w:rsidRPr="00C16485" w:rsidRDefault="00D7197A" w:rsidP="00510200">
      <w:pPr>
        <w:spacing w:line="480" w:lineRule="auto"/>
        <w:jc w:val="both"/>
        <w:rPr>
          <w:rFonts w:ascii="Times New Roman" w:hAnsi="Times New Roman" w:cs="Times New Roman"/>
          <w:sz w:val="22"/>
          <w:szCs w:val="22"/>
        </w:rPr>
      </w:pPr>
      <w:r w:rsidRPr="00C16485">
        <w:rPr>
          <w:rFonts w:ascii="Times New Roman" w:hAnsi="Times New Roman" w:cs="Times New Roman"/>
          <w:sz w:val="22"/>
          <w:szCs w:val="22"/>
        </w:rPr>
        <w:t>Between 2007 and 2012, rainfall anomalies fluctuated around near-normal conditions, suggesting a relatively stable but still variable period. The mid-2010s onward again display alternating wet and dry years, reflecting the inherent variability of Zambia’s rainfall system. Several pronounced wet events occur after 2017, with anomalies exceeding +1 standard deviation and approaching +2 around 2021–2022, indicating unusually wet seasons. In contrast, the most recent year in the record (2023) shows a sharp negative anomaly below −2 standard deviations, suggesting an exceptionally dry year that could have significant implications for agriculture, water resources, and hydropower generation.</w:t>
      </w:r>
      <w:r>
        <w:rPr>
          <w:rFonts w:ascii="Times New Roman" w:hAnsi="Times New Roman" w:cs="Times New Roman"/>
          <w:sz w:val="22"/>
          <w:szCs w:val="22"/>
        </w:rPr>
        <w:t xml:space="preserve"> </w:t>
      </w:r>
      <w:r w:rsidRPr="00C16485">
        <w:rPr>
          <w:rFonts w:ascii="Times New Roman" w:hAnsi="Times New Roman" w:cs="Times New Roman"/>
          <w:sz w:val="22"/>
          <w:szCs w:val="22"/>
        </w:rPr>
        <w:t>The strong similarity between the annual and NDJFMA anomaly patterns indicates that Zambia’s interannual rainfall variability is largely controlled by fluctuations during the main rainy season, when the majority of annual precipitation occurs. This highlights the dominant role of wet-season rainfall in shaping the country’s overall hydroclimatic variability.</w:t>
      </w:r>
    </w:p>
    <w:p w14:paraId="74B5131F" w14:textId="633599C5" w:rsidR="00DE7F46" w:rsidRPr="00C16485" w:rsidRDefault="00D7197A" w:rsidP="00510200">
      <w:pPr>
        <w:spacing w:line="480" w:lineRule="auto"/>
        <w:jc w:val="both"/>
        <w:rPr>
          <w:rFonts w:ascii="Times New Roman" w:hAnsi="Times New Roman" w:cs="Times New Roman"/>
          <w:sz w:val="22"/>
          <w:szCs w:val="22"/>
        </w:rPr>
      </w:pPr>
      <w:r w:rsidRPr="00C16485">
        <w:rPr>
          <w:rFonts w:ascii="Times New Roman" w:hAnsi="Times New Roman" w:cs="Times New Roman"/>
          <w:sz w:val="22"/>
          <w:szCs w:val="22"/>
        </w:rPr>
        <w:t xml:space="preserve">Further detail is provided by the monthly standardized rainfall anomalies shown in </w:t>
      </w:r>
      <w:r w:rsidRPr="00C16485">
        <w:rPr>
          <w:rFonts w:ascii="Times New Roman" w:hAnsi="Times New Roman" w:cs="Times New Roman"/>
          <w:b/>
          <w:bCs/>
          <w:sz w:val="22"/>
          <w:szCs w:val="22"/>
        </w:rPr>
        <w:t>Fig. 7</w:t>
      </w:r>
      <w:r w:rsidRPr="00C16485">
        <w:rPr>
          <w:rFonts w:ascii="Times New Roman" w:hAnsi="Times New Roman" w:cs="Times New Roman"/>
          <w:sz w:val="22"/>
          <w:szCs w:val="22"/>
        </w:rPr>
        <w:t xml:space="preserve">, which reveal substantial variability across individual months. The most pronounced wet and dry extremes occur during the core rainy-season months (November–March), when rainfall anomalies frequently exceed ±1 standard deviation. </w:t>
      </w:r>
      <w:r w:rsidRPr="00C16485">
        <w:rPr>
          <w:rFonts w:ascii="Times New Roman" w:hAnsi="Times New Roman" w:cs="Times New Roman"/>
          <w:sz w:val="22"/>
          <w:szCs w:val="22"/>
        </w:rPr>
        <w:lastRenderedPageBreak/>
        <w:t>In contrast, anomalies during the dry-season months (May–September) are generally weaker and less persistent, reflecting the limited contribution of rainfall during this period.</w:t>
      </w:r>
      <w:r>
        <w:rPr>
          <w:rFonts w:ascii="Times New Roman" w:hAnsi="Times New Roman" w:cs="Times New Roman"/>
          <w:sz w:val="22"/>
          <w:szCs w:val="22"/>
        </w:rPr>
        <w:t xml:space="preserve"> </w:t>
      </w:r>
      <w:r w:rsidRPr="00C16485">
        <w:rPr>
          <w:rFonts w:ascii="Times New Roman" w:hAnsi="Times New Roman" w:cs="Times New Roman"/>
          <w:sz w:val="22"/>
          <w:szCs w:val="22"/>
        </w:rPr>
        <w:t>Overall, the temporal analysis indicates that Zambia’s rainfall is characterized by strong interannual variability and episodic extreme events, with the most significant fluctuations occurring during the main rainy season. These patterns highlight the sensitivity of Zambia’s hydroclimate to year-to-year climate variability and emphasize the importance of understanding the drivers of seasonal rainfall fluctuations.</w:t>
      </w:r>
      <w:r w:rsidR="00DE7F46">
        <w:rPr>
          <w:rFonts w:ascii="Times New Roman" w:hAnsi="Times New Roman" w:cs="Times New Roman"/>
          <w:sz w:val="22"/>
          <w:szCs w:val="22"/>
        </w:rPr>
        <w:t xml:space="preserve"> </w:t>
      </w:r>
      <w:r w:rsidR="00DE7F46" w:rsidRPr="00DE7F46">
        <w:rPr>
          <w:rFonts w:ascii="Times New Roman" w:hAnsi="Times New Roman" w:cs="Times New Roman"/>
          <w:sz w:val="22"/>
          <w:szCs w:val="22"/>
        </w:rPr>
        <w:t>To better understand the dominant modes of rainfall variability and their spatial structure, the temporal fluctuations described above are further examined using Empirical Orthogonal Function (EOF) analysis.</w:t>
      </w:r>
    </w:p>
    <w:p w14:paraId="6AC6F0AD" w14:textId="600E3E42" w:rsidR="00766046" w:rsidRPr="00B945A8" w:rsidRDefault="005773DE" w:rsidP="00766046">
      <w:pPr>
        <w:jc w:val="center"/>
        <w:rPr>
          <w:rFonts w:ascii="Times New Roman" w:hAnsi="Times New Roman" w:cs="Times New Roman"/>
          <w:sz w:val="22"/>
          <w:szCs w:val="22"/>
        </w:rPr>
      </w:pPr>
      <w:r w:rsidRPr="00B945A8">
        <w:rPr>
          <w:rFonts w:ascii="Times New Roman" w:hAnsi="Times New Roman" w:cs="Times New Roman"/>
          <w:noProof/>
          <w:sz w:val="22"/>
          <w:szCs w:val="22"/>
        </w:rPr>
        <w:drawing>
          <wp:inline distT="0" distB="0" distL="0" distR="0" wp14:anchorId="1D7757C0" wp14:editId="67DE8B7D">
            <wp:extent cx="2938214" cy="2933702"/>
            <wp:effectExtent l="0" t="0" r="0" b="0"/>
            <wp:docPr id="1662367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7551" name="Picture 16623675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989" cy="2958439"/>
                    </a:xfrm>
                    <a:prstGeom prst="rect">
                      <a:avLst/>
                    </a:prstGeom>
                  </pic:spPr>
                </pic:pic>
              </a:graphicData>
            </a:graphic>
          </wp:inline>
        </w:drawing>
      </w:r>
    </w:p>
    <w:p w14:paraId="4EE732E8" w14:textId="73BC0042" w:rsidR="00142BE7" w:rsidRPr="00B65137" w:rsidRDefault="000F1232" w:rsidP="00402F2E">
      <w:pPr>
        <w:jc w:val="center"/>
        <w:rPr>
          <w:rFonts w:ascii="Times New Roman" w:hAnsi="Times New Roman" w:cs="Times New Roman"/>
          <w:sz w:val="18"/>
          <w:szCs w:val="18"/>
        </w:rPr>
      </w:pPr>
      <w:r w:rsidRPr="00B65137">
        <w:rPr>
          <w:rFonts w:ascii="Times New Roman" w:hAnsi="Times New Roman" w:cs="Times New Roman"/>
          <w:sz w:val="18"/>
          <w:szCs w:val="18"/>
        </w:rPr>
        <w:t xml:space="preserve">Fig.6 The inter-annual variability of rainfall at </w:t>
      </w:r>
      <w:r w:rsidR="005773DE" w:rsidRPr="00B65137">
        <w:rPr>
          <w:rFonts w:ascii="Times New Roman" w:hAnsi="Times New Roman" w:cs="Times New Roman"/>
          <w:sz w:val="18"/>
          <w:szCs w:val="18"/>
        </w:rPr>
        <w:t>(a)</w:t>
      </w:r>
      <w:r w:rsidRPr="00B65137">
        <w:rPr>
          <w:rFonts w:ascii="Times New Roman" w:hAnsi="Times New Roman" w:cs="Times New Roman"/>
          <w:sz w:val="18"/>
          <w:szCs w:val="18"/>
        </w:rPr>
        <w:t xml:space="preserve">annual, and </w:t>
      </w:r>
      <w:r w:rsidR="005773DE" w:rsidRPr="00B65137">
        <w:rPr>
          <w:rFonts w:ascii="Times New Roman" w:hAnsi="Times New Roman" w:cs="Times New Roman"/>
          <w:sz w:val="18"/>
          <w:szCs w:val="18"/>
        </w:rPr>
        <w:t>(b)</w:t>
      </w:r>
      <w:r w:rsidRPr="00B65137">
        <w:rPr>
          <w:rFonts w:ascii="Times New Roman" w:hAnsi="Times New Roman" w:cs="Times New Roman"/>
          <w:sz w:val="18"/>
          <w:szCs w:val="18"/>
        </w:rPr>
        <w:t>seasonal (NDJFMA) scale over Zambia for the period 199</w:t>
      </w:r>
      <w:r w:rsidR="00B46097" w:rsidRPr="00B65137">
        <w:rPr>
          <w:rFonts w:ascii="Times New Roman" w:hAnsi="Times New Roman" w:cs="Times New Roman"/>
          <w:sz w:val="18"/>
          <w:szCs w:val="18"/>
        </w:rPr>
        <w:t>3</w:t>
      </w:r>
      <w:r w:rsidRPr="00B65137">
        <w:rPr>
          <w:rFonts w:ascii="Times New Roman" w:hAnsi="Times New Roman" w:cs="Times New Roman"/>
          <w:sz w:val="18"/>
          <w:szCs w:val="18"/>
        </w:rPr>
        <w:t>–20</w:t>
      </w:r>
      <w:r w:rsidR="00D44AE7" w:rsidRPr="00B65137">
        <w:rPr>
          <w:rFonts w:ascii="Times New Roman" w:hAnsi="Times New Roman" w:cs="Times New Roman"/>
          <w:sz w:val="18"/>
          <w:szCs w:val="18"/>
        </w:rPr>
        <w:t>24</w:t>
      </w:r>
      <w:r w:rsidRPr="00B65137">
        <w:rPr>
          <w:rFonts w:ascii="Times New Roman" w:hAnsi="Times New Roman" w:cs="Times New Roman"/>
          <w:sz w:val="18"/>
          <w:szCs w:val="18"/>
        </w:rPr>
        <w:t>.</w:t>
      </w:r>
    </w:p>
    <w:p w14:paraId="092C0112" w14:textId="211FD3C1" w:rsidR="00142BE7" w:rsidRPr="00B945A8" w:rsidRDefault="005773DE" w:rsidP="001946F3">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5D0B5520" wp14:editId="15AAF404">
            <wp:extent cx="5943600" cy="4946015"/>
            <wp:effectExtent l="0" t="0" r="0" b="6985"/>
            <wp:docPr id="2062989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89092" name="Picture 20629890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946015"/>
                    </a:xfrm>
                    <a:prstGeom prst="rect">
                      <a:avLst/>
                    </a:prstGeom>
                  </pic:spPr>
                </pic:pic>
              </a:graphicData>
            </a:graphic>
          </wp:inline>
        </w:drawing>
      </w:r>
    </w:p>
    <w:p w14:paraId="302E6DFB" w14:textId="77777777" w:rsidR="00B14A7A" w:rsidRPr="0037516F" w:rsidRDefault="001946F3" w:rsidP="00B14A7A">
      <w:pPr>
        <w:jc w:val="center"/>
        <w:rPr>
          <w:rFonts w:ascii="Times New Roman" w:hAnsi="Times New Roman" w:cs="Times New Roman"/>
          <w:sz w:val="18"/>
          <w:szCs w:val="18"/>
        </w:rPr>
      </w:pPr>
      <w:r w:rsidRPr="0037516F">
        <w:rPr>
          <w:rFonts w:ascii="Times New Roman" w:hAnsi="Times New Roman" w:cs="Times New Roman"/>
          <w:sz w:val="18"/>
          <w:szCs w:val="18"/>
        </w:rPr>
        <w:t xml:space="preserve">Fig. 7. The monthly standardized anomaly of rainfall over </w:t>
      </w:r>
      <w:r w:rsidR="00E8041D" w:rsidRPr="0037516F">
        <w:rPr>
          <w:rFonts w:ascii="Times New Roman" w:hAnsi="Times New Roman" w:cs="Times New Roman"/>
          <w:sz w:val="18"/>
          <w:szCs w:val="18"/>
        </w:rPr>
        <w:t>Zambia</w:t>
      </w:r>
      <w:r w:rsidRPr="0037516F">
        <w:rPr>
          <w:rFonts w:ascii="Times New Roman" w:hAnsi="Times New Roman" w:cs="Times New Roman"/>
          <w:sz w:val="18"/>
          <w:szCs w:val="18"/>
        </w:rPr>
        <w:t xml:space="preserve"> from 19</w:t>
      </w:r>
      <w:r w:rsidR="00E8041D" w:rsidRPr="0037516F">
        <w:rPr>
          <w:rFonts w:ascii="Times New Roman" w:hAnsi="Times New Roman" w:cs="Times New Roman"/>
          <w:sz w:val="18"/>
          <w:szCs w:val="18"/>
        </w:rPr>
        <w:t>93</w:t>
      </w:r>
      <w:r w:rsidRPr="0037516F">
        <w:rPr>
          <w:rFonts w:ascii="Times New Roman" w:hAnsi="Times New Roman" w:cs="Times New Roman"/>
          <w:sz w:val="18"/>
          <w:szCs w:val="18"/>
        </w:rPr>
        <w:t xml:space="preserve"> to 20</w:t>
      </w:r>
      <w:r w:rsidR="00E8041D" w:rsidRPr="0037516F">
        <w:rPr>
          <w:rFonts w:ascii="Times New Roman" w:hAnsi="Times New Roman" w:cs="Times New Roman"/>
          <w:sz w:val="18"/>
          <w:szCs w:val="18"/>
        </w:rPr>
        <w:t>24</w:t>
      </w:r>
    </w:p>
    <w:p w14:paraId="491DC7B1" w14:textId="631EEEE7" w:rsidR="003F7B2B" w:rsidRDefault="003F7B2B" w:rsidP="00510200">
      <w:pPr>
        <w:pStyle w:val="Heading2"/>
        <w:spacing w:line="480" w:lineRule="auto"/>
        <w:rPr>
          <w:rFonts w:cs="Times New Roman"/>
          <w:szCs w:val="22"/>
        </w:rPr>
      </w:pPr>
      <w:r w:rsidRPr="00B945A8">
        <w:rPr>
          <w:rFonts w:cs="Times New Roman"/>
          <w:szCs w:val="22"/>
        </w:rPr>
        <w:t>3.4 Empirical orthogonal function (EOF) analysis</w:t>
      </w:r>
    </w:p>
    <w:p w14:paraId="5779077D" w14:textId="1BD08548" w:rsidR="00C12E95" w:rsidRPr="00C12E95" w:rsidRDefault="00C12E95" w:rsidP="00510200">
      <w:pPr>
        <w:spacing w:line="480" w:lineRule="auto"/>
        <w:jc w:val="both"/>
        <w:rPr>
          <w:rFonts w:ascii="Times New Roman" w:hAnsi="Times New Roman" w:cs="Times New Roman"/>
          <w:sz w:val="22"/>
          <w:szCs w:val="22"/>
        </w:rPr>
      </w:pPr>
      <w:r w:rsidRPr="00C12E95">
        <w:rPr>
          <w:rFonts w:ascii="Times New Roman" w:hAnsi="Times New Roman" w:cs="Times New Roman"/>
          <w:sz w:val="22"/>
          <w:szCs w:val="22"/>
        </w:rPr>
        <w:t xml:space="preserve">Fig. 8 presents the EOF analysis of NDJFMA rainfall over the </w:t>
      </w:r>
      <w:r>
        <w:rPr>
          <w:rFonts w:ascii="Times New Roman" w:hAnsi="Times New Roman" w:cs="Times New Roman"/>
          <w:sz w:val="22"/>
          <w:szCs w:val="22"/>
        </w:rPr>
        <w:t xml:space="preserve">study </w:t>
      </w:r>
      <w:r w:rsidRPr="00C12E95">
        <w:rPr>
          <w:rFonts w:ascii="Times New Roman" w:hAnsi="Times New Roman" w:cs="Times New Roman"/>
          <w:sz w:val="22"/>
          <w:szCs w:val="22"/>
        </w:rPr>
        <w:t>period. The first two EOF modes explain</w:t>
      </w:r>
      <w:r>
        <w:rPr>
          <w:rFonts w:ascii="Times New Roman" w:hAnsi="Times New Roman" w:cs="Times New Roman"/>
          <w:sz w:val="22"/>
          <w:szCs w:val="22"/>
        </w:rPr>
        <w:t>ed</w:t>
      </w:r>
      <w:r w:rsidRPr="00C12E95">
        <w:rPr>
          <w:rFonts w:ascii="Times New Roman" w:hAnsi="Times New Roman" w:cs="Times New Roman"/>
          <w:sz w:val="22"/>
          <w:szCs w:val="22"/>
        </w:rPr>
        <w:t xml:space="preserve"> a substantial portion of the total rainfall variability during the main rainy season. EOF1 account</w:t>
      </w:r>
      <w:r>
        <w:rPr>
          <w:rFonts w:ascii="Times New Roman" w:hAnsi="Times New Roman" w:cs="Times New Roman"/>
          <w:sz w:val="22"/>
          <w:szCs w:val="22"/>
        </w:rPr>
        <w:t>ed</w:t>
      </w:r>
      <w:r w:rsidRPr="00C12E95">
        <w:rPr>
          <w:rFonts w:ascii="Times New Roman" w:hAnsi="Times New Roman" w:cs="Times New Roman"/>
          <w:sz w:val="22"/>
          <w:szCs w:val="22"/>
        </w:rPr>
        <w:t xml:space="preserve"> for 53.0% of the total variance, while EOF2 explain</w:t>
      </w:r>
      <w:r>
        <w:rPr>
          <w:rFonts w:ascii="Times New Roman" w:hAnsi="Times New Roman" w:cs="Times New Roman"/>
          <w:sz w:val="22"/>
          <w:szCs w:val="22"/>
        </w:rPr>
        <w:t>ed</w:t>
      </w:r>
      <w:r w:rsidRPr="00C12E95">
        <w:rPr>
          <w:rFonts w:ascii="Times New Roman" w:hAnsi="Times New Roman" w:cs="Times New Roman"/>
          <w:sz w:val="22"/>
          <w:szCs w:val="22"/>
        </w:rPr>
        <w:t xml:space="preserve"> 15.3%, indicating that together they capture approximately 68% of the dominant rainfall variability across the country.</w:t>
      </w:r>
      <w:r>
        <w:rPr>
          <w:rFonts w:ascii="Times New Roman" w:hAnsi="Times New Roman" w:cs="Times New Roman"/>
          <w:sz w:val="22"/>
          <w:szCs w:val="22"/>
        </w:rPr>
        <w:t xml:space="preserve"> </w:t>
      </w:r>
      <w:r w:rsidRPr="00C12E95">
        <w:rPr>
          <w:rFonts w:ascii="Times New Roman" w:hAnsi="Times New Roman" w:cs="Times New Roman"/>
          <w:sz w:val="22"/>
          <w:szCs w:val="22"/>
        </w:rPr>
        <w:t>The spatial pattern of EOF1 exhibit</w:t>
      </w:r>
      <w:r>
        <w:rPr>
          <w:rFonts w:ascii="Times New Roman" w:hAnsi="Times New Roman" w:cs="Times New Roman"/>
          <w:sz w:val="22"/>
          <w:szCs w:val="22"/>
        </w:rPr>
        <w:t>ed</w:t>
      </w:r>
      <w:r w:rsidRPr="00C12E95">
        <w:rPr>
          <w:rFonts w:ascii="Times New Roman" w:hAnsi="Times New Roman" w:cs="Times New Roman"/>
          <w:sz w:val="22"/>
          <w:szCs w:val="22"/>
        </w:rPr>
        <w:t xml:space="preserve"> largely uniform loadings across most of Zambia, with relatively stronger amplitudes over the central, southern, and western regions. The consistent sign of the loadings indicates a coherent countrywide rainfall mode, suggesting that much of Zambia tends to experience wetter-than-normal or drier-than-normal conditions simultaneously during the rainy season. The associated principal component (PC1) time series show</w:t>
      </w:r>
      <w:r>
        <w:rPr>
          <w:rFonts w:ascii="Times New Roman" w:hAnsi="Times New Roman" w:cs="Times New Roman"/>
          <w:sz w:val="22"/>
          <w:szCs w:val="22"/>
        </w:rPr>
        <w:t>ed</w:t>
      </w:r>
      <w:r w:rsidRPr="00C12E95">
        <w:rPr>
          <w:rFonts w:ascii="Times New Roman" w:hAnsi="Times New Roman" w:cs="Times New Roman"/>
          <w:sz w:val="22"/>
          <w:szCs w:val="22"/>
        </w:rPr>
        <w:t xml:space="preserve"> pronounced interannual variability, with positive </w:t>
      </w:r>
      <w:r w:rsidRPr="00C12E95">
        <w:rPr>
          <w:rFonts w:ascii="Times New Roman" w:hAnsi="Times New Roman" w:cs="Times New Roman"/>
          <w:sz w:val="22"/>
          <w:szCs w:val="22"/>
        </w:rPr>
        <w:lastRenderedPageBreak/>
        <w:t>values corresponding to widespread wet conditions and negative values indicating broadly dry seasons. Periods of positive PC1 values, such as during the mid-1990s, early 2000s, and around 2018–2024, reflect wetter phases, while negative values during 2009–2011 and 2019–2022 correspond to relatively dry conditions. Overall, EOF1 represents the dominant large-scale rainfall variability mode, likely reflecting the influence of major climate drivers affecting southern African rainfall.</w:t>
      </w:r>
    </w:p>
    <w:p w14:paraId="6638506C" w14:textId="5BFC6BE2" w:rsidR="00C12E95" w:rsidRDefault="00C12E95" w:rsidP="00510200">
      <w:pPr>
        <w:spacing w:line="480" w:lineRule="auto"/>
        <w:jc w:val="both"/>
        <w:rPr>
          <w:rFonts w:ascii="Times New Roman" w:hAnsi="Times New Roman" w:cs="Times New Roman"/>
          <w:sz w:val="22"/>
          <w:szCs w:val="22"/>
        </w:rPr>
      </w:pPr>
      <w:r w:rsidRPr="00C12E95">
        <w:rPr>
          <w:rFonts w:ascii="Times New Roman" w:hAnsi="Times New Roman" w:cs="Times New Roman"/>
          <w:sz w:val="22"/>
          <w:szCs w:val="22"/>
        </w:rPr>
        <w:t>The second mode, EOF2, explain</w:t>
      </w:r>
      <w:r>
        <w:rPr>
          <w:rFonts w:ascii="Times New Roman" w:hAnsi="Times New Roman" w:cs="Times New Roman"/>
          <w:sz w:val="22"/>
          <w:szCs w:val="22"/>
        </w:rPr>
        <w:t>ed</w:t>
      </w:r>
      <w:r w:rsidRPr="00C12E95">
        <w:rPr>
          <w:rFonts w:ascii="Times New Roman" w:hAnsi="Times New Roman" w:cs="Times New Roman"/>
          <w:sz w:val="22"/>
          <w:szCs w:val="22"/>
        </w:rPr>
        <w:t xml:space="preserve"> a smaller but still significant portion of variability (15.3%) and display</w:t>
      </w:r>
      <w:r>
        <w:rPr>
          <w:rFonts w:ascii="Times New Roman" w:hAnsi="Times New Roman" w:cs="Times New Roman"/>
          <w:sz w:val="22"/>
          <w:szCs w:val="22"/>
        </w:rPr>
        <w:t>ed</w:t>
      </w:r>
      <w:r w:rsidRPr="00C12E95">
        <w:rPr>
          <w:rFonts w:ascii="Times New Roman" w:hAnsi="Times New Roman" w:cs="Times New Roman"/>
          <w:sz w:val="22"/>
          <w:szCs w:val="22"/>
        </w:rPr>
        <w:t xml:space="preserve"> a clear north–south dipole structure. Positive loadings dominate the northern and northeastern regions, whereas negative loadings appear over southern and southwestern Zambia. This dipole pattern indicates a spatial redistribution of rainfall, where wetter conditions in the north are often associated with drier conditions in the south, and vice versa. The PC2 time series exhibits alternating phases, with notable positive peaks around 2001 and 2019–2023, suggesting periods when northern Zambia experienced relatively wetter conditions compared to the south. Conversely, strong negative values around 2005 indicate the opposite configuration.</w:t>
      </w:r>
      <w:r>
        <w:rPr>
          <w:rFonts w:ascii="Times New Roman" w:hAnsi="Times New Roman" w:cs="Times New Roman"/>
          <w:sz w:val="22"/>
          <w:szCs w:val="22"/>
        </w:rPr>
        <w:t xml:space="preserve"> </w:t>
      </w:r>
      <w:r w:rsidRPr="00C12E95">
        <w:rPr>
          <w:rFonts w:ascii="Times New Roman" w:hAnsi="Times New Roman" w:cs="Times New Roman"/>
          <w:sz w:val="22"/>
          <w:szCs w:val="22"/>
        </w:rPr>
        <w:t>Overall, the EOF analysis demonstrates that NDJFMA rainfall variability in Zambia is primarily governed by a coherent countrywide mode, which accounts for more than half of the total variance, alongside a secondary mode representing regional north–south contrasts in rainfall distribution. These two modes highlight the combined influence of large-scale atmospheric forcing and regional spatial variability, which together shape drought and flood patterns across Zambia during the main rainy season.</w:t>
      </w:r>
    </w:p>
    <w:p w14:paraId="7DC3AF10" w14:textId="2951BFD1" w:rsidR="00BC7377" w:rsidRPr="00C12E95" w:rsidRDefault="00BC7377" w:rsidP="00510200">
      <w:pPr>
        <w:spacing w:line="480" w:lineRule="auto"/>
        <w:jc w:val="both"/>
        <w:rPr>
          <w:rFonts w:ascii="Times New Roman" w:hAnsi="Times New Roman" w:cs="Times New Roman"/>
          <w:sz w:val="22"/>
          <w:szCs w:val="22"/>
        </w:rPr>
      </w:pPr>
      <w:r w:rsidRPr="00BC7377">
        <w:rPr>
          <w:rFonts w:ascii="Times New Roman" w:hAnsi="Times New Roman" w:cs="Times New Roman"/>
          <w:sz w:val="22"/>
          <w:szCs w:val="22"/>
        </w:rPr>
        <w:t>The dominant rainfall variability modes identified by the EOF analysis suggest that large-scale ocean–atmosphere interactions may influence Zambia’s rainfall patterns. To further explore these relationships, the link between rainfall anomalies and global sea surface temperature (SST) variability is examined in the following section.</w:t>
      </w:r>
    </w:p>
    <w:p w14:paraId="33440197" w14:textId="4789031B" w:rsidR="00142BE7" w:rsidRPr="00B945A8" w:rsidRDefault="005773DE" w:rsidP="006753EE">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6E48FAD9" wp14:editId="06C6DA22">
            <wp:extent cx="5943600" cy="3917950"/>
            <wp:effectExtent l="0" t="0" r="0" b="6350"/>
            <wp:docPr id="3513080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08094" name="Picture 3513080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17950"/>
                    </a:xfrm>
                    <a:prstGeom prst="rect">
                      <a:avLst/>
                    </a:prstGeom>
                  </pic:spPr>
                </pic:pic>
              </a:graphicData>
            </a:graphic>
          </wp:inline>
        </w:drawing>
      </w:r>
    </w:p>
    <w:p w14:paraId="4C02016E" w14:textId="77777777" w:rsidR="00916BE3" w:rsidRPr="00C12E95" w:rsidRDefault="00AF59C5" w:rsidP="00510200">
      <w:pPr>
        <w:spacing w:line="480" w:lineRule="auto"/>
        <w:jc w:val="center"/>
        <w:rPr>
          <w:rFonts w:ascii="Times New Roman" w:hAnsi="Times New Roman" w:cs="Times New Roman"/>
          <w:sz w:val="18"/>
          <w:szCs w:val="18"/>
        </w:rPr>
      </w:pPr>
      <w:r w:rsidRPr="00C12E95">
        <w:rPr>
          <w:rFonts w:ascii="Times New Roman" w:hAnsi="Times New Roman" w:cs="Times New Roman"/>
          <w:sz w:val="18"/>
          <w:szCs w:val="18"/>
        </w:rPr>
        <w:t xml:space="preserve">Fig.8 </w:t>
      </w:r>
      <w:r w:rsidR="00142BE7" w:rsidRPr="00C12E95">
        <w:rPr>
          <w:rFonts w:ascii="Times New Roman" w:hAnsi="Times New Roman" w:cs="Times New Roman"/>
          <w:sz w:val="18"/>
          <w:szCs w:val="18"/>
        </w:rPr>
        <w:t>The spatial variability of EOF1 and EOF2 and the time series of PCs during NDJFMA for the period 1993 -2024.</w:t>
      </w:r>
    </w:p>
    <w:p w14:paraId="1F6B010D" w14:textId="7C7B18FC" w:rsidR="0069653E" w:rsidRDefault="003F7B2B" w:rsidP="00510200">
      <w:pPr>
        <w:pStyle w:val="Heading2"/>
        <w:spacing w:line="480" w:lineRule="auto"/>
        <w:rPr>
          <w:rFonts w:cs="Times New Roman"/>
          <w:szCs w:val="22"/>
        </w:rPr>
      </w:pPr>
      <w:r w:rsidRPr="00B945A8">
        <w:rPr>
          <w:rFonts w:cs="Times New Roman"/>
          <w:szCs w:val="22"/>
        </w:rPr>
        <w:t xml:space="preserve">3.5 </w:t>
      </w:r>
      <w:r w:rsidR="0069653E" w:rsidRPr="00B945A8">
        <w:rPr>
          <w:rFonts w:cs="Times New Roman"/>
          <w:szCs w:val="22"/>
        </w:rPr>
        <w:t>Relationship between SSTs and rainfall at annual and NDJFMA seasons</w:t>
      </w:r>
    </w:p>
    <w:p w14:paraId="6FA2A771" w14:textId="6A9A7060" w:rsidR="001B31D1" w:rsidRPr="001B31D1" w:rsidRDefault="001B31D1" w:rsidP="00510200">
      <w:pPr>
        <w:spacing w:after="0" w:line="480" w:lineRule="auto"/>
        <w:jc w:val="both"/>
        <w:rPr>
          <w:rFonts w:ascii="Times New Roman" w:eastAsia="Times New Roman" w:hAnsi="Times New Roman" w:cs="Times New Roman"/>
          <w:kern w:val="0"/>
          <w:sz w:val="22"/>
          <w:szCs w:val="22"/>
          <w:lang w:eastAsia="en-US"/>
          <w14:ligatures w14:val="none"/>
        </w:rPr>
      </w:pPr>
      <w:r w:rsidRPr="001B31D1">
        <w:rPr>
          <w:rFonts w:ascii="Times New Roman" w:eastAsia="Times New Roman" w:hAnsi="Times New Roman" w:cs="Times New Roman"/>
          <w:kern w:val="0"/>
          <w:sz w:val="22"/>
          <w:szCs w:val="22"/>
          <w:lang w:eastAsia="en-US"/>
          <w14:ligatures w14:val="none"/>
        </w:rPr>
        <w:t xml:space="preserve">The relationship between Zambia’s rainfall variability and global sea surface temperature (SST) anomalies is shown in </w:t>
      </w:r>
      <w:r w:rsidRPr="001B31D1">
        <w:rPr>
          <w:rFonts w:ascii="Times New Roman" w:eastAsia="Times New Roman" w:hAnsi="Times New Roman" w:cs="Times New Roman"/>
          <w:b/>
          <w:bCs/>
          <w:kern w:val="0"/>
          <w:sz w:val="22"/>
          <w:szCs w:val="22"/>
          <w:lang w:eastAsia="en-US"/>
          <w14:ligatures w14:val="none"/>
        </w:rPr>
        <w:t>Fig. 9</w:t>
      </w:r>
      <w:r w:rsidRPr="001B31D1">
        <w:rPr>
          <w:rFonts w:ascii="Times New Roman" w:eastAsia="Times New Roman" w:hAnsi="Times New Roman" w:cs="Times New Roman"/>
          <w:kern w:val="0"/>
          <w:sz w:val="22"/>
          <w:szCs w:val="22"/>
          <w:lang w:eastAsia="en-US"/>
          <w14:ligatures w14:val="none"/>
        </w:rPr>
        <w:t xml:space="preserve">, which presents spatial correlations between rainfall anomalies and SST fields. Panel (a) illustrates correlations using annual rainfall and annual SST anomalies, while panel (b) focuses on the main rainy season (NDJFMA). In the maps, blue shading indicates negative correlations, meaning that warmer SSTs are associated with reduced rainfall over Zambia, while red shading represents positive correlations, indicating that warmer SSTs correspond to increased rainfall. At the annual scale, the relationship between rainfall and global SST anomalies appears relatively weak and spatially scattered. Some negative correlations are observed over the central and eastern equatorial Pacific Ocean, suggesting that warmer SSTs associated with El Niño–Southern Oscillation (ENSO) events tend to coincide with reduced rainfall over Zambia. However, these correlations are generally weak and lack strong spatial coherence. Weak positive correlations are also present in parts of the western Pacific and southern oceans, but the overall annual pattern remains diffuse. This likely reflects the </w:t>
      </w:r>
      <w:r w:rsidRPr="001B31D1">
        <w:rPr>
          <w:rFonts w:ascii="Times New Roman" w:eastAsia="Times New Roman" w:hAnsi="Times New Roman" w:cs="Times New Roman"/>
          <w:kern w:val="0"/>
          <w:sz w:val="22"/>
          <w:szCs w:val="22"/>
          <w:lang w:eastAsia="en-US"/>
          <w14:ligatures w14:val="none"/>
        </w:rPr>
        <w:lastRenderedPageBreak/>
        <w:t>inclusion of both wet and dry months in the annual averages, which tends to obscure the stronger seasonal climate signals associated with the rainy season.</w:t>
      </w:r>
    </w:p>
    <w:p w14:paraId="379F38DF" w14:textId="2A260580" w:rsidR="001B31D1" w:rsidRPr="001B31D1" w:rsidRDefault="001B31D1" w:rsidP="00510200">
      <w:pPr>
        <w:spacing w:before="100" w:beforeAutospacing="1" w:after="100" w:afterAutospacing="1" w:line="480" w:lineRule="auto"/>
        <w:jc w:val="both"/>
        <w:rPr>
          <w:rFonts w:ascii="Times New Roman" w:eastAsia="Times New Roman" w:hAnsi="Times New Roman" w:cs="Times New Roman"/>
          <w:kern w:val="0"/>
          <w:sz w:val="22"/>
          <w:szCs w:val="22"/>
          <w:lang w:eastAsia="en-US"/>
          <w14:ligatures w14:val="none"/>
        </w:rPr>
      </w:pPr>
      <w:r w:rsidRPr="001B31D1">
        <w:rPr>
          <w:rFonts w:ascii="Times New Roman" w:eastAsia="Times New Roman" w:hAnsi="Times New Roman" w:cs="Times New Roman"/>
          <w:kern w:val="0"/>
          <w:sz w:val="22"/>
          <w:szCs w:val="22"/>
          <w:lang w:eastAsia="en-US"/>
          <w14:ligatures w14:val="none"/>
        </w:rPr>
        <w:t>In contrast, the NDJFMA analysis reveals more coherent and physically meaningful correlation patterns. Stronger negative correlations appear across portions of the central tropical Pacific, indicating that warmer SSTs in this region</w:t>
      </w:r>
      <w:r>
        <w:rPr>
          <w:rFonts w:ascii="Times New Roman" w:eastAsia="Times New Roman" w:hAnsi="Times New Roman" w:cs="Times New Roman"/>
          <w:kern w:val="0"/>
          <w:sz w:val="22"/>
          <w:szCs w:val="22"/>
          <w:lang w:eastAsia="en-US"/>
          <w14:ligatures w14:val="none"/>
        </w:rPr>
        <w:t xml:space="preserve"> </w:t>
      </w:r>
      <w:r w:rsidRPr="001B31D1">
        <w:rPr>
          <w:rFonts w:ascii="Times New Roman" w:eastAsia="Times New Roman" w:hAnsi="Times New Roman" w:cs="Times New Roman"/>
          <w:kern w:val="0"/>
          <w:sz w:val="22"/>
          <w:szCs w:val="22"/>
          <w:lang w:eastAsia="en-US"/>
          <w14:ligatures w14:val="none"/>
        </w:rPr>
        <w:t>characteristic of El Niño conditions</w:t>
      </w:r>
      <w:r>
        <w:rPr>
          <w:rFonts w:ascii="Times New Roman" w:eastAsia="Times New Roman" w:hAnsi="Times New Roman" w:cs="Times New Roman"/>
          <w:kern w:val="0"/>
          <w:sz w:val="22"/>
          <w:szCs w:val="22"/>
          <w:lang w:eastAsia="en-US"/>
          <w14:ligatures w14:val="none"/>
        </w:rPr>
        <w:t xml:space="preserve"> </w:t>
      </w:r>
      <w:r w:rsidRPr="001B31D1">
        <w:rPr>
          <w:rFonts w:ascii="Times New Roman" w:eastAsia="Times New Roman" w:hAnsi="Times New Roman" w:cs="Times New Roman"/>
          <w:kern w:val="0"/>
          <w:sz w:val="22"/>
          <w:szCs w:val="22"/>
          <w:lang w:eastAsia="en-US"/>
          <w14:ligatures w14:val="none"/>
        </w:rPr>
        <w:t>are associated with below-normal rainfall in Zambia. Conversely, cooler SST anomalies associated with La Niña events tend to correspond with wetter-than-normal conditions. Additional correlations are also observed in parts of the Indian Ocean, suggesting that SST variability in this basin may contribute to modulating seasonal rainfall through its influence on regional atmospheric circulation and moisture transport. The contrast between the annual and NDJFMA analyses highlights the importance of the seasonal rainfall cycle in shaping Zambia’s climate variability. While annual averages tend to weaken the SST–rainfall relationship, the rainy-season analysis clearly demonstrates the influence of large-scale ocean–atmosphere interactions, particularly ENSO-related variability in the tropical Pacific. These results indicate that Zambia’s rainfall variability is strongly linked to large-scale SST anomalies, especially during the main rainy season when the majority of annual precipitation occurs.</w:t>
      </w:r>
    </w:p>
    <w:p w14:paraId="197A8066" w14:textId="77777777" w:rsidR="001B31D1" w:rsidRPr="001B31D1" w:rsidRDefault="001B31D1" w:rsidP="001B31D1"/>
    <w:p w14:paraId="18610C5F" w14:textId="54D45FB4" w:rsidR="00A11FE1" w:rsidRPr="00B945A8" w:rsidRDefault="005773DE" w:rsidP="00916BE3">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72686570" wp14:editId="64B17448">
            <wp:extent cx="5943600" cy="4936490"/>
            <wp:effectExtent l="0" t="0" r="0" b="0"/>
            <wp:docPr id="14605559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55910" name="Picture 14605559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936490"/>
                    </a:xfrm>
                    <a:prstGeom prst="rect">
                      <a:avLst/>
                    </a:prstGeom>
                  </pic:spPr>
                </pic:pic>
              </a:graphicData>
            </a:graphic>
          </wp:inline>
        </w:drawing>
      </w:r>
    </w:p>
    <w:p w14:paraId="79D11CBE" w14:textId="2AADB2CF" w:rsidR="00D340FF" w:rsidRPr="001B31D1" w:rsidRDefault="00AF59C5" w:rsidP="00510200">
      <w:pPr>
        <w:spacing w:line="480" w:lineRule="auto"/>
        <w:jc w:val="center"/>
        <w:rPr>
          <w:rFonts w:ascii="Times New Roman" w:hAnsi="Times New Roman" w:cs="Times New Roman"/>
          <w:sz w:val="18"/>
          <w:szCs w:val="18"/>
        </w:rPr>
      </w:pPr>
      <w:r w:rsidRPr="001B31D1">
        <w:rPr>
          <w:rFonts w:ascii="Times New Roman" w:hAnsi="Times New Roman" w:cs="Times New Roman"/>
          <w:sz w:val="18"/>
          <w:szCs w:val="18"/>
        </w:rPr>
        <w:t xml:space="preserve">Fig.9 Spatial correlation of </w:t>
      </w:r>
      <w:r w:rsidR="005773DE" w:rsidRPr="001B31D1">
        <w:rPr>
          <w:rFonts w:ascii="Times New Roman" w:hAnsi="Times New Roman" w:cs="Times New Roman"/>
          <w:sz w:val="18"/>
          <w:szCs w:val="18"/>
        </w:rPr>
        <w:t>(a)</w:t>
      </w:r>
      <w:r w:rsidRPr="001B31D1">
        <w:rPr>
          <w:rFonts w:ascii="Times New Roman" w:hAnsi="Times New Roman" w:cs="Times New Roman"/>
          <w:sz w:val="18"/>
          <w:szCs w:val="18"/>
        </w:rPr>
        <w:t xml:space="preserve">annual and </w:t>
      </w:r>
      <w:r w:rsidR="005773DE" w:rsidRPr="001B31D1">
        <w:rPr>
          <w:rFonts w:ascii="Times New Roman" w:hAnsi="Times New Roman" w:cs="Times New Roman"/>
          <w:sz w:val="18"/>
          <w:szCs w:val="18"/>
        </w:rPr>
        <w:t>(b)</w:t>
      </w:r>
      <w:r w:rsidRPr="001B31D1">
        <w:rPr>
          <w:rFonts w:ascii="Times New Roman" w:hAnsi="Times New Roman" w:cs="Times New Roman"/>
          <w:sz w:val="18"/>
          <w:szCs w:val="18"/>
        </w:rPr>
        <w:t>NDJFMA rainfall anomaly with global SST anomaly over ENSO and IOD for 1994–2024.</w:t>
      </w:r>
    </w:p>
    <w:p w14:paraId="1AAB0789" w14:textId="0C41C98A" w:rsidR="00BC1510" w:rsidRDefault="00425D53" w:rsidP="00510200">
      <w:pPr>
        <w:pStyle w:val="Heading1"/>
        <w:spacing w:before="0" w:after="0" w:line="480" w:lineRule="auto"/>
      </w:pPr>
      <w:r>
        <w:t xml:space="preserve">Summary and </w:t>
      </w:r>
      <w:r w:rsidR="00D340FF" w:rsidRPr="008836DC">
        <w:t>C</w:t>
      </w:r>
      <w:r w:rsidR="008836DC">
        <w:t xml:space="preserve">onclusion </w:t>
      </w:r>
    </w:p>
    <w:p w14:paraId="3732EDED" w14:textId="6456F6C0" w:rsidR="00F83581" w:rsidRPr="00F83581" w:rsidRDefault="00F83581" w:rsidP="00510200">
      <w:pPr>
        <w:spacing w:after="0" w:line="480" w:lineRule="auto"/>
        <w:jc w:val="both"/>
        <w:rPr>
          <w:rFonts w:ascii="Times New Roman" w:eastAsia="Times New Roman" w:hAnsi="Times New Roman" w:cs="Times New Roman"/>
          <w:kern w:val="0"/>
          <w:sz w:val="22"/>
          <w:szCs w:val="22"/>
          <w:lang w:eastAsia="en-US"/>
          <w14:ligatures w14:val="none"/>
        </w:rPr>
      </w:pPr>
      <w:r w:rsidRPr="00F83581">
        <w:rPr>
          <w:rFonts w:ascii="Times New Roman" w:eastAsia="Times New Roman" w:hAnsi="Times New Roman" w:cs="Times New Roman"/>
          <w:kern w:val="0"/>
          <w:sz w:val="22"/>
          <w:szCs w:val="22"/>
          <w:lang w:eastAsia="en-US"/>
          <w14:ligatures w14:val="none"/>
        </w:rPr>
        <w:t>This study examined the spatiotemporal variability of rainfall across Zambia during 1993–2024 and investigated its relationship with large-scale ocean–atmosphere interactions. The results confirm that Zambia exhibits a unimodal rainfall regime, with the majority of annual precipitation occurring during the NDJFMA rainy season, which largely controls both annual rainfall totals and interannual variability.</w:t>
      </w:r>
      <w:r>
        <w:rPr>
          <w:rFonts w:ascii="Times New Roman" w:eastAsia="Times New Roman" w:hAnsi="Times New Roman" w:cs="Times New Roman"/>
          <w:kern w:val="0"/>
          <w:sz w:val="22"/>
          <w:szCs w:val="22"/>
          <w:lang w:eastAsia="en-US"/>
          <w14:ligatures w14:val="none"/>
        </w:rPr>
        <w:t xml:space="preserve"> </w:t>
      </w:r>
      <w:r w:rsidRPr="00F83581">
        <w:rPr>
          <w:rFonts w:ascii="Times New Roman" w:eastAsia="Times New Roman" w:hAnsi="Times New Roman" w:cs="Times New Roman"/>
          <w:kern w:val="0"/>
          <w:sz w:val="22"/>
          <w:szCs w:val="22"/>
          <w:lang w:eastAsia="en-US"/>
          <w14:ligatures w14:val="none"/>
        </w:rPr>
        <w:t xml:space="preserve">Spatial climatology and trend analyses reveal clear regional contrasts in rainfall distribution and long-term changes. Northern and northeastern Zambia receive the highest rainfall totals and display statistically significant increasing rainfall trends, with Sen’s slope values reaching approximately 8 mm yr⁻¹ in some areas. In contrast, central, southern, and southwestern regions exhibit relatively weak or non-significant trends, with localized drying signals. These findings indicate </w:t>
      </w:r>
      <w:r w:rsidRPr="00F83581">
        <w:rPr>
          <w:rFonts w:ascii="Times New Roman" w:eastAsia="Times New Roman" w:hAnsi="Times New Roman" w:cs="Times New Roman"/>
          <w:kern w:val="0"/>
          <w:sz w:val="22"/>
          <w:szCs w:val="22"/>
          <w:lang w:eastAsia="en-US"/>
          <w14:ligatures w14:val="none"/>
        </w:rPr>
        <w:lastRenderedPageBreak/>
        <w:t>that rainfall changes across Zambia are spatially heterogeneous and are primarily driven by variability during the main rainy season.</w:t>
      </w:r>
    </w:p>
    <w:p w14:paraId="69E22540" w14:textId="2A44567B" w:rsidR="00F83581" w:rsidRPr="00F83581" w:rsidRDefault="00F83581" w:rsidP="00510200">
      <w:pPr>
        <w:spacing w:after="0" w:line="480" w:lineRule="auto"/>
        <w:jc w:val="both"/>
        <w:rPr>
          <w:rFonts w:ascii="Times New Roman" w:eastAsia="Times New Roman" w:hAnsi="Times New Roman" w:cs="Times New Roman"/>
          <w:kern w:val="0"/>
          <w:sz w:val="22"/>
          <w:szCs w:val="22"/>
          <w:lang w:eastAsia="en-US"/>
          <w14:ligatures w14:val="none"/>
        </w:rPr>
      </w:pPr>
      <w:r w:rsidRPr="00F83581">
        <w:rPr>
          <w:rFonts w:ascii="Times New Roman" w:eastAsia="Times New Roman" w:hAnsi="Times New Roman" w:cs="Times New Roman"/>
          <w:kern w:val="0"/>
          <w:sz w:val="22"/>
          <w:szCs w:val="22"/>
          <w:lang w:eastAsia="en-US"/>
          <w14:ligatures w14:val="none"/>
        </w:rPr>
        <w:t>Temporal analysis highlights strong interannual variability, with alternating wet and dry phases throughout the study period. Several pronounced wet and dry events occur, emphasizing the sensitivity of Zambia’s hydroclimate to year-to-year climate fluctuations. The close correspondence between annual and NDJFMA rainfall anomalies further demonstrates that annual rainfall variability is largely controlled by wet-season dynamics.</w:t>
      </w:r>
      <w:r>
        <w:rPr>
          <w:rFonts w:ascii="Times New Roman" w:eastAsia="Times New Roman" w:hAnsi="Times New Roman" w:cs="Times New Roman"/>
          <w:kern w:val="0"/>
          <w:sz w:val="22"/>
          <w:szCs w:val="22"/>
          <w:lang w:eastAsia="en-US"/>
          <w14:ligatures w14:val="none"/>
        </w:rPr>
        <w:t xml:space="preserve"> </w:t>
      </w:r>
      <w:r w:rsidRPr="00F83581">
        <w:rPr>
          <w:rFonts w:ascii="Times New Roman" w:eastAsia="Times New Roman" w:hAnsi="Times New Roman" w:cs="Times New Roman"/>
          <w:kern w:val="0"/>
          <w:sz w:val="22"/>
          <w:szCs w:val="22"/>
          <w:lang w:eastAsia="en-US"/>
          <w14:ligatures w14:val="none"/>
        </w:rPr>
        <w:t>The EOF analysis show</w:t>
      </w:r>
      <w:r>
        <w:rPr>
          <w:rFonts w:ascii="Times New Roman" w:eastAsia="Times New Roman" w:hAnsi="Times New Roman" w:cs="Times New Roman"/>
          <w:kern w:val="0"/>
          <w:sz w:val="22"/>
          <w:szCs w:val="22"/>
          <w:lang w:eastAsia="en-US"/>
          <w14:ligatures w14:val="none"/>
        </w:rPr>
        <w:t>ed</w:t>
      </w:r>
      <w:r w:rsidRPr="00F83581">
        <w:rPr>
          <w:rFonts w:ascii="Times New Roman" w:eastAsia="Times New Roman" w:hAnsi="Times New Roman" w:cs="Times New Roman"/>
          <w:kern w:val="0"/>
          <w:sz w:val="22"/>
          <w:szCs w:val="22"/>
          <w:lang w:eastAsia="en-US"/>
          <w14:ligatures w14:val="none"/>
        </w:rPr>
        <w:t xml:space="preserve"> that rainfall variability during NDJFMA is dominated by a coherent countrywide mode, explaining 53% of the total variance, together with a secondary north–south dipole mode accounting for 15.3% of the variance. These modes indicate that rainfall variability across Zambia is influenced by both large-scale atmospheric forcing and regional spatial contrasts, which together shape drought and flood patterns across the country.</w:t>
      </w:r>
    </w:p>
    <w:p w14:paraId="7B336EA2" w14:textId="6C472EA2" w:rsidR="00F83581" w:rsidRDefault="00F83581" w:rsidP="00510200">
      <w:pPr>
        <w:spacing w:after="0" w:line="480" w:lineRule="auto"/>
        <w:jc w:val="both"/>
        <w:rPr>
          <w:rFonts w:ascii="Times New Roman" w:eastAsia="Times New Roman" w:hAnsi="Times New Roman" w:cs="Times New Roman"/>
          <w:kern w:val="0"/>
          <w:sz w:val="22"/>
          <w:szCs w:val="22"/>
          <w:lang w:eastAsia="en-US"/>
          <w14:ligatures w14:val="none"/>
        </w:rPr>
      </w:pPr>
      <w:r w:rsidRPr="00F83581">
        <w:rPr>
          <w:rFonts w:ascii="Times New Roman" w:eastAsia="Times New Roman" w:hAnsi="Times New Roman" w:cs="Times New Roman"/>
          <w:kern w:val="0"/>
          <w:sz w:val="22"/>
          <w:szCs w:val="22"/>
          <w:lang w:eastAsia="en-US"/>
          <w14:ligatures w14:val="none"/>
        </w:rPr>
        <w:t>Correlation analysis between rainfall anomalies and global sea surface temperature (SST) patterns reveals a clear connection between Zambia’s rainfall variability and large-scale ocean–atmosphere interactions. In particular, warmer SST anomalies in the central tropical Pacific associated with El Niño events correspond to reduced rainfall over Zambia, whereas cooler SST anomalies during La Niña conditions tend to promote wetter conditions. Additional correlations with SST variability in the Indian Ocean suggest that multiple ocean basins contribute to modulating rainfall variability across southern Africa.</w:t>
      </w:r>
      <w:r>
        <w:rPr>
          <w:rFonts w:ascii="Times New Roman" w:eastAsia="Times New Roman" w:hAnsi="Times New Roman" w:cs="Times New Roman"/>
          <w:kern w:val="0"/>
          <w:sz w:val="22"/>
          <w:szCs w:val="22"/>
          <w:lang w:eastAsia="en-US"/>
          <w14:ligatures w14:val="none"/>
        </w:rPr>
        <w:t xml:space="preserve"> </w:t>
      </w:r>
      <w:r w:rsidRPr="00F83581">
        <w:rPr>
          <w:rFonts w:ascii="Times New Roman" w:eastAsia="Times New Roman" w:hAnsi="Times New Roman" w:cs="Times New Roman"/>
          <w:kern w:val="0"/>
          <w:sz w:val="22"/>
          <w:szCs w:val="22"/>
          <w:lang w:eastAsia="en-US"/>
          <w14:ligatures w14:val="none"/>
        </w:rPr>
        <w:t>Inclusive, the results demonstrate that Zambia’s rainfall variability is strongly influenced by both regional climatic processes and large-scale oceanic teleconnections. Understanding these relationships is important for improving seasonal forecasting, water resource management, and agricultural planning in the region. However, this study relies primarily on reanalysis rainfall data and statistical analyses, which may not fully capture localized rainfall variability or the complex physical mechanisms governing regional climate dynamics. Future research incorporating high-resolution observational datasets, regional climate models, and additional climate drivers would help further clarify the mechanisms controlling rainfall variability and improve climate risk assessments and adaptation strategies in Zambia under a changing climate.</w:t>
      </w:r>
    </w:p>
    <w:p w14:paraId="01D4F723" w14:textId="6219BDF9" w:rsidR="00936846" w:rsidRDefault="00936846" w:rsidP="00510200">
      <w:pPr>
        <w:spacing w:after="0" w:line="480" w:lineRule="auto"/>
        <w:jc w:val="both"/>
        <w:rPr>
          <w:rFonts w:ascii="Times New Roman" w:eastAsia="Times New Roman" w:hAnsi="Times New Roman" w:cs="Times New Roman"/>
          <w:kern w:val="0"/>
          <w:sz w:val="22"/>
          <w:szCs w:val="22"/>
          <w:lang w:eastAsia="en-US"/>
          <w14:ligatures w14:val="none"/>
        </w:rPr>
      </w:pPr>
    </w:p>
    <w:p w14:paraId="1099E582" w14:textId="7B0673DB" w:rsidR="00936846" w:rsidRDefault="00936846" w:rsidP="00510200">
      <w:pPr>
        <w:spacing w:after="0" w:line="480" w:lineRule="auto"/>
        <w:jc w:val="both"/>
        <w:rPr>
          <w:rFonts w:ascii="Times New Roman" w:eastAsia="Times New Roman" w:hAnsi="Times New Roman" w:cs="Times New Roman"/>
          <w:kern w:val="0"/>
          <w:sz w:val="22"/>
          <w:szCs w:val="22"/>
          <w:lang w:eastAsia="en-US"/>
          <w14:ligatures w14:val="none"/>
        </w:rPr>
      </w:pPr>
    </w:p>
    <w:p w14:paraId="37BB97FD" w14:textId="77777777" w:rsidR="00936846" w:rsidRPr="00425D53" w:rsidRDefault="00936846" w:rsidP="00C442F8">
      <w:pPr>
        <w:pStyle w:val="NoSpacing"/>
        <w:spacing w:line="480" w:lineRule="auto"/>
        <w:jc w:val="both"/>
        <w:rPr>
          <w:rFonts w:ascii="Times New Roman" w:hAnsi="Times New Roman" w:cs="Times New Roman"/>
          <w:b/>
          <w:bCs/>
          <w:color w:val="0000FF"/>
        </w:rPr>
      </w:pPr>
      <w:bookmarkStart w:id="3" w:name="_Hlk198031404"/>
      <w:bookmarkStart w:id="4" w:name="_Hlk224380181"/>
      <w:r w:rsidRPr="00425D53">
        <w:rPr>
          <w:rFonts w:ascii="Times New Roman" w:hAnsi="Times New Roman" w:cs="Times New Roman"/>
          <w:b/>
          <w:bCs/>
          <w:color w:val="0000FF"/>
        </w:rPr>
        <w:t>Disclaimer (Artificial intelligence)</w:t>
      </w:r>
    </w:p>
    <w:p w14:paraId="6D17D707" w14:textId="77777777" w:rsidR="00936846" w:rsidRPr="006D049C" w:rsidRDefault="00936846" w:rsidP="00C442F8">
      <w:pPr>
        <w:pStyle w:val="NoSpacing"/>
        <w:spacing w:line="480" w:lineRule="auto"/>
        <w:jc w:val="both"/>
        <w:rPr>
          <w:rFonts w:ascii="Times New Roman" w:hAnsi="Times New Roman" w:cs="Times New Roman"/>
          <w:color w:val="0000FF"/>
        </w:rPr>
      </w:pPr>
      <w:r w:rsidRPr="006D049C">
        <w:rPr>
          <w:rFonts w:ascii="Times New Roman" w:hAnsi="Times New Roman" w:cs="Times New Roman"/>
          <w:color w:val="0000FF"/>
        </w:rPr>
        <w:t>Author(s) hereby declare that NO generative AI technologies such as Large Language Models (</w:t>
      </w:r>
      <w:proofErr w:type="spellStart"/>
      <w:r w:rsidRPr="006D049C">
        <w:rPr>
          <w:rFonts w:ascii="Times New Roman" w:hAnsi="Times New Roman" w:cs="Times New Roman"/>
          <w:color w:val="0000FF"/>
        </w:rPr>
        <w:t>ChatGPT</w:t>
      </w:r>
      <w:proofErr w:type="spellEnd"/>
      <w:r w:rsidRPr="006D049C">
        <w:rPr>
          <w:rFonts w:ascii="Times New Roman" w:hAnsi="Times New Roman" w:cs="Times New Roman"/>
          <w:color w:val="0000FF"/>
        </w:rPr>
        <w:t xml:space="preserve">, COPILOT, etc.) and text-to-image generators have been used during the writing or editing of this manuscript. </w:t>
      </w:r>
    </w:p>
    <w:bookmarkEnd w:id="3"/>
    <w:bookmarkEnd w:id="4"/>
    <w:p w14:paraId="30927BCF" w14:textId="53F29B31" w:rsidR="006164AE" w:rsidRPr="00B945A8" w:rsidRDefault="00F92698" w:rsidP="00F92698">
      <w:pPr>
        <w:pStyle w:val="Heading1"/>
        <w:rPr>
          <w:rFonts w:cs="Times New Roman"/>
          <w:szCs w:val="22"/>
        </w:rPr>
      </w:pPr>
      <w:r w:rsidRPr="00B945A8">
        <w:rPr>
          <w:rFonts w:cs="Times New Roman"/>
          <w:szCs w:val="22"/>
        </w:rPr>
        <w:t>R</w:t>
      </w:r>
      <w:r w:rsidR="008836DC">
        <w:rPr>
          <w:rFonts w:cs="Times New Roman"/>
          <w:szCs w:val="22"/>
        </w:rPr>
        <w:t xml:space="preserve">eferences </w:t>
      </w:r>
    </w:p>
    <w:p w14:paraId="488B3F7F" w14:textId="4B881C8E" w:rsidR="00934D38" w:rsidRPr="008836DC" w:rsidRDefault="00F9269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sz w:val="22"/>
          <w:szCs w:val="22"/>
        </w:rPr>
        <w:fldChar w:fldCharType="begin" w:fldLock="1"/>
      </w:r>
      <w:r w:rsidRPr="008836DC">
        <w:rPr>
          <w:rFonts w:ascii="Times New Roman" w:hAnsi="Times New Roman" w:cs="Times New Roman"/>
          <w:sz w:val="22"/>
          <w:szCs w:val="22"/>
        </w:rPr>
        <w:instrText xml:space="preserve">ADDIN Mendeley Bibliography CSL_BIBLIOGRAPHY </w:instrText>
      </w:r>
      <w:r w:rsidRPr="008836DC">
        <w:rPr>
          <w:rFonts w:ascii="Times New Roman" w:hAnsi="Times New Roman" w:cs="Times New Roman"/>
          <w:sz w:val="22"/>
          <w:szCs w:val="22"/>
        </w:rPr>
        <w:fldChar w:fldCharType="separate"/>
      </w:r>
      <w:r w:rsidR="00934D38" w:rsidRPr="008836DC">
        <w:rPr>
          <w:rFonts w:ascii="Times New Roman" w:hAnsi="Times New Roman" w:cs="Times New Roman"/>
          <w:noProof/>
          <w:kern w:val="0"/>
          <w:sz w:val="22"/>
          <w:szCs w:val="22"/>
        </w:rPr>
        <w:t>Adjei, V. (2021). Climate Change : Threat to Agricultural System and Food Security in Africa. 1(4), 1–5. https://doi.org/10.53902/GSRES.2021.01.000518</w:t>
      </w:r>
    </w:p>
    <w:p w14:paraId="210FD982"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Ariska, M., Suhadi, S., Supari, S., Irfan, M., &amp; Iskandar, I. (2024). Annual and Interannual Rainfall Variability in Indonesia Using Empirical Orthogonal Function ( EOF ) Analysis and Its Response to Ocean- Atmosphere Dynamics. Jurnal Ilmu Fisika, 16(2), 151–165. https://doi.org/https://doi.org/10.25077/jif.16.2.151-165.2024</w:t>
      </w:r>
    </w:p>
    <w:p w14:paraId="55157124" w14:textId="77777777" w:rsidR="003D19E3" w:rsidRDefault="00934D38" w:rsidP="003D19E3">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Chisanga, C., Chipeta, G., Ngoma, H., &amp; Mwanamambo, M. (2023). Observed and projected climate trends in Zambia: Implications for agriculture and water resources. Climate Services, 32, 100373. https://doi.org/10.1016/j.cliser.2023.100373</w:t>
      </w:r>
    </w:p>
    <w:p w14:paraId="0D24ECAF" w14:textId="41CF9F0C" w:rsidR="003D19E3" w:rsidRPr="003D19E3" w:rsidRDefault="003D19E3" w:rsidP="003D19E3">
      <w:pPr>
        <w:widowControl w:val="0"/>
        <w:autoSpaceDE w:val="0"/>
        <w:autoSpaceDN w:val="0"/>
        <w:adjustRightInd w:val="0"/>
        <w:spacing w:line="360" w:lineRule="auto"/>
        <w:ind w:left="480" w:hanging="480"/>
        <w:jc w:val="both"/>
        <w:rPr>
          <w:rFonts w:ascii="Times New Roman" w:hAnsi="Times New Roman" w:cs="Times New Roman"/>
          <w:noProof/>
          <w:color w:val="0000FF"/>
          <w:kern w:val="0"/>
          <w:sz w:val="22"/>
          <w:szCs w:val="22"/>
        </w:rPr>
      </w:pPr>
      <w:r w:rsidRPr="003D19E3">
        <w:rPr>
          <w:rFonts w:ascii="Times New Roman" w:eastAsia="Times New Roman" w:hAnsi="Times New Roman" w:cs="Times New Roman"/>
          <w:color w:val="0000FF"/>
          <w:sz w:val="22"/>
        </w:rPr>
        <w:t>Ebaju, G. K., Zhang, F., Okrah, A., Soe, T. M., &amp; Oo, K. T. (2025). Spatiotemporal Changes of Drought Conditions Over the Hindu-Kush Himalayan Region During the Recent Century: Insights for Climate Adaptation. International Journal of Climatology. https://doi.org/10.1002/joc.70217</w:t>
      </w:r>
    </w:p>
    <w:p w14:paraId="671B3C1D"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Engelbrecht, F. A., Adegoke, J., Bopape, M. J., Naidoo, M., Garland, R., Thatcher, M., McGregor, J., Katzfey, J., Werner, M., Ichoku, C., &amp; Gatebe, C. (2015). Projections of rapidly rising surface temperatures over Africa under low mitigation. Environmental Research Letters, 10(8), 85004. https://doi.org/10.1088/1748-9326/10/8/085004</w:t>
      </w:r>
    </w:p>
    <w:p w14:paraId="1ADE17C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Government of the Republic of Zambia. (2022). Seventh National Development Plan: Climate Resilience and Sustainable Development. Ministry of National Development Planning.</w:t>
      </w:r>
    </w:p>
    <w:p w14:paraId="5542EEB4"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Hachigonta, S. P., &amp; Reason, C. J. C. (2006). Interannual variability in dry and wet spell characteristics over Zambia. Climate Research, 32(1), 49–62. https://doi.org/10.3354/cr032049</w:t>
      </w:r>
    </w:p>
    <w:p w14:paraId="03CC5F30"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IPCC. (2021). Climate Change 2021: The Physical Science Basis. Contribution of Working Group I to the Sixth Assessment Report. Cambridge University Press. https://doi.org/10.1017/9781009157896</w:t>
      </w:r>
    </w:p>
    <w:p w14:paraId="526C6836"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 xml:space="preserve">Kanyanga, J., Hachigonta, S., &amp; Sibanda, L. M. (2012). Southern African Agriculture and Climate Change: A </w:t>
      </w:r>
      <w:r w:rsidRPr="008836DC">
        <w:rPr>
          <w:rFonts w:ascii="Times New Roman" w:hAnsi="Times New Roman" w:cs="Times New Roman"/>
          <w:noProof/>
          <w:kern w:val="0"/>
          <w:sz w:val="22"/>
          <w:szCs w:val="22"/>
        </w:rPr>
        <w:lastRenderedPageBreak/>
        <w:t>Comprehensive Analysis - Zambia. International Food Policy Research Institute (IFPRI), 255–287. https://doi.org/10.2499/9780896292086</w:t>
      </w:r>
    </w:p>
    <w:p w14:paraId="23E6CD2A"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Lian, T., &amp; Chen, D. (2012). An Evaluation of Rotated EOF Analysis and Its Application to Tropical Pacific SST Variability. Journal of Climate, 25(3), 5361–5373. https://doi.org/10.1175/JCLI-D-11-00663.1</w:t>
      </w:r>
    </w:p>
    <w:p w14:paraId="68598D29"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Libanda, B., Bwalya, K., Nkolola, N. B., &amp; Chilekana, N. (2020). Quantifying long-term variability of precipitation and temperature over Zambia. Journal of Atmospheric and Solar-Terrestrial Physics, 198, 105201. https://doi.org/https://doi.org/10.1016/j.jastp.2020.105201</w:t>
      </w:r>
    </w:p>
    <w:p w14:paraId="4E8953FB"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Libanda, B., Mulenga, B., &amp; Phiri, D. (2015). Assessing rainfall variability and its impact on crop production in Zambia. African Journal of Agricultural Research, 10(45), 4255–4263. https://doi.org/10.5897/AJAR2015.10216</w:t>
      </w:r>
    </w:p>
    <w:p w14:paraId="0567A83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Matchaya, G., Tadesse, G., &amp; Kuteya, A. (2022). Rainfall shocks and crop productivity in Zambia: Implication for agricultural water risk management. Agricultural Water Management, 269, 107648. https://doi.org/10.1016/j.agwat.2022.107648</w:t>
      </w:r>
    </w:p>
    <w:p w14:paraId="74AD0C43"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Muleta, B. W., &amp; Negera, T. T. (2023). Climate Change and Food Security in Sub-Saharan Africa. 3(2), 91–97.</w:t>
      </w:r>
    </w:p>
    <w:p w14:paraId="2DBC4EB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Mulimba, D. (2025). Climate change in Zambia: A Review of impacts and adaptation strategies. International Journal of Big Data Mining for Global Warming, 7(2), S2630534825300039. https://doi.org/10.1142/S2630534825300039</w:t>
      </w:r>
    </w:p>
    <w:p w14:paraId="2C249D5F"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Mulungu, K., Tembo, G., Bett, H., &amp; Ngoma, H. (2019). Climate Change and Crop Yields in Zambia: Correlative Historical Impacts and Future Projections. 15357.31209. https://doi.org/DOI:10.13140/RG.2.2.15357.31209</w:t>
      </w:r>
    </w:p>
    <w:p w14:paraId="020FC6A4" w14:textId="77777777" w:rsidR="0000206C" w:rsidRDefault="00934D38" w:rsidP="0000206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Musonda, B., Jing, Y., Iyakaremye, V., &amp; Ojara, M. (2020). Analysis of Long-Term Variations of Drought Characteristics Using Standardized Precipitation Index over Zambia. In Atmosphere (Vol. 11, Issue 12, p. 1268). https://doi.org/10.3390/atmos11121268</w:t>
      </w:r>
    </w:p>
    <w:p w14:paraId="31627329" w14:textId="1F1F0A33" w:rsidR="0000206C" w:rsidRPr="0000206C" w:rsidRDefault="0000206C" w:rsidP="0000206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00206C">
        <w:rPr>
          <w:rFonts w:ascii="Times New Roman" w:eastAsia="Times New Roman" w:hAnsi="Times New Roman" w:cs="Times New Roman"/>
          <w:color w:val="0000FF"/>
          <w:sz w:val="22"/>
        </w:rPr>
        <w:t>Moreno-Chamarro, E., &amp; Marshall, A. J. (2019). Linking ITCZ Migrations to the AMOC and North Atlantic/Pacific SST Decadal Variability. https://doi.org/10.1175/JCLI-D-19</w:t>
      </w:r>
    </w:p>
    <w:p w14:paraId="49039DBA"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Ngoma, H., Lupiya, P., Kabisa, M., &amp; Hartley, F. (2021). Impacts of climate change on agriculture and household welfare in Zambia: an economy-wide analysis. Climatic Change, 167(3–4), 55. https://doi.org/10.1007/s10584-021-03168-z</w:t>
      </w:r>
    </w:p>
    <w:p w14:paraId="436676F8" w14:textId="77777777" w:rsidR="00EF1838" w:rsidRDefault="00934D38" w:rsidP="00EF1838">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 xml:space="preserve">Pennell, K. D., Martin, C. A., Ramsburg, C. A., &amp; Taylor, T. P. (2001). Groundwater Quality. Water </w:t>
      </w:r>
      <w:r w:rsidRPr="008836DC">
        <w:rPr>
          <w:rFonts w:ascii="Times New Roman" w:hAnsi="Times New Roman" w:cs="Times New Roman"/>
          <w:noProof/>
          <w:kern w:val="0"/>
          <w:sz w:val="22"/>
          <w:szCs w:val="22"/>
        </w:rPr>
        <w:lastRenderedPageBreak/>
        <w:t>Environment Research, 72(1), 144–213. https://doi.org/10.2175/106143000x144213</w:t>
      </w:r>
    </w:p>
    <w:p w14:paraId="7C9E0ABE" w14:textId="5D9E8A97" w:rsidR="00EF1838" w:rsidRPr="00EF1838" w:rsidRDefault="00EF1838" w:rsidP="00EF1838">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EF1838">
        <w:rPr>
          <w:rFonts w:ascii="Times New Roman" w:eastAsia="Times New Roman" w:hAnsi="Times New Roman" w:cs="Times New Roman"/>
          <w:color w:val="000000"/>
          <w:sz w:val="22"/>
        </w:rPr>
        <w:t xml:space="preserve">Ramotubei, T. S., Landman, W. A., Mateyisi, M. J., Nangombe, S. S., &amp; Beraki, A. F. (2025). Response of the global ITCZ to ENSO and how the ITCZ determined from maximum precipitation compares with the surface tropical wind convergence. </w:t>
      </w:r>
      <w:r w:rsidRPr="00EF1838">
        <w:rPr>
          <w:rFonts w:ascii="Times New Roman" w:eastAsia="Times New Roman" w:hAnsi="Times New Roman" w:cs="Times New Roman"/>
          <w:i/>
          <w:iCs/>
          <w:color w:val="000000"/>
          <w:sz w:val="22"/>
        </w:rPr>
        <w:t>Environmental Development</w:t>
      </w:r>
      <w:r w:rsidRPr="00EF1838">
        <w:rPr>
          <w:rFonts w:ascii="Times New Roman" w:eastAsia="Times New Roman" w:hAnsi="Times New Roman" w:cs="Times New Roman"/>
          <w:color w:val="000000"/>
          <w:sz w:val="22"/>
        </w:rPr>
        <w:t xml:space="preserve">, </w:t>
      </w:r>
      <w:r w:rsidRPr="00EF1838">
        <w:rPr>
          <w:rFonts w:ascii="Times New Roman" w:eastAsia="Times New Roman" w:hAnsi="Times New Roman" w:cs="Times New Roman"/>
          <w:i/>
          <w:iCs/>
          <w:color w:val="000000"/>
          <w:sz w:val="22"/>
        </w:rPr>
        <w:t>55</w:t>
      </w:r>
      <w:r w:rsidRPr="00EF1838">
        <w:rPr>
          <w:rFonts w:ascii="Times New Roman" w:eastAsia="Times New Roman" w:hAnsi="Times New Roman" w:cs="Times New Roman"/>
          <w:color w:val="000000"/>
          <w:sz w:val="22"/>
        </w:rPr>
        <w:t>. https://doi.org/10.1016/j.envdev.2025.101210</w:t>
      </w:r>
    </w:p>
    <w:p w14:paraId="2528B2D0"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Shongwe, M. E., Van Oldenborgh, G. J., Van Den Hurk, B. J. J. M., De Boer, B., Coelho, C. A. S., &amp; Van Aalst, M. K. (2009). Projected changes in mean and extreme precipitation in Africa under global warming. Part I: Southern Africa. Journal of Climate, 22(13), 3819–3837. https://doi.org/10.1175/2009JCLI2317.1</w:t>
      </w:r>
    </w:p>
    <w:p w14:paraId="25608D9C"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Siamachoka, R. (2022). No TitleDeterminants of Smallholder Farmers’ Crop Productivity amidst Rainfall Variability Concerns in Chongwe District, Zambia. Journal of Natural and Applied Science, 6(2), 1–13. https://doi.org/https://doi.org/10.53974/unza.jonas.6.2.929</w:t>
      </w:r>
    </w:p>
    <w:p w14:paraId="20EE751E" w14:textId="77777777" w:rsidR="004D0E74" w:rsidRDefault="00934D38" w:rsidP="004D0E74">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Spahia, L., &amp; others. (2025). Rainfall shocks and crop productivity in Zambia: Implication for agricultural water risk management.</w:t>
      </w:r>
    </w:p>
    <w:p w14:paraId="0EC4F449" w14:textId="680EF589" w:rsidR="004D0E74" w:rsidRPr="004D0E74" w:rsidRDefault="004D0E74" w:rsidP="004D0E74">
      <w:pPr>
        <w:widowControl w:val="0"/>
        <w:autoSpaceDE w:val="0"/>
        <w:autoSpaceDN w:val="0"/>
        <w:adjustRightInd w:val="0"/>
        <w:spacing w:line="360" w:lineRule="auto"/>
        <w:ind w:left="480" w:hanging="480"/>
        <w:jc w:val="both"/>
        <w:rPr>
          <w:rFonts w:ascii="Times New Roman" w:hAnsi="Times New Roman" w:cs="Times New Roman"/>
          <w:noProof/>
          <w:color w:val="0000FF"/>
          <w:kern w:val="0"/>
          <w:sz w:val="22"/>
          <w:szCs w:val="22"/>
        </w:rPr>
      </w:pPr>
      <w:r w:rsidRPr="004D0E74">
        <w:rPr>
          <w:rFonts w:ascii="Times New Roman" w:eastAsia="Times New Roman" w:hAnsi="Times New Roman" w:cs="Times New Roman"/>
          <w:color w:val="0000FF"/>
          <w:sz w:val="22"/>
        </w:rPr>
        <w:t>Than Oo, K., Haishan, C., Jonah, K., &amp; Xinguan, D. (2025). Physical drivers and trends of the recent delayed withdrawal of the Southwest Monsoon over Mainland Indochina. Weather and Climate Dynamics, 6(4), 1399–1417. https://doi.org/10.5194/wcd-6-1399-2025</w:t>
      </w:r>
    </w:p>
    <w:p w14:paraId="2B09C30F"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Vivekanandan, N. (2024). Trend analysis of rainfall data using Mann-Kendall test and sen’s slope estimator. I-Manager’s Journal on Civil Engineering, 14(2), 18. https://doi.org/10.26634/jce.14.2.21074</w:t>
      </w:r>
    </w:p>
    <w:p w14:paraId="308CD52A" w14:textId="38B76F8A" w:rsidR="00934D38"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Zhang, X., &amp; Mochizuki, T. (2023). Decadal modulation of ENSO and IOD impacts on the Indian Ocean upwelling. Frontiers in Earth Science, 11(1), 1212421. https://doi.org/10.3389/feart.2023.1212421</w:t>
      </w:r>
    </w:p>
    <w:p w14:paraId="703EC5EA" w14:textId="1D29DFC5" w:rsidR="00DF614A" w:rsidRPr="008836DC" w:rsidRDefault="00DF614A" w:rsidP="008836DC">
      <w:pPr>
        <w:widowControl w:val="0"/>
        <w:autoSpaceDE w:val="0"/>
        <w:autoSpaceDN w:val="0"/>
        <w:adjustRightInd w:val="0"/>
        <w:spacing w:line="360" w:lineRule="auto"/>
        <w:ind w:left="480" w:hanging="480"/>
        <w:jc w:val="both"/>
        <w:rPr>
          <w:rFonts w:ascii="Times New Roman" w:hAnsi="Times New Roman" w:cs="Times New Roman"/>
          <w:noProof/>
          <w:sz w:val="22"/>
          <w:szCs w:val="22"/>
        </w:rPr>
      </w:pPr>
      <w:r w:rsidRPr="00DF614A">
        <w:rPr>
          <w:rFonts w:ascii="Times New Roman" w:hAnsi="Times New Roman" w:cs="Times New Roman"/>
          <w:noProof/>
          <w:sz w:val="22"/>
          <w:szCs w:val="22"/>
        </w:rPr>
        <w:t>Jonah, K., Wen, W., Shahid, S., Ali, M. A., Bilal, M., Habtemicheal, B. A., ... &amp; Tiwari, P. (2021). Spatiotemporal variability of rainfall trends and influencing factors in Rwanda. Journal of Atmospheric and Solar-Terrestrial Physics, 219, 105631.</w:t>
      </w:r>
    </w:p>
    <w:p w14:paraId="27634A05" w14:textId="734FB253" w:rsidR="00F92698" w:rsidRPr="00B945A8" w:rsidRDefault="00F92698" w:rsidP="008836DC">
      <w:pPr>
        <w:spacing w:line="360" w:lineRule="auto"/>
        <w:jc w:val="both"/>
        <w:rPr>
          <w:rFonts w:ascii="Times New Roman" w:hAnsi="Times New Roman" w:cs="Times New Roman"/>
          <w:sz w:val="22"/>
          <w:szCs w:val="22"/>
        </w:rPr>
      </w:pPr>
      <w:r w:rsidRPr="008836DC">
        <w:rPr>
          <w:rFonts w:ascii="Times New Roman" w:hAnsi="Times New Roman" w:cs="Times New Roman"/>
          <w:sz w:val="22"/>
          <w:szCs w:val="22"/>
        </w:rPr>
        <w:fldChar w:fldCharType="end"/>
      </w:r>
    </w:p>
    <w:sectPr w:rsidR="00F92698" w:rsidRPr="00B945A8" w:rsidSect="002F0C94">
      <w:headerReference w:type="even" r:id="rId19"/>
      <w:headerReference w:type="default" r:id="rId20"/>
      <w:footerReference w:type="even" r:id="rId21"/>
      <w:footerReference w:type="default" r:id="rId22"/>
      <w:headerReference w:type="first" r:id="rId23"/>
      <w:footerReference w:type="first" r:id="rId24"/>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670D8" w14:textId="77777777" w:rsidR="004F1160" w:rsidRDefault="004F1160" w:rsidP="006823C3">
      <w:pPr>
        <w:spacing w:after="0" w:line="240" w:lineRule="auto"/>
      </w:pPr>
      <w:r>
        <w:separator/>
      </w:r>
    </w:p>
  </w:endnote>
  <w:endnote w:type="continuationSeparator" w:id="0">
    <w:p w14:paraId="15C6C5D8" w14:textId="77777777" w:rsidR="004F1160" w:rsidRDefault="004F1160" w:rsidP="0068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2E8E4" w14:textId="77777777" w:rsidR="006823C3" w:rsidRDefault="00682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4DE46" w14:textId="77777777" w:rsidR="006823C3" w:rsidRDefault="006823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EE94" w14:textId="77777777" w:rsidR="006823C3" w:rsidRDefault="00682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EDD98" w14:textId="77777777" w:rsidR="004F1160" w:rsidRDefault="004F1160" w:rsidP="006823C3">
      <w:pPr>
        <w:spacing w:after="0" w:line="240" w:lineRule="auto"/>
      </w:pPr>
      <w:r>
        <w:separator/>
      </w:r>
    </w:p>
  </w:footnote>
  <w:footnote w:type="continuationSeparator" w:id="0">
    <w:p w14:paraId="26B64C24" w14:textId="77777777" w:rsidR="004F1160" w:rsidRDefault="004F1160" w:rsidP="00682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9B2C" w14:textId="1B8B17AE" w:rsidR="006823C3" w:rsidRDefault="004F1160">
    <w:pPr>
      <w:pStyle w:val="Header"/>
    </w:pPr>
    <w:r>
      <w:rPr>
        <w:noProof/>
      </w:rPr>
      <w:pict w14:anchorId="222C6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8751" o:spid="_x0000_s2050" type="#_x0000_t136" style="position:absolute;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72E71" w14:textId="0DD9E4F4" w:rsidR="006823C3" w:rsidRDefault="004F1160">
    <w:pPr>
      <w:pStyle w:val="Header"/>
    </w:pPr>
    <w:r>
      <w:rPr>
        <w:noProof/>
      </w:rPr>
      <w:pict w14:anchorId="4642D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8752" o:spid="_x0000_s2051" type="#_x0000_t136" style="position:absolute;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1E87" w14:textId="56895D4E" w:rsidR="006823C3" w:rsidRDefault="004F1160">
    <w:pPr>
      <w:pStyle w:val="Header"/>
    </w:pPr>
    <w:r>
      <w:rPr>
        <w:noProof/>
      </w:rPr>
      <w:pict w14:anchorId="13344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8750" o:spid="_x0000_s2049" type="#_x0000_t136" style="position:absolute;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8005E"/>
    <w:multiLevelType w:val="hybridMultilevel"/>
    <w:tmpl w:val="577212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78B515D"/>
    <w:multiLevelType w:val="multilevel"/>
    <w:tmpl w:val="2F94BAE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B5C4994"/>
    <w:multiLevelType w:val="multilevel"/>
    <w:tmpl w:val="FEAEE7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5AC6BF9"/>
    <w:multiLevelType w:val="hybridMultilevel"/>
    <w:tmpl w:val="BCC8CF9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25A"/>
    <w:rsid w:val="0000142B"/>
    <w:rsid w:val="0000206C"/>
    <w:rsid w:val="00050C6B"/>
    <w:rsid w:val="000A0AC1"/>
    <w:rsid w:val="000B68BD"/>
    <w:rsid w:val="000C189C"/>
    <w:rsid w:val="000D0922"/>
    <w:rsid w:val="000D51FF"/>
    <w:rsid w:val="000F1232"/>
    <w:rsid w:val="000F3B06"/>
    <w:rsid w:val="001318BB"/>
    <w:rsid w:val="00142BE7"/>
    <w:rsid w:val="0017227E"/>
    <w:rsid w:val="001946F3"/>
    <w:rsid w:val="001976F6"/>
    <w:rsid w:val="001A22A5"/>
    <w:rsid w:val="001A2909"/>
    <w:rsid w:val="001A3753"/>
    <w:rsid w:val="001A4643"/>
    <w:rsid w:val="001B0217"/>
    <w:rsid w:val="001B31D1"/>
    <w:rsid w:val="001C3718"/>
    <w:rsid w:val="001E76E2"/>
    <w:rsid w:val="001F0C5C"/>
    <w:rsid w:val="00206C3A"/>
    <w:rsid w:val="00220FD7"/>
    <w:rsid w:val="00233FAF"/>
    <w:rsid w:val="0024170F"/>
    <w:rsid w:val="00247EA7"/>
    <w:rsid w:val="0025082E"/>
    <w:rsid w:val="002532DD"/>
    <w:rsid w:val="00254F1A"/>
    <w:rsid w:val="002573B0"/>
    <w:rsid w:val="00267994"/>
    <w:rsid w:val="00295281"/>
    <w:rsid w:val="002A300A"/>
    <w:rsid w:val="002A3766"/>
    <w:rsid w:val="002B2235"/>
    <w:rsid w:val="002B2D56"/>
    <w:rsid w:val="002B70E3"/>
    <w:rsid w:val="002C066B"/>
    <w:rsid w:val="002C10AA"/>
    <w:rsid w:val="002C623A"/>
    <w:rsid w:val="002D6E1C"/>
    <w:rsid w:val="002E2A12"/>
    <w:rsid w:val="002F0C94"/>
    <w:rsid w:val="002F7ED6"/>
    <w:rsid w:val="00335497"/>
    <w:rsid w:val="00353698"/>
    <w:rsid w:val="0037516F"/>
    <w:rsid w:val="003D19E3"/>
    <w:rsid w:val="003D458B"/>
    <w:rsid w:val="003F7B2B"/>
    <w:rsid w:val="00402F2E"/>
    <w:rsid w:val="0041584D"/>
    <w:rsid w:val="00425D53"/>
    <w:rsid w:val="0044761B"/>
    <w:rsid w:val="00473831"/>
    <w:rsid w:val="00475BB2"/>
    <w:rsid w:val="004A7338"/>
    <w:rsid w:val="004B40F5"/>
    <w:rsid w:val="004D0E74"/>
    <w:rsid w:val="004D5952"/>
    <w:rsid w:val="004E15E8"/>
    <w:rsid w:val="004E1D60"/>
    <w:rsid w:val="004E73FA"/>
    <w:rsid w:val="004F1160"/>
    <w:rsid w:val="004F2489"/>
    <w:rsid w:val="004F3209"/>
    <w:rsid w:val="004F59E0"/>
    <w:rsid w:val="00501E88"/>
    <w:rsid w:val="00510200"/>
    <w:rsid w:val="00513447"/>
    <w:rsid w:val="005660F0"/>
    <w:rsid w:val="00571322"/>
    <w:rsid w:val="00571745"/>
    <w:rsid w:val="005773DE"/>
    <w:rsid w:val="00591445"/>
    <w:rsid w:val="005A07EC"/>
    <w:rsid w:val="005B6D14"/>
    <w:rsid w:val="005D26B9"/>
    <w:rsid w:val="005D2FDF"/>
    <w:rsid w:val="005D753D"/>
    <w:rsid w:val="00600756"/>
    <w:rsid w:val="00602F94"/>
    <w:rsid w:val="006076BC"/>
    <w:rsid w:val="006110C8"/>
    <w:rsid w:val="00612AF8"/>
    <w:rsid w:val="006164AE"/>
    <w:rsid w:val="00654446"/>
    <w:rsid w:val="006753EE"/>
    <w:rsid w:val="00676878"/>
    <w:rsid w:val="006823C3"/>
    <w:rsid w:val="0068425F"/>
    <w:rsid w:val="0069653E"/>
    <w:rsid w:val="006A122B"/>
    <w:rsid w:val="006B1AF1"/>
    <w:rsid w:val="006C142B"/>
    <w:rsid w:val="006D049C"/>
    <w:rsid w:val="006E0E4F"/>
    <w:rsid w:val="006F1938"/>
    <w:rsid w:val="006F72A1"/>
    <w:rsid w:val="007013BC"/>
    <w:rsid w:val="00706135"/>
    <w:rsid w:val="007065FB"/>
    <w:rsid w:val="0071370A"/>
    <w:rsid w:val="00713F53"/>
    <w:rsid w:val="00723AEE"/>
    <w:rsid w:val="0072443B"/>
    <w:rsid w:val="00731A16"/>
    <w:rsid w:val="00734F2B"/>
    <w:rsid w:val="0074425A"/>
    <w:rsid w:val="00766046"/>
    <w:rsid w:val="007703ED"/>
    <w:rsid w:val="00770A05"/>
    <w:rsid w:val="00773960"/>
    <w:rsid w:val="00787EDF"/>
    <w:rsid w:val="00791173"/>
    <w:rsid w:val="007B299D"/>
    <w:rsid w:val="007B2C0D"/>
    <w:rsid w:val="007D53B4"/>
    <w:rsid w:val="007E0344"/>
    <w:rsid w:val="007E1847"/>
    <w:rsid w:val="007E3C26"/>
    <w:rsid w:val="0080018B"/>
    <w:rsid w:val="00813F83"/>
    <w:rsid w:val="008463EF"/>
    <w:rsid w:val="0085213D"/>
    <w:rsid w:val="008836DC"/>
    <w:rsid w:val="00885F33"/>
    <w:rsid w:val="008871B5"/>
    <w:rsid w:val="008911F0"/>
    <w:rsid w:val="00897043"/>
    <w:rsid w:val="008C5A1C"/>
    <w:rsid w:val="008F0487"/>
    <w:rsid w:val="00912210"/>
    <w:rsid w:val="00916BE3"/>
    <w:rsid w:val="00922599"/>
    <w:rsid w:val="00934D38"/>
    <w:rsid w:val="00936846"/>
    <w:rsid w:val="00942002"/>
    <w:rsid w:val="00947C84"/>
    <w:rsid w:val="009527F6"/>
    <w:rsid w:val="00954F07"/>
    <w:rsid w:val="00982A2A"/>
    <w:rsid w:val="00993B84"/>
    <w:rsid w:val="009B55D8"/>
    <w:rsid w:val="009C4AE6"/>
    <w:rsid w:val="009D01DC"/>
    <w:rsid w:val="009E0ABA"/>
    <w:rsid w:val="009F41AD"/>
    <w:rsid w:val="009F6FF0"/>
    <w:rsid w:val="00A11FE1"/>
    <w:rsid w:val="00A17382"/>
    <w:rsid w:val="00A2308E"/>
    <w:rsid w:val="00A3443A"/>
    <w:rsid w:val="00A56DDA"/>
    <w:rsid w:val="00A72451"/>
    <w:rsid w:val="00A8245C"/>
    <w:rsid w:val="00AD5549"/>
    <w:rsid w:val="00AE43B2"/>
    <w:rsid w:val="00AE59D1"/>
    <w:rsid w:val="00AF27FA"/>
    <w:rsid w:val="00AF59C5"/>
    <w:rsid w:val="00B14A7A"/>
    <w:rsid w:val="00B25FF9"/>
    <w:rsid w:val="00B46097"/>
    <w:rsid w:val="00B616F2"/>
    <w:rsid w:val="00B65137"/>
    <w:rsid w:val="00B75C70"/>
    <w:rsid w:val="00B945A8"/>
    <w:rsid w:val="00BA358B"/>
    <w:rsid w:val="00BB4E34"/>
    <w:rsid w:val="00BC1510"/>
    <w:rsid w:val="00BC7377"/>
    <w:rsid w:val="00BD6DD6"/>
    <w:rsid w:val="00C02841"/>
    <w:rsid w:val="00C059D8"/>
    <w:rsid w:val="00C12E95"/>
    <w:rsid w:val="00C24EEC"/>
    <w:rsid w:val="00C37C42"/>
    <w:rsid w:val="00C442F8"/>
    <w:rsid w:val="00C6124D"/>
    <w:rsid w:val="00CE4F5E"/>
    <w:rsid w:val="00D20467"/>
    <w:rsid w:val="00D214C2"/>
    <w:rsid w:val="00D263F8"/>
    <w:rsid w:val="00D340FF"/>
    <w:rsid w:val="00D4131F"/>
    <w:rsid w:val="00D44AE7"/>
    <w:rsid w:val="00D56F5A"/>
    <w:rsid w:val="00D7197A"/>
    <w:rsid w:val="00DA6133"/>
    <w:rsid w:val="00DC0CB5"/>
    <w:rsid w:val="00DE1B82"/>
    <w:rsid w:val="00DE7F46"/>
    <w:rsid w:val="00DF5303"/>
    <w:rsid w:val="00DF614A"/>
    <w:rsid w:val="00E031F8"/>
    <w:rsid w:val="00E20F53"/>
    <w:rsid w:val="00E27130"/>
    <w:rsid w:val="00E34B0F"/>
    <w:rsid w:val="00E766DE"/>
    <w:rsid w:val="00E8041D"/>
    <w:rsid w:val="00E82691"/>
    <w:rsid w:val="00E942E5"/>
    <w:rsid w:val="00EA7D1B"/>
    <w:rsid w:val="00EC7A96"/>
    <w:rsid w:val="00EF1838"/>
    <w:rsid w:val="00F0199D"/>
    <w:rsid w:val="00F278CE"/>
    <w:rsid w:val="00F477AE"/>
    <w:rsid w:val="00F65B27"/>
    <w:rsid w:val="00F83581"/>
    <w:rsid w:val="00F92698"/>
    <w:rsid w:val="00FA090F"/>
    <w:rsid w:val="00FA2354"/>
    <w:rsid w:val="00FB56E2"/>
    <w:rsid w:val="00FD7C80"/>
    <w:rsid w:val="00FE161A"/>
    <w:rsid w:val="00FF6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32DD1D"/>
  <w14:defaultImageDpi w14:val="32767"/>
  <w15:chartTrackingRefBased/>
  <w15:docId w15:val="{92B8230A-BA10-4908-A96A-B8E90848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53D"/>
    <w:pPr>
      <w:keepNext/>
      <w:keepLines/>
      <w:spacing w:before="360" w:after="80"/>
      <w:outlineLvl w:val="0"/>
    </w:pPr>
    <w:rPr>
      <w:rFonts w:ascii="Times New Roman" w:eastAsiaTheme="majorEastAsia" w:hAnsi="Times New Roman" w:cstheme="majorBidi"/>
      <w:b/>
      <w:color w:val="000000" w:themeColor="text1"/>
      <w:sz w:val="22"/>
      <w:szCs w:val="40"/>
    </w:rPr>
  </w:style>
  <w:style w:type="paragraph" w:styleId="Heading2">
    <w:name w:val="heading 2"/>
    <w:basedOn w:val="Normal"/>
    <w:next w:val="Normal"/>
    <w:link w:val="Heading2Char"/>
    <w:uiPriority w:val="9"/>
    <w:unhideWhenUsed/>
    <w:qFormat/>
    <w:rsid w:val="00602F94"/>
    <w:pPr>
      <w:keepNext/>
      <w:keepLines/>
      <w:spacing w:before="160" w:after="80"/>
      <w:outlineLvl w:val="1"/>
    </w:pPr>
    <w:rPr>
      <w:rFonts w:ascii="Times New Roman" w:eastAsiaTheme="majorEastAsia" w:hAnsi="Times New Roman" w:cstheme="majorBidi"/>
      <w:b/>
      <w:color w:val="000000" w:themeColor="text1"/>
      <w:sz w:val="22"/>
      <w:szCs w:val="32"/>
    </w:rPr>
  </w:style>
  <w:style w:type="paragraph" w:styleId="Heading3">
    <w:name w:val="heading 3"/>
    <w:basedOn w:val="Normal"/>
    <w:next w:val="Normal"/>
    <w:link w:val="Heading3Char"/>
    <w:uiPriority w:val="9"/>
    <w:unhideWhenUsed/>
    <w:qFormat/>
    <w:rsid w:val="005D753D"/>
    <w:pPr>
      <w:keepNext/>
      <w:keepLines/>
      <w:spacing w:before="160" w:after="80"/>
      <w:outlineLvl w:val="2"/>
    </w:pPr>
    <w:rPr>
      <w:rFonts w:ascii="Times New Roman" w:eastAsiaTheme="majorEastAsia" w:hAnsi="Times New Roman" w:cstheme="majorBidi"/>
      <w:b/>
      <w:color w:val="000000" w:themeColor="text1"/>
      <w:sz w:val="22"/>
      <w:szCs w:val="28"/>
    </w:rPr>
  </w:style>
  <w:style w:type="paragraph" w:styleId="Heading4">
    <w:name w:val="heading 4"/>
    <w:basedOn w:val="Normal"/>
    <w:next w:val="Normal"/>
    <w:link w:val="Heading4Char"/>
    <w:uiPriority w:val="9"/>
    <w:semiHidden/>
    <w:unhideWhenUsed/>
    <w:qFormat/>
    <w:rsid w:val="007442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42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42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42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42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42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53D"/>
    <w:rPr>
      <w:rFonts w:ascii="Times New Roman" w:eastAsiaTheme="majorEastAsia" w:hAnsi="Times New Roman" w:cstheme="majorBidi"/>
      <w:b/>
      <w:color w:val="000000" w:themeColor="text1"/>
      <w:sz w:val="22"/>
      <w:szCs w:val="40"/>
    </w:rPr>
  </w:style>
  <w:style w:type="character" w:customStyle="1" w:styleId="Heading2Char">
    <w:name w:val="Heading 2 Char"/>
    <w:basedOn w:val="DefaultParagraphFont"/>
    <w:link w:val="Heading2"/>
    <w:uiPriority w:val="9"/>
    <w:rsid w:val="00602F94"/>
    <w:rPr>
      <w:rFonts w:ascii="Times New Roman" w:eastAsiaTheme="majorEastAsia" w:hAnsi="Times New Roman" w:cstheme="majorBidi"/>
      <w:b/>
      <w:color w:val="000000" w:themeColor="text1"/>
      <w:sz w:val="22"/>
      <w:szCs w:val="32"/>
    </w:rPr>
  </w:style>
  <w:style w:type="character" w:customStyle="1" w:styleId="Heading3Char">
    <w:name w:val="Heading 3 Char"/>
    <w:basedOn w:val="DefaultParagraphFont"/>
    <w:link w:val="Heading3"/>
    <w:uiPriority w:val="9"/>
    <w:rsid w:val="005D753D"/>
    <w:rPr>
      <w:rFonts w:ascii="Times New Roman" w:eastAsiaTheme="majorEastAsia" w:hAnsi="Times New Roman" w:cstheme="majorBidi"/>
      <w:b/>
      <w:color w:val="000000" w:themeColor="text1"/>
      <w:sz w:val="22"/>
      <w:szCs w:val="28"/>
    </w:rPr>
  </w:style>
  <w:style w:type="character" w:customStyle="1" w:styleId="Heading4Char">
    <w:name w:val="Heading 4 Char"/>
    <w:basedOn w:val="DefaultParagraphFont"/>
    <w:link w:val="Heading4"/>
    <w:uiPriority w:val="9"/>
    <w:semiHidden/>
    <w:rsid w:val="007442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42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42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42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42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425A"/>
    <w:rPr>
      <w:rFonts w:eastAsiaTheme="majorEastAsia" w:cstheme="majorBidi"/>
      <w:color w:val="272727" w:themeColor="text1" w:themeTint="D8"/>
    </w:rPr>
  </w:style>
  <w:style w:type="paragraph" w:styleId="Title">
    <w:name w:val="Title"/>
    <w:basedOn w:val="Normal"/>
    <w:next w:val="Normal"/>
    <w:link w:val="TitleChar"/>
    <w:uiPriority w:val="10"/>
    <w:qFormat/>
    <w:rsid w:val="007442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42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42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42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425A"/>
    <w:pPr>
      <w:spacing w:before="160"/>
      <w:jc w:val="center"/>
    </w:pPr>
    <w:rPr>
      <w:i/>
      <w:iCs/>
      <w:color w:val="404040" w:themeColor="text1" w:themeTint="BF"/>
    </w:rPr>
  </w:style>
  <w:style w:type="character" w:customStyle="1" w:styleId="QuoteChar">
    <w:name w:val="Quote Char"/>
    <w:basedOn w:val="DefaultParagraphFont"/>
    <w:link w:val="Quote"/>
    <w:uiPriority w:val="29"/>
    <w:rsid w:val="0074425A"/>
    <w:rPr>
      <w:i/>
      <w:iCs/>
      <w:color w:val="404040" w:themeColor="text1" w:themeTint="BF"/>
    </w:rPr>
  </w:style>
  <w:style w:type="paragraph" w:styleId="ListParagraph">
    <w:name w:val="List Paragraph"/>
    <w:basedOn w:val="Normal"/>
    <w:uiPriority w:val="34"/>
    <w:qFormat/>
    <w:rsid w:val="0074425A"/>
    <w:pPr>
      <w:ind w:left="720"/>
      <w:contextualSpacing/>
    </w:pPr>
  </w:style>
  <w:style w:type="character" w:styleId="IntenseEmphasis">
    <w:name w:val="Intense Emphasis"/>
    <w:basedOn w:val="DefaultParagraphFont"/>
    <w:uiPriority w:val="21"/>
    <w:qFormat/>
    <w:rsid w:val="0074425A"/>
    <w:rPr>
      <w:i/>
      <w:iCs/>
      <w:color w:val="2F5496" w:themeColor="accent1" w:themeShade="BF"/>
    </w:rPr>
  </w:style>
  <w:style w:type="paragraph" w:styleId="IntenseQuote">
    <w:name w:val="Intense Quote"/>
    <w:basedOn w:val="Normal"/>
    <w:next w:val="Normal"/>
    <w:link w:val="IntenseQuoteChar"/>
    <w:uiPriority w:val="30"/>
    <w:qFormat/>
    <w:rsid w:val="007442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425A"/>
    <w:rPr>
      <w:i/>
      <w:iCs/>
      <w:color w:val="2F5496" w:themeColor="accent1" w:themeShade="BF"/>
    </w:rPr>
  </w:style>
  <w:style w:type="character" w:styleId="IntenseReference">
    <w:name w:val="Intense Reference"/>
    <w:basedOn w:val="DefaultParagraphFont"/>
    <w:uiPriority w:val="32"/>
    <w:qFormat/>
    <w:rsid w:val="0074425A"/>
    <w:rPr>
      <w:b/>
      <w:bCs/>
      <w:smallCaps/>
      <w:color w:val="2F5496" w:themeColor="accent1" w:themeShade="BF"/>
      <w:spacing w:val="5"/>
    </w:rPr>
  </w:style>
  <w:style w:type="paragraph" w:styleId="NormalWeb">
    <w:name w:val="Normal (Web)"/>
    <w:basedOn w:val="Normal"/>
    <w:uiPriority w:val="99"/>
    <w:semiHidden/>
    <w:unhideWhenUsed/>
    <w:rsid w:val="001946F3"/>
    <w:rPr>
      <w:rFonts w:ascii="Times New Roman" w:hAnsi="Times New Roman" w:cs="Times New Roman"/>
    </w:rPr>
  </w:style>
  <w:style w:type="character" w:styleId="Hyperlink">
    <w:name w:val="Hyperlink"/>
    <w:basedOn w:val="DefaultParagraphFont"/>
    <w:uiPriority w:val="99"/>
    <w:unhideWhenUsed/>
    <w:rsid w:val="007E0344"/>
    <w:rPr>
      <w:color w:val="0563C1" w:themeColor="hyperlink"/>
      <w:u w:val="single"/>
    </w:rPr>
  </w:style>
  <w:style w:type="character" w:styleId="UnresolvedMention">
    <w:name w:val="Unresolved Mention"/>
    <w:basedOn w:val="DefaultParagraphFont"/>
    <w:uiPriority w:val="99"/>
    <w:semiHidden/>
    <w:unhideWhenUsed/>
    <w:rsid w:val="007E0344"/>
    <w:rPr>
      <w:color w:val="605E5C"/>
      <w:shd w:val="clear" w:color="auto" w:fill="E1DFDD"/>
    </w:rPr>
  </w:style>
  <w:style w:type="character" w:customStyle="1" w:styleId="whitespace-normal">
    <w:name w:val="whitespace-normal"/>
    <w:basedOn w:val="DefaultParagraphFont"/>
    <w:rsid w:val="004F2489"/>
  </w:style>
  <w:style w:type="paragraph" w:styleId="Caption">
    <w:name w:val="caption"/>
    <w:basedOn w:val="Normal"/>
    <w:next w:val="Normal"/>
    <w:uiPriority w:val="35"/>
    <w:unhideWhenUsed/>
    <w:qFormat/>
    <w:rsid w:val="00DC0CB5"/>
    <w:pPr>
      <w:spacing w:after="200" w:line="240" w:lineRule="auto"/>
    </w:pPr>
    <w:rPr>
      <w:i/>
      <w:iCs/>
      <w:color w:val="44546A" w:themeColor="text2"/>
      <w:sz w:val="18"/>
      <w:szCs w:val="18"/>
    </w:rPr>
  </w:style>
  <w:style w:type="character" w:styleId="Strong">
    <w:name w:val="Strong"/>
    <w:basedOn w:val="DefaultParagraphFont"/>
    <w:uiPriority w:val="22"/>
    <w:qFormat/>
    <w:rsid w:val="00612AF8"/>
    <w:rPr>
      <w:b/>
      <w:bCs/>
    </w:rPr>
  </w:style>
  <w:style w:type="character" w:styleId="LineNumber">
    <w:name w:val="line number"/>
    <w:basedOn w:val="DefaultParagraphFont"/>
    <w:uiPriority w:val="99"/>
    <w:semiHidden/>
    <w:unhideWhenUsed/>
    <w:rsid w:val="00E942E5"/>
  </w:style>
  <w:style w:type="paragraph" w:styleId="Header">
    <w:name w:val="header"/>
    <w:basedOn w:val="Normal"/>
    <w:link w:val="HeaderChar"/>
    <w:uiPriority w:val="99"/>
    <w:unhideWhenUsed/>
    <w:rsid w:val="00682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3C3"/>
  </w:style>
  <w:style w:type="paragraph" w:styleId="Footer">
    <w:name w:val="footer"/>
    <w:basedOn w:val="Normal"/>
    <w:link w:val="FooterChar"/>
    <w:uiPriority w:val="99"/>
    <w:unhideWhenUsed/>
    <w:rsid w:val="00682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3C3"/>
  </w:style>
  <w:style w:type="paragraph" w:styleId="NoSpacing">
    <w:name w:val="No Spacing"/>
    <w:uiPriority w:val="1"/>
    <w:qFormat/>
    <w:rsid w:val="00936846"/>
    <w:pPr>
      <w:spacing w:after="0" w:line="240" w:lineRule="auto"/>
    </w:pPr>
    <w:rPr>
      <w:rFonts w:eastAsiaTheme="minorHAnsi"/>
      <w:sz w:val="22"/>
      <w:szCs w:val="22"/>
      <w:lang w:eastAsia="en-US"/>
    </w:rPr>
  </w:style>
  <w:style w:type="character" w:customStyle="1" w:styleId="bzpyqfadein">
    <w:name w:val="bz_pyq_fadein"/>
    <w:basedOn w:val="DefaultParagraphFont"/>
    <w:rsid w:val="00C44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499715">
      <w:bodyDiv w:val="1"/>
      <w:marLeft w:val="0"/>
      <w:marRight w:val="0"/>
      <w:marTop w:val="0"/>
      <w:marBottom w:val="0"/>
      <w:divBdr>
        <w:top w:val="none" w:sz="0" w:space="0" w:color="auto"/>
        <w:left w:val="none" w:sz="0" w:space="0" w:color="auto"/>
        <w:bottom w:val="none" w:sz="0" w:space="0" w:color="auto"/>
        <w:right w:val="none" w:sz="0" w:space="0" w:color="auto"/>
      </w:divBdr>
    </w:div>
    <w:div w:id="286669033">
      <w:bodyDiv w:val="1"/>
      <w:marLeft w:val="0"/>
      <w:marRight w:val="0"/>
      <w:marTop w:val="0"/>
      <w:marBottom w:val="0"/>
      <w:divBdr>
        <w:top w:val="none" w:sz="0" w:space="0" w:color="auto"/>
        <w:left w:val="none" w:sz="0" w:space="0" w:color="auto"/>
        <w:bottom w:val="none" w:sz="0" w:space="0" w:color="auto"/>
        <w:right w:val="none" w:sz="0" w:space="0" w:color="auto"/>
      </w:divBdr>
    </w:div>
    <w:div w:id="396056660">
      <w:bodyDiv w:val="1"/>
      <w:marLeft w:val="0"/>
      <w:marRight w:val="0"/>
      <w:marTop w:val="0"/>
      <w:marBottom w:val="0"/>
      <w:divBdr>
        <w:top w:val="none" w:sz="0" w:space="0" w:color="auto"/>
        <w:left w:val="none" w:sz="0" w:space="0" w:color="auto"/>
        <w:bottom w:val="none" w:sz="0" w:space="0" w:color="auto"/>
        <w:right w:val="none" w:sz="0" w:space="0" w:color="auto"/>
      </w:divBdr>
    </w:div>
    <w:div w:id="575172020">
      <w:bodyDiv w:val="1"/>
      <w:marLeft w:val="0"/>
      <w:marRight w:val="0"/>
      <w:marTop w:val="0"/>
      <w:marBottom w:val="0"/>
      <w:divBdr>
        <w:top w:val="none" w:sz="0" w:space="0" w:color="auto"/>
        <w:left w:val="none" w:sz="0" w:space="0" w:color="auto"/>
        <w:bottom w:val="none" w:sz="0" w:space="0" w:color="auto"/>
        <w:right w:val="none" w:sz="0" w:space="0" w:color="auto"/>
      </w:divBdr>
    </w:div>
    <w:div w:id="1028799040">
      <w:bodyDiv w:val="1"/>
      <w:marLeft w:val="0"/>
      <w:marRight w:val="0"/>
      <w:marTop w:val="0"/>
      <w:marBottom w:val="0"/>
      <w:divBdr>
        <w:top w:val="none" w:sz="0" w:space="0" w:color="auto"/>
        <w:left w:val="none" w:sz="0" w:space="0" w:color="auto"/>
        <w:bottom w:val="none" w:sz="0" w:space="0" w:color="auto"/>
        <w:right w:val="none" w:sz="0" w:space="0" w:color="auto"/>
      </w:divBdr>
    </w:div>
    <w:div w:id="1077947230">
      <w:bodyDiv w:val="1"/>
      <w:marLeft w:val="0"/>
      <w:marRight w:val="0"/>
      <w:marTop w:val="0"/>
      <w:marBottom w:val="0"/>
      <w:divBdr>
        <w:top w:val="none" w:sz="0" w:space="0" w:color="auto"/>
        <w:left w:val="none" w:sz="0" w:space="0" w:color="auto"/>
        <w:bottom w:val="none" w:sz="0" w:space="0" w:color="auto"/>
        <w:right w:val="none" w:sz="0" w:space="0" w:color="auto"/>
      </w:divBdr>
    </w:div>
    <w:div w:id="1113524411">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83205899">
      <w:bodyDiv w:val="1"/>
      <w:marLeft w:val="0"/>
      <w:marRight w:val="0"/>
      <w:marTop w:val="0"/>
      <w:marBottom w:val="0"/>
      <w:divBdr>
        <w:top w:val="none" w:sz="0" w:space="0" w:color="auto"/>
        <w:left w:val="none" w:sz="0" w:space="0" w:color="auto"/>
        <w:bottom w:val="none" w:sz="0" w:space="0" w:color="auto"/>
        <w:right w:val="none" w:sz="0" w:space="0" w:color="auto"/>
      </w:divBdr>
      <w:divsChild>
        <w:div w:id="100221718">
          <w:marLeft w:val="0"/>
          <w:marRight w:val="0"/>
          <w:marTop w:val="0"/>
          <w:marBottom w:val="0"/>
          <w:divBdr>
            <w:top w:val="none" w:sz="0" w:space="0" w:color="auto"/>
            <w:left w:val="none" w:sz="0" w:space="0" w:color="auto"/>
            <w:bottom w:val="none" w:sz="0" w:space="0" w:color="auto"/>
            <w:right w:val="none" w:sz="0" w:space="0" w:color="auto"/>
          </w:divBdr>
          <w:divsChild>
            <w:div w:id="1055158183">
              <w:marLeft w:val="0"/>
              <w:marRight w:val="0"/>
              <w:marTop w:val="0"/>
              <w:marBottom w:val="0"/>
              <w:divBdr>
                <w:top w:val="none" w:sz="0" w:space="0" w:color="auto"/>
                <w:left w:val="none" w:sz="0" w:space="0" w:color="auto"/>
                <w:bottom w:val="none" w:sz="0" w:space="0" w:color="auto"/>
                <w:right w:val="none" w:sz="0" w:space="0" w:color="auto"/>
              </w:divBdr>
              <w:divsChild>
                <w:div w:id="216625485">
                  <w:marLeft w:val="0"/>
                  <w:marRight w:val="0"/>
                  <w:marTop w:val="0"/>
                  <w:marBottom w:val="0"/>
                  <w:divBdr>
                    <w:top w:val="none" w:sz="0" w:space="0" w:color="auto"/>
                    <w:left w:val="none" w:sz="0" w:space="0" w:color="auto"/>
                    <w:bottom w:val="none" w:sz="0" w:space="0" w:color="auto"/>
                    <w:right w:val="none" w:sz="0" w:space="0" w:color="auto"/>
                  </w:divBdr>
                  <w:divsChild>
                    <w:div w:id="302851875">
                      <w:marLeft w:val="0"/>
                      <w:marRight w:val="0"/>
                      <w:marTop w:val="0"/>
                      <w:marBottom w:val="0"/>
                      <w:divBdr>
                        <w:top w:val="none" w:sz="0" w:space="0" w:color="auto"/>
                        <w:left w:val="none" w:sz="0" w:space="0" w:color="auto"/>
                        <w:bottom w:val="none" w:sz="0" w:space="0" w:color="auto"/>
                        <w:right w:val="none" w:sz="0" w:space="0" w:color="auto"/>
                      </w:divBdr>
                      <w:divsChild>
                        <w:div w:id="1423721247">
                          <w:marLeft w:val="0"/>
                          <w:marRight w:val="0"/>
                          <w:marTop w:val="0"/>
                          <w:marBottom w:val="0"/>
                          <w:divBdr>
                            <w:top w:val="none" w:sz="0" w:space="0" w:color="auto"/>
                            <w:left w:val="none" w:sz="0" w:space="0" w:color="auto"/>
                            <w:bottom w:val="none" w:sz="0" w:space="0" w:color="auto"/>
                            <w:right w:val="none" w:sz="0" w:space="0" w:color="auto"/>
                          </w:divBdr>
                          <w:divsChild>
                            <w:div w:id="198444615">
                              <w:marLeft w:val="0"/>
                              <w:marRight w:val="0"/>
                              <w:marTop w:val="0"/>
                              <w:marBottom w:val="0"/>
                              <w:divBdr>
                                <w:top w:val="none" w:sz="0" w:space="0" w:color="auto"/>
                                <w:left w:val="none" w:sz="0" w:space="0" w:color="auto"/>
                                <w:bottom w:val="none" w:sz="0" w:space="0" w:color="auto"/>
                                <w:right w:val="none" w:sz="0" w:space="0" w:color="auto"/>
                              </w:divBdr>
                              <w:divsChild>
                                <w:div w:id="133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097744">
      <w:bodyDiv w:val="1"/>
      <w:marLeft w:val="0"/>
      <w:marRight w:val="0"/>
      <w:marTop w:val="0"/>
      <w:marBottom w:val="0"/>
      <w:divBdr>
        <w:top w:val="none" w:sz="0" w:space="0" w:color="auto"/>
        <w:left w:val="none" w:sz="0" w:space="0" w:color="auto"/>
        <w:bottom w:val="none" w:sz="0" w:space="0" w:color="auto"/>
        <w:right w:val="none" w:sz="0" w:space="0" w:color="auto"/>
      </w:divBdr>
    </w:div>
    <w:div w:id="1233275273">
      <w:bodyDiv w:val="1"/>
      <w:marLeft w:val="0"/>
      <w:marRight w:val="0"/>
      <w:marTop w:val="0"/>
      <w:marBottom w:val="0"/>
      <w:divBdr>
        <w:top w:val="none" w:sz="0" w:space="0" w:color="auto"/>
        <w:left w:val="none" w:sz="0" w:space="0" w:color="auto"/>
        <w:bottom w:val="none" w:sz="0" w:space="0" w:color="auto"/>
        <w:right w:val="none" w:sz="0" w:space="0" w:color="auto"/>
      </w:divBdr>
    </w:div>
    <w:div w:id="1414157175">
      <w:bodyDiv w:val="1"/>
      <w:marLeft w:val="0"/>
      <w:marRight w:val="0"/>
      <w:marTop w:val="0"/>
      <w:marBottom w:val="0"/>
      <w:divBdr>
        <w:top w:val="none" w:sz="0" w:space="0" w:color="auto"/>
        <w:left w:val="none" w:sz="0" w:space="0" w:color="auto"/>
        <w:bottom w:val="none" w:sz="0" w:space="0" w:color="auto"/>
        <w:right w:val="none" w:sz="0" w:space="0" w:color="auto"/>
      </w:divBdr>
    </w:div>
    <w:div w:id="1563447459">
      <w:bodyDiv w:val="1"/>
      <w:marLeft w:val="0"/>
      <w:marRight w:val="0"/>
      <w:marTop w:val="0"/>
      <w:marBottom w:val="0"/>
      <w:divBdr>
        <w:top w:val="none" w:sz="0" w:space="0" w:color="auto"/>
        <w:left w:val="none" w:sz="0" w:space="0" w:color="auto"/>
        <w:bottom w:val="none" w:sz="0" w:space="0" w:color="auto"/>
        <w:right w:val="none" w:sz="0" w:space="0" w:color="auto"/>
      </w:divBdr>
    </w:div>
    <w:div w:id="1687829341">
      <w:bodyDiv w:val="1"/>
      <w:marLeft w:val="0"/>
      <w:marRight w:val="0"/>
      <w:marTop w:val="0"/>
      <w:marBottom w:val="0"/>
      <w:divBdr>
        <w:top w:val="none" w:sz="0" w:space="0" w:color="auto"/>
        <w:left w:val="none" w:sz="0" w:space="0" w:color="auto"/>
        <w:bottom w:val="none" w:sz="0" w:space="0" w:color="auto"/>
        <w:right w:val="none" w:sz="0" w:space="0" w:color="auto"/>
      </w:divBdr>
    </w:div>
    <w:div w:id="1975407262">
      <w:bodyDiv w:val="1"/>
      <w:marLeft w:val="0"/>
      <w:marRight w:val="0"/>
      <w:marTop w:val="0"/>
      <w:marBottom w:val="0"/>
      <w:divBdr>
        <w:top w:val="none" w:sz="0" w:space="0" w:color="auto"/>
        <w:left w:val="none" w:sz="0" w:space="0" w:color="auto"/>
        <w:bottom w:val="none" w:sz="0" w:space="0" w:color="auto"/>
        <w:right w:val="none" w:sz="0" w:space="0" w:color="auto"/>
      </w:divBdr>
    </w:div>
    <w:div w:id="200673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yperlink" Target="https://www.ncei.noaa.gov/data/sea-surface-temperature-extended-reconstructed/v6/acces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ds.climate.copernicus.eu/datasets/derived-era5-single-levels-daily-statistics" TargetMode="Externa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F49FF0797D4AE7866CB7803E53F0A1"/>
        <w:category>
          <w:name w:val="General"/>
          <w:gallery w:val="placeholder"/>
        </w:category>
        <w:types>
          <w:type w:val="bbPlcHdr"/>
        </w:types>
        <w:behaviors>
          <w:behavior w:val="content"/>
        </w:behaviors>
        <w:guid w:val="{B7109F2B-CF8B-4130-A9C4-A98DD51C86D3}"/>
      </w:docPartPr>
      <w:docPartBody>
        <w:p w:rsidR="00D15E03" w:rsidRDefault="00653DFA" w:rsidP="00653DFA">
          <w:pPr>
            <w:pStyle w:val="F9F49FF0797D4AE7866CB7803E53F0A1"/>
          </w:pPr>
          <w:r w:rsidRPr="0027776F">
            <w:rPr>
              <w:rStyle w:val="PlaceholderText"/>
            </w:rPr>
            <w:t>Click or tap here to enter text.</w:t>
          </w:r>
        </w:p>
      </w:docPartBody>
    </w:docPart>
    <w:docPart>
      <w:docPartPr>
        <w:name w:val="66B3C8AE3E9442CA91EA20A6A215A521"/>
        <w:category>
          <w:name w:val="General"/>
          <w:gallery w:val="placeholder"/>
        </w:category>
        <w:types>
          <w:type w:val="bbPlcHdr"/>
        </w:types>
        <w:behaviors>
          <w:behavior w:val="content"/>
        </w:behaviors>
        <w:guid w:val="{ACACD61E-B6D1-4B25-B27D-1CB070ACDDD8}"/>
      </w:docPartPr>
      <w:docPartBody>
        <w:p w:rsidR="00D15E03" w:rsidRDefault="00653DFA" w:rsidP="00653DFA">
          <w:pPr>
            <w:pStyle w:val="66B3C8AE3E9442CA91EA20A6A215A521"/>
          </w:pPr>
          <w:r w:rsidRPr="0027776F">
            <w:rPr>
              <w:rStyle w:val="PlaceholderText"/>
            </w:rPr>
            <w:t>Click or tap here to enter text.</w:t>
          </w:r>
        </w:p>
      </w:docPartBody>
    </w:docPart>
    <w:docPart>
      <w:docPartPr>
        <w:name w:val="8AEDC9241FBC4D809FD913E515F8B83A"/>
        <w:category>
          <w:name w:val="General"/>
          <w:gallery w:val="placeholder"/>
        </w:category>
        <w:types>
          <w:type w:val="bbPlcHdr"/>
        </w:types>
        <w:behaviors>
          <w:behavior w:val="content"/>
        </w:behaviors>
        <w:guid w:val="{7F139C78-7D34-4B1C-AA68-42487DFAD4DC}"/>
      </w:docPartPr>
      <w:docPartBody>
        <w:p w:rsidR="00D15E03" w:rsidRDefault="00653DFA" w:rsidP="00653DFA">
          <w:pPr>
            <w:pStyle w:val="8AEDC9241FBC4D809FD913E515F8B83A"/>
          </w:pPr>
          <w:r w:rsidRPr="002777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DFA"/>
    <w:rsid w:val="001F6F0A"/>
    <w:rsid w:val="00653DFA"/>
    <w:rsid w:val="009833E4"/>
    <w:rsid w:val="00A07D8E"/>
    <w:rsid w:val="00B32529"/>
    <w:rsid w:val="00D1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3DFA"/>
    <w:rPr>
      <w:color w:val="808080"/>
    </w:rPr>
  </w:style>
  <w:style w:type="paragraph" w:customStyle="1" w:styleId="F9F49FF0797D4AE7866CB7803E53F0A1">
    <w:name w:val="F9F49FF0797D4AE7866CB7803E53F0A1"/>
    <w:rsid w:val="00653DFA"/>
  </w:style>
  <w:style w:type="paragraph" w:customStyle="1" w:styleId="66B3C8AE3E9442CA91EA20A6A215A521">
    <w:name w:val="66B3C8AE3E9442CA91EA20A6A215A521"/>
    <w:rsid w:val="00653DFA"/>
  </w:style>
  <w:style w:type="paragraph" w:customStyle="1" w:styleId="8AEDC9241FBC4D809FD913E515F8B83A">
    <w:name w:val="8AEDC9241FBC4D809FD913E515F8B83A"/>
    <w:rsid w:val="00653D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F166E1-6574-43A6-A2FB-FDD555BBB037}">
  <we:reference id="wa104382081" version="1.55.1.0" store="en-GB" storeType="OMEX"/>
  <we:alternateReferences>
    <we:reference id="wa104382081" version="1.55.1.0" store="" storeType="OMEX"/>
  </we:alternateReferences>
  <we:properties>
    <we:property name="MENDELEY_CITATIONS" value="[{&quot;citationID&quot;:&quot;MENDELEY_CITATION_310896c9-0f81-4406-84db-cb21382afb1e&quot;,&quot;properties&quot;:{&quot;noteIndex&quot;:0},&quot;isEdited&quot;:false,&quot;manualOverride&quot;:{&quot;isManuallyOverridden&quot;:true,&quot;citeprocText&quot;:&quot;(Ramotubei et al., 2025)&quot;,&quot;manualOverrideText&quot;:&quot;Ramotubei et al., 2025&quot;},&quot;citationItems&quot;:[{&quot;id&quot;:&quot;536d5c24-fc5f-3179-923a-f09729bf6270&quot;,&quot;itemData&quot;:{&quot;type&quot;:&quot;article-journal&quot;,&quot;id&quot;:&quot;536d5c24-fc5f-3179-923a-f09729bf6270&quot;,&quot;title&quot;:&quot;Response of the global ITCZ to ENSO and how the ITCZ determined from maximum precipitation compares with the surface tropical wind convergence&quot;,&quot;author&quot;:[{&quot;family&quot;:&quot;Ramotubei&quot;,&quot;given&quot;:&quot;Teke S.&quot;,&quot;parse-names&quot;:false,&quot;dropping-particle&quot;:&quot;&quot;,&quot;non-dropping-particle&quot;:&quot;&quot;},{&quot;family&quot;:&quot;Landman&quot;,&quot;given&quot;:&quot;Willem A.&quot;,&quot;parse-names&quot;:false,&quot;dropping-particle&quot;:&quot;&quot;,&quot;non-dropping-particle&quot;:&quot;&quot;},{&quot;family&quot;:&quot;Mateyisi&quot;,&quot;given&quot;:&quot;Mohau J.&quot;,&quot;parse-names&quot;:false,&quot;dropping-particle&quot;:&quot;&quot;,&quot;non-dropping-particle&quot;:&quot;&quot;},{&quot;family&quot;:&quot;Nangombe&quot;,&quot;given&quot;:&quot;Shingirai S.&quot;,&quot;parse-names&quot;:false,&quot;dropping-particle&quot;:&quot;&quot;,&quot;non-dropping-particle&quot;:&quot;&quot;},{&quot;family&quot;:&quot;Beraki&quot;,&quot;given&quot;:&quot;Asmerom F.&quot;,&quot;parse-names&quot;:false,&quot;dropping-particle&quot;:&quot;&quot;,&quot;non-dropping-particle&quot;:&quot;&quot;}],&quot;container-title&quot;:&quot;Environmental Development&quot;,&quot;container-title-short&quot;:&quot;Environ. Dev.&quot;,&quot;DOI&quot;:&quot;10.1016/j.envdev.2025.101210&quot;,&quot;ISSN&quot;:&quot;22114645&quot;,&quot;issued&quot;:{&quot;date-parts&quot;:[[2025,7,1]]},&quot;abstract&quot;:&quot;Shifts in the position of the intertropical convergence zone (ITCZ) may lead to amplification of climate extremes such as droughts and flooding. Its spatio-temporal variations respond to well-established oscillation processes like the El Niño Southern Oscillation (ENSO). This research establishes the global and regional response of the ITCZ position to ENSO. It also explores the alignment between the ITCZ as determined from two methods: the surface tropical wind convergence, and maximum precipitation. The ERA5 reanalysis data, 1990–2020, are used in this study. Each longitude is scanned for latitude of maximum precipitation, during each El Niño/La Niña/Neutral year, within the 20°N/S latitude range to identify the ITCZ position. An overlay of surface tropical wind convergence and the ITCZ position is employed for comparison of the two methods. The study concludes that the position established by the maximum precipitation aligns with the surface tropical wind convergence over the global oceanic areas. On seasonal average, the La Niña ITCZ position is consistently southward of its El Niño position over Africa and Central Pacific Ocean. Furthermore, the extreme cases of El Niño/La Niña leads to further north/south shifting of the ITCZ position from its normal El Niño/La Niña positions. The continental and Atlantic Ocean ITCZ is more persistent and shows a minimal fluctuation, in comparison to Oceanic ITCZ, during the El Niño/La Niña. Cross-wavelet analysis was explored as an African case study and it shows common high-power features between the Oceanic Niño Index (ONI) and ITCZ signals over a four-year periodicity, mirroring the ENSO periodicity albeit with slowly varying time lag across the years. The cross-correlation of the two signals is strongest in Austral summer (DJF), corresponding to the peak of ENSO. This study contributes to the understanding of the overall description of the global and regional (with Australia and South America as new additions) ITCZ along with its response to the ENSO phases using the latest ERA reanalysis data. The global/regional spatio-temporal ITCZ shifts open an opportunity for improved interpretation of seasonal forecasts of hydroclimatic events, especially under climate change conditions that reflect a possibility of an increase in the frequency of ENSO events in the future.&quot;,&quot;publisher&quot;:&quot;Elsevier B.V.&quot;,&quot;volume&quot;:&quot;55&quot;},&quot;isTemporary&quot;:false}],&quot;citationTag&quot;:&quot;MENDELEY_CITATION_v3_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&quot;},{&quot;citationID&quot;:&quot;MENDELEY_CITATION_17ee78e9-f9fe-4525-bab4-0642e45538fe&quot;,&quot;properties&quot;:{&quot;noteIndex&quot;:0},&quot;isEdited&quot;:false,&quot;manualOverride&quot;:{&quot;isManuallyOverridden&quot;:true,&quot;citeprocText&quot;:&quot;(Moreno-Chamarro &amp;#38; Marshall, n.d.)&quot;,&quot;manualOverrideText&quot;:&quot;(Moreno-Chamarro.et al., 2019)&quot;},&quot;citationItems&quot;:[{&quot;id&quot;:&quot;7ae101cb-0844-3157-915e-8c435db6e844&quot;,&quot;itemData&quot;:{&quot;type&quot;:&quot;article-journal&quot;,&quot;id&quot;:&quot;7ae101cb-0844-3157-915e-8c435db6e844&quot;,&quot;title&quot;:&quot;Linking ITCZ Migrations to the AMOC and North Atlantic/Pacific SST Decadal Variability&quot;,&quot;author&quot;:[{&quot;family&quot;:&quot;Moreno-Chamarro&quot;,&quot;given&quot;:&quot;E&quot;,&quot;parse-names&quot;:false,&quot;dropping-particle&quot;:&quot;&quot;,&quot;non-dropping-particle&quot;:&quot;&quot;},{&quot;family&quot;:&quot;Marshall&quot;,&quot;given&quot;:&quot;And J&quot;,&quot;parse-names&quot;:false,&quot;dropping-particle&quot;:&quot;&quot;,&quot;non-dropping-particle&quot;:&quot;&quot;}],&quot;DOI&quot;:&quot;10.1175/JCLI-D-19&quot;,&quot;URL&quot;:&quot;https://doi.org/10.1175/JCLI-D-19-&quot;,&quot;abstract&quot;:&quot;We examine the link between migrations in the intertropical convergence zone (ITCZ) and changes in the Atlantic meridional overturning circulation (AMOC), Atlantic multidecadal variability (AMV), and Pacific decadal oscillation (PDO). We use a coupled climate model that allows us to integrate over climate noise and assess underlying mechanisms. We use an ensemble of ten 300-yr-long simulations forced by a 50-yr oscil-latory North Atlantic Oscillation (NAO)-derived surface heat flux anomaly in the North Atlantic, and a 4000-yr-long preindustrial control simulation performed with GFDL CM2.1. In both setups, an AMV phase change induced by a change in the AMOC's cross-equatorial heat transport forces an atmospheric interhemispheric energy imbalance that is compensated by a change in the cross-equatorial atmospheric heat transport due to a meridional ITCZ shift. Such linkages occur on decadal time scales in the ensemble driven by the imposed forcing, and internally on multicentennial time scales in the control. Regional precipitation anomalies differ between the ensemble and the control for a zonally averaged ITCZ shift of similar magnitude, which suggests a dependence on time scale. Our study supports observational evidence of an AMV-ITCZ link in the twentieth century and further links it to the AMOC, whose long-timescale variability can influence the phasing of ITCZ migrations. In contrast to the AMV, our calculations suggest that the PDO does not drive ITCZ migrations, because the PDO does not modulate the interhemispheric energy balance.&quot;,&quot;container-title-short&quot;:&quot;&quot;},&quot;isTemporary&quot;:false}],&quot;citationTag&quot;:&quot;MENDELEY_CITATION_v3_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&quot;},{&quot;citationID&quot;:&quot;MENDELEY_CITATION_6946bafa-e90d-44c0-b0f1-13832b535c1c&quot;,&quot;properties&quot;:{&quot;noteIndex&quot;:0},&quot;isEdited&quot;:false,&quot;manualOverride&quot;:{&quot;isManuallyOverridden&quot;:true,&quot;citeprocText&quot;:&quot;(Ebaju et al., 2025; Than Oo et al., 2025)&quot;,&quot;manualOverrideText&quot;:&quot;Ebaju et al., 2025; Than Oo et al., 2025&quot;},&quot;citationItems&quot;:[{&quot;id&quot;:&quot;0d7f0cbe-c047-3146-98de-d185e2cc3fc9&quot;,&quot;itemData&quot;:{&quot;type&quot;:&quot;article-journal&quot;,&quot;id&quot;:&quot;0d7f0cbe-c047-3146-98de-d185e2cc3fc9&quot;,&quot;title&quot;:&quot;Physical drivers and trends of the recent delayed withdrawal of the Southwest Monsoon over Mainland Indochina&quot;,&quot;author&quot;:[{&quot;family&quot;:&quot;Than Oo&quot;,&quot;given&quot;:&quot;Kyaw&quot;,&quot;parse-names&quot;:false,&quot;dropping-particle&quot;:&quot;&quot;,&quot;non-dropping-particle&quot;:&quot;&quot;},{&quot;family&quot;:&quot;Haishan&quot;,&quot;given&quot;:&quot;Chen&quot;,&quot;parse-names&quot;:false,&quot;dropping-particle&quot;:&quot;&quot;,&quot;non-dropping-particle&quot;:&quot;&quot;},{&quot;family&quot;:&quot;Jonah&quot;,&quot;given&quot;:&quot;Kazora&quot;,&quot;parse-names&quot;:false,&quot;dropping-particle&quot;:&quot;&quot;,&quot;non-dropping-particle&quot;:&quot;&quot;},{&quot;family&quot;:&quot;Xinguan&quot;,&quot;given&quot;:&quot;Du&quot;,&quot;parse-names&quot;:false,&quot;dropping-particle&quot;:&quot;&quot;,&quot;non-dropping-particle&quot;:&quot;&quot;}],&quot;container-title&quot;:&quot;Weather and Climate Dynamics&quot;,&quot;DOI&quot;:&quot;10.5194/wcd-6-1399-2025&quot;,&quot;ISSN&quot;:&quot;26984016&quot;,&quot;issued&quot;:{&quot;date-parts&quot;:[[2025,11,14]]},&quot;page&quot;:&quot;1399-1417&quot;,&quot;abstract&quot;:&quot;The study investigates the key factors that cause the Mainland Indochina Southwest Monsoon (MSwM) to delay withdrawal, utilizing a spatial trend correlation between the monsoon index and various meteorological and oceanic variables such as sea surface temperature (SST), zonal winds, and moisture transport. A significant strengthening trend in the Subtropical Westerly jet (SWJ) and a weakening Tropical Easterly jet (TEJ) not only impacts regional wind patterns but also delays the monsoon departure. The anomalous South China Sea and the equatorial Indo-Pacific Ocean surface temperature (SSTA) further contribute to these delayed withdrawals, and there is a significant correlation between the MSwM withdrawal index and SSTA, moisture transport, and essential atmospheric factors. The results clarify MSwM dynamics, offering significant insights for future climate research associated with MSwM. The study also suggests that the variability of ocean-atmosphere interactions and local atmospheric circulation patterns is critical for understanding monsoon variability, which has a potential impact on climate predictions, water resource management, and agriculture practices over Mainland Indochina.&quot;,&quot;publisher&quot;:&quot;Copernicus Publications&quot;,&quot;issue&quot;:&quot;4&quot;,&quot;volume&quot;:&quot;6&quot;,&quot;container-title-short&quot;:&quot;&quot;},&quot;isTemporary&quot;:false},{&quot;id&quot;:&quot;a4fae5d0-c5e0-3902-8eba-be245dba3809&quot;,&quot;itemData&quot;:{&quot;type&quot;:&quot;article-journal&quot;,&quot;id&quot;:&quot;a4fae5d0-c5e0-3902-8eba-be245dba3809&quot;,&quot;title&quot;:&quot;Spatiotemporal Changes of Drought Conditions Over the Hindu-Kush Himalayan Region During the Recent Century: Insights for Climate Adaptation&quot;,&quot;author&quot;:[{&quot;family&quot;:&quot;Ebaju&quot;,&quot;given&quot;:&quot;Gerverse Kamukama&quot;,&quot;parse-names&quot;:false,&quot;dropping-particle&quot;:&quot;&quot;,&quot;non-dropping-particle&quot;:&quot;&quot;},{&quot;family&quot;:&quot;Zhang&quot;,&quot;given&quot;:&quot;Fangmin&quot;,&quot;parse-names&quot;:false,&quot;dropping-particle&quot;:&quot;&quot;,&quot;non-dropping-particle&quot;:&quot;&quot;},{&quot;family&quot;:&quot;Okrah&quot;,&quot;given&quot;:&quot;Abraham&quot;,&quot;parse-names&quot;:false,&quot;dropping-particle&quot;:&quot;&quot;,&quot;non-dropping-particle&quot;:&quot;&quot;},{&quot;family&quot;:&quot;Soe&quot;,&quot;given&quot;:&quot;Thet Mar&quot;,&quot;parse-names&quot;:false,&quot;dropping-particle&quot;:&quot;&quot;,&quot;non-dropping-particle&quot;:&quot;&quot;},{&quot;family&quot;:&quot;Oo&quot;,&quot;given&quot;:&quot;Kyaw Than&quot;,&quot;parse-names&quot;:false,&quot;dropping-particle&quot;:&quot;&quot;,&quot;non-dropping-particle&quot;:&quot;&quot;}],&quot;container-title&quot;:&quot;International Journal of Climatology&quot;,&quot;DOI&quot;:&quot;10.1002/joc.70217&quot;,&quot;ISSN&quot;:&quot;10970088&quot;,&quot;issued&quot;:{&quot;date-parts&quot;:[[2025,3,15]]},&quot;abstract&quot;:&quot;The Hindu Kush Himalayan (HKH) region, a critical water source for 2 billion people, exhibits contrasting drought patterns under climate change. Using the Self-Calibrating Palmer Drought Severity Index (scPDSI) and spatiotemporal analyses (1901–2022), we reveal a regional dichotomy: significant drought reduction in Afghanistan, China, and Pakistan (scPDSI slope ≤ +0.016/year, p &lt; 0.05) versus intensifying aridity in Bangladesh, Bhutan, Myanmar, and Nepal (slopes ≥ − 0.015/year, p &lt; 0.05), with India stable (slope = −0.002/year, p &gt; 0.05). Precipitation dominates drought recovery in western HKH (e.g., Pakistan and Afghanistan: r = 0.77), whilst Arctic Oscillation (AO) teleconnections amplify resilience in China (β = 0.43, p &lt; 0.05). Eastern regions face temperature-mediated drought intensification (Bangladesh: r = −0.33) and divergent ENSO impacts (Myanmar: r = −0.32). Spatial clustering (Moran's I = 0.753, p &lt; 0.001) confirms drought trends are non-random, driven by climatic drivers. Mechanistic contrasts emerge: western HKH recovery links to precipitation and snowmelt, whilst eastern regimes integrate AO and Australian Summer Monsoon synergies. Drought relief areas doubled (1.15–2.34 million km2, 1901–2022), accelerating post-1960, contrasting with lowland drought expansion (e.g., Indus Basin). These findings demand spatially targeted adaptation: water-efficient agriculture in precipitation-sensitive lowlands and climate-resilient storage in high-elevation zones. By bridging hydroclimatic trends with hybrid modelling of threshold-driven drivers, this study advances transboundary governance frameworks to mitigate the HKH's water insecurity.&quot;,&quot;publisher&quot;:&quot;John Wiley and Sons Ltd&quot;,&quot;container-title-short&quot;:&quot;&quot;},&quot;isTemporary&quot;:false}],&quot;citationTag&quot;:&quot;MENDELEY_CITATION_v3_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&quot;}]"/>
    <we:property name="MENDELEY_CITATIONS_STYLE" value="{&quot;id&quot;:&quot;https://www.zotero.org/styles/apa&quot;,&quot;title&quot;:&quot;APA Style 7th edition&quot;,&quot;format&quot;:&quot;author-date&quot;,&quot;defaultLocale&quot;:null,&quot;isLocaleCodeValid&quot;:true}"/>
    <we:property name="MENDELEY_BIBLIOGRAPHY_IS_DIRTY" value="true"/>
    <we:property name="MENDELEY_BIBLIOGRAPHY_LAST_MODIFIED" value="1773573880346"/>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7A15A-678C-434F-BE9D-A7DEE619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24</Pages>
  <Words>10883</Words>
  <Characters>62039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Editor-1183</cp:lastModifiedBy>
  <cp:revision>40</cp:revision>
  <cp:lastPrinted>2026-03-09T06:16:00Z</cp:lastPrinted>
  <dcterms:created xsi:type="dcterms:W3CDTF">2026-03-09T06:16:00Z</dcterms:created>
  <dcterms:modified xsi:type="dcterms:W3CDTF">2026-03-17T06:17:00Z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5f24acd3-5e4c-31dd-acd0-63ec366c5021</vt:lpwstr>
  </property>
</Properties>
</file>