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8CE85" w14:textId="77777777" w:rsidR="00B47AB8" w:rsidRDefault="00B47AB8" w:rsidP="001A5C40">
      <w:pPr>
        <w:spacing w:after="0" w:line="240" w:lineRule="auto"/>
        <w:jc w:val="right"/>
        <w:rPr>
          <w:rFonts w:ascii="Arial" w:hAnsi="Arial" w:cs="Arial"/>
          <w:b/>
          <w:bCs/>
          <w:sz w:val="36"/>
          <w:szCs w:val="36"/>
        </w:rPr>
      </w:pPr>
    </w:p>
    <w:p w14:paraId="31B51ED3" w14:textId="225CCF75" w:rsidR="006B7B48" w:rsidRDefault="00385B41" w:rsidP="001A5C40">
      <w:pPr>
        <w:spacing w:after="0" w:line="240" w:lineRule="auto"/>
        <w:jc w:val="right"/>
        <w:rPr>
          <w:rFonts w:ascii="Arial" w:hAnsi="Arial" w:cs="Arial"/>
          <w:b/>
          <w:bCs/>
          <w:sz w:val="36"/>
          <w:szCs w:val="36"/>
        </w:rPr>
      </w:pPr>
      <w:r w:rsidRPr="00385B41">
        <w:rPr>
          <w:rFonts w:ascii="Arial" w:hAnsi="Arial" w:cs="Arial"/>
          <w:b/>
          <w:bCs/>
          <w:sz w:val="36"/>
          <w:szCs w:val="36"/>
        </w:rPr>
        <w:t>Avifaunal</w:t>
      </w:r>
      <w:r>
        <w:rPr>
          <w:rFonts w:ascii="Arial" w:hAnsi="Arial" w:cs="Arial"/>
          <w:b/>
          <w:bCs/>
          <w:sz w:val="36"/>
          <w:szCs w:val="36"/>
        </w:rPr>
        <w:t xml:space="preserve"> </w:t>
      </w:r>
      <w:r w:rsidR="00FA55DC" w:rsidRPr="000A521F">
        <w:rPr>
          <w:rFonts w:ascii="Arial" w:hAnsi="Arial" w:cs="Arial"/>
          <w:b/>
          <w:bCs/>
          <w:sz w:val="36"/>
          <w:szCs w:val="36"/>
        </w:rPr>
        <w:t>Diversity,</w:t>
      </w:r>
      <w:r w:rsidR="006B7B48" w:rsidRPr="000A521F">
        <w:rPr>
          <w:rFonts w:ascii="Arial" w:hAnsi="Arial" w:cs="Arial"/>
          <w:b/>
          <w:bCs/>
          <w:sz w:val="36"/>
          <w:szCs w:val="36"/>
        </w:rPr>
        <w:t xml:space="preserve"> </w:t>
      </w:r>
      <w:bookmarkStart w:id="0" w:name="_Hlk223689826"/>
      <w:r w:rsidR="006B7B48" w:rsidRPr="000A521F">
        <w:rPr>
          <w:rFonts w:ascii="Arial" w:hAnsi="Arial" w:cs="Arial"/>
          <w:b/>
          <w:bCs/>
          <w:sz w:val="36"/>
          <w:szCs w:val="36"/>
        </w:rPr>
        <w:t>Dynamics</w:t>
      </w:r>
      <w:r w:rsidR="00FA55DC" w:rsidRPr="000A521F">
        <w:rPr>
          <w:rFonts w:ascii="Arial" w:hAnsi="Arial" w:cs="Arial"/>
          <w:b/>
          <w:bCs/>
          <w:sz w:val="36"/>
          <w:szCs w:val="36"/>
        </w:rPr>
        <w:t xml:space="preserve"> and their Significance as a</w:t>
      </w:r>
      <w:r w:rsidR="006B7B48" w:rsidRPr="000A521F">
        <w:rPr>
          <w:rFonts w:ascii="Arial" w:hAnsi="Arial" w:cs="Arial"/>
          <w:b/>
          <w:bCs/>
          <w:sz w:val="36"/>
          <w:szCs w:val="36"/>
        </w:rPr>
        <w:t xml:space="preserve"> Tool </w:t>
      </w:r>
      <w:bookmarkEnd w:id="0"/>
      <w:r w:rsidR="006B7B48" w:rsidRPr="000A521F">
        <w:rPr>
          <w:rFonts w:ascii="Arial" w:hAnsi="Arial" w:cs="Arial"/>
          <w:b/>
          <w:bCs/>
          <w:sz w:val="36"/>
          <w:szCs w:val="36"/>
        </w:rPr>
        <w:t xml:space="preserve">to Assess </w:t>
      </w:r>
      <w:r w:rsidR="009C24AB" w:rsidRPr="000A521F">
        <w:rPr>
          <w:rFonts w:ascii="Arial" w:hAnsi="Arial" w:cs="Arial"/>
          <w:b/>
          <w:bCs/>
          <w:sz w:val="36"/>
          <w:szCs w:val="36"/>
        </w:rPr>
        <w:t>Habitat</w:t>
      </w:r>
      <w:r w:rsidR="006B7B48" w:rsidRPr="000A521F">
        <w:rPr>
          <w:rFonts w:ascii="Arial" w:hAnsi="Arial" w:cs="Arial"/>
          <w:b/>
          <w:bCs/>
          <w:sz w:val="36"/>
          <w:szCs w:val="36"/>
        </w:rPr>
        <w:t xml:space="preserve"> </w:t>
      </w:r>
      <w:r w:rsidR="009C24AB" w:rsidRPr="000A521F">
        <w:rPr>
          <w:rFonts w:ascii="Arial" w:hAnsi="Arial" w:cs="Arial"/>
          <w:b/>
          <w:bCs/>
          <w:sz w:val="36"/>
          <w:szCs w:val="36"/>
        </w:rPr>
        <w:t>Status</w:t>
      </w:r>
      <w:r>
        <w:rPr>
          <w:rFonts w:ascii="Arial" w:hAnsi="Arial" w:cs="Arial"/>
          <w:b/>
          <w:bCs/>
          <w:sz w:val="36"/>
          <w:szCs w:val="36"/>
        </w:rPr>
        <w:t xml:space="preserve">: </w:t>
      </w:r>
      <w:r w:rsidR="006B7B48" w:rsidRPr="000A521F">
        <w:rPr>
          <w:rFonts w:ascii="Arial" w:hAnsi="Arial" w:cs="Arial"/>
          <w:b/>
          <w:bCs/>
          <w:sz w:val="36"/>
          <w:szCs w:val="36"/>
        </w:rPr>
        <w:t>A Review</w:t>
      </w:r>
    </w:p>
    <w:p w14:paraId="34347D77" w14:textId="77777777" w:rsidR="001A5C40" w:rsidRPr="000A521F" w:rsidRDefault="001A5C40" w:rsidP="001A5C40">
      <w:pPr>
        <w:spacing w:after="0" w:line="240" w:lineRule="auto"/>
        <w:jc w:val="right"/>
        <w:rPr>
          <w:rFonts w:ascii="Arial" w:hAnsi="Arial" w:cs="Arial"/>
          <w:b/>
          <w:bCs/>
          <w:sz w:val="36"/>
          <w:szCs w:val="36"/>
        </w:rPr>
      </w:pPr>
      <w:bookmarkStart w:id="1" w:name="_GoBack"/>
      <w:bookmarkEnd w:id="1"/>
    </w:p>
    <w:p w14:paraId="2FBE7C17" w14:textId="3C9E8B3F" w:rsidR="00B47AB8" w:rsidRDefault="00F07A50" w:rsidP="000E2209">
      <w:pPr>
        <w:spacing w:after="0" w:line="480" w:lineRule="auto"/>
        <w:jc w:val="right"/>
        <w:rPr>
          <w:rFonts w:ascii="Arial" w:hAnsi="Arial" w:cs="Arial"/>
          <w:i/>
          <w:iCs/>
          <w:sz w:val="20"/>
          <w:szCs w:val="20"/>
        </w:rPr>
      </w:pPr>
      <w:r w:rsidRPr="000A521F">
        <w:rPr>
          <w:rFonts w:ascii="Arial" w:hAnsi="Arial" w:cs="Arial"/>
          <w:sz w:val="20"/>
          <w:szCs w:val="20"/>
        </w:rPr>
        <w:t xml:space="preserve">   </w:t>
      </w:r>
    </w:p>
    <w:p w14:paraId="6A6DA20A" w14:textId="77777777" w:rsidR="008E0BD5" w:rsidRPr="001A5C40" w:rsidRDefault="008E0BD5" w:rsidP="008E0BD5">
      <w:pPr>
        <w:pStyle w:val="ListParagraph"/>
        <w:spacing w:after="0" w:line="240" w:lineRule="auto"/>
        <w:ind w:left="1080"/>
        <w:jc w:val="right"/>
        <w:rPr>
          <w:rFonts w:ascii="Arial" w:hAnsi="Arial" w:cs="Arial"/>
          <w:i/>
          <w:iCs/>
          <w:sz w:val="20"/>
          <w:szCs w:val="20"/>
        </w:rPr>
      </w:pPr>
    </w:p>
    <w:p w14:paraId="06FDF898" w14:textId="77777777" w:rsidR="006729D4" w:rsidRPr="00A2415C" w:rsidRDefault="006729D4" w:rsidP="006729D4">
      <w:pPr>
        <w:pStyle w:val="ListParagraph"/>
        <w:spacing w:after="0" w:line="240" w:lineRule="auto"/>
        <w:ind w:left="1080"/>
        <w:rPr>
          <w:rFonts w:ascii="Arial" w:hAnsi="Arial" w:cs="Arial"/>
          <w:sz w:val="20"/>
          <w:szCs w:val="20"/>
        </w:rPr>
      </w:pPr>
    </w:p>
    <w:p w14:paraId="749E83B7" w14:textId="22A75348" w:rsidR="006B7B48" w:rsidRPr="000A521F" w:rsidRDefault="00025294" w:rsidP="000A521F">
      <w:pPr>
        <w:rPr>
          <w:rFonts w:ascii="Arial" w:hAnsi="Arial" w:cs="Arial"/>
          <w:sz w:val="20"/>
          <w:szCs w:val="20"/>
        </w:rPr>
      </w:pPr>
      <w:r>
        <w:rPr>
          <w:rFonts w:ascii="Arial" w:hAnsi="Arial" w:cs="Arial"/>
          <w:b/>
          <w:bCs/>
          <w:noProof/>
        </w:rPr>
        <w:pict w14:anchorId="0832BABD">
          <v:rect id="_x0000_s1076" style="position:absolute;margin-left:-3.6pt;margin-top:-3.6pt;width:459pt;height:269.4pt;z-index:-251613184" fillcolor="#d8d8d8 [2732]"/>
        </w:pict>
      </w:r>
      <w:r w:rsidR="000A521F" w:rsidRPr="000A521F">
        <w:rPr>
          <w:rFonts w:ascii="Arial" w:hAnsi="Arial" w:cs="Arial"/>
          <w:b/>
          <w:bCs/>
        </w:rPr>
        <w:t>ABSTRACT</w:t>
      </w:r>
    </w:p>
    <w:p w14:paraId="0030093B" w14:textId="29127463" w:rsidR="006B7B48" w:rsidRPr="000A521F" w:rsidRDefault="006B7B48" w:rsidP="006B7B48">
      <w:pPr>
        <w:jc w:val="both"/>
        <w:rPr>
          <w:rFonts w:ascii="Arial" w:hAnsi="Arial" w:cs="Arial"/>
          <w:color w:val="1F243C"/>
          <w:sz w:val="20"/>
          <w:szCs w:val="20"/>
          <w:shd w:val="clear" w:color="auto" w:fill="FFFFFF"/>
        </w:rPr>
      </w:pPr>
      <w:r w:rsidRPr="000A521F">
        <w:rPr>
          <w:rFonts w:ascii="Arial" w:hAnsi="Arial" w:cs="Arial"/>
          <w:color w:val="1F243C"/>
          <w:sz w:val="20"/>
          <w:szCs w:val="20"/>
          <w:highlight w:val="lightGray"/>
          <w:shd w:val="clear" w:color="auto" w:fill="FFFFFF"/>
        </w:rPr>
        <w:t xml:space="preserve">Birds provide essential services for ecological balance by serving as pollinators, seed dispersers, and natural pest controllers, which help maintain the health of ecosystems. </w:t>
      </w:r>
      <w:r w:rsidR="00640B68" w:rsidRPr="000A521F">
        <w:rPr>
          <w:rFonts w:ascii="Arial" w:hAnsi="Arial" w:cs="Arial"/>
          <w:color w:val="1F243C"/>
          <w:sz w:val="20"/>
          <w:szCs w:val="20"/>
          <w:highlight w:val="lightGray"/>
          <w:shd w:val="clear" w:color="auto" w:fill="FFFFFF"/>
        </w:rPr>
        <w:t xml:space="preserve">Degradation of </w:t>
      </w:r>
      <w:r w:rsidR="00AD425C" w:rsidRPr="000A521F">
        <w:rPr>
          <w:rFonts w:ascii="Arial" w:hAnsi="Arial" w:cs="Arial"/>
          <w:color w:val="1F243C"/>
          <w:sz w:val="20"/>
          <w:szCs w:val="20"/>
          <w:highlight w:val="lightGray"/>
          <w:shd w:val="clear" w:color="auto" w:fill="FFFFFF"/>
        </w:rPr>
        <w:t xml:space="preserve">their </w:t>
      </w:r>
      <w:r w:rsidR="00640B68" w:rsidRPr="000A521F">
        <w:rPr>
          <w:rFonts w:ascii="Arial" w:hAnsi="Arial" w:cs="Arial"/>
          <w:color w:val="1F243C"/>
          <w:sz w:val="20"/>
          <w:szCs w:val="20"/>
          <w:highlight w:val="lightGray"/>
          <w:shd w:val="clear" w:color="auto" w:fill="FFFFFF"/>
        </w:rPr>
        <w:t>habitats, for any reason, would disturb this balance. E</w:t>
      </w:r>
      <w:r w:rsidR="00D4657C" w:rsidRPr="000A521F">
        <w:rPr>
          <w:rFonts w:ascii="Arial" w:hAnsi="Arial" w:cs="Arial"/>
          <w:color w:val="1F243C"/>
          <w:sz w:val="20"/>
          <w:szCs w:val="20"/>
          <w:highlight w:val="lightGray"/>
          <w:shd w:val="clear" w:color="auto" w:fill="FFFFFF"/>
        </w:rPr>
        <w:t>very</w:t>
      </w:r>
      <w:r w:rsidR="00640B68" w:rsidRPr="000A521F">
        <w:rPr>
          <w:rFonts w:ascii="Arial" w:hAnsi="Arial" w:cs="Arial"/>
          <w:color w:val="1F243C"/>
          <w:sz w:val="20"/>
          <w:szCs w:val="20"/>
          <w:highlight w:val="lightGray"/>
          <w:shd w:val="clear" w:color="auto" w:fill="FFFFFF"/>
        </w:rPr>
        <w:t xml:space="preserve"> cause of climate change is known to trigger changes in the composition, structure, and function of avian community. </w:t>
      </w:r>
      <w:r w:rsidR="00911D41" w:rsidRPr="000A521F">
        <w:rPr>
          <w:rFonts w:ascii="Arial" w:hAnsi="Arial" w:cs="Arial"/>
          <w:color w:val="1F243C"/>
          <w:sz w:val="20"/>
          <w:szCs w:val="20"/>
          <w:highlight w:val="lightGray"/>
          <w:shd w:val="clear" w:color="auto" w:fill="FFFFFF"/>
        </w:rPr>
        <w:t>The loss and fragmentation of forest habitats lead</w:t>
      </w:r>
      <w:r w:rsidR="00AD425C" w:rsidRPr="000A521F">
        <w:rPr>
          <w:rFonts w:ascii="Arial" w:hAnsi="Arial" w:cs="Arial"/>
          <w:color w:val="1F243C"/>
          <w:sz w:val="20"/>
          <w:szCs w:val="20"/>
          <w:highlight w:val="lightGray"/>
          <w:shd w:val="clear" w:color="auto" w:fill="FFFFFF"/>
        </w:rPr>
        <w:t>s</w:t>
      </w:r>
      <w:r w:rsidR="00911D41" w:rsidRPr="000A521F">
        <w:rPr>
          <w:rFonts w:ascii="Arial" w:hAnsi="Arial" w:cs="Arial"/>
          <w:color w:val="1F243C"/>
          <w:sz w:val="20"/>
          <w:szCs w:val="20"/>
          <w:highlight w:val="lightGray"/>
          <w:shd w:val="clear" w:color="auto" w:fill="FFFFFF"/>
        </w:rPr>
        <w:t xml:space="preserve"> to decline in bird populations at both micro and macro levels. </w:t>
      </w:r>
      <w:r w:rsidR="00174E68" w:rsidRPr="000A521F">
        <w:rPr>
          <w:rFonts w:ascii="Arial" w:hAnsi="Arial" w:cs="Arial"/>
          <w:color w:val="1F243C"/>
          <w:sz w:val="20"/>
          <w:szCs w:val="20"/>
          <w:highlight w:val="lightGray"/>
          <w:shd w:val="clear" w:color="auto" w:fill="FFFFFF"/>
        </w:rPr>
        <w:t xml:space="preserve">This review </w:t>
      </w:r>
      <w:r w:rsidR="00D37CFE">
        <w:rPr>
          <w:rFonts w:ascii="Arial" w:hAnsi="Arial" w:cs="Arial"/>
          <w:color w:val="1F243C"/>
          <w:sz w:val="20"/>
          <w:szCs w:val="20"/>
          <w:highlight w:val="lightGray"/>
          <w:shd w:val="clear" w:color="auto" w:fill="FFFFFF"/>
        </w:rPr>
        <w:t xml:space="preserve">was </w:t>
      </w:r>
      <w:r w:rsidR="00174E68" w:rsidRPr="000A521F">
        <w:rPr>
          <w:rFonts w:ascii="Arial" w:hAnsi="Arial" w:cs="Arial"/>
          <w:color w:val="1F243C"/>
          <w:sz w:val="20"/>
          <w:szCs w:val="20"/>
          <w:highlight w:val="lightGray"/>
          <w:shd w:val="clear" w:color="auto" w:fill="FFFFFF"/>
        </w:rPr>
        <w:t>aim</w:t>
      </w:r>
      <w:r w:rsidR="00D37CFE">
        <w:rPr>
          <w:rFonts w:ascii="Arial" w:hAnsi="Arial" w:cs="Arial"/>
          <w:color w:val="1F243C"/>
          <w:sz w:val="20"/>
          <w:szCs w:val="20"/>
          <w:highlight w:val="lightGray"/>
          <w:shd w:val="clear" w:color="auto" w:fill="FFFFFF"/>
        </w:rPr>
        <w:t>ed</w:t>
      </w:r>
      <w:r w:rsidR="00174E68" w:rsidRPr="000A521F">
        <w:rPr>
          <w:rFonts w:ascii="Arial" w:hAnsi="Arial" w:cs="Arial"/>
          <w:color w:val="1F243C"/>
          <w:sz w:val="20"/>
          <w:szCs w:val="20"/>
          <w:highlight w:val="lightGray"/>
          <w:shd w:val="clear" w:color="auto" w:fill="FFFFFF"/>
        </w:rPr>
        <w:t xml:space="preserve"> to identify </w:t>
      </w:r>
      <w:r w:rsidR="00D4657C" w:rsidRPr="000A521F">
        <w:rPr>
          <w:rFonts w:ascii="Arial" w:hAnsi="Arial" w:cs="Arial"/>
          <w:color w:val="1F243C"/>
          <w:sz w:val="20"/>
          <w:szCs w:val="20"/>
          <w:highlight w:val="lightGray"/>
          <w:shd w:val="clear" w:color="auto" w:fill="FFFFFF"/>
        </w:rPr>
        <w:t xml:space="preserve">research studies, whose findings highlight the significance of avifaunal dynamics as a tool to evaluate the health of the habitats and ecosystems. </w:t>
      </w:r>
      <w:r w:rsidR="00944533">
        <w:rPr>
          <w:rFonts w:ascii="Arial" w:hAnsi="Arial" w:cs="Arial"/>
          <w:color w:val="1F243C"/>
          <w:sz w:val="20"/>
          <w:szCs w:val="20"/>
          <w:highlight w:val="lightGray"/>
          <w:shd w:val="clear" w:color="auto" w:fill="FFFFFF"/>
        </w:rPr>
        <w:t xml:space="preserve">Research outcomes from various field studies carried out across different parts of the world were reviewed. </w:t>
      </w:r>
      <w:r w:rsidRPr="000A521F">
        <w:rPr>
          <w:rFonts w:ascii="Arial" w:hAnsi="Arial" w:cs="Arial"/>
          <w:color w:val="1F243C"/>
          <w:sz w:val="20"/>
          <w:szCs w:val="20"/>
          <w:highlight w:val="lightGray"/>
          <w:shd w:val="clear" w:color="auto" w:fill="FFFFFF"/>
        </w:rPr>
        <w:t xml:space="preserve">Assessments related to </w:t>
      </w:r>
      <w:r w:rsidR="00640B68" w:rsidRPr="000A521F">
        <w:rPr>
          <w:rFonts w:ascii="Arial" w:hAnsi="Arial" w:cs="Arial"/>
          <w:color w:val="1F243C"/>
          <w:sz w:val="20"/>
          <w:szCs w:val="20"/>
          <w:highlight w:val="lightGray"/>
          <w:shd w:val="clear" w:color="auto" w:fill="FFFFFF"/>
        </w:rPr>
        <w:t xml:space="preserve">changes in birds’ distribution ranges, diets, nesting behaviours, breeding practices, and habitat occupancy have </w:t>
      </w:r>
      <w:r w:rsidR="00911D41" w:rsidRPr="000A521F">
        <w:rPr>
          <w:rFonts w:ascii="Arial" w:hAnsi="Arial" w:cs="Arial"/>
          <w:color w:val="1F243C"/>
          <w:sz w:val="20"/>
          <w:szCs w:val="20"/>
          <w:highlight w:val="lightGray"/>
          <w:shd w:val="clear" w:color="auto" w:fill="FFFFFF"/>
        </w:rPr>
        <w:t>reflected</w:t>
      </w:r>
      <w:r w:rsidR="00640B68" w:rsidRPr="000A521F">
        <w:rPr>
          <w:rFonts w:ascii="Arial" w:hAnsi="Arial" w:cs="Arial"/>
          <w:color w:val="1F243C"/>
          <w:sz w:val="20"/>
          <w:szCs w:val="20"/>
          <w:highlight w:val="lightGray"/>
          <w:shd w:val="clear" w:color="auto" w:fill="FFFFFF"/>
        </w:rPr>
        <w:t xml:space="preserve"> significant changes in </w:t>
      </w:r>
      <w:r w:rsidRPr="000A521F">
        <w:rPr>
          <w:rFonts w:ascii="Arial" w:hAnsi="Arial" w:cs="Arial"/>
          <w:color w:val="1F243C"/>
          <w:sz w:val="20"/>
          <w:szCs w:val="20"/>
          <w:highlight w:val="lightGray"/>
          <w:shd w:val="clear" w:color="auto" w:fill="FFFFFF"/>
        </w:rPr>
        <w:t>habitat quality</w:t>
      </w:r>
      <w:r w:rsidR="00640B68" w:rsidRPr="000A521F">
        <w:rPr>
          <w:rFonts w:ascii="Arial" w:hAnsi="Arial" w:cs="Arial"/>
          <w:color w:val="1F243C"/>
          <w:sz w:val="20"/>
          <w:szCs w:val="20"/>
          <w:highlight w:val="lightGray"/>
          <w:shd w:val="clear" w:color="auto" w:fill="FFFFFF"/>
        </w:rPr>
        <w:t xml:space="preserve">. </w:t>
      </w:r>
      <w:r w:rsidR="00D054C6" w:rsidRPr="000A521F">
        <w:rPr>
          <w:rFonts w:ascii="Arial" w:hAnsi="Arial" w:cs="Arial"/>
          <w:color w:val="1F243C"/>
          <w:sz w:val="20"/>
          <w:szCs w:val="20"/>
          <w:highlight w:val="lightGray"/>
          <w:shd w:val="clear" w:color="auto" w:fill="FFFFFF"/>
        </w:rPr>
        <w:t xml:space="preserve">Numerous studies have shown a declining trend in bird populations within forests that are experiencing degradation. These </w:t>
      </w:r>
      <w:r w:rsidR="00640B68" w:rsidRPr="000A521F">
        <w:rPr>
          <w:rFonts w:ascii="Arial" w:hAnsi="Arial" w:cs="Arial"/>
          <w:color w:val="1F243C"/>
          <w:sz w:val="20"/>
          <w:szCs w:val="20"/>
          <w:highlight w:val="lightGray"/>
          <w:shd w:val="clear" w:color="auto" w:fill="FFFFFF"/>
        </w:rPr>
        <w:t>research</w:t>
      </w:r>
      <w:r w:rsidR="00D054C6" w:rsidRPr="000A521F">
        <w:rPr>
          <w:rFonts w:ascii="Arial" w:hAnsi="Arial" w:cs="Arial"/>
          <w:color w:val="1F243C"/>
          <w:sz w:val="20"/>
          <w:szCs w:val="20"/>
          <w:highlight w:val="lightGray"/>
          <w:shd w:val="clear" w:color="auto" w:fill="FFFFFF"/>
        </w:rPr>
        <w:t xml:space="preserve"> aid in monitoring </w:t>
      </w:r>
      <w:r w:rsidR="00D054C6" w:rsidRPr="000A521F">
        <w:rPr>
          <w:rFonts w:ascii="Arial" w:hAnsi="Arial" w:cs="Arial"/>
          <w:sz w:val="20"/>
          <w:szCs w:val="20"/>
          <w:highlight w:val="lightGray"/>
          <w:shd w:val="clear" w:color="auto" w:fill="FFFFFF"/>
        </w:rPr>
        <w:t xml:space="preserve">habitat </w:t>
      </w:r>
      <w:r w:rsidR="00D054C6" w:rsidRPr="000A521F">
        <w:rPr>
          <w:rFonts w:ascii="Arial" w:hAnsi="Arial" w:cs="Arial"/>
          <w:color w:val="1F243C"/>
          <w:sz w:val="20"/>
          <w:szCs w:val="20"/>
          <w:highlight w:val="lightGray"/>
          <w:shd w:val="clear" w:color="auto" w:fill="FFFFFF"/>
        </w:rPr>
        <w:t xml:space="preserve">degradation and helps in evaluating the effects of climate change. </w:t>
      </w:r>
      <w:r w:rsidR="00911D41" w:rsidRPr="000A521F">
        <w:rPr>
          <w:rFonts w:ascii="Arial" w:hAnsi="Arial" w:cs="Arial"/>
          <w:color w:val="1F243C"/>
          <w:sz w:val="20"/>
          <w:szCs w:val="20"/>
          <w:highlight w:val="lightGray"/>
          <w:shd w:val="clear" w:color="auto" w:fill="FFFFFF"/>
        </w:rPr>
        <w:t xml:space="preserve">This review </w:t>
      </w:r>
      <w:r w:rsidR="00E62602" w:rsidRPr="000A521F">
        <w:rPr>
          <w:rFonts w:ascii="Arial" w:hAnsi="Arial" w:cs="Arial"/>
          <w:color w:val="1F243C"/>
          <w:sz w:val="20"/>
          <w:szCs w:val="20"/>
          <w:highlight w:val="lightGray"/>
          <w:shd w:val="clear" w:color="auto" w:fill="FFFFFF"/>
        </w:rPr>
        <w:t xml:space="preserve">revealed </w:t>
      </w:r>
      <w:r w:rsidR="00911D41" w:rsidRPr="000A521F">
        <w:rPr>
          <w:rFonts w:ascii="Arial" w:hAnsi="Arial" w:cs="Arial"/>
          <w:color w:val="1F243C"/>
          <w:sz w:val="20"/>
          <w:szCs w:val="20"/>
          <w:highlight w:val="lightGray"/>
          <w:shd w:val="clear" w:color="auto" w:fill="FFFFFF"/>
        </w:rPr>
        <w:t xml:space="preserve">that </w:t>
      </w:r>
      <w:r w:rsidRPr="000A521F">
        <w:rPr>
          <w:rFonts w:ascii="Arial" w:hAnsi="Arial" w:cs="Arial"/>
          <w:color w:val="1F243C"/>
          <w:sz w:val="20"/>
          <w:szCs w:val="20"/>
          <w:highlight w:val="lightGray"/>
          <w:shd w:val="clear" w:color="auto" w:fill="FFFFFF"/>
        </w:rPr>
        <w:t xml:space="preserve">Ecologists worldwide have reached a consensus, based on extensive field experiments, that studying avifaunal </w:t>
      </w:r>
      <w:r w:rsidR="00944533">
        <w:rPr>
          <w:rFonts w:ascii="Arial" w:hAnsi="Arial" w:cs="Arial"/>
          <w:color w:val="1F243C"/>
          <w:sz w:val="20"/>
          <w:szCs w:val="20"/>
          <w:highlight w:val="lightGray"/>
          <w:shd w:val="clear" w:color="auto" w:fill="FFFFFF"/>
        </w:rPr>
        <w:t>diversity</w:t>
      </w:r>
      <w:r w:rsidRPr="000A521F">
        <w:rPr>
          <w:rFonts w:ascii="Arial" w:hAnsi="Arial" w:cs="Arial"/>
          <w:color w:val="1F243C"/>
          <w:sz w:val="20"/>
          <w:szCs w:val="20"/>
          <w:highlight w:val="lightGray"/>
          <w:shd w:val="clear" w:color="auto" w:fill="FFFFFF"/>
        </w:rPr>
        <w:t xml:space="preserve"> </w:t>
      </w:r>
      <w:r w:rsidR="00640B68" w:rsidRPr="000A521F">
        <w:rPr>
          <w:rFonts w:ascii="Arial" w:hAnsi="Arial" w:cs="Arial"/>
          <w:color w:val="1F243C"/>
          <w:sz w:val="20"/>
          <w:szCs w:val="20"/>
          <w:highlight w:val="lightGray"/>
          <w:shd w:val="clear" w:color="auto" w:fill="FFFFFF"/>
        </w:rPr>
        <w:t xml:space="preserve">and </w:t>
      </w:r>
      <w:r w:rsidRPr="000A521F">
        <w:rPr>
          <w:rFonts w:ascii="Arial" w:hAnsi="Arial" w:cs="Arial"/>
          <w:color w:val="1F243C"/>
          <w:sz w:val="20"/>
          <w:szCs w:val="20"/>
          <w:highlight w:val="lightGray"/>
          <w:shd w:val="clear" w:color="auto" w:fill="FFFFFF"/>
        </w:rPr>
        <w:t xml:space="preserve">dynamics reflects the </w:t>
      </w:r>
      <w:r w:rsidR="001A383E" w:rsidRPr="000A521F">
        <w:rPr>
          <w:rFonts w:ascii="Arial" w:hAnsi="Arial" w:cs="Arial"/>
          <w:color w:val="1F243C"/>
          <w:sz w:val="20"/>
          <w:szCs w:val="20"/>
          <w:highlight w:val="lightGray"/>
          <w:shd w:val="clear" w:color="auto" w:fill="FFFFFF"/>
        </w:rPr>
        <w:t xml:space="preserve">status of the habitat and can be an effective tool to assess habitat </w:t>
      </w:r>
      <w:r w:rsidR="00911D41" w:rsidRPr="000A521F">
        <w:rPr>
          <w:rFonts w:ascii="Arial" w:hAnsi="Arial" w:cs="Arial"/>
          <w:color w:val="1F243C"/>
          <w:sz w:val="20"/>
          <w:szCs w:val="20"/>
          <w:highlight w:val="lightGray"/>
          <w:shd w:val="clear" w:color="auto" w:fill="FFFFFF"/>
        </w:rPr>
        <w:t>status</w:t>
      </w:r>
      <w:r w:rsidR="001A383E" w:rsidRPr="000A521F">
        <w:rPr>
          <w:rFonts w:ascii="Arial" w:hAnsi="Arial" w:cs="Arial"/>
          <w:color w:val="1F243C"/>
          <w:sz w:val="20"/>
          <w:szCs w:val="20"/>
          <w:highlight w:val="lightGray"/>
          <w:shd w:val="clear" w:color="auto" w:fill="FFFFFF"/>
        </w:rPr>
        <w:t>.</w:t>
      </w:r>
      <w:r w:rsidR="00D054C6" w:rsidRPr="000A521F">
        <w:rPr>
          <w:rFonts w:ascii="Arial" w:hAnsi="Arial" w:cs="Arial"/>
          <w:color w:val="1F243C"/>
          <w:sz w:val="20"/>
          <w:szCs w:val="20"/>
          <w:shd w:val="clear" w:color="auto" w:fill="FFFFFF"/>
        </w:rPr>
        <w:t xml:space="preserve"> </w:t>
      </w:r>
    </w:p>
    <w:p w14:paraId="4DDED8C0" w14:textId="7078F5CA" w:rsidR="006B7B48" w:rsidRPr="000A521F" w:rsidRDefault="006B7B48" w:rsidP="000A521F">
      <w:pPr>
        <w:jc w:val="both"/>
        <w:rPr>
          <w:rFonts w:ascii="Arial" w:hAnsi="Arial" w:cs="Arial"/>
          <w:i/>
          <w:iCs/>
          <w:color w:val="1F243C"/>
          <w:sz w:val="20"/>
          <w:szCs w:val="20"/>
          <w:shd w:val="clear" w:color="auto" w:fill="FFFFFF"/>
        </w:rPr>
      </w:pPr>
      <w:r w:rsidRPr="000A521F">
        <w:rPr>
          <w:rFonts w:ascii="Arial" w:hAnsi="Arial" w:cs="Arial"/>
          <w:b/>
          <w:bCs/>
          <w:i/>
          <w:iCs/>
          <w:color w:val="1F243C"/>
          <w:sz w:val="20"/>
          <w:szCs w:val="20"/>
          <w:shd w:val="clear" w:color="auto" w:fill="FFFFFF"/>
        </w:rPr>
        <w:t>Keywords</w:t>
      </w:r>
      <w:r w:rsidRPr="000A521F">
        <w:rPr>
          <w:rFonts w:ascii="Arial" w:hAnsi="Arial" w:cs="Arial"/>
          <w:i/>
          <w:iCs/>
          <w:color w:val="1F243C"/>
          <w:sz w:val="20"/>
          <w:szCs w:val="20"/>
          <w:shd w:val="clear" w:color="auto" w:fill="FFFFFF"/>
        </w:rPr>
        <w:t xml:space="preserve">: Diversity of avifauna, deforestation, community ecology, climate change, </w:t>
      </w:r>
      <w:r w:rsidR="00C54629" w:rsidRPr="000A521F">
        <w:rPr>
          <w:rFonts w:ascii="Arial" w:hAnsi="Arial" w:cs="Arial"/>
          <w:i/>
          <w:iCs/>
          <w:color w:val="1F243C"/>
          <w:sz w:val="20"/>
          <w:szCs w:val="20"/>
          <w:shd w:val="clear" w:color="auto" w:fill="FFFFFF"/>
        </w:rPr>
        <w:t>habitat degradation</w:t>
      </w:r>
      <w:r w:rsidR="001A383E" w:rsidRPr="000A521F">
        <w:rPr>
          <w:rFonts w:ascii="Arial" w:hAnsi="Arial" w:cs="Arial"/>
          <w:i/>
          <w:iCs/>
          <w:color w:val="1F243C"/>
          <w:sz w:val="20"/>
          <w:szCs w:val="20"/>
          <w:shd w:val="clear" w:color="auto" w:fill="FFFFFF"/>
        </w:rPr>
        <w:t>, avifaunal dynamics</w:t>
      </w:r>
    </w:p>
    <w:p w14:paraId="34F98851" w14:textId="77777777" w:rsidR="00DB6055" w:rsidRPr="000A521F" w:rsidRDefault="00DB6055">
      <w:pPr>
        <w:rPr>
          <w:rFonts w:ascii="Arial" w:hAnsi="Arial" w:cs="Arial"/>
          <w:color w:val="000000" w:themeColor="text1"/>
          <w:sz w:val="20"/>
          <w:szCs w:val="20"/>
        </w:rPr>
        <w:sectPr w:rsidR="00DB6055" w:rsidRPr="000A521F" w:rsidSect="000E2209">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pPr>
    </w:p>
    <w:p w14:paraId="66850F9D" w14:textId="3305B379" w:rsidR="00F57071" w:rsidRPr="000A521F" w:rsidRDefault="00F57071" w:rsidP="00A2415C">
      <w:pPr>
        <w:spacing w:after="0" w:line="240" w:lineRule="auto"/>
        <w:rPr>
          <w:rFonts w:ascii="Arial" w:hAnsi="Arial" w:cs="Arial"/>
          <w:b/>
          <w:bCs/>
          <w:color w:val="000000" w:themeColor="text1"/>
          <w:sz w:val="20"/>
          <w:szCs w:val="20"/>
        </w:rPr>
      </w:pPr>
      <w:r w:rsidRPr="000A521F">
        <w:rPr>
          <w:rFonts w:ascii="Arial" w:hAnsi="Arial" w:cs="Arial"/>
          <w:b/>
          <w:bCs/>
          <w:color w:val="000000" w:themeColor="text1"/>
          <w:sz w:val="20"/>
          <w:szCs w:val="20"/>
        </w:rPr>
        <w:lastRenderedPageBreak/>
        <w:t xml:space="preserve">1. </w:t>
      </w:r>
      <w:r w:rsidR="000A521F" w:rsidRPr="00A2415C">
        <w:rPr>
          <w:rFonts w:ascii="Arial" w:hAnsi="Arial" w:cs="Arial"/>
          <w:b/>
          <w:bCs/>
          <w:color w:val="000000" w:themeColor="text1"/>
        </w:rPr>
        <w:t>INTRODUCTION</w:t>
      </w:r>
    </w:p>
    <w:p w14:paraId="19B4ECD4" w14:textId="44B6347E" w:rsidR="006041F8" w:rsidRPr="000A521F" w:rsidRDefault="00D4657C"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shd w:val="clear" w:color="auto" w:fill="FFFFFF"/>
        </w:rPr>
        <w:t xml:space="preserve">Avifaunal communities play crucial roles in ecosystems, functioning as predators, pollinators, scavengers, seed dispersers, and ecosystem engineers. </w:t>
      </w:r>
      <w:r w:rsidRPr="000A521F">
        <w:rPr>
          <w:rFonts w:ascii="Arial" w:hAnsi="Arial" w:cs="Arial"/>
          <w:color w:val="000000" w:themeColor="text1"/>
          <w:sz w:val="20"/>
          <w:szCs w:val="20"/>
        </w:rPr>
        <w:t>In the last few decades, many studies have assessed an array of ecosystem functions mediated by birds, such as control of insect populations and diseases (Swaddle &amp; Calos, 2008), pollination (Anderson, Kelly, Ladley, Molloy, &amp; Terry, 2011), in different habitats throughout the world.</w:t>
      </w:r>
      <w:r w:rsidR="00D87D0E" w:rsidRPr="000A521F">
        <w:rPr>
          <w:rFonts w:ascii="Arial" w:hAnsi="Arial" w:cs="Arial"/>
          <w:color w:val="000000" w:themeColor="text1"/>
          <w:sz w:val="20"/>
          <w:szCs w:val="20"/>
        </w:rPr>
        <w:t xml:space="preserve"> </w:t>
      </w:r>
      <w:r w:rsidR="00D87D0E" w:rsidRPr="000A521F">
        <w:rPr>
          <w:rFonts w:ascii="Arial" w:hAnsi="Arial" w:cs="Arial"/>
          <w:color w:val="000000" w:themeColor="text1"/>
          <w:sz w:val="20"/>
          <w:szCs w:val="20"/>
          <w:shd w:val="clear" w:color="auto" w:fill="FFFFFF"/>
        </w:rPr>
        <w:t>Birds also serve as important indicators for biodiversity conservation, and their population trends are essential for evaluating ecological health (</w:t>
      </w:r>
      <w:proofErr w:type="spellStart"/>
      <w:r w:rsidR="00D87D0E" w:rsidRPr="000A521F">
        <w:rPr>
          <w:rFonts w:ascii="Arial" w:hAnsi="Arial" w:cs="Arial"/>
          <w:color w:val="000000" w:themeColor="text1"/>
          <w:sz w:val="20"/>
          <w:szCs w:val="20"/>
          <w:shd w:val="clear" w:color="auto" w:fill="FFFFFF"/>
        </w:rPr>
        <w:t>Tabur</w:t>
      </w:r>
      <w:proofErr w:type="spellEnd"/>
      <w:r w:rsidR="00D87D0E" w:rsidRPr="000A521F">
        <w:rPr>
          <w:rFonts w:ascii="Arial" w:hAnsi="Arial" w:cs="Arial"/>
          <w:color w:val="000000" w:themeColor="text1"/>
          <w:sz w:val="20"/>
          <w:szCs w:val="20"/>
          <w:shd w:val="clear" w:color="auto" w:fill="FFFFFF"/>
        </w:rPr>
        <w:t xml:space="preserve"> &amp; </w:t>
      </w:r>
      <w:proofErr w:type="spellStart"/>
      <w:r w:rsidR="00D87D0E" w:rsidRPr="000A521F">
        <w:rPr>
          <w:rFonts w:ascii="Arial" w:hAnsi="Arial" w:cs="Arial"/>
          <w:color w:val="000000" w:themeColor="text1"/>
          <w:sz w:val="20"/>
          <w:szCs w:val="20"/>
          <w:shd w:val="clear" w:color="auto" w:fill="FFFFFF"/>
        </w:rPr>
        <w:t>Ayvaz</w:t>
      </w:r>
      <w:proofErr w:type="spellEnd"/>
      <w:r w:rsidR="00D87D0E" w:rsidRPr="000A521F">
        <w:rPr>
          <w:rFonts w:ascii="Arial" w:hAnsi="Arial" w:cs="Arial"/>
          <w:color w:val="000000" w:themeColor="text1"/>
          <w:sz w:val="20"/>
          <w:szCs w:val="20"/>
          <w:shd w:val="clear" w:color="auto" w:fill="FFFFFF"/>
        </w:rPr>
        <w:t>, 2015).</w:t>
      </w:r>
      <w:r w:rsidRPr="000A521F">
        <w:rPr>
          <w:rFonts w:ascii="Arial" w:hAnsi="Arial" w:cs="Arial"/>
          <w:color w:val="000000" w:themeColor="text1"/>
          <w:sz w:val="20"/>
          <w:szCs w:val="20"/>
        </w:rPr>
        <w:t xml:space="preserve"> </w:t>
      </w:r>
      <w:r w:rsidR="0064278B" w:rsidRPr="000A521F">
        <w:rPr>
          <w:rFonts w:ascii="Arial" w:hAnsi="Arial" w:cs="Arial"/>
          <w:color w:val="000000" w:themeColor="text1"/>
          <w:sz w:val="20"/>
          <w:szCs w:val="20"/>
        </w:rPr>
        <w:t xml:space="preserve">Birds </w:t>
      </w:r>
      <w:r w:rsidR="00F31AC0" w:rsidRPr="000A521F">
        <w:rPr>
          <w:rFonts w:ascii="Arial" w:hAnsi="Arial" w:cs="Arial"/>
          <w:color w:val="000000" w:themeColor="text1"/>
          <w:sz w:val="20"/>
          <w:szCs w:val="20"/>
        </w:rPr>
        <w:t>play</w:t>
      </w:r>
      <w:r w:rsidR="0064278B" w:rsidRPr="000A521F">
        <w:rPr>
          <w:rFonts w:ascii="Arial" w:hAnsi="Arial" w:cs="Arial"/>
          <w:color w:val="000000" w:themeColor="text1"/>
          <w:sz w:val="20"/>
          <w:szCs w:val="20"/>
        </w:rPr>
        <w:t xml:space="preserve"> several roles for ecosystem functioning and generate </w:t>
      </w:r>
      <w:r w:rsidR="00F31AC0" w:rsidRPr="000A521F">
        <w:rPr>
          <w:rFonts w:ascii="Arial" w:hAnsi="Arial" w:cs="Arial"/>
          <w:color w:val="000000" w:themeColor="text1"/>
          <w:sz w:val="20"/>
          <w:szCs w:val="20"/>
        </w:rPr>
        <w:t>significant</w:t>
      </w:r>
      <w:r w:rsidR="0064278B" w:rsidRPr="000A521F">
        <w:rPr>
          <w:rFonts w:ascii="Arial" w:hAnsi="Arial" w:cs="Arial"/>
          <w:color w:val="000000" w:themeColor="text1"/>
          <w:sz w:val="20"/>
          <w:szCs w:val="20"/>
        </w:rPr>
        <w:t xml:space="preserve"> benefits for human pop</w:t>
      </w:r>
      <w:r w:rsidR="00262D5A" w:rsidRPr="000A521F">
        <w:rPr>
          <w:rFonts w:ascii="Arial" w:hAnsi="Arial" w:cs="Arial"/>
          <w:color w:val="000000" w:themeColor="text1"/>
          <w:sz w:val="20"/>
          <w:szCs w:val="20"/>
        </w:rPr>
        <w:t>ulation (</w:t>
      </w:r>
      <w:r w:rsidR="0064278B" w:rsidRPr="000A521F">
        <w:rPr>
          <w:rFonts w:ascii="Arial" w:hAnsi="Arial" w:cs="Arial"/>
          <w:color w:val="000000" w:themeColor="text1"/>
          <w:sz w:val="20"/>
          <w:szCs w:val="20"/>
        </w:rPr>
        <w:t>Carlos</w:t>
      </w:r>
      <w:r w:rsidR="00262D5A" w:rsidRPr="000A521F">
        <w:rPr>
          <w:rFonts w:ascii="Arial" w:hAnsi="Arial" w:cs="Arial"/>
          <w:color w:val="000000" w:themeColor="text1"/>
          <w:sz w:val="20"/>
          <w:szCs w:val="20"/>
        </w:rPr>
        <w:t>,</w:t>
      </w:r>
      <w:r w:rsidR="0064278B" w:rsidRPr="000A521F">
        <w:rPr>
          <w:rFonts w:ascii="Arial" w:hAnsi="Arial" w:cs="Arial"/>
          <w:color w:val="000000" w:themeColor="text1"/>
          <w:sz w:val="20"/>
          <w:szCs w:val="20"/>
        </w:rPr>
        <w:t xml:space="preserve"> Filho &amp; Deborah, 2017). </w:t>
      </w:r>
    </w:p>
    <w:p w14:paraId="4CEE3EFB" w14:textId="4CC84E2C" w:rsidR="006041F8" w:rsidRPr="000A521F" w:rsidRDefault="0064278B"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shd w:val="clear" w:color="auto" w:fill="FFFFFF"/>
        </w:rPr>
        <w:t>Birds facilitate nutrient movement across ecosystems, play significant roles in seed dispersal, and contribute to pest regulation in agricultural settings (Gaston, 2022</w:t>
      </w:r>
      <w:r w:rsidR="00193263" w:rsidRPr="000A521F">
        <w:rPr>
          <w:rFonts w:ascii="Arial" w:hAnsi="Arial" w:cs="Arial"/>
          <w:color w:val="000000" w:themeColor="text1"/>
          <w:sz w:val="20"/>
          <w:szCs w:val="20"/>
          <w:shd w:val="clear" w:color="auto" w:fill="FFFFFF"/>
        </w:rPr>
        <w:t>).</w:t>
      </w:r>
      <w:r w:rsidRPr="000A521F">
        <w:rPr>
          <w:rFonts w:ascii="Arial" w:hAnsi="Arial" w:cs="Arial"/>
          <w:color w:val="000000" w:themeColor="text1"/>
          <w:sz w:val="20"/>
          <w:szCs w:val="20"/>
          <w:shd w:val="clear" w:color="auto" w:fill="FFFFFF"/>
        </w:rPr>
        <w:t xml:space="preserve"> </w:t>
      </w:r>
      <w:r w:rsidR="00D87D0E" w:rsidRPr="000A521F">
        <w:rPr>
          <w:rFonts w:ascii="Arial" w:hAnsi="Arial" w:cs="Arial"/>
          <w:color w:val="000000" w:themeColor="text1"/>
          <w:sz w:val="20"/>
          <w:szCs w:val="20"/>
          <w:shd w:val="clear" w:color="auto" w:fill="FFFFFF"/>
        </w:rPr>
        <w:t xml:space="preserve">They support soil health by recycling nutrients through their feeding habits. Additionally, birds regulate insect and rodent populations, essential for agricultural and ecological stability (Davidson, 2023). </w:t>
      </w:r>
      <w:r w:rsidR="0000086E" w:rsidRPr="000A521F">
        <w:rPr>
          <w:rFonts w:ascii="Arial" w:hAnsi="Arial" w:cs="Arial"/>
          <w:color w:val="000000" w:themeColor="text1"/>
          <w:sz w:val="20"/>
          <w:szCs w:val="20"/>
          <w:shd w:val="clear" w:color="auto" w:fill="FFFFFF"/>
        </w:rPr>
        <w:t xml:space="preserve">Birds </w:t>
      </w:r>
      <w:r w:rsidR="00944533">
        <w:rPr>
          <w:rFonts w:ascii="Arial" w:hAnsi="Arial" w:cs="Arial"/>
          <w:color w:val="000000" w:themeColor="text1"/>
          <w:sz w:val="20"/>
          <w:szCs w:val="20"/>
          <w:shd w:val="clear" w:color="auto" w:fill="FFFFFF"/>
        </w:rPr>
        <w:t xml:space="preserve">also </w:t>
      </w:r>
      <w:r w:rsidR="00944533" w:rsidRPr="000A521F">
        <w:rPr>
          <w:rFonts w:ascii="Arial" w:hAnsi="Arial" w:cs="Arial"/>
          <w:color w:val="000000" w:themeColor="text1"/>
          <w:sz w:val="20"/>
          <w:szCs w:val="20"/>
          <w:shd w:val="clear" w:color="auto" w:fill="FFFFFF"/>
        </w:rPr>
        <w:t>fulfil</w:t>
      </w:r>
      <w:r w:rsidR="0000086E" w:rsidRPr="000A521F">
        <w:rPr>
          <w:rFonts w:ascii="Arial" w:hAnsi="Arial" w:cs="Arial"/>
          <w:color w:val="000000" w:themeColor="text1"/>
          <w:sz w:val="20"/>
          <w:szCs w:val="20"/>
          <w:shd w:val="clear" w:color="auto" w:fill="FFFFFF"/>
        </w:rPr>
        <w:t xml:space="preserve"> critical ecological functions that support plant diversity and resilience. </w:t>
      </w:r>
      <w:r w:rsidR="002305DD">
        <w:rPr>
          <w:rFonts w:ascii="Arial" w:hAnsi="Arial" w:cs="Arial"/>
          <w:color w:val="000000" w:themeColor="text1"/>
          <w:sz w:val="20"/>
          <w:szCs w:val="20"/>
          <w:shd w:val="clear" w:color="auto" w:fill="FFFFFF"/>
        </w:rPr>
        <w:t xml:space="preserve">Birds play a crucial role in waste disposal from some places and prevent disease outbreak due to accumulation of animal carcasses. In agroecosystems, such scavenging birds also take part in nutrient cycling </w:t>
      </w:r>
      <w:r w:rsidR="002305DD" w:rsidRPr="002305DD">
        <w:rPr>
          <w:rFonts w:ascii="Arial" w:hAnsi="Arial" w:cs="Arial"/>
          <w:color w:val="000000" w:themeColor="text1"/>
          <w:sz w:val="20"/>
          <w:szCs w:val="20"/>
          <w:shd w:val="clear" w:color="auto" w:fill="FFFFFF"/>
        </w:rPr>
        <w:t>(</w:t>
      </w:r>
      <w:proofErr w:type="spellStart"/>
      <w:r w:rsidR="002305DD" w:rsidRPr="002305DD">
        <w:rPr>
          <w:rFonts w:ascii="Arial" w:hAnsi="Arial" w:cs="Arial"/>
          <w:color w:val="000000" w:themeColor="text1"/>
          <w:sz w:val="20"/>
          <w:szCs w:val="20"/>
          <w:shd w:val="clear" w:color="auto" w:fill="FFFFFF"/>
        </w:rPr>
        <w:t>Markandya</w:t>
      </w:r>
      <w:proofErr w:type="spellEnd"/>
      <w:r w:rsidR="002305DD" w:rsidRPr="002305DD">
        <w:rPr>
          <w:rFonts w:ascii="Arial" w:hAnsi="Arial" w:cs="Arial"/>
          <w:color w:val="000000" w:themeColor="text1"/>
          <w:sz w:val="20"/>
          <w:szCs w:val="20"/>
          <w:shd w:val="clear" w:color="auto" w:fill="FFFFFF"/>
        </w:rPr>
        <w:t xml:space="preserve"> et al., 2008).</w:t>
      </w:r>
      <w:r w:rsidR="002305DD">
        <w:rPr>
          <w:rFonts w:ascii="Arial" w:hAnsi="Arial" w:cs="Arial"/>
          <w:color w:val="000000" w:themeColor="text1"/>
          <w:sz w:val="20"/>
          <w:szCs w:val="20"/>
          <w:shd w:val="clear" w:color="auto" w:fill="FFFFFF"/>
        </w:rPr>
        <w:t xml:space="preserve">  </w:t>
      </w:r>
      <w:r w:rsidR="0000086E" w:rsidRPr="000A521F">
        <w:rPr>
          <w:rFonts w:ascii="Arial" w:hAnsi="Arial" w:cs="Arial"/>
          <w:color w:val="000000" w:themeColor="text1"/>
          <w:sz w:val="20"/>
          <w:szCs w:val="20"/>
          <w:shd w:val="clear" w:color="auto" w:fill="FFFFFF"/>
        </w:rPr>
        <w:t xml:space="preserve">Furthermore, many bird species serve as indicators of ecosystem health, signalling the impacts of environmental changes such as habitat loss and climate change (Cooper, 2023). </w:t>
      </w:r>
    </w:p>
    <w:p w14:paraId="6AF30556" w14:textId="07875249" w:rsidR="00F57071" w:rsidRPr="000A521F" w:rsidRDefault="00DA0390"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t>Avifaunal dynamics encompass the study of how bird populations change over time and space. Key components include: population size and density, species diversity, and community composition</w:t>
      </w:r>
      <w:r w:rsidR="00F31AC0" w:rsidRPr="000A521F">
        <w:rPr>
          <w:rFonts w:ascii="Arial" w:hAnsi="Arial" w:cs="Arial"/>
          <w:sz w:val="20"/>
          <w:szCs w:val="20"/>
          <w:shd w:val="clear" w:color="auto" w:fill="FFFFFF"/>
        </w:rPr>
        <w:t xml:space="preserve">. </w:t>
      </w:r>
      <w:r w:rsidRPr="000A521F">
        <w:rPr>
          <w:rFonts w:ascii="Arial" w:hAnsi="Arial" w:cs="Arial"/>
          <w:sz w:val="20"/>
          <w:szCs w:val="20"/>
          <w:shd w:val="clear" w:color="auto" w:fill="FFFFFF"/>
        </w:rPr>
        <w:t>These components are influenced by factors like habitat availability, climate change, food resources, and interspecies interactions. Understanding these components is crucial for conservation efforts and predicting how bird communities will respond to environmental changes.</w:t>
      </w:r>
      <w:r w:rsidR="009C24AB" w:rsidRPr="000A521F">
        <w:rPr>
          <w:rFonts w:ascii="Arial" w:hAnsi="Arial" w:cs="Arial"/>
          <w:sz w:val="20"/>
          <w:szCs w:val="20"/>
          <w:shd w:val="clear" w:color="auto" w:fill="FFFFFF"/>
        </w:rPr>
        <w:t xml:space="preserve"> (Abdallah Adam et al</w:t>
      </w:r>
      <w:r w:rsidR="009C24AB" w:rsidRPr="000A521F">
        <w:rPr>
          <w:rFonts w:ascii="Arial" w:hAnsi="Arial" w:cs="Arial"/>
          <w:i/>
          <w:iCs/>
          <w:sz w:val="20"/>
          <w:szCs w:val="20"/>
          <w:shd w:val="clear" w:color="auto" w:fill="FFFFFF"/>
        </w:rPr>
        <w:t>.</w:t>
      </w:r>
      <w:r w:rsidR="009C24AB" w:rsidRPr="000A521F">
        <w:rPr>
          <w:rFonts w:ascii="Arial" w:hAnsi="Arial" w:cs="Arial"/>
          <w:sz w:val="20"/>
          <w:szCs w:val="20"/>
          <w:shd w:val="clear" w:color="auto" w:fill="FFFFFF"/>
        </w:rPr>
        <w:t>, 2024).</w:t>
      </w:r>
    </w:p>
    <w:p w14:paraId="696C8E85" w14:textId="70F635E3" w:rsidR="00F57071"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This article </w:t>
      </w:r>
      <w:r w:rsidR="00F31AC0" w:rsidRPr="000A521F">
        <w:rPr>
          <w:rFonts w:ascii="Arial" w:hAnsi="Arial" w:cs="Arial"/>
          <w:color w:val="000000" w:themeColor="text1"/>
          <w:sz w:val="20"/>
          <w:szCs w:val="20"/>
        </w:rPr>
        <w:t>review</w:t>
      </w:r>
      <w:r w:rsidR="007F50AE">
        <w:rPr>
          <w:rFonts w:ascii="Arial" w:hAnsi="Arial" w:cs="Arial"/>
          <w:color w:val="000000" w:themeColor="text1"/>
          <w:sz w:val="20"/>
          <w:szCs w:val="20"/>
        </w:rPr>
        <w:t>ed</w:t>
      </w:r>
      <w:r w:rsidRPr="000A521F">
        <w:rPr>
          <w:rFonts w:ascii="Arial" w:hAnsi="Arial" w:cs="Arial"/>
          <w:color w:val="000000" w:themeColor="text1"/>
          <w:sz w:val="20"/>
          <w:szCs w:val="20"/>
        </w:rPr>
        <w:t xml:space="preserve"> extensive research findings from diverse biomes</w:t>
      </w:r>
      <w:r w:rsidR="001A5BC6"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from the forests of eastern Canada and the wetlands of Ethiopia to tropical highlands and urban landscapes</w:t>
      </w:r>
      <w:r w:rsidR="001A5BC6"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 xml:space="preserve">to evaluate how </w:t>
      </w:r>
      <w:r w:rsidR="00F31AC0" w:rsidRPr="000A521F">
        <w:rPr>
          <w:rFonts w:ascii="Arial" w:hAnsi="Arial" w:cs="Arial"/>
          <w:color w:val="000000" w:themeColor="text1"/>
          <w:sz w:val="20"/>
          <w:szCs w:val="20"/>
        </w:rPr>
        <w:t>Avifaunal dynamics</w:t>
      </w:r>
      <w:r w:rsidRPr="000A521F">
        <w:rPr>
          <w:rFonts w:ascii="Arial" w:hAnsi="Arial" w:cs="Arial"/>
          <w:color w:val="000000" w:themeColor="text1"/>
          <w:sz w:val="20"/>
          <w:szCs w:val="20"/>
        </w:rPr>
        <w:t xml:space="preserve"> can serve as a robust indicator of </w:t>
      </w:r>
      <w:r w:rsidR="006041F8" w:rsidRPr="000A521F">
        <w:rPr>
          <w:rFonts w:ascii="Arial" w:hAnsi="Arial" w:cs="Arial"/>
          <w:color w:val="000000" w:themeColor="text1"/>
          <w:sz w:val="20"/>
          <w:szCs w:val="20"/>
        </w:rPr>
        <w:t>forest</w:t>
      </w:r>
      <w:r w:rsidRPr="000A521F">
        <w:rPr>
          <w:rFonts w:ascii="Arial" w:hAnsi="Arial" w:cs="Arial"/>
          <w:color w:val="000000" w:themeColor="text1"/>
          <w:sz w:val="20"/>
          <w:szCs w:val="20"/>
        </w:rPr>
        <w:t xml:space="preserve"> </w:t>
      </w:r>
      <w:r w:rsidR="00323F67" w:rsidRPr="000A521F">
        <w:rPr>
          <w:rFonts w:ascii="Arial" w:hAnsi="Arial" w:cs="Arial"/>
          <w:color w:val="000000" w:themeColor="text1"/>
          <w:sz w:val="20"/>
          <w:szCs w:val="20"/>
        </w:rPr>
        <w:t>health</w:t>
      </w:r>
      <w:r w:rsidRPr="000A521F">
        <w:rPr>
          <w:rFonts w:ascii="Arial" w:hAnsi="Arial" w:cs="Arial"/>
          <w:color w:val="000000" w:themeColor="text1"/>
          <w:sz w:val="20"/>
          <w:szCs w:val="20"/>
        </w:rPr>
        <w:t>. We document</w:t>
      </w:r>
      <w:r w:rsidR="001A5BC6" w:rsidRPr="000A521F">
        <w:rPr>
          <w:rFonts w:ascii="Arial" w:hAnsi="Arial" w:cs="Arial"/>
          <w:color w:val="000000" w:themeColor="text1"/>
          <w:sz w:val="20"/>
          <w:szCs w:val="20"/>
        </w:rPr>
        <w:t>ed</w:t>
      </w:r>
      <w:r w:rsidRPr="000A521F">
        <w:rPr>
          <w:rFonts w:ascii="Arial" w:hAnsi="Arial" w:cs="Arial"/>
          <w:color w:val="000000" w:themeColor="text1"/>
          <w:sz w:val="20"/>
          <w:szCs w:val="20"/>
        </w:rPr>
        <w:t xml:space="preserve"> the underlying mechanisms that drive these changes, examine key diversity metrics, and discuss the functional consequences on ecosystem services. By comprehensively reviewing case studies and integrating diverse datasets, we aim to offer insights into how targeted conservation measures can reverse or mitigate the impacts of habitat degradation</w:t>
      </w:r>
      <w:r w:rsidR="00440140" w:rsidRPr="000A521F">
        <w:rPr>
          <w:rFonts w:ascii="Arial" w:hAnsi="Arial" w:cs="Arial"/>
          <w:color w:val="000000" w:themeColor="text1"/>
          <w:sz w:val="20"/>
          <w:szCs w:val="20"/>
        </w:rPr>
        <w:t xml:space="preserve"> (Figure 1)</w:t>
      </w:r>
      <w:r w:rsidRPr="000A521F">
        <w:rPr>
          <w:rFonts w:ascii="Arial" w:hAnsi="Arial" w:cs="Arial"/>
          <w:color w:val="000000" w:themeColor="text1"/>
          <w:sz w:val="20"/>
          <w:szCs w:val="20"/>
        </w:rPr>
        <w:t>.</w:t>
      </w:r>
    </w:p>
    <w:p w14:paraId="48698450" w14:textId="77777777" w:rsidR="00E82781" w:rsidRDefault="00E82781" w:rsidP="00A2415C">
      <w:pPr>
        <w:spacing w:after="0" w:line="240" w:lineRule="auto"/>
        <w:ind w:firstLine="720"/>
        <w:jc w:val="both"/>
        <w:rPr>
          <w:rFonts w:ascii="Arial" w:hAnsi="Arial" w:cs="Arial"/>
          <w:color w:val="000000" w:themeColor="text1"/>
          <w:sz w:val="20"/>
          <w:szCs w:val="20"/>
        </w:rPr>
      </w:pPr>
    </w:p>
    <w:p w14:paraId="73F948D5" w14:textId="77777777" w:rsidR="007F50AE" w:rsidRDefault="007F50AE">
      <w:pPr>
        <w:rPr>
          <w:rFonts w:ascii="Arial" w:hAnsi="Arial" w:cs="Arial"/>
          <w:b/>
          <w:bCs/>
          <w:sz w:val="20"/>
          <w:szCs w:val="20"/>
        </w:rPr>
      </w:pPr>
      <w:r>
        <w:rPr>
          <w:rFonts w:ascii="Arial" w:hAnsi="Arial" w:cs="Arial"/>
          <w:b/>
          <w:bCs/>
          <w:sz w:val="20"/>
          <w:szCs w:val="20"/>
        </w:rPr>
        <w:br w:type="page"/>
      </w:r>
    </w:p>
    <w:p w14:paraId="235E4AE7" w14:textId="307E2FB7" w:rsidR="00757D72" w:rsidRPr="000A521F" w:rsidRDefault="00025294" w:rsidP="00A2415C">
      <w:pPr>
        <w:spacing w:after="0" w:line="240" w:lineRule="auto"/>
        <w:rPr>
          <w:rFonts w:ascii="Arial" w:hAnsi="Arial" w:cs="Arial"/>
          <w:b/>
          <w:bCs/>
          <w:sz w:val="20"/>
          <w:szCs w:val="20"/>
        </w:rPr>
      </w:pPr>
      <w:r>
        <w:rPr>
          <w:rFonts w:ascii="Arial" w:hAnsi="Arial" w:cs="Arial"/>
          <w:b/>
          <w:bCs/>
          <w:noProof/>
          <w:sz w:val="20"/>
          <w:szCs w:val="20"/>
        </w:rPr>
        <w:lastRenderedPageBreak/>
        <w:pict w14:anchorId="3466B43E">
          <v:rect id="_x0000_s1055" style="position:absolute;margin-left:7.2pt;margin-top:16.2pt;width:226.8pt;height:46.8pt;z-index:251684864" fillcolor="#92d050" stroked="f">
            <v:textbox style="mso-next-textbox:#_x0000_s1055">
              <w:txbxContent>
                <w:p w14:paraId="7CD1C2CD" w14:textId="34308488" w:rsidR="00757D72" w:rsidRPr="00BD79CE" w:rsidRDefault="003065DB" w:rsidP="00757D72">
                  <w:pPr>
                    <w:jc w:val="center"/>
                    <w:rPr>
                      <w:b/>
                      <w:bCs/>
                      <w:sz w:val="24"/>
                      <w:szCs w:val="24"/>
                    </w:rPr>
                  </w:pPr>
                  <w:r>
                    <w:rPr>
                      <w:b/>
                      <w:bCs/>
                      <w:sz w:val="24"/>
                      <w:szCs w:val="24"/>
                    </w:rPr>
                    <w:t>Assessment of</w:t>
                  </w:r>
                  <w:r w:rsidR="00BD79CE" w:rsidRPr="00BD79CE">
                    <w:rPr>
                      <w:b/>
                      <w:bCs/>
                      <w:sz w:val="24"/>
                      <w:szCs w:val="24"/>
                    </w:rPr>
                    <w:t xml:space="preserve"> </w:t>
                  </w:r>
                  <w:r w:rsidR="00757D72" w:rsidRPr="00BD79CE">
                    <w:rPr>
                      <w:b/>
                      <w:bCs/>
                      <w:sz w:val="24"/>
                      <w:szCs w:val="24"/>
                    </w:rPr>
                    <w:t>Health of Habitat/Ecosystem</w:t>
                  </w:r>
                </w:p>
              </w:txbxContent>
            </v:textbox>
          </v:rect>
        </w:pict>
      </w:r>
      <w:r>
        <w:rPr>
          <w:rFonts w:ascii="Arial" w:hAnsi="Arial" w:cs="Arial"/>
          <w:b/>
          <w:bCs/>
          <w:noProof/>
          <w:sz w:val="20"/>
          <w:szCs w:val="20"/>
        </w:rPr>
        <w:pict w14:anchorId="4511FE2C">
          <v:shapetype id="_x0000_t202" coordsize="21600,21600" o:spt="202" path="m,l,21600r21600,l21600,xe">
            <v:stroke joinstyle="miter"/>
            <v:path gradientshapeok="t" o:connecttype="rect"/>
          </v:shapetype>
          <v:shape id="_x0000_s1074" type="#_x0000_t202" style="position:absolute;margin-left:-2pt;margin-top:569.4pt;width:485pt;height:48.6pt;z-index:251702272" stroked="f">
            <v:textbox style="mso-next-textbox:#_x0000_s1074">
              <w:txbxContent>
                <w:p w14:paraId="44A194D7" w14:textId="4A723128" w:rsidR="00BB7111" w:rsidRPr="003065DB" w:rsidRDefault="00BB7111" w:rsidP="003065DB">
                  <w:pPr>
                    <w:spacing w:after="0" w:line="240" w:lineRule="auto"/>
                    <w:jc w:val="both"/>
                    <w:rPr>
                      <w:rFonts w:ascii="Arial" w:hAnsi="Arial" w:cs="Arial"/>
                      <w:b/>
                      <w:bCs/>
                      <w:sz w:val="20"/>
                      <w:szCs w:val="20"/>
                    </w:rPr>
                  </w:pPr>
                  <w:r w:rsidRPr="003065DB">
                    <w:rPr>
                      <w:rFonts w:ascii="Arial" w:hAnsi="Arial" w:cs="Arial"/>
                      <w:b/>
                      <w:bCs/>
                      <w:sz w:val="20"/>
                      <w:szCs w:val="20"/>
                    </w:rPr>
                    <w:t>Fig</w:t>
                  </w:r>
                  <w:r w:rsidR="00D00DA4">
                    <w:rPr>
                      <w:rFonts w:ascii="Arial" w:hAnsi="Arial" w:cs="Arial"/>
                      <w:b/>
                      <w:bCs/>
                      <w:sz w:val="20"/>
                      <w:szCs w:val="20"/>
                    </w:rPr>
                    <w:t>.</w:t>
                  </w:r>
                  <w:r w:rsidR="003065DB" w:rsidRPr="003065DB">
                    <w:rPr>
                      <w:rFonts w:ascii="Arial" w:hAnsi="Arial" w:cs="Arial"/>
                      <w:b/>
                      <w:bCs/>
                      <w:sz w:val="20"/>
                      <w:szCs w:val="20"/>
                    </w:rPr>
                    <w:t xml:space="preserve"> </w:t>
                  </w:r>
                  <w:r w:rsidRPr="003065DB">
                    <w:rPr>
                      <w:rFonts w:ascii="Arial" w:hAnsi="Arial" w:cs="Arial"/>
                      <w:b/>
                      <w:bCs/>
                      <w:sz w:val="20"/>
                      <w:szCs w:val="20"/>
                    </w:rPr>
                    <w:t>1</w:t>
                  </w:r>
                  <w:r w:rsidR="00D00DA4">
                    <w:rPr>
                      <w:rFonts w:ascii="Arial" w:hAnsi="Arial" w:cs="Arial"/>
                      <w:b/>
                      <w:bCs/>
                      <w:sz w:val="20"/>
                      <w:szCs w:val="20"/>
                    </w:rPr>
                    <w:t>.</w:t>
                  </w:r>
                  <w:r w:rsidRPr="003065DB">
                    <w:rPr>
                      <w:rFonts w:ascii="Arial" w:hAnsi="Arial" w:cs="Arial"/>
                      <w:b/>
                      <w:bCs/>
                      <w:sz w:val="20"/>
                      <w:szCs w:val="20"/>
                    </w:rPr>
                    <w:t xml:space="preserve"> Structural framework for assessment of Status of habitat/ecosystem by using avifaunal study tools</w:t>
                  </w:r>
                </w:p>
                <w:p w14:paraId="59558F13" w14:textId="77777777" w:rsidR="00BB7111" w:rsidRDefault="00BB7111"/>
              </w:txbxContent>
            </v:textbox>
          </v:shape>
        </w:pict>
      </w:r>
      <w:r>
        <w:rPr>
          <w:rFonts w:ascii="Arial" w:hAnsi="Arial" w:cs="Arial"/>
          <w:b/>
          <w:bCs/>
          <w:noProof/>
          <w:sz w:val="20"/>
          <w:szCs w:val="20"/>
        </w:rPr>
        <w:pict w14:anchorId="1A083F0B">
          <v:rect id="_x0000_s1071" style="position:absolute;margin-left:-2pt;margin-top:8.4pt;width:485pt;height:557pt;z-index:251682815" fillcolor="#fcc" stroked="f"/>
        </w:pict>
      </w:r>
      <w:r>
        <w:rPr>
          <w:rFonts w:ascii="Arial" w:hAnsi="Arial" w:cs="Arial"/>
          <w:b/>
          <w:bCs/>
          <w:noProof/>
          <w:sz w:val="20"/>
          <w:szCs w:val="20"/>
        </w:rPr>
        <w:pict w14:anchorId="6C0A0C06">
          <v:rect id="_x0000_s1072" style="position:absolute;margin-left:338pt;margin-top:189.6pt;width:133.6pt;height:125.2pt;z-index:251701248" fillcolor="#e5dfec [663]" stroked="f">
            <v:textbox style="mso-next-textbox:#_x0000_s1072">
              <w:txbxContent>
                <w:p w14:paraId="35208D98" w14:textId="5EBBD200" w:rsidR="00687DD4" w:rsidRDefault="00687DD4" w:rsidP="00687DD4">
                  <w:pPr>
                    <w:ind w:left="284" w:hanging="284"/>
                    <w:jc w:val="center"/>
                  </w:pPr>
                  <w:r w:rsidRPr="00687DD4">
                    <w:rPr>
                      <w:b/>
                      <w:bCs/>
                    </w:rPr>
                    <w:t>Advantages</w:t>
                  </w:r>
                </w:p>
                <w:p w14:paraId="32089B8E" w14:textId="65621C2A" w:rsidR="00687DD4" w:rsidRPr="00687DD4" w:rsidRDefault="00687DD4" w:rsidP="00687DD4">
                  <w:pPr>
                    <w:pStyle w:val="ListParagraph"/>
                    <w:numPr>
                      <w:ilvl w:val="0"/>
                      <w:numId w:val="17"/>
                    </w:numPr>
                    <w:ind w:left="284" w:hanging="284"/>
                  </w:pPr>
                  <w:r>
                    <w:rPr>
                      <w:lang w:val="en-IN"/>
                    </w:rPr>
                    <w:t>Ease of observation</w:t>
                  </w:r>
                </w:p>
                <w:p w14:paraId="3FA7DAAD" w14:textId="2DEB584D" w:rsidR="00687DD4" w:rsidRPr="00687DD4" w:rsidRDefault="00687DD4" w:rsidP="00687DD4">
                  <w:pPr>
                    <w:pStyle w:val="ListParagraph"/>
                    <w:numPr>
                      <w:ilvl w:val="0"/>
                      <w:numId w:val="17"/>
                    </w:numPr>
                    <w:ind w:left="284" w:hanging="284"/>
                  </w:pPr>
                  <w:r>
                    <w:rPr>
                      <w:lang w:val="en-IN"/>
                    </w:rPr>
                    <w:t>Sensitivity to environmental change</w:t>
                  </w:r>
                </w:p>
                <w:p w14:paraId="04B6EC0D" w14:textId="53558288" w:rsidR="00687DD4" w:rsidRDefault="00687DD4" w:rsidP="00687DD4">
                  <w:pPr>
                    <w:pStyle w:val="ListParagraph"/>
                    <w:numPr>
                      <w:ilvl w:val="0"/>
                      <w:numId w:val="17"/>
                    </w:numPr>
                    <w:ind w:left="284" w:hanging="284"/>
                  </w:pPr>
                  <w:r>
                    <w:rPr>
                      <w:lang w:val="en-IN"/>
                    </w:rPr>
                    <w:t>Ecosystem function reflection</w:t>
                  </w:r>
                </w:p>
              </w:txbxContent>
            </v:textbox>
          </v:rect>
        </w:pict>
      </w:r>
      <w:r>
        <w:rPr>
          <w:rFonts w:ascii="Arial" w:hAnsi="Arial" w:cs="Arial"/>
          <w:b/>
          <w:bCs/>
          <w:noProof/>
          <w:sz w:val="20"/>
          <w:szCs w:val="20"/>
        </w:rPr>
        <w:pict w14:anchorId="3466B43E">
          <v:rect id="_x0000_s1068" style="position:absolute;margin-left:84.6pt;margin-top:533.4pt;width:247.8pt;height:24pt;z-index:251698176" fillcolor="#92d050" stroked="f">
            <v:textbox style="mso-next-textbox:#_x0000_s1068">
              <w:txbxContent>
                <w:p w14:paraId="0F1619FD" w14:textId="11A51071" w:rsidR="00BD79CE" w:rsidRPr="00BD79CE" w:rsidRDefault="00BD79CE" w:rsidP="00BD79CE">
                  <w:pPr>
                    <w:jc w:val="center"/>
                    <w:rPr>
                      <w:sz w:val="24"/>
                      <w:szCs w:val="24"/>
                    </w:rPr>
                  </w:pPr>
                  <w:r w:rsidRPr="00BD79CE">
                    <w:rPr>
                      <w:sz w:val="24"/>
                      <w:szCs w:val="24"/>
                    </w:rPr>
                    <w:t>Implications for conservation</w:t>
                  </w:r>
                  <w:r>
                    <w:rPr>
                      <w:sz w:val="24"/>
                      <w:szCs w:val="24"/>
                    </w:rPr>
                    <w:t xml:space="preserve"> a</w:t>
                  </w:r>
                  <w:r w:rsidRPr="00BD79CE">
                    <w:rPr>
                      <w:sz w:val="24"/>
                      <w:szCs w:val="24"/>
                    </w:rPr>
                    <w:t>nd Management</w:t>
                  </w:r>
                </w:p>
              </w:txbxContent>
            </v:textbox>
          </v:rect>
        </w:pict>
      </w:r>
      <w:r>
        <w:rPr>
          <w:rFonts w:ascii="Arial" w:hAnsi="Arial" w:cs="Arial"/>
          <w:b/>
          <w:bCs/>
          <w:noProof/>
          <w:sz w:val="20"/>
          <w:szCs w:val="20"/>
        </w:rPr>
        <w:pict w14:anchorId="6ECCD96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0" type="#_x0000_t67" style="position:absolute;margin-left:184.8pt;margin-top:480.6pt;width:38.4pt;height:52.8pt;z-index:251700224" fillcolor="#31849b [2408]" stroked="f">
            <v:textbox style="layout-flow:vertical-ideographic"/>
          </v:shape>
        </w:pict>
      </w:r>
      <w:r>
        <w:rPr>
          <w:rFonts w:ascii="Arial" w:hAnsi="Arial" w:cs="Arial"/>
          <w:b/>
          <w:bCs/>
          <w:noProof/>
          <w:sz w:val="20"/>
          <w:szCs w:val="20"/>
        </w:rPr>
        <w:pict w14:anchorId="3466B43E">
          <v:rect id="_x0000_s1069" style="position:absolute;margin-left:84.6pt;margin-top:456pt;width:247.8pt;height:24pt;z-index:251699200" fillcolor="#92d050" stroked="f">
            <v:textbox style="mso-next-textbox:#_x0000_s1069">
              <w:txbxContent>
                <w:p w14:paraId="16C4CDDE" w14:textId="2D083612" w:rsidR="00BD79CE" w:rsidRPr="00BD79CE" w:rsidRDefault="00BD79CE" w:rsidP="00BD79CE">
                  <w:pPr>
                    <w:jc w:val="center"/>
                    <w:rPr>
                      <w:sz w:val="24"/>
                      <w:szCs w:val="24"/>
                    </w:rPr>
                  </w:pPr>
                  <w:r>
                    <w:rPr>
                      <w:sz w:val="24"/>
                      <w:szCs w:val="24"/>
                    </w:rPr>
                    <w:t>Status of habitat/ecosystem</w:t>
                  </w:r>
                </w:p>
              </w:txbxContent>
            </v:textbox>
          </v:rect>
        </w:pict>
      </w:r>
      <w:r>
        <w:rPr>
          <w:rFonts w:ascii="Arial" w:hAnsi="Arial" w:cs="Arial"/>
          <w:b/>
          <w:bCs/>
          <w:noProof/>
          <w:sz w:val="20"/>
          <w:szCs w:val="20"/>
        </w:rPr>
        <w:pict w14:anchorId="6ECCD961">
          <v:shape id="_x0000_s1067" type="#_x0000_t67" style="position:absolute;margin-left:184.8pt;margin-top:412.2pt;width:38.4pt;height:42pt;z-index:251697152" fillcolor="#31849b [2408]" stroked="f">
            <v:textbox style="layout-flow:vertical-ideographic"/>
          </v:shape>
        </w:pict>
      </w:r>
      <w:r>
        <w:rPr>
          <w:rFonts w:ascii="Arial" w:hAnsi="Arial" w:cs="Arial"/>
          <w:b/>
          <w:bCs/>
          <w:noProof/>
          <w:sz w:val="20"/>
          <w:szCs w:val="20"/>
        </w:rPr>
        <w:pict w14:anchorId="3466B43E">
          <v:rect id="_x0000_s1064" style="position:absolute;margin-left:33.6pt;margin-top:381pt;width:288.6pt;height:25.8pt;z-index:251694080" fillcolor="#d99594 [1941]" stroked="f">
            <v:textbox style="mso-next-textbox:#_x0000_s1064">
              <w:txbxContent>
                <w:p w14:paraId="683DDCEF" w14:textId="4021501C" w:rsidR="00104F17" w:rsidRPr="00687DD4" w:rsidRDefault="00104F17" w:rsidP="00BD79CE">
                  <w:pPr>
                    <w:rPr>
                      <w:b/>
                      <w:bCs/>
                      <w:sz w:val="24"/>
                      <w:szCs w:val="24"/>
                    </w:rPr>
                  </w:pPr>
                  <w:r w:rsidRPr="00687DD4">
                    <w:rPr>
                      <w:b/>
                      <w:bCs/>
                      <w:sz w:val="24"/>
                      <w:szCs w:val="24"/>
                    </w:rPr>
                    <w:t>Previous case studies</w:t>
                  </w:r>
                </w:p>
              </w:txbxContent>
            </v:textbox>
          </v:rect>
        </w:pict>
      </w:r>
      <w:r>
        <w:rPr>
          <w:rFonts w:ascii="Arial" w:hAnsi="Arial" w:cs="Arial"/>
          <w:b/>
          <w:bCs/>
          <w:noProof/>
          <w:sz w:val="20"/>
          <w:szCs w:val="20"/>
        </w:rPr>
        <w:pict w14:anchorId="3466B43E">
          <v:rect id="_x0000_s1063" style="position:absolute;margin-left:33.6pt;margin-top:293.4pt;width:288.6pt;height:25.8pt;z-index:251693056" fillcolor="#d99594 [1941]" stroked="f">
            <v:textbox style="mso-next-textbox:#_x0000_s1063">
              <w:txbxContent>
                <w:p w14:paraId="7487E03C" w14:textId="575FCF59" w:rsidR="00104F17" w:rsidRPr="00687DD4" w:rsidRDefault="00104F17" w:rsidP="00BD79CE">
                  <w:pPr>
                    <w:rPr>
                      <w:b/>
                      <w:bCs/>
                      <w:sz w:val="24"/>
                      <w:szCs w:val="24"/>
                    </w:rPr>
                  </w:pPr>
                  <w:r w:rsidRPr="00687DD4">
                    <w:rPr>
                      <w:b/>
                      <w:bCs/>
                      <w:sz w:val="24"/>
                      <w:szCs w:val="24"/>
                    </w:rPr>
                    <w:t>Functional consequences of community level changes</w:t>
                  </w:r>
                </w:p>
              </w:txbxContent>
            </v:textbox>
          </v:rect>
        </w:pict>
      </w:r>
      <w:r>
        <w:rPr>
          <w:rFonts w:ascii="Arial" w:hAnsi="Arial" w:cs="Arial"/>
          <w:b/>
          <w:bCs/>
          <w:noProof/>
          <w:sz w:val="20"/>
          <w:szCs w:val="20"/>
        </w:rPr>
        <w:pict w14:anchorId="3466B43E">
          <v:rect id="_x0000_s1062" style="position:absolute;margin-left:33.6pt;margin-top:189.6pt;width:288.6pt;height:26.4pt;z-index:251692032" fillcolor="#d99594 [1941]" stroked="f">
            <v:textbox style="mso-next-textbox:#_x0000_s1062">
              <w:txbxContent>
                <w:p w14:paraId="56DB921A" w14:textId="608F2FFA" w:rsidR="00104F17" w:rsidRPr="00687DD4" w:rsidRDefault="00104F17" w:rsidP="00104F17">
                  <w:pPr>
                    <w:rPr>
                      <w:b/>
                      <w:bCs/>
                      <w:sz w:val="24"/>
                      <w:szCs w:val="24"/>
                    </w:rPr>
                  </w:pPr>
                  <w:r w:rsidRPr="00687DD4">
                    <w:rPr>
                      <w:b/>
                      <w:bCs/>
                      <w:sz w:val="24"/>
                      <w:szCs w:val="24"/>
                    </w:rPr>
                    <w:t>Diversity metrics and community heterogeneity</w:t>
                  </w:r>
                </w:p>
              </w:txbxContent>
            </v:textbox>
          </v:rect>
        </w:pict>
      </w:r>
      <w:r>
        <w:rPr>
          <w:rFonts w:ascii="Arial" w:hAnsi="Arial" w:cs="Arial"/>
          <w:b/>
          <w:bCs/>
          <w:noProof/>
          <w:sz w:val="20"/>
          <w:szCs w:val="20"/>
        </w:rPr>
        <w:pict w14:anchorId="3466B43E">
          <v:rect id="_x0000_s1061" style="position:absolute;margin-left:33.6pt;margin-top:121.2pt;width:288.6pt;height:27pt;z-index:251691008" fillcolor="#d99594 [1941]" stroked="f">
            <v:textbox style="mso-next-textbox:#_x0000_s1061">
              <w:txbxContent>
                <w:p w14:paraId="1821D7DA" w14:textId="10932678" w:rsidR="00757D72" w:rsidRPr="00687DD4" w:rsidRDefault="00104F17" w:rsidP="00BD79CE">
                  <w:pPr>
                    <w:rPr>
                      <w:b/>
                      <w:bCs/>
                      <w:sz w:val="24"/>
                      <w:szCs w:val="24"/>
                    </w:rPr>
                  </w:pPr>
                  <w:r w:rsidRPr="00687DD4">
                    <w:rPr>
                      <w:b/>
                      <w:bCs/>
                      <w:sz w:val="24"/>
                      <w:szCs w:val="24"/>
                    </w:rPr>
                    <w:t>Structural changes in Avian communities</w:t>
                  </w:r>
                </w:p>
              </w:txbxContent>
            </v:textbox>
          </v:rect>
        </w:pict>
      </w:r>
      <w:r>
        <w:rPr>
          <w:rFonts w:ascii="Arial" w:hAnsi="Arial" w:cs="Arial"/>
          <w:b/>
          <w:bCs/>
          <w:noProof/>
          <w:sz w:val="20"/>
          <w:szCs w:val="20"/>
        </w:rPr>
        <w:pict w14:anchorId="5D5A0157">
          <v:roundrect id="_x0000_s1066" style="position:absolute;margin-left:187.8pt;margin-top:83.4pt;width:130.8pt;height:32.4pt;z-index:251696128" arcsize="10923f" fillcolor="#ff6" stroked="f">
            <v:textbox style="mso-next-textbox:#_x0000_s1066">
              <w:txbxContent>
                <w:p w14:paraId="4942FFB7" w14:textId="188ED01F" w:rsidR="00BD79CE" w:rsidRPr="00BD79CE" w:rsidRDefault="00BD79CE" w:rsidP="00BD79CE">
                  <w:pPr>
                    <w:jc w:val="center"/>
                    <w:rPr>
                      <w:b/>
                      <w:bCs/>
                      <w:sz w:val="24"/>
                      <w:szCs w:val="24"/>
                    </w:rPr>
                  </w:pPr>
                  <w:r w:rsidRPr="00BD79CE">
                    <w:rPr>
                      <w:b/>
                      <w:bCs/>
                      <w:sz w:val="24"/>
                      <w:szCs w:val="24"/>
                    </w:rPr>
                    <w:t>Avifaunal study tools</w:t>
                  </w:r>
                </w:p>
              </w:txbxContent>
            </v:textbox>
          </v:roundrect>
        </w:pict>
      </w:r>
      <w:r>
        <w:rPr>
          <w:rFonts w:ascii="Arial" w:hAnsi="Arial" w:cs="Arial"/>
          <w:b/>
          <w:bCs/>
          <w:noProof/>
          <w:sz w:val="20"/>
          <w:szCs w:val="20"/>
        </w:rPr>
        <w:pict w14:anchorId="6ECCD961">
          <v:shape id="_x0000_s1065" type="#_x0000_t67" style="position:absolute;margin-left:143.4pt;margin-top:63pt;width:38.4pt;height:52.8pt;z-index:251695104" fillcolor="#31849b [2408]" stroked="f">
            <v:textbox style="layout-flow:vertical-ideographic"/>
          </v:shape>
        </w:pict>
      </w:r>
      <w:r>
        <w:rPr>
          <w:rFonts w:ascii="Arial" w:hAnsi="Arial" w:cs="Arial"/>
          <w:b/>
          <w:bCs/>
          <w:noProof/>
          <w:sz w:val="20"/>
          <w:szCs w:val="20"/>
        </w:rPr>
        <w:pict w14:anchorId="57E508C4">
          <v:rect id="_x0000_s1060" style="position:absolute;margin-left:81pt;margin-top:108.6pt;width:247.8pt;height:310.8pt;z-index:251689984" fillcolor="#b6dde8 [1304]" stroked="f">
            <v:textbox style="mso-next-textbox:#_x0000_s1060">
              <w:txbxContent>
                <w:p w14:paraId="683C9C2F" w14:textId="77777777" w:rsidR="00104F17" w:rsidRDefault="00104F17"/>
                <w:p w14:paraId="58301F9F" w14:textId="77777777" w:rsidR="00104F17" w:rsidRPr="00104F17" w:rsidRDefault="00104F17">
                  <w:pPr>
                    <w:rPr>
                      <w:sz w:val="6"/>
                      <w:szCs w:val="6"/>
                    </w:rPr>
                  </w:pPr>
                </w:p>
                <w:p w14:paraId="60A52B70" w14:textId="50035F92" w:rsidR="00104F17" w:rsidRPr="00104F17" w:rsidRDefault="00104F17" w:rsidP="00104F17">
                  <w:pPr>
                    <w:pStyle w:val="ListParagraph"/>
                    <w:numPr>
                      <w:ilvl w:val="0"/>
                      <w:numId w:val="14"/>
                    </w:numPr>
                    <w:rPr>
                      <w:sz w:val="24"/>
                      <w:szCs w:val="24"/>
                    </w:rPr>
                  </w:pPr>
                  <w:r w:rsidRPr="00104F17">
                    <w:rPr>
                      <w:sz w:val="24"/>
                      <w:szCs w:val="24"/>
                    </w:rPr>
                    <w:t>Species composition shifts</w:t>
                  </w:r>
                </w:p>
                <w:p w14:paraId="5055E538" w14:textId="6924E0E3" w:rsidR="00104F17" w:rsidRDefault="00104F17" w:rsidP="00104F17">
                  <w:pPr>
                    <w:pStyle w:val="ListParagraph"/>
                    <w:numPr>
                      <w:ilvl w:val="0"/>
                      <w:numId w:val="14"/>
                    </w:numPr>
                    <w:rPr>
                      <w:sz w:val="24"/>
                      <w:szCs w:val="24"/>
                    </w:rPr>
                  </w:pPr>
                  <w:r w:rsidRPr="00104F17">
                    <w:rPr>
                      <w:sz w:val="24"/>
                      <w:szCs w:val="24"/>
                    </w:rPr>
                    <w:t>Landscape-scale metamorphosis</w:t>
                  </w:r>
                </w:p>
                <w:p w14:paraId="2B731FDC" w14:textId="77777777" w:rsidR="00104F17" w:rsidRDefault="00104F17" w:rsidP="00104F17">
                  <w:pPr>
                    <w:rPr>
                      <w:sz w:val="24"/>
                      <w:szCs w:val="24"/>
                    </w:rPr>
                  </w:pPr>
                </w:p>
                <w:p w14:paraId="38F9CE56" w14:textId="38D2BC5B" w:rsidR="00104F17" w:rsidRDefault="00104F17" w:rsidP="00104F17">
                  <w:pPr>
                    <w:pStyle w:val="ListParagraph"/>
                    <w:numPr>
                      <w:ilvl w:val="0"/>
                      <w:numId w:val="15"/>
                    </w:numPr>
                    <w:rPr>
                      <w:sz w:val="24"/>
                      <w:szCs w:val="24"/>
                    </w:rPr>
                  </w:pPr>
                  <w:r>
                    <w:rPr>
                      <w:sz w:val="24"/>
                      <w:szCs w:val="24"/>
                    </w:rPr>
                    <w:t>Shannon-Weiner diversity index comparison</w:t>
                  </w:r>
                </w:p>
                <w:p w14:paraId="569506F4" w14:textId="54E9C854" w:rsidR="00104F17" w:rsidRDefault="00104F17" w:rsidP="00104F17">
                  <w:pPr>
                    <w:pStyle w:val="ListParagraph"/>
                    <w:numPr>
                      <w:ilvl w:val="0"/>
                      <w:numId w:val="15"/>
                    </w:numPr>
                    <w:rPr>
                      <w:sz w:val="24"/>
                      <w:szCs w:val="24"/>
                    </w:rPr>
                  </w:pPr>
                  <w:r>
                    <w:rPr>
                      <w:sz w:val="24"/>
                      <w:szCs w:val="24"/>
                    </w:rPr>
                    <w:t>Relationship between habitat composition and avian abundance</w:t>
                  </w:r>
                </w:p>
                <w:p w14:paraId="639DFE97" w14:textId="77777777" w:rsidR="00104F17" w:rsidRDefault="00104F17" w:rsidP="00104F17">
                  <w:pPr>
                    <w:rPr>
                      <w:sz w:val="24"/>
                      <w:szCs w:val="24"/>
                    </w:rPr>
                  </w:pPr>
                </w:p>
                <w:p w14:paraId="4FCA3304" w14:textId="5542562E" w:rsidR="00104F17" w:rsidRDefault="00104F17" w:rsidP="00104F17">
                  <w:pPr>
                    <w:pStyle w:val="ListParagraph"/>
                    <w:numPr>
                      <w:ilvl w:val="0"/>
                      <w:numId w:val="16"/>
                    </w:numPr>
                    <w:rPr>
                      <w:sz w:val="24"/>
                      <w:szCs w:val="24"/>
                    </w:rPr>
                  </w:pPr>
                  <w:r>
                    <w:rPr>
                      <w:sz w:val="24"/>
                      <w:szCs w:val="24"/>
                    </w:rPr>
                    <w:t>Trophic role disruption</w:t>
                  </w:r>
                </w:p>
                <w:p w14:paraId="765FE482" w14:textId="000E30CA" w:rsidR="00104F17" w:rsidRPr="00104F17" w:rsidRDefault="00104F17" w:rsidP="00104F17">
                  <w:pPr>
                    <w:pStyle w:val="ListParagraph"/>
                    <w:numPr>
                      <w:ilvl w:val="0"/>
                      <w:numId w:val="16"/>
                    </w:numPr>
                    <w:rPr>
                      <w:sz w:val="24"/>
                      <w:szCs w:val="24"/>
                    </w:rPr>
                  </w:pPr>
                  <w:r>
                    <w:rPr>
                      <w:sz w:val="24"/>
                      <w:szCs w:val="24"/>
                    </w:rPr>
                    <w:t>Functional erosion of ecosystem services</w:t>
                  </w:r>
                </w:p>
              </w:txbxContent>
            </v:textbox>
          </v:rect>
        </w:pict>
      </w:r>
      <w:r>
        <w:rPr>
          <w:rFonts w:ascii="Arial" w:hAnsi="Arial" w:cs="Arial"/>
          <w:b/>
          <w:bCs/>
          <w:noProof/>
          <w:sz w:val="20"/>
          <w:szCs w:val="20"/>
        </w:rPr>
        <w:pict w14:anchorId="1F531A78">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9" type="#_x0000_t66" style="position:absolute;margin-left:234pt;margin-top:34.2pt;width:84.6pt;height:22.2pt;z-index:251688960" adj=",1897" fillcolor="#b2a1c7 [1943]" stroked="f">
            <v:textbox style="mso-next-textbox:#_x0000_s1059">
              <w:txbxContent>
                <w:p w14:paraId="38E7AED1" w14:textId="1E44341B" w:rsidR="00757D72" w:rsidRPr="00757D72" w:rsidRDefault="00757D72" w:rsidP="00757D72">
                  <w:pPr>
                    <w:jc w:val="center"/>
                    <w:rPr>
                      <w:b/>
                      <w:bCs/>
                    </w:rPr>
                  </w:pPr>
                  <w:r w:rsidRPr="00757D72">
                    <w:rPr>
                      <w:b/>
                      <w:bCs/>
                    </w:rPr>
                    <w:t>Influence</w:t>
                  </w:r>
                </w:p>
              </w:txbxContent>
            </v:textbox>
          </v:shape>
        </w:pict>
      </w:r>
      <w:r>
        <w:rPr>
          <w:rFonts w:ascii="Arial" w:hAnsi="Arial" w:cs="Arial"/>
          <w:b/>
          <w:bCs/>
          <w:noProof/>
          <w:sz w:val="20"/>
          <w:szCs w:val="20"/>
        </w:rPr>
        <w:pict w14:anchorId="3844A5A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8" type="#_x0000_t85" style="position:absolute;margin-left:318.6pt;margin-top:25.2pt;width:10.2pt;height:37.8pt;z-index:251687936" strokeweight="1pt"/>
        </w:pict>
      </w:r>
      <w:r>
        <w:rPr>
          <w:rFonts w:ascii="Arial" w:hAnsi="Arial" w:cs="Arial"/>
          <w:b/>
          <w:bCs/>
          <w:noProof/>
          <w:sz w:val="20"/>
          <w:szCs w:val="20"/>
        </w:rPr>
        <w:pict w14:anchorId="107BB11C">
          <v:roundrect id="_x0000_s1056" style="position:absolute;margin-left:328.8pt;margin-top:16.2pt;width:142.8pt;height:24.6pt;z-index:251685888" arcsize="10923f" fillcolor="#c2d69b [1942]" stroked="f">
            <v:textbox style="mso-next-textbox:#_x0000_s1056">
              <w:txbxContent>
                <w:p w14:paraId="4498F5E6" w14:textId="2D0FF2D4" w:rsidR="00757D72" w:rsidRPr="00757D72" w:rsidRDefault="00757D72" w:rsidP="00757D72">
                  <w:pPr>
                    <w:jc w:val="center"/>
                    <w:rPr>
                      <w:b/>
                      <w:bCs/>
                      <w:sz w:val="24"/>
                      <w:szCs w:val="24"/>
                    </w:rPr>
                  </w:pPr>
                  <w:r w:rsidRPr="00757D72">
                    <w:rPr>
                      <w:b/>
                      <w:bCs/>
                      <w:sz w:val="24"/>
                      <w:szCs w:val="24"/>
                    </w:rPr>
                    <w:t>Natural phenomena</w:t>
                  </w:r>
                </w:p>
              </w:txbxContent>
            </v:textbox>
          </v:roundrect>
        </w:pict>
      </w:r>
      <w:r>
        <w:rPr>
          <w:rFonts w:ascii="Arial" w:hAnsi="Arial" w:cs="Arial"/>
          <w:b/>
          <w:bCs/>
          <w:noProof/>
          <w:sz w:val="20"/>
          <w:szCs w:val="20"/>
        </w:rPr>
        <w:pict w14:anchorId="107BB11C">
          <v:roundrect id="_x0000_s1057" style="position:absolute;margin-left:328.8pt;margin-top:47.4pt;width:142.8pt;height:24.6pt;z-index:251686912" arcsize="10923f" fillcolor="#c2d69b [1942]" stroked="f">
            <v:textbox style="mso-next-textbox:#_x0000_s1057">
              <w:txbxContent>
                <w:p w14:paraId="64EBD40F" w14:textId="5E002BF9" w:rsidR="00757D72" w:rsidRPr="00757D72" w:rsidRDefault="00757D72" w:rsidP="00757D72">
                  <w:pPr>
                    <w:jc w:val="center"/>
                    <w:rPr>
                      <w:b/>
                      <w:bCs/>
                      <w:sz w:val="24"/>
                      <w:szCs w:val="24"/>
                    </w:rPr>
                  </w:pPr>
                  <w:r>
                    <w:rPr>
                      <w:b/>
                      <w:bCs/>
                      <w:sz w:val="24"/>
                      <w:szCs w:val="24"/>
                    </w:rPr>
                    <w:t>Anthropogenic activities</w:t>
                  </w:r>
                </w:p>
              </w:txbxContent>
            </v:textbox>
          </v:roundrect>
        </w:pict>
      </w:r>
      <w:r w:rsidR="00757D72" w:rsidRPr="000A521F">
        <w:rPr>
          <w:rFonts w:ascii="Arial" w:hAnsi="Arial" w:cs="Arial"/>
          <w:b/>
          <w:bCs/>
          <w:sz w:val="20"/>
          <w:szCs w:val="20"/>
        </w:rPr>
        <w:br w:type="page"/>
      </w:r>
    </w:p>
    <w:p w14:paraId="0B9EE607" w14:textId="1472ABAA" w:rsidR="00A2415C" w:rsidRPr="00A2415C" w:rsidRDefault="00A2415C" w:rsidP="00A2415C">
      <w:pPr>
        <w:spacing w:after="0" w:line="240" w:lineRule="auto"/>
        <w:rPr>
          <w:rFonts w:ascii="Arial" w:hAnsi="Arial" w:cs="Arial"/>
          <w:b/>
          <w:bCs/>
          <w:color w:val="000000" w:themeColor="text1"/>
        </w:rPr>
      </w:pPr>
      <w:r w:rsidRPr="00A2415C">
        <w:rPr>
          <w:rFonts w:ascii="Arial" w:hAnsi="Arial" w:cs="Arial"/>
          <w:b/>
          <w:bCs/>
          <w:color w:val="000000" w:themeColor="text1"/>
        </w:rPr>
        <w:lastRenderedPageBreak/>
        <w:t>2. STRUCTURAL CHANGES IN AVIAN COMMUNITIES</w:t>
      </w:r>
    </w:p>
    <w:p w14:paraId="69EB591B" w14:textId="3AC260ED" w:rsidR="00A2415C" w:rsidRPr="000A521F" w:rsidRDefault="00A2415C" w:rsidP="00A2415C">
      <w:pPr>
        <w:spacing w:after="0" w:line="240" w:lineRule="auto"/>
        <w:ind w:firstLine="720"/>
        <w:jc w:val="both"/>
        <w:rPr>
          <w:rFonts w:ascii="Arial" w:hAnsi="Arial" w:cs="Arial"/>
          <w:sz w:val="20"/>
          <w:szCs w:val="20"/>
        </w:rPr>
      </w:pPr>
      <w:r w:rsidRPr="000A521F">
        <w:rPr>
          <w:rFonts w:ascii="Arial" w:hAnsi="Arial" w:cs="Arial"/>
          <w:sz w:val="20"/>
          <w:szCs w:val="20"/>
        </w:rPr>
        <w:t xml:space="preserve">Structural changes in avian communities manifest primarily as alterations in species composition and the relative abundances of specialized versus generalist species. </w:t>
      </w:r>
    </w:p>
    <w:p w14:paraId="39D7EE61" w14:textId="77777777" w:rsidR="00F57071" w:rsidRPr="000A521F" w:rsidRDefault="00F57071" w:rsidP="00A2415C">
      <w:pPr>
        <w:spacing w:after="0" w:line="240" w:lineRule="auto"/>
        <w:rPr>
          <w:rFonts w:ascii="Arial" w:hAnsi="Arial" w:cs="Arial"/>
          <w:b/>
          <w:bCs/>
          <w:color w:val="000000" w:themeColor="text1"/>
          <w:sz w:val="20"/>
          <w:szCs w:val="20"/>
        </w:rPr>
      </w:pPr>
      <w:r w:rsidRPr="00A2415C">
        <w:rPr>
          <w:rFonts w:ascii="Arial" w:hAnsi="Arial" w:cs="Arial"/>
          <w:b/>
          <w:bCs/>
          <w:color w:val="000000" w:themeColor="text1"/>
        </w:rPr>
        <w:t>2.1 Species Composition Shifts</w:t>
      </w:r>
    </w:p>
    <w:p w14:paraId="2BE0C659" w14:textId="3BC2577E" w:rsidR="005C1C1A" w:rsidRPr="000A521F" w:rsidRDefault="0000086E"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Recent studies have highlighted dramatic shifts in species composition in degraded habitats. For example, research</w:t>
      </w:r>
      <w:r w:rsidR="005C1C1A" w:rsidRPr="000A521F">
        <w:rPr>
          <w:rFonts w:ascii="Arial" w:hAnsi="Arial" w:cs="Arial"/>
          <w:color w:val="000000" w:themeColor="text1"/>
          <w:sz w:val="20"/>
          <w:szCs w:val="20"/>
        </w:rPr>
        <w:t xml:space="preserve"> made by Betts et al.</w:t>
      </w:r>
      <w:r w:rsidR="005C1C1A" w:rsidRPr="000A521F">
        <w:rPr>
          <w:rFonts w:ascii="Arial" w:hAnsi="Arial" w:cs="Arial"/>
          <w:i/>
          <w:iCs/>
          <w:color w:val="000000" w:themeColor="text1"/>
          <w:sz w:val="20"/>
          <w:szCs w:val="20"/>
        </w:rPr>
        <w:t>,</w:t>
      </w:r>
      <w:r w:rsidR="005C1C1A" w:rsidRPr="000A521F">
        <w:rPr>
          <w:rFonts w:ascii="Arial" w:hAnsi="Arial" w:cs="Arial"/>
          <w:color w:val="000000" w:themeColor="text1"/>
          <w:sz w:val="20"/>
          <w:szCs w:val="20"/>
        </w:rPr>
        <w:t xml:space="preserve"> (2022)</w:t>
      </w:r>
      <w:r w:rsidRPr="000A521F">
        <w:rPr>
          <w:rFonts w:ascii="Arial" w:hAnsi="Arial" w:cs="Arial"/>
          <w:color w:val="000000" w:themeColor="text1"/>
          <w:sz w:val="20"/>
          <w:szCs w:val="20"/>
        </w:rPr>
        <w:t xml:space="preserve"> focused on the Acadian Forest of </w:t>
      </w:r>
      <w:r w:rsidR="004557C9" w:rsidRPr="000A521F">
        <w:rPr>
          <w:rFonts w:ascii="Arial" w:hAnsi="Arial" w:cs="Arial"/>
          <w:color w:val="000000" w:themeColor="text1"/>
          <w:sz w:val="20"/>
          <w:szCs w:val="20"/>
        </w:rPr>
        <w:t>E</w:t>
      </w:r>
      <w:r w:rsidRPr="000A521F">
        <w:rPr>
          <w:rFonts w:ascii="Arial" w:hAnsi="Arial" w:cs="Arial"/>
          <w:color w:val="000000" w:themeColor="text1"/>
          <w:sz w:val="20"/>
          <w:szCs w:val="20"/>
        </w:rPr>
        <w:t xml:space="preserve">astern Canada found that </w:t>
      </w:r>
      <w:r w:rsidR="005C1C1A" w:rsidRPr="000A521F">
        <w:rPr>
          <w:rFonts w:ascii="Arial" w:hAnsi="Arial" w:cs="Arial"/>
          <w:color w:val="000000" w:themeColor="text1"/>
          <w:sz w:val="20"/>
          <w:szCs w:val="20"/>
          <w:shd w:val="clear" w:color="auto" w:fill="FFFFFF"/>
        </w:rPr>
        <w:t xml:space="preserve">such degradation </w:t>
      </w:r>
      <w:r w:rsidR="00B54526" w:rsidRPr="000A521F">
        <w:rPr>
          <w:rFonts w:ascii="Arial" w:hAnsi="Arial" w:cs="Arial"/>
          <w:color w:val="000000" w:themeColor="text1"/>
          <w:sz w:val="20"/>
          <w:szCs w:val="20"/>
          <w:shd w:val="clear" w:color="auto" w:fill="FFFFFF"/>
        </w:rPr>
        <w:t>led</w:t>
      </w:r>
      <w:r w:rsidR="005C1C1A" w:rsidRPr="000A521F">
        <w:rPr>
          <w:rFonts w:ascii="Arial" w:hAnsi="Arial" w:cs="Arial"/>
          <w:color w:val="000000" w:themeColor="text1"/>
          <w:sz w:val="20"/>
          <w:szCs w:val="20"/>
          <w:shd w:val="clear" w:color="auto" w:fill="FFFFFF"/>
        </w:rPr>
        <w:t xml:space="preserve"> to habitat loss for 66% of 54 common bird species over 35 years. W</w:t>
      </w:r>
      <w:r w:rsidRPr="000A521F">
        <w:rPr>
          <w:rFonts w:ascii="Arial" w:hAnsi="Arial" w:cs="Arial"/>
          <w:color w:val="000000" w:themeColor="text1"/>
          <w:sz w:val="20"/>
          <w:szCs w:val="20"/>
        </w:rPr>
        <w:t>hile the net forest cover remained virtually unchanged due to rapid regeneration, the composition of the tree assemblages</w:t>
      </w:r>
      <w:r w:rsidR="004557C9"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and</w:t>
      </w:r>
      <w:r w:rsidR="004557C9"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the associated bird communities</w:t>
      </w:r>
      <w:r w:rsidR="009E4239"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 xml:space="preserve">was dramatically altered. </w:t>
      </w:r>
      <w:r w:rsidR="005C1C1A" w:rsidRPr="000A521F">
        <w:rPr>
          <w:rFonts w:ascii="Arial" w:hAnsi="Arial" w:cs="Arial"/>
          <w:color w:val="000000" w:themeColor="text1"/>
          <w:sz w:val="20"/>
          <w:szCs w:val="20"/>
          <w:shd w:val="clear" w:color="auto" w:fill="FFFFFF"/>
        </w:rPr>
        <w:t xml:space="preserve">Utilizing Landsat data to track habitat changes, they found that habitat loss correlated with population declines for old-forest species. </w:t>
      </w:r>
      <w:r w:rsidRPr="000A521F">
        <w:rPr>
          <w:rFonts w:ascii="Arial" w:hAnsi="Arial" w:cs="Arial"/>
          <w:color w:val="000000" w:themeColor="text1"/>
          <w:sz w:val="20"/>
          <w:szCs w:val="20"/>
        </w:rPr>
        <w:t>Forest management practices have resulted in a truncation of the age structure in these forests, leading to the rapid loss of mature forest specialists. The consequence is an increasing dominance of generalist species that are adaptable but less indicative of high-quality forest ecosystems.</w:t>
      </w:r>
      <w:r w:rsidR="005C1C1A" w:rsidRPr="000A521F">
        <w:rPr>
          <w:rFonts w:ascii="Arial" w:hAnsi="Arial" w:cs="Arial"/>
          <w:color w:val="000000" w:themeColor="text1"/>
          <w:sz w:val="20"/>
          <w:szCs w:val="20"/>
        </w:rPr>
        <w:t xml:space="preserve"> </w:t>
      </w:r>
      <w:r w:rsidR="005C1C1A" w:rsidRPr="000A521F">
        <w:rPr>
          <w:rFonts w:ascii="Arial" w:hAnsi="Arial" w:cs="Arial"/>
          <w:color w:val="000000" w:themeColor="text1"/>
          <w:sz w:val="20"/>
          <w:szCs w:val="20"/>
          <w:shd w:val="clear" w:color="auto" w:fill="FFFFFF"/>
        </w:rPr>
        <w:t>Their findings indicated that while overall forest cover may remain stable, forest degradation is a critical driver of biodiversity loss in managed landscapes.</w:t>
      </w:r>
    </w:p>
    <w:p w14:paraId="69260644" w14:textId="3FE8F4E7" w:rsidR="005C1C1A" w:rsidRPr="000A521F" w:rsidRDefault="0000086E" w:rsidP="00A2415C">
      <w:pPr>
        <w:spacing w:after="0" w:line="240" w:lineRule="auto"/>
        <w:ind w:firstLine="720"/>
        <w:jc w:val="both"/>
        <w:rPr>
          <w:rStyle w:val="hoverbg-blue-100"/>
          <w:rFonts w:ascii="Arial" w:hAnsi="Arial" w:cs="Arial"/>
          <w:sz w:val="20"/>
          <w:szCs w:val="20"/>
        </w:rPr>
      </w:pPr>
      <w:r w:rsidRPr="000A521F">
        <w:rPr>
          <w:rFonts w:ascii="Arial" w:hAnsi="Arial" w:cs="Arial"/>
          <w:sz w:val="20"/>
          <w:szCs w:val="20"/>
          <w:shd w:val="clear" w:color="auto" w:fill="FFFFFF"/>
        </w:rPr>
        <w:t xml:space="preserve">Sarada and </w:t>
      </w:r>
      <w:proofErr w:type="spellStart"/>
      <w:r w:rsidRPr="000A521F">
        <w:rPr>
          <w:rFonts w:ascii="Arial" w:hAnsi="Arial" w:cs="Arial"/>
          <w:sz w:val="20"/>
          <w:szCs w:val="20"/>
          <w:shd w:val="clear" w:color="auto" w:fill="FFFFFF"/>
        </w:rPr>
        <w:t>Okosodo</w:t>
      </w:r>
      <w:proofErr w:type="spellEnd"/>
      <w:r w:rsidRPr="000A521F">
        <w:rPr>
          <w:rFonts w:ascii="Arial" w:hAnsi="Arial" w:cs="Arial"/>
          <w:sz w:val="20"/>
          <w:szCs w:val="20"/>
          <w:shd w:val="clear" w:color="auto" w:fill="FFFFFF"/>
        </w:rPr>
        <w:t xml:space="preserve"> (2024) conducted </w:t>
      </w:r>
      <w:r w:rsidR="00B54526" w:rsidRPr="000A521F">
        <w:rPr>
          <w:rFonts w:ascii="Arial" w:hAnsi="Arial" w:cs="Arial"/>
          <w:sz w:val="20"/>
          <w:szCs w:val="20"/>
          <w:shd w:val="clear" w:color="auto" w:fill="FFFFFF"/>
        </w:rPr>
        <w:t>research</w:t>
      </w:r>
      <w:r w:rsidRPr="000A521F">
        <w:rPr>
          <w:rFonts w:ascii="Arial" w:hAnsi="Arial" w:cs="Arial"/>
          <w:sz w:val="20"/>
          <w:szCs w:val="20"/>
          <w:shd w:val="clear" w:color="auto" w:fill="FFFFFF"/>
        </w:rPr>
        <w:t xml:space="preserve"> in Eagle Island in the Niger Delta region of Nigeria and evaluated how degradation processes influence the variety of birds and plant species in the mangrove ecosystems.</w:t>
      </w:r>
      <w:r w:rsidR="005C1C1A" w:rsidRPr="000A521F">
        <w:rPr>
          <w:rFonts w:ascii="Arial" w:hAnsi="Arial" w:cs="Arial"/>
          <w:sz w:val="20"/>
          <w:szCs w:val="20"/>
          <w:shd w:val="clear" w:color="auto" w:fill="FFFFFF"/>
        </w:rPr>
        <w:t xml:space="preserve"> The research study identified oil spills and coastal development as major threats to mangrove ecosystems while emphasizing the necessity for comprehensive conservation approaches.</w:t>
      </w:r>
      <w:r w:rsidRPr="000A521F">
        <w:rPr>
          <w:rFonts w:ascii="Arial" w:hAnsi="Arial" w:cs="Arial"/>
          <w:sz w:val="20"/>
          <w:szCs w:val="20"/>
          <w:shd w:val="clear" w:color="auto" w:fill="FFFFFF"/>
        </w:rPr>
        <w:t xml:space="preserve"> </w:t>
      </w:r>
    </w:p>
    <w:p w14:paraId="72CB58E9" w14:textId="77777777" w:rsidR="000A5337" w:rsidRPr="000A521F" w:rsidRDefault="00EE60D3" w:rsidP="00A2415C">
      <w:pPr>
        <w:spacing w:after="0" w:line="240" w:lineRule="auto"/>
        <w:ind w:firstLine="720"/>
        <w:jc w:val="both"/>
        <w:rPr>
          <w:rFonts w:ascii="Arial" w:hAnsi="Arial" w:cs="Arial"/>
          <w:color w:val="E36C0A" w:themeColor="accent6" w:themeShade="BF"/>
          <w:sz w:val="20"/>
          <w:szCs w:val="20"/>
        </w:rPr>
      </w:pPr>
      <w:r w:rsidRPr="000A521F">
        <w:rPr>
          <w:rFonts w:ascii="Arial" w:hAnsi="Arial" w:cs="Arial"/>
          <w:color w:val="000000" w:themeColor="text1"/>
          <w:sz w:val="20"/>
          <w:szCs w:val="20"/>
        </w:rPr>
        <w:t>Rosenberg et al.</w:t>
      </w:r>
      <w:r w:rsidR="00B230A2" w:rsidRPr="000A521F">
        <w:rPr>
          <w:rFonts w:ascii="Arial" w:hAnsi="Arial" w:cs="Arial"/>
          <w:color w:val="000000" w:themeColor="text1"/>
          <w:sz w:val="20"/>
          <w:szCs w:val="20"/>
        </w:rPr>
        <w:t xml:space="preserve"> (2019)</w:t>
      </w:r>
      <w:r w:rsidRPr="000A521F">
        <w:rPr>
          <w:rFonts w:ascii="Arial" w:hAnsi="Arial" w:cs="Arial"/>
          <w:color w:val="000000" w:themeColor="text1"/>
          <w:sz w:val="20"/>
          <w:szCs w:val="20"/>
        </w:rPr>
        <w:t xml:space="preserve"> </w:t>
      </w:r>
      <w:r w:rsidRPr="000A521F">
        <w:rPr>
          <w:rFonts w:ascii="Arial" w:hAnsi="Arial" w:cs="Arial"/>
          <w:sz w:val="20"/>
          <w:szCs w:val="20"/>
        </w:rPr>
        <w:t xml:space="preserve">in a study concluded that cumulative loss of nearly three billion birds since 1970, across most North American biomes, signals a pervasive and ongoing avifaunal crisis. </w:t>
      </w:r>
      <w:r w:rsidRPr="000A521F">
        <w:rPr>
          <w:rFonts w:ascii="Arial" w:hAnsi="Arial" w:cs="Arial"/>
          <w:sz w:val="20"/>
          <w:szCs w:val="20"/>
          <w:shd w:val="clear" w:color="auto" w:fill="FFFFFF"/>
        </w:rPr>
        <w:t>Their work reported a significant decline in North American bird populations, with a cumulative loss of approximately 2.9 billion birds (29% of 1970 abundance) spanning nearly five decades across various biomes. Utilizing data from multiple monitoring networks, the authors highlighted a broader biodiversity crisis characterized by a loss in abundance, which has implications for ecosystem integrity and services. Notably, grassland birds are the most affected group, witnessing over 700 million individuals lost, while wetland birds are the only group showing an overall gain.</w:t>
      </w:r>
      <w:r w:rsidR="007F70F2" w:rsidRPr="000A521F">
        <w:rPr>
          <w:rFonts w:ascii="Arial" w:hAnsi="Arial" w:cs="Arial"/>
          <w:color w:val="E36C0A" w:themeColor="accent6" w:themeShade="BF"/>
          <w:sz w:val="20"/>
          <w:szCs w:val="20"/>
        </w:rPr>
        <w:t xml:space="preserve"> </w:t>
      </w:r>
    </w:p>
    <w:p w14:paraId="7E1EC64C" w14:textId="3BE2A0FD" w:rsidR="00F57071" w:rsidRPr="000A521F" w:rsidRDefault="00F57071" w:rsidP="00A2415C">
      <w:pPr>
        <w:spacing w:after="0" w:line="240" w:lineRule="auto"/>
        <w:ind w:firstLine="720"/>
        <w:jc w:val="both"/>
        <w:rPr>
          <w:rFonts w:ascii="Arial" w:hAnsi="Arial" w:cs="Arial"/>
          <w:sz w:val="20"/>
          <w:szCs w:val="20"/>
        </w:rPr>
      </w:pPr>
      <w:r w:rsidRPr="000A521F">
        <w:rPr>
          <w:rFonts w:ascii="Arial" w:hAnsi="Arial" w:cs="Arial"/>
          <w:sz w:val="20"/>
          <w:szCs w:val="20"/>
        </w:rPr>
        <w:t>A comparative analysis of species composition across varying habitat types reveals clear differences. In intact habitats, a balance exists between species that are narrowly adapted to mature forest conditions and those that thrive in more variable conditions</w:t>
      </w:r>
      <w:r w:rsidR="0008481C" w:rsidRPr="000A521F">
        <w:rPr>
          <w:rFonts w:ascii="Arial" w:hAnsi="Arial" w:cs="Arial"/>
          <w:sz w:val="20"/>
          <w:szCs w:val="20"/>
        </w:rPr>
        <w:t xml:space="preserve"> (Shankar Raman T.R., 2006).</w:t>
      </w:r>
      <w:r w:rsidRPr="000A521F">
        <w:rPr>
          <w:rFonts w:ascii="Arial" w:hAnsi="Arial" w:cs="Arial"/>
          <w:sz w:val="20"/>
          <w:szCs w:val="20"/>
        </w:rPr>
        <w:t xml:space="preserve"> However, as degradation progresses, the loss of specialized niches </w:t>
      </w:r>
      <w:r w:rsidR="00B54526" w:rsidRPr="000A521F">
        <w:rPr>
          <w:rFonts w:ascii="Arial" w:hAnsi="Arial" w:cs="Arial"/>
          <w:sz w:val="20"/>
          <w:szCs w:val="20"/>
        </w:rPr>
        <w:t>favours</w:t>
      </w:r>
      <w:r w:rsidRPr="000A521F">
        <w:rPr>
          <w:rFonts w:ascii="Arial" w:hAnsi="Arial" w:cs="Arial"/>
          <w:sz w:val="20"/>
          <w:szCs w:val="20"/>
        </w:rPr>
        <w:t xml:space="preserve"> the proliferation of generalists. This phenomenon is further compounded by increased edge effects and fragmentation, thereby initiating trophic imbalances and a reduction in overall ecosystem functionality</w:t>
      </w:r>
      <w:r w:rsidR="0066199B" w:rsidRPr="000A521F">
        <w:rPr>
          <w:rFonts w:ascii="Arial" w:hAnsi="Arial" w:cs="Arial"/>
          <w:sz w:val="20"/>
          <w:szCs w:val="20"/>
        </w:rPr>
        <w:t xml:space="preserve"> (</w:t>
      </w:r>
      <w:proofErr w:type="spellStart"/>
      <w:r w:rsidR="0066199B" w:rsidRPr="000A521F">
        <w:rPr>
          <w:rFonts w:ascii="Arial" w:hAnsi="Arial" w:cs="Arial"/>
          <w:sz w:val="20"/>
          <w:szCs w:val="20"/>
        </w:rPr>
        <w:t>Barnagaud</w:t>
      </w:r>
      <w:proofErr w:type="spellEnd"/>
      <w:r w:rsidR="0066199B" w:rsidRPr="000A521F">
        <w:rPr>
          <w:rFonts w:ascii="Arial" w:hAnsi="Arial" w:cs="Arial"/>
          <w:sz w:val="20"/>
          <w:szCs w:val="20"/>
        </w:rPr>
        <w:t xml:space="preserve"> et al., 2011)</w:t>
      </w:r>
      <w:r w:rsidRPr="000A521F">
        <w:rPr>
          <w:rFonts w:ascii="Arial" w:hAnsi="Arial" w:cs="Arial"/>
          <w:sz w:val="20"/>
          <w:szCs w:val="20"/>
        </w:rPr>
        <w:t>.</w:t>
      </w:r>
    </w:p>
    <w:p w14:paraId="07B005BB" w14:textId="77777777" w:rsidR="00F57071" w:rsidRPr="000A521F" w:rsidRDefault="0072043A" w:rsidP="00A2415C">
      <w:pPr>
        <w:spacing w:after="0" w:line="240" w:lineRule="auto"/>
        <w:jc w:val="both"/>
        <w:rPr>
          <w:rFonts w:ascii="Arial" w:hAnsi="Arial" w:cs="Arial"/>
          <w:b/>
          <w:bCs/>
          <w:sz w:val="20"/>
          <w:szCs w:val="20"/>
        </w:rPr>
      </w:pPr>
      <w:r w:rsidRPr="00A2415C">
        <w:rPr>
          <w:rFonts w:ascii="Arial" w:hAnsi="Arial" w:cs="Arial"/>
          <w:b/>
          <w:bCs/>
        </w:rPr>
        <w:t xml:space="preserve">2.2 </w:t>
      </w:r>
      <w:r w:rsidR="00F57071" w:rsidRPr="00A2415C">
        <w:rPr>
          <w:rFonts w:ascii="Arial" w:hAnsi="Arial" w:cs="Arial"/>
          <w:b/>
          <w:bCs/>
        </w:rPr>
        <w:t>Landscape-Scale Metamorphosis</w:t>
      </w:r>
    </w:p>
    <w:p w14:paraId="06D88851" w14:textId="5F53189C" w:rsidR="001B5267" w:rsidRPr="000A521F" w:rsidRDefault="001B5267" w:rsidP="00A2415C">
      <w:pPr>
        <w:spacing w:after="0" w:line="240" w:lineRule="auto"/>
        <w:ind w:firstLine="720"/>
        <w:jc w:val="both"/>
        <w:rPr>
          <w:rFonts w:ascii="Arial" w:hAnsi="Arial" w:cs="Arial"/>
          <w:sz w:val="20"/>
          <w:szCs w:val="20"/>
        </w:rPr>
      </w:pPr>
      <w:r w:rsidRPr="000A521F">
        <w:rPr>
          <w:rFonts w:ascii="Arial" w:hAnsi="Arial" w:cs="Arial"/>
          <w:sz w:val="20"/>
          <w:szCs w:val="20"/>
        </w:rPr>
        <w:t xml:space="preserve">At landscape scale, the impact of habitat degradation extends beyond individual sites. Managed forests </w:t>
      </w:r>
      <w:r w:rsidR="004557C9" w:rsidRPr="000A521F">
        <w:rPr>
          <w:rFonts w:ascii="Arial" w:hAnsi="Arial" w:cs="Arial"/>
          <w:sz w:val="20"/>
          <w:szCs w:val="20"/>
        </w:rPr>
        <w:t xml:space="preserve">show a mosaic </w:t>
      </w:r>
      <w:r w:rsidRPr="000A521F">
        <w:rPr>
          <w:rFonts w:ascii="Arial" w:hAnsi="Arial" w:cs="Arial"/>
          <w:sz w:val="20"/>
          <w:szCs w:val="20"/>
        </w:rPr>
        <w:t>of residual natural habitats embedded within a matrix of simplified vegetation. Such configurations result in a spatial and temporal mismatch between habitat availability and the periodic requirements of bird populations for breeding, foraging, and migration. Consequently, degraded habitat conditions often impose severe constraints on species with specialized habitat preferences, leading to a gradual shift toward homogenized communities dominated by a few resilient generalists.</w:t>
      </w:r>
    </w:p>
    <w:p w14:paraId="3BF23370" w14:textId="77777777" w:rsidR="00F57071" w:rsidRPr="000A521F" w:rsidRDefault="00EE60D3"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t xml:space="preserve">Scientific Terrestrial Services (STS) was commissioned by </w:t>
      </w:r>
      <w:proofErr w:type="spellStart"/>
      <w:r w:rsidRPr="000A521F">
        <w:rPr>
          <w:rFonts w:ascii="Arial" w:hAnsi="Arial" w:cs="Arial"/>
          <w:sz w:val="20"/>
          <w:szCs w:val="20"/>
          <w:shd w:val="clear" w:color="auto" w:fill="FFFFFF"/>
        </w:rPr>
        <w:t>Zutari</w:t>
      </w:r>
      <w:proofErr w:type="spellEnd"/>
      <w:r w:rsidRPr="000A521F">
        <w:rPr>
          <w:rFonts w:ascii="Arial" w:hAnsi="Arial" w:cs="Arial"/>
          <w:sz w:val="20"/>
          <w:szCs w:val="20"/>
          <w:shd w:val="clear" w:color="auto" w:fill="FFFFFF"/>
        </w:rPr>
        <w:t xml:space="preserve"> (Pty) Ltd to perform an Avifaunal Assessment as part of the EIA for a proposed Solar Photovoltaic (PV) Plant near Mokopane, Limpopo Province. The assessment aimed to evaluate the habitat suitability for Species of Conservation Concern (SCC), identify sensitive landscapes, and assess environmental impacts on avifauna, emphasizing SCC. Bushveld, Freshwater, Donga, and Transformed Habitat were the four main habitats considered for the assessment. The assessment noted the presence of two SCC— </w:t>
      </w:r>
      <w:proofErr w:type="spellStart"/>
      <w:r w:rsidRPr="000A521F">
        <w:rPr>
          <w:rFonts w:ascii="Arial" w:hAnsi="Arial" w:cs="Arial"/>
          <w:i/>
          <w:iCs/>
          <w:sz w:val="20"/>
          <w:szCs w:val="20"/>
          <w:shd w:val="clear" w:color="auto" w:fill="FFFFFF"/>
        </w:rPr>
        <w:t>Certhilauda</w:t>
      </w:r>
      <w:proofErr w:type="spellEnd"/>
      <w:r w:rsidRPr="000A521F">
        <w:rPr>
          <w:rFonts w:ascii="Arial" w:hAnsi="Arial" w:cs="Arial"/>
          <w:i/>
          <w:iCs/>
          <w:sz w:val="20"/>
          <w:szCs w:val="20"/>
          <w:shd w:val="clear" w:color="auto" w:fill="FFFFFF"/>
        </w:rPr>
        <w:t xml:space="preserve"> </w:t>
      </w:r>
      <w:proofErr w:type="spellStart"/>
      <w:r w:rsidRPr="000A521F">
        <w:rPr>
          <w:rFonts w:ascii="Arial" w:hAnsi="Arial" w:cs="Arial"/>
          <w:i/>
          <w:iCs/>
          <w:sz w:val="20"/>
          <w:szCs w:val="20"/>
          <w:shd w:val="clear" w:color="auto" w:fill="FFFFFF"/>
        </w:rPr>
        <w:t>chuana</w:t>
      </w:r>
      <w:proofErr w:type="spellEnd"/>
      <w:r w:rsidRPr="000A521F">
        <w:rPr>
          <w:rFonts w:ascii="Arial" w:hAnsi="Arial" w:cs="Arial"/>
          <w:i/>
          <w:iCs/>
          <w:sz w:val="20"/>
          <w:szCs w:val="20"/>
          <w:shd w:val="clear" w:color="auto" w:fill="FFFFFF"/>
        </w:rPr>
        <w:t xml:space="preserve"> </w:t>
      </w:r>
      <w:r w:rsidRPr="000A521F">
        <w:rPr>
          <w:rFonts w:ascii="Arial" w:hAnsi="Arial" w:cs="Arial"/>
          <w:sz w:val="20"/>
          <w:szCs w:val="20"/>
          <w:shd w:val="clear" w:color="auto" w:fill="FFFFFF"/>
        </w:rPr>
        <w:t xml:space="preserve">(Short-clawed Lark) and </w:t>
      </w:r>
      <w:r w:rsidRPr="000A521F">
        <w:rPr>
          <w:rFonts w:ascii="Arial" w:hAnsi="Arial" w:cs="Arial"/>
          <w:i/>
          <w:iCs/>
          <w:sz w:val="20"/>
          <w:szCs w:val="20"/>
          <w:shd w:val="clear" w:color="auto" w:fill="FFFFFF"/>
        </w:rPr>
        <w:t xml:space="preserve">Coracias </w:t>
      </w:r>
      <w:proofErr w:type="spellStart"/>
      <w:r w:rsidRPr="000A521F">
        <w:rPr>
          <w:rFonts w:ascii="Arial" w:hAnsi="Arial" w:cs="Arial"/>
          <w:i/>
          <w:iCs/>
          <w:sz w:val="20"/>
          <w:szCs w:val="20"/>
          <w:shd w:val="clear" w:color="auto" w:fill="FFFFFF"/>
        </w:rPr>
        <w:t>garrulus</w:t>
      </w:r>
      <w:proofErr w:type="spellEnd"/>
      <w:r w:rsidRPr="000A521F">
        <w:rPr>
          <w:rFonts w:ascii="Arial" w:hAnsi="Arial" w:cs="Arial"/>
          <w:sz w:val="20"/>
          <w:szCs w:val="20"/>
          <w:shd w:val="clear" w:color="auto" w:fill="FFFFFF"/>
        </w:rPr>
        <w:t xml:space="preserve"> (European Roller)—but indicated limited breeding potential for the former and moderate habitat for the latter.</w:t>
      </w:r>
    </w:p>
    <w:p w14:paraId="73032C92" w14:textId="77777777" w:rsidR="00F27E5E" w:rsidRPr="000A521F" w:rsidRDefault="00F27E5E" w:rsidP="00A2415C">
      <w:pPr>
        <w:spacing w:after="0" w:line="240" w:lineRule="auto"/>
        <w:ind w:firstLine="720"/>
        <w:jc w:val="both"/>
        <w:rPr>
          <w:rFonts w:ascii="Arial" w:hAnsi="Arial" w:cs="Arial"/>
          <w:sz w:val="20"/>
          <w:szCs w:val="20"/>
        </w:rPr>
      </w:pPr>
      <w:r w:rsidRPr="000A521F">
        <w:rPr>
          <w:rFonts w:ascii="Arial" w:hAnsi="Arial" w:cs="Arial"/>
          <w:sz w:val="20"/>
          <w:szCs w:val="20"/>
        </w:rPr>
        <w:t xml:space="preserve">Renner &amp; Bates (2020) </w:t>
      </w:r>
      <w:r w:rsidRPr="000A521F">
        <w:rPr>
          <w:rFonts w:ascii="Arial" w:hAnsi="Arial" w:cs="Arial"/>
          <w:sz w:val="20"/>
          <w:szCs w:val="20"/>
          <w:shd w:val="clear" w:color="auto" w:fill="FFFFFF"/>
        </w:rPr>
        <w:t xml:space="preserve">investigated the changes in bird communities in the Hkakabo Razi Landscape, a crucial mountain ecosystem in northern Myanmar, by comparing pre-1940 and post-2000 data. They found that while species richness remained stable, there was substantial turnover in species composition, with only 19.2% of bird species present in both periods. While land-cover changes partially affected species richness, they did not fully explain shifts in relative abundance or composition. </w:t>
      </w:r>
    </w:p>
    <w:p w14:paraId="55AC2960" w14:textId="23CFB4D7" w:rsidR="001B5267" w:rsidRPr="000A521F" w:rsidRDefault="00F27E5E"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t xml:space="preserve">In an investigation carried out by </w:t>
      </w:r>
      <w:proofErr w:type="spellStart"/>
      <w:r w:rsidRPr="000A521F">
        <w:rPr>
          <w:rFonts w:ascii="Arial" w:hAnsi="Arial" w:cs="Arial"/>
          <w:sz w:val="20"/>
          <w:szCs w:val="20"/>
        </w:rPr>
        <w:t>Lisón</w:t>
      </w:r>
      <w:proofErr w:type="spellEnd"/>
      <w:r w:rsidRPr="000A521F">
        <w:rPr>
          <w:rFonts w:ascii="Arial" w:hAnsi="Arial" w:cs="Arial"/>
          <w:sz w:val="20"/>
          <w:szCs w:val="20"/>
        </w:rPr>
        <w:t xml:space="preserve"> et al., (2023) at La </w:t>
      </w:r>
      <w:proofErr w:type="spellStart"/>
      <w:r w:rsidRPr="000A521F">
        <w:rPr>
          <w:rFonts w:ascii="Arial" w:hAnsi="Arial" w:cs="Arial"/>
          <w:sz w:val="20"/>
          <w:szCs w:val="20"/>
        </w:rPr>
        <w:t>Araucania</w:t>
      </w:r>
      <w:proofErr w:type="spellEnd"/>
      <w:r w:rsidRPr="000A521F">
        <w:rPr>
          <w:rFonts w:ascii="Arial" w:hAnsi="Arial" w:cs="Arial"/>
          <w:sz w:val="20"/>
          <w:szCs w:val="20"/>
        </w:rPr>
        <w:t xml:space="preserve"> region in the centre-south of Chile</w:t>
      </w:r>
      <w:r w:rsidRPr="000A521F">
        <w:rPr>
          <w:rFonts w:ascii="Arial" w:hAnsi="Arial" w:cs="Arial"/>
          <w:sz w:val="20"/>
          <w:szCs w:val="20"/>
          <w:shd w:val="clear" w:color="auto" w:fill="FFFFFF"/>
        </w:rPr>
        <w:t xml:space="preserve"> underlined the necessity of understanding the relationship between landscape configuration and avian functional traits to inform future conservation, and restoration strategies. </w:t>
      </w:r>
      <w:r w:rsidR="000A5337" w:rsidRPr="000A521F">
        <w:rPr>
          <w:rFonts w:ascii="Arial" w:hAnsi="Arial" w:cs="Arial"/>
          <w:sz w:val="20"/>
          <w:szCs w:val="20"/>
        </w:rPr>
        <w:lastRenderedPageBreak/>
        <w:t>Ibrahim, A. B</w:t>
      </w:r>
      <w:r w:rsidR="000A5337" w:rsidRPr="000A521F">
        <w:rPr>
          <w:rFonts w:ascii="Arial" w:hAnsi="Arial" w:cs="Arial"/>
          <w:sz w:val="20"/>
          <w:szCs w:val="20"/>
          <w:shd w:val="clear" w:color="auto" w:fill="FFFFFF"/>
        </w:rPr>
        <w:t xml:space="preserve"> et al</w:t>
      </w:r>
      <w:r w:rsidR="000A5337" w:rsidRPr="000A521F">
        <w:rPr>
          <w:rFonts w:ascii="Arial" w:hAnsi="Arial" w:cs="Arial"/>
          <w:i/>
          <w:iCs/>
          <w:sz w:val="20"/>
          <w:szCs w:val="20"/>
          <w:shd w:val="clear" w:color="auto" w:fill="FFFFFF"/>
        </w:rPr>
        <w:t>.,</w:t>
      </w:r>
      <w:r w:rsidR="000A5337" w:rsidRPr="000A521F">
        <w:rPr>
          <w:rFonts w:ascii="Arial" w:hAnsi="Arial" w:cs="Arial"/>
          <w:sz w:val="20"/>
          <w:szCs w:val="20"/>
          <w:shd w:val="clear" w:color="auto" w:fill="FFFFFF"/>
        </w:rPr>
        <w:t xml:space="preserve"> (2024) in a study carried out at selected regions of Guinea Savanna Zone of Nigeria evaluated avifaunal species richness and abundance. The research highlighted the impact of habitat disturbance on avifaunal diversity, underlining the role of birds as ecological indicators. </w:t>
      </w:r>
      <w:r w:rsidRPr="000A521F">
        <w:rPr>
          <w:rFonts w:ascii="Arial" w:hAnsi="Arial" w:cs="Arial"/>
          <w:sz w:val="20"/>
          <w:szCs w:val="20"/>
          <w:shd w:val="clear" w:color="auto" w:fill="FFFFFF"/>
        </w:rPr>
        <w:t xml:space="preserve">They also recorded the indices of climate change. </w:t>
      </w:r>
      <w:r w:rsidR="000A5337" w:rsidRPr="000A521F">
        <w:rPr>
          <w:rFonts w:ascii="Arial" w:hAnsi="Arial" w:cs="Arial"/>
          <w:sz w:val="20"/>
          <w:szCs w:val="20"/>
          <w:shd w:val="clear" w:color="auto" w:fill="FFFFFF"/>
        </w:rPr>
        <w:t>The findings stressed the necessity for further documentation o</w:t>
      </w:r>
      <w:r w:rsidR="009B37FF" w:rsidRPr="000A521F">
        <w:rPr>
          <w:rFonts w:ascii="Arial" w:hAnsi="Arial" w:cs="Arial"/>
          <w:sz w:val="20"/>
          <w:szCs w:val="20"/>
          <w:shd w:val="clear" w:color="auto" w:fill="FFFFFF"/>
        </w:rPr>
        <w:t>f</w:t>
      </w:r>
      <w:r w:rsidR="000A5337" w:rsidRPr="000A521F">
        <w:rPr>
          <w:rFonts w:ascii="Arial" w:hAnsi="Arial" w:cs="Arial"/>
          <w:sz w:val="20"/>
          <w:szCs w:val="20"/>
          <w:shd w:val="clear" w:color="auto" w:fill="FFFFFF"/>
        </w:rPr>
        <w:t xml:space="preserve"> avian diversity </w:t>
      </w:r>
      <w:r w:rsidR="00B54526" w:rsidRPr="000A521F">
        <w:rPr>
          <w:rFonts w:ascii="Arial" w:hAnsi="Arial" w:cs="Arial"/>
          <w:sz w:val="20"/>
          <w:szCs w:val="20"/>
          <w:shd w:val="clear" w:color="auto" w:fill="FFFFFF"/>
        </w:rPr>
        <w:t>to</w:t>
      </w:r>
      <w:r w:rsidR="000A5337" w:rsidRPr="000A521F">
        <w:rPr>
          <w:rFonts w:ascii="Arial" w:hAnsi="Arial" w:cs="Arial"/>
          <w:sz w:val="20"/>
          <w:szCs w:val="20"/>
          <w:shd w:val="clear" w:color="auto" w:fill="FFFFFF"/>
        </w:rPr>
        <w:t xml:space="preserve"> assess environmental health and inform conservation strategies.</w:t>
      </w:r>
      <w:r w:rsidR="001B5267" w:rsidRPr="000A521F">
        <w:rPr>
          <w:rFonts w:ascii="Arial" w:hAnsi="Arial" w:cs="Arial"/>
          <w:sz w:val="20"/>
          <w:szCs w:val="20"/>
          <w:shd w:val="clear" w:color="auto" w:fill="FFFFFF"/>
        </w:rPr>
        <w:t xml:space="preserve"> </w:t>
      </w:r>
    </w:p>
    <w:p w14:paraId="0AA7E2D6" w14:textId="7761AE01" w:rsidR="00F57071" w:rsidRPr="00A2415C" w:rsidRDefault="00F57071" w:rsidP="00A2415C">
      <w:pPr>
        <w:spacing w:after="0" w:line="240" w:lineRule="auto"/>
        <w:rPr>
          <w:rFonts w:ascii="Arial" w:hAnsi="Arial" w:cs="Arial"/>
          <w:b/>
          <w:bCs/>
          <w:color w:val="000000" w:themeColor="text1"/>
        </w:rPr>
      </w:pPr>
      <w:r w:rsidRPr="00A2415C">
        <w:rPr>
          <w:rFonts w:ascii="Arial" w:hAnsi="Arial" w:cs="Arial"/>
          <w:b/>
          <w:bCs/>
          <w:color w:val="000000" w:themeColor="text1"/>
        </w:rPr>
        <w:t xml:space="preserve">3. </w:t>
      </w:r>
      <w:r w:rsidR="00A2415C" w:rsidRPr="00A2415C">
        <w:rPr>
          <w:rFonts w:ascii="Arial" w:hAnsi="Arial" w:cs="Arial"/>
          <w:b/>
          <w:bCs/>
          <w:color w:val="000000" w:themeColor="text1"/>
        </w:rPr>
        <w:t>DIVERSITY METRICS AND COMMUNITY HETEROGENEITY</w:t>
      </w:r>
    </w:p>
    <w:p w14:paraId="65B5D853" w14:textId="022C7FDF" w:rsidR="001B5267" w:rsidRPr="000A521F" w:rsidRDefault="001B5267" w:rsidP="00A2415C">
      <w:pPr>
        <w:spacing w:after="0" w:line="240" w:lineRule="auto"/>
        <w:ind w:firstLine="720"/>
        <w:jc w:val="both"/>
        <w:rPr>
          <w:rFonts w:ascii="Arial" w:hAnsi="Arial" w:cs="Arial"/>
          <w:sz w:val="20"/>
          <w:szCs w:val="20"/>
        </w:rPr>
      </w:pPr>
      <w:r w:rsidRPr="000A521F">
        <w:rPr>
          <w:rFonts w:ascii="Arial" w:hAnsi="Arial" w:cs="Arial"/>
          <w:sz w:val="20"/>
          <w:szCs w:val="20"/>
        </w:rPr>
        <w:t xml:space="preserve">Measuring community-level changes necessitates the application of robust diversity metrics that capture both the richness and evenness of species distributions. The Shannon-Weiner diversity index (H') and evenness indices (J) are among the most widely utilized metrics in this context. These indices, when compared across intact and degraded habitats, yield </w:t>
      </w:r>
      <w:r w:rsidR="009B37FF" w:rsidRPr="000A521F">
        <w:rPr>
          <w:rFonts w:ascii="Arial" w:hAnsi="Arial" w:cs="Arial"/>
          <w:sz w:val="20"/>
          <w:szCs w:val="20"/>
        </w:rPr>
        <w:t>useful</w:t>
      </w:r>
      <w:r w:rsidRPr="000A521F">
        <w:rPr>
          <w:rFonts w:ascii="Arial" w:hAnsi="Arial" w:cs="Arial"/>
          <w:sz w:val="20"/>
          <w:szCs w:val="20"/>
        </w:rPr>
        <w:t xml:space="preserve"> insights into the structural integrity and ecological resilience of bird communities.</w:t>
      </w:r>
    </w:p>
    <w:p w14:paraId="0C38C4EB" w14:textId="77777777" w:rsidR="00EE60D3" w:rsidRPr="000A521F" w:rsidRDefault="00EE60D3"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Levin &amp; Paine (1974) proposed a model to understand the relationship between community structure and environmental disturbance in systems where disturbances are spatially and temporally localized. The model emphasized the importance of spatial heterogeneity, treating patches as fundamental units crucial for community dynamics. Disturbances, such as extinctions and natural catastrophes, create patterns that diversify species composition and influence patch longevity, size, and age. The authors argued for a shift in focus from individual patches to the macroscopic properties of patch ensembles, which enables better predictions about community dynamics and biodiversity levels across different ecosystems. The model holds potential applications in various ecological contexts, particularly for managing areas affected by disturbances.</w:t>
      </w:r>
    </w:p>
    <w:p w14:paraId="21B3479C" w14:textId="77777777" w:rsidR="00F27E5E" w:rsidRPr="000A521F" w:rsidRDefault="00F27E5E"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Rybicki and Hanski (2013) explored the species–area relationship (SAR) and its capacity to predict species extinctions due to habitat loss, contrasting it with the endemics–area relationship (EAR). The authors argued that EAR underestimates extinction rates, especially in fragmented habitats. Notably, when habitat cover drops below 20%, existing models fail to predict extinctions accurately. The authors introduced a model adjusting for fragmentation effects by suggesting habitat be clustered rather than scattered, to improve species survival.</w:t>
      </w:r>
    </w:p>
    <w:p w14:paraId="78E719E6" w14:textId="003246F6" w:rsidR="00F57071" w:rsidRPr="000A521F" w:rsidRDefault="00EE60D3" w:rsidP="00A2415C">
      <w:pPr>
        <w:spacing w:after="0" w:line="240" w:lineRule="auto"/>
        <w:ind w:firstLine="720"/>
        <w:jc w:val="both"/>
        <w:rPr>
          <w:rFonts w:ascii="Arial" w:hAnsi="Arial" w:cs="Arial"/>
          <w:sz w:val="20"/>
          <w:szCs w:val="20"/>
        </w:rPr>
      </w:pPr>
      <w:proofErr w:type="spellStart"/>
      <w:r w:rsidRPr="000A521F">
        <w:rPr>
          <w:rFonts w:ascii="Arial" w:hAnsi="Arial" w:cs="Arial"/>
          <w:sz w:val="20"/>
          <w:szCs w:val="20"/>
          <w:shd w:val="clear" w:color="auto" w:fill="FFFFFF"/>
        </w:rPr>
        <w:t>Tabur</w:t>
      </w:r>
      <w:proofErr w:type="spellEnd"/>
      <w:r w:rsidRPr="000A521F">
        <w:rPr>
          <w:rFonts w:ascii="Arial" w:hAnsi="Arial" w:cs="Arial"/>
          <w:sz w:val="20"/>
          <w:szCs w:val="20"/>
          <w:shd w:val="clear" w:color="auto" w:fill="FFFFFF"/>
        </w:rPr>
        <w:t xml:space="preserve"> and </w:t>
      </w:r>
      <w:proofErr w:type="spellStart"/>
      <w:r w:rsidRPr="000A521F">
        <w:rPr>
          <w:rFonts w:ascii="Arial" w:hAnsi="Arial" w:cs="Arial"/>
          <w:sz w:val="20"/>
          <w:szCs w:val="20"/>
          <w:shd w:val="clear" w:color="auto" w:fill="FFFFFF"/>
        </w:rPr>
        <w:t>Ayvaz</w:t>
      </w:r>
      <w:proofErr w:type="spellEnd"/>
      <w:r w:rsidRPr="000A521F">
        <w:rPr>
          <w:rFonts w:ascii="Arial" w:hAnsi="Arial" w:cs="Arial"/>
          <w:sz w:val="20"/>
          <w:szCs w:val="20"/>
          <w:shd w:val="clear" w:color="auto" w:fill="FFFFFF"/>
        </w:rPr>
        <w:t xml:space="preserve"> (2015), examined the concept of habitat heterogeneity, its influence on bird diversity, and the critical thresholds of habitat loss affecting population persistence. The complexity of extinction risks </w:t>
      </w:r>
      <w:r w:rsidR="00FB6D81" w:rsidRPr="000A521F">
        <w:rPr>
          <w:rFonts w:ascii="Arial" w:hAnsi="Arial" w:cs="Arial"/>
          <w:sz w:val="20"/>
          <w:szCs w:val="20"/>
          <w:shd w:val="clear" w:color="auto" w:fill="FFFFFF"/>
        </w:rPr>
        <w:t>was</w:t>
      </w:r>
      <w:r w:rsidRPr="000A521F">
        <w:rPr>
          <w:rFonts w:ascii="Arial" w:hAnsi="Arial" w:cs="Arial"/>
          <w:sz w:val="20"/>
          <w:szCs w:val="20"/>
          <w:shd w:val="clear" w:color="auto" w:fill="FFFFFF"/>
        </w:rPr>
        <w:t xml:space="preserve"> noted, detailing how different factors, such as habitat specialization and life history traits, contribute to species' vulnerability.</w:t>
      </w:r>
    </w:p>
    <w:p w14:paraId="37D1AD78" w14:textId="77777777" w:rsidR="00C851FA" w:rsidRPr="00A2415C" w:rsidRDefault="0072043A" w:rsidP="00A2415C">
      <w:pPr>
        <w:spacing w:after="0" w:line="240" w:lineRule="auto"/>
        <w:rPr>
          <w:rStyle w:val="hoverbg-blue-100"/>
          <w:rFonts w:ascii="Arial" w:hAnsi="Arial" w:cs="Arial"/>
          <w:b/>
          <w:bCs/>
        </w:rPr>
      </w:pPr>
      <w:r w:rsidRPr="00A2415C">
        <w:rPr>
          <w:rFonts w:ascii="Arial" w:hAnsi="Arial" w:cs="Arial"/>
          <w:b/>
          <w:bCs/>
        </w:rPr>
        <w:t>3.1</w:t>
      </w:r>
      <w:r w:rsidR="00F57071" w:rsidRPr="00A2415C">
        <w:rPr>
          <w:rFonts w:ascii="Arial" w:hAnsi="Arial" w:cs="Arial"/>
          <w:b/>
          <w:bCs/>
        </w:rPr>
        <w:t xml:space="preserve"> Shannon-Weiner Diversity Index Comparison</w:t>
      </w:r>
    </w:p>
    <w:p w14:paraId="406E7AC7" w14:textId="0447701E" w:rsidR="00D5109C" w:rsidRPr="00D5109C" w:rsidRDefault="00D5109C" w:rsidP="00D5109C">
      <w:pPr>
        <w:tabs>
          <w:tab w:val="num" w:pos="720"/>
        </w:tabs>
        <w:spacing w:after="0" w:line="240" w:lineRule="auto"/>
        <w:ind w:firstLine="720"/>
        <w:contextualSpacing/>
        <w:jc w:val="both"/>
        <w:rPr>
          <w:rFonts w:ascii="Arial" w:hAnsi="Arial" w:cs="Arial"/>
          <w:sz w:val="20"/>
          <w:szCs w:val="20"/>
        </w:rPr>
      </w:pPr>
      <w:r w:rsidRPr="00D5109C">
        <w:rPr>
          <w:rFonts w:ascii="Arial" w:hAnsi="Arial" w:cs="Arial"/>
          <w:sz w:val="20"/>
          <w:szCs w:val="20"/>
        </w:rPr>
        <w:t xml:space="preserve">In habitat assessment, </w:t>
      </w:r>
      <w:r>
        <w:rPr>
          <w:rFonts w:ascii="Arial" w:hAnsi="Arial" w:cs="Arial"/>
          <w:sz w:val="20"/>
          <w:szCs w:val="20"/>
        </w:rPr>
        <w:t>i</w:t>
      </w:r>
      <w:r w:rsidRPr="00D5109C">
        <w:rPr>
          <w:rFonts w:ascii="Arial" w:hAnsi="Arial" w:cs="Arial"/>
          <w:sz w:val="20"/>
          <w:szCs w:val="20"/>
        </w:rPr>
        <w:t>ndices like the Shannon–Wiener Diversity Index (H') provide</w:t>
      </w:r>
      <w:r>
        <w:rPr>
          <w:rFonts w:ascii="Arial" w:hAnsi="Arial" w:cs="Arial"/>
          <w:sz w:val="20"/>
          <w:szCs w:val="20"/>
        </w:rPr>
        <w:t>s</w:t>
      </w:r>
      <w:r w:rsidRPr="00D5109C">
        <w:rPr>
          <w:rFonts w:ascii="Arial" w:hAnsi="Arial" w:cs="Arial"/>
          <w:sz w:val="20"/>
          <w:szCs w:val="20"/>
        </w:rPr>
        <w:t xml:space="preserve"> a mathematical framework to move beyond a simple "headcount" of species.</w:t>
      </w:r>
      <w:r>
        <w:rPr>
          <w:rFonts w:ascii="Arial" w:hAnsi="Arial" w:cs="Arial"/>
          <w:sz w:val="20"/>
          <w:szCs w:val="20"/>
        </w:rPr>
        <w:t xml:space="preserve"> </w:t>
      </w:r>
      <w:r w:rsidRPr="00D5109C">
        <w:rPr>
          <w:rFonts w:ascii="Arial" w:hAnsi="Arial" w:cs="Arial"/>
          <w:sz w:val="20"/>
          <w:szCs w:val="20"/>
        </w:rPr>
        <w:t>The Shannon–Wiener index is unique because it accounts for two distinct components of a habitat</w:t>
      </w:r>
      <w:r>
        <w:rPr>
          <w:rFonts w:ascii="Arial" w:hAnsi="Arial" w:cs="Arial"/>
          <w:sz w:val="20"/>
          <w:szCs w:val="20"/>
        </w:rPr>
        <w:t xml:space="preserve"> viz., </w:t>
      </w:r>
      <w:r w:rsidRPr="00D5109C">
        <w:rPr>
          <w:rFonts w:ascii="Arial" w:hAnsi="Arial" w:cs="Arial"/>
          <w:sz w:val="20"/>
          <w:szCs w:val="20"/>
        </w:rPr>
        <w:t>Species Richness and Species Evenness.</w:t>
      </w:r>
    </w:p>
    <w:p w14:paraId="6CA43C07" w14:textId="20CC8040" w:rsidR="00F27E5E" w:rsidRPr="000A521F" w:rsidRDefault="00F27E5E" w:rsidP="00D5109C">
      <w:pPr>
        <w:spacing w:after="0" w:line="240" w:lineRule="auto"/>
        <w:ind w:firstLine="720"/>
        <w:contextualSpacing/>
        <w:jc w:val="both"/>
        <w:rPr>
          <w:rFonts w:ascii="Arial" w:hAnsi="Arial" w:cs="Arial"/>
          <w:sz w:val="20"/>
          <w:szCs w:val="20"/>
        </w:rPr>
      </w:pPr>
      <w:r w:rsidRPr="000A521F">
        <w:rPr>
          <w:rFonts w:ascii="Arial" w:hAnsi="Arial" w:cs="Arial"/>
          <w:sz w:val="20"/>
          <w:szCs w:val="20"/>
        </w:rPr>
        <w:t xml:space="preserve">A study conducted by Derebe </w:t>
      </w:r>
      <w:r w:rsidRPr="000A521F">
        <w:rPr>
          <w:rFonts w:ascii="Arial" w:hAnsi="Arial" w:cs="Arial"/>
          <w:i/>
          <w:iCs/>
          <w:sz w:val="20"/>
          <w:szCs w:val="20"/>
        </w:rPr>
        <w:t>et al.,</w:t>
      </w:r>
      <w:r w:rsidRPr="000A521F">
        <w:rPr>
          <w:rFonts w:ascii="Arial" w:hAnsi="Arial" w:cs="Arial"/>
          <w:sz w:val="20"/>
          <w:szCs w:val="20"/>
        </w:rPr>
        <w:t xml:space="preserve"> (2023) in Lewi Mountain, Awi zone, Ethiopia, presents compelling evidence for the use of these metrics. In their study, habitat diversity was assessed using transect counts across both wet and dry seasons. The highest species diversity and evenness were recorded in wetland environments during the dry season, while significantly lower diversity indices were observed in settlements. The rich diversity found in undisturbed wetland habitats contrasts sharply with the simplified composition recorded in heavily modified landscapes.</w:t>
      </w:r>
    </w:p>
    <w:p w14:paraId="01F8B076" w14:textId="7397CC02" w:rsidR="00C851FA" w:rsidRPr="000A521F" w:rsidRDefault="00C851FA" w:rsidP="00A2415C">
      <w:pPr>
        <w:spacing w:after="0" w:line="240" w:lineRule="auto"/>
        <w:ind w:firstLine="720"/>
        <w:jc w:val="both"/>
        <w:rPr>
          <w:rFonts w:ascii="Arial" w:hAnsi="Arial" w:cs="Arial"/>
          <w:b/>
          <w:bCs/>
          <w:sz w:val="20"/>
          <w:szCs w:val="20"/>
          <w:shd w:val="clear" w:color="auto" w:fill="FFFFFF"/>
        </w:rPr>
      </w:pPr>
      <w:r w:rsidRPr="000A521F">
        <w:rPr>
          <w:rFonts w:ascii="Arial" w:hAnsi="Arial" w:cs="Arial"/>
          <w:sz w:val="20"/>
          <w:szCs w:val="20"/>
          <w:shd w:val="clear" w:color="auto" w:fill="FFFFFF"/>
        </w:rPr>
        <w:t>Despite ecological degradation, researchers identified 174 bird species from 42 families and 55 plant species from 33 families indicating significant ecological richness</w:t>
      </w:r>
      <w:r w:rsidR="009B37FF" w:rsidRPr="000A521F">
        <w:rPr>
          <w:rFonts w:ascii="Arial" w:hAnsi="Arial" w:cs="Arial"/>
          <w:sz w:val="20"/>
          <w:szCs w:val="20"/>
          <w:shd w:val="clear" w:color="auto" w:fill="FFFFFF"/>
        </w:rPr>
        <w:t xml:space="preserve"> in the Mangrove Ecosystems on Eagle Island, Niger-Delta Rivers state, Nigeria</w:t>
      </w:r>
      <w:r w:rsidRPr="000A521F">
        <w:rPr>
          <w:rFonts w:ascii="Arial" w:hAnsi="Arial" w:cs="Arial"/>
          <w:sz w:val="20"/>
          <w:szCs w:val="20"/>
          <w:shd w:val="clear" w:color="auto" w:fill="FFFFFF"/>
        </w:rPr>
        <w:t xml:space="preserve">. The Shannon diversity index revealed that bird and plant diversity was greater during dry season (5.017) than during the wet season (5.01). (Sarada &amp; </w:t>
      </w:r>
      <w:proofErr w:type="spellStart"/>
      <w:r w:rsidRPr="000A521F">
        <w:rPr>
          <w:rFonts w:ascii="Arial" w:hAnsi="Arial" w:cs="Arial"/>
          <w:sz w:val="20"/>
          <w:szCs w:val="20"/>
          <w:shd w:val="clear" w:color="auto" w:fill="FFFFFF"/>
        </w:rPr>
        <w:t>Okosodo</w:t>
      </w:r>
      <w:proofErr w:type="spellEnd"/>
      <w:r w:rsidRPr="000A521F">
        <w:rPr>
          <w:rFonts w:ascii="Arial" w:hAnsi="Arial" w:cs="Arial"/>
          <w:sz w:val="20"/>
          <w:szCs w:val="20"/>
          <w:shd w:val="clear" w:color="auto" w:fill="FFFFFF"/>
        </w:rPr>
        <w:t>, 2024)</w:t>
      </w:r>
    </w:p>
    <w:p w14:paraId="3C964681" w14:textId="77777777" w:rsidR="00EE60D3" w:rsidRPr="000A521F" w:rsidRDefault="00EE60D3"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 xml:space="preserve">The study by </w:t>
      </w:r>
      <w:proofErr w:type="spellStart"/>
      <w:r w:rsidRPr="000A521F">
        <w:rPr>
          <w:rFonts w:ascii="Arial" w:hAnsi="Arial" w:cs="Arial"/>
          <w:sz w:val="20"/>
          <w:szCs w:val="20"/>
          <w:shd w:val="clear" w:color="auto" w:fill="FFFFFF"/>
        </w:rPr>
        <w:t>Jamakhandi</w:t>
      </w:r>
      <w:proofErr w:type="spellEnd"/>
      <w:r w:rsidRPr="000A521F">
        <w:rPr>
          <w:rFonts w:ascii="Arial" w:hAnsi="Arial" w:cs="Arial"/>
          <w:sz w:val="20"/>
          <w:szCs w:val="20"/>
          <w:shd w:val="clear" w:color="auto" w:fill="FFFFFF"/>
        </w:rPr>
        <w:t xml:space="preserve"> and </w:t>
      </w:r>
      <w:proofErr w:type="spellStart"/>
      <w:r w:rsidRPr="000A521F">
        <w:rPr>
          <w:rFonts w:ascii="Arial" w:hAnsi="Arial" w:cs="Arial"/>
          <w:sz w:val="20"/>
          <w:szCs w:val="20"/>
          <w:shd w:val="clear" w:color="auto" w:fill="FFFFFF"/>
        </w:rPr>
        <w:t>Kadadevaru</w:t>
      </w:r>
      <w:proofErr w:type="spellEnd"/>
      <w:r w:rsidRPr="000A521F">
        <w:rPr>
          <w:rFonts w:ascii="Arial" w:hAnsi="Arial" w:cs="Arial"/>
          <w:sz w:val="20"/>
          <w:szCs w:val="20"/>
          <w:shd w:val="clear" w:color="auto" w:fill="FFFFFF"/>
        </w:rPr>
        <w:t xml:space="preserve"> (2024) examined the avifaunal diversity in selected wetlands of Dharwad, Karnataka, highlighting how habitat changes and water level fluctuations affect presence of bird species. Surveys conducted during the winters of 2017-18 and 2021-22 revealed a total of 177 bird species, including 46 migratory and 133 resident species, indicating a high level of diversity (Shannon index: H'=4.67; Simpson index: D=0.98). The authors emphasized the importance of wetlands as critical habitats for birds and recommend management strategies to mitigate human disturbances and habitat loss while addressing the ecological and economic services provided by such wetlands.</w:t>
      </w:r>
    </w:p>
    <w:p w14:paraId="6C1BA013" w14:textId="77777777" w:rsidR="00F57071" w:rsidRDefault="00EE60D3"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t>Eric Bimmoy (2024) evaluated the avifaunal diversity and conservation challenges in the Magat Wetland of the Philippines, highlighting its role as a habitat for diverse bird species, including the abundant endemic Philippine duck (</w:t>
      </w:r>
      <w:r w:rsidRPr="000A521F">
        <w:rPr>
          <w:rFonts w:ascii="Arial" w:hAnsi="Arial" w:cs="Arial"/>
          <w:i/>
          <w:iCs/>
          <w:sz w:val="20"/>
          <w:szCs w:val="20"/>
          <w:shd w:val="clear" w:color="auto" w:fill="FFFFFF"/>
        </w:rPr>
        <w:t xml:space="preserve">Anas </w:t>
      </w:r>
      <w:proofErr w:type="spellStart"/>
      <w:r w:rsidRPr="000A521F">
        <w:rPr>
          <w:rFonts w:ascii="Arial" w:hAnsi="Arial" w:cs="Arial"/>
          <w:i/>
          <w:iCs/>
          <w:sz w:val="20"/>
          <w:szCs w:val="20"/>
          <w:shd w:val="clear" w:color="auto" w:fill="FFFFFF"/>
        </w:rPr>
        <w:t>luzonica</w:t>
      </w:r>
      <w:proofErr w:type="spellEnd"/>
      <w:r w:rsidRPr="000A521F">
        <w:rPr>
          <w:rFonts w:ascii="Arial" w:hAnsi="Arial" w:cs="Arial"/>
          <w:sz w:val="20"/>
          <w:szCs w:val="20"/>
          <w:shd w:val="clear" w:color="auto" w:fill="FFFFFF"/>
        </w:rPr>
        <w:t>). Despite moderate diversity, with a Shannon-Wiener Diversity Index of 1.62 suggesting ecological stability, significant threats from habitat loss, climate change, and human activities like aquaculture and tourism persist.</w:t>
      </w:r>
    </w:p>
    <w:p w14:paraId="4A141878" w14:textId="77777777" w:rsidR="003D37A8" w:rsidRDefault="003D37A8" w:rsidP="00A2415C">
      <w:pPr>
        <w:spacing w:after="0" w:line="240" w:lineRule="auto"/>
        <w:ind w:firstLine="720"/>
        <w:jc w:val="both"/>
        <w:rPr>
          <w:rFonts w:ascii="Arial" w:hAnsi="Arial" w:cs="Arial"/>
          <w:sz w:val="20"/>
          <w:szCs w:val="20"/>
          <w:shd w:val="clear" w:color="auto" w:fill="FFFFFF"/>
        </w:rPr>
      </w:pPr>
    </w:p>
    <w:p w14:paraId="6E528FBA" w14:textId="5CDA5227" w:rsidR="00F57071" w:rsidRPr="00A2415C" w:rsidRDefault="00B230A2" w:rsidP="00A2415C">
      <w:pPr>
        <w:spacing w:after="0" w:line="240" w:lineRule="auto"/>
        <w:jc w:val="both"/>
        <w:rPr>
          <w:rFonts w:ascii="Arial" w:hAnsi="Arial" w:cs="Arial"/>
          <w:b/>
          <w:bCs/>
        </w:rPr>
      </w:pPr>
      <w:r w:rsidRPr="00A2415C">
        <w:rPr>
          <w:rFonts w:ascii="Arial" w:hAnsi="Arial" w:cs="Arial"/>
          <w:b/>
          <w:bCs/>
        </w:rPr>
        <w:lastRenderedPageBreak/>
        <w:t xml:space="preserve">3.2 </w:t>
      </w:r>
      <w:r w:rsidR="00F57071" w:rsidRPr="00A2415C">
        <w:rPr>
          <w:rFonts w:ascii="Arial" w:hAnsi="Arial" w:cs="Arial"/>
          <w:b/>
          <w:bCs/>
        </w:rPr>
        <w:t xml:space="preserve">Relationship </w:t>
      </w:r>
      <w:r w:rsidR="00920F50" w:rsidRPr="00A2415C">
        <w:rPr>
          <w:rFonts w:ascii="Arial" w:hAnsi="Arial" w:cs="Arial"/>
          <w:b/>
          <w:bCs/>
        </w:rPr>
        <w:t xml:space="preserve">between </w:t>
      </w:r>
      <w:r w:rsidR="00F57071" w:rsidRPr="00A2415C">
        <w:rPr>
          <w:rFonts w:ascii="Arial" w:hAnsi="Arial" w:cs="Arial"/>
          <w:b/>
          <w:bCs/>
        </w:rPr>
        <w:t>Habitat Composition and Avian Abundance</w:t>
      </w:r>
    </w:p>
    <w:p w14:paraId="7E143ECE" w14:textId="77777777" w:rsidR="00F27E5E" w:rsidRPr="000A521F" w:rsidRDefault="00F27E5E" w:rsidP="00A2415C">
      <w:pPr>
        <w:spacing w:after="0" w:line="240" w:lineRule="auto"/>
        <w:ind w:firstLine="720"/>
        <w:jc w:val="both"/>
        <w:rPr>
          <w:rFonts w:ascii="Arial" w:hAnsi="Arial" w:cs="Arial"/>
          <w:color w:val="E36C0A" w:themeColor="accent6" w:themeShade="BF"/>
          <w:sz w:val="20"/>
          <w:szCs w:val="20"/>
        </w:rPr>
      </w:pPr>
      <w:r w:rsidRPr="000A521F">
        <w:rPr>
          <w:rFonts w:ascii="Arial" w:hAnsi="Arial" w:cs="Arial"/>
          <w:sz w:val="20"/>
          <w:szCs w:val="20"/>
          <w:shd w:val="clear" w:color="auto" w:fill="FFFFFF"/>
        </w:rPr>
        <w:t>Travis (2003) discussed the significant threats posed by climate change and habitat destruction to global biodiversity. It illustrated how species with varying traits respond to habitat loss and climate change, revealing critical thresholds for extinction. Specifically, it described a modified model that assesses species' abilities to adapt to climate change in fragmented landscapes. Key findings suggested that habitat specialists, particularly those with lower colonization abilities, are more vulnerable to extinction as they struggle to keep pace with climate change.</w:t>
      </w:r>
    </w:p>
    <w:p w14:paraId="7A7FA9C4" w14:textId="77777777" w:rsidR="00F27E5E" w:rsidRPr="000A521F" w:rsidRDefault="00F27E5E" w:rsidP="00A2415C">
      <w:pPr>
        <w:spacing w:after="0" w:line="240" w:lineRule="auto"/>
        <w:ind w:firstLine="720"/>
        <w:jc w:val="both"/>
        <w:rPr>
          <w:rFonts w:ascii="Arial" w:hAnsi="Arial" w:cs="Arial"/>
          <w:sz w:val="20"/>
          <w:szCs w:val="20"/>
          <w:shd w:val="clear" w:color="auto" w:fill="FFFFFF"/>
        </w:rPr>
      </w:pPr>
      <w:proofErr w:type="spellStart"/>
      <w:r w:rsidRPr="000A521F">
        <w:rPr>
          <w:rFonts w:ascii="Arial" w:hAnsi="Arial" w:cs="Arial"/>
          <w:sz w:val="20"/>
          <w:szCs w:val="20"/>
        </w:rPr>
        <w:t>Tylianakis</w:t>
      </w:r>
      <w:proofErr w:type="spellEnd"/>
      <w:r w:rsidRPr="000A521F">
        <w:rPr>
          <w:rFonts w:ascii="Arial" w:hAnsi="Arial" w:cs="Arial"/>
          <w:sz w:val="20"/>
          <w:szCs w:val="20"/>
          <w:shd w:val="clear" w:color="auto" w:fill="FFFFFF"/>
        </w:rPr>
        <w:t xml:space="preserve"> et al., (2007) in an investigative study stated that the modified habitats in </w:t>
      </w:r>
      <w:proofErr w:type="spellStart"/>
      <w:r w:rsidRPr="000A521F">
        <w:rPr>
          <w:rFonts w:ascii="Arial" w:hAnsi="Arial" w:cs="Arial"/>
          <w:sz w:val="20"/>
          <w:szCs w:val="20"/>
          <w:shd w:val="clear" w:color="auto" w:fill="FFFFFF"/>
        </w:rPr>
        <w:t>Jipijapa</w:t>
      </w:r>
      <w:proofErr w:type="spellEnd"/>
      <w:r w:rsidRPr="000A521F">
        <w:rPr>
          <w:rFonts w:ascii="Arial" w:hAnsi="Arial" w:cs="Arial"/>
          <w:sz w:val="20"/>
          <w:szCs w:val="20"/>
          <w:shd w:val="clear" w:color="auto" w:fill="FFFFFF"/>
        </w:rPr>
        <w:t xml:space="preserve">, </w:t>
      </w:r>
      <w:proofErr w:type="spellStart"/>
      <w:r w:rsidRPr="000A521F">
        <w:rPr>
          <w:rFonts w:ascii="Arial" w:hAnsi="Arial" w:cs="Arial"/>
          <w:sz w:val="20"/>
          <w:szCs w:val="20"/>
          <w:shd w:val="clear" w:color="auto" w:fill="FFFFFF"/>
        </w:rPr>
        <w:t>Manabi</w:t>
      </w:r>
      <w:proofErr w:type="spellEnd"/>
      <w:r w:rsidRPr="000A521F">
        <w:rPr>
          <w:rFonts w:ascii="Arial" w:hAnsi="Arial" w:cs="Arial"/>
          <w:sz w:val="20"/>
          <w:szCs w:val="20"/>
          <w:shd w:val="clear" w:color="auto" w:fill="FFFFFF"/>
        </w:rPr>
        <w:t xml:space="preserve"> province, Southwest Ecuador showed higher quantitative vulnerability and altered interaction structures that were overlooked by traditional community descriptors. These shifts signify a critical hidden consequence of human-induced habitat changes, highlighting the need for conservation strategies that consider both species and their interactions. </w:t>
      </w:r>
    </w:p>
    <w:p w14:paraId="7060C07D" w14:textId="77777777" w:rsidR="004450DE" w:rsidRPr="000A521F" w:rsidRDefault="004450DE"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Beyond simple measures of diversity, advanced species distribution models (SDMs) have been employed to reveal the direct relationships between habitat characteristics and bird abundance. For instance, studies using Landsat Thematic Mapper data have been extremely effective at detecting spatial and temporal variability in forest composition. By integrating these remote sensing data with ground-based monitoring, researchers have been able to “back cast” SDM predictions to quantify changes in suitable breeding habitat over multi-decadal periods (1985–2020). The resulting analyses show a strong association between the loss of habitat complexity and declines in bird populations, particularly for species associated with older forest structures</w:t>
      </w:r>
      <w:r w:rsidR="00B230A2" w:rsidRPr="000A521F">
        <w:rPr>
          <w:rFonts w:ascii="Arial" w:hAnsi="Arial" w:cs="Arial"/>
          <w:color w:val="000000" w:themeColor="text1"/>
          <w:sz w:val="20"/>
          <w:szCs w:val="20"/>
        </w:rPr>
        <w:t xml:space="preserve"> (Shirley et al., 2013)</w:t>
      </w:r>
      <w:r w:rsidRPr="000A521F">
        <w:rPr>
          <w:rFonts w:ascii="Arial" w:hAnsi="Arial" w:cs="Arial"/>
          <w:color w:val="000000" w:themeColor="text1"/>
          <w:sz w:val="20"/>
          <w:szCs w:val="20"/>
        </w:rPr>
        <w:t>.</w:t>
      </w:r>
    </w:p>
    <w:p w14:paraId="12162AF6" w14:textId="77777777" w:rsidR="0072043A" w:rsidRPr="000A521F" w:rsidRDefault="0072043A"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Ntongani and Andrew (2016) </w:t>
      </w:r>
      <w:r w:rsidRPr="000A521F">
        <w:rPr>
          <w:rFonts w:ascii="Arial" w:hAnsi="Arial" w:cs="Arial"/>
          <w:color w:val="000000" w:themeColor="text1"/>
          <w:sz w:val="20"/>
          <w:szCs w:val="20"/>
          <w:shd w:val="clear" w:color="auto" w:fill="FFFFFF"/>
        </w:rPr>
        <w:t xml:space="preserve">assessed bird species composition and diversity in the </w:t>
      </w:r>
      <w:proofErr w:type="spellStart"/>
      <w:r w:rsidRPr="000A521F">
        <w:rPr>
          <w:rFonts w:ascii="Arial" w:hAnsi="Arial" w:cs="Arial"/>
          <w:color w:val="000000" w:themeColor="text1"/>
          <w:sz w:val="20"/>
          <w:szCs w:val="20"/>
          <w:shd w:val="clear" w:color="auto" w:fill="FFFFFF"/>
        </w:rPr>
        <w:t>Kilombero</w:t>
      </w:r>
      <w:proofErr w:type="spellEnd"/>
      <w:r w:rsidRPr="000A521F">
        <w:rPr>
          <w:rFonts w:ascii="Arial" w:hAnsi="Arial" w:cs="Arial"/>
          <w:color w:val="000000" w:themeColor="text1"/>
          <w:sz w:val="20"/>
          <w:szCs w:val="20"/>
          <w:shd w:val="clear" w:color="auto" w:fill="FFFFFF"/>
        </w:rPr>
        <w:t xml:space="preserve"> Wetland, Tanzania, which is facing significant anthropogenic disturbances due to agriculture and settlement expansion. Researchers compared habitats with different disturbance histories</w:t>
      </w:r>
      <w:r w:rsidR="002E34A1" w:rsidRPr="000A521F">
        <w:rPr>
          <w:rFonts w:ascii="Arial" w:hAnsi="Arial" w:cs="Arial"/>
          <w:color w:val="000000" w:themeColor="text1"/>
          <w:sz w:val="20"/>
          <w:szCs w:val="20"/>
          <w:shd w:val="clear" w:color="auto" w:fill="FFFFFF"/>
        </w:rPr>
        <w:t xml:space="preserve"> </w:t>
      </w:r>
      <w:r w:rsidRPr="000A521F">
        <w:rPr>
          <w:rFonts w:ascii="Arial" w:hAnsi="Arial" w:cs="Arial"/>
          <w:color w:val="000000" w:themeColor="text1"/>
          <w:sz w:val="20"/>
          <w:szCs w:val="20"/>
          <w:shd w:val="clear" w:color="auto" w:fill="FFFFFF"/>
        </w:rPr>
        <w:t>across 119 sites, documenting 3,049 individuals across 126 bird species. Findings indicated that low-disturbance habitats exhibited significantly higher bird diversity and richness compared to highly disturbed areas, although overall abundance was similar across both.</w:t>
      </w:r>
    </w:p>
    <w:p w14:paraId="40338068" w14:textId="191575AF" w:rsidR="00CA3867" w:rsidRPr="000A521F" w:rsidRDefault="00CA3867"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 xml:space="preserve">The Wildlife Conservation Plan for the Open Cast Project </w:t>
      </w:r>
      <w:proofErr w:type="spellStart"/>
      <w:r w:rsidRPr="000A521F">
        <w:rPr>
          <w:rFonts w:ascii="Arial" w:hAnsi="Arial" w:cs="Arial"/>
          <w:sz w:val="20"/>
          <w:szCs w:val="20"/>
          <w:shd w:val="clear" w:color="auto" w:fill="FFFFFF"/>
        </w:rPr>
        <w:t>Baroud</w:t>
      </w:r>
      <w:proofErr w:type="spellEnd"/>
      <w:r w:rsidRPr="000A521F">
        <w:rPr>
          <w:rFonts w:ascii="Arial" w:hAnsi="Arial" w:cs="Arial"/>
          <w:sz w:val="20"/>
          <w:szCs w:val="20"/>
          <w:shd w:val="clear" w:color="auto" w:fill="FFFFFF"/>
        </w:rPr>
        <w:t xml:space="preserve"> in </w:t>
      </w:r>
      <w:proofErr w:type="spellStart"/>
      <w:r w:rsidRPr="000A521F">
        <w:rPr>
          <w:rFonts w:ascii="Arial" w:hAnsi="Arial" w:cs="Arial"/>
          <w:sz w:val="20"/>
          <w:szCs w:val="20"/>
          <w:shd w:val="clear" w:color="auto" w:fill="FFFFFF"/>
        </w:rPr>
        <w:t>Raigarh</w:t>
      </w:r>
      <w:proofErr w:type="spellEnd"/>
      <w:r w:rsidRPr="000A521F">
        <w:rPr>
          <w:rFonts w:ascii="Arial" w:hAnsi="Arial" w:cs="Arial"/>
          <w:sz w:val="20"/>
          <w:szCs w:val="20"/>
          <w:shd w:val="clear" w:color="auto" w:fill="FFFFFF"/>
        </w:rPr>
        <w:t xml:space="preserve">, Chhattisgarh, was developed under the directive of </w:t>
      </w:r>
      <w:r w:rsidR="00B54526" w:rsidRPr="000A521F">
        <w:rPr>
          <w:rFonts w:ascii="Arial" w:hAnsi="Arial" w:cs="Arial"/>
          <w:sz w:val="20"/>
          <w:szCs w:val="20"/>
          <w:shd w:val="clear" w:color="auto" w:fill="FFFFFF"/>
        </w:rPr>
        <w:t>Southeastern</w:t>
      </w:r>
      <w:r w:rsidRPr="000A521F">
        <w:rPr>
          <w:rFonts w:ascii="Arial" w:hAnsi="Arial" w:cs="Arial"/>
          <w:sz w:val="20"/>
          <w:szCs w:val="20"/>
          <w:shd w:val="clear" w:color="auto" w:fill="FFFFFF"/>
        </w:rPr>
        <w:t xml:space="preserve"> Coalfields Limited and conducted by the State Forest Research and Training Institute (SFRTI). In its report published in July 2019, it stated that, t</w:t>
      </w:r>
      <w:r w:rsidRPr="000A521F">
        <w:rPr>
          <w:rFonts w:ascii="Arial" w:hAnsi="Arial" w:cs="Arial"/>
          <w:sz w:val="20"/>
          <w:szCs w:val="20"/>
        </w:rPr>
        <w:t>o conserve affected avifauna, it is most important to conserve the species of birds and their habitat. The avifauna conservation plan should be planned in such a manner that habitat, water and food availability were naturally surrounded in newest location.</w:t>
      </w:r>
      <w:r w:rsidRPr="000A521F">
        <w:rPr>
          <w:rFonts w:ascii="Arial" w:hAnsi="Arial" w:cs="Arial"/>
          <w:sz w:val="20"/>
          <w:szCs w:val="20"/>
          <w:shd w:val="clear" w:color="auto" w:fill="FFFFFF"/>
        </w:rPr>
        <w:t xml:space="preserve"> </w:t>
      </w:r>
    </w:p>
    <w:p w14:paraId="12D1E0CA" w14:textId="5F621588" w:rsidR="00F57071" w:rsidRPr="00A2415C" w:rsidRDefault="00F57071" w:rsidP="00A2415C">
      <w:pPr>
        <w:spacing w:after="0" w:line="240" w:lineRule="auto"/>
        <w:rPr>
          <w:rFonts w:ascii="Arial" w:hAnsi="Arial" w:cs="Arial"/>
          <w:b/>
          <w:bCs/>
          <w:color w:val="000000" w:themeColor="text1"/>
        </w:rPr>
      </w:pPr>
      <w:r w:rsidRPr="00A2415C">
        <w:rPr>
          <w:rFonts w:ascii="Arial" w:hAnsi="Arial" w:cs="Arial"/>
          <w:b/>
          <w:bCs/>
          <w:color w:val="000000" w:themeColor="text1"/>
        </w:rPr>
        <w:t xml:space="preserve"> 4. </w:t>
      </w:r>
      <w:r w:rsidR="00A2415C" w:rsidRPr="00A2415C">
        <w:rPr>
          <w:rFonts w:ascii="Arial" w:hAnsi="Arial" w:cs="Arial"/>
          <w:b/>
          <w:bCs/>
          <w:color w:val="000000" w:themeColor="text1"/>
        </w:rPr>
        <w:t>FUNCTIONAL CONSEQUENCES OF COMMUNITY-LEVEL CHANGES</w:t>
      </w:r>
    </w:p>
    <w:p w14:paraId="55F66E4B" w14:textId="77777777" w:rsidR="00E55D96" w:rsidRPr="000A521F" w:rsidRDefault="00E55D96"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 xml:space="preserve">The study "The Role of Habitat in Avian Community Composition: Physiognomy or Floristics?" by John T. Rotenberry (1985) investigated the relationship between bird community composition and habitat characteristics in grassland ecosystems of North America. The results highlighted complex dynamics between habitat type and avian associations, suggesting species may respond to general habitat physiognomy at a continental scale but refine their habitat choices based on plant taxon composition at a regional level. </w:t>
      </w:r>
    </w:p>
    <w:p w14:paraId="1DA145CA" w14:textId="77777777" w:rsidR="00E55D96" w:rsidRPr="000A521F" w:rsidRDefault="00E55D96" w:rsidP="00A2415C">
      <w:pPr>
        <w:spacing w:after="0" w:line="240" w:lineRule="auto"/>
        <w:ind w:firstLine="720"/>
        <w:jc w:val="both"/>
        <w:rPr>
          <w:rFonts w:ascii="Arial" w:hAnsi="Arial" w:cs="Arial"/>
          <w:sz w:val="20"/>
          <w:szCs w:val="20"/>
        </w:rPr>
      </w:pPr>
      <w:proofErr w:type="spellStart"/>
      <w:r w:rsidRPr="000A521F">
        <w:rPr>
          <w:rFonts w:ascii="Arial" w:hAnsi="Arial" w:cs="Arial"/>
          <w:sz w:val="20"/>
          <w:szCs w:val="20"/>
        </w:rPr>
        <w:t>Boulinier</w:t>
      </w:r>
      <w:proofErr w:type="spellEnd"/>
      <w:r w:rsidRPr="000A521F">
        <w:rPr>
          <w:rFonts w:ascii="Arial" w:hAnsi="Arial" w:cs="Arial"/>
          <w:sz w:val="20"/>
          <w:szCs w:val="20"/>
          <w:shd w:val="clear" w:color="auto" w:fill="FFFFFF"/>
        </w:rPr>
        <w:t xml:space="preserve"> et al. (2001) investigated the effects of forest fragmentation on bird community dynamics, specifically focusing on species richness, local extinction, and turnover rates in fragmented landscapes. Using data from the North American Breeding Bird Survey and land cover classifications, the authors analysed changes in bird communities across three mid-Atlantic states over a 22-year period. Findings indicated that in landscapes with smaller forest patches, there were significantly lower numbers of area-sensitive bird species and higher rates of local extinction and turnover, supporting the metapopulation model for forest birds. The study emphasized the importance of landscape structure in influencing bird communities and the implications for biodiversity conservation and management at a regional scale.</w:t>
      </w:r>
    </w:p>
    <w:p w14:paraId="4EFF08F5" w14:textId="77777777" w:rsidR="00E55D96" w:rsidRPr="000A521F" w:rsidRDefault="00E55D96"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 xml:space="preserve">Padhye et al., (2007) investigated the changes in the community structure of avifauna in </w:t>
      </w:r>
      <w:proofErr w:type="spellStart"/>
      <w:r w:rsidRPr="000A521F">
        <w:rPr>
          <w:rFonts w:ascii="Arial" w:hAnsi="Arial" w:cs="Arial"/>
          <w:sz w:val="20"/>
          <w:szCs w:val="20"/>
          <w:shd w:val="clear" w:color="auto" w:fill="FFFFFF"/>
        </w:rPr>
        <w:t>Tamhini</w:t>
      </w:r>
      <w:proofErr w:type="spellEnd"/>
      <w:r w:rsidRPr="000A521F">
        <w:rPr>
          <w:rFonts w:ascii="Arial" w:hAnsi="Arial" w:cs="Arial"/>
          <w:sz w:val="20"/>
          <w:szCs w:val="20"/>
          <w:shd w:val="clear" w:color="auto" w:fill="FFFFFF"/>
        </w:rPr>
        <w:t xml:space="preserve">, located in the Northern Western Ghats of India, highlighting the biodiversity hotspot's significance and current threats from deforestation. The study was conducted for documenting avifaunal diversity and distribution across five landscape elements and across six seasons over two years.  </w:t>
      </w:r>
      <w:proofErr w:type="spellStart"/>
      <w:r w:rsidRPr="000A521F">
        <w:rPr>
          <w:rFonts w:ascii="Arial" w:hAnsi="Arial" w:cs="Arial"/>
          <w:sz w:val="20"/>
          <w:szCs w:val="20"/>
          <w:shd w:val="clear" w:color="auto" w:fill="FFFFFF"/>
        </w:rPr>
        <w:t>Tamhini</w:t>
      </w:r>
      <w:proofErr w:type="spellEnd"/>
      <w:r w:rsidRPr="000A521F">
        <w:rPr>
          <w:rFonts w:ascii="Arial" w:hAnsi="Arial" w:cs="Arial"/>
          <w:sz w:val="20"/>
          <w:szCs w:val="20"/>
          <w:shd w:val="clear" w:color="auto" w:fill="FFFFFF"/>
        </w:rPr>
        <w:t>, being a part of the Western Ghats Biodiversity Network, showed maximum bird diversity during early winter, spring, and summer, particularly in disturbed areas due to human activities. The data analysis revealed high diversity seasonally but lower diversity across landscape elements, indicating dynamic population changes influenced by migration, breeding, and environmental factors. The findings underscore the importance of monitoring species diversity and developing effective conservation strategies in the region.</w:t>
      </w:r>
    </w:p>
    <w:p w14:paraId="18A9520B" w14:textId="2AB6A931" w:rsidR="007F70F2" w:rsidRPr="000A521F" w:rsidRDefault="007F70F2"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t xml:space="preserve">Kiran et al., (2022) investigated the impact of vegetation structure, patch size, and isolation distance on avian species richness and functional diversity in Southern </w:t>
      </w:r>
      <w:proofErr w:type="spellStart"/>
      <w:r w:rsidRPr="000A521F">
        <w:rPr>
          <w:rFonts w:ascii="Arial" w:hAnsi="Arial" w:cs="Arial"/>
          <w:sz w:val="20"/>
          <w:szCs w:val="20"/>
          <w:shd w:val="clear" w:color="auto" w:fill="FFFFFF"/>
        </w:rPr>
        <w:t>Mistbelt</w:t>
      </w:r>
      <w:proofErr w:type="spellEnd"/>
      <w:r w:rsidRPr="000A521F">
        <w:rPr>
          <w:rFonts w:ascii="Arial" w:hAnsi="Arial" w:cs="Arial"/>
          <w:sz w:val="20"/>
          <w:szCs w:val="20"/>
          <w:shd w:val="clear" w:color="auto" w:fill="FFFFFF"/>
        </w:rPr>
        <w:t xml:space="preserve"> Forests of South </w:t>
      </w:r>
      <w:r w:rsidRPr="000A521F">
        <w:rPr>
          <w:rFonts w:ascii="Arial" w:hAnsi="Arial" w:cs="Arial"/>
          <w:sz w:val="20"/>
          <w:szCs w:val="20"/>
          <w:shd w:val="clear" w:color="auto" w:fill="FFFFFF"/>
        </w:rPr>
        <w:lastRenderedPageBreak/>
        <w:t xml:space="preserve">Africa. Results from surveys conducted across 54 forest patches revealed that changes in vegetation structure significantly affect avian diversity, with reduced forest size and structural complexity leading to decreased species richness and functional diversity, especially noted during the non-breeding season. </w:t>
      </w:r>
    </w:p>
    <w:p w14:paraId="33A9CFBB" w14:textId="77777777" w:rsidR="00F57071" w:rsidRPr="00A2415C" w:rsidRDefault="00B230A2" w:rsidP="00A2415C">
      <w:pPr>
        <w:spacing w:after="0" w:line="240" w:lineRule="auto"/>
        <w:rPr>
          <w:rFonts w:ascii="Arial" w:hAnsi="Arial" w:cs="Arial"/>
          <w:b/>
          <w:bCs/>
        </w:rPr>
      </w:pPr>
      <w:r w:rsidRPr="00A2415C">
        <w:rPr>
          <w:rFonts w:ascii="Arial" w:hAnsi="Arial" w:cs="Arial"/>
          <w:b/>
          <w:bCs/>
        </w:rPr>
        <w:t xml:space="preserve">4.1 </w:t>
      </w:r>
      <w:r w:rsidR="00F57071" w:rsidRPr="00A2415C">
        <w:rPr>
          <w:rFonts w:ascii="Arial" w:hAnsi="Arial" w:cs="Arial"/>
          <w:b/>
          <w:bCs/>
        </w:rPr>
        <w:t>Trophic Role Disruption</w:t>
      </w:r>
    </w:p>
    <w:p w14:paraId="14930032" w14:textId="7EEB18D5" w:rsidR="00F57071" w:rsidRPr="000A521F" w:rsidRDefault="00F57071" w:rsidP="00A2415C">
      <w:pPr>
        <w:spacing w:after="0" w:line="240" w:lineRule="auto"/>
        <w:ind w:firstLine="720"/>
        <w:jc w:val="both"/>
        <w:rPr>
          <w:rFonts w:ascii="Arial" w:hAnsi="Arial" w:cs="Arial"/>
          <w:sz w:val="20"/>
          <w:szCs w:val="20"/>
        </w:rPr>
      </w:pPr>
      <w:r w:rsidRPr="000A521F">
        <w:rPr>
          <w:rFonts w:ascii="Arial" w:hAnsi="Arial" w:cs="Arial"/>
          <w:sz w:val="20"/>
          <w:szCs w:val="20"/>
        </w:rPr>
        <w:t xml:space="preserve">One of the most profound effects of community-level changes is the disruption of trophic interactions. In intact habitats, bird communities typically comprise a balanced mix of functional groups, such as frugivores, insectivores, and raptors. However, as habitat degradation progresses, the loss of habitat specialists often leads to the decline of frugivores and cavity-nesting insectivores, while opportunistic species, such as corvids and other generalists, may experience significant increase in abundance. This imbalance has been documented in several studies. For example, field data </w:t>
      </w:r>
      <w:r w:rsidR="0095554C" w:rsidRPr="000A521F">
        <w:rPr>
          <w:rFonts w:ascii="Arial" w:hAnsi="Arial" w:cs="Arial"/>
          <w:sz w:val="20"/>
          <w:szCs w:val="20"/>
        </w:rPr>
        <w:t xml:space="preserve">(Venier et al., 2024) </w:t>
      </w:r>
      <w:r w:rsidRPr="000A521F">
        <w:rPr>
          <w:rFonts w:ascii="Arial" w:hAnsi="Arial" w:cs="Arial"/>
          <w:sz w:val="20"/>
          <w:szCs w:val="20"/>
        </w:rPr>
        <w:t xml:space="preserve">from the Acadian Forest region indicate a severe decline—exceeding 30% over recent years—in species intimately linked to mature forest conditions, such as the bay-breasted warbler and Blackburnian warbler. </w:t>
      </w:r>
    </w:p>
    <w:p w14:paraId="667B360F" w14:textId="77777777" w:rsidR="00FA2EF9" w:rsidRPr="000A521F" w:rsidRDefault="00CA3867" w:rsidP="00A2415C">
      <w:pPr>
        <w:spacing w:after="0" w:line="240" w:lineRule="auto"/>
        <w:ind w:firstLine="720"/>
        <w:jc w:val="both"/>
        <w:rPr>
          <w:rFonts w:ascii="Arial" w:hAnsi="Arial" w:cs="Arial"/>
          <w:sz w:val="20"/>
          <w:szCs w:val="20"/>
          <w:shd w:val="clear" w:color="auto" w:fill="FFFFFF"/>
        </w:rPr>
      </w:pPr>
      <w:proofErr w:type="spellStart"/>
      <w:r w:rsidRPr="000A521F">
        <w:rPr>
          <w:rFonts w:ascii="Arial" w:hAnsi="Arial" w:cs="Arial"/>
          <w:sz w:val="20"/>
          <w:szCs w:val="20"/>
        </w:rPr>
        <w:t>Egwumah</w:t>
      </w:r>
      <w:proofErr w:type="spellEnd"/>
      <w:r w:rsidRPr="000A521F">
        <w:rPr>
          <w:rFonts w:ascii="Arial" w:hAnsi="Arial" w:cs="Arial"/>
          <w:sz w:val="20"/>
          <w:szCs w:val="20"/>
        </w:rPr>
        <w:t xml:space="preserve"> </w:t>
      </w:r>
      <w:r w:rsidRPr="000A521F">
        <w:rPr>
          <w:rFonts w:ascii="Arial" w:hAnsi="Arial" w:cs="Arial"/>
          <w:sz w:val="20"/>
          <w:szCs w:val="20"/>
          <w:shd w:val="clear" w:color="auto" w:fill="FFFFFF"/>
        </w:rPr>
        <w:t>et al., (2017) in an article "Paramount Roles of Wild Birds as Bio</w:t>
      </w:r>
      <w:r w:rsidR="002E34A1" w:rsidRPr="000A521F">
        <w:rPr>
          <w:rFonts w:ascii="Arial" w:hAnsi="Arial" w:cs="Arial"/>
          <w:sz w:val="20"/>
          <w:szCs w:val="20"/>
          <w:shd w:val="clear" w:color="auto" w:fill="FFFFFF"/>
        </w:rPr>
        <w:t>-</w:t>
      </w:r>
      <w:r w:rsidRPr="000A521F">
        <w:rPr>
          <w:rFonts w:ascii="Arial" w:hAnsi="Arial" w:cs="Arial"/>
          <w:sz w:val="20"/>
          <w:szCs w:val="20"/>
          <w:shd w:val="clear" w:color="auto" w:fill="FFFFFF"/>
        </w:rPr>
        <w:t xml:space="preserve">indicators of Contamination" discussed the significance of wild birds in assessing ecosystem health and environmental integrity. Bioindicators, such as birds, help evaluate the condition of ecosystems by monitoring various parameters, including biodiversity, population status, and environmental stressors like pollution from heavy metals. The review outlined the potential of birds as reliable indicators due to their visibility, distribution, and responsiveness to ecological changes, particularly related to habitat loss and climate change. </w:t>
      </w:r>
    </w:p>
    <w:p w14:paraId="1FD5CA9F" w14:textId="0CA082BA" w:rsidR="00F57071" w:rsidRPr="000A521F" w:rsidRDefault="00F57071" w:rsidP="00A2415C">
      <w:pPr>
        <w:spacing w:after="0" w:line="240" w:lineRule="auto"/>
        <w:ind w:firstLine="720"/>
        <w:jc w:val="both"/>
        <w:rPr>
          <w:rFonts w:ascii="Arial" w:hAnsi="Arial" w:cs="Arial"/>
          <w:sz w:val="20"/>
          <w:szCs w:val="20"/>
        </w:rPr>
      </w:pPr>
      <w:r w:rsidRPr="000A521F">
        <w:rPr>
          <w:rFonts w:ascii="Arial" w:hAnsi="Arial" w:cs="Arial"/>
          <w:sz w:val="20"/>
          <w:szCs w:val="20"/>
        </w:rPr>
        <w:t>The implications of these trophic imbalances can be far-reaching. A reduction in the abundance of insectivorous birds, for instance, may lead to uncontrolled pest populations, while declines in seed dispersers can inhibit forest regeneration and alter the competitive dynamics among plant species</w:t>
      </w:r>
      <w:r w:rsidR="008954B4" w:rsidRPr="000A521F">
        <w:rPr>
          <w:rFonts w:ascii="Arial" w:hAnsi="Arial" w:cs="Arial"/>
          <w:sz w:val="20"/>
          <w:szCs w:val="20"/>
        </w:rPr>
        <w:t xml:space="preserve"> (Konig et al., 2022)</w:t>
      </w:r>
      <w:r w:rsidRPr="000A521F">
        <w:rPr>
          <w:rFonts w:ascii="Arial" w:hAnsi="Arial" w:cs="Arial"/>
          <w:sz w:val="20"/>
          <w:szCs w:val="20"/>
        </w:rPr>
        <w:t xml:space="preserve">. </w:t>
      </w:r>
    </w:p>
    <w:p w14:paraId="67CB0230" w14:textId="32373F6F" w:rsidR="00F57071" w:rsidRPr="00A2415C" w:rsidRDefault="00F57071" w:rsidP="00A2415C">
      <w:pPr>
        <w:spacing w:after="0" w:line="240" w:lineRule="auto"/>
        <w:rPr>
          <w:rFonts w:ascii="Arial" w:hAnsi="Arial" w:cs="Arial"/>
          <w:b/>
          <w:bCs/>
          <w:color w:val="000000" w:themeColor="text1"/>
        </w:rPr>
      </w:pPr>
      <w:r w:rsidRPr="00A2415C">
        <w:rPr>
          <w:rFonts w:ascii="Arial" w:hAnsi="Arial" w:cs="Arial"/>
          <w:b/>
          <w:bCs/>
          <w:color w:val="000000" w:themeColor="text1"/>
        </w:rPr>
        <w:t>4.2 Functional Erosion</w:t>
      </w:r>
      <w:r w:rsidR="00460838" w:rsidRPr="00A2415C">
        <w:rPr>
          <w:rFonts w:ascii="Arial" w:hAnsi="Arial" w:cs="Arial"/>
          <w:b/>
          <w:bCs/>
          <w:color w:val="000000" w:themeColor="text1"/>
        </w:rPr>
        <w:t xml:space="preserve"> of Ecosystem Services</w:t>
      </w:r>
    </w:p>
    <w:p w14:paraId="556E05B0" w14:textId="77777777" w:rsidR="00E55D96" w:rsidRPr="000A521F" w:rsidRDefault="00E55D96"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t xml:space="preserve">Kevin J Gaston in his article in </w:t>
      </w:r>
      <w:r w:rsidRPr="000A521F">
        <w:rPr>
          <w:rFonts w:ascii="Arial" w:hAnsi="Arial" w:cs="Arial"/>
          <w:i/>
          <w:iCs/>
          <w:sz w:val="20"/>
          <w:szCs w:val="20"/>
          <w:shd w:val="clear" w:color="auto" w:fill="FFFFFF"/>
        </w:rPr>
        <w:t>Current Biology</w:t>
      </w:r>
      <w:r w:rsidRPr="000A521F">
        <w:rPr>
          <w:rFonts w:ascii="Arial" w:hAnsi="Arial" w:cs="Arial"/>
          <w:sz w:val="20"/>
          <w:szCs w:val="20"/>
          <w:shd w:val="clear" w:color="auto" w:fill="FFFFFF"/>
        </w:rPr>
        <w:t xml:space="preserve"> (October 2022) discussed the crucial ecosystem services provided by birds and their relevance to human wellbeing. Author has noted that birds are under increasing threat, with approximately 13% of extant species globally threatened with extinction, making the understanding of their benefits essential. </w:t>
      </w:r>
    </w:p>
    <w:p w14:paraId="721FCFC4" w14:textId="657BB224" w:rsidR="00A6033F" w:rsidRPr="000A521F" w:rsidRDefault="00A6033F"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The erosion of ecosystem functions is not limited to direct trophic interactions. Birds also contribute significantly to ecosystem services that underpin overall habitat quality and ecological resilience. For instance, seed dispersal by frugivorous birds supports the regeneration of native vegetation—a process that is critical for counteracting the impacts of habitat fragmentation and climate change. Conversely, the decline of bird-mediated pollination and insect control can lead to negative </w:t>
      </w:r>
      <w:r w:rsidR="00B54526" w:rsidRPr="000A521F">
        <w:rPr>
          <w:rFonts w:ascii="Arial" w:hAnsi="Arial" w:cs="Arial"/>
          <w:color w:val="000000" w:themeColor="text1"/>
          <w:sz w:val="20"/>
          <w:szCs w:val="20"/>
        </w:rPr>
        <w:t>feedback</w:t>
      </w:r>
      <w:r w:rsidRPr="000A521F">
        <w:rPr>
          <w:rFonts w:ascii="Arial" w:hAnsi="Arial" w:cs="Arial"/>
          <w:color w:val="000000" w:themeColor="text1"/>
          <w:sz w:val="20"/>
          <w:szCs w:val="20"/>
        </w:rPr>
        <w:t xml:space="preserve"> that further degrade habitat functions and accelerate the loss of biodiversity (Bashaw, 2022).</w:t>
      </w:r>
    </w:p>
    <w:p w14:paraId="4F73AE20" w14:textId="77777777" w:rsidR="00E55D96" w:rsidRPr="000A521F" w:rsidRDefault="00E55D96" w:rsidP="00A2415C">
      <w:pPr>
        <w:spacing w:after="0" w:line="240" w:lineRule="auto"/>
        <w:ind w:firstLine="720"/>
        <w:jc w:val="both"/>
        <w:rPr>
          <w:rFonts w:ascii="Arial" w:hAnsi="Arial" w:cs="Arial"/>
          <w:color w:val="FF0000"/>
          <w:sz w:val="20"/>
          <w:szCs w:val="20"/>
        </w:rPr>
      </w:pPr>
      <w:r w:rsidRPr="000A521F">
        <w:rPr>
          <w:rFonts w:ascii="Arial" w:hAnsi="Arial" w:cs="Arial"/>
          <w:sz w:val="20"/>
          <w:szCs w:val="20"/>
        </w:rPr>
        <w:t>Functional erosion is compounded by the synergistic effects of other anthropogenic stressors, including pesticide use, invasive species, and urban encroachment. When combined, these factors diminish the capacity of avifaunal communities to deliver critical ecosystem services. The loss of functional diversity—where certain key functions are no longer performed or are performed by a narrowed spectrum of species—can lead to a decline in ecosystem stability and increase the vulnerability of habitats to further degradation (</w:t>
      </w:r>
      <w:proofErr w:type="spellStart"/>
      <w:r w:rsidRPr="000A521F">
        <w:rPr>
          <w:rFonts w:ascii="Arial" w:hAnsi="Arial" w:cs="Arial"/>
          <w:sz w:val="20"/>
          <w:szCs w:val="20"/>
        </w:rPr>
        <w:t>Kahrić</w:t>
      </w:r>
      <w:proofErr w:type="spellEnd"/>
      <w:r w:rsidRPr="000A521F">
        <w:rPr>
          <w:rFonts w:ascii="Arial" w:hAnsi="Arial" w:cs="Arial"/>
          <w:sz w:val="20"/>
          <w:szCs w:val="20"/>
        </w:rPr>
        <w:t xml:space="preserve"> </w:t>
      </w:r>
      <w:proofErr w:type="spellStart"/>
      <w:r w:rsidRPr="000A521F">
        <w:rPr>
          <w:rFonts w:ascii="Arial" w:hAnsi="Arial" w:cs="Arial"/>
          <w:sz w:val="20"/>
          <w:szCs w:val="20"/>
        </w:rPr>
        <w:t>Adla</w:t>
      </w:r>
      <w:proofErr w:type="spellEnd"/>
      <w:r w:rsidRPr="000A521F">
        <w:rPr>
          <w:rFonts w:ascii="Arial" w:hAnsi="Arial" w:cs="Arial"/>
          <w:sz w:val="20"/>
          <w:szCs w:val="20"/>
        </w:rPr>
        <w:t xml:space="preserve"> et al., 2022)</w:t>
      </w:r>
      <w:r w:rsidRPr="000A521F">
        <w:rPr>
          <w:rFonts w:ascii="Arial" w:hAnsi="Arial" w:cs="Arial"/>
          <w:color w:val="FF0000"/>
          <w:sz w:val="20"/>
          <w:szCs w:val="20"/>
        </w:rPr>
        <w:t>.</w:t>
      </w:r>
    </w:p>
    <w:p w14:paraId="4972745C" w14:textId="77777777" w:rsidR="0004079A" w:rsidRPr="000A521F" w:rsidRDefault="00EE60D3" w:rsidP="00A2415C">
      <w:pPr>
        <w:spacing w:after="0" w:line="240" w:lineRule="auto"/>
        <w:ind w:firstLine="720"/>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shd w:val="clear" w:color="auto" w:fill="FFFFFF"/>
        </w:rPr>
        <w:t>Mariyappan</w:t>
      </w:r>
      <w:proofErr w:type="spellEnd"/>
      <w:r w:rsidRPr="000A521F">
        <w:rPr>
          <w:rFonts w:ascii="Arial" w:hAnsi="Arial" w:cs="Arial"/>
          <w:color w:val="000000" w:themeColor="text1"/>
          <w:sz w:val="20"/>
          <w:szCs w:val="20"/>
          <w:shd w:val="clear" w:color="auto" w:fill="FFFFFF"/>
        </w:rPr>
        <w:t xml:space="preserve"> </w:t>
      </w:r>
      <w:r w:rsidRPr="000A521F">
        <w:rPr>
          <w:rFonts w:ascii="Arial" w:hAnsi="Arial" w:cs="Arial"/>
          <w:i/>
          <w:iCs/>
          <w:color w:val="000000" w:themeColor="text1"/>
          <w:sz w:val="20"/>
          <w:szCs w:val="20"/>
          <w:shd w:val="clear" w:color="auto" w:fill="FFFFFF"/>
        </w:rPr>
        <w:t>et al.,</w:t>
      </w:r>
      <w:r w:rsidRPr="000A521F">
        <w:rPr>
          <w:rFonts w:ascii="Arial" w:hAnsi="Arial" w:cs="Arial"/>
          <w:color w:val="000000" w:themeColor="text1"/>
          <w:sz w:val="20"/>
          <w:szCs w:val="20"/>
          <w:shd w:val="clear" w:color="auto" w:fill="FFFFFF"/>
        </w:rPr>
        <w:t xml:space="preserve"> (2023) reviewed the vital ecological roles and ecosystem services provided by birds. The review highlight</w:t>
      </w:r>
      <w:r w:rsidR="0004079A" w:rsidRPr="000A521F">
        <w:rPr>
          <w:rFonts w:ascii="Arial" w:hAnsi="Arial" w:cs="Arial"/>
          <w:color w:val="000000" w:themeColor="text1"/>
          <w:sz w:val="20"/>
          <w:szCs w:val="20"/>
          <w:shd w:val="clear" w:color="auto" w:fill="FFFFFF"/>
        </w:rPr>
        <w:t>ed</w:t>
      </w:r>
      <w:r w:rsidRPr="000A521F">
        <w:rPr>
          <w:rFonts w:ascii="Arial" w:hAnsi="Arial" w:cs="Arial"/>
          <w:color w:val="000000" w:themeColor="text1"/>
          <w:sz w:val="20"/>
          <w:szCs w:val="20"/>
          <w:shd w:val="clear" w:color="auto" w:fill="FFFFFF"/>
        </w:rPr>
        <w:t xml:space="preserve"> birds as effective bio-indicators for assessing ecosystem health and encourage their conservation. It stresse</w:t>
      </w:r>
      <w:r w:rsidR="0004079A" w:rsidRPr="000A521F">
        <w:rPr>
          <w:rFonts w:ascii="Arial" w:hAnsi="Arial" w:cs="Arial"/>
          <w:color w:val="000000" w:themeColor="text1"/>
          <w:sz w:val="20"/>
          <w:szCs w:val="20"/>
          <w:shd w:val="clear" w:color="auto" w:fill="FFFFFF"/>
        </w:rPr>
        <w:t>d</w:t>
      </w:r>
      <w:r w:rsidRPr="000A521F">
        <w:rPr>
          <w:rFonts w:ascii="Arial" w:hAnsi="Arial" w:cs="Arial"/>
          <w:color w:val="000000" w:themeColor="text1"/>
          <w:sz w:val="20"/>
          <w:szCs w:val="20"/>
          <w:shd w:val="clear" w:color="auto" w:fill="FFFFFF"/>
        </w:rPr>
        <w:t xml:space="preserve"> that healthy bird populations improve ecological functions crucial for human life, urging more awareness and research into bird conservation strategies to mitigate ongoing declines in their numbers.</w:t>
      </w:r>
      <w:r w:rsidR="0004079A" w:rsidRPr="000A521F">
        <w:rPr>
          <w:rFonts w:ascii="Arial" w:hAnsi="Arial" w:cs="Arial"/>
          <w:color w:val="000000" w:themeColor="text1"/>
          <w:sz w:val="20"/>
          <w:szCs w:val="20"/>
          <w:shd w:val="clear" w:color="auto" w:fill="FFFFFF"/>
        </w:rPr>
        <w:t xml:space="preserve"> They also noted the alarming global decline in bird populations and the consequent loss of valuable ecosystem services, which are often undervalued due to a lack of information. The review emphasized the necessity of conserving bird populations and their habitats to maintain ecological balance and improve human well-being.</w:t>
      </w:r>
    </w:p>
    <w:p w14:paraId="156CF30C" w14:textId="2D273D1D" w:rsidR="00F57071" w:rsidRPr="000A521F" w:rsidRDefault="00F57071" w:rsidP="00A2415C">
      <w:pPr>
        <w:spacing w:after="0" w:line="240" w:lineRule="auto"/>
        <w:jc w:val="both"/>
        <w:rPr>
          <w:rFonts w:ascii="Arial" w:hAnsi="Arial" w:cs="Arial"/>
          <w:b/>
          <w:bCs/>
          <w:color w:val="000000" w:themeColor="text1"/>
          <w:sz w:val="20"/>
          <w:szCs w:val="20"/>
        </w:rPr>
      </w:pPr>
      <w:r w:rsidRPr="000A521F">
        <w:rPr>
          <w:rFonts w:ascii="Arial" w:hAnsi="Arial" w:cs="Arial"/>
          <w:b/>
          <w:bCs/>
          <w:color w:val="000000" w:themeColor="text1"/>
          <w:sz w:val="20"/>
          <w:szCs w:val="20"/>
        </w:rPr>
        <w:t xml:space="preserve">5. </w:t>
      </w:r>
      <w:r w:rsidR="00A2415C" w:rsidRPr="00A2415C">
        <w:rPr>
          <w:rFonts w:ascii="Arial" w:hAnsi="Arial" w:cs="Arial"/>
          <w:b/>
          <w:bCs/>
          <w:color w:val="000000" w:themeColor="text1"/>
        </w:rPr>
        <w:t>CASE STUDIES: REGIONAL AND GLOBAL PERSPECTIVES</w:t>
      </w:r>
    </w:p>
    <w:p w14:paraId="0FB4C08B" w14:textId="77777777" w:rsidR="0004079A"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xml:space="preserve">A synthesis of multiple case studies provides a comprehensive picture of how habitat degradation manifests at the community level across diverse geographic regions. </w:t>
      </w:r>
    </w:p>
    <w:p w14:paraId="612BE17F" w14:textId="0C3A60A2" w:rsidR="00E55D96" w:rsidRPr="003065DB" w:rsidRDefault="00E55D96" w:rsidP="00A2415C">
      <w:pPr>
        <w:spacing w:after="0" w:line="240" w:lineRule="auto"/>
        <w:jc w:val="both"/>
        <w:rPr>
          <w:rFonts w:ascii="Arial" w:hAnsi="Arial" w:cs="Arial"/>
          <w:b/>
          <w:bCs/>
          <w:color w:val="000000" w:themeColor="text1"/>
          <w:shd w:val="clear" w:color="auto" w:fill="FFFFFF"/>
        </w:rPr>
      </w:pPr>
      <w:r w:rsidRPr="003065DB">
        <w:rPr>
          <w:rFonts w:ascii="Arial" w:hAnsi="Arial" w:cs="Arial"/>
          <w:b/>
          <w:bCs/>
          <w:color w:val="000000" w:themeColor="text1"/>
          <w:shd w:val="clear" w:color="auto" w:fill="FFFFFF"/>
        </w:rPr>
        <w:t xml:space="preserve">5.1 Bird Community Structure in the Pine Forests (Canterbury </w:t>
      </w:r>
      <w:r w:rsidRPr="003065DB">
        <w:rPr>
          <w:rFonts w:ascii="Arial" w:hAnsi="Arial" w:cs="Arial"/>
          <w:b/>
          <w:bCs/>
          <w:i/>
          <w:iCs/>
          <w:color w:val="000000" w:themeColor="text1"/>
          <w:shd w:val="clear" w:color="auto" w:fill="FFFFFF"/>
        </w:rPr>
        <w:t>et al</w:t>
      </w:r>
      <w:r w:rsidRPr="003065DB">
        <w:rPr>
          <w:rFonts w:ascii="Arial" w:hAnsi="Arial" w:cs="Arial"/>
          <w:b/>
          <w:bCs/>
          <w:color w:val="000000" w:themeColor="text1"/>
          <w:shd w:val="clear" w:color="auto" w:fill="FFFFFF"/>
        </w:rPr>
        <w:t>., 2000)</w:t>
      </w:r>
    </w:p>
    <w:p w14:paraId="6B76A20C"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shd w:val="clear" w:color="auto" w:fill="FFFFFF"/>
        </w:rPr>
        <w:t xml:space="preserve">The study by Canterbury </w:t>
      </w:r>
      <w:r w:rsidRPr="000A521F">
        <w:rPr>
          <w:rFonts w:ascii="Arial" w:hAnsi="Arial" w:cs="Arial"/>
          <w:i/>
          <w:iCs/>
          <w:color w:val="000000" w:themeColor="text1"/>
          <w:sz w:val="20"/>
          <w:szCs w:val="20"/>
          <w:shd w:val="clear" w:color="auto" w:fill="FFFFFF"/>
        </w:rPr>
        <w:t>et al</w:t>
      </w:r>
      <w:r w:rsidRPr="000A521F">
        <w:rPr>
          <w:rFonts w:ascii="Arial" w:hAnsi="Arial" w:cs="Arial"/>
          <w:color w:val="000000" w:themeColor="text1"/>
          <w:sz w:val="20"/>
          <w:szCs w:val="20"/>
          <w:shd w:val="clear" w:color="auto" w:fill="FFFFFF"/>
        </w:rPr>
        <w:t xml:space="preserve">., (2000) focused on evaluating bird communities and their habitats as ecological indicators to monitor changes in forest environments. Bird community structure was studied across various levels of anthropogenic disturbance in loblolly-shortleaf pine forests from Georgia to Virginia. They classified bird species into habitat </w:t>
      </w:r>
      <w:proofErr w:type="gramStart"/>
      <w:r w:rsidRPr="000A521F">
        <w:rPr>
          <w:rFonts w:ascii="Arial" w:hAnsi="Arial" w:cs="Arial"/>
          <w:color w:val="000000" w:themeColor="text1"/>
          <w:sz w:val="20"/>
          <w:szCs w:val="20"/>
          <w:shd w:val="clear" w:color="auto" w:fill="FFFFFF"/>
        </w:rPr>
        <w:t>assemblages</w:t>
      </w:r>
      <w:proofErr w:type="gramEnd"/>
      <w:r w:rsidRPr="000A521F">
        <w:rPr>
          <w:rFonts w:ascii="Arial" w:hAnsi="Arial" w:cs="Arial"/>
          <w:color w:val="000000" w:themeColor="text1"/>
          <w:sz w:val="20"/>
          <w:szCs w:val="20"/>
          <w:shd w:val="clear" w:color="auto" w:fill="FFFFFF"/>
        </w:rPr>
        <w:t xml:space="preserve"> indicative of disturbed and undisturbed patches, leading to the creation of a bird community index like the biotic integrity index </w:t>
      </w:r>
      <w:r w:rsidRPr="000A521F">
        <w:rPr>
          <w:rFonts w:ascii="Arial" w:hAnsi="Arial" w:cs="Arial"/>
          <w:color w:val="000000" w:themeColor="text1"/>
          <w:sz w:val="20"/>
          <w:szCs w:val="20"/>
          <w:shd w:val="clear" w:color="auto" w:fill="FFFFFF"/>
        </w:rPr>
        <w:lastRenderedPageBreak/>
        <w:t>used in aquatic systems. The results demonstrated that 52-75% of bird communities were dominated by disturbance-tolerant species, while mature forest species were rare. The study emphasized the utility of habitat assemblages for environmental monitoring, revealing that individual species abundance correlated positively with assemblage richness, although nesting guilds showed a more cohesive response than foraging guilds. A habitat index predicting bird community status was also developed, showing strong correlations with the community index. This dual-indicator approach enhances understanding of bird community health and distinguishes local habitat impacts from broader ecological changes.</w:t>
      </w:r>
    </w:p>
    <w:p w14:paraId="31B27A76" w14:textId="798A4643" w:rsidR="00E55D96" w:rsidRPr="003065DB" w:rsidRDefault="00E55D96"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5.2 EIA of Mt Messenger Bypass project on Avifauna, 2017</w:t>
      </w:r>
    </w:p>
    <w:p w14:paraId="2710C14F"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Mt Messenger Alliance and </w:t>
      </w:r>
      <w:proofErr w:type="spellStart"/>
      <w:r w:rsidRPr="000A521F">
        <w:rPr>
          <w:rFonts w:ascii="Arial" w:hAnsi="Arial" w:cs="Arial"/>
          <w:color w:val="000000" w:themeColor="text1"/>
          <w:sz w:val="20"/>
          <w:szCs w:val="20"/>
        </w:rPr>
        <w:t>Enviroservices</w:t>
      </w:r>
      <w:proofErr w:type="spellEnd"/>
      <w:r w:rsidRPr="000A521F">
        <w:rPr>
          <w:rFonts w:ascii="Arial" w:hAnsi="Arial" w:cs="Arial"/>
          <w:color w:val="000000" w:themeColor="text1"/>
          <w:sz w:val="20"/>
          <w:szCs w:val="20"/>
        </w:rPr>
        <w:t xml:space="preserve"> Limited (December, 2017) </w:t>
      </w:r>
      <w:r w:rsidRPr="000A521F">
        <w:rPr>
          <w:rFonts w:ascii="Arial" w:hAnsi="Arial" w:cs="Arial"/>
          <w:color w:val="000000" w:themeColor="text1"/>
          <w:sz w:val="20"/>
          <w:szCs w:val="20"/>
          <w:shd w:val="clear" w:color="auto" w:fill="FFFFFF"/>
        </w:rPr>
        <w:t>in its report assessed the ecological effects of Mt Messenger Bypass project on avifauna. The primary ecological aim is to ensure no net loss of biodiversity values. The assessment identified important avifauna within the project area, analysed potential effects from construction and operation, and proposed mitigation strategies. A total of 44.4 hectares of habitat will be lost, affecting various vegetation communities. Field surveys recorded 36 bird species, including 23 indigenous species, with nine classified as 'At Risk'. Evaluations followed Ecological Impact Assessment guidelines to assess each species' ecological value and susceptibility to project impacts. Recommendations included habitat restoration and protective measures for affected species.</w:t>
      </w:r>
    </w:p>
    <w:p w14:paraId="21164E60" w14:textId="4F270818" w:rsidR="00E55D96" w:rsidRPr="003065DB" w:rsidRDefault="00E55D96"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 xml:space="preserve">5.3 Hkakabo Razi Landscape, Myanmar (Packert </w:t>
      </w:r>
      <w:r w:rsidRPr="003065DB">
        <w:rPr>
          <w:rFonts w:ascii="Arial" w:hAnsi="Arial" w:cs="Arial"/>
          <w:b/>
          <w:bCs/>
          <w:i/>
          <w:iCs/>
          <w:color w:val="000000" w:themeColor="text1"/>
        </w:rPr>
        <w:t>et al</w:t>
      </w:r>
      <w:r w:rsidRPr="003065DB">
        <w:rPr>
          <w:rFonts w:ascii="Arial" w:hAnsi="Arial" w:cs="Arial"/>
          <w:b/>
          <w:bCs/>
          <w:color w:val="000000" w:themeColor="text1"/>
        </w:rPr>
        <w:t>., 2019)</w:t>
      </w:r>
    </w:p>
    <w:p w14:paraId="6FC98A3F"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An intriguing case study comes from the Hkakabo Razi Landscape in Myanmar, where historical comparisons reveal significant long-term changes in species composition. Analyses of bird assemblages from 1900–1939 versus those from 2001–2006 indicate that only 19.2% of species present in the earlier surveys were still recorded in more recent assessments. Despite the preservation of overall species richness in some contexts, the radical turnover in species relative abundance underscores the extent to which human-induced changes are reshaping bird communities. These alterations likely reflect a complex interplay of climate change, habitat fragmentation, and land-use modifications that have collectively restructured the ecological dynamics of the region.</w:t>
      </w:r>
    </w:p>
    <w:p w14:paraId="660DAC6B" w14:textId="69FC02E5" w:rsidR="00E55D96" w:rsidRPr="000A521F" w:rsidRDefault="00E55D96" w:rsidP="00A2415C">
      <w:pPr>
        <w:spacing w:after="0" w:line="240" w:lineRule="auto"/>
        <w:jc w:val="both"/>
        <w:rPr>
          <w:rFonts w:ascii="Arial" w:hAnsi="Arial" w:cs="Arial"/>
          <w:b/>
          <w:bCs/>
          <w:color w:val="000000" w:themeColor="text1"/>
          <w:sz w:val="20"/>
          <w:szCs w:val="20"/>
          <w:shd w:val="clear" w:color="auto" w:fill="FFFFFF"/>
        </w:rPr>
      </w:pPr>
      <w:r w:rsidRPr="003065DB">
        <w:rPr>
          <w:rFonts w:ascii="Arial" w:hAnsi="Arial" w:cs="Arial"/>
          <w:b/>
          <w:bCs/>
          <w:color w:val="000000" w:themeColor="text1"/>
          <w:shd w:val="clear" w:color="auto" w:fill="FFFFFF"/>
        </w:rPr>
        <w:t>5.4 Avifaunal diversity in UBF, East Java, Indonesia (</w:t>
      </w:r>
      <w:proofErr w:type="spellStart"/>
      <w:r w:rsidRPr="003065DB">
        <w:rPr>
          <w:rFonts w:ascii="Arial" w:hAnsi="Arial" w:cs="Arial"/>
          <w:b/>
          <w:bCs/>
          <w:color w:val="000000" w:themeColor="text1"/>
          <w:shd w:val="clear" w:color="auto" w:fill="FFFFFF"/>
        </w:rPr>
        <w:t>Nurrofik</w:t>
      </w:r>
      <w:proofErr w:type="spellEnd"/>
      <w:r w:rsidRPr="003065DB">
        <w:rPr>
          <w:rFonts w:ascii="Arial" w:hAnsi="Arial" w:cs="Arial"/>
          <w:b/>
          <w:bCs/>
          <w:color w:val="000000" w:themeColor="text1"/>
          <w:shd w:val="clear" w:color="auto" w:fill="FFFFFF"/>
        </w:rPr>
        <w:t xml:space="preserve"> et al., 2021)</w:t>
      </w:r>
    </w:p>
    <w:p w14:paraId="359C64EE"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shd w:val="clear" w:color="auto" w:fill="FFFFFF"/>
        </w:rPr>
        <w:t>Nurrofik</w:t>
      </w:r>
      <w:proofErr w:type="spellEnd"/>
      <w:r w:rsidRPr="000A521F">
        <w:rPr>
          <w:rFonts w:ascii="Arial" w:hAnsi="Arial" w:cs="Arial"/>
          <w:color w:val="000000" w:themeColor="text1"/>
          <w:sz w:val="20"/>
          <w:szCs w:val="20"/>
          <w:shd w:val="clear" w:color="auto" w:fill="FFFFFF"/>
        </w:rPr>
        <w:t xml:space="preserve"> </w:t>
      </w:r>
      <w:r w:rsidRPr="000A521F">
        <w:rPr>
          <w:rFonts w:ascii="Arial" w:hAnsi="Arial" w:cs="Arial"/>
          <w:i/>
          <w:iCs/>
          <w:color w:val="000000" w:themeColor="text1"/>
          <w:sz w:val="20"/>
          <w:szCs w:val="20"/>
          <w:shd w:val="clear" w:color="auto" w:fill="FFFFFF"/>
        </w:rPr>
        <w:t>et al.,</w:t>
      </w:r>
      <w:r w:rsidRPr="000A521F">
        <w:rPr>
          <w:rFonts w:ascii="Arial" w:hAnsi="Arial" w:cs="Arial"/>
          <w:color w:val="000000" w:themeColor="text1"/>
          <w:sz w:val="20"/>
          <w:szCs w:val="20"/>
          <w:shd w:val="clear" w:color="auto" w:fill="FFFFFF"/>
        </w:rPr>
        <w:t xml:space="preserve"> (2021) investigated avifaunal diversity and community structure in the </w:t>
      </w:r>
      <w:proofErr w:type="spellStart"/>
      <w:r w:rsidRPr="000A521F">
        <w:rPr>
          <w:rFonts w:ascii="Arial" w:hAnsi="Arial" w:cs="Arial"/>
          <w:color w:val="000000" w:themeColor="text1"/>
          <w:sz w:val="20"/>
          <w:szCs w:val="20"/>
          <w:shd w:val="clear" w:color="auto" w:fill="FFFFFF"/>
        </w:rPr>
        <w:t>Universitas</w:t>
      </w:r>
      <w:proofErr w:type="spellEnd"/>
      <w:r w:rsidRPr="000A521F">
        <w:rPr>
          <w:rFonts w:ascii="Arial" w:hAnsi="Arial" w:cs="Arial"/>
          <w:color w:val="000000" w:themeColor="text1"/>
          <w:sz w:val="20"/>
          <w:szCs w:val="20"/>
          <w:shd w:val="clear" w:color="auto" w:fill="FFFFFF"/>
        </w:rPr>
        <w:t xml:space="preserve"> </w:t>
      </w:r>
      <w:proofErr w:type="spellStart"/>
      <w:r w:rsidRPr="000A521F">
        <w:rPr>
          <w:rFonts w:ascii="Arial" w:hAnsi="Arial" w:cs="Arial"/>
          <w:color w:val="000000" w:themeColor="text1"/>
          <w:sz w:val="20"/>
          <w:szCs w:val="20"/>
          <w:shd w:val="clear" w:color="auto" w:fill="FFFFFF"/>
        </w:rPr>
        <w:t>Brawijaya</w:t>
      </w:r>
      <w:proofErr w:type="spellEnd"/>
      <w:r w:rsidRPr="000A521F">
        <w:rPr>
          <w:rFonts w:ascii="Arial" w:hAnsi="Arial" w:cs="Arial"/>
          <w:color w:val="000000" w:themeColor="text1"/>
          <w:sz w:val="20"/>
          <w:szCs w:val="20"/>
          <w:shd w:val="clear" w:color="auto" w:fill="FFFFFF"/>
        </w:rPr>
        <w:t xml:space="preserve"> Forest (UBF), East Java, Indonesia, addressing the urgent need for avifauna conservation due to anthropogenic disturbances. The study involved field observations on two distinct tracks with varying disturbance levels, identifying a total of 51 species representing 27 families. Among these are two at-risk species (one Near Threatened, one Endangered) and nine protected birds. The study employed various analytical methods, including Jaccard similarity index for feeding specialization and the Shannon-Wiener diversity index for species diversity. The findings were intended to serve as baseline data for future conservation management in UBF, which faces threats from land conversion and habitat destruction.</w:t>
      </w:r>
    </w:p>
    <w:p w14:paraId="4BD8D30E" w14:textId="4159CE01" w:rsidR="00E55D96" w:rsidRPr="000A521F" w:rsidRDefault="00E55D96" w:rsidP="00A2415C">
      <w:pPr>
        <w:spacing w:after="0" w:line="240" w:lineRule="auto"/>
        <w:jc w:val="both"/>
        <w:rPr>
          <w:rFonts w:ascii="Arial" w:hAnsi="Arial" w:cs="Arial"/>
          <w:b/>
          <w:bCs/>
          <w:color w:val="000000" w:themeColor="text1"/>
          <w:sz w:val="20"/>
          <w:szCs w:val="20"/>
          <w:shd w:val="clear" w:color="auto" w:fill="FFFFFF"/>
        </w:rPr>
      </w:pPr>
      <w:r w:rsidRPr="003065DB">
        <w:rPr>
          <w:rFonts w:ascii="Arial" w:hAnsi="Arial" w:cs="Arial"/>
          <w:b/>
          <w:bCs/>
          <w:color w:val="000000" w:themeColor="text1"/>
          <w:shd w:val="clear" w:color="auto" w:fill="FFFFFF"/>
        </w:rPr>
        <w:t>5.5 Bird habitat network on Dong Island, South China Sea (Li et al., 2021)</w:t>
      </w:r>
    </w:p>
    <w:p w14:paraId="58259CB2"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shd w:val="clear" w:color="auto" w:fill="FFFFFF"/>
        </w:rPr>
        <w:t xml:space="preserve">The study by Li et al., (2021) investigated habitat changes affecting bird diversity and the bird-habitat network on Dong Island in the Paracel Islands, South China Sea, over two years. The researchers found that wetlands were critical for species diversity and migrant birds, while forests served as essential habitats for resident species. The analysis indicated a high </w:t>
      </w:r>
      <w:proofErr w:type="spellStart"/>
      <w:r w:rsidRPr="000A521F">
        <w:rPr>
          <w:rFonts w:ascii="Arial" w:hAnsi="Arial" w:cs="Arial"/>
          <w:color w:val="000000" w:themeColor="text1"/>
          <w:sz w:val="20"/>
          <w:szCs w:val="20"/>
          <w:shd w:val="clear" w:color="auto" w:fill="FFFFFF"/>
        </w:rPr>
        <w:t>nestedness</w:t>
      </w:r>
      <w:proofErr w:type="spellEnd"/>
      <w:r w:rsidRPr="000A521F">
        <w:rPr>
          <w:rFonts w:ascii="Arial" w:hAnsi="Arial" w:cs="Arial"/>
          <w:color w:val="000000" w:themeColor="text1"/>
          <w:sz w:val="20"/>
          <w:szCs w:val="20"/>
          <w:shd w:val="clear" w:color="auto" w:fill="FFFFFF"/>
        </w:rPr>
        <w:t xml:space="preserve"> in the bird-habitat network, signifying a well-organized ecosystem, but warned that habitat loss, particularly wetlands and forests, poses a threat to species richness and could lead to local extinctions. The findings stressed the need for conservation efforts focused on preserving these vital habitats to sustain biodiversity and ecological integrity within island ecosystems.</w:t>
      </w:r>
    </w:p>
    <w:p w14:paraId="692DF124" w14:textId="77777777" w:rsidR="00E55D96" w:rsidRPr="003065DB" w:rsidRDefault="00E55D96" w:rsidP="00A2415C">
      <w:pPr>
        <w:spacing w:after="0" w:line="240" w:lineRule="auto"/>
        <w:jc w:val="both"/>
        <w:rPr>
          <w:rFonts w:ascii="Arial" w:hAnsi="Arial" w:cs="Arial"/>
          <w:b/>
          <w:bCs/>
          <w:color w:val="000000" w:themeColor="text1"/>
          <w:shd w:val="clear" w:color="auto" w:fill="FFFFFF"/>
        </w:rPr>
      </w:pPr>
      <w:r w:rsidRPr="003065DB">
        <w:rPr>
          <w:rFonts w:ascii="Arial" w:hAnsi="Arial" w:cs="Arial"/>
          <w:b/>
          <w:bCs/>
          <w:color w:val="000000" w:themeColor="text1"/>
          <w:shd w:val="clear" w:color="auto" w:fill="FFFFFF"/>
        </w:rPr>
        <w:t>5.6 Understory birds of Neotropical Forest in Panama (</w:t>
      </w:r>
      <w:r w:rsidRPr="003065DB">
        <w:rPr>
          <w:rFonts w:ascii="Arial" w:hAnsi="Arial" w:cs="Arial"/>
          <w:b/>
          <w:bCs/>
          <w:shd w:val="clear" w:color="auto" w:fill="FFFFFF"/>
        </w:rPr>
        <w:t xml:space="preserve">Pollock </w:t>
      </w:r>
      <w:r w:rsidRPr="003065DB">
        <w:rPr>
          <w:rFonts w:ascii="Arial" w:hAnsi="Arial" w:cs="Arial"/>
          <w:b/>
          <w:bCs/>
          <w:i/>
          <w:iCs/>
          <w:shd w:val="clear" w:color="auto" w:fill="FFFFFF"/>
        </w:rPr>
        <w:t>et al</w:t>
      </w:r>
      <w:r w:rsidRPr="003065DB">
        <w:rPr>
          <w:rFonts w:ascii="Arial" w:hAnsi="Arial" w:cs="Arial"/>
          <w:b/>
          <w:bCs/>
          <w:shd w:val="clear" w:color="auto" w:fill="FFFFFF"/>
        </w:rPr>
        <w:t>., 2022)</w:t>
      </w:r>
    </w:p>
    <w:p w14:paraId="2288D6C9"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shd w:val="clear" w:color="auto" w:fill="FFFFFF"/>
        </w:rPr>
        <w:t xml:space="preserve">A 44-year study of understory birds in a protected Neotropical Forest in Panama carried out by </w:t>
      </w:r>
      <w:r w:rsidRPr="000A521F">
        <w:rPr>
          <w:rFonts w:ascii="Arial" w:hAnsi="Arial" w:cs="Arial"/>
          <w:color w:val="000000" w:themeColor="text1"/>
          <w:sz w:val="20"/>
          <w:szCs w:val="20"/>
        </w:rPr>
        <w:t xml:space="preserve">Henry S. Pollock </w:t>
      </w:r>
      <w:r w:rsidRPr="000A521F">
        <w:rPr>
          <w:rFonts w:ascii="Arial" w:hAnsi="Arial" w:cs="Arial"/>
          <w:i/>
          <w:iCs/>
          <w:color w:val="000000" w:themeColor="text1"/>
          <w:sz w:val="20"/>
          <w:szCs w:val="20"/>
        </w:rPr>
        <w:t>et al.,</w:t>
      </w:r>
      <w:r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shd w:val="clear" w:color="auto" w:fill="FFFFFF"/>
        </w:rPr>
        <w:t xml:space="preserve">revealed substantial declines in bird populations from 1977 to 2020. Out of 57 resident species analysed, about 70% (40 species) experienced significant reductions, with 35 of these showing declines of at least 50% in abundance. Notably, these declines occurred despite the stability of the forest area without recent fragmentation or land-use changes. The study underlined the critical state of tropical bird populations and indicated a worrying trend, aligning with global concerns about biodiversity loss tied to anthropogenic factors, including climate change and habitat alteration. </w:t>
      </w:r>
    </w:p>
    <w:p w14:paraId="2801BED0" w14:textId="33E8DD75" w:rsidR="00E55D96" w:rsidRPr="000A521F" w:rsidRDefault="00E55D96" w:rsidP="00A2415C">
      <w:pPr>
        <w:spacing w:after="0" w:line="240" w:lineRule="auto"/>
        <w:jc w:val="both"/>
        <w:rPr>
          <w:rFonts w:ascii="Arial" w:hAnsi="Arial" w:cs="Arial"/>
          <w:b/>
          <w:bCs/>
          <w:color w:val="000000" w:themeColor="text1"/>
          <w:sz w:val="20"/>
          <w:szCs w:val="20"/>
        </w:rPr>
      </w:pPr>
      <w:r w:rsidRPr="003065DB">
        <w:rPr>
          <w:rFonts w:ascii="Arial" w:hAnsi="Arial" w:cs="Arial"/>
          <w:b/>
          <w:bCs/>
          <w:color w:val="000000" w:themeColor="text1"/>
        </w:rPr>
        <w:t>5.7 Lewi Mountain, Ethiopia (Derebe et al., 2023)</w:t>
      </w:r>
    </w:p>
    <w:p w14:paraId="6601F393"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In contrast to the temperate systems of North America, the study carried out on Lewi Mountain in Ethiopia highlights the impact of habitat heterogeneity on community-level changes in tropical and subtropical settings. Stratified transect surveys conducted between 2018 and 2020 revealed that bird communities vary significantly across different habitat types. Wetlands, with their relatively high structural complexity and stable hydrological conditions, supported the highest species </w:t>
      </w:r>
      <w:r w:rsidRPr="000A521F">
        <w:rPr>
          <w:rFonts w:ascii="Arial" w:hAnsi="Arial" w:cs="Arial"/>
          <w:color w:val="000000" w:themeColor="text1"/>
          <w:sz w:val="20"/>
          <w:szCs w:val="20"/>
        </w:rPr>
        <w:lastRenderedPageBreak/>
        <w:t>diversity and evenness indices, particularly during the dry season. Conversely, disturbed forests and human settlements exhibited markedly lower diversity metrics, suggesting that habitat degradation—in the form of fragmentation, overgrazing, and urban encroachment—can lead to a pronounced loss of avifaunal diversity.</w:t>
      </w:r>
    </w:p>
    <w:p w14:paraId="73EA2936"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The Ethiopian case study also emphasizes the importance of temporal variability. Seasonal differences in diversity metrics suggest that changes in habitat quality due to human activities may have differential impacts depending on the time of year. This temporal component is critical for developing effective management strategies, as conservation efforts must be timed to coincide with periods of heightened vulnerability for bird communities.</w:t>
      </w:r>
    </w:p>
    <w:p w14:paraId="793C0283"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This high species turnover is particularly noteworthy because it illustrates that even when species richness appears stable, the identity and functional roles of the species within the community may be completely altered. The loss of historical specialists and the replacement by newcomers often generalist or opportunistic species can lead to a homogenization of the community that undermines resilience to future environmental changes. </w:t>
      </w:r>
    </w:p>
    <w:p w14:paraId="244B5C48" w14:textId="08FA4AA5"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5.</w:t>
      </w:r>
      <w:r w:rsidR="00E55D96" w:rsidRPr="003065DB">
        <w:rPr>
          <w:rFonts w:ascii="Arial" w:hAnsi="Arial" w:cs="Arial"/>
          <w:b/>
          <w:bCs/>
          <w:color w:val="000000" w:themeColor="text1"/>
        </w:rPr>
        <w:t xml:space="preserve">8 </w:t>
      </w:r>
      <w:r w:rsidRPr="003065DB">
        <w:rPr>
          <w:rFonts w:ascii="Arial" w:hAnsi="Arial" w:cs="Arial"/>
          <w:b/>
          <w:bCs/>
          <w:color w:val="000000" w:themeColor="text1"/>
        </w:rPr>
        <w:t>Acadian Forest of Eastern Canada</w:t>
      </w:r>
      <w:r w:rsidR="00C177BD" w:rsidRPr="003065DB">
        <w:rPr>
          <w:rFonts w:ascii="Arial" w:hAnsi="Arial" w:cs="Arial"/>
          <w:b/>
          <w:bCs/>
          <w:color w:val="000000" w:themeColor="text1"/>
        </w:rPr>
        <w:t xml:space="preserve"> (Venier </w:t>
      </w:r>
      <w:r w:rsidR="00C177BD" w:rsidRPr="003065DB">
        <w:rPr>
          <w:rFonts w:ascii="Arial" w:hAnsi="Arial" w:cs="Arial"/>
          <w:b/>
          <w:bCs/>
          <w:i/>
          <w:iCs/>
          <w:color w:val="000000" w:themeColor="text1"/>
        </w:rPr>
        <w:t>et al</w:t>
      </w:r>
      <w:r w:rsidR="00C177BD" w:rsidRPr="003065DB">
        <w:rPr>
          <w:rFonts w:ascii="Arial" w:hAnsi="Arial" w:cs="Arial"/>
          <w:b/>
          <w:bCs/>
          <w:color w:val="000000" w:themeColor="text1"/>
        </w:rPr>
        <w:t>., 2024)</w:t>
      </w:r>
    </w:p>
    <w:p w14:paraId="7A1FEA14" w14:textId="77777777"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The Acadian Forest offers a paradigmatic example of how intensive forest management practices can drive community-level changes in bird populations. Despite minimal net loss in overall forest area, the cyclic process of harvesting and regeneration has led to a dramatic simplification of forest structure. Long-term monitoring data reveal that many bird species associated with older forest stages have experienced steep declines. For instance, species such as the bay-breasted warbler, Blackburnian warbler, boreal chickadee, and winter wren have shown population declines exceeding 30% over the past decade. These declines are directly related to the reduction in mature habitat, as confirmed by species distribution models that link bird abundance to the spatial extent of high-quality breeding habitat.</w:t>
      </w:r>
    </w:p>
    <w:p w14:paraId="3563FCC0" w14:textId="0F771FA7" w:rsidR="00F57071" w:rsidRPr="000A521F" w:rsidRDefault="00C177BD" w:rsidP="00A2415C">
      <w:pPr>
        <w:pStyle w:val="Heading1"/>
        <w:shd w:val="clear" w:color="auto" w:fill="FFFFFF"/>
        <w:spacing w:before="0" w:beforeAutospacing="0" w:after="0" w:afterAutospacing="0"/>
        <w:jc w:val="both"/>
        <w:rPr>
          <w:rFonts w:ascii="Arial" w:hAnsi="Arial" w:cs="Arial"/>
          <w:color w:val="000000" w:themeColor="text1"/>
          <w:sz w:val="20"/>
          <w:szCs w:val="20"/>
        </w:rPr>
      </w:pPr>
      <w:r w:rsidRPr="003065DB">
        <w:rPr>
          <w:rFonts w:ascii="Arial" w:hAnsi="Arial" w:cs="Arial"/>
          <w:color w:val="000000" w:themeColor="text1"/>
          <w:sz w:val="22"/>
          <w:szCs w:val="22"/>
        </w:rPr>
        <w:t>5.</w:t>
      </w:r>
      <w:r w:rsidR="00E55D96" w:rsidRPr="003065DB">
        <w:rPr>
          <w:rFonts w:ascii="Arial" w:hAnsi="Arial" w:cs="Arial"/>
          <w:color w:val="000000" w:themeColor="text1"/>
          <w:sz w:val="22"/>
          <w:szCs w:val="22"/>
        </w:rPr>
        <w:t>9</w:t>
      </w:r>
      <w:r w:rsidRPr="003065DB">
        <w:rPr>
          <w:rFonts w:ascii="Arial" w:hAnsi="Arial" w:cs="Arial"/>
          <w:color w:val="000000" w:themeColor="text1"/>
          <w:sz w:val="22"/>
          <w:szCs w:val="22"/>
        </w:rPr>
        <w:t xml:space="preserve"> </w:t>
      </w:r>
      <w:r w:rsidRPr="003065DB">
        <w:rPr>
          <w:rFonts w:ascii="Arial" w:hAnsi="Arial" w:cs="Arial"/>
          <w:color w:val="000000" w:themeColor="text1"/>
          <w:spacing w:val="1"/>
          <w:sz w:val="22"/>
          <w:szCs w:val="22"/>
        </w:rPr>
        <w:t>Birds and Forest Degradation in Canada</w:t>
      </w:r>
      <w:r w:rsidRPr="003065DB">
        <w:rPr>
          <w:rFonts w:ascii="Arial" w:hAnsi="Arial" w:cs="Arial"/>
          <w:color w:val="000000" w:themeColor="text1"/>
          <w:sz w:val="22"/>
          <w:szCs w:val="22"/>
        </w:rPr>
        <w:t xml:space="preserve"> (Boan, 2024)</w:t>
      </w:r>
    </w:p>
    <w:p w14:paraId="57E41269" w14:textId="64FBF9A5"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In Maritime Canada, researchers </w:t>
      </w:r>
      <w:r w:rsidR="00460838" w:rsidRPr="000A521F">
        <w:rPr>
          <w:rFonts w:ascii="Arial" w:hAnsi="Arial" w:cs="Arial"/>
          <w:color w:val="000000" w:themeColor="text1"/>
          <w:sz w:val="20"/>
          <w:szCs w:val="20"/>
        </w:rPr>
        <w:t xml:space="preserve">(National Resources Defence Council (NRDC)) </w:t>
      </w:r>
      <w:r w:rsidRPr="000A521F">
        <w:rPr>
          <w:rFonts w:ascii="Arial" w:hAnsi="Arial" w:cs="Arial"/>
          <w:color w:val="000000" w:themeColor="text1"/>
          <w:sz w:val="20"/>
          <w:szCs w:val="20"/>
        </w:rPr>
        <w:t xml:space="preserve">have estimated that between 30 million and 100 million birds have been lost since 1985 </w:t>
      </w:r>
      <w:r w:rsidR="00B54526" w:rsidRPr="000A521F">
        <w:rPr>
          <w:rFonts w:ascii="Arial" w:hAnsi="Arial" w:cs="Arial"/>
          <w:color w:val="000000" w:themeColor="text1"/>
          <w:sz w:val="20"/>
          <w:szCs w:val="20"/>
        </w:rPr>
        <w:t>because of</w:t>
      </w:r>
      <w:r w:rsidRPr="000A521F">
        <w:rPr>
          <w:rFonts w:ascii="Arial" w:hAnsi="Arial" w:cs="Arial"/>
          <w:color w:val="000000" w:themeColor="text1"/>
          <w:sz w:val="20"/>
          <w:szCs w:val="20"/>
        </w:rPr>
        <w:t xml:space="preserve"> outdated forest management practices that prioritize rapid wood production over ecological integrity. This case study underscores the need for forest-landscape zoning strategies, such as the establishment of reserve areas and the implementation of ecological forestry practices, to safeguard the persistence of specialist species and maintain a balanced bird community.</w:t>
      </w:r>
    </w:p>
    <w:p w14:paraId="4FEBBCA2" w14:textId="43394C5F" w:rsidR="00F57071" w:rsidRPr="00A2415C" w:rsidRDefault="00F57071" w:rsidP="00A2415C">
      <w:pPr>
        <w:spacing w:after="0" w:line="240" w:lineRule="auto"/>
        <w:jc w:val="both"/>
        <w:rPr>
          <w:rFonts w:ascii="Arial" w:hAnsi="Arial" w:cs="Arial"/>
          <w:b/>
          <w:bCs/>
          <w:color w:val="000000" w:themeColor="text1"/>
        </w:rPr>
      </w:pPr>
      <w:r w:rsidRPr="00A2415C">
        <w:rPr>
          <w:rFonts w:ascii="Arial" w:hAnsi="Arial" w:cs="Arial"/>
          <w:b/>
          <w:bCs/>
          <w:color w:val="000000" w:themeColor="text1"/>
        </w:rPr>
        <w:t xml:space="preserve">6. </w:t>
      </w:r>
      <w:r w:rsidR="00A2415C" w:rsidRPr="00A2415C">
        <w:rPr>
          <w:rFonts w:ascii="Arial" w:hAnsi="Arial" w:cs="Arial"/>
          <w:b/>
          <w:bCs/>
          <w:color w:val="000000" w:themeColor="text1"/>
        </w:rPr>
        <w:t>IMPLICATIONS FOR CONSERVATION AND MANAGEMENT</w:t>
      </w:r>
    </w:p>
    <w:p w14:paraId="21B07203" w14:textId="22B10D63"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The </w:t>
      </w:r>
      <w:r w:rsidR="006D46EC" w:rsidRPr="000A521F">
        <w:rPr>
          <w:rFonts w:ascii="Arial" w:hAnsi="Arial" w:cs="Arial"/>
          <w:color w:val="000000" w:themeColor="text1"/>
          <w:sz w:val="20"/>
          <w:szCs w:val="20"/>
        </w:rPr>
        <w:t>various</w:t>
      </w:r>
      <w:r w:rsidRPr="000A521F">
        <w:rPr>
          <w:rFonts w:ascii="Arial" w:hAnsi="Arial" w:cs="Arial"/>
          <w:color w:val="000000" w:themeColor="text1"/>
          <w:sz w:val="20"/>
          <w:szCs w:val="20"/>
        </w:rPr>
        <w:t xml:space="preserve"> </w:t>
      </w:r>
      <w:r w:rsidR="006A4070" w:rsidRPr="000A521F">
        <w:rPr>
          <w:rFonts w:ascii="Arial" w:hAnsi="Arial" w:cs="Arial"/>
          <w:color w:val="000000" w:themeColor="text1"/>
          <w:sz w:val="20"/>
          <w:szCs w:val="20"/>
        </w:rPr>
        <w:t>research</w:t>
      </w:r>
      <w:r w:rsidRPr="000A521F">
        <w:rPr>
          <w:rFonts w:ascii="Arial" w:hAnsi="Arial" w:cs="Arial"/>
          <w:color w:val="000000" w:themeColor="text1"/>
          <w:sz w:val="20"/>
          <w:szCs w:val="20"/>
        </w:rPr>
        <w:t xml:space="preserve"> reviewed in this article provides critical insights into how community-level changes in bird populations can inform conservation and habitat management practices. Given that changes in species composition often precede outright species extinctions, monitoring avifaunal communities offers a valuable early warning system. The following sections outline both the critical thresholds that have been identified in degraded habitats and the specific management strategies that can mitigate these impacts.</w:t>
      </w:r>
    </w:p>
    <w:p w14:paraId="0912AACB" w14:textId="77777777"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6.1 Critical Thresholds for Habitat Quality</w:t>
      </w:r>
    </w:p>
    <w:p w14:paraId="2C2EEF16" w14:textId="77777777"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Based on diverse regional studies, several key parameters have been identified as indicators of sustainable habitat quality. These thresholds are not only indicative of the ecological integrity of a habitat but also serve as benchmarks for conservation policy formulation. When habitat conditions drop below these safe thresholds, the resilience of the ecosystem—and its capacity to support a diverse avifaunal community—is significantly compromised.</w:t>
      </w:r>
    </w:p>
    <w:p w14:paraId="1F96E175" w14:textId="2ACB8E72" w:rsidR="00F57071" w:rsidRPr="00A2415C" w:rsidRDefault="00F57071" w:rsidP="00A2415C">
      <w:pPr>
        <w:spacing w:after="0" w:line="240" w:lineRule="auto"/>
        <w:jc w:val="both"/>
        <w:rPr>
          <w:rFonts w:ascii="Arial" w:hAnsi="Arial" w:cs="Arial"/>
          <w:b/>
          <w:bCs/>
          <w:color w:val="000000" w:themeColor="text1"/>
        </w:rPr>
      </w:pPr>
      <w:r w:rsidRPr="00A2415C">
        <w:rPr>
          <w:rFonts w:ascii="Arial" w:hAnsi="Arial" w:cs="Arial"/>
          <w:b/>
          <w:bCs/>
          <w:color w:val="000000" w:themeColor="text1"/>
        </w:rPr>
        <w:t xml:space="preserve"> 7. </w:t>
      </w:r>
      <w:r w:rsidR="00A2415C" w:rsidRPr="00A2415C">
        <w:rPr>
          <w:rFonts w:ascii="Arial" w:hAnsi="Arial" w:cs="Arial"/>
          <w:b/>
          <w:bCs/>
          <w:color w:val="000000" w:themeColor="text1"/>
        </w:rPr>
        <w:t>INTEGRATION OF AVIFAUNAL MONITORING INTO ECOSYSTEM MANAGEMENT</w:t>
      </w:r>
    </w:p>
    <w:p w14:paraId="7A53FD66" w14:textId="70D66654"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The integration of avifaunal monitoring into ecosystem management strategies is critical for early detection and rapid response to environmental changes. Birds, due to their responsiveness to habitat alterations, serve as an ideal proxy for assessing the overall health of ecosystems. When incorporated into decision-making frameworks, avifaunal dynamics can guide adaptive management approaches that address both immediate and long-term conservation challenges.</w:t>
      </w:r>
      <w:r w:rsidR="000702A6">
        <w:rPr>
          <w:rFonts w:ascii="Arial" w:hAnsi="Arial" w:cs="Arial"/>
          <w:color w:val="000000" w:themeColor="text1"/>
          <w:sz w:val="20"/>
          <w:szCs w:val="20"/>
        </w:rPr>
        <w:t xml:space="preserve"> For example, if an observation reveals a decline in insectivorous birds, it guides in making decisions regarding restricting or reviewing local pesticide use. </w:t>
      </w:r>
    </w:p>
    <w:p w14:paraId="032D1F3B" w14:textId="77777777" w:rsidR="00F57071" w:rsidRPr="003065DB" w:rsidRDefault="00F57071" w:rsidP="00A2415C">
      <w:pPr>
        <w:spacing w:after="0" w:line="240" w:lineRule="auto"/>
        <w:rPr>
          <w:rFonts w:ascii="Arial" w:hAnsi="Arial" w:cs="Arial"/>
          <w:b/>
          <w:bCs/>
          <w:color w:val="000000" w:themeColor="text1"/>
        </w:rPr>
      </w:pPr>
      <w:r w:rsidRPr="003065DB">
        <w:rPr>
          <w:rFonts w:ascii="Arial" w:hAnsi="Arial" w:cs="Arial"/>
          <w:b/>
          <w:bCs/>
          <w:color w:val="000000" w:themeColor="text1"/>
        </w:rPr>
        <w:t>7.1 Advantages of Bird-Based Monitoring</w:t>
      </w:r>
    </w:p>
    <w:p w14:paraId="7513C092" w14:textId="77777777" w:rsidR="00F57071" w:rsidRPr="000A521F" w:rsidRDefault="00F57071" w:rsidP="00A2415C">
      <w:pPr>
        <w:spacing w:after="0" w:line="240" w:lineRule="auto"/>
        <w:rPr>
          <w:rFonts w:ascii="Arial" w:hAnsi="Arial" w:cs="Arial"/>
          <w:color w:val="000000" w:themeColor="text1"/>
          <w:sz w:val="20"/>
          <w:szCs w:val="20"/>
        </w:rPr>
      </w:pPr>
      <w:r w:rsidRPr="000A521F">
        <w:rPr>
          <w:rFonts w:ascii="Arial" w:hAnsi="Arial" w:cs="Arial"/>
          <w:color w:val="000000" w:themeColor="text1"/>
          <w:sz w:val="20"/>
          <w:szCs w:val="20"/>
        </w:rPr>
        <w:t>Birds offer several distinct advantages as bioindicators:</w:t>
      </w:r>
    </w:p>
    <w:p w14:paraId="11CF8C58" w14:textId="149253FC" w:rsidR="00F57071" w:rsidRPr="000A521F" w:rsidRDefault="00F57071" w:rsidP="00A2415C">
      <w:pPr>
        <w:spacing w:after="0" w:line="240" w:lineRule="auto"/>
        <w:rPr>
          <w:rFonts w:ascii="Arial" w:hAnsi="Arial" w:cs="Arial"/>
          <w:color w:val="000000" w:themeColor="text1"/>
          <w:sz w:val="20"/>
          <w:szCs w:val="20"/>
        </w:rPr>
      </w:pPr>
      <w:r w:rsidRPr="000A521F">
        <w:rPr>
          <w:rFonts w:ascii="Arial" w:hAnsi="Arial" w:cs="Arial"/>
          <w:b/>
          <w:bCs/>
          <w:i/>
          <w:iCs/>
          <w:color w:val="000000" w:themeColor="text1"/>
          <w:sz w:val="20"/>
          <w:szCs w:val="20"/>
        </w:rPr>
        <w:t>Ease of Observation:</w:t>
      </w:r>
      <w:r w:rsidR="00ED0CEC"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 xml:space="preserve"> Owing to their conspicuous </w:t>
      </w:r>
      <w:r w:rsidR="00B54526" w:rsidRPr="000A521F">
        <w:rPr>
          <w:rFonts w:ascii="Arial" w:hAnsi="Arial" w:cs="Arial"/>
          <w:color w:val="000000" w:themeColor="text1"/>
          <w:sz w:val="20"/>
          <w:szCs w:val="20"/>
        </w:rPr>
        <w:t>behaviour</w:t>
      </w:r>
      <w:r w:rsidRPr="000A521F">
        <w:rPr>
          <w:rFonts w:ascii="Arial" w:hAnsi="Arial" w:cs="Arial"/>
          <w:color w:val="000000" w:themeColor="text1"/>
          <w:sz w:val="20"/>
          <w:szCs w:val="20"/>
        </w:rPr>
        <w:t xml:space="preserve"> and broad distribution, birds can be easily monitored through standardized surveys and citizen science programs.  </w:t>
      </w:r>
    </w:p>
    <w:p w14:paraId="6247B45A" w14:textId="77777777" w:rsidR="00F57071" w:rsidRPr="000A521F" w:rsidRDefault="00F57071" w:rsidP="00A2415C">
      <w:pPr>
        <w:spacing w:after="0" w:line="240" w:lineRule="auto"/>
        <w:rPr>
          <w:rFonts w:ascii="Arial" w:hAnsi="Arial" w:cs="Arial"/>
          <w:color w:val="000000" w:themeColor="text1"/>
          <w:sz w:val="20"/>
          <w:szCs w:val="20"/>
        </w:rPr>
      </w:pPr>
      <w:r w:rsidRPr="000A521F">
        <w:rPr>
          <w:rFonts w:ascii="Arial" w:hAnsi="Arial" w:cs="Arial"/>
          <w:b/>
          <w:bCs/>
          <w:i/>
          <w:iCs/>
          <w:color w:val="000000" w:themeColor="text1"/>
          <w:sz w:val="20"/>
          <w:szCs w:val="20"/>
        </w:rPr>
        <w:t>Sensitivity to Environmental Change:</w:t>
      </w:r>
      <w:r w:rsidR="00ED0CEC"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 xml:space="preserve"> Birds rapidly respond to subtle habitat perturbations, making them excellent early indicators of degradation before such changes are reflected in other taxa.  </w:t>
      </w:r>
    </w:p>
    <w:p w14:paraId="73DEDD39" w14:textId="77777777" w:rsidR="00F57071" w:rsidRPr="000A521F" w:rsidRDefault="00ED0CEC" w:rsidP="00A2415C">
      <w:pPr>
        <w:spacing w:after="0" w:line="240" w:lineRule="auto"/>
        <w:rPr>
          <w:rFonts w:ascii="Arial" w:hAnsi="Arial" w:cs="Arial"/>
          <w:color w:val="000000" w:themeColor="text1"/>
          <w:sz w:val="20"/>
          <w:szCs w:val="20"/>
        </w:rPr>
      </w:pPr>
      <w:r w:rsidRPr="000A521F">
        <w:rPr>
          <w:rFonts w:ascii="Arial" w:hAnsi="Arial" w:cs="Arial"/>
          <w:b/>
          <w:bCs/>
          <w:i/>
          <w:iCs/>
          <w:color w:val="000000" w:themeColor="text1"/>
          <w:sz w:val="20"/>
          <w:szCs w:val="20"/>
        </w:rPr>
        <w:lastRenderedPageBreak/>
        <w:t>Ecosystem Function Reflection:</w:t>
      </w:r>
      <w:r w:rsidR="00F57071" w:rsidRPr="000A521F">
        <w:rPr>
          <w:rFonts w:ascii="Arial" w:hAnsi="Arial" w:cs="Arial"/>
          <w:color w:val="000000" w:themeColor="text1"/>
          <w:sz w:val="20"/>
          <w:szCs w:val="20"/>
        </w:rPr>
        <w:t xml:space="preserve"> As pivotal components of ecosystem processes, changes in bird community structure often parallel shifts in key ecosystem functions such as pollination, seed dispersal, and insect control.</w:t>
      </w:r>
    </w:p>
    <w:p w14:paraId="47D9CF90" w14:textId="6CC04F63" w:rsidR="00F57071" w:rsidRPr="00A2415C" w:rsidRDefault="00F57071" w:rsidP="00A2415C">
      <w:pPr>
        <w:spacing w:after="0" w:line="240" w:lineRule="auto"/>
        <w:rPr>
          <w:rFonts w:ascii="Arial" w:hAnsi="Arial" w:cs="Arial"/>
          <w:b/>
          <w:bCs/>
          <w:color w:val="000000" w:themeColor="text1"/>
        </w:rPr>
      </w:pPr>
      <w:r w:rsidRPr="00A2415C">
        <w:rPr>
          <w:rFonts w:ascii="Arial" w:hAnsi="Arial" w:cs="Arial"/>
          <w:b/>
          <w:bCs/>
          <w:color w:val="000000" w:themeColor="text1"/>
        </w:rPr>
        <w:t xml:space="preserve"> 8. </w:t>
      </w:r>
      <w:r w:rsidR="00A2415C" w:rsidRPr="00A2415C">
        <w:rPr>
          <w:rFonts w:ascii="Arial" w:hAnsi="Arial" w:cs="Arial"/>
          <w:b/>
          <w:bCs/>
          <w:color w:val="000000" w:themeColor="text1"/>
        </w:rPr>
        <w:t>FUTURE RESEARCH DIRECTIONS AND METHODOLOGICAL CONSIDERATIONS</w:t>
      </w:r>
    </w:p>
    <w:p w14:paraId="09FCAAE5" w14:textId="559E8D62" w:rsidR="00C81857" w:rsidRPr="000A521F" w:rsidRDefault="00B54526" w:rsidP="00A2415C">
      <w:pPr>
        <w:spacing w:after="0" w:line="240" w:lineRule="auto"/>
        <w:ind w:firstLine="720"/>
        <w:jc w:val="both"/>
        <w:rPr>
          <w:rFonts w:ascii="Arial" w:hAnsi="Arial" w:cs="Arial"/>
          <w:color w:val="FF0000"/>
          <w:sz w:val="20"/>
          <w:szCs w:val="20"/>
        </w:rPr>
      </w:pPr>
      <w:r w:rsidRPr="000A521F">
        <w:rPr>
          <w:rFonts w:ascii="Arial" w:hAnsi="Arial" w:cs="Arial"/>
          <w:color w:val="000000" w:themeColor="text1"/>
          <w:sz w:val="20"/>
          <w:szCs w:val="20"/>
          <w:shd w:val="clear" w:color="auto" w:fill="FFFFFF"/>
        </w:rPr>
        <w:t>There</w:t>
      </w:r>
      <w:r w:rsidR="00C81857" w:rsidRPr="000A521F">
        <w:rPr>
          <w:rFonts w:ascii="Arial" w:hAnsi="Arial" w:cs="Arial"/>
          <w:color w:val="000000" w:themeColor="text1"/>
          <w:sz w:val="20"/>
          <w:szCs w:val="20"/>
          <w:shd w:val="clear" w:color="auto" w:fill="FFFFFF"/>
        </w:rPr>
        <w:t xml:space="preserve"> is a need for expanding research into additional functions birds perform and how habitat changes affect these functions to enhance conservation strategies (Filho &amp; Faria, 2017)</w:t>
      </w:r>
      <w:r w:rsidR="0072043A" w:rsidRPr="000A521F">
        <w:rPr>
          <w:rFonts w:ascii="Arial" w:hAnsi="Arial" w:cs="Arial"/>
          <w:color w:val="000000" w:themeColor="text1"/>
          <w:sz w:val="20"/>
          <w:szCs w:val="20"/>
          <w:shd w:val="clear" w:color="auto" w:fill="FFFFFF"/>
        </w:rPr>
        <w:t xml:space="preserve">. There is a need for further research on conservation strategies for vulnerable bird species, especially in areas with significant agricultural activity </w:t>
      </w:r>
      <w:r w:rsidR="0072043A" w:rsidRPr="000A521F">
        <w:rPr>
          <w:rFonts w:ascii="Arial" w:hAnsi="Arial" w:cs="Arial"/>
          <w:sz w:val="20"/>
          <w:szCs w:val="20"/>
          <w:shd w:val="clear" w:color="auto" w:fill="FFFFFF"/>
        </w:rPr>
        <w:t>(</w:t>
      </w:r>
      <w:proofErr w:type="spellStart"/>
      <w:r w:rsidR="0072043A" w:rsidRPr="000A521F">
        <w:rPr>
          <w:rFonts w:ascii="Arial" w:hAnsi="Arial" w:cs="Arial"/>
          <w:sz w:val="20"/>
          <w:szCs w:val="20"/>
          <w:shd w:val="clear" w:color="auto" w:fill="FFFFFF"/>
        </w:rPr>
        <w:t>Mariyappan</w:t>
      </w:r>
      <w:proofErr w:type="spellEnd"/>
      <w:r w:rsidR="0072043A" w:rsidRPr="000A521F">
        <w:rPr>
          <w:rFonts w:ascii="Arial" w:hAnsi="Arial" w:cs="Arial"/>
          <w:sz w:val="20"/>
          <w:szCs w:val="20"/>
          <w:shd w:val="clear" w:color="auto" w:fill="FFFFFF"/>
        </w:rPr>
        <w:t xml:space="preserve"> et al.,</w:t>
      </w:r>
      <w:r w:rsidR="00353CE8" w:rsidRPr="000A521F">
        <w:rPr>
          <w:rFonts w:ascii="Arial" w:hAnsi="Arial" w:cs="Arial"/>
          <w:sz w:val="20"/>
          <w:szCs w:val="20"/>
          <w:shd w:val="clear" w:color="auto" w:fill="FFFFFF"/>
        </w:rPr>
        <w:t xml:space="preserve"> 2023)</w:t>
      </w:r>
      <w:r w:rsidR="0072043A" w:rsidRPr="000A521F">
        <w:rPr>
          <w:rFonts w:ascii="Arial" w:hAnsi="Arial" w:cs="Arial"/>
          <w:sz w:val="20"/>
          <w:szCs w:val="20"/>
          <w:shd w:val="clear" w:color="auto" w:fill="FFFFFF"/>
        </w:rPr>
        <w:t>.</w:t>
      </w:r>
      <w:r w:rsidR="0072043A" w:rsidRPr="000A521F">
        <w:rPr>
          <w:rFonts w:ascii="Arial" w:hAnsi="Arial" w:cs="Arial"/>
          <w:color w:val="FF0000"/>
          <w:sz w:val="20"/>
          <w:szCs w:val="20"/>
          <w:shd w:val="clear" w:color="auto" w:fill="FFFFFF"/>
        </w:rPr>
        <w:t xml:space="preserve"> </w:t>
      </w:r>
    </w:p>
    <w:p w14:paraId="3D34D607" w14:textId="55D3137B"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Future research must address these issues through the refinement of methodologies and the adoption </w:t>
      </w:r>
      <w:r w:rsidR="00FA2EF9" w:rsidRPr="000A521F">
        <w:rPr>
          <w:rFonts w:ascii="Arial" w:hAnsi="Arial" w:cs="Arial"/>
          <w:color w:val="000000" w:themeColor="text1"/>
          <w:sz w:val="20"/>
          <w:szCs w:val="20"/>
        </w:rPr>
        <w:t xml:space="preserve">suitability </w:t>
      </w:r>
      <w:r w:rsidRPr="000A521F">
        <w:rPr>
          <w:rFonts w:ascii="Arial" w:hAnsi="Arial" w:cs="Arial"/>
          <w:color w:val="000000" w:themeColor="text1"/>
          <w:sz w:val="20"/>
          <w:szCs w:val="20"/>
        </w:rPr>
        <w:t>of integrative approaches</w:t>
      </w:r>
      <w:r w:rsidR="00DE0730" w:rsidRPr="000A521F">
        <w:rPr>
          <w:rFonts w:ascii="Arial" w:hAnsi="Arial" w:cs="Arial"/>
          <w:color w:val="000000" w:themeColor="text1"/>
          <w:sz w:val="20"/>
          <w:szCs w:val="20"/>
        </w:rPr>
        <w:t>.</w:t>
      </w:r>
    </w:p>
    <w:p w14:paraId="2F03A548" w14:textId="77777777"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8.</w:t>
      </w:r>
      <w:r w:rsidR="00FA2EF9" w:rsidRPr="003065DB">
        <w:rPr>
          <w:rFonts w:ascii="Arial" w:hAnsi="Arial" w:cs="Arial"/>
          <w:b/>
          <w:bCs/>
          <w:color w:val="000000" w:themeColor="text1"/>
        </w:rPr>
        <w:t>1</w:t>
      </w:r>
      <w:r w:rsidRPr="003065DB">
        <w:rPr>
          <w:rFonts w:ascii="Arial" w:hAnsi="Arial" w:cs="Arial"/>
          <w:b/>
          <w:bCs/>
          <w:color w:val="000000" w:themeColor="text1"/>
        </w:rPr>
        <w:t xml:space="preserve"> Addressing Methodological Inconsistencies</w:t>
      </w:r>
    </w:p>
    <w:p w14:paraId="39E893B9" w14:textId="77777777"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Comparing data across different temporal and geographic scales can be complicated by methodological inconsistencies. For example, studies of historic bird communities often rely on datasets with low statistical power due to short time series or varying survey methods. To overcome these challenges, there is an urgent need for standardized protocols that ensure comparability across studies. </w:t>
      </w:r>
    </w:p>
    <w:p w14:paraId="2A77EE82" w14:textId="77777777"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8.</w:t>
      </w:r>
      <w:r w:rsidR="00FA2EF9" w:rsidRPr="003065DB">
        <w:rPr>
          <w:rFonts w:ascii="Arial" w:hAnsi="Arial" w:cs="Arial"/>
          <w:b/>
          <w:bCs/>
          <w:color w:val="000000" w:themeColor="text1"/>
        </w:rPr>
        <w:t>2</w:t>
      </w:r>
      <w:r w:rsidRPr="003065DB">
        <w:rPr>
          <w:rFonts w:ascii="Arial" w:hAnsi="Arial" w:cs="Arial"/>
          <w:b/>
          <w:bCs/>
          <w:color w:val="000000" w:themeColor="text1"/>
        </w:rPr>
        <w:t xml:space="preserve"> Integrating Multi-Taxa Assessments</w:t>
      </w:r>
    </w:p>
    <w:p w14:paraId="5605C3F2" w14:textId="5BBDAD52"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Although birds are among the most effective bioindicators, integrating avifaunal monitoring with assessments of other taxa—such as insects, mammals, and plants—can provide a more holistic understanding of ecosystem health. Multi-</w:t>
      </w:r>
      <w:proofErr w:type="spellStart"/>
      <w:r w:rsidRPr="000A521F">
        <w:rPr>
          <w:rFonts w:ascii="Arial" w:hAnsi="Arial" w:cs="Arial"/>
          <w:color w:val="000000" w:themeColor="text1"/>
          <w:sz w:val="20"/>
          <w:szCs w:val="20"/>
        </w:rPr>
        <w:t>taxa</w:t>
      </w:r>
      <w:proofErr w:type="spellEnd"/>
      <w:r w:rsidRPr="000A521F">
        <w:rPr>
          <w:rFonts w:ascii="Arial" w:hAnsi="Arial" w:cs="Arial"/>
          <w:color w:val="000000" w:themeColor="text1"/>
          <w:sz w:val="20"/>
          <w:szCs w:val="20"/>
        </w:rPr>
        <w:t xml:space="preserve"> assessments reveal </w:t>
      </w:r>
      <w:r w:rsidR="00FA2EF9" w:rsidRPr="000A521F">
        <w:rPr>
          <w:rFonts w:ascii="Arial" w:hAnsi="Arial" w:cs="Arial"/>
          <w:color w:val="000000" w:themeColor="text1"/>
          <w:sz w:val="20"/>
          <w:szCs w:val="20"/>
        </w:rPr>
        <w:t>the type</w:t>
      </w:r>
      <w:r w:rsidRPr="000A521F">
        <w:rPr>
          <w:rFonts w:ascii="Arial" w:hAnsi="Arial" w:cs="Arial"/>
          <w:color w:val="000000" w:themeColor="text1"/>
          <w:sz w:val="20"/>
          <w:szCs w:val="20"/>
        </w:rPr>
        <w:t xml:space="preserve"> interactions between different components of biodiversity, offering deeper insights into the cascading effects of habitat degradation. </w:t>
      </w:r>
    </w:p>
    <w:p w14:paraId="363B0922" w14:textId="76178654"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 xml:space="preserve"> 8.</w:t>
      </w:r>
      <w:r w:rsidR="00FA2EF9" w:rsidRPr="003065DB">
        <w:rPr>
          <w:rFonts w:ascii="Arial" w:hAnsi="Arial" w:cs="Arial"/>
          <w:b/>
          <w:bCs/>
          <w:color w:val="000000" w:themeColor="text1"/>
        </w:rPr>
        <w:t>3</w:t>
      </w:r>
      <w:r w:rsidRPr="003065DB">
        <w:rPr>
          <w:rFonts w:ascii="Arial" w:hAnsi="Arial" w:cs="Arial"/>
          <w:b/>
          <w:bCs/>
          <w:color w:val="000000" w:themeColor="text1"/>
        </w:rPr>
        <w:t xml:space="preserve"> Advancing </w:t>
      </w:r>
      <w:r w:rsidR="00FA2EF9" w:rsidRPr="003065DB">
        <w:rPr>
          <w:rFonts w:ascii="Arial" w:hAnsi="Arial" w:cs="Arial"/>
          <w:b/>
          <w:bCs/>
          <w:color w:val="000000" w:themeColor="text1"/>
        </w:rPr>
        <w:t>Modelling</w:t>
      </w:r>
      <w:r w:rsidRPr="003065DB">
        <w:rPr>
          <w:rFonts w:ascii="Arial" w:hAnsi="Arial" w:cs="Arial"/>
          <w:b/>
          <w:bCs/>
          <w:color w:val="000000" w:themeColor="text1"/>
        </w:rPr>
        <w:t xml:space="preserve"> Techniques</w:t>
      </w:r>
    </w:p>
    <w:p w14:paraId="11DA3E9D" w14:textId="16AF155B"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Advances in statistical and computational techniques offer exciting opportunities to improve the predictive power of models that relate habitat attributes to avian responses. Future studies should leverage these cutting-edge methodologies to develop dynamic models that can account for non-linear and synergistic effects of multiple environmental stressors.</w:t>
      </w:r>
    </w:p>
    <w:p w14:paraId="7CA0B7AA" w14:textId="77777777"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 xml:space="preserve"> 8.</w:t>
      </w:r>
      <w:r w:rsidR="00FA2EF9" w:rsidRPr="003065DB">
        <w:rPr>
          <w:rFonts w:ascii="Arial" w:hAnsi="Arial" w:cs="Arial"/>
          <w:b/>
          <w:bCs/>
          <w:color w:val="000000" w:themeColor="text1"/>
        </w:rPr>
        <w:t>4</w:t>
      </w:r>
      <w:r w:rsidRPr="003065DB">
        <w:rPr>
          <w:rFonts w:ascii="Arial" w:hAnsi="Arial" w:cs="Arial"/>
          <w:b/>
          <w:bCs/>
          <w:color w:val="000000" w:themeColor="text1"/>
        </w:rPr>
        <w:t xml:space="preserve"> Expanding Geographic and Habitat Scope</w:t>
      </w:r>
    </w:p>
    <w:p w14:paraId="3CB30286" w14:textId="1067AD83"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Much of the current research on community-level changes is concentrated in well-studied regions such as North America and Europe. However, habitat degradation is a global phenomenon that affects ecosystems in diverse regions, including the tropics, arid zones, and emerging urban </w:t>
      </w:r>
      <w:r w:rsidR="0008336D" w:rsidRPr="000A521F">
        <w:rPr>
          <w:rFonts w:ascii="Arial" w:hAnsi="Arial" w:cs="Arial"/>
          <w:color w:val="000000" w:themeColor="text1"/>
          <w:sz w:val="20"/>
          <w:szCs w:val="20"/>
        </w:rPr>
        <w:t>centres</w:t>
      </w:r>
      <w:r w:rsidRPr="000A521F">
        <w:rPr>
          <w:rFonts w:ascii="Arial" w:hAnsi="Arial" w:cs="Arial"/>
          <w:color w:val="000000" w:themeColor="text1"/>
          <w:sz w:val="20"/>
          <w:szCs w:val="20"/>
        </w:rPr>
        <w:t>. The inclusion of data from regions such as Southeast Asia, Africa, and Latin America is imperative for developing global conservation strategies that are both inclusive and effective.</w:t>
      </w:r>
    </w:p>
    <w:p w14:paraId="41513BCC" w14:textId="77777777" w:rsidR="003065DB" w:rsidRPr="000A521F" w:rsidRDefault="003065DB" w:rsidP="003065DB">
      <w:pPr>
        <w:spacing w:after="0" w:line="240" w:lineRule="auto"/>
        <w:jc w:val="both"/>
        <w:rPr>
          <w:rFonts w:ascii="Arial" w:hAnsi="Arial" w:cs="Arial"/>
          <w:b/>
          <w:bCs/>
          <w:color w:val="000000" w:themeColor="text1"/>
          <w:sz w:val="20"/>
          <w:szCs w:val="20"/>
        </w:rPr>
      </w:pPr>
      <w:r w:rsidRPr="000A521F">
        <w:rPr>
          <w:rFonts w:ascii="Arial" w:hAnsi="Arial" w:cs="Arial"/>
          <w:b/>
          <w:bCs/>
          <w:color w:val="000000" w:themeColor="text1"/>
          <w:sz w:val="20"/>
          <w:szCs w:val="20"/>
        </w:rPr>
        <w:t>Table 1. Summary of case studies highlighting the avifaunal ecological tools used in the study and important research outcome.</w:t>
      </w:r>
    </w:p>
    <w:tbl>
      <w:tblPr>
        <w:tblStyle w:val="TableGrid"/>
        <w:tblW w:w="9322" w:type="dxa"/>
        <w:tblLook w:val="04A0" w:firstRow="1" w:lastRow="0" w:firstColumn="1" w:lastColumn="0" w:noHBand="0" w:noVBand="1"/>
      </w:tblPr>
      <w:tblGrid>
        <w:gridCol w:w="959"/>
        <w:gridCol w:w="1701"/>
        <w:gridCol w:w="1984"/>
        <w:gridCol w:w="2268"/>
        <w:gridCol w:w="2410"/>
      </w:tblGrid>
      <w:tr w:rsidR="00AB3C7A" w:rsidRPr="000A521F" w14:paraId="03909BDA" w14:textId="77777777" w:rsidTr="00BD23D1">
        <w:tc>
          <w:tcPr>
            <w:tcW w:w="959" w:type="dxa"/>
          </w:tcPr>
          <w:p w14:paraId="77550F0C" w14:textId="6715118E" w:rsidR="00AB3C7A" w:rsidRPr="000A521F" w:rsidRDefault="00AB3C7A" w:rsidP="00A2415C">
            <w:pPr>
              <w:jc w:val="center"/>
              <w:rPr>
                <w:rFonts w:ascii="Arial" w:hAnsi="Arial" w:cs="Arial"/>
                <w:b/>
                <w:bCs/>
                <w:color w:val="000000" w:themeColor="text1"/>
                <w:sz w:val="20"/>
                <w:szCs w:val="20"/>
              </w:rPr>
            </w:pPr>
            <w:r w:rsidRPr="000A521F">
              <w:rPr>
                <w:rFonts w:ascii="Arial" w:hAnsi="Arial" w:cs="Arial"/>
                <w:b/>
                <w:bCs/>
                <w:color w:val="000000" w:themeColor="text1"/>
                <w:sz w:val="20"/>
                <w:szCs w:val="20"/>
              </w:rPr>
              <w:t>Year</w:t>
            </w:r>
          </w:p>
        </w:tc>
        <w:tc>
          <w:tcPr>
            <w:tcW w:w="1701" w:type="dxa"/>
          </w:tcPr>
          <w:p w14:paraId="152F3AC5" w14:textId="55DB8581" w:rsidR="00AB3C7A" w:rsidRPr="000A521F" w:rsidRDefault="00AB3C7A" w:rsidP="00A2415C">
            <w:pPr>
              <w:jc w:val="center"/>
              <w:rPr>
                <w:rFonts w:ascii="Arial" w:hAnsi="Arial" w:cs="Arial"/>
                <w:b/>
                <w:bCs/>
                <w:color w:val="000000" w:themeColor="text1"/>
                <w:sz w:val="20"/>
                <w:szCs w:val="20"/>
              </w:rPr>
            </w:pPr>
            <w:r w:rsidRPr="000A521F">
              <w:rPr>
                <w:rFonts w:ascii="Arial" w:hAnsi="Arial" w:cs="Arial"/>
                <w:b/>
                <w:bCs/>
                <w:color w:val="000000" w:themeColor="text1"/>
                <w:sz w:val="20"/>
                <w:szCs w:val="20"/>
              </w:rPr>
              <w:t>Researchers</w:t>
            </w:r>
          </w:p>
        </w:tc>
        <w:tc>
          <w:tcPr>
            <w:tcW w:w="1984" w:type="dxa"/>
          </w:tcPr>
          <w:p w14:paraId="4FEE5156" w14:textId="14E276E6" w:rsidR="00AB3C7A" w:rsidRPr="000A521F" w:rsidRDefault="00AB3C7A" w:rsidP="00A2415C">
            <w:pPr>
              <w:jc w:val="center"/>
              <w:rPr>
                <w:rFonts w:ascii="Arial" w:hAnsi="Arial" w:cs="Arial"/>
                <w:b/>
                <w:bCs/>
                <w:color w:val="000000" w:themeColor="text1"/>
                <w:sz w:val="20"/>
                <w:szCs w:val="20"/>
              </w:rPr>
            </w:pPr>
            <w:r w:rsidRPr="000A521F">
              <w:rPr>
                <w:rFonts w:ascii="Arial" w:hAnsi="Arial" w:cs="Arial"/>
                <w:b/>
                <w:bCs/>
                <w:color w:val="000000" w:themeColor="text1"/>
                <w:sz w:val="20"/>
                <w:szCs w:val="20"/>
              </w:rPr>
              <w:t>Area/Region</w:t>
            </w:r>
          </w:p>
        </w:tc>
        <w:tc>
          <w:tcPr>
            <w:tcW w:w="2268" w:type="dxa"/>
          </w:tcPr>
          <w:p w14:paraId="04B32BCF" w14:textId="0F2C7E21" w:rsidR="00AB3C7A" w:rsidRPr="000A521F" w:rsidRDefault="008075E2" w:rsidP="00A2415C">
            <w:pPr>
              <w:jc w:val="center"/>
              <w:rPr>
                <w:rFonts w:ascii="Arial" w:hAnsi="Arial" w:cs="Arial"/>
                <w:b/>
                <w:bCs/>
                <w:color w:val="000000" w:themeColor="text1"/>
                <w:sz w:val="20"/>
                <w:szCs w:val="20"/>
              </w:rPr>
            </w:pPr>
            <w:r w:rsidRPr="000A521F">
              <w:rPr>
                <w:rFonts w:ascii="Arial" w:hAnsi="Arial" w:cs="Arial"/>
                <w:b/>
                <w:bCs/>
                <w:color w:val="000000" w:themeColor="text1"/>
                <w:sz w:val="20"/>
                <w:szCs w:val="20"/>
              </w:rPr>
              <w:t>Avifaunal ecological tools</w:t>
            </w:r>
          </w:p>
        </w:tc>
        <w:tc>
          <w:tcPr>
            <w:tcW w:w="2410" w:type="dxa"/>
          </w:tcPr>
          <w:p w14:paraId="68A45653" w14:textId="2F64D823" w:rsidR="00AB3C7A" w:rsidRPr="000A521F" w:rsidRDefault="00AB3C7A" w:rsidP="00A2415C">
            <w:pPr>
              <w:jc w:val="center"/>
              <w:rPr>
                <w:rFonts w:ascii="Arial" w:hAnsi="Arial" w:cs="Arial"/>
                <w:b/>
                <w:bCs/>
                <w:color w:val="000000" w:themeColor="text1"/>
                <w:sz w:val="20"/>
                <w:szCs w:val="20"/>
              </w:rPr>
            </w:pPr>
            <w:r w:rsidRPr="000A521F">
              <w:rPr>
                <w:rFonts w:ascii="Arial" w:hAnsi="Arial" w:cs="Arial"/>
                <w:b/>
                <w:bCs/>
                <w:color w:val="000000" w:themeColor="text1"/>
                <w:sz w:val="20"/>
                <w:szCs w:val="20"/>
              </w:rPr>
              <w:t>Research Outcome</w:t>
            </w:r>
          </w:p>
        </w:tc>
      </w:tr>
      <w:tr w:rsidR="00186E3F" w:rsidRPr="000A521F" w14:paraId="143BF0B6" w14:textId="77777777" w:rsidTr="00BD23D1">
        <w:tc>
          <w:tcPr>
            <w:tcW w:w="959" w:type="dxa"/>
          </w:tcPr>
          <w:p w14:paraId="7C3DB948" w14:textId="45A87DDB" w:rsidR="00186E3F" w:rsidRPr="000A521F" w:rsidRDefault="00186E3F"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1985</w:t>
            </w:r>
          </w:p>
        </w:tc>
        <w:tc>
          <w:tcPr>
            <w:tcW w:w="1701" w:type="dxa"/>
          </w:tcPr>
          <w:p w14:paraId="66F9F28B" w14:textId="38417514"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John T. Rotenberry</w:t>
            </w:r>
          </w:p>
        </w:tc>
        <w:tc>
          <w:tcPr>
            <w:tcW w:w="1984" w:type="dxa"/>
          </w:tcPr>
          <w:p w14:paraId="1DDAB436" w14:textId="4ECDCF58"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Grassland ecosystems of North America</w:t>
            </w:r>
          </w:p>
        </w:tc>
        <w:tc>
          <w:tcPr>
            <w:tcW w:w="2268" w:type="dxa"/>
          </w:tcPr>
          <w:p w14:paraId="6A403CCD" w14:textId="2C2A4543"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Investigating the relationship between bird community composition and habitat characteristics</w:t>
            </w:r>
          </w:p>
        </w:tc>
        <w:tc>
          <w:tcPr>
            <w:tcW w:w="2410" w:type="dxa"/>
          </w:tcPr>
          <w:p w14:paraId="3D6985B9" w14:textId="549E39AB"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Species may respond to general habitat physiognomy at continental level but refine their habitat choices based on plant taxon composition at a regional level.</w:t>
            </w:r>
          </w:p>
        </w:tc>
      </w:tr>
      <w:tr w:rsidR="00186E3F" w:rsidRPr="000A521F" w14:paraId="1D133A60" w14:textId="77777777" w:rsidTr="00BD23D1">
        <w:tc>
          <w:tcPr>
            <w:tcW w:w="959" w:type="dxa"/>
          </w:tcPr>
          <w:p w14:paraId="24D62EAF" w14:textId="4FCC0392" w:rsidR="00186E3F" w:rsidRPr="000A521F" w:rsidRDefault="00186E3F"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2007</w:t>
            </w:r>
          </w:p>
        </w:tc>
        <w:tc>
          <w:tcPr>
            <w:tcW w:w="1701" w:type="dxa"/>
          </w:tcPr>
          <w:p w14:paraId="47C9B1E3" w14:textId="34CE7EA1"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Padhye et al.</w:t>
            </w:r>
          </w:p>
        </w:tc>
        <w:tc>
          <w:tcPr>
            <w:tcW w:w="1984" w:type="dxa"/>
          </w:tcPr>
          <w:p w14:paraId="1FBA21CA" w14:textId="1527B233" w:rsidR="00186E3F" w:rsidRPr="000A521F" w:rsidRDefault="00186E3F" w:rsidP="00A2415C">
            <w:pPr>
              <w:rPr>
                <w:rFonts w:ascii="Arial" w:hAnsi="Arial" w:cs="Arial"/>
                <w:color w:val="000000" w:themeColor="text1"/>
                <w:sz w:val="20"/>
                <w:szCs w:val="20"/>
              </w:rPr>
            </w:pPr>
            <w:proofErr w:type="spellStart"/>
            <w:r w:rsidRPr="000A521F">
              <w:rPr>
                <w:rFonts w:ascii="Arial" w:hAnsi="Arial" w:cs="Arial"/>
                <w:color w:val="000000" w:themeColor="text1"/>
                <w:sz w:val="20"/>
                <w:szCs w:val="20"/>
              </w:rPr>
              <w:t>Tamhini</w:t>
            </w:r>
            <w:proofErr w:type="spellEnd"/>
            <w:r w:rsidRPr="000A521F">
              <w:rPr>
                <w:rFonts w:ascii="Arial" w:hAnsi="Arial" w:cs="Arial"/>
                <w:color w:val="000000" w:themeColor="text1"/>
                <w:sz w:val="20"/>
                <w:szCs w:val="20"/>
              </w:rPr>
              <w:t>, Northern Western Ghats of India</w:t>
            </w:r>
          </w:p>
        </w:tc>
        <w:tc>
          <w:tcPr>
            <w:tcW w:w="2268" w:type="dxa"/>
          </w:tcPr>
          <w:p w14:paraId="42AF116F" w14:textId="391A8B96"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Investigating the changes in the community structure of avifauna</w:t>
            </w:r>
          </w:p>
        </w:tc>
        <w:tc>
          <w:tcPr>
            <w:tcW w:w="2410" w:type="dxa"/>
          </w:tcPr>
          <w:p w14:paraId="513C9B00" w14:textId="1A3D2C15"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Dynamic population changes are influenced by migration, breeding and environmental factors.</w:t>
            </w:r>
          </w:p>
        </w:tc>
      </w:tr>
      <w:tr w:rsidR="00BC1FB1" w:rsidRPr="000A521F" w14:paraId="7011D632" w14:textId="77777777" w:rsidTr="00BD23D1">
        <w:tc>
          <w:tcPr>
            <w:tcW w:w="959" w:type="dxa"/>
          </w:tcPr>
          <w:p w14:paraId="61000DA6" w14:textId="648382D8"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2007</w:t>
            </w:r>
          </w:p>
        </w:tc>
        <w:tc>
          <w:tcPr>
            <w:tcW w:w="1701" w:type="dxa"/>
          </w:tcPr>
          <w:p w14:paraId="5A187A56" w14:textId="243F7455" w:rsidR="00BC1FB1" w:rsidRPr="000A521F" w:rsidRDefault="00BC1FB1" w:rsidP="00A2415C">
            <w:pPr>
              <w:rPr>
                <w:rFonts w:ascii="Arial" w:hAnsi="Arial" w:cs="Arial"/>
                <w:color w:val="000000" w:themeColor="text1"/>
                <w:sz w:val="20"/>
                <w:szCs w:val="20"/>
              </w:rPr>
            </w:pPr>
            <w:proofErr w:type="spellStart"/>
            <w:r w:rsidRPr="000A521F">
              <w:rPr>
                <w:rFonts w:ascii="Arial" w:hAnsi="Arial" w:cs="Arial"/>
                <w:color w:val="000000" w:themeColor="text1"/>
                <w:sz w:val="20"/>
                <w:szCs w:val="20"/>
              </w:rPr>
              <w:t>Tylianakis</w:t>
            </w:r>
            <w:proofErr w:type="spellEnd"/>
            <w:r w:rsidRPr="000A521F">
              <w:rPr>
                <w:rFonts w:ascii="Arial" w:hAnsi="Arial" w:cs="Arial"/>
                <w:color w:val="000000" w:themeColor="text1"/>
                <w:sz w:val="20"/>
                <w:szCs w:val="20"/>
              </w:rPr>
              <w:t xml:space="preserve"> et al.</w:t>
            </w:r>
          </w:p>
        </w:tc>
        <w:tc>
          <w:tcPr>
            <w:tcW w:w="1984" w:type="dxa"/>
          </w:tcPr>
          <w:p w14:paraId="781A17B2" w14:textId="315EAEE1" w:rsidR="00BC1FB1" w:rsidRPr="000A521F" w:rsidRDefault="00BC1FB1" w:rsidP="00A2415C">
            <w:pPr>
              <w:rPr>
                <w:rFonts w:ascii="Arial" w:hAnsi="Arial" w:cs="Arial"/>
                <w:color w:val="000000" w:themeColor="text1"/>
                <w:sz w:val="20"/>
                <w:szCs w:val="20"/>
              </w:rPr>
            </w:pPr>
            <w:proofErr w:type="spellStart"/>
            <w:r w:rsidRPr="000A521F">
              <w:rPr>
                <w:rFonts w:ascii="Arial" w:hAnsi="Arial" w:cs="Arial"/>
                <w:color w:val="000000" w:themeColor="text1"/>
                <w:sz w:val="20"/>
                <w:szCs w:val="20"/>
              </w:rPr>
              <w:t>Jipijapa</w:t>
            </w:r>
            <w:proofErr w:type="spellEnd"/>
            <w:r w:rsidRPr="000A521F">
              <w:rPr>
                <w:rFonts w:ascii="Arial" w:hAnsi="Arial" w:cs="Arial"/>
                <w:color w:val="000000" w:themeColor="text1"/>
                <w:sz w:val="20"/>
                <w:szCs w:val="20"/>
              </w:rPr>
              <w:t xml:space="preserve">, </w:t>
            </w:r>
            <w:proofErr w:type="spellStart"/>
            <w:r w:rsidRPr="000A521F">
              <w:rPr>
                <w:rFonts w:ascii="Arial" w:hAnsi="Arial" w:cs="Arial"/>
                <w:color w:val="000000" w:themeColor="text1"/>
                <w:sz w:val="20"/>
                <w:szCs w:val="20"/>
              </w:rPr>
              <w:t>Manabi</w:t>
            </w:r>
            <w:proofErr w:type="spellEnd"/>
            <w:r w:rsidRPr="000A521F">
              <w:rPr>
                <w:rFonts w:ascii="Arial" w:hAnsi="Arial" w:cs="Arial"/>
                <w:color w:val="000000" w:themeColor="text1"/>
                <w:sz w:val="20"/>
                <w:szCs w:val="20"/>
              </w:rPr>
              <w:t xml:space="preserve"> province, Southwest Ecuador</w:t>
            </w:r>
          </w:p>
        </w:tc>
        <w:tc>
          <w:tcPr>
            <w:tcW w:w="2268" w:type="dxa"/>
          </w:tcPr>
          <w:p w14:paraId="1C0BFB6E" w14:textId="1867CAF4"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Investigation of human-induced habitat changes on community structures</w:t>
            </w:r>
          </w:p>
        </w:tc>
        <w:tc>
          <w:tcPr>
            <w:tcW w:w="2410" w:type="dxa"/>
          </w:tcPr>
          <w:p w14:paraId="12B976DE" w14:textId="60E1A49E"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Modified habitats showed higher quantitative vulnerability and altered interaction structures</w:t>
            </w:r>
          </w:p>
        </w:tc>
      </w:tr>
      <w:tr w:rsidR="00BC1FB1" w:rsidRPr="000A521F" w14:paraId="4243A73B" w14:textId="77777777" w:rsidTr="00BD23D1">
        <w:tc>
          <w:tcPr>
            <w:tcW w:w="959" w:type="dxa"/>
          </w:tcPr>
          <w:p w14:paraId="24218C8F" w14:textId="36C9E650"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2016</w:t>
            </w:r>
          </w:p>
        </w:tc>
        <w:tc>
          <w:tcPr>
            <w:tcW w:w="1701" w:type="dxa"/>
          </w:tcPr>
          <w:p w14:paraId="361A1447" w14:textId="05971D35"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Ntongani and Andrew</w:t>
            </w:r>
          </w:p>
        </w:tc>
        <w:tc>
          <w:tcPr>
            <w:tcW w:w="1984" w:type="dxa"/>
          </w:tcPr>
          <w:p w14:paraId="2188C8D4" w14:textId="05D579FE" w:rsidR="00BC1FB1" w:rsidRPr="000A521F" w:rsidRDefault="00BC1FB1" w:rsidP="00A2415C">
            <w:pPr>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rPr>
              <w:t>Kilombero</w:t>
            </w:r>
            <w:proofErr w:type="spellEnd"/>
            <w:r w:rsidRPr="000A521F">
              <w:rPr>
                <w:rFonts w:ascii="Arial" w:hAnsi="Arial" w:cs="Arial"/>
                <w:color w:val="000000" w:themeColor="text1"/>
                <w:sz w:val="20"/>
                <w:szCs w:val="20"/>
              </w:rPr>
              <w:t xml:space="preserve"> Wetland, Tanzania</w:t>
            </w:r>
          </w:p>
        </w:tc>
        <w:tc>
          <w:tcPr>
            <w:tcW w:w="2268" w:type="dxa"/>
          </w:tcPr>
          <w:p w14:paraId="178D291C" w14:textId="07DE74C2"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Assessment of bird species composition and diversity</w:t>
            </w:r>
          </w:p>
        </w:tc>
        <w:tc>
          <w:tcPr>
            <w:tcW w:w="2410" w:type="dxa"/>
          </w:tcPr>
          <w:p w14:paraId="1D6EE493" w14:textId="2C1D850F"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Low- disturbance habitats exhibited significantly higher bird diversity and richness.</w:t>
            </w:r>
          </w:p>
        </w:tc>
      </w:tr>
      <w:tr w:rsidR="00BC1FB1" w:rsidRPr="000A521F" w14:paraId="352F2CD2" w14:textId="77777777" w:rsidTr="00BD23D1">
        <w:tc>
          <w:tcPr>
            <w:tcW w:w="959" w:type="dxa"/>
          </w:tcPr>
          <w:p w14:paraId="59F54FA6" w14:textId="5236447E"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lastRenderedPageBreak/>
              <w:t>2019</w:t>
            </w:r>
          </w:p>
        </w:tc>
        <w:tc>
          <w:tcPr>
            <w:tcW w:w="1701" w:type="dxa"/>
          </w:tcPr>
          <w:p w14:paraId="32FD73D0" w14:textId="06EE8366"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Packert et al.</w:t>
            </w:r>
          </w:p>
        </w:tc>
        <w:tc>
          <w:tcPr>
            <w:tcW w:w="1984" w:type="dxa"/>
          </w:tcPr>
          <w:p w14:paraId="4050CA9B" w14:textId="07338992"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Hkakabo Razi Landscape, Myanmar</w:t>
            </w:r>
          </w:p>
        </w:tc>
        <w:tc>
          <w:tcPr>
            <w:tcW w:w="2268" w:type="dxa"/>
          </w:tcPr>
          <w:p w14:paraId="76796031" w14:textId="5F314B47"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Long-term changes in species composition of bird assemblages</w:t>
            </w:r>
          </w:p>
        </w:tc>
        <w:tc>
          <w:tcPr>
            <w:tcW w:w="2410" w:type="dxa"/>
          </w:tcPr>
          <w:p w14:paraId="296C275F" w14:textId="0121C73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Reflected a complex interplay of climate change, habitat fragmentation and land-use modifications collectively restructure the ecological dynamics.</w:t>
            </w:r>
          </w:p>
        </w:tc>
      </w:tr>
      <w:tr w:rsidR="00BC1FB1" w:rsidRPr="000A521F" w14:paraId="0580493B" w14:textId="77777777" w:rsidTr="00BD23D1">
        <w:tc>
          <w:tcPr>
            <w:tcW w:w="959" w:type="dxa"/>
          </w:tcPr>
          <w:p w14:paraId="4DF520A9" w14:textId="02B38773"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2019</w:t>
            </w:r>
          </w:p>
        </w:tc>
        <w:tc>
          <w:tcPr>
            <w:tcW w:w="1701" w:type="dxa"/>
          </w:tcPr>
          <w:p w14:paraId="4FF2C1C5" w14:textId="3C5FE799"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Rosenberg et al.</w:t>
            </w:r>
          </w:p>
        </w:tc>
        <w:tc>
          <w:tcPr>
            <w:tcW w:w="1984" w:type="dxa"/>
          </w:tcPr>
          <w:p w14:paraId="2F007C42" w14:textId="4644A17D"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North American biomes</w:t>
            </w:r>
          </w:p>
        </w:tc>
        <w:tc>
          <w:tcPr>
            <w:tcW w:w="2268" w:type="dxa"/>
          </w:tcPr>
          <w:p w14:paraId="40ABB3B6" w14:textId="51F41F2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Temporal changes in avifaunal numbers using data from multiple monitoring networks</w:t>
            </w:r>
          </w:p>
        </w:tc>
        <w:tc>
          <w:tcPr>
            <w:tcW w:w="2410" w:type="dxa"/>
          </w:tcPr>
          <w:p w14:paraId="161A2EC0" w14:textId="1D5B5CAE"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Concluded that cumulative loss of nearly 3 billion birds since 1970 across North American Biomes.</w:t>
            </w:r>
          </w:p>
        </w:tc>
      </w:tr>
      <w:tr w:rsidR="00BC1FB1" w:rsidRPr="000A521F" w14:paraId="6ADF98FB" w14:textId="77777777" w:rsidTr="00BD23D1">
        <w:tc>
          <w:tcPr>
            <w:tcW w:w="959" w:type="dxa"/>
          </w:tcPr>
          <w:p w14:paraId="5DB7AAAC" w14:textId="22DE62BF"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2019</w:t>
            </w:r>
          </w:p>
        </w:tc>
        <w:tc>
          <w:tcPr>
            <w:tcW w:w="1701" w:type="dxa"/>
          </w:tcPr>
          <w:p w14:paraId="6A1B7654" w14:textId="4C963AC2"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Sharath and Devi Prasad</w:t>
            </w:r>
          </w:p>
        </w:tc>
        <w:tc>
          <w:tcPr>
            <w:tcW w:w="1984" w:type="dxa"/>
          </w:tcPr>
          <w:p w14:paraId="3A97594B" w14:textId="6BB4F93D"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Selected areas of Western ghats, Karnataka, India</w:t>
            </w:r>
          </w:p>
        </w:tc>
        <w:tc>
          <w:tcPr>
            <w:tcW w:w="2268" w:type="dxa"/>
          </w:tcPr>
          <w:p w14:paraId="5B4977D9" w14:textId="6F093621"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Documentation of diversity of avifauna</w:t>
            </w:r>
          </w:p>
        </w:tc>
        <w:tc>
          <w:tcPr>
            <w:tcW w:w="2410" w:type="dxa"/>
          </w:tcPr>
          <w:p w14:paraId="2C87A55D" w14:textId="1B3EE1AE"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 xml:space="preserve">Decreasing trend in </w:t>
            </w:r>
            <w:proofErr w:type="gramStart"/>
            <w:r w:rsidRPr="000A521F">
              <w:rPr>
                <w:rFonts w:ascii="Arial" w:hAnsi="Arial" w:cs="Arial"/>
                <w:color w:val="000000" w:themeColor="text1"/>
                <w:sz w:val="20"/>
                <w:szCs w:val="20"/>
              </w:rPr>
              <w:t>bird  species</w:t>
            </w:r>
            <w:proofErr w:type="gramEnd"/>
            <w:r w:rsidRPr="000A521F">
              <w:rPr>
                <w:rFonts w:ascii="Arial" w:hAnsi="Arial" w:cs="Arial"/>
                <w:color w:val="000000" w:themeColor="text1"/>
                <w:sz w:val="20"/>
                <w:szCs w:val="20"/>
              </w:rPr>
              <w:t xml:space="preserve"> population due to developmental activities, poaching, hunting and agricultural expansion.</w:t>
            </w:r>
          </w:p>
        </w:tc>
      </w:tr>
      <w:tr w:rsidR="00BC1FB1" w:rsidRPr="000A521F" w14:paraId="581A5971" w14:textId="77777777" w:rsidTr="00BD23D1">
        <w:tc>
          <w:tcPr>
            <w:tcW w:w="959" w:type="dxa"/>
          </w:tcPr>
          <w:p w14:paraId="3AC9D4F7" w14:textId="388FEFCA"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2019</w:t>
            </w:r>
          </w:p>
        </w:tc>
        <w:tc>
          <w:tcPr>
            <w:tcW w:w="1701" w:type="dxa"/>
          </w:tcPr>
          <w:p w14:paraId="6BFBD7FA" w14:textId="357D84AC"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State Forest Research and Training Institute (SFRTI)</w:t>
            </w:r>
          </w:p>
        </w:tc>
        <w:tc>
          <w:tcPr>
            <w:tcW w:w="1984" w:type="dxa"/>
          </w:tcPr>
          <w:p w14:paraId="37998044" w14:textId="5C2BDAEA" w:rsidR="00BC1FB1" w:rsidRPr="000A521F" w:rsidRDefault="00BC1FB1" w:rsidP="00A2415C">
            <w:pPr>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rPr>
              <w:t>Raigarh</w:t>
            </w:r>
            <w:proofErr w:type="spellEnd"/>
            <w:r w:rsidRPr="000A521F">
              <w:rPr>
                <w:rFonts w:ascii="Arial" w:hAnsi="Arial" w:cs="Arial"/>
                <w:color w:val="000000" w:themeColor="text1"/>
                <w:sz w:val="20"/>
                <w:szCs w:val="20"/>
              </w:rPr>
              <w:t xml:space="preserve">, </w:t>
            </w:r>
            <w:proofErr w:type="spellStart"/>
            <w:r w:rsidRPr="000A521F">
              <w:rPr>
                <w:rFonts w:ascii="Arial" w:hAnsi="Arial" w:cs="Arial"/>
                <w:color w:val="000000" w:themeColor="text1"/>
                <w:sz w:val="20"/>
                <w:szCs w:val="20"/>
              </w:rPr>
              <w:t>Chattisgarh</w:t>
            </w:r>
            <w:proofErr w:type="spellEnd"/>
          </w:p>
        </w:tc>
        <w:tc>
          <w:tcPr>
            <w:tcW w:w="2268" w:type="dxa"/>
          </w:tcPr>
          <w:p w14:paraId="16DA80A8" w14:textId="627BCC35" w:rsidR="00BC1FB1" w:rsidRPr="000A521F" w:rsidRDefault="003315D6" w:rsidP="00A2415C">
            <w:pPr>
              <w:rPr>
                <w:rFonts w:ascii="Arial" w:hAnsi="Arial" w:cs="Arial"/>
                <w:sz w:val="20"/>
                <w:szCs w:val="20"/>
              </w:rPr>
            </w:pPr>
            <w:r w:rsidRPr="000A521F">
              <w:rPr>
                <w:rFonts w:ascii="Arial" w:hAnsi="Arial" w:cs="Arial"/>
                <w:sz w:val="20"/>
                <w:szCs w:val="20"/>
              </w:rPr>
              <w:t xml:space="preserve">Site specific project to develop </w:t>
            </w:r>
            <w:r w:rsidR="00BC1FB1" w:rsidRPr="000A521F">
              <w:rPr>
                <w:rFonts w:ascii="Arial" w:hAnsi="Arial" w:cs="Arial"/>
                <w:sz w:val="20"/>
                <w:szCs w:val="20"/>
              </w:rPr>
              <w:t>Wildlife conservation Plan under the directive of South Eastern Coalfields Ltd.</w:t>
            </w:r>
          </w:p>
        </w:tc>
        <w:tc>
          <w:tcPr>
            <w:tcW w:w="2410" w:type="dxa"/>
          </w:tcPr>
          <w:p w14:paraId="5786593D" w14:textId="6656E6DD"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To conserve affected avifauna, it is important to conserve the species of birds and their habitat.</w:t>
            </w:r>
          </w:p>
        </w:tc>
      </w:tr>
      <w:tr w:rsidR="00BC1FB1" w:rsidRPr="000A521F" w14:paraId="7AC59090" w14:textId="77777777" w:rsidTr="00BD23D1">
        <w:tc>
          <w:tcPr>
            <w:tcW w:w="959" w:type="dxa"/>
          </w:tcPr>
          <w:p w14:paraId="5075EB98" w14:textId="79F555AE"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2000</w:t>
            </w:r>
          </w:p>
        </w:tc>
        <w:tc>
          <w:tcPr>
            <w:tcW w:w="1701" w:type="dxa"/>
          </w:tcPr>
          <w:p w14:paraId="56DBFE8F" w14:textId="761013F5"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 xml:space="preserve">Canterbury </w:t>
            </w:r>
            <w:r w:rsidR="009C01E7" w:rsidRPr="000A521F">
              <w:rPr>
                <w:rFonts w:ascii="Arial" w:hAnsi="Arial" w:cs="Arial"/>
                <w:color w:val="000000" w:themeColor="text1"/>
                <w:sz w:val="20"/>
                <w:szCs w:val="20"/>
              </w:rPr>
              <w:t>e</w:t>
            </w:r>
            <w:r w:rsidRPr="000A521F">
              <w:rPr>
                <w:rFonts w:ascii="Arial" w:hAnsi="Arial" w:cs="Arial"/>
                <w:color w:val="000000" w:themeColor="text1"/>
                <w:sz w:val="20"/>
                <w:szCs w:val="20"/>
              </w:rPr>
              <w:t>t al.</w:t>
            </w:r>
          </w:p>
        </w:tc>
        <w:tc>
          <w:tcPr>
            <w:tcW w:w="1984" w:type="dxa"/>
          </w:tcPr>
          <w:p w14:paraId="50C193B5" w14:textId="07E820F1"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Loblolly-shortleaf pine forests from Georgia to Virginia</w:t>
            </w:r>
          </w:p>
        </w:tc>
        <w:tc>
          <w:tcPr>
            <w:tcW w:w="2268" w:type="dxa"/>
          </w:tcPr>
          <w:p w14:paraId="2D4C65D7" w14:textId="4B4F9A9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Evaluating the bird communities and their habitats as ecological indicators to monitor changes in forest environment.</w:t>
            </w:r>
          </w:p>
        </w:tc>
        <w:tc>
          <w:tcPr>
            <w:tcW w:w="2410" w:type="dxa"/>
          </w:tcPr>
          <w:p w14:paraId="66EBAFD6" w14:textId="43DC789A"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Emphasized the utility of habitat assemblages for environmental monitoring.</w:t>
            </w:r>
          </w:p>
        </w:tc>
      </w:tr>
      <w:tr w:rsidR="00BC1FB1" w:rsidRPr="000A521F" w14:paraId="21CDB088" w14:textId="77777777" w:rsidTr="00BD23D1">
        <w:tc>
          <w:tcPr>
            <w:tcW w:w="959" w:type="dxa"/>
          </w:tcPr>
          <w:p w14:paraId="05E62D8E" w14:textId="09CC2943"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2020</w:t>
            </w:r>
          </w:p>
        </w:tc>
        <w:tc>
          <w:tcPr>
            <w:tcW w:w="1701" w:type="dxa"/>
          </w:tcPr>
          <w:p w14:paraId="6A6E4A78" w14:textId="1AF6C54F"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Renner and Bates</w:t>
            </w:r>
          </w:p>
        </w:tc>
        <w:tc>
          <w:tcPr>
            <w:tcW w:w="1984" w:type="dxa"/>
          </w:tcPr>
          <w:p w14:paraId="242BCC0A" w14:textId="7C30D9EA"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Hkakabo Razi Landscape, Myanmar</w:t>
            </w:r>
          </w:p>
        </w:tc>
        <w:tc>
          <w:tcPr>
            <w:tcW w:w="2268" w:type="dxa"/>
          </w:tcPr>
          <w:p w14:paraId="3F3F6B6F" w14:textId="13440F2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Study on changes in bird communities</w:t>
            </w:r>
          </w:p>
        </w:tc>
        <w:tc>
          <w:tcPr>
            <w:tcW w:w="2410" w:type="dxa"/>
          </w:tcPr>
          <w:p w14:paraId="7F0945F4" w14:textId="491A3766"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Land-cover changes do not fully explain shifts in relative abundance or composition.</w:t>
            </w:r>
          </w:p>
        </w:tc>
      </w:tr>
      <w:tr w:rsidR="00BC1FB1" w:rsidRPr="000A521F" w14:paraId="4F0C93C1" w14:textId="77777777" w:rsidTr="00BD23D1">
        <w:tc>
          <w:tcPr>
            <w:tcW w:w="959" w:type="dxa"/>
          </w:tcPr>
          <w:p w14:paraId="7BCB8678" w14:textId="40C1C7AF"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2021</w:t>
            </w:r>
          </w:p>
        </w:tc>
        <w:tc>
          <w:tcPr>
            <w:tcW w:w="1701" w:type="dxa"/>
          </w:tcPr>
          <w:p w14:paraId="49F2AF57" w14:textId="58E5C97E"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Li et al.</w:t>
            </w:r>
          </w:p>
        </w:tc>
        <w:tc>
          <w:tcPr>
            <w:tcW w:w="1984" w:type="dxa"/>
          </w:tcPr>
          <w:p w14:paraId="7E3D7F48" w14:textId="340D0A9C"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Dong Island, South China Sea</w:t>
            </w:r>
          </w:p>
        </w:tc>
        <w:tc>
          <w:tcPr>
            <w:tcW w:w="2268" w:type="dxa"/>
          </w:tcPr>
          <w:p w14:paraId="1848F5D4" w14:textId="3F7F748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Investigating effect of habitat changes on bird diversity and bird-habitat network</w:t>
            </w:r>
          </w:p>
        </w:tc>
        <w:tc>
          <w:tcPr>
            <w:tcW w:w="2410" w:type="dxa"/>
          </w:tcPr>
          <w:p w14:paraId="420B857B" w14:textId="07E418AB"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Stressed the need for conservation efforts focussed on preserving vital habitats to sustain biodiversity and ecological integrity with island ecosystems.</w:t>
            </w:r>
          </w:p>
        </w:tc>
      </w:tr>
      <w:tr w:rsidR="00BC1FB1" w:rsidRPr="000A521F" w14:paraId="0C581404" w14:textId="77777777" w:rsidTr="00BD23D1">
        <w:tc>
          <w:tcPr>
            <w:tcW w:w="959" w:type="dxa"/>
          </w:tcPr>
          <w:p w14:paraId="10907598" w14:textId="463FA663"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2021</w:t>
            </w:r>
          </w:p>
        </w:tc>
        <w:tc>
          <w:tcPr>
            <w:tcW w:w="1701" w:type="dxa"/>
          </w:tcPr>
          <w:p w14:paraId="10FC01FE" w14:textId="2E5E3117" w:rsidR="00BC1FB1" w:rsidRPr="000A521F" w:rsidRDefault="00BC1FB1" w:rsidP="00A2415C">
            <w:pPr>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rPr>
              <w:t>Nurrofik</w:t>
            </w:r>
            <w:proofErr w:type="spellEnd"/>
            <w:r w:rsidRPr="000A521F">
              <w:rPr>
                <w:rFonts w:ascii="Arial" w:hAnsi="Arial" w:cs="Arial"/>
                <w:color w:val="000000" w:themeColor="text1"/>
                <w:sz w:val="20"/>
                <w:szCs w:val="20"/>
              </w:rPr>
              <w:t xml:space="preserve"> et al</w:t>
            </w:r>
            <w:r w:rsidRPr="000A521F">
              <w:rPr>
                <w:rFonts w:ascii="Arial" w:hAnsi="Arial" w:cs="Arial"/>
                <w:i/>
                <w:iCs/>
                <w:color w:val="000000" w:themeColor="text1"/>
                <w:sz w:val="20"/>
                <w:szCs w:val="20"/>
              </w:rPr>
              <w:t>.</w:t>
            </w:r>
          </w:p>
        </w:tc>
        <w:tc>
          <w:tcPr>
            <w:tcW w:w="1984" w:type="dxa"/>
          </w:tcPr>
          <w:p w14:paraId="2EE52279" w14:textId="45366BD9"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East Java, Indonesia</w:t>
            </w:r>
          </w:p>
        </w:tc>
        <w:tc>
          <w:tcPr>
            <w:tcW w:w="2268" w:type="dxa"/>
          </w:tcPr>
          <w:p w14:paraId="27685473" w14:textId="06C60C36"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 xml:space="preserve">Investigating avifaunal diversity and community structure in </w:t>
            </w:r>
            <w:proofErr w:type="spellStart"/>
            <w:r w:rsidRPr="000A521F">
              <w:rPr>
                <w:rFonts w:ascii="Arial" w:hAnsi="Arial" w:cs="Arial"/>
                <w:color w:val="000000" w:themeColor="text1"/>
                <w:sz w:val="20"/>
                <w:szCs w:val="20"/>
              </w:rPr>
              <w:t>Universitas</w:t>
            </w:r>
            <w:proofErr w:type="spellEnd"/>
            <w:r w:rsidRPr="000A521F">
              <w:rPr>
                <w:rFonts w:ascii="Arial" w:hAnsi="Arial" w:cs="Arial"/>
                <w:color w:val="000000" w:themeColor="text1"/>
                <w:sz w:val="20"/>
                <w:szCs w:val="20"/>
              </w:rPr>
              <w:t xml:space="preserve"> </w:t>
            </w:r>
            <w:proofErr w:type="spellStart"/>
            <w:r w:rsidRPr="000A521F">
              <w:rPr>
                <w:rFonts w:ascii="Arial" w:hAnsi="Arial" w:cs="Arial"/>
                <w:color w:val="000000" w:themeColor="text1"/>
                <w:sz w:val="20"/>
                <w:szCs w:val="20"/>
              </w:rPr>
              <w:t>Brawijaya</w:t>
            </w:r>
            <w:proofErr w:type="spellEnd"/>
            <w:r w:rsidRPr="000A521F">
              <w:rPr>
                <w:rFonts w:ascii="Arial" w:hAnsi="Arial" w:cs="Arial"/>
                <w:color w:val="000000" w:themeColor="text1"/>
                <w:sz w:val="20"/>
                <w:szCs w:val="20"/>
              </w:rPr>
              <w:t xml:space="preserve"> Forest (UBF).</w:t>
            </w:r>
          </w:p>
        </w:tc>
        <w:tc>
          <w:tcPr>
            <w:tcW w:w="2410" w:type="dxa"/>
          </w:tcPr>
          <w:p w14:paraId="687C871B" w14:textId="514310EB"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Provided a baseline data for future conservation management in UBF.</w:t>
            </w:r>
          </w:p>
        </w:tc>
      </w:tr>
      <w:tr w:rsidR="00BC1FB1" w:rsidRPr="000A521F" w14:paraId="4C815800" w14:textId="77777777" w:rsidTr="00BD23D1">
        <w:tc>
          <w:tcPr>
            <w:tcW w:w="959" w:type="dxa"/>
          </w:tcPr>
          <w:p w14:paraId="6AFA13DE" w14:textId="62EB5458"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2022</w:t>
            </w:r>
          </w:p>
        </w:tc>
        <w:tc>
          <w:tcPr>
            <w:tcW w:w="1701" w:type="dxa"/>
          </w:tcPr>
          <w:p w14:paraId="16D909E9" w14:textId="17F756D1"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Betts et al.</w:t>
            </w:r>
          </w:p>
        </w:tc>
        <w:tc>
          <w:tcPr>
            <w:tcW w:w="1984" w:type="dxa"/>
          </w:tcPr>
          <w:p w14:paraId="1F5DF69B" w14:textId="4F636F57"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Acadian forest of Eastern Canada</w:t>
            </w:r>
          </w:p>
        </w:tc>
        <w:tc>
          <w:tcPr>
            <w:tcW w:w="2268" w:type="dxa"/>
          </w:tcPr>
          <w:p w14:paraId="72CA4C4E" w14:textId="1E42F7F5"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Studies on shifts in species composition in degraded habitats.</w:t>
            </w:r>
          </w:p>
        </w:tc>
        <w:tc>
          <w:tcPr>
            <w:tcW w:w="2410" w:type="dxa"/>
          </w:tcPr>
          <w:p w14:paraId="55DE4EC9" w14:textId="73043E4A"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In managed landscapes, though the overall forest cover may remain stable, the composition of the tree assemblages and the associated bird communities was dramatically altered.</w:t>
            </w:r>
          </w:p>
        </w:tc>
      </w:tr>
      <w:tr w:rsidR="00BC1FB1" w:rsidRPr="000A521F" w14:paraId="10123B54" w14:textId="77777777" w:rsidTr="00BD23D1">
        <w:tc>
          <w:tcPr>
            <w:tcW w:w="959" w:type="dxa"/>
          </w:tcPr>
          <w:p w14:paraId="62AEFDBA" w14:textId="055F3B97"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2022</w:t>
            </w:r>
          </w:p>
        </w:tc>
        <w:tc>
          <w:tcPr>
            <w:tcW w:w="1701" w:type="dxa"/>
          </w:tcPr>
          <w:p w14:paraId="6E48B4EA" w14:textId="33FD59D6"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Kiran et al.</w:t>
            </w:r>
          </w:p>
        </w:tc>
        <w:tc>
          <w:tcPr>
            <w:tcW w:w="1984" w:type="dxa"/>
          </w:tcPr>
          <w:p w14:paraId="765167DF" w14:textId="743240CF"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 xml:space="preserve">Southern </w:t>
            </w:r>
            <w:proofErr w:type="spellStart"/>
            <w:r w:rsidRPr="000A521F">
              <w:rPr>
                <w:rFonts w:ascii="Arial" w:hAnsi="Arial" w:cs="Arial"/>
                <w:color w:val="000000" w:themeColor="text1"/>
                <w:sz w:val="20"/>
                <w:szCs w:val="20"/>
              </w:rPr>
              <w:t>Misbelt</w:t>
            </w:r>
            <w:proofErr w:type="spellEnd"/>
            <w:r w:rsidRPr="000A521F">
              <w:rPr>
                <w:rFonts w:ascii="Arial" w:hAnsi="Arial" w:cs="Arial"/>
                <w:color w:val="000000" w:themeColor="text1"/>
                <w:sz w:val="20"/>
                <w:szCs w:val="20"/>
              </w:rPr>
              <w:t xml:space="preserve"> Forests, South Africa</w:t>
            </w:r>
          </w:p>
        </w:tc>
        <w:tc>
          <w:tcPr>
            <w:tcW w:w="2268" w:type="dxa"/>
          </w:tcPr>
          <w:p w14:paraId="2C0AC163" w14:textId="7E1B1AB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 xml:space="preserve">Investigating the impact of vegetation structure, patch size and isolation distance on avian species richness and functional </w:t>
            </w:r>
            <w:r w:rsidRPr="000A521F">
              <w:rPr>
                <w:rFonts w:ascii="Arial" w:hAnsi="Arial" w:cs="Arial"/>
                <w:color w:val="000000" w:themeColor="text1"/>
                <w:sz w:val="20"/>
                <w:szCs w:val="20"/>
              </w:rPr>
              <w:lastRenderedPageBreak/>
              <w:t>diversity.</w:t>
            </w:r>
          </w:p>
        </w:tc>
        <w:tc>
          <w:tcPr>
            <w:tcW w:w="2410" w:type="dxa"/>
          </w:tcPr>
          <w:p w14:paraId="33A9B1AE" w14:textId="5E9E751F"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lastRenderedPageBreak/>
              <w:t>Reduced forest size and structural complexity leads to decreased species richness and functional diversity.</w:t>
            </w:r>
          </w:p>
        </w:tc>
      </w:tr>
      <w:tr w:rsidR="00BC1FB1" w:rsidRPr="000A521F" w14:paraId="40736057" w14:textId="77777777" w:rsidTr="00BD23D1">
        <w:tc>
          <w:tcPr>
            <w:tcW w:w="959" w:type="dxa"/>
          </w:tcPr>
          <w:p w14:paraId="384A09EA" w14:textId="593C2412"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2022</w:t>
            </w:r>
          </w:p>
        </w:tc>
        <w:tc>
          <w:tcPr>
            <w:tcW w:w="1701" w:type="dxa"/>
          </w:tcPr>
          <w:p w14:paraId="0B6B29DB" w14:textId="10B8D6E3"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Pollock et al.</w:t>
            </w:r>
          </w:p>
        </w:tc>
        <w:tc>
          <w:tcPr>
            <w:tcW w:w="1984" w:type="dxa"/>
          </w:tcPr>
          <w:p w14:paraId="293173DA" w14:textId="7D76F990"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Neotropical forest in Panama</w:t>
            </w:r>
          </w:p>
        </w:tc>
        <w:tc>
          <w:tcPr>
            <w:tcW w:w="2268" w:type="dxa"/>
          </w:tcPr>
          <w:p w14:paraId="69363BFF" w14:textId="6C436B50"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Long term study of understory birds</w:t>
            </w:r>
          </w:p>
        </w:tc>
        <w:tc>
          <w:tcPr>
            <w:tcW w:w="2410" w:type="dxa"/>
          </w:tcPr>
          <w:p w14:paraId="60A8A29E" w14:textId="5AEF9937"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Biodiversity loss tied to anthropogenic factors, including climate change and habitat alteration.</w:t>
            </w:r>
          </w:p>
        </w:tc>
      </w:tr>
      <w:tr w:rsidR="00BC1FB1" w:rsidRPr="000A521F" w14:paraId="24B60E93" w14:textId="77777777" w:rsidTr="00BD23D1">
        <w:tc>
          <w:tcPr>
            <w:tcW w:w="959" w:type="dxa"/>
          </w:tcPr>
          <w:p w14:paraId="1919CFD2" w14:textId="2FB7FE30"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2023</w:t>
            </w:r>
          </w:p>
        </w:tc>
        <w:tc>
          <w:tcPr>
            <w:tcW w:w="1701" w:type="dxa"/>
          </w:tcPr>
          <w:p w14:paraId="0E465A46" w14:textId="1C4B8CC5" w:rsidR="00BC1FB1" w:rsidRPr="000A521F" w:rsidRDefault="00BC1FB1" w:rsidP="00A2415C">
            <w:pPr>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rPr>
              <w:t>Basavarajappa</w:t>
            </w:r>
            <w:proofErr w:type="spellEnd"/>
            <w:r w:rsidRPr="000A521F">
              <w:rPr>
                <w:rFonts w:ascii="Arial" w:hAnsi="Arial" w:cs="Arial"/>
                <w:color w:val="000000" w:themeColor="text1"/>
                <w:sz w:val="20"/>
                <w:szCs w:val="20"/>
              </w:rPr>
              <w:t xml:space="preserve"> et al.</w:t>
            </w:r>
          </w:p>
        </w:tc>
        <w:tc>
          <w:tcPr>
            <w:tcW w:w="1984" w:type="dxa"/>
          </w:tcPr>
          <w:p w14:paraId="3C01DEA3" w14:textId="18CA7998"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Hosanagara region of Shivamogga district, Karnataka, India</w:t>
            </w:r>
          </w:p>
        </w:tc>
        <w:tc>
          <w:tcPr>
            <w:tcW w:w="2268" w:type="dxa"/>
          </w:tcPr>
          <w:p w14:paraId="2EC6D753" w14:textId="36B2646C"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Study on avian diversity</w:t>
            </w:r>
          </w:p>
        </w:tc>
        <w:tc>
          <w:tcPr>
            <w:tcW w:w="2410" w:type="dxa"/>
          </w:tcPr>
          <w:p w14:paraId="1D3F6944" w14:textId="789F2492"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 xml:space="preserve">Deforestation for </w:t>
            </w:r>
            <w:proofErr w:type="spellStart"/>
            <w:r w:rsidRPr="000A521F">
              <w:rPr>
                <w:rFonts w:ascii="Arial" w:hAnsi="Arial" w:cs="Arial"/>
                <w:color w:val="000000" w:themeColor="text1"/>
                <w:sz w:val="20"/>
                <w:szCs w:val="20"/>
              </w:rPr>
              <w:t>arecanut</w:t>
            </w:r>
            <w:proofErr w:type="spellEnd"/>
            <w:r w:rsidRPr="000A521F">
              <w:rPr>
                <w:rFonts w:ascii="Arial" w:hAnsi="Arial" w:cs="Arial"/>
                <w:color w:val="000000" w:themeColor="text1"/>
                <w:sz w:val="20"/>
                <w:szCs w:val="20"/>
              </w:rPr>
              <w:t xml:space="preserve"> plantation expansion and Acacia plantation are threats to bird diversity.</w:t>
            </w:r>
          </w:p>
        </w:tc>
      </w:tr>
      <w:tr w:rsidR="00BC1FB1" w:rsidRPr="000A521F" w14:paraId="4BD15575" w14:textId="77777777" w:rsidTr="00BD23D1">
        <w:tc>
          <w:tcPr>
            <w:tcW w:w="959" w:type="dxa"/>
          </w:tcPr>
          <w:p w14:paraId="072FDF51" w14:textId="74E66A58"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2023</w:t>
            </w:r>
          </w:p>
        </w:tc>
        <w:tc>
          <w:tcPr>
            <w:tcW w:w="1701" w:type="dxa"/>
          </w:tcPr>
          <w:p w14:paraId="5296E8F6" w14:textId="75B77689"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Derebe et al.</w:t>
            </w:r>
          </w:p>
        </w:tc>
        <w:tc>
          <w:tcPr>
            <w:tcW w:w="1984" w:type="dxa"/>
          </w:tcPr>
          <w:p w14:paraId="02740A99" w14:textId="3DDC385A"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Lewi Mountain, Awi Zone, Ethiopia</w:t>
            </w:r>
          </w:p>
        </w:tc>
        <w:tc>
          <w:tcPr>
            <w:tcW w:w="2268" w:type="dxa"/>
          </w:tcPr>
          <w:p w14:paraId="38C75245" w14:textId="123FB88D"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Assessment of habitat diversity over dry and wet seasons.</w:t>
            </w:r>
          </w:p>
        </w:tc>
        <w:tc>
          <w:tcPr>
            <w:tcW w:w="2410" w:type="dxa"/>
          </w:tcPr>
          <w:p w14:paraId="51ABEDDF" w14:textId="0CD83B96"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Undisturbed wetland habitats rich diversity contrasting sharply with simplified composition of modified landscapes.</w:t>
            </w:r>
          </w:p>
        </w:tc>
      </w:tr>
      <w:tr w:rsidR="00BC1FB1" w:rsidRPr="000A521F" w14:paraId="277F7E16" w14:textId="77777777" w:rsidTr="00BD23D1">
        <w:tc>
          <w:tcPr>
            <w:tcW w:w="959" w:type="dxa"/>
          </w:tcPr>
          <w:p w14:paraId="2D996E1B" w14:textId="052896B0"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2024</w:t>
            </w:r>
          </w:p>
        </w:tc>
        <w:tc>
          <w:tcPr>
            <w:tcW w:w="1701" w:type="dxa"/>
          </w:tcPr>
          <w:p w14:paraId="7221BCED" w14:textId="01299FA7"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Eric Bimmoy</w:t>
            </w:r>
          </w:p>
        </w:tc>
        <w:tc>
          <w:tcPr>
            <w:tcW w:w="1984" w:type="dxa"/>
          </w:tcPr>
          <w:p w14:paraId="1359B601" w14:textId="34DE889C"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Magat Wetland, Philippines</w:t>
            </w:r>
          </w:p>
        </w:tc>
        <w:tc>
          <w:tcPr>
            <w:tcW w:w="2268" w:type="dxa"/>
          </w:tcPr>
          <w:p w14:paraId="73A7F909" w14:textId="582B9254"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Evaluation of avifaunal diversity and conservation challenges</w:t>
            </w:r>
          </w:p>
        </w:tc>
        <w:tc>
          <w:tcPr>
            <w:tcW w:w="2410" w:type="dxa"/>
          </w:tcPr>
          <w:p w14:paraId="0E09C2B6" w14:textId="1A9974B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Despite having a Shannon-Wiener Diversity Index of 1.62, there is a threat to the wetland due to climate change and human activities like aquaculture and tourism.</w:t>
            </w:r>
          </w:p>
        </w:tc>
      </w:tr>
      <w:tr w:rsidR="00BC1FB1" w:rsidRPr="000A521F" w14:paraId="7DE8EBBB" w14:textId="77777777" w:rsidTr="00BD23D1">
        <w:tc>
          <w:tcPr>
            <w:tcW w:w="959" w:type="dxa"/>
          </w:tcPr>
          <w:p w14:paraId="6F297482" w14:textId="58FA8CD4"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2024</w:t>
            </w:r>
          </w:p>
        </w:tc>
        <w:tc>
          <w:tcPr>
            <w:tcW w:w="1701" w:type="dxa"/>
          </w:tcPr>
          <w:p w14:paraId="246796AA" w14:textId="29BEE612"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Ibrahim, A.B e</w:t>
            </w:r>
            <w:r w:rsidR="002B00CB" w:rsidRPr="000A521F">
              <w:rPr>
                <w:rFonts w:ascii="Arial" w:hAnsi="Arial" w:cs="Arial"/>
                <w:color w:val="000000" w:themeColor="text1"/>
                <w:sz w:val="20"/>
                <w:szCs w:val="20"/>
              </w:rPr>
              <w:t>t</w:t>
            </w:r>
            <w:r w:rsidRPr="000A521F">
              <w:rPr>
                <w:rFonts w:ascii="Arial" w:hAnsi="Arial" w:cs="Arial"/>
                <w:color w:val="000000" w:themeColor="text1"/>
                <w:sz w:val="20"/>
                <w:szCs w:val="20"/>
              </w:rPr>
              <w:t xml:space="preserve"> al.</w:t>
            </w:r>
          </w:p>
        </w:tc>
        <w:tc>
          <w:tcPr>
            <w:tcW w:w="1984" w:type="dxa"/>
          </w:tcPr>
          <w:p w14:paraId="350BBFEA" w14:textId="62F98018"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Selected regions of Guinea Savanna zone of Nigeria</w:t>
            </w:r>
          </w:p>
        </w:tc>
        <w:tc>
          <w:tcPr>
            <w:tcW w:w="2268" w:type="dxa"/>
          </w:tcPr>
          <w:p w14:paraId="1ECE4AC7" w14:textId="18B3F30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Evaluation of avifaunal species richness and abundance</w:t>
            </w:r>
          </w:p>
        </w:tc>
        <w:tc>
          <w:tcPr>
            <w:tcW w:w="2410" w:type="dxa"/>
          </w:tcPr>
          <w:p w14:paraId="6B1774CE" w14:textId="4A7E68D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Highlighted the role of birds as ecological indicators as a means to assess environmental health and inform conservation strategies.</w:t>
            </w:r>
          </w:p>
        </w:tc>
      </w:tr>
      <w:tr w:rsidR="00BC1FB1" w:rsidRPr="000A521F" w14:paraId="7E92933C" w14:textId="77777777" w:rsidTr="00BD23D1">
        <w:tc>
          <w:tcPr>
            <w:tcW w:w="959" w:type="dxa"/>
          </w:tcPr>
          <w:p w14:paraId="6003E214" w14:textId="74DD054E"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2024</w:t>
            </w:r>
          </w:p>
        </w:tc>
        <w:tc>
          <w:tcPr>
            <w:tcW w:w="1701" w:type="dxa"/>
          </w:tcPr>
          <w:p w14:paraId="100509E3" w14:textId="5E2180CA" w:rsidR="00BC1FB1" w:rsidRPr="000A521F" w:rsidRDefault="00BC1FB1" w:rsidP="00A2415C">
            <w:pPr>
              <w:jc w:val="both"/>
              <w:rPr>
                <w:rFonts w:ascii="Arial" w:hAnsi="Arial" w:cs="Arial"/>
                <w:color w:val="000000" w:themeColor="text1"/>
                <w:sz w:val="20"/>
                <w:szCs w:val="20"/>
              </w:rPr>
            </w:pPr>
            <w:proofErr w:type="spellStart"/>
            <w:r w:rsidRPr="000A521F">
              <w:rPr>
                <w:rFonts w:ascii="Arial" w:hAnsi="Arial" w:cs="Arial"/>
                <w:sz w:val="20"/>
                <w:szCs w:val="20"/>
                <w:shd w:val="clear" w:color="auto" w:fill="FFFFFF"/>
              </w:rPr>
              <w:t>Jamakhandi</w:t>
            </w:r>
            <w:proofErr w:type="spellEnd"/>
            <w:r w:rsidRPr="000A521F">
              <w:rPr>
                <w:rFonts w:ascii="Arial" w:hAnsi="Arial" w:cs="Arial"/>
                <w:sz w:val="20"/>
                <w:szCs w:val="20"/>
                <w:shd w:val="clear" w:color="auto" w:fill="FFFFFF"/>
              </w:rPr>
              <w:t xml:space="preserve"> and </w:t>
            </w:r>
            <w:proofErr w:type="spellStart"/>
            <w:r w:rsidRPr="000A521F">
              <w:rPr>
                <w:rFonts w:ascii="Arial" w:hAnsi="Arial" w:cs="Arial"/>
                <w:sz w:val="20"/>
                <w:szCs w:val="20"/>
                <w:shd w:val="clear" w:color="auto" w:fill="FFFFFF"/>
              </w:rPr>
              <w:t>Kadadevaru</w:t>
            </w:r>
            <w:proofErr w:type="spellEnd"/>
          </w:p>
        </w:tc>
        <w:tc>
          <w:tcPr>
            <w:tcW w:w="1984" w:type="dxa"/>
          </w:tcPr>
          <w:p w14:paraId="2C59142B" w14:textId="46569E2C"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Selected wetlands of Dharwad, Karnataka, India</w:t>
            </w:r>
          </w:p>
        </w:tc>
        <w:tc>
          <w:tcPr>
            <w:tcW w:w="2268" w:type="dxa"/>
          </w:tcPr>
          <w:p w14:paraId="70679321" w14:textId="03FEE132"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Survey to study avifaunal diversity</w:t>
            </w:r>
          </w:p>
        </w:tc>
        <w:tc>
          <w:tcPr>
            <w:tcW w:w="2410" w:type="dxa"/>
          </w:tcPr>
          <w:p w14:paraId="50844D34" w14:textId="6411DB2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Recommended the management strategies to mitigate human disturbances and habitat loss in wetlands.</w:t>
            </w:r>
          </w:p>
        </w:tc>
      </w:tr>
      <w:tr w:rsidR="00BC1FB1" w:rsidRPr="000A521F" w14:paraId="3717A910" w14:textId="77777777" w:rsidTr="00BD23D1">
        <w:tc>
          <w:tcPr>
            <w:tcW w:w="959" w:type="dxa"/>
          </w:tcPr>
          <w:p w14:paraId="7759F211" w14:textId="370F1265"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2024</w:t>
            </w:r>
          </w:p>
        </w:tc>
        <w:tc>
          <w:tcPr>
            <w:tcW w:w="1701" w:type="dxa"/>
          </w:tcPr>
          <w:p w14:paraId="50A8801E" w14:textId="73EC266D"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 xml:space="preserve">Sarada and </w:t>
            </w:r>
            <w:proofErr w:type="spellStart"/>
            <w:r w:rsidRPr="000A521F">
              <w:rPr>
                <w:rFonts w:ascii="Arial" w:hAnsi="Arial" w:cs="Arial"/>
                <w:color w:val="000000" w:themeColor="text1"/>
                <w:sz w:val="20"/>
                <w:szCs w:val="20"/>
              </w:rPr>
              <w:t>Okosodo</w:t>
            </w:r>
            <w:proofErr w:type="spellEnd"/>
          </w:p>
        </w:tc>
        <w:tc>
          <w:tcPr>
            <w:tcW w:w="1984" w:type="dxa"/>
          </w:tcPr>
          <w:p w14:paraId="6B47E82C" w14:textId="09537CB2"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Eagle Island in the Niger delta of Nigeria</w:t>
            </w:r>
          </w:p>
        </w:tc>
        <w:tc>
          <w:tcPr>
            <w:tcW w:w="2268" w:type="dxa"/>
          </w:tcPr>
          <w:p w14:paraId="40A2C1B1" w14:textId="6C8F6A0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Influence of degradation of Mangrove ecosystems on bird diversity</w:t>
            </w:r>
          </w:p>
        </w:tc>
        <w:tc>
          <w:tcPr>
            <w:tcW w:w="2410" w:type="dxa"/>
          </w:tcPr>
          <w:p w14:paraId="3EED77BF" w14:textId="04CBC8AE"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Oil spills and coastal development are major threats to Mangrove ecosystems.</w:t>
            </w:r>
          </w:p>
        </w:tc>
      </w:tr>
      <w:tr w:rsidR="00BC1FB1" w:rsidRPr="000A521F" w14:paraId="0A136332" w14:textId="77777777" w:rsidTr="00BD23D1">
        <w:tc>
          <w:tcPr>
            <w:tcW w:w="959" w:type="dxa"/>
          </w:tcPr>
          <w:p w14:paraId="21BD9A04" w14:textId="6F125EC2"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2024</w:t>
            </w:r>
          </w:p>
        </w:tc>
        <w:tc>
          <w:tcPr>
            <w:tcW w:w="1701" w:type="dxa"/>
          </w:tcPr>
          <w:p w14:paraId="01CA3EB5" w14:textId="2ECA3502"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Venier et al.</w:t>
            </w:r>
          </w:p>
        </w:tc>
        <w:tc>
          <w:tcPr>
            <w:tcW w:w="1984" w:type="dxa"/>
          </w:tcPr>
          <w:p w14:paraId="46D46285" w14:textId="1E60635F"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Acadian Forest of Eastern Canada</w:t>
            </w:r>
          </w:p>
        </w:tc>
        <w:tc>
          <w:tcPr>
            <w:tcW w:w="2268" w:type="dxa"/>
          </w:tcPr>
          <w:p w14:paraId="5CD46E12" w14:textId="72D0FE96"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Impact of intensive forest management practices on community</w:t>
            </w:r>
          </w:p>
        </w:tc>
        <w:tc>
          <w:tcPr>
            <w:tcW w:w="2410" w:type="dxa"/>
          </w:tcPr>
          <w:p w14:paraId="5C8F8CA4" w14:textId="56C3C0D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Developed species distribution models that link bird abundance to the spatial extent of high-quality breeding habitat.</w:t>
            </w:r>
          </w:p>
        </w:tc>
      </w:tr>
    </w:tbl>
    <w:p w14:paraId="11DFA4B5" w14:textId="77777777" w:rsidR="00AF7E66" w:rsidRDefault="00AF7E66" w:rsidP="00A2415C">
      <w:pPr>
        <w:spacing w:after="0" w:line="240" w:lineRule="auto"/>
        <w:jc w:val="both"/>
        <w:rPr>
          <w:rFonts w:ascii="Arial" w:hAnsi="Arial" w:cs="Arial"/>
          <w:b/>
          <w:bCs/>
          <w:color w:val="000000" w:themeColor="text1"/>
        </w:rPr>
      </w:pPr>
    </w:p>
    <w:p w14:paraId="6D13D053" w14:textId="5376D099" w:rsidR="00F57071" w:rsidRPr="00A2415C" w:rsidRDefault="00A2415C" w:rsidP="00A2415C">
      <w:pPr>
        <w:spacing w:after="0" w:line="240" w:lineRule="auto"/>
        <w:jc w:val="both"/>
        <w:rPr>
          <w:rFonts w:ascii="Arial" w:hAnsi="Arial" w:cs="Arial"/>
          <w:b/>
          <w:bCs/>
          <w:color w:val="000000" w:themeColor="text1"/>
        </w:rPr>
      </w:pPr>
      <w:r w:rsidRPr="00A2415C">
        <w:rPr>
          <w:rFonts w:ascii="Arial" w:hAnsi="Arial" w:cs="Arial"/>
          <w:b/>
          <w:bCs/>
          <w:color w:val="000000" w:themeColor="text1"/>
        </w:rPr>
        <w:t>SUMMARY</w:t>
      </w:r>
    </w:p>
    <w:p w14:paraId="2C2BE8D4" w14:textId="46D64D03" w:rsidR="00F57071"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In summary, the </w:t>
      </w:r>
      <w:r w:rsidR="00592195" w:rsidRPr="000A521F">
        <w:rPr>
          <w:rFonts w:ascii="Arial" w:hAnsi="Arial" w:cs="Arial"/>
          <w:color w:val="000000" w:themeColor="text1"/>
          <w:sz w:val="20"/>
          <w:szCs w:val="20"/>
        </w:rPr>
        <w:t>evidence</w:t>
      </w:r>
      <w:r w:rsidRPr="000A521F">
        <w:rPr>
          <w:rFonts w:ascii="Arial" w:hAnsi="Arial" w:cs="Arial"/>
          <w:color w:val="000000" w:themeColor="text1"/>
          <w:sz w:val="20"/>
          <w:szCs w:val="20"/>
        </w:rPr>
        <w:t xml:space="preserve"> clearly </w:t>
      </w:r>
      <w:r w:rsidR="00592195" w:rsidRPr="000A521F">
        <w:rPr>
          <w:rFonts w:ascii="Arial" w:hAnsi="Arial" w:cs="Arial"/>
          <w:color w:val="000000" w:themeColor="text1"/>
          <w:sz w:val="20"/>
          <w:szCs w:val="20"/>
        </w:rPr>
        <w:t>demonstrates</w:t>
      </w:r>
      <w:r w:rsidRPr="000A521F">
        <w:rPr>
          <w:rFonts w:ascii="Arial" w:hAnsi="Arial" w:cs="Arial"/>
          <w:color w:val="000000" w:themeColor="text1"/>
          <w:sz w:val="20"/>
          <w:szCs w:val="20"/>
        </w:rPr>
        <w:t xml:space="preserve"> that </w:t>
      </w:r>
      <w:r w:rsidR="0072043A" w:rsidRPr="000A521F">
        <w:rPr>
          <w:rFonts w:ascii="Arial" w:hAnsi="Arial" w:cs="Arial"/>
          <w:color w:val="000000" w:themeColor="text1"/>
          <w:sz w:val="20"/>
          <w:szCs w:val="20"/>
        </w:rPr>
        <w:t>changes in Avifaunal</w:t>
      </w:r>
      <w:r w:rsidR="00A47441" w:rsidRPr="000A521F">
        <w:rPr>
          <w:rFonts w:ascii="Arial" w:hAnsi="Arial" w:cs="Arial"/>
          <w:color w:val="000000" w:themeColor="text1"/>
          <w:sz w:val="20"/>
          <w:szCs w:val="20"/>
        </w:rPr>
        <w:t xml:space="preserve"> diversity and </w:t>
      </w:r>
      <w:r w:rsidR="0072043A" w:rsidRPr="000A521F">
        <w:rPr>
          <w:rFonts w:ascii="Arial" w:hAnsi="Arial" w:cs="Arial"/>
          <w:color w:val="000000" w:themeColor="text1"/>
          <w:sz w:val="20"/>
          <w:szCs w:val="20"/>
        </w:rPr>
        <w:t>dynamics</w:t>
      </w:r>
      <w:r w:rsidRPr="000A521F">
        <w:rPr>
          <w:rFonts w:ascii="Arial" w:hAnsi="Arial" w:cs="Arial"/>
          <w:color w:val="000000" w:themeColor="text1"/>
          <w:sz w:val="20"/>
          <w:szCs w:val="20"/>
        </w:rPr>
        <w:t xml:space="preserve"> offer a comprehensive and effective metric for assessing </w:t>
      </w:r>
      <w:r w:rsidR="00592195" w:rsidRPr="000A521F">
        <w:rPr>
          <w:rFonts w:ascii="Arial" w:hAnsi="Arial" w:cs="Arial"/>
          <w:color w:val="000000" w:themeColor="text1"/>
          <w:sz w:val="20"/>
          <w:szCs w:val="20"/>
        </w:rPr>
        <w:t>habitat</w:t>
      </w:r>
      <w:r w:rsidRPr="000A521F">
        <w:rPr>
          <w:rFonts w:ascii="Arial" w:hAnsi="Arial" w:cs="Arial"/>
          <w:color w:val="000000" w:themeColor="text1"/>
          <w:sz w:val="20"/>
          <w:szCs w:val="20"/>
        </w:rPr>
        <w:t xml:space="preserve"> degradation. The early detection of such changes provides critical </w:t>
      </w:r>
      <w:r w:rsidR="00B307A4" w:rsidRPr="000A521F">
        <w:rPr>
          <w:rFonts w:ascii="Arial" w:hAnsi="Arial" w:cs="Arial"/>
          <w:color w:val="000000" w:themeColor="text1"/>
          <w:sz w:val="20"/>
          <w:szCs w:val="20"/>
        </w:rPr>
        <w:t>lead-time</w:t>
      </w:r>
      <w:r w:rsidRPr="000A521F">
        <w:rPr>
          <w:rFonts w:ascii="Arial" w:hAnsi="Arial" w:cs="Arial"/>
          <w:color w:val="000000" w:themeColor="text1"/>
          <w:sz w:val="20"/>
          <w:szCs w:val="20"/>
        </w:rPr>
        <w:t xml:space="preserve"> for conservation interventions, enabling the implementation of proactive strategies to preserve and restore ecosystem integrity. With continued technological advancements and increased cross-disciplinary collaboration, the use of birds as indicators will remain at the forefront of efforts to combat biodiversity loss and ensure the long-term health of our natural environments.</w:t>
      </w:r>
    </w:p>
    <w:p w14:paraId="26553B5E" w14:textId="77777777" w:rsidR="00385B41" w:rsidRDefault="00385B41" w:rsidP="00A2415C">
      <w:pPr>
        <w:spacing w:after="0" w:line="240" w:lineRule="auto"/>
        <w:ind w:firstLine="720"/>
        <w:jc w:val="both"/>
        <w:rPr>
          <w:rFonts w:ascii="Arial" w:hAnsi="Arial" w:cs="Arial"/>
          <w:color w:val="000000" w:themeColor="text1"/>
          <w:sz w:val="20"/>
          <w:szCs w:val="20"/>
        </w:rPr>
      </w:pPr>
    </w:p>
    <w:p w14:paraId="0FF85293" w14:textId="64951868" w:rsidR="00385B41" w:rsidRPr="00385B41" w:rsidRDefault="00385B41" w:rsidP="00385B41">
      <w:pPr>
        <w:spacing w:after="0" w:line="240" w:lineRule="auto"/>
        <w:jc w:val="both"/>
        <w:rPr>
          <w:rFonts w:ascii="Arial" w:hAnsi="Arial" w:cs="Arial"/>
          <w:b/>
          <w:color w:val="000000" w:themeColor="text1"/>
          <w:sz w:val="20"/>
          <w:szCs w:val="20"/>
        </w:rPr>
      </w:pPr>
      <w:r w:rsidRPr="00385B41">
        <w:rPr>
          <w:rFonts w:ascii="Arial" w:hAnsi="Arial" w:cs="Arial"/>
          <w:b/>
          <w:color w:val="000000" w:themeColor="text1"/>
          <w:sz w:val="20"/>
          <w:szCs w:val="20"/>
        </w:rPr>
        <w:t>CONCLUSION</w:t>
      </w:r>
    </w:p>
    <w:p w14:paraId="44849DAE" w14:textId="77777777" w:rsidR="00385B41" w:rsidRPr="00385B41" w:rsidRDefault="00385B41" w:rsidP="00385B41">
      <w:pPr>
        <w:spacing w:after="0" w:line="240" w:lineRule="auto"/>
        <w:ind w:firstLine="720"/>
        <w:jc w:val="both"/>
        <w:rPr>
          <w:rFonts w:ascii="Arial" w:hAnsi="Arial" w:cs="Arial"/>
          <w:color w:val="000000" w:themeColor="text1"/>
          <w:sz w:val="20"/>
          <w:szCs w:val="20"/>
        </w:rPr>
      </w:pPr>
      <w:r w:rsidRPr="00385B41">
        <w:rPr>
          <w:rFonts w:ascii="Arial" w:hAnsi="Arial" w:cs="Arial"/>
          <w:color w:val="000000" w:themeColor="text1"/>
          <w:sz w:val="20"/>
          <w:szCs w:val="20"/>
        </w:rPr>
        <w:t>While changes in species composition and diversity provide key snapshots of community structure, the functional implications of these changes are equally significant. A shift from a community dominated by specialized species of birds to one characterized by generalists can disrupt their various ecological functions, leading to broader consequences for ecosystem health.</w:t>
      </w:r>
    </w:p>
    <w:p w14:paraId="2B23CD07" w14:textId="121A9DBF" w:rsidR="00385B41" w:rsidRDefault="00385B41" w:rsidP="00385B41">
      <w:pPr>
        <w:spacing w:after="0" w:line="240" w:lineRule="auto"/>
        <w:ind w:firstLine="720"/>
        <w:jc w:val="both"/>
        <w:rPr>
          <w:rFonts w:ascii="Arial" w:hAnsi="Arial" w:cs="Arial"/>
          <w:color w:val="000000" w:themeColor="text1"/>
          <w:sz w:val="20"/>
          <w:szCs w:val="20"/>
        </w:rPr>
      </w:pPr>
      <w:r w:rsidRPr="00385B41">
        <w:rPr>
          <w:rFonts w:ascii="Arial" w:hAnsi="Arial" w:cs="Arial"/>
          <w:color w:val="000000" w:themeColor="text1"/>
          <w:sz w:val="20"/>
          <w:szCs w:val="20"/>
        </w:rPr>
        <w:lastRenderedPageBreak/>
        <w:t>The dynamic interplay between habitat degradation and avifaunal community restructuring offers a powerful lens to assess ecosystem health. As demonstrated by the diverse case studies and quantitative analyses presented in this review article, shifts in bird community composition, diversity, and functional roles serve as early and sensitive indicators of environmental change. The loss of specialist species, the homogenization of communities, and the disruption of critical trophic interactions not only signal the degradation of habitat quality but also help predict broader ecological consequences that can adversely affect the overall stability and resilience of ecosystems.</w:t>
      </w:r>
    </w:p>
    <w:p w14:paraId="22225BF1" w14:textId="77777777" w:rsidR="00385B41" w:rsidRDefault="00385B41" w:rsidP="00385B41">
      <w:pPr>
        <w:spacing w:after="0" w:line="240" w:lineRule="auto"/>
        <w:ind w:firstLine="720"/>
        <w:jc w:val="both"/>
        <w:rPr>
          <w:rFonts w:ascii="Arial" w:hAnsi="Arial" w:cs="Arial"/>
          <w:color w:val="000000" w:themeColor="text1"/>
          <w:sz w:val="20"/>
          <w:szCs w:val="20"/>
        </w:rPr>
      </w:pPr>
    </w:p>
    <w:p w14:paraId="2B8FDD6A" w14:textId="63A26FEB" w:rsidR="00F57071" w:rsidRPr="00A2415C" w:rsidRDefault="00385B41" w:rsidP="00A2415C">
      <w:pPr>
        <w:spacing w:after="0" w:line="240" w:lineRule="auto"/>
        <w:jc w:val="both"/>
        <w:rPr>
          <w:rFonts w:ascii="Arial" w:hAnsi="Arial" w:cs="Arial"/>
          <w:b/>
          <w:bCs/>
          <w:color w:val="000000" w:themeColor="text1"/>
        </w:rPr>
      </w:pPr>
      <w:r>
        <w:rPr>
          <w:rFonts w:ascii="Arial" w:hAnsi="Arial" w:cs="Arial"/>
          <w:b/>
          <w:bCs/>
          <w:color w:val="000000" w:themeColor="text1"/>
        </w:rPr>
        <w:t>Study</w:t>
      </w:r>
      <w:r w:rsidR="00A2415C" w:rsidRPr="00A2415C">
        <w:rPr>
          <w:rFonts w:ascii="Arial" w:hAnsi="Arial" w:cs="Arial"/>
          <w:b/>
          <w:bCs/>
          <w:color w:val="000000" w:themeColor="text1"/>
        </w:rPr>
        <w:t xml:space="preserve"> HIGHLIGHTS: </w:t>
      </w:r>
    </w:p>
    <w:p w14:paraId="492E0186" w14:textId="77777777" w:rsidR="00F57071"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xml:space="preserve">- Intensive forest management practices are leading to a loss of mature forest specialists, even when total forest area remains stable.  </w:t>
      </w:r>
    </w:p>
    <w:p w14:paraId="04FD5F9A" w14:textId="77777777" w:rsidR="00F57071"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xml:space="preserve">- Quantitative diversity metrics reveal significant declines in species richness and evenness in degraded habitats.  </w:t>
      </w:r>
    </w:p>
    <w:p w14:paraId="07495C55" w14:textId="06B2992D" w:rsidR="00F57071"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Trophic function disruption</w:t>
      </w:r>
      <w:r w:rsidR="005470D5"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for example, the reduction of seed dispersers and insectivores</w:t>
      </w:r>
      <w:r w:rsidR="005470D5"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 xml:space="preserve">is directly linked to habitat simplification.  </w:t>
      </w:r>
    </w:p>
    <w:p w14:paraId="2467E400" w14:textId="77777777" w:rsidR="00F57071"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xml:space="preserve">- Case studies from eastern Canada, Ethiopia, Myanmar, and urban environments illustrate the global prevalence of these trends.  </w:t>
      </w:r>
    </w:p>
    <w:p w14:paraId="3802F02C" w14:textId="75D4B0BD" w:rsidR="00F57071"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Future research must address methodological limitations, broaden geographic scopes, and integrate multi-taxa approaches to provide a more complete picture of ecosystem health.</w:t>
      </w:r>
    </w:p>
    <w:p w14:paraId="7B8D3CDD" w14:textId="7464F460" w:rsidR="006400CB" w:rsidRDefault="006400CB" w:rsidP="00A2415C">
      <w:pPr>
        <w:spacing w:after="0" w:line="240" w:lineRule="auto"/>
        <w:jc w:val="both"/>
        <w:rPr>
          <w:rFonts w:ascii="Arial" w:hAnsi="Arial" w:cs="Arial"/>
          <w:color w:val="000000" w:themeColor="text1"/>
          <w:sz w:val="20"/>
          <w:szCs w:val="20"/>
        </w:rPr>
      </w:pPr>
    </w:p>
    <w:p w14:paraId="63B1D0B3" w14:textId="3B3F93E6" w:rsidR="006400CB" w:rsidRPr="00D5109C" w:rsidRDefault="00DA7890" w:rsidP="006400CB">
      <w:pPr>
        <w:pStyle w:val="NoSpacing"/>
        <w:rPr>
          <w:rFonts w:ascii="Arial" w:hAnsi="Arial" w:cs="Arial"/>
          <w:b/>
          <w:bCs/>
          <w:sz w:val="20"/>
          <w:szCs w:val="20"/>
        </w:rPr>
      </w:pPr>
      <w:bookmarkStart w:id="2" w:name="_Hlk219284361"/>
      <w:bookmarkStart w:id="3" w:name="_Hlk198031404"/>
      <w:bookmarkStart w:id="4" w:name="_Hlk219128673"/>
      <w:bookmarkStart w:id="5" w:name="_Hlk221094604"/>
      <w:r w:rsidRPr="00D5109C">
        <w:rPr>
          <w:rFonts w:ascii="Arial" w:hAnsi="Arial" w:cs="Arial"/>
          <w:b/>
          <w:bCs/>
          <w:sz w:val="20"/>
          <w:szCs w:val="20"/>
        </w:rPr>
        <w:t xml:space="preserve">13. </w:t>
      </w:r>
      <w:r w:rsidR="006400CB" w:rsidRPr="00D5109C">
        <w:rPr>
          <w:rFonts w:ascii="Arial" w:hAnsi="Arial" w:cs="Arial"/>
          <w:b/>
          <w:bCs/>
          <w:sz w:val="20"/>
          <w:szCs w:val="20"/>
        </w:rPr>
        <w:t>Disclaimer (Artificial intelligence)</w:t>
      </w:r>
    </w:p>
    <w:p w14:paraId="196B80E6" w14:textId="77777777" w:rsidR="006400CB" w:rsidRPr="00DA7890" w:rsidRDefault="006400CB" w:rsidP="00DA7890">
      <w:pPr>
        <w:pStyle w:val="NoSpacing"/>
        <w:jc w:val="both"/>
        <w:rPr>
          <w:rFonts w:ascii="Arial" w:hAnsi="Arial" w:cs="Arial"/>
          <w:sz w:val="20"/>
          <w:szCs w:val="20"/>
        </w:rPr>
      </w:pPr>
      <w:r w:rsidRPr="00DA7890">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bookmarkEnd w:id="2"/>
      <w:r w:rsidRPr="00DA7890">
        <w:rPr>
          <w:rFonts w:ascii="Arial" w:hAnsi="Arial" w:cs="Arial"/>
          <w:sz w:val="20"/>
          <w:szCs w:val="20"/>
        </w:rPr>
        <w:t xml:space="preserve">. </w:t>
      </w:r>
    </w:p>
    <w:bookmarkEnd w:id="3"/>
    <w:p w14:paraId="4C3CC9FA" w14:textId="77777777" w:rsidR="006400CB" w:rsidRDefault="006400CB" w:rsidP="006400CB">
      <w:pPr>
        <w:pStyle w:val="NoSpacing"/>
        <w:rPr>
          <w:rFonts w:ascii="Arial" w:hAnsi="Arial" w:cs="Arial"/>
        </w:rPr>
      </w:pPr>
    </w:p>
    <w:bookmarkEnd w:id="4"/>
    <w:bookmarkEnd w:id="5"/>
    <w:p w14:paraId="36011C92" w14:textId="77777777" w:rsidR="006400CB" w:rsidRPr="000A521F" w:rsidRDefault="006400CB" w:rsidP="00A2415C">
      <w:pPr>
        <w:spacing w:after="0" w:line="240" w:lineRule="auto"/>
        <w:jc w:val="both"/>
        <w:rPr>
          <w:rFonts w:ascii="Arial" w:hAnsi="Arial" w:cs="Arial"/>
          <w:color w:val="000000" w:themeColor="text1"/>
          <w:sz w:val="20"/>
          <w:szCs w:val="20"/>
        </w:rPr>
      </w:pPr>
    </w:p>
    <w:p w14:paraId="10EE71B6" w14:textId="04179C9E" w:rsidR="00A1649F" w:rsidRPr="000A521F" w:rsidRDefault="00B230A2" w:rsidP="00A2415C">
      <w:pPr>
        <w:spacing w:after="0" w:line="240" w:lineRule="auto"/>
        <w:rPr>
          <w:rFonts w:ascii="Arial" w:hAnsi="Arial" w:cs="Arial"/>
          <w:b/>
          <w:bCs/>
          <w:color w:val="000000" w:themeColor="text1"/>
          <w:sz w:val="20"/>
          <w:szCs w:val="20"/>
        </w:rPr>
      </w:pPr>
      <w:r w:rsidRPr="000A521F">
        <w:rPr>
          <w:rFonts w:ascii="Arial" w:hAnsi="Arial" w:cs="Arial"/>
          <w:b/>
          <w:bCs/>
          <w:color w:val="000000" w:themeColor="text1"/>
          <w:sz w:val="20"/>
          <w:szCs w:val="20"/>
        </w:rPr>
        <w:t>1</w:t>
      </w:r>
      <w:r w:rsidR="00DA7890">
        <w:rPr>
          <w:rFonts w:ascii="Arial" w:hAnsi="Arial" w:cs="Arial"/>
          <w:b/>
          <w:bCs/>
          <w:color w:val="000000" w:themeColor="text1"/>
          <w:sz w:val="20"/>
          <w:szCs w:val="20"/>
        </w:rPr>
        <w:t>5</w:t>
      </w:r>
      <w:r w:rsidRPr="000A521F">
        <w:rPr>
          <w:rFonts w:ascii="Arial" w:hAnsi="Arial" w:cs="Arial"/>
          <w:b/>
          <w:bCs/>
          <w:color w:val="000000" w:themeColor="text1"/>
          <w:sz w:val="20"/>
          <w:szCs w:val="20"/>
        </w:rPr>
        <w:t xml:space="preserve">. </w:t>
      </w:r>
      <w:r w:rsidR="003065DB" w:rsidRPr="003065DB">
        <w:rPr>
          <w:rFonts w:ascii="Arial" w:hAnsi="Arial" w:cs="Arial"/>
          <w:b/>
          <w:bCs/>
          <w:color w:val="000000" w:themeColor="text1"/>
        </w:rPr>
        <w:t>REFERENCES</w:t>
      </w:r>
    </w:p>
    <w:p w14:paraId="76876AC8" w14:textId="19B59D39" w:rsidR="00DE1519" w:rsidRPr="00623CDD" w:rsidRDefault="00DE1519"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Ali Tabur, M. &amp; </w:t>
      </w:r>
      <w:proofErr w:type="spellStart"/>
      <w:r w:rsidRPr="00623CDD">
        <w:rPr>
          <w:rFonts w:ascii="Arial" w:hAnsi="Arial" w:cs="Arial"/>
          <w:sz w:val="20"/>
          <w:szCs w:val="20"/>
        </w:rPr>
        <w:t>Avyaz</w:t>
      </w:r>
      <w:proofErr w:type="spellEnd"/>
      <w:r w:rsidRPr="00623CDD">
        <w:rPr>
          <w:rFonts w:ascii="Arial" w:hAnsi="Arial" w:cs="Arial"/>
          <w:sz w:val="20"/>
          <w:szCs w:val="20"/>
        </w:rPr>
        <w:t xml:space="preserve">, Y. (2010). Ecological Importance of Birds. </w:t>
      </w:r>
      <w:r w:rsidRPr="00623CDD">
        <w:rPr>
          <w:rFonts w:ascii="Arial" w:hAnsi="Arial" w:cs="Arial"/>
          <w:i/>
          <w:iCs/>
          <w:sz w:val="20"/>
          <w:szCs w:val="20"/>
        </w:rPr>
        <w:t>Research Gate Conference Paper</w:t>
      </w:r>
      <w:r w:rsidR="00581FD3" w:rsidRPr="00623CDD">
        <w:rPr>
          <w:rFonts w:ascii="Arial" w:hAnsi="Arial" w:cs="Arial"/>
          <w:sz w:val="20"/>
          <w:szCs w:val="20"/>
        </w:rPr>
        <w:t>, 560-565.</w:t>
      </w:r>
    </w:p>
    <w:p w14:paraId="0177DCA1" w14:textId="6FCC5125" w:rsidR="00581FD3" w:rsidRPr="00623CDD" w:rsidRDefault="00581FD3"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Alroy, J. (2017). Effects of habitat disturbance on tropical forest biodiversity. PNAS, Vol.114, No. 23., 6056-6061, DOI:      </w:t>
      </w:r>
      <w:hyperlink r:id="rId13" w:history="1">
        <w:r w:rsidRPr="00623CDD">
          <w:rPr>
            <w:rStyle w:val="Hyperlink"/>
            <w:rFonts w:ascii="Arial" w:hAnsi="Arial" w:cs="Arial"/>
            <w:sz w:val="20"/>
            <w:szCs w:val="20"/>
          </w:rPr>
          <w:t>www.pnas.org/cgi/doi/10.1073/pnas.1611855114</w:t>
        </w:r>
      </w:hyperlink>
      <w:r w:rsidRPr="00623CDD">
        <w:rPr>
          <w:rFonts w:ascii="Arial" w:hAnsi="Arial" w:cs="Arial"/>
          <w:sz w:val="20"/>
          <w:szCs w:val="20"/>
        </w:rPr>
        <w:t xml:space="preserve"> </w:t>
      </w:r>
    </w:p>
    <w:p w14:paraId="7F98FAC1" w14:textId="0EC35F00" w:rsidR="0066199B" w:rsidRPr="00623CDD" w:rsidRDefault="0066199B"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t>Barnagaud</w:t>
      </w:r>
      <w:proofErr w:type="spellEnd"/>
      <w:r w:rsidRPr="00623CDD">
        <w:rPr>
          <w:rFonts w:ascii="Arial" w:hAnsi="Arial" w:cs="Arial"/>
          <w:sz w:val="20"/>
          <w:szCs w:val="20"/>
        </w:rPr>
        <w:t xml:space="preserve">, Jean-Yves &amp; </w:t>
      </w:r>
      <w:proofErr w:type="spellStart"/>
      <w:r w:rsidRPr="00623CDD">
        <w:rPr>
          <w:rFonts w:ascii="Arial" w:hAnsi="Arial" w:cs="Arial"/>
          <w:sz w:val="20"/>
          <w:szCs w:val="20"/>
        </w:rPr>
        <w:t>Devictor</w:t>
      </w:r>
      <w:proofErr w:type="spellEnd"/>
      <w:r w:rsidRPr="00623CDD">
        <w:rPr>
          <w:rFonts w:ascii="Arial" w:hAnsi="Arial" w:cs="Arial"/>
          <w:sz w:val="20"/>
          <w:szCs w:val="20"/>
        </w:rPr>
        <w:t xml:space="preserve">, Vincent &amp; </w:t>
      </w:r>
      <w:proofErr w:type="spellStart"/>
      <w:r w:rsidRPr="00623CDD">
        <w:rPr>
          <w:rFonts w:ascii="Arial" w:hAnsi="Arial" w:cs="Arial"/>
          <w:sz w:val="20"/>
          <w:szCs w:val="20"/>
        </w:rPr>
        <w:t>Jiguet</w:t>
      </w:r>
      <w:proofErr w:type="spellEnd"/>
      <w:r w:rsidRPr="00623CDD">
        <w:rPr>
          <w:rFonts w:ascii="Arial" w:hAnsi="Arial" w:cs="Arial"/>
          <w:sz w:val="20"/>
          <w:szCs w:val="20"/>
        </w:rPr>
        <w:t xml:space="preserve">, Frédéric &amp; </w:t>
      </w:r>
      <w:proofErr w:type="spellStart"/>
      <w:r w:rsidRPr="00623CDD">
        <w:rPr>
          <w:rFonts w:ascii="Arial" w:hAnsi="Arial" w:cs="Arial"/>
          <w:sz w:val="20"/>
          <w:szCs w:val="20"/>
        </w:rPr>
        <w:t>Archaux</w:t>
      </w:r>
      <w:proofErr w:type="spellEnd"/>
      <w:r w:rsidRPr="00623CDD">
        <w:rPr>
          <w:rFonts w:ascii="Arial" w:hAnsi="Arial" w:cs="Arial"/>
          <w:sz w:val="20"/>
          <w:szCs w:val="20"/>
        </w:rPr>
        <w:t xml:space="preserve">, Frédéric. (2011). When species become generalists: On-going large-scale changes in bird habitat specialization. </w:t>
      </w:r>
      <w:r w:rsidRPr="00623CDD">
        <w:rPr>
          <w:rFonts w:ascii="Arial" w:hAnsi="Arial" w:cs="Arial"/>
          <w:i/>
          <w:iCs/>
          <w:sz w:val="20"/>
          <w:szCs w:val="20"/>
        </w:rPr>
        <w:t>Global Ecology and Biogeography. 20.</w:t>
      </w:r>
      <w:r w:rsidRPr="00623CDD">
        <w:rPr>
          <w:rFonts w:ascii="Arial" w:hAnsi="Arial" w:cs="Arial"/>
          <w:sz w:val="20"/>
          <w:szCs w:val="20"/>
        </w:rPr>
        <w:t xml:space="preserve"> 630 - 640. 10.1111/j.1466-8238.2010.</w:t>
      </w:r>
      <w:proofErr w:type="gramStart"/>
      <w:r w:rsidRPr="00623CDD">
        <w:rPr>
          <w:rFonts w:ascii="Arial" w:hAnsi="Arial" w:cs="Arial"/>
          <w:sz w:val="20"/>
          <w:szCs w:val="20"/>
        </w:rPr>
        <w:t>00629.x.</w:t>
      </w:r>
      <w:proofErr w:type="gramEnd"/>
      <w:r w:rsidRPr="00623CDD">
        <w:rPr>
          <w:rFonts w:ascii="Arial" w:hAnsi="Arial" w:cs="Arial"/>
          <w:sz w:val="20"/>
          <w:szCs w:val="20"/>
        </w:rPr>
        <w:t xml:space="preserve"> </w:t>
      </w:r>
    </w:p>
    <w:p w14:paraId="13851FA7" w14:textId="77777777" w:rsidR="006F39B3" w:rsidRPr="00623CDD" w:rsidRDefault="006F39B3"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Bashaw, Thaddeus, (2022). The Role of Frugivorous Birds as Seed Dispersers: Feeding Selection and Preference of Madagascar’s Avian Frugivores in </w:t>
      </w:r>
      <w:proofErr w:type="spellStart"/>
      <w:r w:rsidRPr="00623CDD">
        <w:rPr>
          <w:rFonts w:ascii="Arial" w:hAnsi="Arial" w:cs="Arial"/>
          <w:sz w:val="20"/>
          <w:szCs w:val="20"/>
        </w:rPr>
        <w:t>Analamazaotra</w:t>
      </w:r>
      <w:proofErr w:type="spellEnd"/>
      <w:r w:rsidRPr="00623CDD">
        <w:rPr>
          <w:rFonts w:ascii="Arial" w:hAnsi="Arial" w:cs="Arial"/>
          <w:sz w:val="20"/>
          <w:szCs w:val="20"/>
        </w:rPr>
        <w:t xml:space="preserve"> Forest. </w:t>
      </w:r>
      <w:r w:rsidRPr="00623CDD">
        <w:rPr>
          <w:rFonts w:ascii="Arial" w:hAnsi="Arial" w:cs="Arial"/>
          <w:i/>
          <w:iCs/>
          <w:sz w:val="20"/>
          <w:szCs w:val="20"/>
        </w:rPr>
        <w:t>Independent Study Project (ISP) Collection</w:t>
      </w:r>
      <w:r w:rsidRPr="00623CDD">
        <w:rPr>
          <w:rFonts w:ascii="Arial" w:hAnsi="Arial" w:cs="Arial"/>
          <w:sz w:val="20"/>
          <w:szCs w:val="20"/>
        </w:rPr>
        <w:t xml:space="preserve">. 3544. DOI: https://digitalcollections.sit.edu/isp_collection/3544 </w:t>
      </w:r>
    </w:p>
    <w:p w14:paraId="38664605" w14:textId="23ECCAC2" w:rsidR="00395B79" w:rsidRPr="00623CDD" w:rsidRDefault="00395B79"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t>Bimmoy</w:t>
      </w:r>
      <w:proofErr w:type="spellEnd"/>
      <w:r w:rsidRPr="00623CDD">
        <w:rPr>
          <w:rFonts w:ascii="Arial" w:hAnsi="Arial" w:cs="Arial"/>
          <w:sz w:val="20"/>
          <w:szCs w:val="20"/>
        </w:rPr>
        <w:t xml:space="preserve">, E. (2024). Avifaunal Diversity and Conservation Challenges in the Magat Wetland of the Philippines: Assessing the Impacts of Habitat Loss and Management Strategies. </w:t>
      </w:r>
      <w:proofErr w:type="spellStart"/>
      <w:r w:rsidRPr="00623CDD">
        <w:rPr>
          <w:rFonts w:ascii="Arial" w:hAnsi="Arial" w:cs="Arial"/>
          <w:i/>
          <w:iCs/>
          <w:sz w:val="20"/>
          <w:szCs w:val="20"/>
        </w:rPr>
        <w:t>PrePrints</w:t>
      </w:r>
      <w:proofErr w:type="spellEnd"/>
      <w:r w:rsidRPr="00623CDD">
        <w:rPr>
          <w:rFonts w:ascii="Arial" w:hAnsi="Arial" w:cs="Arial"/>
          <w:sz w:val="20"/>
          <w:szCs w:val="20"/>
        </w:rPr>
        <w:t xml:space="preserve">, </w:t>
      </w:r>
      <w:proofErr w:type="spellStart"/>
      <w:r w:rsidRPr="00623CDD">
        <w:rPr>
          <w:rFonts w:ascii="Arial" w:hAnsi="Arial" w:cs="Arial"/>
          <w:sz w:val="20"/>
          <w:szCs w:val="20"/>
        </w:rPr>
        <w:t>doi</w:t>
      </w:r>
      <w:proofErr w:type="spellEnd"/>
      <w:r w:rsidRPr="00623CDD">
        <w:rPr>
          <w:rFonts w:ascii="Arial" w:hAnsi="Arial" w:cs="Arial"/>
          <w:sz w:val="20"/>
          <w:szCs w:val="20"/>
        </w:rPr>
        <w:t>: 10.20944/preprints</w:t>
      </w:r>
      <w:proofErr w:type="gramStart"/>
      <w:r w:rsidRPr="00623CDD">
        <w:rPr>
          <w:rFonts w:ascii="Arial" w:hAnsi="Arial" w:cs="Arial"/>
          <w:sz w:val="20"/>
          <w:szCs w:val="20"/>
        </w:rPr>
        <w:t>202411.0477.v</w:t>
      </w:r>
      <w:proofErr w:type="gramEnd"/>
      <w:r w:rsidRPr="00623CDD">
        <w:rPr>
          <w:rFonts w:ascii="Arial" w:hAnsi="Arial" w:cs="Arial"/>
          <w:sz w:val="20"/>
          <w:szCs w:val="20"/>
        </w:rPr>
        <w:t xml:space="preserve">1 </w:t>
      </w:r>
    </w:p>
    <w:p w14:paraId="6AE9825D" w14:textId="55DD545B" w:rsidR="00395B79" w:rsidRPr="00623CDD" w:rsidRDefault="00395B79" w:rsidP="00623CDD">
      <w:pPr>
        <w:pStyle w:val="ListParagraph"/>
        <w:numPr>
          <w:ilvl w:val="0"/>
          <w:numId w:val="19"/>
        </w:numPr>
        <w:spacing w:after="0" w:line="240" w:lineRule="auto"/>
        <w:jc w:val="both"/>
        <w:rPr>
          <w:rFonts w:ascii="Arial" w:hAnsi="Arial" w:cs="Arial"/>
          <w:b/>
          <w:bCs/>
          <w:sz w:val="20"/>
          <w:szCs w:val="20"/>
        </w:rPr>
      </w:pPr>
      <w:r w:rsidRPr="00623CDD">
        <w:rPr>
          <w:rFonts w:ascii="Arial" w:hAnsi="Arial" w:cs="Arial"/>
          <w:sz w:val="20"/>
          <w:szCs w:val="20"/>
        </w:rPr>
        <w:t xml:space="preserve">Boan, J. (2024). Canaries in a Coalmine: Birds and Forest Degradation in Canada. </w:t>
      </w:r>
      <w:r w:rsidRPr="00623CDD">
        <w:rPr>
          <w:rFonts w:ascii="Arial" w:hAnsi="Arial" w:cs="Arial"/>
          <w:i/>
          <w:iCs/>
          <w:sz w:val="20"/>
          <w:szCs w:val="20"/>
        </w:rPr>
        <w:t>NRDC.org.</w:t>
      </w:r>
      <w:r w:rsidRPr="00623CDD">
        <w:rPr>
          <w:rFonts w:ascii="Arial" w:hAnsi="Arial" w:cs="Arial"/>
          <w:sz w:val="20"/>
          <w:szCs w:val="20"/>
        </w:rPr>
        <w:t xml:space="preserve"> March 14, 2024.</w:t>
      </w:r>
    </w:p>
    <w:p w14:paraId="62B04A51" w14:textId="0EF6BA6E" w:rsidR="00395B79" w:rsidRPr="00623CDD" w:rsidRDefault="001C21DF"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t>Boulinier</w:t>
      </w:r>
      <w:proofErr w:type="spellEnd"/>
      <w:r w:rsidRPr="00623CDD">
        <w:rPr>
          <w:rFonts w:ascii="Arial" w:hAnsi="Arial" w:cs="Arial"/>
          <w:sz w:val="20"/>
          <w:szCs w:val="20"/>
        </w:rPr>
        <w:t xml:space="preserve">, T., James D. Nichols, Hines, J.E., Sauer, J.R., Flather, C.H., &amp; Pollock, K.H. (2001). Forest Fragmentation </w:t>
      </w:r>
      <w:proofErr w:type="gramStart"/>
      <w:r w:rsidRPr="00623CDD">
        <w:rPr>
          <w:rFonts w:ascii="Arial" w:hAnsi="Arial" w:cs="Arial"/>
          <w:sz w:val="20"/>
          <w:szCs w:val="20"/>
        </w:rPr>
        <w:t>And</w:t>
      </w:r>
      <w:proofErr w:type="gramEnd"/>
      <w:r w:rsidRPr="00623CDD">
        <w:rPr>
          <w:rFonts w:ascii="Arial" w:hAnsi="Arial" w:cs="Arial"/>
          <w:sz w:val="20"/>
          <w:szCs w:val="20"/>
        </w:rPr>
        <w:t xml:space="preserve"> Bird Community Dynamics: Inference At Regional Scales. </w:t>
      </w:r>
      <w:r w:rsidRPr="00623CDD">
        <w:rPr>
          <w:rFonts w:ascii="Arial" w:hAnsi="Arial" w:cs="Arial"/>
          <w:i/>
          <w:iCs/>
          <w:sz w:val="20"/>
          <w:szCs w:val="20"/>
        </w:rPr>
        <w:t>Ecology, 82(4),</w:t>
      </w:r>
      <w:r w:rsidRPr="00623CDD">
        <w:rPr>
          <w:rFonts w:ascii="Arial" w:hAnsi="Arial" w:cs="Arial"/>
          <w:sz w:val="20"/>
          <w:szCs w:val="20"/>
        </w:rPr>
        <w:t xml:space="preserve"> pp. 1159–1169.</w:t>
      </w:r>
    </w:p>
    <w:p w14:paraId="79005D3B" w14:textId="76BAC000" w:rsidR="001C21DF" w:rsidRPr="00623CDD" w:rsidRDefault="001C21DF"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Brawn, J.D.</w:t>
      </w:r>
      <w:proofErr w:type="gramStart"/>
      <w:r w:rsidRPr="00623CDD">
        <w:rPr>
          <w:rFonts w:ascii="Arial" w:hAnsi="Arial" w:cs="Arial"/>
          <w:sz w:val="20"/>
          <w:szCs w:val="20"/>
        </w:rPr>
        <w:t>,  Robinson</w:t>
      </w:r>
      <w:proofErr w:type="gramEnd"/>
      <w:r w:rsidRPr="00623CDD">
        <w:rPr>
          <w:rFonts w:ascii="Arial" w:hAnsi="Arial" w:cs="Arial"/>
          <w:sz w:val="20"/>
          <w:szCs w:val="20"/>
        </w:rPr>
        <w:t xml:space="preserve">, S.K., &amp; Frank R. Thompson III. (2001). The Role </w:t>
      </w:r>
      <w:proofErr w:type="gramStart"/>
      <w:r w:rsidRPr="00623CDD">
        <w:rPr>
          <w:rFonts w:ascii="Arial" w:hAnsi="Arial" w:cs="Arial"/>
          <w:sz w:val="20"/>
          <w:szCs w:val="20"/>
        </w:rPr>
        <w:t>Of</w:t>
      </w:r>
      <w:proofErr w:type="gramEnd"/>
      <w:r w:rsidRPr="00623CDD">
        <w:rPr>
          <w:rFonts w:ascii="Arial" w:hAnsi="Arial" w:cs="Arial"/>
          <w:sz w:val="20"/>
          <w:szCs w:val="20"/>
        </w:rPr>
        <w:t xml:space="preserve"> Disturbance In The Ecology and Conservation Of Birds. </w:t>
      </w:r>
      <w:r w:rsidRPr="00623CDD">
        <w:rPr>
          <w:rFonts w:ascii="Arial" w:hAnsi="Arial" w:cs="Arial"/>
          <w:i/>
          <w:iCs/>
          <w:sz w:val="20"/>
          <w:szCs w:val="20"/>
        </w:rPr>
        <w:t>Annual Review of Ecology and Systematics. 32:</w:t>
      </w:r>
      <w:r w:rsidRPr="00623CDD">
        <w:rPr>
          <w:rFonts w:ascii="Arial" w:hAnsi="Arial" w:cs="Arial"/>
          <w:sz w:val="20"/>
          <w:szCs w:val="20"/>
        </w:rPr>
        <w:t xml:space="preserve"> 251–76. </w:t>
      </w:r>
    </w:p>
    <w:p w14:paraId="380E7E7E" w14:textId="16673639" w:rsidR="00EB3556" w:rsidRPr="00623CDD" w:rsidRDefault="00EB3556"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Canterbury, G.E., Martin, T.E., Petit, D.R., Petit, L.J., &amp; Bradford, D.F. (2000). Bird Communities and Habitat as Ecological Indicators of Forest Condition in Regional Monitoring. </w:t>
      </w:r>
      <w:r w:rsidRPr="00623CDD">
        <w:rPr>
          <w:rFonts w:ascii="Arial" w:hAnsi="Arial" w:cs="Arial"/>
          <w:i/>
          <w:iCs/>
          <w:sz w:val="20"/>
          <w:szCs w:val="20"/>
        </w:rPr>
        <w:t>Conservation Biology, Vol.14</w:t>
      </w:r>
      <w:r w:rsidRPr="00623CDD">
        <w:rPr>
          <w:rFonts w:ascii="Arial" w:hAnsi="Arial" w:cs="Arial"/>
          <w:sz w:val="20"/>
          <w:szCs w:val="20"/>
        </w:rPr>
        <w:t xml:space="preserve">, 544-558. </w:t>
      </w:r>
    </w:p>
    <w:p w14:paraId="43DBD5BF" w14:textId="09143FC2" w:rsidR="00EB3556" w:rsidRPr="00623CDD" w:rsidRDefault="00EB3556"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Cooper, E. (2023). </w:t>
      </w:r>
      <w:proofErr w:type="gramStart"/>
      <w:r w:rsidRPr="00623CDD">
        <w:rPr>
          <w:rFonts w:ascii="Arial" w:hAnsi="Arial" w:cs="Arial"/>
          <w:sz w:val="20"/>
          <w:szCs w:val="20"/>
        </w:rPr>
        <w:t>Birds  and</w:t>
      </w:r>
      <w:proofErr w:type="gramEnd"/>
      <w:r w:rsidRPr="00623CDD">
        <w:rPr>
          <w:rFonts w:ascii="Arial" w:hAnsi="Arial" w:cs="Arial"/>
          <w:sz w:val="20"/>
          <w:szCs w:val="20"/>
        </w:rPr>
        <w:t xml:space="preserve"> Biodiversity: The Vital Role of Birds in Ecosystem  Function. </w:t>
      </w:r>
      <w:proofErr w:type="gramStart"/>
      <w:r w:rsidRPr="00623CDD">
        <w:rPr>
          <w:rFonts w:ascii="Arial" w:hAnsi="Arial" w:cs="Arial"/>
          <w:i/>
          <w:iCs/>
          <w:sz w:val="20"/>
          <w:szCs w:val="20"/>
        </w:rPr>
        <w:t xml:space="preserve">J  </w:t>
      </w:r>
      <w:proofErr w:type="spellStart"/>
      <w:r w:rsidRPr="00623CDD">
        <w:rPr>
          <w:rFonts w:ascii="Arial" w:hAnsi="Arial" w:cs="Arial"/>
          <w:i/>
          <w:iCs/>
          <w:sz w:val="20"/>
          <w:szCs w:val="20"/>
        </w:rPr>
        <w:t>Zool</w:t>
      </w:r>
      <w:proofErr w:type="spellEnd"/>
      <w:proofErr w:type="gramEnd"/>
      <w:r w:rsidRPr="00623CDD">
        <w:rPr>
          <w:rFonts w:ascii="Arial" w:hAnsi="Arial" w:cs="Arial"/>
          <w:i/>
          <w:iCs/>
          <w:sz w:val="20"/>
          <w:szCs w:val="20"/>
        </w:rPr>
        <w:t xml:space="preserve"> Sci.;11</w:t>
      </w:r>
      <w:r w:rsidRPr="00623CDD">
        <w:rPr>
          <w:rFonts w:ascii="Arial" w:hAnsi="Arial" w:cs="Arial"/>
          <w:sz w:val="20"/>
          <w:szCs w:val="20"/>
        </w:rPr>
        <w:t xml:space="preserve">:007. DOI: 10.4172/2321- 6190.11.2.007 </w:t>
      </w:r>
    </w:p>
    <w:p w14:paraId="268D0CE4" w14:textId="4042203F" w:rsidR="00EB2BE4" w:rsidRPr="00623CDD" w:rsidRDefault="00EB2BE4" w:rsidP="00623CDD">
      <w:pPr>
        <w:pStyle w:val="ListParagraph"/>
        <w:numPr>
          <w:ilvl w:val="0"/>
          <w:numId w:val="19"/>
        </w:numPr>
        <w:spacing w:after="0" w:line="240" w:lineRule="auto"/>
        <w:jc w:val="both"/>
        <w:rPr>
          <w:rFonts w:ascii="Arial" w:hAnsi="Arial" w:cs="Arial"/>
          <w:b/>
          <w:bCs/>
          <w:color w:val="000000" w:themeColor="text1"/>
          <w:sz w:val="20"/>
          <w:szCs w:val="20"/>
        </w:rPr>
      </w:pPr>
      <w:r w:rsidRPr="00623CDD">
        <w:rPr>
          <w:rFonts w:ascii="Arial" w:hAnsi="Arial" w:cs="Arial"/>
          <w:sz w:val="20"/>
          <w:szCs w:val="20"/>
        </w:rPr>
        <w:t xml:space="preserve">Derebe, Y., Derebe, B., Kassaye, M., &amp; </w:t>
      </w:r>
      <w:proofErr w:type="spellStart"/>
      <w:r w:rsidRPr="00623CDD">
        <w:rPr>
          <w:rFonts w:ascii="Arial" w:hAnsi="Arial" w:cs="Arial"/>
          <w:sz w:val="20"/>
          <w:szCs w:val="20"/>
        </w:rPr>
        <w:t>Gibru</w:t>
      </w:r>
      <w:proofErr w:type="spellEnd"/>
      <w:r w:rsidRPr="00623CDD">
        <w:rPr>
          <w:rFonts w:ascii="Arial" w:hAnsi="Arial" w:cs="Arial"/>
          <w:sz w:val="20"/>
          <w:szCs w:val="20"/>
        </w:rPr>
        <w:t xml:space="preserve">, A. (2023). Species diversity, relative abundance, and distribution of avifauna in different habitats within Lewi Mountain, Awi zone, Ethiopia. </w:t>
      </w:r>
      <w:proofErr w:type="spellStart"/>
      <w:r w:rsidRPr="00623CDD">
        <w:rPr>
          <w:rFonts w:ascii="Arial" w:hAnsi="Arial" w:cs="Arial"/>
          <w:i/>
          <w:iCs/>
          <w:sz w:val="20"/>
          <w:szCs w:val="20"/>
        </w:rPr>
        <w:t>Heliyon</w:t>
      </w:r>
      <w:proofErr w:type="spellEnd"/>
      <w:r w:rsidRPr="00623CDD">
        <w:rPr>
          <w:rFonts w:ascii="Arial" w:hAnsi="Arial" w:cs="Arial"/>
          <w:i/>
          <w:iCs/>
          <w:sz w:val="20"/>
          <w:szCs w:val="20"/>
        </w:rPr>
        <w:t>, 9</w:t>
      </w:r>
      <w:r w:rsidRPr="00623CDD">
        <w:rPr>
          <w:rFonts w:ascii="Arial" w:hAnsi="Arial" w:cs="Arial"/>
          <w:sz w:val="20"/>
          <w:szCs w:val="20"/>
        </w:rPr>
        <w:t xml:space="preserve">, 1-12, </w:t>
      </w:r>
      <w:hyperlink r:id="rId14" w:history="1">
        <w:r w:rsidRPr="00623CDD">
          <w:rPr>
            <w:rStyle w:val="Hyperlink"/>
            <w:rFonts w:ascii="Arial" w:hAnsi="Arial" w:cs="Arial"/>
            <w:sz w:val="20"/>
            <w:szCs w:val="20"/>
          </w:rPr>
          <w:t>https://doi.org/10.1016/j.heliyon.2023.e17127</w:t>
        </w:r>
      </w:hyperlink>
      <w:r w:rsidRPr="00623CDD">
        <w:rPr>
          <w:rFonts w:ascii="Arial" w:hAnsi="Arial" w:cs="Arial"/>
          <w:sz w:val="20"/>
          <w:szCs w:val="20"/>
        </w:rPr>
        <w:t xml:space="preserve"> </w:t>
      </w:r>
    </w:p>
    <w:p w14:paraId="13B20A9F" w14:textId="7EC88DC6" w:rsidR="00280149" w:rsidRPr="00623CDD" w:rsidRDefault="00280149"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lastRenderedPageBreak/>
        <w:t>Egwumah</w:t>
      </w:r>
      <w:proofErr w:type="spellEnd"/>
      <w:r w:rsidRPr="00623CDD">
        <w:rPr>
          <w:rFonts w:ascii="Arial" w:hAnsi="Arial" w:cs="Arial"/>
          <w:sz w:val="20"/>
          <w:szCs w:val="20"/>
        </w:rPr>
        <w:t xml:space="preserve">, F.A., </w:t>
      </w:r>
      <w:proofErr w:type="spellStart"/>
      <w:r w:rsidRPr="00623CDD">
        <w:rPr>
          <w:rFonts w:ascii="Arial" w:hAnsi="Arial" w:cs="Arial"/>
          <w:sz w:val="20"/>
          <w:szCs w:val="20"/>
        </w:rPr>
        <w:t>Egwumah</w:t>
      </w:r>
      <w:proofErr w:type="spellEnd"/>
      <w:r w:rsidRPr="00623CDD">
        <w:rPr>
          <w:rFonts w:ascii="Arial" w:hAnsi="Arial" w:cs="Arial"/>
          <w:sz w:val="20"/>
          <w:szCs w:val="20"/>
        </w:rPr>
        <w:t>, P.O., Edet, D.I. (2017) Paramount roles of wild birds as bioindicators of contamination</w:t>
      </w:r>
      <w:r w:rsidRPr="00623CDD">
        <w:rPr>
          <w:rFonts w:ascii="Arial" w:hAnsi="Arial" w:cs="Arial"/>
          <w:i/>
          <w:iCs/>
          <w:sz w:val="20"/>
          <w:szCs w:val="20"/>
        </w:rPr>
        <w:t>. Int J Avian &amp; Wildlife Biol, 2(1):</w:t>
      </w:r>
      <w:r w:rsidRPr="00623CDD">
        <w:rPr>
          <w:rFonts w:ascii="Arial" w:hAnsi="Arial" w:cs="Arial"/>
          <w:sz w:val="20"/>
          <w:szCs w:val="20"/>
        </w:rPr>
        <w:t xml:space="preserve">194‒200. DOI: 10.15406/ijawb.2017.02.00041  </w:t>
      </w:r>
    </w:p>
    <w:p w14:paraId="1D372046" w14:textId="7E2DFDF8" w:rsidR="00280149" w:rsidRPr="00623CDD" w:rsidRDefault="00280149"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Gaston, K.J. (2022). Birds and ecosystem services. </w:t>
      </w:r>
      <w:r w:rsidRPr="00623CDD">
        <w:rPr>
          <w:rFonts w:ascii="Arial" w:hAnsi="Arial" w:cs="Arial"/>
          <w:i/>
          <w:iCs/>
          <w:sz w:val="20"/>
          <w:szCs w:val="20"/>
        </w:rPr>
        <w:t>Current Biology, 32</w:t>
      </w:r>
      <w:r w:rsidRPr="00623CDD">
        <w:rPr>
          <w:rFonts w:ascii="Arial" w:hAnsi="Arial" w:cs="Arial"/>
          <w:sz w:val="20"/>
          <w:szCs w:val="20"/>
        </w:rPr>
        <w:t xml:space="preserve">, R1042–R1172. </w:t>
      </w:r>
    </w:p>
    <w:p w14:paraId="7F4B8D76" w14:textId="36EFB318" w:rsidR="00E46885" w:rsidRPr="00623CDD" w:rsidRDefault="00E46885"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Hanski, I. (2011). Habitat loss, the dynamics of biodiversity, and a perspective on conservation. </w:t>
      </w:r>
      <w:proofErr w:type="spellStart"/>
      <w:r w:rsidRPr="00623CDD">
        <w:rPr>
          <w:rFonts w:ascii="Arial" w:hAnsi="Arial" w:cs="Arial"/>
          <w:i/>
          <w:iCs/>
          <w:sz w:val="20"/>
          <w:szCs w:val="20"/>
        </w:rPr>
        <w:t>Ambio</w:t>
      </w:r>
      <w:proofErr w:type="spellEnd"/>
      <w:r w:rsidRPr="00623CDD">
        <w:rPr>
          <w:rFonts w:ascii="Arial" w:hAnsi="Arial" w:cs="Arial"/>
          <w:sz w:val="20"/>
          <w:szCs w:val="20"/>
        </w:rPr>
        <w:t>, </w:t>
      </w:r>
      <w:r w:rsidRPr="00623CDD">
        <w:rPr>
          <w:rFonts w:ascii="Arial" w:hAnsi="Arial" w:cs="Arial"/>
          <w:i/>
          <w:iCs/>
          <w:sz w:val="20"/>
          <w:szCs w:val="20"/>
        </w:rPr>
        <w:t>40</w:t>
      </w:r>
      <w:r w:rsidRPr="00623CDD">
        <w:rPr>
          <w:rFonts w:ascii="Arial" w:hAnsi="Arial" w:cs="Arial"/>
          <w:sz w:val="20"/>
          <w:szCs w:val="20"/>
        </w:rPr>
        <w:t>(3), 248-255.</w:t>
      </w:r>
    </w:p>
    <w:p w14:paraId="2BFBD67E" w14:textId="16395A81" w:rsidR="00E46885" w:rsidRPr="00623CDD" w:rsidRDefault="00E46885"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Ibrahim, A. B., </w:t>
      </w:r>
      <w:proofErr w:type="spellStart"/>
      <w:r w:rsidRPr="00623CDD">
        <w:rPr>
          <w:rFonts w:ascii="Arial" w:hAnsi="Arial" w:cs="Arial"/>
          <w:sz w:val="20"/>
          <w:szCs w:val="20"/>
        </w:rPr>
        <w:t>Ndams</w:t>
      </w:r>
      <w:proofErr w:type="spellEnd"/>
      <w:r w:rsidRPr="00623CDD">
        <w:rPr>
          <w:rFonts w:ascii="Arial" w:hAnsi="Arial" w:cs="Arial"/>
          <w:sz w:val="20"/>
          <w:szCs w:val="20"/>
        </w:rPr>
        <w:t xml:space="preserve">, I. S., </w:t>
      </w:r>
      <w:proofErr w:type="spellStart"/>
      <w:r w:rsidRPr="00623CDD">
        <w:rPr>
          <w:rFonts w:ascii="Arial" w:hAnsi="Arial" w:cs="Arial"/>
          <w:sz w:val="20"/>
          <w:szCs w:val="20"/>
        </w:rPr>
        <w:t>Gadzama</w:t>
      </w:r>
      <w:proofErr w:type="spellEnd"/>
      <w:r w:rsidRPr="00623CDD">
        <w:rPr>
          <w:rFonts w:ascii="Arial" w:hAnsi="Arial" w:cs="Arial"/>
          <w:sz w:val="20"/>
          <w:szCs w:val="20"/>
        </w:rPr>
        <w:t xml:space="preserve">, I. M. K., Tanko, D., Mathew, D. A., Wada, Y., &amp; </w:t>
      </w:r>
      <w:proofErr w:type="spellStart"/>
      <w:r w:rsidRPr="00623CDD">
        <w:rPr>
          <w:rFonts w:ascii="Arial" w:hAnsi="Arial" w:cs="Arial"/>
          <w:sz w:val="20"/>
          <w:szCs w:val="20"/>
        </w:rPr>
        <w:t>Chercaoui</w:t>
      </w:r>
      <w:proofErr w:type="spellEnd"/>
      <w:r w:rsidRPr="00623CDD">
        <w:rPr>
          <w:rFonts w:ascii="Arial" w:hAnsi="Arial" w:cs="Arial"/>
          <w:sz w:val="20"/>
          <w:szCs w:val="20"/>
        </w:rPr>
        <w:t>, S. I. (2024). Avifauna species richness and abundance in relation to habitat features in selected areas of Guinea Savanna Zone, Nigeria. </w:t>
      </w:r>
      <w:r w:rsidRPr="00623CDD">
        <w:rPr>
          <w:rFonts w:ascii="Arial" w:hAnsi="Arial" w:cs="Arial"/>
          <w:i/>
          <w:iCs/>
          <w:sz w:val="20"/>
          <w:szCs w:val="20"/>
        </w:rPr>
        <w:t>Journal of Research in Forestry, Wildlife and Environment</w:t>
      </w:r>
      <w:r w:rsidRPr="00623CDD">
        <w:rPr>
          <w:rFonts w:ascii="Arial" w:hAnsi="Arial" w:cs="Arial"/>
          <w:sz w:val="20"/>
          <w:szCs w:val="20"/>
        </w:rPr>
        <w:t>, </w:t>
      </w:r>
      <w:r w:rsidRPr="00623CDD">
        <w:rPr>
          <w:rFonts w:ascii="Arial" w:hAnsi="Arial" w:cs="Arial"/>
          <w:i/>
          <w:iCs/>
          <w:sz w:val="20"/>
          <w:szCs w:val="20"/>
        </w:rPr>
        <w:t>16</w:t>
      </w:r>
      <w:r w:rsidRPr="00623CDD">
        <w:rPr>
          <w:rFonts w:ascii="Arial" w:hAnsi="Arial" w:cs="Arial"/>
          <w:sz w:val="20"/>
          <w:szCs w:val="20"/>
        </w:rPr>
        <w:t>(3), 11-19.</w:t>
      </w:r>
    </w:p>
    <w:p w14:paraId="0C343C08" w14:textId="68DEB71D" w:rsidR="00C211AA" w:rsidRPr="00623CDD" w:rsidRDefault="00C211AA"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t>Jamakhandi</w:t>
      </w:r>
      <w:proofErr w:type="spellEnd"/>
      <w:r w:rsidRPr="00623CDD">
        <w:rPr>
          <w:rFonts w:ascii="Arial" w:hAnsi="Arial" w:cs="Arial"/>
          <w:sz w:val="20"/>
          <w:szCs w:val="20"/>
        </w:rPr>
        <w:t xml:space="preserve">, H. S., &amp; </w:t>
      </w:r>
      <w:proofErr w:type="spellStart"/>
      <w:r w:rsidRPr="00623CDD">
        <w:rPr>
          <w:rFonts w:ascii="Arial" w:hAnsi="Arial" w:cs="Arial"/>
          <w:sz w:val="20"/>
          <w:szCs w:val="20"/>
        </w:rPr>
        <w:t>Kadadevaru</w:t>
      </w:r>
      <w:proofErr w:type="spellEnd"/>
      <w:r w:rsidRPr="00623CDD">
        <w:rPr>
          <w:rFonts w:ascii="Arial" w:hAnsi="Arial" w:cs="Arial"/>
          <w:sz w:val="20"/>
          <w:szCs w:val="20"/>
        </w:rPr>
        <w:t>, G.G. (2024). Assessment of Avifaunal Status, Diversity, and Conservation Implications in and around the Wetlands of Dharwad, Karnataka, India.</w:t>
      </w:r>
      <w:r w:rsidRPr="00623CDD">
        <w:rPr>
          <w:rFonts w:ascii="Arial" w:hAnsi="Arial" w:cs="Arial"/>
          <w:i/>
          <w:iCs/>
          <w:sz w:val="20"/>
          <w:szCs w:val="20"/>
        </w:rPr>
        <w:t xml:space="preserve"> Uttar Pradesh Journal of Zoology, 45 (19):</w:t>
      </w:r>
      <w:r w:rsidRPr="00623CDD">
        <w:rPr>
          <w:rFonts w:ascii="Arial" w:hAnsi="Arial" w:cs="Arial"/>
          <w:sz w:val="20"/>
          <w:szCs w:val="20"/>
        </w:rPr>
        <w:t xml:space="preserve">270-84. </w:t>
      </w:r>
      <w:hyperlink r:id="rId15" w:history="1">
        <w:r w:rsidRPr="00623CDD">
          <w:rPr>
            <w:rStyle w:val="Hyperlink"/>
            <w:rFonts w:ascii="Arial" w:hAnsi="Arial" w:cs="Arial"/>
            <w:sz w:val="20"/>
            <w:szCs w:val="20"/>
          </w:rPr>
          <w:t>https://doi.org/10.56557/upjoz/2024/v45i194526</w:t>
        </w:r>
      </w:hyperlink>
      <w:r w:rsidRPr="00623CDD">
        <w:rPr>
          <w:rFonts w:ascii="Arial" w:hAnsi="Arial" w:cs="Arial"/>
          <w:sz w:val="20"/>
          <w:szCs w:val="20"/>
        </w:rPr>
        <w:t xml:space="preserve"> </w:t>
      </w:r>
    </w:p>
    <w:p w14:paraId="656322CD" w14:textId="77777777" w:rsidR="00353CE8" w:rsidRPr="00623CDD" w:rsidRDefault="00353CE8"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t>Kahrić</w:t>
      </w:r>
      <w:proofErr w:type="spellEnd"/>
      <w:r w:rsidRPr="00623CDD">
        <w:rPr>
          <w:rFonts w:ascii="Arial" w:hAnsi="Arial" w:cs="Arial"/>
          <w:sz w:val="20"/>
          <w:szCs w:val="20"/>
        </w:rPr>
        <w:t xml:space="preserve"> </w:t>
      </w:r>
      <w:proofErr w:type="spellStart"/>
      <w:r w:rsidRPr="00623CDD">
        <w:rPr>
          <w:rFonts w:ascii="Arial" w:hAnsi="Arial" w:cs="Arial"/>
          <w:sz w:val="20"/>
          <w:szCs w:val="20"/>
        </w:rPr>
        <w:t>Adla</w:t>
      </w:r>
      <w:proofErr w:type="spellEnd"/>
      <w:r w:rsidRPr="00623CDD">
        <w:rPr>
          <w:rFonts w:ascii="Arial" w:hAnsi="Arial" w:cs="Arial"/>
          <w:sz w:val="20"/>
          <w:szCs w:val="20"/>
        </w:rPr>
        <w:t xml:space="preserve">, </w:t>
      </w:r>
      <w:proofErr w:type="spellStart"/>
      <w:r w:rsidRPr="00623CDD">
        <w:rPr>
          <w:rFonts w:ascii="Arial" w:hAnsi="Arial" w:cs="Arial"/>
          <w:sz w:val="20"/>
          <w:szCs w:val="20"/>
        </w:rPr>
        <w:t>Kulijer</w:t>
      </w:r>
      <w:proofErr w:type="spellEnd"/>
      <w:r w:rsidRPr="00623CDD">
        <w:rPr>
          <w:rFonts w:ascii="Arial" w:hAnsi="Arial" w:cs="Arial"/>
          <w:sz w:val="20"/>
          <w:szCs w:val="20"/>
        </w:rPr>
        <w:t xml:space="preserve"> </w:t>
      </w:r>
      <w:proofErr w:type="spellStart"/>
      <w:r w:rsidRPr="00623CDD">
        <w:rPr>
          <w:rFonts w:ascii="Arial" w:hAnsi="Arial" w:cs="Arial"/>
          <w:sz w:val="20"/>
          <w:szCs w:val="20"/>
        </w:rPr>
        <w:t>Dejan</w:t>
      </w:r>
      <w:proofErr w:type="spellEnd"/>
      <w:r w:rsidRPr="00623CDD">
        <w:rPr>
          <w:rFonts w:ascii="Arial" w:hAnsi="Arial" w:cs="Arial"/>
          <w:sz w:val="20"/>
          <w:szCs w:val="20"/>
        </w:rPr>
        <w:t xml:space="preserve">, </w:t>
      </w:r>
      <w:proofErr w:type="spellStart"/>
      <w:r w:rsidRPr="00623CDD">
        <w:rPr>
          <w:rFonts w:ascii="Arial" w:hAnsi="Arial" w:cs="Arial"/>
          <w:sz w:val="20"/>
          <w:szCs w:val="20"/>
        </w:rPr>
        <w:t>Dedić</w:t>
      </w:r>
      <w:proofErr w:type="spellEnd"/>
      <w:r w:rsidRPr="00623CDD">
        <w:rPr>
          <w:rFonts w:ascii="Arial" w:hAnsi="Arial" w:cs="Arial"/>
          <w:sz w:val="20"/>
          <w:szCs w:val="20"/>
        </w:rPr>
        <w:t xml:space="preserve"> </w:t>
      </w:r>
      <w:proofErr w:type="spellStart"/>
      <w:r w:rsidRPr="00623CDD">
        <w:rPr>
          <w:rFonts w:ascii="Arial" w:hAnsi="Arial" w:cs="Arial"/>
          <w:sz w:val="20"/>
          <w:szCs w:val="20"/>
        </w:rPr>
        <w:t>Neira</w:t>
      </w:r>
      <w:proofErr w:type="spellEnd"/>
      <w:r w:rsidRPr="00623CDD">
        <w:rPr>
          <w:rFonts w:ascii="Arial" w:hAnsi="Arial" w:cs="Arial"/>
          <w:sz w:val="20"/>
          <w:szCs w:val="20"/>
        </w:rPr>
        <w:t xml:space="preserve">, </w:t>
      </w:r>
      <w:proofErr w:type="spellStart"/>
      <w:r w:rsidRPr="00623CDD">
        <w:rPr>
          <w:rFonts w:ascii="Arial" w:hAnsi="Arial" w:cs="Arial"/>
          <w:sz w:val="20"/>
          <w:szCs w:val="20"/>
        </w:rPr>
        <w:t>Šnjegota</w:t>
      </w:r>
      <w:proofErr w:type="spellEnd"/>
      <w:r w:rsidRPr="00623CDD">
        <w:rPr>
          <w:rFonts w:ascii="Arial" w:hAnsi="Arial" w:cs="Arial"/>
          <w:sz w:val="20"/>
          <w:szCs w:val="20"/>
        </w:rPr>
        <w:t xml:space="preserve"> </w:t>
      </w:r>
      <w:proofErr w:type="spellStart"/>
      <w:r w:rsidRPr="00623CDD">
        <w:rPr>
          <w:rFonts w:ascii="Arial" w:hAnsi="Arial" w:cs="Arial"/>
          <w:sz w:val="20"/>
          <w:szCs w:val="20"/>
        </w:rPr>
        <w:t>Dragana</w:t>
      </w:r>
      <w:proofErr w:type="spellEnd"/>
      <w:r w:rsidRPr="00623CDD">
        <w:rPr>
          <w:rFonts w:ascii="Arial" w:hAnsi="Arial" w:cs="Arial"/>
          <w:sz w:val="20"/>
          <w:szCs w:val="20"/>
        </w:rPr>
        <w:t xml:space="preserve">. (2022). Chapter 9 - Degradation of ecosystems and loss of ecosystem services, Editor(s): Joana C. Prata, Ana Isabel Ribeiro, Teresa Rocha-Santos, </w:t>
      </w:r>
      <w:r w:rsidRPr="00623CDD">
        <w:rPr>
          <w:rFonts w:ascii="Arial" w:hAnsi="Arial" w:cs="Arial"/>
          <w:i/>
          <w:iCs/>
          <w:sz w:val="20"/>
          <w:szCs w:val="20"/>
        </w:rPr>
        <w:t>One Health, Academic Press,</w:t>
      </w:r>
      <w:r w:rsidRPr="00623CDD">
        <w:rPr>
          <w:rFonts w:ascii="Arial" w:hAnsi="Arial" w:cs="Arial"/>
          <w:sz w:val="20"/>
          <w:szCs w:val="20"/>
        </w:rPr>
        <w:t xml:space="preserve"> Pages 281-327, ISBN 9780128227947,</w:t>
      </w:r>
    </w:p>
    <w:p w14:paraId="3EA2C77B" w14:textId="0D71E4CC" w:rsidR="00353CE8" w:rsidRPr="00623CDD" w:rsidRDefault="00353CE8"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https://doi.org/10.1016/B978-0-12-822794-7.00008-3.</w:t>
      </w:r>
    </w:p>
    <w:p w14:paraId="44F44D6A" w14:textId="77777777" w:rsidR="00735619" w:rsidRPr="00623CDD" w:rsidRDefault="00735619"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Kiran, D. S., Kour, A., Priya, V. D., &amp; Kumar, R. (2022). Different strategies adopted by birds to sustain ecosystem: A review.</w:t>
      </w:r>
    </w:p>
    <w:p w14:paraId="4AEFB108" w14:textId="122109E4" w:rsidR="003113A3" w:rsidRPr="00623CDD" w:rsidRDefault="003113A3"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Kiran,</w:t>
      </w:r>
      <w:r w:rsidR="00735619" w:rsidRPr="00623CDD">
        <w:rPr>
          <w:rFonts w:ascii="Arial" w:hAnsi="Arial" w:cs="Arial"/>
          <w:sz w:val="20"/>
          <w:szCs w:val="20"/>
        </w:rPr>
        <w:t xml:space="preserve"> D.S.,</w:t>
      </w:r>
      <w:r w:rsidRPr="00623CDD">
        <w:rPr>
          <w:rFonts w:ascii="Arial" w:hAnsi="Arial" w:cs="Arial"/>
          <w:sz w:val="20"/>
          <w:szCs w:val="20"/>
        </w:rPr>
        <w:t xml:space="preserve"> Dharambir Singh, Kour, </w:t>
      </w:r>
      <w:r w:rsidR="00735619" w:rsidRPr="00623CDD">
        <w:rPr>
          <w:rFonts w:ascii="Arial" w:hAnsi="Arial" w:cs="Arial"/>
          <w:sz w:val="20"/>
          <w:szCs w:val="20"/>
        </w:rPr>
        <w:t xml:space="preserve">A., </w:t>
      </w:r>
      <w:r w:rsidRPr="00623CDD">
        <w:rPr>
          <w:rFonts w:ascii="Arial" w:hAnsi="Arial" w:cs="Arial"/>
          <w:sz w:val="20"/>
          <w:szCs w:val="20"/>
        </w:rPr>
        <w:t>Renu Yadav, Priya</w:t>
      </w:r>
      <w:r w:rsidR="00735619" w:rsidRPr="00623CDD">
        <w:rPr>
          <w:rFonts w:ascii="Arial" w:hAnsi="Arial" w:cs="Arial"/>
          <w:sz w:val="20"/>
          <w:szCs w:val="20"/>
        </w:rPr>
        <w:t>, V.D.,</w:t>
      </w:r>
      <w:r w:rsidRPr="00623CDD">
        <w:rPr>
          <w:rFonts w:ascii="Arial" w:hAnsi="Arial" w:cs="Arial"/>
          <w:sz w:val="20"/>
          <w:szCs w:val="20"/>
        </w:rPr>
        <w:t xml:space="preserve"> </w:t>
      </w:r>
      <w:r w:rsidR="00735619" w:rsidRPr="00623CDD">
        <w:rPr>
          <w:rFonts w:ascii="Arial" w:hAnsi="Arial" w:cs="Arial"/>
          <w:sz w:val="20"/>
          <w:szCs w:val="20"/>
        </w:rPr>
        <w:t xml:space="preserve">&amp; </w:t>
      </w:r>
      <w:r w:rsidRPr="00623CDD">
        <w:rPr>
          <w:rFonts w:ascii="Arial" w:hAnsi="Arial" w:cs="Arial"/>
          <w:sz w:val="20"/>
          <w:szCs w:val="20"/>
        </w:rPr>
        <w:t xml:space="preserve">Parveen Gill. (2022). Avian Community Composition and Behavioural Observation on Damage inflicting Avian species at the Grape Orchard. </w:t>
      </w:r>
      <w:r w:rsidRPr="00623CDD">
        <w:rPr>
          <w:rFonts w:ascii="Arial" w:hAnsi="Arial" w:cs="Arial"/>
          <w:i/>
          <w:iCs/>
          <w:sz w:val="20"/>
          <w:szCs w:val="20"/>
        </w:rPr>
        <w:t>Biological Forum– An International Journal, 14(3)</w:t>
      </w:r>
      <w:r w:rsidRPr="00623CDD">
        <w:rPr>
          <w:rFonts w:ascii="Arial" w:hAnsi="Arial" w:cs="Arial"/>
          <w:sz w:val="20"/>
          <w:szCs w:val="20"/>
        </w:rPr>
        <w:t>: 1375-1379.</w:t>
      </w:r>
    </w:p>
    <w:p w14:paraId="1539C87F" w14:textId="036F7408" w:rsidR="00735619" w:rsidRPr="00623CDD" w:rsidRDefault="00735619" w:rsidP="00623CDD">
      <w:pPr>
        <w:pStyle w:val="ListParagraph"/>
        <w:numPr>
          <w:ilvl w:val="0"/>
          <w:numId w:val="19"/>
        </w:numPr>
        <w:spacing w:after="0" w:line="240" w:lineRule="auto"/>
        <w:jc w:val="both"/>
        <w:rPr>
          <w:rFonts w:ascii="Arial" w:hAnsi="Arial" w:cs="Arial"/>
          <w:color w:val="000000" w:themeColor="text1"/>
          <w:sz w:val="20"/>
          <w:szCs w:val="20"/>
        </w:rPr>
      </w:pPr>
      <w:r w:rsidRPr="00623CDD">
        <w:rPr>
          <w:rFonts w:ascii="Arial" w:hAnsi="Arial" w:cs="Arial"/>
          <w:color w:val="000000" w:themeColor="text1"/>
          <w:sz w:val="20"/>
          <w:szCs w:val="20"/>
        </w:rPr>
        <w:t xml:space="preserve">König, L. A., Mohren, F., Schelhaas, M. J., </w:t>
      </w:r>
      <w:proofErr w:type="spellStart"/>
      <w:r w:rsidRPr="00623CDD">
        <w:rPr>
          <w:rFonts w:ascii="Arial" w:hAnsi="Arial" w:cs="Arial"/>
          <w:color w:val="000000" w:themeColor="text1"/>
          <w:sz w:val="20"/>
          <w:szCs w:val="20"/>
        </w:rPr>
        <w:t>Bugmann</w:t>
      </w:r>
      <w:proofErr w:type="spellEnd"/>
      <w:r w:rsidRPr="00623CDD">
        <w:rPr>
          <w:rFonts w:ascii="Arial" w:hAnsi="Arial" w:cs="Arial"/>
          <w:color w:val="000000" w:themeColor="text1"/>
          <w:sz w:val="20"/>
          <w:szCs w:val="20"/>
        </w:rPr>
        <w:t xml:space="preserve">, H., &amp; </w:t>
      </w:r>
      <w:proofErr w:type="spellStart"/>
      <w:r w:rsidRPr="00623CDD">
        <w:rPr>
          <w:rFonts w:ascii="Arial" w:hAnsi="Arial" w:cs="Arial"/>
          <w:color w:val="000000" w:themeColor="text1"/>
          <w:sz w:val="20"/>
          <w:szCs w:val="20"/>
        </w:rPr>
        <w:t>Nabuurs</w:t>
      </w:r>
      <w:proofErr w:type="spellEnd"/>
      <w:r w:rsidRPr="00623CDD">
        <w:rPr>
          <w:rFonts w:ascii="Arial" w:hAnsi="Arial" w:cs="Arial"/>
          <w:color w:val="000000" w:themeColor="text1"/>
          <w:sz w:val="20"/>
          <w:szCs w:val="20"/>
        </w:rPr>
        <w:t>, G. J. (2022). Tree regeneration in models of forest dynamics–Suitability to assess climate change impacts on European forests. </w:t>
      </w:r>
      <w:r w:rsidRPr="00623CDD">
        <w:rPr>
          <w:rFonts w:ascii="Arial" w:hAnsi="Arial" w:cs="Arial"/>
          <w:i/>
          <w:iCs/>
          <w:color w:val="000000" w:themeColor="text1"/>
          <w:sz w:val="20"/>
          <w:szCs w:val="20"/>
        </w:rPr>
        <w:t>Forest Ecology and Management</w:t>
      </w:r>
      <w:r w:rsidRPr="00623CDD">
        <w:rPr>
          <w:rFonts w:ascii="Arial" w:hAnsi="Arial" w:cs="Arial"/>
          <w:color w:val="000000" w:themeColor="text1"/>
          <w:sz w:val="20"/>
          <w:szCs w:val="20"/>
        </w:rPr>
        <w:t>, </w:t>
      </w:r>
      <w:r w:rsidRPr="00623CDD">
        <w:rPr>
          <w:rFonts w:ascii="Arial" w:hAnsi="Arial" w:cs="Arial"/>
          <w:i/>
          <w:iCs/>
          <w:color w:val="000000" w:themeColor="text1"/>
          <w:sz w:val="20"/>
          <w:szCs w:val="20"/>
        </w:rPr>
        <w:t>520</w:t>
      </w:r>
      <w:r w:rsidRPr="00623CDD">
        <w:rPr>
          <w:rFonts w:ascii="Arial" w:hAnsi="Arial" w:cs="Arial"/>
          <w:color w:val="000000" w:themeColor="text1"/>
          <w:sz w:val="20"/>
          <w:szCs w:val="20"/>
        </w:rPr>
        <w:t>, 120390.</w:t>
      </w:r>
    </w:p>
    <w:p w14:paraId="10428040" w14:textId="096705F2" w:rsidR="00735619" w:rsidRPr="00623CDD" w:rsidRDefault="00735619" w:rsidP="00623CDD">
      <w:pPr>
        <w:pStyle w:val="ListParagraph"/>
        <w:numPr>
          <w:ilvl w:val="0"/>
          <w:numId w:val="19"/>
        </w:numPr>
        <w:spacing w:after="0" w:line="240" w:lineRule="auto"/>
        <w:jc w:val="both"/>
        <w:rPr>
          <w:rFonts w:ascii="Arial" w:hAnsi="Arial" w:cs="Arial"/>
          <w:color w:val="000000" w:themeColor="text1"/>
          <w:sz w:val="20"/>
          <w:szCs w:val="20"/>
        </w:rPr>
      </w:pPr>
      <w:r w:rsidRPr="00623CDD">
        <w:rPr>
          <w:rFonts w:ascii="Arial" w:hAnsi="Arial" w:cs="Arial"/>
          <w:color w:val="000000" w:themeColor="text1"/>
          <w:sz w:val="20"/>
          <w:szCs w:val="20"/>
        </w:rPr>
        <w:t>Levin, S.A., &amp; Paine, R.T. (1974). Disturbance, Patch Formation, and Community Structure. Proc. Nat. Acad. Sci. USA, Vol. 71, No. 7, pp. 2744-2747.</w:t>
      </w:r>
    </w:p>
    <w:p w14:paraId="69B691EF" w14:textId="583B8E63" w:rsidR="00735619" w:rsidRPr="00623CDD" w:rsidRDefault="00735619" w:rsidP="00623CDD">
      <w:pPr>
        <w:pStyle w:val="ListParagraph"/>
        <w:numPr>
          <w:ilvl w:val="0"/>
          <w:numId w:val="19"/>
        </w:numPr>
        <w:spacing w:after="0" w:line="240" w:lineRule="auto"/>
        <w:jc w:val="both"/>
        <w:rPr>
          <w:rFonts w:ascii="Arial" w:hAnsi="Arial" w:cs="Arial"/>
          <w:color w:val="000000" w:themeColor="text1"/>
          <w:sz w:val="20"/>
          <w:szCs w:val="20"/>
        </w:rPr>
      </w:pPr>
      <w:r w:rsidRPr="00623CDD">
        <w:rPr>
          <w:rFonts w:ascii="Arial" w:hAnsi="Arial" w:cs="Arial"/>
          <w:color w:val="000000" w:themeColor="text1"/>
          <w:sz w:val="20"/>
          <w:szCs w:val="20"/>
        </w:rPr>
        <w:t>Li, Y., Chen, Z., Peng, C., Huang, G., Niu, H., &amp; Zhang, H. (2021). Assessment of habitat change on bird diversity and bird–habitat network of a Coral Island, South China Sea. </w:t>
      </w:r>
      <w:r w:rsidRPr="00623CDD">
        <w:rPr>
          <w:rFonts w:ascii="Arial" w:hAnsi="Arial" w:cs="Arial"/>
          <w:i/>
          <w:iCs/>
          <w:color w:val="000000" w:themeColor="text1"/>
          <w:sz w:val="20"/>
          <w:szCs w:val="20"/>
        </w:rPr>
        <w:t>BMC Ecology and Evolution</w:t>
      </w:r>
      <w:r w:rsidRPr="00623CDD">
        <w:rPr>
          <w:rFonts w:ascii="Arial" w:hAnsi="Arial" w:cs="Arial"/>
          <w:color w:val="000000" w:themeColor="text1"/>
          <w:sz w:val="20"/>
          <w:szCs w:val="20"/>
        </w:rPr>
        <w:t>, </w:t>
      </w:r>
      <w:r w:rsidRPr="00623CDD">
        <w:rPr>
          <w:rFonts w:ascii="Arial" w:hAnsi="Arial" w:cs="Arial"/>
          <w:i/>
          <w:iCs/>
          <w:color w:val="000000" w:themeColor="text1"/>
          <w:sz w:val="20"/>
          <w:szCs w:val="20"/>
        </w:rPr>
        <w:t>21</w:t>
      </w:r>
      <w:r w:rsidRPr="00623CDD">
        <w:rPr>
          <w:rFonts w:ascii="Arial" w:hAnsi="Arial" w:cs="Arial"/>
          <w:color w:val="000000" w:themeColor="text1"/>
          <w:sz w:val="20"/>
          <w:szCs w:val="20"/>
        </w:rPr>
        <w:t xml:space="preserve">, 1-10. </w:t>
      </w:r>
      <w:hyperlink r:id="rId16" w:history="1">
        <w:r w:rsidRPr="00623CDD">
          <w:rPr>
            <w:rStyle w:val="Hyperlink"/>
            <w:rFonts w:ascii="Arial" w:hAnsi="Arial" w:cs="Arial"/>
            <w:sz w:val="20"/>
            <w:szCs w:val="20"/>
          </w:rPr>
          <w:t>https://doi.org/10.1186/s12862-021-01865-y</w:t>
        </w:r>
      </w:hyperlink>
      <w:r w:rsidRPr="00623CDD">
        <w:rPr>
          <w:rFonts w:ascii="Arial" w:hAnsi="Arial" w:cs="Arial"/>
          <w:color w:val="000000" w:themeColor="text1"/>
          <w:sz w:val="20"/>
          <w:szCs w:val="20"/>
        </w:rPr>
        <w:t xml:space="preserve"> </w:t>
      </w:r>
    </w:p>
    <w:p w14:paraId="66B9B545" w14:textId="781145D4" w:rsidR="00267122" w:rsidRPr="00623CDD" w:rsidRDefault="00735619"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color w:val="000000" w:themeColor="text1"/>
          <w:sz w:val="20"/>
          <w:szCs w:val="20"/>
        </w:rPr>
        <w:t>Lisón</w:t>
      </w:r>
      <w:proofErr w:type="spellEnd"/>
      <w:r w:rsidRPr="00623CDD">
        <w:rPr>
          <w:rFonts w:ascii="Arial" w:hAnsi="Arial" w:cs="Arial"/>
          <w:color w:val="000000" w:themeColor="text1"/>
          <w:sz w:val="20"/>
          <w:szCs w:val="20"/>
        </w:rPr>
        <w:t>, F., Matus-Olivares, C., Troncoso, E., Catalán, G., &amp; Jiménez-Franco, M. V. (2022). Effect of forest landscapes composition and configuration on bird community and its functional traits in a hotspot of biodiversity of Chile. </w:t>
      </w:r>
      <w:r w:rsidRPr="00623CDD">
        <w:rPr>
          <w:rFonts w:ascii="Arial" w:hAnsi="Arial" w:cs="Arial"/>
          <w:i/>
          <w:iCs/>
          <w:color w:val="000000" w:themeColor="text1"/>
          <w:sz w:val="20"/>
          <w:szCs w:val="20"/>
        </w:rPr>
        <w:t xml:space="preserve">Journal for Nature </w:t>
      </w:r>
    </w:p>
    <w:p w14:paraId="0D19153F" w14:textId="678EA76B" w:rsidR="00353CE8" w:rsidRPr="00623CDD" w:rsidRDefault="00353CE8"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t>Mariyappan</w:t>
      </w:r>
      <w:proofErr w:type="spellEnd"/>
      <w:r w:rsidRPr="00623CDD">
        <w:rPr>
          <w:rFonts w:ascii="Arial" w:hAnsi="Arial" w:cs="Arial"/>
          <w:sz w:val="20"/>
          <w:szCs w:val="20"/>
        </w:rPr>
        <w:t xml:space="preserve">, M., Rajendran, M., Sarathkumar Velu, Daniel Johnson, A., Dinesh, G.K., </w:t>
      </w:r>
      <w:proofErr w:type="spellStart"/>
      <w:r w:rsidRPr="00623CDD">
        <w:rPr>
          <w:rFonts w:ascii="Arial" w:hAnsi="Arial" w:cs="Arial"/>
          <w:sz w:val="20"/>
          <w:szCs w:val="20"/>
        </w:rPr>
        <w:t>Solaimuthu</w:t>
      </w:r>
      <w:proofErr w:type="spellEnd"/>
      <w:r w:rsidRPr="00623CDD">
        <w:rPr>
          <w:rFonts w:ascii="Arial" w:hAnsi="Arial" w:cs="Arial"/>
          <w:sz w:val="20"/>
          <w:szCs w:val="20"/>
        </w:rPr>
        <w:t xml:space="preserve">, K., </w:t>
      </w:r>
      <w:proofErr w:type="spellStart"/>
      <w:r w:rsidRPr="00623CDD">
        <w:rPr>
          <w:rFonts w:ascii="Arial" w:hAnsi="Arial" w:cs="Arial"/>
          <w:sz w:val="20"/>
          <w:szCs w:val="20"/>
        </w:rPr>
        <w:t>Kaliyappan</w:t>
      </w:r>
      <w:proofErr w:type="spellEnd"/>
      <w:r w:rsidRPr="00623CDD">
        <w:rPr>
          <w:rFonts w:ascii="Arial" w:hAnsi="Arial" w:cs="Arial"/>
          <w:sz w:val="20"/>
          <w:szCs w:val="20"/>
        </w:rPr>
        <w:t xml:space="preserve">, M., &amp; Sankar, M. (2023). Ecological Role and Ecosystem Services of Birds: A Review. </w:t>
      </w:r>
      <w:r w:rsidRPr="00623CDD">
        <w:rPr>
          <w:rFonts w:ascii="Arial" w:hAnsi="Arial" w:cs="Arial"/>
          <w:i/>
          <w:iCs/>
          <w:sz w:val="20"/>
          <w:szCs w:val="20"/>
        </w:rPr>
        <w:t>International Journal of Environment and Climate Change, Volume 13, Issue 6,</w:t>
      </w:r>
      <w:r w:rsidRPr="00623CDD">
        <w:rPr>
          <w:rFonts w:ascii="Arial" w:hAnsi="Arial" w:cs="Arial"/>
          <w:sz w:val="20"/>
          <w:szCs w:val="20"/>
        </w:rPr>
        <w:t xml:space="preserve"> Page 76-87; DOI: </w:t>
      </w:r>
      <w:hyperlink r:id="rId17" w:history="1">
        <w:r w:rsidRPr="00623CDD">
          <w:rPr>
            <w:rStyle w:val="Hyperlink"/>
            <w:rFonts w:ascii="Arial" w:hAnsi="Arial" w:cs="Arial"/>
            <w:sz w:val="20"/>
            <w:szCs w:val="20"/>
          </w:rPr>
          <w:t>www.doi.org/10.9734/ijecc/2023/v13i61800</w:t>
        </w:r>
      </w:hyperlink>
    </w:p>
    <w:p w14:paraId="5DB451F2" w14:textId="5CAFD7BB" w:rsidR="006F39B3" w:rsidRPr="00623CDD" w:rsidRDefault="002305DD"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t>Markandya</w:t>
      </w:r>
      <w:proofErr w:type="spellEnd"/>
      <w:r w:rsidRPr="00623CDD">
        <w:rPr>
          <w:rFonts w:ascii="Arial" w:hAnsi="Arial" w:cs="Arial"/>
          <w:sz w:val="20"/>
          <w:szCs w:val="20"/>
        </w:rPr>
        <w:t xml:space="preserve"> A, Taylor T, Longo A, Murty M, Murty S, et al. (2008) Counting the cost of </w:t>
      </w:r>
      <w:proofErr w:type="gramStart"/>
      <w:r w:rsidRPr="00623CDD">
        <w:rPr>
          <w:rFonts w:ascii="Arial" w:hAnsi="Arial" w:cs="Arial"/>
          <w:sz w:val="20"/>
          <w:szCs w:val="20"/>
        </w:rPr>
        <w:t>vulture  decline</w:t>
      </w:r>
      <w:proofErr w:type="gramEnd"/>
      <w:r w:rsidRPr="00623CDD">
        <w:rPr>
          <w:rFonts w:ascii="Arial" w:hAnsi="Arial" w:cs="Arial"/>
          <w:sz w:val="20"/>
          <w:szCs w:val="20"/>
        </w:rPr>
        <w:t xml:space="preserve">-an appraisal of the human health and other benefits of vultures in India. Ecological economics 67(2): 194-204. </w:t>
      </w:r>
      <w:r w:rsidR="006F39B3" w:rsidRPr="00623CDD">
        <w:rPr>
          <w:rFonts w:ascii="Arial" w:hAnsi="Arial" w:cs="Arial"/>
          <w:sz w:val="20"/>
          <w:szCs w:val="20"/>
        </w:rPr>
        <w:t xml:space="preserve">Matt Baber, &amp; McLennan, J. (2017). Assessment of Ecological Effects – Avifauna. </w:t>
      </w:r>
      <w:r w:rsidR="006F39B3" w:rsidRPr="00623CDD">
        <w:rPr>
          <w:rFonts w:ascii="Arial" w:hAnsi="Arial" w:cs="Arial"/>
          <w:i/>
          <w:iCs/>
          <w:sz w:val="20"/>
          <w:szCs w:val="20"/>
        </w:rPr>
        <w:t>Mt Messenger Alliance Technical Report, 7e,</w:t>
      </w:r>
      <w:r w:rsidR="006F39B3" w:rsidRPr="00623CDD">
        <w:rPr>
          <w:rFonts w:ascii="Arial" w:hAnsi="Arial" w:cs="Arial"/>
          <w:sz w:val="20"/>
          <w:szCs w:val="20"/>
        </w:rPr>
        <w:t xml:space="preserve"> 1-45.</w:t>
      </w:r>
    </w:p>
    <w:p w14:paraId="5230A858" w14:textId="7E1843D8" w:rsidR="006F39B3" w:rsidRPr="00623CDD" w:rsidRDefault="006F39B3"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Matthew G. </w:t>
      </w:r>
      <w:proofErr w:type="gramStart"/>
      <w:r w:rsidRPr="00623CDD">
        <w:rPr>
          <w:rFonts w:ascii="Arial" w:hAnsi="Arial" w:cs="Arial"/>
          <w:sz w:val="20"/>
          <w:szCs w:val="20"/>
        </w:rPr>
        <w:t>Betts ,</w:t>
      </w:r>
      <w:proofErr w:type="gramEnd"/>
      <w:r w:rsidRPr="00623CDD">
        <w:rPr>
          <w:rFonts w:ascii="Arial" w:hAnsi="Arial" w:cs="Arial"/>
          <w:sz w:val="20"/>
          <w:szCs w:val="20"/>
        </w:rPr>
        <w:t xml:space="preserve"> Zhiqiang Yang, Adam S. Hadley, Adam C. Smith, Josée S. Rousseau , Joseph M. Northrup,  Joseph J. Nocera , Noel Gorelick. (2022). Forest degradation drives widespread avian habitat and population declines. </w:t>
      </w:r>
      <w:r w:rsidRPr="00623CDD">
        <w:rPr>
          <w:rFonts w:ascii="Arial" w:hAnsi="Arial" w:cs="Arial"/>
          <w:i/>
          <w:iCs/>
          <w:sz w:val="20"/>
          <w:szCs w:val="20"/>
        </w:rPr>
        <w:t>Nature Ecology &amp; Evolution, Vol. 6</w:t>
      </w:r>
      <w:r w:rsidRPr="00623CDD">
        <w:rPr>
          <w:rFonts w:ascii="Arial" w:hAnsi="Arial" w:cs="Arial"/>
          <w:sz w:val="20"/>
          <w:szCs w:val="20"/>
        </w:rPr>
        <w:t xml:space="preserve">, 709–719, </w:t>
      </w:r>
      <w:hyperlink r:id="rId18" w:history="1">
        <w:r w:rsidRPr="00623CDD">
          <w:rPr>
            <w:rStyle w:val="Hyperlink"/>
            <w:rFonts w:ascii="Arial" w:hAnsi="Arial" w:cs="Arial"/>
            <w:sz w:val="20"/>
            <w:szCs w:val="20"/>
          </w:rPr>
          <w:t>https://doi.org/10.1038/s41559-022-01737-8</w:t>
        </w:r>
      </w:hyperlink>
      <w:r w:rsidRPr="00623CDD">
        <w:rPr>
          <w:rFonts w:ascii="Arial" w:hAnsi="Arial" w:cs="Arial"/>
          <w:sz w:val="20"/>
          <w:szCs w:val="20"/>
        </w:rPr>
        <w:t xml:space="preserve"> </w:t>
      </w:r>
    </w:p>
    <w:p w14:paraId="2DEC5CFB" w14:textId="3BC7277E" w:rsidR="00EB3556" w:rsidRPr="00623CDD" w:rsidRDefault="006F39B3"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w:t>
      </w:r>
      <w:r w:rsidR="00EB3556" w:rsidRPr="00623CDD">
        <w:rPr>
          <w:rFonts w:ascii="Arial" w:hAnsi="Arial" w:cs="Arial"/>
          <w:sz w:val="20"/>
          <w:szCs w:val="20"/>
        </w:rPr>
        <w:t xml:space="preserve">Morante-Filho, J.C., &amp; Deborah Faria. (2017). An Appraisal of Bird-Mediated Ecological Functions in a Changing World. </w:t>
      </w:r>
      <w:r w:rsidR="00EB3556" w:rsidRPr="00623CDD">
        <w:rPr>
          <w:rFonts w:ascii="Arial" w:hAnsi="Arial" w:cs="Arial"/>
          <w:i/>
          <w:iCs/>
          <w:sz w:val="20"/>
          <w:szCs w:val="20"/>
        </w:rPr>
        <w:t>Tropical Conservation Science</w:t>
      </w:r>
      <w:r w:rsidR="00EB3556" w:rsidRPr="00623CDD">
        <w:rPr>
          <w:rFonts w:ascii="Arial" w:hAnsi="Arial" w:cs="Arial"/>
          <w:sz w:val="20"/>
          <w:szCs w:val="20"/>
        </w:rPr>
        <w:t xml:space="preserve">, </w:t>
      </w:r>
      <w:r w:rsidR="00EB3556" w:rsidRPr="00623CDD">
        <w:rPr>
          <w:rFonts w:ascii="Arial" w:hAnsi="Arial" w:cs="Arial"/>
          <w:i/>
          <w:iCs/>
          <w:sz w:val="20"/>
          <w:szCs w:val="20"/>
        </w:rPr>
        <w:t>Volume 10</w:t>
      </w:r>
      <w:r w:rsidR="00EB3556" w:rsidRPr="00623CDD">
        <w:rPr>
          <w:rFonts w:ascii="Arial" w:hAnsi="Arial" w:cs="Arial"/>
          <w:sz w:val="20"/>
          <w:szCs w:val="20"/>
        </w:rPr>
        <w:t xml:space="preserve">: 1–12, </w:t>
      </w:r>
      <w:hyperlink r:id="rId19" w:history="1">
        <w:r w:rsidR="00EB3556" w:rsidRPr="00623CDD">
          <w:rPr>
            <w:rStyle w:val="Hyperlink"/>
            <w:rFonts w:ascii="Arial" w:hAnsi="Arial" w:cs="Arial"/>
            <w:sz w:val="20"/>
            <w:szCs w:val="20"/>
          </w:rPr>
          <w:t>https://doi.org/10.1177/1940082917703339</w:t>
        </w:r>
      </w:hyperlink>
      <w:r w:rsidR="00EB3556" w:rsidRPr="00623CDD">
        <w:rPr>
          <w:rFonts w:ascii="Arial" w:hAnsi="Arial" w:cs="Arial"/>
          <w:sz w:val="20"/>
          <w:szCs w:val="20"/>
        </w:rPr>
        <w:t xml:space="preserve"> </w:t>
      </w:r>
    </w:p>
    <w:p w14:paraId="28FF74D7" w14:textId="3D00B6B5" w:rsidR="00267122" w:rsidRPr="00623CDD" w:rsidRDefault="00267122"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Ntongani, W. A., &amp; Andrew, S. M. (2013). Bird species composition and diversity in habitats with different disturbance histories at </w:t>
      </w:r>
      <w:proofErr w:type="spellStart"/>
      <w:r w:rsidRPr="00623CDD">
        <w:rPr>
          <w:rFonts w:ascii="Arial" w:hAnsi="Arial" w:cs="Arial"/>
          <w:sz w:val="20"/>
          <w:szCs w:val="20"/>
        </w:rPr>
        <w:t>Kilombero</w:t>
      </w:r>
      <w:proofErr w:type="spellEnd"/>
      <w:r w:rsidRPr="00623CDD">
        <w:rPr>
          <w:rFonts w:ascii="Arial" w:hAnsi="Arial" w:cs="Arial"/>
          <w:sz w:val="20"/>
          <w:szCs w:val="20"/>
        </w:rPr>
        <w:t xml:space="preserve"> Wetland, Tanzania. </w:t>
      </w:r>
      <w:r w:rsidRPr="00623CDD">
        <w:rPr>
          <w:rFonts w:ascii="Arial" w:hAnsi="Arial" w:cs="Arial"/>
          <w:i/>
          <w:iCs/>
          <w:sz w:val="20"/>
          <w:szCs w:val="20"/>
        </w:rPr>
        <w:t>Open Journal of Ecology</w:t>
      </w:r>
      <w:r w:rsidRPr="00623CDD">
        <w:rPr>
          <w:rFonts w:ascii="Arial" w:hAnsi="Arial" w:cs="Arial"/>
          <w:sz w:val="20"/>
          <w:szCs w:val="20"/>
        </w:rPr>
        <w:t>, </w:t>
      </w:r>
      <w:r w:rsidRPr="00623CDD">
        <w:rPr>
          <w:rFonts w:ascii="Arial" w:hAnsi="Arial" w:cs="Arial"/>
          <w:i/>
          <w:iCs/>
          <w:sz w:val="20"/>
          <w:szCs w:val="20"/>
        </w:rPr>
        <w:t>3</w:t>
      </w:r>
      <w:r w:rsidRPr="00623CDD">
        <w:rPr>
          <w:rFonts w:ascii="Arial" w:hAnsi="Arial" w:cs="Arial"/>
          <w:sz w:val="20"/>
          <w:szCs w:val="20"/>
        </w:rPr>
        <w:t xml:space="preserve">(7), 482-488. </w:t>
      </w:r>
      <w:hyperlink r:id="rId20" w:history="1">
        <w:r w:rsidRPr="00623CDD">
          <w:rPr>
            <w:rStyle w:val="Hyperlink"/>
            <w:rFonts w:ascii="Arial" w:hAnsi="Arial" w:cs="Arial"/>
            <w:sz w:val="20"/>
            <w:szCs w:val="20"/>
          </w:rPr>
          <w:t>http://dx.doi.org/10.4236/oje.2013.37056</w:t>
        </w:r>
      </w:hyperlink>
      <w:r w:rsidRPr="00623CDD">
        <w:rPr>
          <w:rFonts w:ascii="Arial" w:hAnsi="Arial" w:cs="Arial"/>
          <w:sz w:val="20"/>
          <w:szCs w:val="20"/>
        </w:rPr>
        <w:t xml:space="preserve"> </w:t>
      </w:r>
    </w:p>
    <w:p w14:paraId="0B582C13" w14:textId="0FAE2184" w:rsidR="00267122" w:rsidRPr="00623CDD" w:rsidRDefault="00267122"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t>Nurrofik</w:t>
      </w:r>
      <w:proofErr w:type="spellEnd"/>
      <w:r w:rsidRPr="00623CDD">
        <w:rPr>
          <w:rFonts w:ascii="Arial" w:hAnsi="Arial" w:cs="Arial"/>
          <w:sz w:val="20"/>
          <w:szCs w:val="20"/>
        </w:rPr>
        <w:t xml:space="preserve">, A., </w:t>
      </w:r>
      <w:proofErr w:type="spellStart"/>
      <w:r w:rsidRPr="00623CDD">
        <w:rPr>
          <w:rFonts w:ascii="Arial" w:hAnsi="Arial" w:cs="Arial"/>
          <w:sz w:val="20"/>
          <w:szCs w:val="20"/>
        </w:rPr>
        <w:t>Fathoni</w:t>
      </w:r>
      <w:proofErr w:type="spellEnd"/>
      <w:r w:rsidRPr="00623CDD">
        <w:rPr>
          <w:rFonts w:ascii="Arial" w:hAnsi="Arial" w:cs="Arial"/>
          <w:sz w:val="20"/>
          <w:szCs w:val="20"/>
        </w:rPr>
        <w:t xml:space="preserve">, M., </w:t>
      </w:r>
      <w:proofErr w:type="spellStart"/>
      <w:r w:rsidRPr="00623CDD">
        <w:rPr>
          <w:rFonts w:ascii="Arial" w:hAnsi="Arial" w:cs="Arial"/>
          <w:sz w:val="20"/>
          <w:szCs w:val="20"/>
        </w:rPr>
        <w:t>Kurnianto</w:t>
      </w:r>
      <w:proofErr w:type="spellEnd"/>
      <w:r w:rsidRPr="00623CDD">
        <w:rPr>
          <w:rFonts w:ascii="Arial" w:hAnsi="Arial" w:cs="Arial"/>
          <w:sz w:val="20"/>
          <w:szCs w:val="20"/>
        </w:rPr>
        <w:t xml:space="preserve">, A. S., </w:t>
      </w:r>
      <w:proofErr w:type="spellStart"/>
      <w:r w:rsidRPr="00623CDD">
        <w:rPr>
          <w:rFonts w:ascii="Arial" w:hAnsi="Arial" w:cs="Arial"/>
          <w:sz w:val="20"/>
          <w:szCs w:val="20"/>
        </w:rPr>
        <w:t>Septiadi</w:t>
      </w:r>
      <w:proofErr w:type="spellEnd"/>
      <w:r w:rsidRPr="00623CDD">
        <w:rPr>
          <w:rFonts w:ascii="Arial" w:hAnsi="Arial" w:cs="Arial"/>
          <w:sz w:val="20"/>
          <w:szCs w:val="20"/>
        </w:rPr>
        <w:t xml:space="preserve">, L., &amp; Kurniawan, N. (2021). Avifaunal Diversity and Community Structure in </w:t>
      </w:r>
      <w:proofErr w:type="spellStart"/>
      <w:r w:rsidRPr="00623CDD">
        <w:rPr>
          <w:rFonts w:ascii="Arial" w:hAnsi="Arial" w:cs="Arial"/>
          <w:sz w:val="20"/>
          <w:szCs w:val="20"/>
        </w:rPr>
        <w:t>Universitas</w:t>
      </w:r>
      <w:proofErr w:type="spellEnd"/>
      <w:r w:rsidRPr="00623CDD">
        <w:rPr>
          <w:rFonts w:ascii="Arial" w:hAnsi="Arial" w:cs="Arial"/>
          <w:sz w:val="20"/>
          <w:szCs w:val="20"/>
        </w:rPr>
        <w:t xml:space="preserve"> </w:t>
      </w:r>
      <w:proofErr w:type="spellStart"/>
      <w:r w:rsidRPr="00623CDD">
        <w:rPr>
          <w:rFonts w:ascii="Arial" w:hAnsi="Arial" w:cs="Arial"/>
          <w:sz w:val="20"/>
          <w:szCs w:val="20"/>
        </w:rPr>
        <w:t>Brawijaya</w:t>
      </w:r>
      <w:proofErr w:type="spellEnd"/>
      <w:r w:rsidRPr="00623CDD">
        <w:rPr>
          <w:rFonts w:ascii="Arial" w:hAnsi="Arial" w:cs="Arial"/>
          <w:sz w:val="20"/>
          <w:szCs w:val="20"/>
        </w:rPr>
        <w:t xml:space="preserve"> Forest, East Java, Indonesia. </w:t>
      </w:r>
      <w:r w:rsidRPr="00623CDD">
        <w:rPr>
          <w:rFonts w:ascii="Arial" w:hAnsi="Arial" w:cs="Arial"/>
          <w:i/>
          <w:iCs/>
          <w:sz w:val="20"/>
          <w:szCs w:val="20"/>
        </w:rPr>
        <w:t>Journal of Tropical Biodiversity and Biotechnology</w:t>
      </w:r>
      <w:r w:rsidRPr="00623CDD">
        <w:rPr>
          <w:rFonts w:ascii="Arial" w:hAnsi="Arial" w:cs="Arial"/>
          <w:sz w:val="20"/>
          <w:szCs w:val="20"/>
        </w:rPr>
        <w:t>, </w:t>
      </w:r>
      <w:r w:rsidRPr="00623CDD">
        <w:rPr>
          <w:rFonts w:ascii="Arial" w:hAnsi="Arial" w:cs="Arial"/>
          <w:i/>
          <w:iCs/>
          <w:sz w:val="20"/>
          <w:szCs w:val="20"/>
        </w:rPr>
        <w:t>6</w:t>
      </w:r>
      <w:r w:rsidRPr="00623CDD">
        <w:rPr>
          <w:rFonts w:ascii="Arial" w:hAnsi="Arial" w:cs="Arial"/>
          <w:sz w:val="20"/>
          <w:szCs w:val="20"/>
        </w:rPr>
        <w:t xml:space="preserve">(1), 58335. DOI: 10.22146/jtbb.58335 </w:t>
      </w:r>
    </w:p>
    <w:p w14:paraId="62E483C9" w14:textId="0EC73565" w:rsidR="003113A3" w:rsidRPr="00623CDD" w:rsidRDefault="003113A3"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t>Padhye</w:t>
      </w:r>
      <w:proofErr w:type="spellEnd"/>
      <w:r w:rsidRPr="00623CDD">
        <w:rPr>
          <w:rFonts w:ascii="Arial" w:hAnsi="Arial" w:cs="Arial"/>
          <w:sz w:val="20"/>
          <w:szCs w:val="20"/>
        </w:rPr>
        <w:t xml:space="preserve">, A.D., </w:t>
      </w:r>
      <w:proofErr w:type="spellStart"/>
      <w:r w:rsidRPr="00623CDD">
        <w:rPr>
          <w:rFonts w:ascii="Arial" w:hAnsi="Arial" w:cs="Arial"/>
          <w:sz w:val="20"/>
          <w:szCs w:val="20"/>
        </w:rPr>
        <w:t>Paingankar</w:t>
      </w:r>
      <w:proofErr w:type="spellEnd"/>
      <w:r w:rsidRPr="00623CDD">
        <w:rPr>
          <w:rFonts w:ascii="Arial" w:hAnsi="Arial" w:cs="Arial"/>
          <w:sz w:val="20"/>
          <w:szCs w:val="20"/>
        </w:rPr>
        <w:t xml:space="preserve">, M., Dahanukar, N., &amp; Pande, S. (2007). Season and Landscape Element wise Changes in the Community Structure of Avifauna of </w:t>
      </w:r>
      <w:proofErr w:type="spellStart"/>
      <w:r w:rsidRPr="00623CDD">
        <w:rPr>
          <w:rFonts w:ascii="Arial" w:hAnsi="Arial" w:cs="Arial"/>
          <w:sz w:val="20"/>
          <w:szCs w:val="20"/>
        </w:rPr>
        <w:t>Tamhini</w:t>
      </w:r>
      <w:proofErr w:type="spellEnd"/>
      <w:r w:rsidRPr="00623CDD">
        <w:rPr>
          <w:rFonts w:ascii="Arial" w:hAnsi="Arial" w:cs="Arial"/>
          <w:sz w:val="20"/>
          <w:szCs w:val="20"/>
        </w:rPr>
        <w:t xml:space="preserve">, Northern Western Ghats, India. </w:t>
      </w:r>
      <w:r w:rsidRPr="00623CDD">
        <w:rPr>
          <w:rFonts w:ascii="Arial" w:hAnsi="Arial" w:cs="Arial"/>
          <w:i/>
          <w:iCs/>
          <w:sz w:val="20"/>
          <w:szCs w:val="20"/>
        </w:rPr>
        <w:t>Zoos’ Print Journal, 22(9)</w:t>
      </w:r>
      <w:r w:rsidRPr="00623CDD">
        <w:rPr>
          <w:rFonts w:ascii="Arial" w:hAnsi="Arial" w:cs="Arial"/>
          <w:sz w:val="20"/>
          <w:szCs w:val="20"/>
        </w:rPr>
        <w:t>, 2807-2815</w:t>
      </w:r>
      <w:r w:rsidR="002B4A9C" w:rsidRPr="00623CDD">
        <w:rPr>
          <w:rFonts w:ascii="Arial" w:hAnsi="Arial" w:cs="Arial"/>
          <w:sz w:val="20"/>
          <w:szCs w:val="20"/>
        </w:rPr>
        <w:t>.</w:t>
      </w:r>
    </w:p>
    <w:p w14:paraId="61345882" w14:textId="23C54FFE" w:rsidR="00267122" w:rsidRPr="00623CDD" w:rsidRDefault="00267122"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lastRenderedPageBreak/>
        <w:t>Packert, M., Milensky, C. M., Martens, J., Kyaw, M., Suarez-Rubio, M., Thaw, W. N., ... &amp; Renner, S. C. (2020). Pilot biodiversity assessment of the Hkakabo Razi passerine avifauna in northern Myanmar–implications for conservation from molecular genetics. </w:t>
      </w:r>
      <w:r w:rsidRPr="00623CDD">
        <w:rPr>
          <w:rFonts w:ascii="Arial" w:hAnsi="Arial" w:cs="Arial"/>
          <w:i/>
          <w:iCs/>
          <w:sz w:val="20"/>
          <w:szCs w:val="20"/>
        </w:rPr>
        <w:t>Bird Conservation International</w:t>
      </w:r>
      <w:r w:rsidRPr="00623CDD">
        <w:rPr>
          <w:rFonts w:ascii="Arial" w:hAnsi="Arial" w:cs="Arial"/>
          <w:sz w:val="20"/>
          <w:szCs w:val="20"/>
        </w:rPr>
        <w:t>, </w:t>
      </w:r>
      <w:r w:rsidRPr="00623CDD">
        <w:rPr>
          <w:rFonts w:ascii="Arial" w:hAnsi="Arial" w:cs="Arial"/>
          <w:i/>
          <w:iCs/>
          <w:sz w:val="20"/>
          <w:szCs w:val="20"/>
        </w:rPr>
        <w:t>30</w:t>
      </w:r>
      <w:r w:rsidRPr="00623CDD">
        <w:rPr>
          <w:rFonts w:ascii="Arial" w:hAnsi="Arial" w:cs="Arial"/>
          <w:sz w:val="20"/>
          <w:szCs w:val="20"/>
        </w:rPr>
        <w:t xml:space="preserve">(2), 267-288. doi:10.1017/S0959270919000273 </w:t>
      </w:r>
    </w:p>
    <w:p w14:paraId="2D79268A" w14:textId="4762D3D1" w:rsidR="006E4A76" w:rsidRPr="00623CDD" w:rsidRDefault="006E4A76"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Pollock, H. S., Toms, J. D., Tarwater, C. E., Benson, T. J., Karr, J. R., &amp; Brawn, J. D. (2022). Long-term monitoring reveals widespread and severe declines of understory birds in a protected Neotropical forest. </w:t>
      </w:r>
      <w:r w:rsidRPr="00623CDD">
        <w:rPr>
          <w:rFonts w:ascii="Arial" w:hAnsi="Arial" w:cs="Arial"/>
          <w:i/>
          <w:iCs/>
          <w:sz w:val="20"/>
          <w:szCs w:val="20"/>
        </w:rPr>
        <w:t>Proceedings of the National Academy of Sciences</w:t>
      </w:r>
      <w:r w:rsidRPr="00623CDD">
        <w:rPr>
          <w:rFonts w:ascii="Arial" w:hAnsi="Arial" w:cs="Arial"/>
          <w:sz w:val="20"/>
          <w:szCs w:val="20"/>
        </w:rPr>
        <w:t>, </w:t>
      </w:r>
      <w:r w:rsidRPr="00623CDD">
        <w:rPr>
          <w:rFonts w:ascii="Arial" w:hAnsi="Arial" w:cs="Arial"/>
          <w:i/>
          <w:iCs/>
          <w:sz w:val="20"/>
          <w:szCs w:val="20"/>
        </w:rPr>
        <w:t>119</w:t>
      </w:r>
      <w:r w:rsidRPr="00623CDD">
        <w:rPr>
          <w:rFonts w:ascii="Arial" w:hAnsi="Arial" w:cs="Arial"/>
          <w:sz w:val="20"/>
          <w:szCs w:val="20"/>
        </w:rPr>
        <w:t xml:space="preserve">(16), e2108731119. </w:t>
      </w:r>
      <w:hyperlink r:id="rId21" w:history="1">
        <w:r w:rsidRPr="00623CDD">
          <w:rPr>
            <w:rStyle w:val="Hyperlink"/>
            <w:rFonts w:ascii="Arial" w:hAnsi="Arial" w:cs="Arial"/>
            <w:sz w:val="20"/>
            <w:szCs w:val="20"/>
          </w:rPr>
          <w:t>https://doi.org/10.1073/pnas.2108731119</w:t>
        </w:r>
      </w:hyperlink>
      <w:r w:rsidRPr="00623CDD">
        <w:rPr>
          <w:rFonts w:ascii="Arial" w:hAnsi="Arial" w:cs="Arial"/>
          <w:sz w:val="20"/>
          <w:szCs w:val="20"/>
        </w:rPr>
        <w:t xml:space="preserve"> </w:t>
      </w:r>
    </w:p>
    <w:p w14:paraId="2D01B399" w14:textId="4AA13BAA" w:rsidR="00D6340B" w:rsidRPr="00623CDD" w:rsidRDefault="00D6340B"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Renner, S. C., &amp; Bates, P. J. (2020). Historic changes in species composition for a globally unique bird community. </w:t>
      </w:r>
      <w:r w:rsidRPr="00623CDD">
        <w:rPr>
          <w:rFonts w:ascii="Arial" w:hAnsi="Arial" w:cs="Arial"/>
          <w:i/>
          <w:iCs/>
          <w:sz w:val="20"/>
          <w:szCs w:val="20"/>
        </w:rPr>
        <w:t>Scientific reports</w:t>
      </w:r>
      <w:r w:rsidRPr="00623CDD">
        <w:rPr>
          <w:rFonts w:ascii="Arial" w:hAnsi="Arial" w:cs="Arial"/>
          <w:sz w:val="20"/>
          <w:szCs w:val="20"/>
        </w:rPr>
        <w:t>, </w:t>
      </w:r>
      <w:r w:rsidRPr="00623CDD">
        <w:rPr>
          <w:rFonts w:ascii="Arial" w:hAnsi="Arial" w:cs="Arial"/>
          <w:i/>
          <w:iCs/>
          <w:sz w:val="20"/>
          <w:szCs w:val="20"/>
        </w:rPr>
        <w:t>10</w:t>
      </w:r>
      <w:r w:rsidRPr="00623CDD">
        <w:rPr>
          <w:rFonts w:ascii="Arial" w:hAnsi="Arial" w:cs="Arial"/>
          <w:sz w:val="20"/>
          <w:szCs w:val="20"/>
        </w:rPr>
        <w:t xml:space="preserve">(1), 10739. </w:t>
      </w:r>
      <w:hyperlink r:id="rId22" w:history="1">
        <w:r w:rsidRPr="00623CDD">
          <w:rPr>
            <w:rStyle w:val="Hyperlink"/>
            <w:rFonts w:ascii="Arial" w:hAnsi="Arial" w:cs="Arial"/>
            <w:sz w:val="20"/>
            <w:szCs w:val="20"/>
          </w:rPr>
          <w:t>https://doi.org/10.1038/s41598-020-67400-z</w:t>
        </w:r>
      </w:hyperlink>
      <w:r w:rsidRPr="00623CDD">
        <w:rPr>
          <w:rFonts w:ascii="Arial" w:hAnsi="Arial" w:cs="Arial"/>
          <w:sz w:val="20"/>
          <w:szCs w:val="20"/>
        </w:rPr>
        <w:t xml:space="preserve"> </w:t>
      </w:r>
    </w:p>
    <w:p w14:paraId="6E6A34E5" w14:textId="6E5AEA71" w:rsidR="00D6340B" w:rsidRPr="00623CDD" w:rsidRDefault="00D6340B"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Rosenberg, K. V., Dokter, A. M., Blancher, P. J., Sauer, J. R., Smith, A. C., Smith, P. A., ... &amp; Marra, P. P. (2019). Decline of the North American avifauna. </w:t>
      </w:r>
      <w:r w:rsidRPr="00623CDD">
        <w:rPr>
          <w:rFonts w:ascii="Arial" w:hAnsi="Arial" w:cs="Arial"/>
          <w:i/>
          <w:iCs/>
          <w:sz w:val="20"/>
          <w:szCs w:val="20"/>
        </w:rPr>
        <w:t>Science</w:t>
      </w:r>
      <w:r w:rsidRPr="00623CDD">
        <w:rPr>
          <w:rFonts w:ascii="Arial" w:hAnsi="Arial" w:cs="Arial"/>
          <w:sz w:val="20"/>
          <w:szCs w:val="20"/>
        </w:rPr>
        <w:t>, </w:t>
      </w:r>
      <w:r w:rsidRPr="00623CDD">
        <w:rPr>
          <w:rFonts w:ascii="Arial" w:hAnsi="Arial" w:cs="Arial"/>
          <w:i/>
          <w:iCs/>
          <w:sz w:val="20"/>
          <w:szCs w:val="20"/>
        </w:rPr>
        <w:t>366</w:t>
      </w:r>
      <w:r w:rsidRPr="00623CDD">
        <w:rPr>
          <w:rFonts w:ascii="Arial" w:hAnsi="Arial" w:cs="Arial"/>
          <w:sz w:val="20"/>
          <w:szCs w:val="20"/>
        </w:rPr>
        <w:t xml:space="preserve">(6461), 120-124. DOI 10.5281/zenodo.3218403, 10.5281/zenodo.3369999 </w:t>
      </w:r>
    </w:p>
    <w:p w14:paraId="4085BD15" w14:textId="0402649F" w:rsidR="00D6340B" w:rsidRPr="00623CDD" w:rsidRDefault="00D6340B"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Rotenberry, J. T. (1985). The role of habitat in avian community composition: physiognomy or </w:t>
      </w:r>
      <w:proofErr w:type="gramStart"/>
      <w:r w:rsidRPr="00623CDD">
        <w:rPr>
          <w:rFonts w:ascii="Arial" w:hAnsi="Arial" w:cs="Arial"/>
          <w:sz w:val="20"/>
          <w:szCs w:val="20"/>
        </w:rPr>
        <w:t>floristics?.</w:t>
      </w:r>
      <w:proofErr w:type="gramEnd"/>
      <w:r w:rsidRPr="00623CDD">
        <w:rPr>
          <w:rFonts w:ascii="Arial" w:hAnsi="Arial" w:cs="Arial"/>
          <w:sz w:val="20"/>
          <w:szCs w:val="20"/>
        </w:rPr>
        <w:t> </w:t>
      </w:r>
      <w:proofErr w:type="spellStart"/>
      <w:r w:rsidRPr="00623CDD">
        <w:rPr>
          <w:rFonts w:ascii="Arial" w:hAnsi="Arial" w:cs="Arial"/>
          <w:i/>
          <w:iCs/>
          <w:sz w:val="20"/>
          <w:szCs w:val="20"/>
        </w:rPr>
        <w:t>Oecologia</w:t>
      </w:r>
      <w:proofErr w:type="spellEnd"/>
      <w:r w:rsidRPr="00623CDD">
        <w:rPr>
          <w:rFonts w:ascii="Arial" w:hAnsi="Arial" w:cs="Arial"/>
          <w:sz w:val="20"/>
          <w:szCs w:val="20"/>
        </w:rPr>
        <w:t>, </w:t>
      </w:r>
      <w:r w:rsidRPr="00623CDD">
        <w:rPr>
          <w:rFonts w:ascii="Arial" w:hAnsi="Arial" w:cs="Arial"/>
          <w:i/>
          <w:iCs/>
          <w:sz w:val="20"/>
          <w:szCs w:val="20"/>
        </w:rPr>
        <w:t>67</w:t>
      </w:r>
      <w:r w:rsidRPr="00623CDD">
        <w:rPr>
          <w:rFonts w:ascii="Arial" w:hAnsi="Arial" w:cs="Arial"/>
          <w:sz w:val="20"/>
          <w:szCs w:val="20"/>
        </w:rPr>
        <w:t xml:space="preserve">, 213-217. </w:t>
      </w:r>
    </w:p>
    <w:p w14:paraId="6AD430EA" w14:textId="3819D89E" w:rsidR="00D6340B" w:rsidRPr="00623CDD" w:rsidRDefault="00D6340B"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Rybicki, J., &amp; Hanski, I. (2013). Species–area relationships and extinctions caused by habitat loss and fragmentation. </w:t>
      </w:r>
      <w:r w:rsidRPr="00623CDD">
        <w:rPr>
          <w:rFonts w:ascii="Arial" w:hAnsi="Arial" w:cs="Arial"/>
          <w:i/>
          <w:iCs/>
          <w:sz w:val="20"/>
          <w:szCs w:val="20"/>
        </w:rPr>
        <w:t>Ecology letters</w:t>
      </w:r>
      <w:r w:rsidRPr="00623CDD">
        <w:rPr>
          <w:rFonts w:ascii="Arial" w:hAnsi="Arial" w:cs="Arial"/>
          <w:sz w:val="20"/>
          <w:szCs w:val="20"/>
        </w:rPr>
        <w:t>, </w:t>
      </w:r>
      <w:r w:rsidRPr="00623CDD">
        <w:rPr>
          <w:rFonts w:ascii="Arial" w:hAnsi="Arial" w:cs="Arial"/>
          <w:i/>
          <w:iCs/>
          <w:sz w:val="20"/>
          <w:szCs w:val="20"/>
        </w:rPr>
        <w:t>16</w:t>
      </w:r>
      <w:r w:rsidRPr="00623CDD">
        <w:rPr>
          <w:rFonts w:ascii="Arial" w:hAnsi="Arial" w:cs="Arial"/>
          <w:sz w:val="20"/>
          <w:szCs w:val="20"/>
        </w:rPr>
        <w:t xml:space="preserve">, 27-38. </w:t>
      </w:r>
      <w:proofErr w:type="spellStart"/>
      <w:r w:rsidRPr="00623CDD">
        <w:rPr>
          <w:rFonts w:ascii="Arial" w:hAnsi="Arial" w:cs="Arial"/>
          <w:sz w:val="20"/>
          <w:szCs w:val="20"/>
        </w:rPr>
        <w:t>doi</w:t>
      </w:r>
      <w:proofErr w:type="spellEnd"/>
      <w:r w:rsidRPr="00623CDD">
        <w:rPr>
          <w:rFonts w:ascii="Arial" w:hAnsi="Arial" w:cs="Arial"/>
          <w:sz w:val="20"/>
          <w:szCs w:val="20"/>
        </w:rPr>
        <w:t xml:space="preserve">: 10.1111/ele.12065 </w:t>
      </w:r>
    </w:p>
    <w:p w14:paraId="3B61DAB3" w14:textId="6ADAE6C6" w:rsidR="002932F9" w:rsidRPr="00623CDD" w:rsidRDefault="002932F9"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Sandra H. Anderson, Dave Kelly, Jenny J. Ladley, Sue Molloy &amp; Jon Terry. (2011). Cascading Effects of Bird Functional Extinction Reduce Pollination and Plant Density. </w:t>
      </w:r>
      <w:r w:rsidRPr="00623CDD">
        <w:rPr>
          <w:rFonts w:ascii="Arial" w:hAnsi="Arial" w:cs="Arial"/>
          <w:i/>
          <w:iCs/>
          <w:sz w:val="20"/>
          <w:szCs w:val="20"/>
        </w:rPr>
        <w:t>Science, Volume 331</w:t>
      </w:r>
      <w:r w:rsidRPr="00623CDD">
        <w:rPr>
          <w:rFonts w:ascii="Arial" w:hAnsi="Arial" w:cs="Arial"/>
          <w:sz w:val="20"/>
          <w:szCs w:val="20"/>
        </w:rPr>
        <w:t>, 1068-1071</w:t>
      </w:r>
      <w:r w:rsidR="00DE1519" w:rsidRPr="00623CDD">
        <w:rPr>
          <w:rFonts w:ascii="Arial" w:hAnsi="Arial" w:cs="Arial"/>
          <w:sz w:val="20"/>
          <w:szCs w:val="20"/>
        </w:rPr>
        <w:t xml:space="preserve">, DOI: 10.1126/science.1199092 </w:t>
      </w:r>
    </w:p>
    <w:p w14:paraId="73A0A3DD" w14:textId="603A65D7" w:rsidR="00EB2BE4" w:rsidRPr="00623CDD" w:rsidRDefault="00EB2BE4" w:rsidP="00623CDD">
      <w:pPr>
        <w:pStyle w:val="ListParagraph"/>
        <w:numPr>
          <w:ilvl w:val="0"/>
          <w:numId w:val="19"/>
        </w:numPr>
        <w:spacing w:after="0" w:line="240" w:lineRule="auto"/>
        <w:jc w:val="both"/>
        <w:rPr>
          <w:rFonts w:ascii="Arial" w:hAnsi="Arial" w:cs="Arial"/>
          <w:sz w:val="20"/>
          <w:szCs w:val="20"/>
        </w:rPr>
      </w:pPr>
      <w:proofErr w:type="gramStart"/>
      <w:r w:rsidRPr="00623CDD">
        <w:rPr>
          <w:rFonts w:ascii="Arial" w:hAnsi="Arial" w:cs="Arial"/>
          <w:sz w:val="20"/>
          <w:szCs w:val="20"/>
        </w:rPr>
        <w:t>Sarada,  P.</w:t>
      </w:r>
      <w:proofErr w:type="gramEnd"/>
      <w:r w:rsidRPr="00623CDD">
        <w:rPr>
          <w:rFonts w:ascii="Arial" w:hAnsi="Arial" w:cs="Arial"/>
          <w:sz w:val="20"/>
          <w:szCs w:val="20"/>
        </w:rPr>
        <w:t xml:space="preserve"> M., &amp; </w:t>
      </w:r>
      <w:proofErr w:type="spellStart"/>
      <w:r w:rsidRPr="00623CDD">
        <w:rPr>
          <w:rFonts w:ascii="Arial" w:hAnsi="Arial" w:cs="Arial"/>
          <w:sz w:val="20"/>
          <w:szCs w:val="20"/>
        </w:rPr>
        <w:t>Okosodo</w:t>
      </w:r>
      <w:proofErr w:type="spellEnd"/>
      <w:r w:rsidRPr="00623CDD">
        <w:rPr>
          <w:rFonts w:ascii="Arial" w:hAnsi="Arial" w:cs="Arial"/>
          <w:sz w:val="20"/>
          <w:szCs w:val="20"/>
        </w:rPr>
        <w:t xml:space="preserve">, E.F. (2024). Assessment of Avifauna and Flora Diversity in Degraded Mangrove Ecosystems on Eagle Island, Niger-Delta Rivers state, Nigeria. </w:t>
      </w:r>
      <w:r w:rsidRPr="00623CDD">
        <w:rPr>
          <w:rFonts w:ascii="Arial" w:hAnsi="Arial" w:cs="Arial"/>
          <w:i/>
          <w:iCs/>
          <w:sz w:val="20"/>
          <w:szCs w:val="20"/>
        </w:rPr>
        <w:t>International Journal of Oceanography &amp; Aquaculture, Volume 8 (1),</w:t>
      </w:r>
      <w:r w:rsidR="003113A3" w:rsidRPr="00623CDD">
        <w:rPr>
          <w:rFonts w:ascii="Arial" w:hAnsi="Arial" w:cs="Arial"/>
          <w:sz w:val="20"/>
          <w:szCs w:val="20"/>
        </w:rPr>
        <w:t xml:space="preserve"> DOI: 10.23880/ijoac-16000297  </w:t>
      </w:r>
    </w:p>
    <w:p w14:paraId="281427C7" w14:textId="2C76E0BD" w:rsidR="00D6340B" w:rsidRPr="00623CDD" w:rsidRDefault="00D6340B"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Seress, G., &amp; Liker, A. (2015). Habitat urbanization and its effects on birds. </w:t>
      </w:r>
      <w:r w:rsidRPr="00623CDD">
        <w:rPr>
          <w:rFonts w:ascii="Arial" w:hAnsi="Arial" w:cs="Arial"/>
          <w:i/>
          <w:iCs/>
          <w:sz w:val="20"/>
          <w:szCs w:val="20"/>
        </w:rPr>
        <w:t xml:space="preserve">Acta </w:t>
      </w:r>
      <w:proofErr w:type="spellStart"/>
      <w:r w:rsidRPr="00623CDD">
        <w:rPr>
          <w:rFonts w:ascii="Arial" w:hAnsi="Arial" w:cs="Arial"/>
          <w:i/>
          <w:iCs/>
          <w:sz w:val="20"/>
          <w:szCs w:val="20"/>
        </w:rPr>
        <w:t>Zoologica</w:t>
      </w:r>
      <w:proofErr w:type="spellEnd"/>
      <w:r w:rsidRPr="00623CDD">
        <w:rPr>
          <w:rFonts w:ascii="Arial" w:hAnsi="Arial" w:cs="Arial"/>
          <w:i/>
          <w:iCs/>
          <w:sz w:val="20"/>
          <w:szCs w:val="20"/>
        </w:rPr>
        <w:t xml:space="preserve"> </w:t>
      </w:r>
      <w:proofErr w:type="spellStart"/>
      <w:r w:rsidRPr="00623CDD">
        <w:rPr>
          <w:rFonts w:ascii="Arial" w:hAnsi="Arial" w:cs="Arial"/>
          <w:i/>
          <w:iCs/>
          <w:sz w:val="20"/>
          <w:szCs w:val="20"/>
        </w:rPr>
        <w:t>Academiae</w:t>
      </w:r>
      <w:proofErr w:type="spellEnd"/>
      <w:r w:rsidRPr="00623CDD">
        <w:rPr>
          <w:rFonts w:ascii="Arial" w:hAnsi="Arial" w:cs="Arial"/>
          <w:i/>
          <w:iCs/>
          <w:sz w:val="20"/>
          <w:szCs w:val="20"/>
        </w:rPr>
        <w:t xml:space="preserve"> </w:t>
      </w:r>
      <w:proofErr w:type="spellStart"/>
      <w:r w:rsidRPr="00623CDD">
        <w:rPr>
          <w:rFonts w:ascii="Arial" w:hAnsi="Arial" w:cs="Arial"/>
          <w:i/>
          <w:iCs/>
          <w:sz w:val="20"/>
          <w:szCs w:val="20"/>
        </w:rPr>
        <w:t>Scientiarum</w:t>
      </w:r>
      <w:proofErr w:type="spellEnd"/>
      <w:r w:rsidRPr="00623CDD">
        <w:rPr>
          <w:rFonts w:ascii="Arial" w:hAnsi="Arial" w:cs="Arial"/>
          <w:i/>
          <w:iCs/>
          <w:sz w:val="20"/>
          <w:szCs w:val="20"/>
        </w:rPr>
        <w:t xml:space="preserve"> </w:t>
      </w:r>
      <w:proofErr w:type="spellStart"/>
      <w:r w:rsidRPr="00623CDD">
        <w:rPr>
          <w:rFonts w:ascii="Arial" w:hAnsi="Arial" w:cs="Arial"/>
          <w:i/>
          <w:iCs/>
          <w:sz w:val="20"/>
          <w:szCs w:val="20"/>
        </w:rPr>
        <w:t>Hungaricae</w:t>
      </w:r>
      <w:proofErr w:type="spellEnd"/>
      <w:r w:rsidRPr="00623CDD">
        <w:rPr>
          <w:rFonts w:ascii="Arial" w:hAnsi="Arial" w:cs="Arial"/>
          <w:sz w:val="20"/>
          <w:szCs w:val="20"/>
        </w:rPr>
        <w:t>, </w:t>
      </w:r>
      <w:r w:rsidRPr="00623CDD">
        <w:rPr>
          <w:rFonts w:ascii="Arial" w:hAnsi="Arial" w:cs="Arial"/>
          <w:i/>
          <w:iCs/>
          <w:sz w:val="20"/>
          <w:szCs w:val="20"/>
        </w:rPr>
        <w:t>61</w:t>
      </w:r>
      <w:r w:rsidRPr="00623CDD">
        <w:rPr>
          <w:rFonts w:ascii="Arial" w:hAnsi="Arial" w:cs="Arial"/>
          <w:sz w:val="20"/>
          <w:szCs w:val="20"/>
        </w:rPr>
        <w:t xml:space="preserve">(4), 373-408. DOI: 10.17109/AZH.61.4.373.2015 </w:t>
      </w:r>
    </w:p>
    <w:p w14:paraId="32E1A20A" w14:textId="36DCF749" w:rsidR="00F96A52" w:rsidRPr="00623CDD" w:rsidRDefault="00F96A52"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Swaddle, J. P., &amp; Calos, S. E. (2008). Increased avian diversity is associated with lower incidence of human West Nile infection: observation of the dilution effect. </w:t>
      </w:r>
      <w:proofErr w:type="spellStart"/>
      <w:r w:rsidRPr="00623CDD">
        <w:rPr>
          <w:rFonts w:ascii="Arial" w:hAnsi="Arial" w:cs="Arial"/>
          <w:i/>
          <w:iCs/>
          <w:sz w:val="20"/>
          <w:szCs w:val="20"/>
        </w:rPr>
        <w:t>PloS</w:t>
      </w:r>
      <w:proofErr w:type="spellEnd"/>
      <w:r w:rsidRPr="00623CDD">
        <w:rPr>
          <w:rFonts w:ascii="Arial" w:hAnsi="Arial" w:cs="Arial"/>
          <w:i/>
          <w:iCs/>
          <w:sz w:val="20"/>
          <w:szCs w:val="20"/>
        </w:rPr>
        <w:t xml:space="preserve"> one</w:t>
      </w:r>
      <w:r w:rsidRPr="00623CDD">
        <w:rPr>
          <w:rFonts w:ascii="Arial" w:hAnsi="Arial" w:cs="Arial"/>
          <w:sz w:val="20"/>
          <w:szCs w:val="20"/>
        </w:rPr>
        <w:t>, </w:t>
      </w:r>
      <w:r w:rsidRPr="00623CDD">
        <w:rPr>
          <w:rFonts w:ascii="Arial" w:hAnsi="Arial" w:cs="Arial"/>
          <w:i/>
          <w:iCs/>
          <w:sz w:val="20"/>
          <w:szCs w:val="20"/>
        </w:rPr>
        <w:t>3</w:t>
      </w:r>
      <w:r w:rsidRPr="00623CDD">
        <w:rPr>
          <w:rFonts w:ascii="Arial" w:hAnsi="Arial" w:cs="Arial"/>
          <w:sz w:val="20"/>
          <w:szCs w:val="20"/>
        </w:rPr>
        <w:t xml:space="preserve">(6), e2488. </w:t>
      </w:r>
      <w:proofErr w:type="gramStart"/>
      <w:r w:rsidRPr="00623CDD">
        <w:rPr>
          <w:rFonts w:ascii="Arial" w:hAnsi="Arial" w:cs="Arial"/>
          <w:sz w:val="20"/>
          <w:szCs w:val="20"/>
        </w:rPr>
        <w:t>doi:10.1371/journal.pone</w:t>
      </w:r>
      <w:proofErr w:type="gramEnd"/>
      <w:r w:rsidRPr="00623CDD">
        <w:rPr>
          <w:rFonts w:ascii="Arial" w:hAnsi="Arial" w:cs="Arial"/>
          <w:sz w:val="20"/>
          <w:szCs w:val="20"/>
        </w:rPr>
        <w:t xml:space="preserve">.0002488 </w:t>
      </w:r>
    </w:p>
    <w:p w14:paraId="75BCD852" w14:textId="5952FC3E" w:rsidR="00F96A52" w:rsidRPr="00623CDD" w:rsidRDefault="00F96A52" w:rsidP="00623CDD">
      <w:pPr>
        <w:pStyle w:val="ListParagraph"/>
        <w:numPr>
          <w:ilvl w:val="0"/>
          <w:numId w:val="19"/>
        </w:numPr>
        <w:spacing w:after="0" w:line="240" w:lineRule="auto"/>
        <w:jc w:val="both"/>
        <w:rPr>
          <w:rFonts w:ascii="Arial" w:hAnsi="Arial" w:cs="Arial"/>
          <w:sz w:val="20"/>
          <w:szCs w:val="20"/>
        </w:rPr>
      </w:pPr>
      <w:proofErr w:type="spellStart"/>
      <w:r w:rsidRPr="00623CDD">
        <w:rPr>
          <w:rFonts w:ascii="Arial" w:hAnsi="Arial" w:cs="Arial"/>
          <w:sz w:val="20"/>
          <w:szCs w:val="20"/>
        </w:rPr>
        <w:t>Tabur</w:t>
      </w:r>
      <w:proofErr w:type="spellEnd"/>
      <w:r w:rsidRPr="00623CDD">
        <w:rPr>
          <w:rFonts w:ascii="Arial" w:hAnsi="Arial" w:cs="Arial"/>
          <w:sz w:val="20"/>
          <w:szCs w:val="20"/>
        </w:rPr>
        <w:t>, M. A., &amp; Ayvaz, Y. (2010, June). Ecological importance of birds. In </w:t>
      </w:r>
      <w:r w:rsidRPr="00623CDD">
        <w:rPr>
          <w:rFonts w:ascii="Arial" w:hAnsi="Arial" w:cs="Arial"/>
          <w:i/>
          <w:iCs/>
          <w:sz w:val="20"/>
          <w:szCs w:val="20"/>
        </w:rPr>
        <w:t>Second International Symposium on Sustainable Development Conference</w:t>
      </w:r>
      <w:r w:rsidRPr="00623CDD">
        <w:rPr>
          <w:rFonts w:ascii="Arial" w:hAnsi="Arial" w:cs="Arial"/>
          <w:sz w:val="20"/>
          <w:szCs w:val="20"/>
        </w:rPr>
        <w:t xml:space="preserve"> (pp. 560-565). </w:t>
      </w:r>
    </w:p>
    <w:p w14:paraId="269A86FC" w14:textId="77E20347" w:rsidR="00F96A52" w:rsidRPr="00623CDD" w:rsidRDefault="00F96A52"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Travis, J. M. J. (2003). Climate change and habitat destruction: a deadly anthropogenic cocktail. </w:t>
      </w:r>
      <w:r w:rsidRPr="00623CDD">
        <w:rPr>
          <w:rFonts w:ascii="Arial" w:hAnsi="Arial" w:cs="Arial"/>
          <w:i/>
          <w:iCs/>
          <w:sz w:val="20"/>
          <w:szCs w:val="20"/>
        </w:rPr>
        <w:t>Proceedings of the Royal Society of London. Series B: Biological Sciences</w:t>
      </w:r>
      <w:r w:rsidRPr="00623CDD">
        <w:rPr>
          <w:rFonts w:ascii="Arial" w:hAnsi="Arial" w:cs="Arial"/>
          <w:sz w:val="20"/>
          <w:szCs w:val="20"/>
        </w:rPr>
        <w:t>, </w:t>
      </w:r>
      <w:r w:rsidRPr="00623CDD">
        <w:rPr>
          <w:rFonts w:ascii="Arial" w:hAnsi="Arial" w:cs="Arial"/>
          <w:i/>
          <w:iCs/>
          <w:sz w:val="20"/>
          <w:szCs w:val="20"/>
        </w:rPr>
        <w:t>270</w:t>
      </w:r>
      <w:r w:rsidRPr="00623CDD">
        <w:rPr>
          <w:rFonts w:ascii="Arial" w:hAnsi="Arial" w:cs="Arial"/>
          <w:sz w:val="20"/>
          <w:szCs w:val="20"/>
        </w:rPr>
        <w:t>(1514), 467-473.</w:t>
      </w:r>
      <w:r w:rsidR="0071422D" w:rsidRPr="00623CDD">
        <w:rPr>
          <w:rFonts w:ascii="Arial" w:hAnsi="Arial" w:cs="Arial"/>
          <w:sz w:val="20"/>
          <w:szCs w:val="20"/>
        </w:rPr>
        <w:t xml:space="preserve"> DOI 10.1098/rspb.2002.2246 </w:t>
      </w:r>
    </w:p>
    <w:p w14:paraId="2B849E64" w14:textId="73876BBB" w:rsidR="0071422D" w:rsidRPr="00623CDD" w:rsidRDefault="0071422D"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Tylianakis, J. M., Tscharntke, T., &amp; Lewis, O. T. (2007). Habitat modification alters the structure of tropical host–parasitoid food webs. </w:t>
      </w:r>
      <w:r w:rsidRPr="00623CDD">
        <w:rPr>
          <w:rFonts w:ascii="Arial" w:hAnsi="Arial" w:cs="Arial"/>
          <w:i/>
          <w:iCs/>
          <w:sz w:val="20"/>
          <w:szCs w:val="20"/>
        </w:rPr>
        <w:t>Nature</w:t>
      </w:r>
      <w:r w:rsidRPr="00623CDD">
        <w:rPr>
          <w:rFonts w:ascii="Arial" w:hAnsi="Arial" w:cs="Arial"/>
          <w:sz w:val="20"/>
          <w:szCs w:val="20"/>
        </w:rPr>
        <w:t>, </w:t>
      </w:r>
      <w:r w:rsidRPr="00623CDD">
        <w:rPr>
          <w:rFonts w:ascii="Arial" w:hAnsi="Arial" w:cs="Arial"/>
          <w:i/>
          <w:iCs/>
          <w:sz w:val="20"/>
          <w:szCs w:val="20"/>
        </w:rPr>
        <w:t>445</w:t>
      </w:r>
      <w:r w:rsidRPr="00623CDD">
        <w:rPr>
          <w:rFonts w:ascii="Arial" w:hAnsi="Arial" w:cs="Arial"/>
          <w:sz w:val="20"/>
          <w:szCs w:val="20"/>
        </w:rPr>
        <w:t xml:space="preserve">(7124), 202-205. doi:10.1038/nature05429 </w:t>
      </w:r>
    </w:p>
    <w:p w14:paraId="74BB3A10" w14:textId="34A4A617" w:rsidR="002B4A9C" w:rsidRPr="00623CDD" w:rsidRDefault="002B4A9C"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Van der Merwe, D. (2022). Avifaunal Assessment as Part of the Environmental Authorisation Process for the Proposed Solar Photovoltaic (</w:t>
      </w:r>
      <w:proofErr w:type="spellStart"/>
      <w:r w:rsidRPr="00623CDD">
        <w:rPr>
          <w:rFonts w:ascii="Arial" w:hAnsi="Arial" w:cs="Arial"/>
          <w:sz w:val="20"/>
          <w:szCs w:val="20"/>
        </w:rPr>
        <w:t>Pv</w:t>
      </w:r>
      <w:proofErr w:type="spellEnd"/>
      <w:r w:rsidRPr="00623CDD">
        <w:rPr>
          <w:rFonts w:ascii="Arial" w:hAnsi="Arial" w:cs="Arial"/>
          <w:sz w:val="20"/>
          <w:szCs w:val="20"/>
        </w:rPr>
        <w:t xml:space="preserve">) Plant, Near </w:t>
      </w:r>
      <w:proofErr w:type="spellStart"/>
      <w:r w:rsidRPr="00623CDD">
        <w:rPr>
          <w:rFonts w:ascii="Arial" w:hAnsi="Arial" w:cs="Arial"/>
          <w:sz w:val="20"/>
          <w:szCs w:val="20"/>
        </w:rPr>
        <w:t>Mokopane</w:t>
      </w:r>
      <w:proofErr w:type="spellEnd"/>
      <w:r w:rsidRPr="00623CDD">
        <w:rPr>
          <w:rFonts w:ascii="Arial" w:hAnsi="Arial" w:cs="Arial"/>
          <w:sz w:val="20"/>
          <w:szCs w:val="20"/>
        </w:rPr>
        <w:t xml:space="preserve"> as part of the Environmental Impact Assessment Phase, Limpopo Province. </w:t>
      </w:r>
      <w:r w:rsidRPr="00623CDD">
        <w:rPr>
          <w:rFonts w:ascii="Arial" w:hAnsi="Arial" w:cs="Arial"/>
          <w:i/>
          <w:iCs/>
          <w:sz w:val="20"/>
          <w:szCs w:val="20"/>
        </w:rPr>
        <w:t xml:space="preserve">Scientific Terrestrial Services (STS), </w:t>
      </w:r>
      <w:proofErr w:type="spellStart"/>
      <w:r w:rsidRPr="00623CDD">
        <w:rPr>
          <w:rFonts w:ascii="Arial" w:hAnsi="Arial" w:cs="Arial"/>
          <w:i/>
          <w:iCs/>
          <w:sz w:val="20"/>
          <w:szCs w:val="20"/>
        </w:rPr>
        <w:t>Zutari</w:t>
      </w:r>
      <w:proofErr w:type="spellEnd"/>
      <w:r w:rsidRPr="00623CDD">
        <w:rPr>
          <w:rFonts w:ascii="Arial" w:hAnsi="Arial" w:cs="Arial"/>
          <w:i/>
          <w:iCs/>
          <w:sz w:val="20"/>
          <w:szCs w:val="20"/>
        </w:rPr>
        <w:t xml:space="preserve"> (Pty) Ltd.</w:t>
      </w:r>
      <w:r w:rsidRPr="00623CDD">
        <w:rPr>
          <w:rFonts w:ascii="Arial" w:hAnsi="Arial" w:cs="Arial"/>
          <w:sz w:val="20"/>
          <w:szCs w:val="20"/>
        </w:rPr>
        <w:t xml:space="preserve">, </w:t>
      </w:r>
      <w:hyperlink r:id="rId23" w:history="1">
        <w:r w:rsidRPr="00623CDD">
          <w:rPr>
            <w:rStyle w:val="Hyperlink"/>
            <w:rFonts w:ascii="Arial" w:hAnsi="Arial" w:cs="Arial"/>
            <w:sz w:val="20"/>
            <w:szCs w:val="20"/>
          </w:rPr>
          <w:t>http://www.sasenvironmental.co.za</w:t>
        </w:r>
      </w:hyperlink>
      <w:r w:rsidRPr="00623CDD">
        <w:rPr>
          <w:rFonts w:ascii="Arial" w:hAnsi="Arial" w:cs="Arial"/>
          <w:sz w:val="20"/>
          <w:szCs w:val="20"/>
        </w:rPr>
        <w:t xml:space="preserve"> </w:t>
      </w:r>
    </w:p>
    <w:p w14:paraId="10948B0E" w14:textId="7F1CFBEC" w:rsidR="0071422D" w:rsidRPr="00623CDD" w:rsidRDefault="0071422D"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Venier, L. A., Porter, K., Adams, G., McIlwrick, K., &amp; </w:t>
      </w:r>
      <w:proofErr w:type="spellStart"/>
      <w:r w:rsidRPr="00623CDD">
        <w:rPr>
          <w:rFonts w:ascii="Arial" w:hAnsi="Arial" w:cs="Arial"/>
          <w:sz w:val="20"/>
          <w:szCs w:val="20"/>
        </w:rPr>
        <w:t>Smenderovac</w:t>
      </w:r>
      <w:proofErr w:type="spellEnd"/>
      <w:r w:rsidRPr="00623CDD">
        <w:rPr>
          <w:rFonts w:ascii="Arial" w:hAnsi="Arial" w:cs="Arial"/>
          <w:sz w:val="20"/>
          <w:szCs w:val="20"/>
        </w:rPr>
        <w:t>, E. (2024). Response of Forest Bird Communities to Managed Landscapes in the Acadian Forest. </w:t>
      </w:r>
      <w:r w:rsidRPr="00623CDD">
        <w:rPr>
          <w:rFonts w:ascii="Arial" w:hAnsi="Arial" w:cs="Arial"/>
          <w:i/>
          <w:iCs/>
          <w:sz w:val="20"/>
          <w:szCs w:val="20"/>
        </w:rPr>
        <w:t>Forests</w:t>
      </w:r>
      <w:r w:rsidRPr="00623CDD">
        <w:rPr>
          <w:rFonts w:ascii="Arial" w:hAnsi="Arial" w:cs="Arial"/>
          <w:sz w:val="20"/>
          <w:szCs w:val="20"/>
        </w:rPr>
        <w:t>, </w:t>
      </w:r>
      <w:r w:rsidRPr="00623CDD">
        <w:rPr>
          <w:rFonts w:ascii="Arial" w:hAnsi="Arial" w:cs="Arial"/>
          <w:i/>
          <w:iCs/>
          <w:sz w:val="20"/>
          <w:szCs w:val="20"/>
        </w:rPr>
        <w:t>15</w:t>
      </w:r>
      <w:r w:rsidRPr="00623CDD">
        <w:rPr>
          <w:rFonts w:ascii="Arial" w:hAnsi="Arial" w:cs="Arial"/>
          <w:sz w:val="20"/>
          <w:szCs w:val="20"/>
        </w:rPr>
        <w:t xml:space="preserve">(1), 184.   </w:t>
      </w:r>
      <w:hyperlink r:id="rId24" w:history="1">
        <w:r w:rsidRPr="00623CDD">
          <w:rPr>
            <w:rStyle w:val="Hyperlink"/>
            <w:rFonts w:ascii="Arial" w:hAnsi="Arial" w:cs="Arial"/>
            <w:sz w:val="20"/>
            <w:szCs w:val="20"/>
          </w:rPr>
          <w:t>https://doi.org/10.3390/f15010184</w:t>
        </w:r>
      </w:hyperlink>
      <w:r w:rsidRPr="00623CDD">
        <w:rPr>
          <w:rFonts w:ascii="Arial" w:hAnsi="Arial" w:cs="Arial"/>
          <w:sz w:val="20"/>
          <w:szCs w:val="20"/>
        </w:rPr>
        <w:t xml:space="preserve"> </w:t>
      </w:r>
    </w:p>
    <w:p w14:paraId="359FA535" w14:textId="7C670CE6" w:rsidR="0071422D" w:rsidRPr="00623CDD" w:rsidRDefault="0071422D"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Whelan, C. J., Wenny, D. G., &amp; Marquis, R. J. (2008). Ecosystem services provided by birds. </w:t>
      </w:r>
      <w:r w:rsidRPr="00623CDD">
        <w:rPr>
          <w:rFonts w:ascii="Arial" w:hAnsi="Arial" w:cs="Arial"/>
          <w:i/>
          <w:iCs/>
          <w:sz w:val="20"/>
          <w:szCs w:val="20"/>
        </w:rPr>
        <w:t>Annals of the New York academy of sciences</w:t>
      </w:r>
      <w:r w:rsidRPr="00623CDD">
        <w:rPr>
          <w:rFonts w:ascii="Arial" w:hAnsi="Arial" w:cs="Arial"/>
          <w:sz w:val="20"/>
          <w:szCs w:val="20"/>
        </w:rPr>
        <w:t>, </w:t>
      </w:r>
      <w:r w:rsidRPr="00623CDD">
        <w:rPr>
          <w:rFonts w:ascii="Arial" w:hAnsi="Arial" w:cs="Arial"/>
          <w:i/>
          <w:iCs/>
          <w:sz w:val="20"/>
          <w:szCs w:val="20"/>
        </w:rPr>
        <w:t>1134</w:t>
      </w:r>
      <w:r w:rsidRPr="00623CDD">
        <w:rPr>
          <w:rFonts w:ascii="Arial" w:hAnsi="Arial" w:cs="Arial"/>
          <w:sz w:val="20"/>
          <w:szCs w:val="20"/>
        </w:rPr>
        <w:t xml:space="preserve">(1), 25-60. </w:t>
      </w:r>
      <w:proofErr w:type="spellStart"/>
      <w:r w:rsidRPr="00623CDD">
        <w:rPr>
          <w:rFonts w:ascii="Arial" w:hAnsi="Arial" w:cs="Arial"/>
          <w:sz w:val="20"/>
          <w:szCs w:val="20"/>
        </w:rPr>
        <w:t>doi</w:t>
      </w:r>
      <w:proofErr w:type="spellEnd"/>
      <w:r w:rsidRPr="00623CDD">
        <w:rPr>
          <w:rFonts w:ascii="Arial" w:hAnsi="Arial" w:cs="Arial"/>
          <w:sz w:val="20"/>
          <w:szCs w:val="20"/>
        </w:rPr>
        <w:t xml:space="preserve">: 10.1196/annals.1439.003 </w:t>
      </w:r>
    </w:p>
    <w:p w14:paraId="38B1AF6F" w14:textId="2FE41B30" w:rsidR="0071422D" w:rsidRPr="00623CDD" w:rsidRDefault="0071422D" w:rsidP="00623CDD">
      <w:pPr>
        <w:pStyle w:val="ListParagraph"/>
        <w:numPr>
          <w:ilvl w:val="0"/>
          <w:numId w:val="19"/>
        </w:numPr>
        <w:spacing w:after="0" w:line="240" w:lineRule="auto"/>
        <w:jc w:val="both"/>
        <w:rPr>
          <w:rFonts w:ascii="Arial" w:hAnsi="Arial" w:cs="Arial"/>
          <w:sz w:val="20"/>
          <w:szCs w:val="20"/>
        </w:rPr>
      </w:pPr>
      <w:r w:rsidRPr="00623CDD">
        <w:rPr>
          <w:rFonts w:ascii="Arial" w:hAnsi="Arial" w:cs="Arial"/>
          <w:sz w:val="20"/>
          <w:szCs w:val="20"/>
        </w:rPr>
        <w:t xml:space="preserve">Yadav, N., Kumar, P., &amp;. </w:t>
      </w:r>
      <w:proofErr w:type="spellStart"/>
      <w:r w:rsidRPr="00623CDD">
        <w:rPr>
          <w:rFonts w:ascii="Arial" w:hAnsi="Arial" w:cs="Arial"/>
          <w:sz w:val="20"/>
          <w:szCs w:val="20"/>
        </w:rPr>
        <w:t>Guptaa</w:t>
      </w:r>
      <w:proofErr w:type="spellEnd"/>
      <w:r w:rsidRPr="00623CDD">
        <w:rPr>
          <w:rFonts w:ascii="Arial" w:hAnsi="Arial" w:cs="Arial"/>
          <w:sz w:val="20"/>
          <w:szCs w:val="20"/>
        </w:rPr>
        <w:t xml:space="preserve">, V. (2023). Impact of water quality and avifauna with special reference to oriental darter. </w:t>
      </w:r>
      <w:r w:rsidRPr="00623CDD">
        <w:rPr>
          <w:rFonts w:ascii="Arial" w:hAnsi="Arial" w:cs="Arial"/>
          <w:i/>
          <w:iCs/>
          <w:sz w:val="20"/>
          <w:szCs w:val="20"/>
        </w:rPr>
        <w:t xml:space="preserve">International Journal of Creative Research Thoughts (IJCRT). </w:t>
      </w:r>
      <w:r w:rsidRPr="00623CDD">
        <w:rPr>
          <w:rFonts w:ascii="Arial" w:hAnsi="Arial" w:cs="Arial"/>
          <w:sz w:val="20"/>
          <w:szCs w:val="20"/>
        </w:rPr>
        <w:t xml:space="preserve">Volume 11, Issue 8. </w:t>
      </w:r>
    </w:p>
    <w:sectPr w:rsidR="0071422D" w:rsidRPr="00623CDD" w:rsidSect="000E2209">
      <w:headerReference w:type="even" r:id="rId25"/>
      <w:headerReference w:type="default" r:id="rId26"/>
      <w:headerReference w:type="first" r:id="rId27"/>
      <w:footerReference w:type="first" r:id="rId2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5E712" w14:textId="77777777" w:rsidR="00025294" w:rsidRDefault="00025294" w:rsidP="00A11785">
      <w:pPr>
        <w:spacing w:after="0" w:line="240" w:lineRule="auto"/>
      </w:pPr>
      <w:r>
        <w:separator/>
      </w:r>
    </w:p>
  </w:endnote>
  <w:endnote w:type="continuationSeparator" w:id="0">
    <w:p w14:paraId="256F3146" w14:textId="77777777" w:rsidR="00025294" w:rsidRDefault="00025294" w:rsidP="00A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C365" w14:textId="77777777" w:rsidR="000E2209" w:rsidRDefault="000E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5FA7" w14:textId="77777777" w:rsidR="000E2209" w:rsidRDefault="000E2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0586" w14:textId="51A9D857" w:rsidR="00793A84" w:rsidRPr="008E0BD5" w:rsidRDefault="00AE0659" w:rsidP="008E0BD5">
    <w:pPr>
      <w:pStyle w:val="Footer"/>
    </w:pPr>
    <w:r w:rsidRPr="008E0BD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5F12" w14:textId="15E8F6C9" w:rsidR="00AE0659" w:rsidRPr="00AE0659" w:rsidRDefault="00AE0659" w:rsidP="00AE0659">
    <w:pPr>
      <w:pStyle w:val="Footer"/>
    </w:pPr>
    <w:r w:rsidRPr="00AE065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672BC" w14:textId="77777777" w:rsidR="00025294" w:rsidRDefault="00025294" w:rsidP="00A11785">
      <w:pPr>
        <w:spacing w:after="0" w:line="240" w:lineRule="auto"/>
      </w:pPr>
      <w:r>
        <w:separator/>
      </w:r>
    </w:p>
  </w:footnote>
  <w:footnote w:type="continuationSeparator" w:id="0">
    <w:p w14:paraId="1E35BD3B" w14:textId="77777777" w:rsidR="00025294" w:rsidRDefault="00025294" w:rsidP="00A11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6DE98" w14:textId="3B14537D" w:rsidR="000E2209" w:rsidRDefault="00025294">
    <w:pPr>
      <w:pStyle w:val="Header"/>
    </w:pPr>
    <w:r>
      <w:rPr>
        <w:noProof/>
      </w:rPr>
      <w:pict w14:anchorId="1D0A9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7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6BCF8" w14:textId="11A6CC62" w:rsidR="000E2209" w:rsidRDefault="00025294">
    <w:pPr>
      <w:pStyle w:val="Header"/>
    </w:pPr>
    <w:r>
      <w:rPr>
        <w:noProof/>
      </w:rPr>
      <w:pict w14:anchorId="1E788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7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102A" w14:textId="2EE49C61" w:rsidR="000E2209" w:rsidRDefault="00025294">
    <w:pPr>
      <w:pStyle w:val="Header"/>
    </w:pPr>
    <w:r>
      <w:rPr>
        <w:noProof/>
      </w:rPr>
      <w:pict w14:anchorId="131F3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6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0F42" w14:textId="38F2F4FC" w:rsidR="000E2209" w:rsidRDefault="00025294">
    <w:pPr>
      <w:pStyle w:val="Header"/>
    </w:pPr>
    <w:r>
      <w:rPr>
        <w:noProof/>
      </w:rPr>
      <w:pict w14:anchorId="19039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73"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BAC1" w14:textId="413974B9" w:rsidR="000E2209" w:rsidRDefault="00025294">
    <w:pPr>
      <w:pStyle w:val="Header"/>
    </w:pPr>
    <w:r>
      <w:rPr>
        <w:noProof/>
      </w:rPr>
      <w:pict w14:anchorId="3789E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74"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882B" w14:textId="13EFAACD" w:rsidR="000E2209" w:rsidRDefault="00025294">
    <w:pPr>
      <w:pStyle w:val="Header"/>
    </w:pPr>
    <w:r>
      <w:rPr>
        <w:noProof/>
      </w:rPr>
      <w:pict w14:anchorId="76B18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72"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3EE"/>
    <w:multiLevelType w:val="hybridMultilevel"/>
    <w:tmpl w:val="8E444DA2"/>
    <w:lvl w:ilvl="0" w:tplc="5F82698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06794"/>
    <w:multiLevelType w:val="hybridMultilevel"/>
    <w:tmpl w:val="AE20B53E"/>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45781D"/>
    <w:multiLevelType w:val="multilevel"/>
    <w:tmpl w:val="729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B2824"/>
    <w:multiLevelType w:val="hybridMultilevel"/>
    <w:tmpl w:val="36166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97349"/>
    <w:multiLevelType w:val="hybridMultilevel"/>
    <w:tmpl w:val="7858631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DF52EB"/>
    <w:multiLevelType w:val="hybridMultilevel"/>
    <w:tmpl w:val="B4046AF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BC4A45"/>
    <w:multiLevelType w:val="hybridMultilevel"/>
    <w:tmpl w:val="15BACB3A"/>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04A33F6"/>
    <w:multiLevelType w:val="hybridMultilevel"/>
    <w:tmpl w:val="639E1DCE"/>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5C44E08"/>
    <w:multiLevelType w:val="hybridMultilevel"/>
    <w:tmpl w:val="A26CB6CA"/>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B265889"/>
    <w:multiLevelType w:val="hybridMultilevel"/>
    <w:tmpl w:val="0560AF1E"/>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99C1AB9"/>
    <w:multiLevelType w:val="hybridMultilevel"/>
    <w:tmpl w:val="AFFCD6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AC35203"/>
    <w:multiLevelType w:val="hybridMultilevel"/>
    <w:tmpl w:val="7A8CD5E2"/>
    <w:lvl w:ilvl="0" w:tplc="4B4AD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5C5B5C"/>
    <w:multiLevelType w:val="hybridMultilevel"/>
    <w:tmpl w:val="9802ED6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DCF3175"/>
    <w:multiLevelType w:val="hybridMultilevel"/>
    <w:tmpl w:val="EB62A878"/>
    <w:lvl w:ilvl="0" w:tplc="0E1242F4">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E096EB9"/>
    <w:multiLevelType w:val="hybridMultilevel"/>
    <w:tmpl w:val="EE84C3AC"/>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D13729A"/>
    <w:multiLevelType w:val="hybridMultilevel"/>
    <w:tmpl w:val="975E6B58"/>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D7E79CC"/>
    <w:multiLevelType w:val="hybridMultilevel"/>
    <w:tmpl w:val="90A0B25E"/>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66C149E"/>
    <w:multiLevelType w:val="hybridMultilevel"/>
    <w:tmpl w:val="38E653EE"/>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num>
  <w:num w:numId="5">
    <w:abstractNumId w:val="9"/>
  </w:num>
  <w:num w:numId="6">
    <w:abstractNumId w:val="6"/>
  </w:num>
  <w:num w:numId="7">
    <w:abstractNumId w:val="1"/>
  </w:num>
  <w:num w:numId="8">
    <w:abstractNumId w:val="8"/>
  </w:num>
  <w:num w:numId="9">
    <w:abstractNumId w:val="16"/>
  </w:num>
  <w:num w:numId="10">
    <w:abstractNumId w:val="15"/>
  </w:num>
  <w:num w:numId="11">
    <w:abstractNumId w:val="17"/>
  </w:num>
  <w:num w:numId="12">
    <w:abstractNumId w:val="7"/>
  </w:num>
  <w:num w:numId="13">
    <w:abstractNumId w:val="14"/>
  </w:num>
  <w:num w:numId="14">
    <w:abstractNumId w:val="4"/>
  </w:num>
  <w:num w:numId="15">
    <w:abstractNumId w:val="5"/>
  </w:num>
  <w:num w:numId="16">
    <w:abstractNumId w:val="12"/>
  </w:num>
  <w:num w:numId="17">
    <w:abstractNumId w:val="13"/>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5">
      <o:colormru v:ext="edit" colors="#ff6,#fc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7071"/>
    <w:rsid w:val="0000086E"/>
    <w:rsid w:val="00015441"/>
    <w:rsid w:val="00017494"/>
    <w:rsid w:val="000234A3"/>
    <w:rsid w:val="00025294"/>
    <w:rsid w:val="00027970"/>
    <w:rsid w:val="0003789B"/>
    <w:rsid w:val="0004079A"/>
    <w:rsid w:val="0004373B"/>
    <w:rsid w:val="000702A6"/>
    <w:rsid w:val="0008336D"/>
    <w:rsid w:val="0008481C"/>
    <w:rsid w:val="000A521F"/>
    <w:rsid w:val="000A5337"/>
    <w:rsid w:val="000C127F"/>
    <w:rsid w:val="000D283A"/>
    <w:rsid w:val="000E2209"/>
    <w:rsid w:val="000E34F7"/>
    <w:rsid w:val="000E5651"/>
    <w:rsid w:val="00104AD3"/>
    <w:rsid w:val="00104F17"/>
    <w:rsid w:val="001318C4"/>
    <w:rsid w:val="00131E86"/>
    <w:rsid w:val="00134300"/>
    <w:rsid w:val="00137F47"/>
    <w:rsid w:val="001738F2"/>
    <w:rsid w:val="00173E9E"/>
    <w:rsid w:val="00174E68"/>
    <w:rsid w:val="00186E3F"/>
    <w:rsid w:val="00187476"/>
    <w:rsid w:val="00193263"/>
    <w:rsid w:val="001A383E"/>
    <w:rsid w:val="001A5BC6"/>
    <w:rsid w:val="001A5C40"/>
    <w:rsid w:val="001B5267"/>
    <w:rsid w:val="001C21DF"/>
    <w:rsid w:val="001D0018"/>
    <w:rsid w:val="001E183A"/>
    <w:rsid w:val="001E3C0C"/>
    <w:rsid w:val="00203169"/>
    <w:rsid w:val="00206A52"/>
    <w:rsid w:val="002305DD"/>
    <w:rsid w:val="00235AA0"/>
    <w:rsid w:val="00262D5A"/>
    <w:rsid w:val="002648BC"/>
    <w:rsid w:val="00266AAB"/>
    <w:rsid w:val="00267122"/>
    <w:rsid w:val="00280149"/>
    <w:rsid w:val="002932F9"/>
    <w:rsid w:val="002B00CB"/>
    <w:rsid w:val="002B4A9C"/>
    <w:rsid w:val="002C2105"/>
    <w:rsid w:val="002E15E3"/>
    <w:rsid w:val="002E34A1"/>
    <w:rsid w:val="002E5355"/>
    <w:rsid w:val="002E7F64"/>
    <w:rsid w:val="003065DB"/>
    <w:rsid w:val="003113A3"/>
    <w:rsid w:val="00323F67"/>
    <w:rsid w:val="00324734"/>
    <w:rsid w:val="00331440"/>
    <w:rsid w:val="003315D6"/>
    <w:rsid w:val="0033254A"/>
    <w:rsid w:val="00353CE8"/>
    <w:rsid w:val="0037381C"/>
    <w:rsid w:val="00385B41"/>
    <w:rsid w:val="003906F7"/>
    <w:rsid w:val="003909C4"/>
    <w:rsid w:val="00394064"/>
    <w:rsid w:val="00395B79"/>
    <w:rsid w:val="0039656B"/>
    <w:rsid w:val="003D37A8"/>
    <w:rsid w:val="003D6389"/>
    <w:rsid w:val="003E1129"/>
    <w:rsid w:val="00402B9C"/>
    <w:rsid w:val="00413F77"/>
    <w:rsid w:val="00440140"/>
    <w:rsid w:val="004450DE"/>
    <w:rsid w:val="0045296E"/>
    <w:rsid w:val="004557C9"/>
    <w:rsid w:val="00460838"/>
    <w:rsid w:val="004A57AF"/>
    <w:rsid w:val="004B2D07"/>
    <w:rsid w:val="004C038F"/>
    <w:rsid w:val="004E204B"/>
    <w:rsid w:val="00504E28"/>
    <w:rsid w:val="00507F49"/>
    <w:rsid w:val="00510EFC"/>
    <w:rsid w:val="005470D5"/>
    <w:rsid w:val="005737FB"/>
    <w:rsid w:val="0058138F"/>
    <w:rsid w:val="00581FD3"/>
    <w:rsid w:val="00592195"/>
    <w:rsid w:val="005A1B16"/>
    <w:rsid w:val="005C1C1A"/>
    <w:rsid w:val="005E030F"/>
    <w:rsid w:val="005E64C5"/>
    <w:rsid w:val="005E71ED"/>
    <w:rsid w:val="006041F8"/>
    <w:rsid w:val="0060796D"/>
    <w:rsid w:val="006159A6"/>
    <w:rsid w:val="00623CDD"/>
    <w:rsid w:val="00625745"/>
    <w:rsid w:val="00636FFA"/>
    <w:rsid w:val="006400CB"/>
    <w:rsid w:val="00640B68"/>
    <w:rsid w:val="0064278B"/>
    <w:rsid w:val="0066199B"/>
    <w:rsid w:val="0066219A"/>
    <w:rsid w:val="0066717F"/>
    <w:rsid w:val="006729D4"/>
    <w:rsid w:val="006772AA"/>
    <w:rsid w:val="00687DD4"/>
    <w:rsid w:val="0069462B"/>
    <w:rsid w:val="006A4070"/>
    <w:rsid w:val="006B7B48"/>
    <w:rsid w:val="006D09F3"/>
    <w:rsid w:val="006D46EC"/>
    <w:rsid w:val="006E4A76"/>
    <w:rsid w:val="006F39B3"/>
    <w:rsid w:val="0071422D"/>
    <w:rsid w:val="0071540D"/>
    <w:rsid w:val="0072043A"/>
    <w:rsid w:val="00720D98"/>
    <w:rsid w:val="00735619"/>
    <w:rsid w:val="007562DD"/>
    <w:rsid w:val="00757D72"/>
    <w:rsid w:val="0076435E"/>
    <w:rsid w:val="00793A84"/>
    <w:rsid w:val="007E703E"/>
    <w:rsid w:val="007F50AE"/>
    <w:rsid w:val="007F70F2"/>
    <w:rsid w:val="008075E2"/>
    <w:rsid w:val="0081547A"/>
    <w:rsid w:val="008404C6"/>
    <w:rsid w:val="008560DB"/>
    <w:rsid w:val="0089156F"/>
    <w:rsid w:val="0089335A"/>
    <w:rsid w:val="008954B4"/>
    <w:rsid w:val="008A47DF"/>
    <w:rsid w:val="008A5AEF"/>
    <w:rsid w:val="008D7FD9"/>
    <w:rsid w:val="008E0BD5"/>
    <w:rsid w:val="00905613"/>
    <w:rsid w:val="00911D41"/>
    <w:rsid w:val="00920F50"/>
    <w:rsid w:val="00934427"/>
    <w:rsid w:val="00944533"/>
    <w:rsid w:val="0095554C"/>
    <w:rsid w:val="009560C9"/>
    <w:rsid w:val="00972841"/>
    <w:rsid w:val="00994953"/>
    <w:rsid w:val="009B37FF"/>
    <w:rsid w:val="009B4856"/>
    <w:rsid w:val="009C01E7"/>
    <w:rsid w:val="009C24AB"/>
    <w:rsid w:val="009E4239"/>
    <w:rsid w:val="00A00F49"/>
    <w:rsid w:val="00A0581D"/>
    <w:rsid w:val="00A07DCB"/>
    <w:rsid w:val="00A11785"/>
    <w:rsid w:val="00A1649F"/>
    <w:rsid w:val="00A2415C"/>
    <w:rsid w:val="00A31145"/>
    <w:rsid w:val="00A41FD5"/>
    <w:rsid w:val="00A45F92"/>
    <w:rsid w:val="00A47441"/>
    <w:rsid w:val="00A6033F"/>
    <w:rsid w:val="00A943E2"/>
    <w:rsid w:val="00A94E60"/>
    <w:rsid w:val="00AB3C7A"/>
    <w:rsid w:val="00AD425C"/>
    <w:rsid w:val="00AE0659"/>
    <w:rsid w:val="00AF7E66"/>
    <w:rsid w:val="00B00C88"/>
    <w:rsid w:val="00B230A2"/>
    <w:rsid w:val="00B24349"/>
    <w:rsid w:val="00B307A4"/>
    <w:rsid w:val="00B36022"/>
    <w:rsid w:val="00B47AB8"/>
    <w:rsid w:val="00B52796"/>
    <w:rsid w:val="00B54526"/>
    <w:rsid w:val="00B752D9"/>
    <w:rsid w:val="00B95522"/>
    <w:rsid w:val="00BA3EF6"/>
    <w:rsid w:val="00BB7111"/>
    <w:rsid w:val="00BC1FB1"/>
    <w:rsid w:val="00BD23D1"/>
    <w:rsid w:val="00BD79CE"/>
    <w:rsid w:val="00BE61C6"/>
    <w:rsid w:val="00C06B70"/>
    <w:rsid w:val="00C177BD"/>
    <w:rsid w:val="00C2071F"/>
    <w:rsid w:val="00C211AA"/>
    <w:rsid w:val="00C30EF2"/>
    <w:rsid w:val="00C34312"/>
    <w:rsid w:val="00C345EB"/>
    <w:rsid w:val="00C41438"/>
    <w:rsid w:val="00C54629"/>
    <w:rsid w:val="00C56AC1"/>
    <w:rsid w:val="00C56F67"/>
    <w:rsid w:val="00C81857"/>
    <w:rsid w:val="00C851FA"/>
    <w:rsid w:val="00CA3867"/>
    <w:rsid w:val="00CE37A0"/>
    <w:rsid w:val="00CE5169"/>
    <w:rsid w:val="00CF3726"/>
    <w:rsid w:val="00D00DA4"/>
    <w:rsid w:val="00D054A0"/>
    <w:rsid w:val="00D054C6"/>
    <w:rsid w:val="00D22D14"/>
    <w:rsid w:val="00D26FAD"/>
    <w:rsid w:val="00D3162B"/>
    <w:rsid w:val="00D3202E"/>
    <w:rsid w:val="00D32798"/>
    <w:rsid w:val="00D37CFE"/>
    <w:rsid w:val="00D4657C"/>
    <w:rsid w:val="00D479E5"/>
    <w:rsid w:val="00D5109C"/>
    <w:rsid w:val="00D6340B"/>
    <w:rsid w:val="00D87D0E"/>
    <w:rsid w:val="00D96B60"/>
    <w:rsid w:val="00DA0390"/>
    <w:rsid w:val="00DA7890"/>
    <w:rsid w:val="00DB6055"/>
    <w:rsid w:val="00DB65BE"/>
    <w:rsid w:val="00DE0220"/>
    <w:rsid w:val="00DE0730"/>
    <w:rsid w:val="00DE1519"/>
    <w:rsid w:val="00E02BF7"/>
    <w:rsid w:val="00E35B64"/>
    <w:rsid w:val="00E46885"/>
    <w:rsid w:val="00E55D96"/>
    <w:rsid w:val="00E62602"/>
    <w:rsid w:val="00E82781"/>
    <w:rsid w:val="00EA524D"/>
    <w:rsid w:val="00EB2BE4"/>
    <w:rsid w:val="00EB3556"/>
    <w:rsid w:val="00EB5A0E"/>
    <w:rsid w:val="00EB617A"/>
    <w:rsid w:val="00EC2505"/>
    <w:rsid w:val="00EC630F"/>
    <w:rsid w:val="00ED0CEC"/>
    <w:rsid w:val="00EE4F65"/>
    <w:rsid w:val="00EE60D3"/>
    <w:rsid w:val="00EF11ED"/>
    <w:rsid w:val="00F03706"/>
    <w:rsid w:val="00F05E31"/>
    <w:rsid w:val="00F07A50"/>
    <w:rsid w:val="00F1296D"/>
    <w:rsid w:val="00F2503A"/>
    <w:rsid w:val="00F27E5E"/>
    <w:rsid w:val="00F31AC0"/>
    <w:rsid w:val="00F411F3"/>
    <w:rsid w:val="00F446B3"/>
    <w:rsid w:val="00F57071"/>
    <w:rsid w:val="00F7720B"/>
    <w:rsid w:val="00F96A52"/>
    <w:rsid w:val="00FA2EF9"/>
    <w:rsid w:val="00FA55DC"/>
    <w:rsid w:val="00FB6D81"/>
    <w:rsid w:val="00FD4043"/>
    <w:rsid w:val="00FE33A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ff6,#fcc"/>
    </o:shapedefaults>
    <o:shapelayout v:ext="edit">
      <o:idmap v:ext="edit" data="1"/>
    </o:shapelayout>
  </w:shapeDefaults>
  <w:decimalSymbol w:val="."/>
  <w:listSeparator w:val=","/>
  <w14:docId w14:val="24E16A34"/>
  <w15:docId w15:val="{14A22C86-52CD-42DB-991E-0FE3D11C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FD9"/>
    <w:rPr>
      <w:lang w:val="en-IN"/>
    </w:rPr>
  </w:style>
  <w:style w:type="paragraph" w:styleId="Heading1">
    <w:name w:val="heading 1"/>
    <w:basedOn w:val="Normal"/>
    <w:link w:val="Heading1Char"/>
    <w:uiPriority w:val="9"/>
    <w:qFormat/>
    <w:rsid w:val="00C177B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9F"/>
    <w:rPr>
      <w:rFonts w:ascii="Tahoma" w:hAnsi="Tahoma" w:cs="Tahoma"/>
      <w:sz w:val="16"/>
      <w:szCs w:val="16"/>
      <w:lang w:val="en-IN"/>
    </w:rPr>
  </w:style>
  <w:style w:type="character" w:styleId="Hyperlink">
    <w:name w:val="Hyperlink"/>
    <w:basedOn w:val="DefaultParagraphFont"/>
    <w:uiPriority w:val="99"/>
    <w:unhideWhenUsed/>
    <w:rsid w:val="006B7B48"/>
    <w:rPr>
      <w:color w:val="0000FF" w:themeColor="hyperlink"/>
      <w:u w:val="single"/>
    </w:rPr>
  </w:style>
  <w:style w:type="paragraph" w:styleId="ListParagraph">
    <w:name w:val="List Paragraph"/>
    <w:basedOn w:val="Normal"/>
    <w:uiPriority w:val="34"/>
    <w:qFormat/>
    <w:rsid w:val="006041F8"/>
    <w:pPr>
      <w:ind w:left="720"/>
      <w:contextualSpacing/>
    </w:pPr>
    <w:rPr>
      <w:rFonts w:eastAsiaTheme="minorEastAsia"/>
      <w:lang w:val="en-US" w:bidi="kn-IN"/>
    </w:rPr>
  </w:style>
  <w:style w:type="character" w:customStyle="1" w:styleId="hoverbg-blue-100">
    <w:name w:val="hover:bg-blue-100"/>
    <w:basedOn w:val="DefaultParagraphFont"/>
    <w:rsid w:val="00DA0390"/>
  </w:style>
  <w:style w:type="table" w:styleId="TableGrid">
    <w:name w:val="Table Grid"/>
    <w:basedOn w:val="TableNormal"/>
    <w:uiPriority w:val="59"/>
    <w:rsid w:val="00C85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177BD"/>
    <w:rPr>
      <w:rFonts w:ascii="Times New Roman" w:eastAsia="Times New Roman" w:hAnsi="Times New Roman" w:cs="Times New Roman"/>
      <w:b/>
      <w:bCs/>
      <w:kern w:val="36"/>
      <w:sz w:val="48"/>
      <w:szCs w:val="48"/>
      <w:lang w:bidi="kn-IN"/>
    </w:rPr>
  </w:style>
  <w:style w:type="character" w:styleId="UnresolvedMention">
    <w:name w:val="Unresolved Mention"/>
    <w:basedOn w:val="DefaultParagraphFont"/>
    <w:uiPriority w:val="99"/>
    <w:semiHidden/>
    <w:unhideWhenUsed/>
    <w:rsid w:val="002932F9"/>
    <w:rPr>
      <w:color w:val="605E5C"/>
      <w:shd w:val="clear" w:color="auto" w:fill="E1DFDD"/>
    </w:rPr>
  </w:style>
  <w:style w:type="paragraph" w:styleId="Header">
    <w:name w:val="header"/>
    <w:basedOn w:val="Normal"/>
    <w:link w:val="HeaderChar"/>
    <w:uiPriority w:val="99"/>
    <w:unhideWhenUsed/>
    <w:rsid w:val="00A11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785"/>
    <w:rPr>
      <w:lang w:val="en-IN"/>
    </w:rPr>
  </w:style>
  <w:style w:type="paragraph" w:styleId="Footer">
    <w:name w:val="footer"/>
    <w:basedOn w:val="Normal"/>
    <w:link w:val="FooterChar"/>
    <w:uiPriority w:val="99"/>
    <w:unhideWhenUsed/>
    <w:rsid w:val="00A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785"/>
    <w:rPr>
      <w:lang w:val="en-IN"/>
    </w:rPr>
  </w:style>
  <w:style w:type="character" w:styleId="CommentReference">
    <w:name w:val="annotation reference"/>
    <w:basedOn w:val="DefaultParagraphFont"/>
    <w:uiPriority w:val="99"/>
    <w:semiHidden/>
    <w:unhideWhenUsed/>
    <w:rsid w:val="000D283A"/>
    <w:rPr>
      <w:sz w:val="16"/>
      <w:szCs w:val="16"/>
    </w:rPr>
  </w:style>
  <w:style w:type="paragraph" w:styleId="CommentText">
    <w:name w:val="annotation text"/>
    <w:basedOn w:val="Normal"/>
    <w:link w:val="CommentTextChar"/>
    <w:uiPriority w:val="99"/>
    <w:semiHidden/>
    <w:unhideWhenUsed/>
    <w:rsid w:val="000D283A"/>
    <w:pPr>
      <w:spacing w:line="240" w:lineRule="auto"/>
    </w:pPr>
    <w:rPr>
      <w:sz w:val="20"/>
      <w:szCs w:val="20"/>
    </w:rPr>
  </w:style>
  <w:style w:type="character" w:customStyle="1" w:styleId="CommentTextChar">
    <w:name w:val="Comment Text Char"/>
    <w:basedOn w:val="DefaultParagraphFont"/>
    <w:link w:val="CommentText"/>
    <w:uiPriority w:val="99"/>
    <w:semiHidden/>
    <w:rsid w:val="000D283A"/>
    <w:rPr>
      <w:sz w:val="20"/>
      <w:szCs w:val="20"/>
      <w:lang w:val="en-IN"/>
    </w:rPr>
  </w:style>
  <w:style w:type="paragraph" w:styleId="CommentSubject">
    <w:name w:val="annotation subject"/>
    <w:basedOn w:val="CommentText"/>
    <w:next w:val="CommentText"/>
    <w:link w:val="CommentSubjectChar"/>
    <w:uiPriority w:val="99"/>
    <w:semiHidden/>
    <w:unhideWhenUsed/>
    <w:rsid w:val="000D283A"/>
    <w:rPr>
      <w:b/>
      <w:bCs/>
    </w:rPr>
  </w:style>
  <w:style w:type="character" w:customStyle="1" w:styleId="CommentSubjectChar">
    <w:name w:val="Comment Subject Char"/>
    <w:basedOn w:val="CommentTextChar"/>
    <w:link w:val="CommentSubject"/>
    <w:uiPriority w:val="99"/>
    <w:semiHidden/>
    <w:rsid w:val="000D283A"/>
    <w:rPr>
      <w:b/>
      <w:bCs/>
      <w:sz w:val="20"/>
      <w:szCs w:val="20"/>
      <w:lang w:val="en-IN"/>
    </w:rPr>
  </w:style>
  <w:style w:type="character" w:styleId="LineNumber">
    <w:name w:val="line number"/>
    <w:basedOn w:val="DefaultParagraphFont"/>
    <w:uiPriority w:val="99"/>
    <w:semiHidden/>
    <w:unhideWhenUsed/>
    <w:rsid w:val="00DB6055"/>
  </w:style>
  <w:style w:type="paragraph" w:customStyle="1" w:styleId="ReferHead">
    <w:name w:val="Refer Head"/>
    <w:basedOn w:val="Normal"/>
    <w:rsid w:val="003065DB"/>
    <w:pPr>
      <w:keepNext/>
      <w:spacing w:after="240" w:line="240" w:lineRule="auto"/>
    </w:pPr>
    <w:rPr>
      <w:rFonts w:ascii="Helvetica" w:eastAsia="Times New Roman" w:hAnsi="Helvetica" w:cs="Times New Roman"/>
      <w:b/>
      <w:caps/>
      <w:szCs w:val="20"/>
      <w:lang w:val="en-US"/>
    </w:rPr>
  </w:style>
  <w:style w:type="paragraph" w:styleId="NoSpacing">
    <w:name w:val="No Spacing"/>
    <w:uiPriority w:val="1"/>
    <w:qFormat/>
    <w:rsid w:val="006400CB"/>
    <w:pPr>
      <w:spacing w:after="0" w:line="240" w:lineRule="auto"/>
    </w:pPr>
    <w:rPr>
      <w:lang w:val="en-GB"/>
    </w:rPr>
  </w:style>
  <w:style w:type="paragraph" w:styleId="NormalWeb">
    <w:name w:val="Normal (Web)"/>
    <w:basedOn w:val="Normal"/>
    <w:uiPriority w:val="99"/>
    <w:semiHidden/>
    <w:unhideWhenUsed/>
    <w:rsid w:val="00D510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97495">
      <w:bodyDiv w:val="1"/>
      <w:marLeft w:val="0"/>
      <w:marRight w:val="0"/>
      <w:marTop w:val="0"/>
      <w:marBottom w:val="0"/>
      <w:divBdr>
        <w:top w:val="none" w:sz="0" w:space="0" w:color="auto"/>
        <w:left w:val="none" w:sz="0" w:space="0" w:color="auto"/>
        <w:bottom w:val="none" w:sz="0" w:space="0" w:color="auto"/>
        <w:right w:val="none" w:sz="0" w:space="0" w:color="auto"/>
      </w:divBdr>
    </w:div>
    <w:div w:id="325977330">
      <w:bodyDiv w:val="1"/>
      <w:marLeft w:val="0"/>
      <w:marRight w:val="0"/>
      <w:marTop w:val="0"/>
      <w:marBottom w:val="0"/>
      <w:divBdr>
        <w:top w:val="none" w:sz="0" w:space="0" w:color="auto"/>
        <w:left w:val="none" w:sz="0" w:space="0" w:color="auto"/>
        <w:bottom w:val="none" w:sz="0" w:space="0" w:color="auto"/>
        <w:right w:val="none" w:sz="0" w:space="0" w:color="auto"/>
      </w:divBdr>
    </w:div>
    <w:div w:id="835536974">
      <w:bodyDiv w:val="1"/>
      <w:marLeft w:val="0"/>
      <w:marRight w:val="0"/>
      <w:marTop w:val="0"/>
      <w:marBottom w:val="0"/>
      <w:divBdr>
        <w:top w:val="none" w:sz="0" w:space="0" w:color="auto"/>
        <w:left w:val="none" w:sz="0" w:space="0" w:color="auto"/>
        <w:bottom w:val="none" w:sz="0" w:space="0" w:color="auto"/>
        <w:right w:val="none" w:sz="0" w:space="0" w:color="auto"/>
      </w:divBdr>
    </w:div>
    <w:div w:id="864829674">
      <w:bodyDiv w:val="1"/>
      <w:marLeft w:val="0"/>
      <w:marRight w:val="0"/>
      <w:marTop w:val="0"/>
      <w:marBottom w:val="0"/>
      <w:divBdr>
        <w:top w:val="none" w:sz="0" w:space="0" w:color="auto"/>
        <w:left w:val="none" w:sz="0" w:space="0" w:color="auto"/>
        <w:bottom w:val="none" w:sz="0" w:space="0" w:color="auto"/>
        <w:right w:val="none" w:sz="0" w:space="0" w:color="auto"/>
      </w:divBdr>
    </w:div>
    <w:div w:id="961377523">
      <w:bodyDiv w:val="1"/>
      <w:marLeft w:val="0"/>
      <w:marRight w:val="0"/>
      <w:marTop w:val="0"/>
      <w:marBottom w:val="0"/>
      <w:divBdr>
        <w:top w:val="none" w:sz="0" w:space="0" w:color="auto"/>
        <w:left w:val="none" w:sz="0" w:space="0" w:color="auto"/>
        <w:bottom w:val="none" w:sz="0" w:space="0" w:color="auto"/>
        <w:right w:val="none" w:sz="0" w:space="0" w:color="auto"/>
      </w:divBdr>
    </w:div>
    <w:div w:id="961421294">
      <w:bodyDiv w:val="1"/>
      <w:marLeft w:val="0"/>
      <w:marRight w:val="0"/>
      <w:marTop w:val="0"/>
      <w:marBottom w:val="0"/>
      <w:divBdr>
        <w:top w:val="none" w:sz="0" w:space="0" w:color="auto"/>
        <w:left w:val="none" w:sz="0" w:space="0" w:color="auto"/>
        <w:bottom w:val="none" w:sz="0" w:space="0" w:color="auto"/>
        <w:right w:val="none" w:sz="0" w:space="0" w:color="auto"/>
      </w:divBdr>
    </w:div>
    <w:div w:id="982468493">
      <w:bodyDiv w:val="1"/>
      <w:marLeft w:val="0"/>
      <w:marRight w:val="0"/>
      <w:marTop w:val="0"/>
      <w:marBottom w:val="0"/>
      <w:divBdr>
        <w:top w:val="none" w:sz="0" w:space="0" w:color="auto"/>
        <w:left w:val="none" w:sz="0" w:space="0" w:color="auto"/>
        <w:bottom w:val="none" w:sz="0" w:space="0" w:color="auto"/>
        <w:right w:val="none" w:sz="0" w:space="0" w:color="auto"/>
      </w:divBdr>
    </w:div>
    <w:div w:id="1093666783">
      <w:bodyDiv w:val="1"/>
      <w:marLeft w:val="0"/>
      <w:marRight w:val="0"/>
      <w:marTop w:val="0"/>
      <w:marBottom w:val="0"/>
      <w:divBdr>
        <w:top w:val="none" w:sz="0" w:space="0" w:color="auto"/>
        <w:left w:val="none" w:sz="0" w:space="0" w:color="auto"/>
        <w:bottom w:val="none" w:sz="0" w:space="0" w:color="auto"/>
        <w:right w:val="none" w:sz="0" w:space="0" w:color="auto"/>
      </w:divBdr>
    </w:div>
    <w:div w:id="1665236625">
      <w:bodyDiv w:val="1"/>
      <w:marLeft w:val="0"/>
      <w:marRight w:val="0"/>
      <w:marTop w:val="0"/>
      <w:marBottom w:val="0"/>
      <w:divBdr>
        <w:top w:val="none" w:sz="0" w:space="0" w:color="auto"/>
        <w:left w:val="none" w:sz="0" w:space="0" w:color="auto"/>
        <w:bottom w:val="none" w:sz="0" w:space="0" w:color="auto"/>
        <w:right w:val="none" w:sz="0" w:space="0" w:color="auto"/>
      </w:divBdr>
    </w:div>
    <w:div w:id="17759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nas.org/cgi/doi/10.1073/pnas.1611855114" TargetMode="External"/><Relationship Id="rId18" Type="http://schemas.openxmlformats.org/officeDocument/2006/relationships/hyperlink" Target="https://doi.org/10.1038/s41559-022-01737-8"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doi.org/10.1073/pnas.210873111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doi.org/10.9734/ijecc/2023/v13i61800"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doi.org/10.1186/s12862-021-01865-y" TargetMode="External"/><Relationship Id="rId20" Type="http://schemas.openxmlformats.org/officeDocument/2006/relationships/hyperlink" Target="http://dx.doi.org/10.4236/oje.2013.3705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90/f15010184" TargetMode="External"/><Relationship Id="rId5" Type="http://schemas.openxmlformats.org/officeDocument/2006/relationships/footnotes" Target="footnotes.xml"/><Relationship Id="rId15" Type="http://schemas.openxmlformats.org/officeDocument/2006/relationships/hyperlink" Target="https://doi.org/10.56557/upjoz/2024/v45i194526" TargetMode="External"/><Relationship Id="rId23" Type="http://schemas.openxmlformats.org/officeDocument/2006/relationships/hyperlink" Target="http://www.sasenvironmental.co.za"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1177/194008291770333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heliyon.2023.e17127" TargetMode="External"/><Relationship Id="rId22" Type="http://schemas.openxmlformats.org/officeDocument/2006/relationships/hyperlink" Target="https://doi.org/10.1038/s41598-020-67400-z"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5355</TotalTime>
  <Pages>15</Pages>
  <Words>8644</Words>
  <Characters>49274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Kanth</dc:creator>
  <cp:lastModifiedBy>Editor-1183</cp:lastModifiedBy>
  <cp:revision>83</cp:revision>
  <dcterms:created xsi:type="dcterms:W3CDTF">2025-03-26T14:36:00Z</dcterms:created>
  <dcterms:modified xsi:type="dcterms:W3CDTF">2026-03-16T11:36:00Z</dcterms:modified>
</cp:coreProperties>
</file>