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02D" w:rsidRDefault="0036002D" w:rsidP="00441B6F">
      <w:pPr>
        <w:pStyle w:val="Author"/>
        <w:spacing w:line="240" w:lineRule="auto"/>
        <w:rPr>
          <w:rFonts w:ascii="Arial" w:hAnsi="Arial" w:cs="Arial"/>
          <w:bCs/>
          <w:iCs/>
          <w:kern w:val="28"/>
          <w:sz w:val="36"/>
        </w:rPr>
      </w:pPr>
    </w:p>
    <w:p w:rsidR="00A258C3" w:rsidRPr="00790ADA" w:rsidRDefault="001C60DE" w:rsidP="001C60DE">
      <w:pPr>
        <w:pStyle w:val="Author"/>
        <w:spacing w:line="240" w:lineRule="auto"/>
        <w:rPr>
          <w:rFonts w:ascii="Arial" w:hAnsi="Arial" w:cs="Arial"/>
          <w:sz w:val="36"/>
        </w:rPr>
      </w:pPr>
      <w:r w:rsidRPr="001C60DE">
        <w:rPr>
          <w:rFonts w:ascii="Arial" w:hAnsi="Arial" w:cs="Arial"/>
          <w:bCs/>
          <w:iCs/>
          <w:kern w:val="28"/>
          <w:sz w:val="36"/>
        </w:rPr>
        <w:t>Organic Weed Management Strategies for Weed Suppression, Nutrient Dynamics</w:t>
      </w:r>
      <w:r w:rsidR="00191DBF">
        <w:rPr>
          <w:rFonts w:ascii="Arial" w:hAnsi="Arial" w:cs="Arial"/>
          <w:bCs/>
          <w:iCs/>
          <w:kern w:val="28"/>
          <w:sz w:val="36"/>
        </w:rPr>
        <w:t xml:space="preserve"> </w:t>
      </w:r>
      <w:r w:rsidRPr="001C60DE">
        <w:rPr>
          <w:rFonts w:ascii="Arial" w:hAnsi="Arial" w:cs="Arial"/>
          <w:bCs/>
          <w:iCs/>
          <w:kern w:val="28"/>
          <w:sz w:val="36"/>
        </w:rPr>
        <w:t xml:space="preserve">and Yield Enhancement in </w:t>
      </w:r>
      <w:proofErr w:type="spellStart"/>
      <w:r w:rsidRPr="001C60DE">
        <w:rPr>
          <w:rFonts w:ascii="Arial" w:hAnsi="Arial" w:cs="Arial"/>
          <w:bCs/>
          <w:iCs/>
          <w:kern w:val="28"/>
          <w:sz w:val="36"/>
        </w:rPr>
        <w:t>Urdbean</w:t>
      </w:r>
      <w:proofErr w:type="spellEnd"/>
      <w:r w:rsidRPr="001C60DE">
        <w:rPr>
          <w:rFonts w:ascii="Arial" w:hAnsi="Arial" w:cs="Arial"/>
          <w:bCs/>
          <w:iCs/>
          <w:kern w:val="28"/>
          <w:sz w:val="36"/>
        </w:rPr>
        <w:t xml:space="preserve"> (</w:t>
      </w:r>
      <w:r w:rsidRPr="001C60DE">
        <w:rPr>
          <w:rFonts w:ascii="Arial" w:hAnsi="Arial" w:cs="Arial"/>
          <w:bCs/>
          <w:i/>
          <w:iCs/>
          <w:kern w:val="28"/>
          <w:sz w:val="36"/>
        </w:rPr>
        <w:t>Vigna mungo</w:t>
      </w:r>
      <w:r w:rsidRPr="001C60DE">
        <w:rPr>
          <w:rFonts w:ascii="Arial" w:hAnsi="Arial" w:cs="Arial"/>
          <w:bCs/>
          <w:iCs/>
          <w:kern w:val="28"/>
          <w:sz w:val="36"/>
        </w:rPr>
        <w:t xml:space="preserve"> L.)</w:t>
      </w:r>
    </w:p>
    <w:p w:rsidR="00D8384E" w:rsidRDefault="00D8384E" w:rsidP="00B353C9">
      <w:pPr>
        <w:pStyle w:val="Affiliation"/>
        <w:spacing w:after="0" w:line="240" w:lineRule="auto"/>
        <w:rPr>
          <w:rFonts w:ascii="Arial" w:hAnsi="Arial" w:cs="Arial"/>
          <w:i/>
        </w:rPr>
      </w:pPr>
    </w:p>
    <w:p w:rsidR="00B353C9" w:rsidRDefault="00B353C9" w:rsidP="00B353C9">
      <w:pPr>
        <w:pStyle w:val="Affiliation"/>
        <w:spacing w:after="0" w:line="240" w:lineRule="auto"/>
        <w:rPr>
          <w:rFonts w:ascii="Arial" w:hAnsi="Arial" w:cs="Arial"/>
          <w:i/>
        </w:rPr>
      </w:pPr>
    </w:p>
    <w:p w:rsidR="00833E41" w:rsidRPr="00FB3A86" w:rsidRDefault="00833E41" w:rsidP="00833E41">
      <w:pPr>
        <w:pStyle w:val="Affiliation"/>
        <w:spacing w:after="0" w:line="240" w:lineRule="auto"/>
        <w:rPr>
          <w:rFonts w:ascii="Arial" w:hAnsi="Arial" w:cs="Arial"/>
        </w:rPr>
      </w:pPr>
    </w:p>
    <w:p w:rsidR="00B01FCD" w:rsidRPr="00FB3A86" w:rsidRDefault="00626A9F" w:rsidP="00441B6F">
      <w:pPr>
        <w:pStyle w:val="Copyright"/>
        <w:spacing w:after="0" w:line="240" w:lineRule="auto"/>
        <w:jc w:val="both"/>
        <w:rPr>
          <w:rFonts w:ascii="Arial" w:hAnsi="Arial" w:cs="Arial"/>
        </w:rPr>
        <w:sectPr w:rsidR="00B01FCD" w:rsidRPr="00FB3A86" w:rsidSect="00BB46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extent cx="5303520" cy="0"/>
                <wp:effectExtent l="0" t="0" r="11430" b="190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64512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B51941">
        <w:tc>
          <w:tcPr>
            <w:tcW w:w="8424" w:type="dxa"/>
            <w:shd w:val="clear" w:color="auto" w:fill="F2F2F2"/>
          </w:tcPr>
          <w:p w:rsidR="00191DBF" w:rsidRDefault="00191DBF" w:rsidP="00441B6F">
            <w:pPr>
              <w:pStyle w:val="Body"/>
              <w:spacing w:after="0"/>
              <w:rPr>
                <w:rFonts w:ascii="Arial" w:eastAsia="Calibri" w:hAnsi="Arial" w:cs="Arial"/>
                <w:b/>
                <w:szCs w:val="22"/>
              </w:rPr>
            </w:pPr>
            <w:r>
              <w:rPr>
                <w:rFonts w:ascii="Arial" w:eastAsia="Calibri" w:hAnsi="Arial" w:cs="Arial"/>
                <w:b/>
                <w:szCs w:val="22"/>
              </w:rPr>
              <w:t xml:space="preserve">Background: </w:t>
            </w:r>
            <w:r w:rsidRPr="00191DBF">
              <w:rPr>
                <w:rFonts w:ascii="Arial" w:eastAsia="Calibri" w:hAnsi="Arial" w:cs="Arial"/>
                <w:szCs w:val="22"/>
              </w:rPr>
              <w:t>Grain legumes are an important and affordable source of dietary protein in vegetarian diets and help combat malnutrition. Vigna mungo (</w:t>
            </w:r>
            <w:proofErr w:type="spellStart"/>
            <w:r w:rsidRPr="00191DBF">
              <w:rPr>
                <w:rFonts w:ascii="Arial" w:eastAsia="Calibri" w:hAnsi="Arial" w:cs="Arial"/>
                <w:szCs w:val="22"/>
              </w:rPr>
              <w:t>urdbean</w:t>
            </w:r>
            <w:proofErr w:type="spellEnd"/>
            <w:r w:rsidRPr="00191DBF">
              <w:rPr>
                <w:rFonts w:ascii="Arial" w:eastAsia="Calibri" w:hAnsi="Arial" w:cs="Arial"/>
                <w:szCs w:val="22"/>
              </w:rPr>
              <w:t>) is widely grown in India but is highly susceptible to weed competition, which can cause significant yield losses. Therefore, effective and cost-efficient weed management is essential, especially in organic farming systems.</w:t>
            </w:r>
            <w:r w:rsidRPr="00191DBF">
              <w:rPr>
                <w:rFonts w:ascii="Arial" w:eastAsia="Calibri" w:hAnsi="Arial" w:cs="Arial"/>
                <w:b/>
                <w:szCs w:val="22"/>
              </w:rPr>
              <w:t xml:space="preserve"> </w:t>
            </w:r>
          </w:p>
          <w:p w:rsidR="00BA1B01" w:rsidRPr="00BA1B01" w:rsidRDefault="00191DBF" w:rsidP="00441B6F">
            <w:pPr>
              <w:pStyle w:val="Body"/>
              <w:spacing w:after="0"/>
              <w:rPr>
                <w:rFonts w:ascii="Arial" w:eastAsia="Calibri" w:hAnsi="Arial" w:cs="Arial"/>
                <w:szCs w:val="22"/>
              </w:rPr>
            </w:pPr>
            <w:r w:rsidRPr="00191DBF">
              <w:rPr>
                <w:rFonts w:ascii="Arial" w:eastAsia="Calibri" w:hAnsi="Arial" w:cs="Arial"/>
                <w:b/>
                <w:szCs w:val="22"/>
              </w:rPr>
              <w:t>Aims:</w:t>
            </w:r>
            <w:r w:rsidRPr="00191DBF">
              <w:rPr>
                <w:rFonts w:ascii="Arial" w:eastAsia="Calibri" w:hAnsi="Arial" w:cs="Arial"/>
                <w:szCs w:val="22"/>
              </w:rPr>
              <w:t xml:space="preserve"> </w:t>
            </w:r>
            <w:r w:rsidR="00833E41" w:rsidRPr="00833E41">
              <w:rPr>
                <w:rFonts w:ascii="Arial" w:eastAsia="Calibri" w:hAnsi="Arial" w:cs="Arial"/>
                <w:szCs w:val="22"/>
              </w:rPr>
              <w:t xml:space="preserve">The present study was undertaken to assess the effectiveness of various organic weed management regimes in reducing weed density and biomass in </w:t>
            </w:r>
            <w:proofErr w:type="spellStart"/>
            <w:r w:rsidR="00833E41" w:rsidRPr="00833E41">
              <w:rPr>
                <w:rFonts w:ascii="Arial" w:eastAsia="Calibri" w:hAnsi="Arial" w:cs="Arial"/>
                <w:szCs w:val="22"/>
              </w:rPr>
              <w:t>urdbean</w:t>
            </w:r>
            <w:proofErr w:type="spellEnd"/>
            <w:r w:rsidR="00833E41" w:rsidRPr="00833E41">
              <w:rPr>
                <w:rFonts w:ascii="Arial" w:eastAsia="Calibri" w:hAnsi="Arial" w:cs="Arial"/>
                <w:szCs w:val="22"/>
              </w:rPr>
              <w:t xml:space="preserve">. It further aims to examine the impact of these practices on soil nutrient availability, particularly nitrogen (N), phosphorus (P), and potassium (K), during different stages of crop growth. The study also seeks to determine the nutrient concentration and total nutrient uptake by </w:t>
            </w:r>
            <w:proofErr w:type="spellStart"/>
            <w:r w:rsidR="00833E41" w:rsidRPr="00833E41">
              <w:rPr>
                <w:rFonts w:ascii="Arial" w:eastAsia="Calibri" w:hAnsi="Arial" w:cs="Arial"/>
                <w:szCs w:val="22"/>
              </w:rPr>
              <w:t>urdbean</w:t>
            </w:r>
            <w:proofErr w:type="spellEnd"/>
            <w:r w:rsidR="00833E41" w:rsidRPr="00833E41">
              <w:rPr>
                <w:rFonts w:ascii="Arial" w:eastAsia="Calibri" w:hAnsi="Arial" w:cs="Arial"/>
                <w:szCs w:val="22"/>
              </w:rPr>
              <w:t xml:space="preserve"> under different organic weed control treatments</w:t>
            </w:r>
            <w:r w:rsidR="001A6B8E">
              <w:rPr>
                <w:rFonts w:ascii="Arial" w:eastAsia="Calibri" w:hAnsi="Arial" w:cs="Arial"/>
                <w:szCs w:val="22"/>
              </w:rPr>
              <w:t>.</w:t>
            </w:r>
          </w:p>
          <w:p w:rsidR="00C04725"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04725">
              <w:t xml:space="preserve"> </w:t>
            </w:r>
            <w:r w:rsidR="00C04725" w:rsidRPr="00C04725">
              <w:rPr>
                <w:rFonts w:ascii="Arial" w:eastAsia="Calibri" w:hAnsi="Arial" w:cs="Arial"/>
                <w:szCs w:val="22"/>
              </w:rPr>
              <w:t>The experiment was laid out in a Randomized Complete Block Design (RCBD) with twelve treatments and three replications.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C04725">
              <w:rPr>
                <w:rFonts w:ascii="Arial" w:eastAsia="Calibri" w:hAnsi="Arial" w:cs="Arial"/>
                <w:b/>
                <w:szCs w:val="22"/>
              </w:rPr>
              <w:t xml:space="preserve"> </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C04725">
              <w:rPr>
                <w:rFonts w:ascii="Arial" w:eastAsia="Calibri" w:hAnsi="Arial" w:cs="Arial"/>
                <w:b/>
                <w:bCs/>
                <w:szCs w:val="22"/>
              </w:rPr>
              <w:t xml:space="preserve"> </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xml:space="preserve">: Mechanical (cycle </w:t>
            </w:r>
            <w:proofErr w:type="spellStart"/>
            <w:r w:rsidR="00C83DE2" w:rsidRPr="00C83DE2">
              <w:rPr>
                <w:rFonts w:ascii="Arial" w:eastAsia="Calibri" w:hAnsi="Arial" w:cs="Arial"/>
                <w:szCs w:val="22"/>
              </w:rPr>
              <w:t>weeder</w:t>
            </w:r>
            <w:proofErr w:type="spellEnd"/>
            <w:r w:rsidR="00C83DE2" w:rsidRPr="00C83DE2">
              <w:rPr>
                <w:rFonts w:ascii="Arial" w:eastAsia="Calibri" w:hAnsi="Arial" w:cs="Arial"/>
                <w:szCs w:val="22"/>
              </w:rPr>
              <w:t>)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 xml:space="preserve">Ageratum </w:t>
            </w:r>
            <w:proofErr w:type="spellStart"/>
            <w:r w:rsidR="00C83DE2" w:rsidRPr="00C83DE2">
              <w:rPr>
                <w:rFonts w:ascii="Arial" w:eastAsia="Calibri" w:hAnsi="Arial" w:cs="Arial"/>
                <w:i/>
                <w:szCs w:val="22"/>
              </w:rPr>
              <w:t>conyzoides</w:t>
            </w:r>
            <w:proofErr w:type="spellEnd"/>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rsidR="00C83DE2" w:rsidRDefault="00BA1B01" w:rsidP="00441B6F">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Results:</w:t>
            </w:r>
            <w:r w:rsidR="00C83DE2" w:rsidRPr="00C83DE2">
              <w:rPr>
                <w:rFonts w:ascii="Arial" w:eastAsia="Calibri" w:hAnsi="Arial" w:cs="Arial"/>
                <w:szCs w:val="22"/>
              </w:rPr>
              <w:t>The</w:t>
            </w:r>
            <w:proofErr w:type="spellEnd"/>
            <w:proofErr w:type="gramEnd"/>
            <w:r w:rsidR="00C83DE2" w:rsidRPr="00C83DE2">
              <w:rPr>
                <w:rFonts w:ascii="Arial" w:eastAsia="Calibri" w:hAnsi="Arial" w:cs="Arial"/>
                <w:szCs w:val="22"/>
              </w:rPr>
              <w:t xml:space="preserve"> results indicated that</w:t>
            </w:r>
            <w:r w:rsidR="00C83DE2">
              <w:rPr>
                <w:rFonts w:ascii="Arial" w:eastAsia="Calibri" w:hAnsi="Arial" w:cs="Arial"/>
                <w:szCs w:val="22"/>
              </w:rPr>
              <w:t xml:space="preserve"> significantly </w:t>
            </w:r>
            <w:r w:rsidR="00C83DE2" w:rsidRPr="00C83DE2">
              <w:rPr>
                <w:rFonts w:ascii="Arial" w:eastAsia="Calibri" w:hAnsi="Arial" w:cs="Arial"/>
                <w:szCs w:val="22"/>
              </w:rPr>
              <w:t>higher nutrient uptake by black gram was obtained in 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(80.52 N, 15.89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35.62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followed by stale seedbed technique + inter cultivation twice at 25 &amp;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(79.04 N, 15.39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33.98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The lesser uptake of the nutrient by black gram (39.29 N, 7.20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14.43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and higher nutrient uptake by weeds (12.12 N, 5.87 P</w:t>
            </w:r>
            <w:r w:rsidR="00C83DE2" w:rsidRPr="00C83DE2">
              <w:rPr>
                <w:rFonts w:ascii="Arial" w:eastAsia="Calibri" w:hAnsi="Arial" w:cs="Arial"/>
                <w:szCs w:val="22"/>
                <w:vertAlign w:val="subscript"/>
              </w:rPr>
              <w:t>2</w:t>
            </w:r>
            <w:r w:rsidR="00C83DE2" w:rsidRPr="00C83DE2">
              <w:rPr>
                <w:rFonts w:ascii="Arial" w:eastAsia="Calibri" w:hAnsi="Arial" w:cs="Arial"/>
                <w:szCs w:val="22"/>
              </w:rPr>
              <w:t>O</w:t>
            </w:r>
            <w:r w:rsidR="00C83DE2" w:rsidRPr="00C83DE2">
              <w:rPr>
                <w:rFonts w:ascii="Arial" w:eastAsia="Calibri" w:hAnsi="Arial" w:cs="Arial"/>
                <w:szCs w:val="22"/>
                <w:vertAlign w:val="subscript"/>
              </w:rPr>
              <w:t>5</w:t>
            </w:r>
            <w:r w:rsidR="00C83DE2" w:rsidRPr="00C83DE2">
              <w:rPr>
                <w:rFonts w:ascii="Arial" w:eastAsia="Calibri" w:hAnsi="Arial" w:cs="Arial"/>
                <w:szCs w:val="22"/>
              </w:rPr>
              <w:t xml:space="preserve"> and 8.84 K</w:t>
            </w:r>
            <w:r w:rsidR="00C83DE2" w:rsidRPr="00C83DE2">
              <w:rPr>
                <w:rFonts w:ascii="Arial" w:eastAsia="Calibri" w:hAnsi="Arial" w:cs="Arial"/>
                <w:szCs w:val="22"/>
                <w:vertAlign w:val="subscript"/>
              </w:rPr>
              <w:t>2</w:t>
            </w:r>
            <w:r w:rsidR="00C83DE2" w:rsidRPr="00C83DE2">
              <w:rPr>
                <w:rFonts w:ascii="Arial" w:eastAsia="Calibri" w:hAnsi="Arial" w:cs="Arial"/>
                <w:szCs w:val="22"/>
              </w:rPr>
              <w:t>O kg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were noticed in un weeded check (T</w:t>
            </w:r>
            <w:r w:rsidR="00C83DE2" w:rsidRPr="00C83DE2">
              <w:rPr>
                <w:rFonts w:ascii="Arial" w:eastAsia="Calibri" w:hAnsi="Arial" w:cs="Arial"/>
                <w:szCs w:val="22"/>
                <w:vertAlign w:val="subscript"/>
              </w:rPr>
              <w:t>12</w:t>
            </w:r>
            <w:r w:rsidR="00C83DE2" w:rsidRPr="00C83DE2">
              <w:rPr>
                <w:rFonts w:ascii="Arial" w:eastAsia="Calibri" w:hAnsi="Arial" w:cs="Arial"/>
                <w:szCs w:val="22"/>
              </w:rPr>
              <w:t xml:space="preserve">). </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C04725">
              <w:t xml:space="preserve"> </w:t>
            </w:r>
            <w:r w:rsidR="00C04725" w:rsidRPr="00C04725">
              <w:rPr>
                <w:rFonts w:ascii="Arial" w:eastAsia="Calibri" w:hAnsi="Arial" w:cs="Arial"/>
                <w:szCs w:val="22"/>
              </w:rPr>
              <w:t>Organic weed management practices improved nutrient uptake and reduced nutrient loss to weeds in black gram. Hand weeding at 20 and 40 DAS, followed by the stale seedbed technique with inter-cultivation, is recommended for effective weed control and enhanced productivity under organic farming systems</w:t>
            </w:r>
          </w:p>
        </w:tc>
      </w:tr>
    </w:tbl>
    <w:p w:rsidR="00A24E7E" w:rsidRDefault="00A24E7E" w:rsidP="00441B6F">
      <w:pPr>
        <w:pStyle w:val="Body"/>
        <w:spacing w:after="0"/>
        <w:rPr>
          <w:rFonts w:ascii="Arial" w:hAnsi="Arial" w:cs="Arial"/>
          <w:i/>
        </w:rPr>
      </w:pPr>
      <w:r>
        <w:rPr>
          <w:rFonts w:ascii="Arial" w:hAnsi="Arial" w:cs="Arial"/>
          <w:i/>
        </w:rPr>
        <w:t xml:space="preserve">Keywords: </w:t>
      </w:r>
      <w:r w:rsidR="00C83DE2" w:rsidRPr="00C83DE2">
        <w:rPr>
          <w:rFonts w:ascii="Arial" w:hAnsi="Arial" w:cs="Arial"/>
          <w:i/>
        </w:rPr>
        <w:t xml:space="preserve">Cycle </w:t>
      </w:r>
      <w:proofErr w:type="spellStart"/>
      <w:r w:rsidR="00C83DE2" w:rsidRPr="00C83DE2">
        <w:rPr>
          <w:rFonts w:ascii="Arial" w:hAnsi="Arial" w:cs="Arial"/>
          <w:i/>
        </w:rPr>
        <w:t>weeder</w:t>
      </w:r>
      <w:proofErr w:type="spellEnd"/>
      <w:r w:rsidR="00C83DE2" w:rsidRPr="00C83DE2">
        <w:rPr>
          <w:rFonts w:ascii="Arial" w:hAnsi="Arial" w:cs="Arial"/>
          <w:i/>
        </w:rPr>
        <w:t>, Inter cultivation, Hand weeding, Stale seed bed</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A16A66" w:rsidRPr="00A16A66" w:rsidRDefault="00EA26AD" w:rsidP="00EA26AD">
      <w:pPr>
        <w:pStyle w:val="Body"/>
        <w:rPr>
          <w:rFonts w:ascii="Arial" w:hAnsi="Arial" w:cs="Arial"/>
        </w:rPr>
      </w:pPr>
      <w:r w:rsidRPr="00EA26AD">
        <w:rPr>
          <w:rFonts w:ascii="Arial" w:hAnsi="Arial" w:cs="Arial"/>
        </w:rPr>
        <w:t xml:space="preserve">Grain legumes are indispensable components of a vegetarian diet and represent one of the most cost-effective sources of dietary protein for addressing malnutrition among large </w:t>
      </w:r>
      <w:r w:rsidRPr="00EA26AD">
        <w:rPr>
          <w:rFonts w:ascii="Arial" w:hAnsi="Arial" w:cs="Arial"/>
        </w:rPr>
        <w:lastRenderedPageBreak/>
        <w:t>populations. They not only provide essential proteins but also contribute vital micronutrients, making them crucial for nutritional security. India plays a prominent role in global grain legume production, contributing approximately 27.6 per cent of the world’s output and accounting for 35.2 per cent of the total pulse-growing area, underscoring the country’s significant contribution to both global food security and the dietary protein needs of its population</w:t>
      </w:r>
      <w:r w:rsidR="00A16A66" w:rsidRPr="00A16A66">
        <w:rPr>
          <w:rFonts w:ascii="Arial" w:hAnsi="Arial" w:cs="Arial"/>
        </w:rPr>
        <w:t xml:space="preserve"> (Kundu </w:t>
      </w:r>
      <w:r w:rsidR="00A16A66" w:rsidRPr="00A16A66">
        <w:rPr>
          <w:rFonts w:ascii="Arial" w:hAnsi="Arial" w:cs="Arial"/>
          <w:i/>
        </w:rPr>
        <w:t>et al</w:t>
      </w:r>
      <w:r w:rsidR="00A16A66" w:rsidRPr="00A16A66">
        <w:rPr>
          <w:rFonts w:ascii="Arial" w:hAnsi="Arial" w:cs="Arial"/>
        </w:rPr>
        <w:t xml:space="preserve">., 2025). </w:t>
      </w:r>
      <w:r w:rsidRPr="00EA26AD">
        <w:rPr>
          <w:rFonts w:ascii="Arial" w:hAnsi="Arial" w:cs="Arial"/>
        </w:rPr>
        <w:t xml:space="preserve">Approximately 80 per cent of the pulse-growing areas in India are currently cultivated under rainfed conditions, highlighting the dependence of this crop group on monsoon rainfall. Among the grain legumes, </w:t>
      </w:r>
      <w:proofErr w:type="spellStart"/>
      <w:r w:rsidRPr="00EA26AD">
        <w:rPr>
          <w:rFonts w:ascii="Arial" w:hAnsi="Arial" w:cs="Arial"/>
        </w:rPr>
        <w:t>urdbean</w:t>
      </w:r>
      <w:proofErr w:type="spellEnd"/>
      <w:r w:rsidRPr="00EA26AD">
        <w:rPr>
          <w:rFonts w:ascii="Arial" w:hAnsi="Arial" w:cs="Arial"/>
        </w:rPr>
        <w:t xml:space="preserve"> [</w:t>
      </w:r>
      <w:r w:rsidRPr="0072702B">
        <w:rPr>
          <w:rFonts w:ascii="Arial" w:hAnsi="Arial" w:cs="Arial"/>
          <w:i/>
        </w:rPr>
        <w:t>Vigna mungo</w:t>
      </w:r>
      <w:r w:rsidRPr="00EA26AD">
        <w:rPr>
          <w:rFonts w:ascii="Arial" w:hAnsi="Arial" w:cs="Arial"/>
        </w:rPr>
        <w:t xml:space="preserve"> (L.) Hepper] is an important crop grown widely across the country during both the summer and rainy seasons. As a self-pollinated leguminous species, </w:t>
      </w:r>
      <w:proofErr w:type="spellStart"/>
      <w:r w:rsidRPr="00EA26AD">
        <w:rPr>
          <w:rFonts w:ascii="Arial" w:hAnsi="Arial" w:cs="Arial"/>
        </w:rPr>
        <w:t>urdbean</w:t>
      </w:r>
      <w:proofErr w:type="spellEnd"/>
      <w:r w:rsidRPr="00EA26AD">
        <w:rPr>
          <w:rFonts w:ascii="Arial" w:hAnsi="Arial" w:cs="Arial"/>
        </w:rPr>
        <w:t xml:space="preserve"> is well-suited to diverse cropping systems, including multiple and intercropping arrangements, owing to its rapid vegetative growth, short duration, and capacity for biological nitrogen fixation.</w:t>
      </w:r>
      <w:r w:rsidR="0072702B">
        <w:rPr>
          <w:rFonts w:ascii="Arial" w:hAnsi="Arial" w:cs="Arial"/>
        </w:rPr>
        <w:t xml:space="preserve"> </w:t>
      </w:r>
      <w:r w:rsidRPr="00EA26AD">
        <w:rPr>
          <w:rFonts w:ascii="Arial" w:hAnsi="Arial" w:cs="Arial"/>
        </w:rPr>
        <w:t xml:space="preserve">The crop is adaptable to a wide range of soil types, from sandy loams to heavy clays, although it performs poorly on alkaline or saline soils. </w:t>
      </w:r>
      <w:proofErr w:type="spellStart"/>
      <w:r w:rsidRPr="00EA26AD">
        <w:rPr>
          <w:rFonts w:ascii="Arial" w:hAnsi="Arial" w:cs="Arial"/>
        </w:rPr>
        <w:t>Urdbean</w:t>
      </w:r>
      <w:proofErr w:type="spellEnd"/>
      <w:r w:rsidRPr="00EA26AD">
        <w:rPr>
          <w:rFonts w:ascii="Arial" w:hAnsi="Arial" w:cs="Arial"/>
        </w:rPr>
        <w:t xml:space="preserve"> accounts for approximately 13 per cent of the total pulse-growing area and contributes about 10 per cent of the nation’s total pulse production. In recent years, this crop was cultivated over an area of around 5.44 M ha (encompassing both rainy and winter seasons), achieving a total production of 3.56 million </w:t>
      </w:r>
      <w:proofErr w:type="spellStart"/>
      <w:r w:rsidRPr="00EA26AD">
        <w:rPr>
          <w:rFonts w:ascii="Arial" w:hAnsi="Arial" w:cs="Arial"/>
        </w:rPr>
        <w:t>tonnes</w:t>
      </w:r>
      <w:proofErr w:type="spellEnd"/>
      <w:r w:rsidRPr="00EA26AD">
        <w:rPr>
          <w:rFonts w:ascii="Arial" w:hAnsi="Arial" w:cs="Arial"/>
        </w:rPr>
        <w:t xml:space="preserve"> with an average productivity of 655 kg ha</w:t>
      </w:r>
      <w:r w:rsidRPr="00EA26AD">
        <w:rPr>
          <w:rFonts w:ascii="Cambria Math" w:hAnsi="Cambria Math" w:cs="Cambria Math"/>
        </w:rPr>
        <w:t>⁻</w:t>
      </w:r>
      <w:r w:rsidRPr="00EA26AD">
        <w:rPr>
          <w:rFonts w:ascii="Arial" w:hAnsi="Arial" w:cs="Arial"/>
        </w:rPr>
        <w:t xml:space="preserve">¹. These figures represent the highest recorded area, production, and productivity levels for </w:t>
      </w:r>
      <w:proofErr w:type="spellStart"/>
      <w:r w:rsidRPr="00EA26AD">
        <w:rPr>
          <w:rFonts w:ascii="Arial" w:hAnsi="Arial" w:cs="Arial"/>
        </w:rPr>
        <w:t>urdbean</w:t>
      </w:r>
      <w:proofErr w:type="spellEnd"/>
      <w:r w:rsidRPr="00EA26AD">
        <w:rPr>
          <w:rFonts w:ascii="Arial" w:hAnsi="Arial" w:cs="Arial"/>
        </w:rPr>
        <w:t xml:space="preserve"> in the country to date, reflecting both increased cultivation and improved agronomic practices.</w:t>
      </w:r>
      <w:r w:rsidR="00A16A66" w:rsidRPr="00A16A66">
        <w:rPr>
          <w:rFonts w:ascii="Arial" w:hAnsi="Arial" w:cs="Arial"/>
        </w:rPr>
        <w:t xml:space="preserve"> (Anon., 2024).  It is extensively grown in the states of Madhya Pradesh, Maharashtra, Andhra Pradesh, Tamil Nadu and Uttar Pradesh. </w:t>
      </w:r>
    </w:p>
    <w:p w:rsidR="00A16A66" w:rsidRPr="00A16A66" w:rsidRDefault="00A16A66" w:rsidP="00A16A66">
      <w:pPr>
        <w:pStyle w:val="Body"/>
        <w:rPr>
          <w:rFonts w:ascii="Arial" w:hAnsi="Arial" w:cs="Arial"/>
        </w:rPr>
      </w:pPr>
      <w:proofErr w:type="spellStart"/>
      <w:r w:rsidRPr="00A16A66">
        <w:rPr>
          <w:rFonts w:ascii="Arial" w:hAnsi="Arial" w:cs="Arial"/>
        </w:rPr>
        <w:t>Urdbean</w:t>
      </w:r>
      <w:proofErr w:type="spellEnd"/>
      <w:r w:rsidRPr="00A16A66">
        <w:rPr>
          <w:rFonts w:ascii="Arial" w:hAnsi="Arial" w:cs="Arial"/>
        </w:rPr>
        <w:t xml:space="preserve"> is susceptible to weed competition (</w:t>
      </w:r>
      <w:proofErr w:type="spellStart"/>
      <w:r w:rsidRPr="00A16A66">
        <w:rPr>
          <w:rFonts w:ascii="Arial" w:hAnsi="Arial" w:cs="Arial"/>
        </w:rPr>
        <w:t>Balyan</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2016) with yield reduction of 42 -51 per cent (</w:t>
      </w:r>
      <w:proofErr w:type="spellStart"/>
      <w:r w:rsidRPr="00A16A66">
        <w:rPr>
          <w:rFonts w:ascii="Arial" w:hAnsi="Arial" w:cs="Arial"/>
        </w:rPr>
        <w:t>Malliswari</w:t>
      </w:r>
      <w:r w:rsidRPr="00A16A66">
        <w:rPr>
          <w:rFonts w:ascii="Arial" w:hAnsi="Arial" w:cs="Arial"/>
          <w:i/>
        </w:rPr>
        <w:t>et</w:t>
      </w:r>
      <w:proofErr w:type="spellEnd"/>
      <w:r w:rsidRPr="00A16A66">
        <w:rPr>
          <w:rFonts w:ascii="Arial" w:hAnsi="Arial" w:cs="Arial"/>
          <w:i/>
        </w:rPr>
        <w:t xml:space="preserve"> al</w:t>
      </w:r>
      <w:r w:rsidRPr="00A16A66">
        <w:rPr>
          <w:rFonts w:ascii="Arial" w:hAnsi="Arial" w:cs="Arial"/>
        </w:rPr>
        <w:t xml:space="preserve">., 2008; Begum and Rao 2006). </w:t>
      </w:r>
      <w:r w:rsidR="0072702B" w:rsidRPr="0072702B">
        <w:rPr>
          <w:rFonts w:ascii="Arial" w:hAnsi="Arial" w:cs="Arial"/>
        </w:rPr>
        <w:t xml:space="preserve">Therefore, effective weed management has become essential to maintain and sustain productivity in crops such as </w:t>
      </w:r>
      <w:proofErr w:type="spellStart"/>
      <w:r w:rsidR="0072702B" w:rsidRPr="0072702B">
        <w:rPr>
          <w:rFonts w:ascii="Arial" w:hAnsi="Arial" w:cs="Arial"/>
        </w:rPr>
        <w:t>urdbean</w:t>
      </w:r>
      <w:proofErr w:type="spellEnd"/>
      <w:r w:rsidR="0072702B">
        <w:rPr>
          <w:rFonts w:ascii="Arial" w:hAnsi="Arial" w:cs="Arial"/>
        </w:rPr>
        <w:t xml:space="preserve"> </w:t>
      </w:r>
      <w:r w:rsidRPr="00A16A66">
        <w:rPr>
          <w:rFonts w:ascii="Arial" w:hAnsi="Arial" w:cs="Arial"/>
        </w:rPr>
        <w:t xml:space="preserve">(Kumar </w:t>
      </w:r>
      <w:r w:rsidRPr="00A16A66">
        <w:rPr>
          <w:rFonts w:ascii="Arial" w:hAnsi="Arial" w:cs="Arial"/>
          <w:i/>
        </w:rPr>
        <w:t>et. al</w:t>
      </w:r>
      <w:r w:rsidRPr="00A16A66">
        <w:rPr>
          <w:rFonts w:ascii="Arial" w:hAnsi="Arial" w:cs="Arial"/>
        </w:rPr>
        <w:t xml:space="preserve">., 2018). </w:t>
      </w:r>
      <w:r w:rsidR="0072702B" w:rsidRPr="0072702B">
        <w:rPr>
          <w:rFonts w:ascii="Arial" w:hAnsi="Arial" w:cs="Arial"/>
        </w:rPr>
        <w:t>Higher weed density is typically observed during the rainy season, primarily due to abundant soil moisture and restricted opportunities for timely field operations</w:t>
      </w:r>
      <w:r w:rsidR="0072702B">
        <w:rPr>
          <w:rFonts w:ascii="Arial" w:hAnsi="Arial" w:cs="Arial"/>
        </w:rPr>
        <w:t xml:space="preserve"> </w:t>
      </w:r>
      <w:r w:rsidRPr="00A16A66">
        <w:rPr>
          <w:rFonts w:ascii="Arial" w:hAnsi="Arial" w:cs="Arial"/>
        </w:rPr>
        <w:t>(</w:t>
      </w:r>
      <w:proofErr w:type="spellStart"/>
      <w:r w:rsidRPr="00A16A66">
        <w:rPr>
          <w:rFonts w:ascii="Arial" w:hAnsi="Arial" w:cs="Arial"/>
        </w:rPr>
        <w:t>Ramamoorthy</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2004). </w:t>
      </w:r>
      <w:r w:rsidR="0072702B" w:rsidRPr="0072702B">
        <w:rPr>
          <w:rFonts w:ascii="Arial" w:hAnsi="Arial" w:cs="Arial"/>
        </w:rPr>
        <w:t>The period between three and six weeks after sowing represents the most critical phase for weed competition, during which effective control measures are essential to achieve target yields</w:t>
      </w:r>
      <w:r w:rsidR="0072702B">
        <w:rPr>
          <w:rFonts w:ascii="Arial" w:hAnsi="Arial" w:cs="Arial"/>
        </w:rPr>
        <w:t xml:space="preserve"> </w:t>
      </w:r>
      <w:r w:rsidRPr="00A16A66">
        <w:rPr>
          <w:rFonts w:ascii="Arial" w:hAnsi="Arial" w:cs="Arial"/>
        </w:rPr>
        <w:t>(</w:t>
      </w:r>
      <w:proofErr w:type="spellStart"/>
      <w:r w:rsidRPr="00A16A66">
        <w:rPr>
          <w:rFonts w:ascii="Arial" w:hAnsi="Arial" w:cs="Arial"/>
        </w:rPr>
        <w:t>Asaduzzaman</w:t>
      </w:r>
      <w:r w:rsidRPr="00A16A66">
        <w:rPr>
          <w:rFonts w:ascii="Arial" w:hAnsi="Arial" w:cs="Arial"/>
          <w:i/>
        </w:rPr>
        <w:t>et</w:t>
      </w:r>
      <w:proofErr w:type="spellEnd"/>
      <w:r w:rsidRPr="00A16A66">
        <w:rPr>
          <w:rFonts w:ascii="Arial" w:hAnsi="Arial" w:cs="Arial"/>
          <w:i/>
        </w:rPr>
        <w:t xml:space="preserve"> al</w:t>
      </w:r>
      <w:r w:rsidRPr="00A16A66">
        <w:rPr>
          <w:rFonts w:ascii="Arial" w:hAnsi="Arial" w:cs="Arial"/>
        </w:rPr>
        <w:t xml:space="preserve">., 2010). Many </w:t>
      </w:r>
      <w:proofErr w:type="gramStart"/>
      <w:r w:rsidRPr="00A16A66">
        <w:rPr>
          <w:rFonts w:ascii="Arial" w:hAnsi="Arial" w:cs="Arial"/>
        </w:rPr>
        <w:t>potential</w:t>
      </w:r>
      <w:proofErr w:type="gramEnd"/>
      <w:r w:rsidRPr="00A16A66">
        <w:rPr>
          <w:rFonts w:ascii="Arial" w:hAnsi="Arial" w:cs="Arial"/>
        </w:rPr>
        <w:t xml:space="preserve">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w:t>
      </w:r>
      <w:proofErr w:type="spellStart"/>
      <w:r w:rsidRPr="00A16A66">
        <w:rPr>
          <w:rFonts w:ascii="Arial" w:hAnsi="Arial" w:cs="Arial"/>
        </w:rPr>
        <w:t>labour</w:t>
      </w:r>
      <w:proofErr w:type="spellEnd"/>
      <w:r w:rsidRPr="00A16A66">
        <w:rPr>
          <w:rFonts w:ascii="Arial" w:hAnsi="Arial" w:cs="Arial"/>
        </w:rPr>
        <w:t xml:space="preserve">. As a result, awareness is being raised about the use of </w:t>
      </w:r>
      <w:proofErr w:type="gramStart"/>
      <w:r w:rsidRPr="00A16A66">
        <w:rPr>
          <w:rFonts w:ascii="Arial" w:hAnsi="Arial" w:cs="Arial"/>
        </w:rPr>
        <w:t>environmental</w:t>
      </w:r>
      <w:proofErr w:type="gramEnd"/>
      <w:r w:rsidRPr="00A16A66">
        <w:rPr>
          <w:rFonts w:ascii="Arial" w:hAnsi="Arial" w:cs="Arial"/>
        </w:rPr>
        <w:t xml:space="preserve">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rsidR="009726BE" w:rsidRDefault="00A16A66" w:rsidP="00C04725">
      <w:pPr>
        <w:pStyle w:val="Body"/>
        <w:spacing w:after="0"/>
        <w:rPr>
          <w:rFonts w:ascii="Arial" w:hAnsi="Arial" w:cs="Arial"/>
        </w:rPr>
      </w:pPr>
      <w:r w:rsidRPr="00A16A66">
        <w:rPr>
          <w:rFonts w:ascii="Arial" w:hAnsi="Arial" w:cs="Arial"/>
        </w:rPr>
        <w:t xml:space="preserve">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t>
      </w:r>
      <w:r w:rsidR="0072702B" w:rsidRPr="0072702B">
        <w:rPr>
          <w:rFonts w:ascii="Arial" w:hAnsi="Arial" w:cs="Arial"/>
        </w:rPr>
        <w:t xml:space="preserve">Weed control during the early stages of crop growth is particularly important, as delays in weeding have been shown to cause significant reductions in yield. Due to the </w:t>
      </w:r>
      <w:proofErr w:type="spellStart"/>
      <w:r w:rsidR="0072702B" w:rsidRPr="0072702B">
        <w:rPr>
          <w:rFonts w:ascii="Arial" w:hAnsi="Arial" w:cs="Arial"/>
        </w:rPr>
        <w:t>labour-intensive</w:t>
      </w:r>
      <w:proofErr w:type="spellEnd"/>
      <w:r w:rsidR="0072702B" w:rsidRPr="0072702B">
        <w:rPr>
          <w:rFonts w:ascii="Arial" w:hAnsi="Arial" w:cs="Arial"/>
        </w:rPr>
        <w:t xml:space="preserve"> and costly nature of manual weeding, chemical weed control has become a widely adopted and preferred practice among farmers</w:t>
      </w:r>
      <w:r w:rsidRPr="00A16A66">
        <w:rPr>
          <w:rFonts w:ascii="Arial" w:hAnsi="Arial" w:cs="Arial"/>
        </w:rPr>
        <w:t xml:space="preserve">. Intensive adoption of weed control measures should be optimized by organic method of weed control methods to </w:t>
      </w:r>
      <w:r w:rsidRPr="00A16A66">
        <w:rPr>
          <w:rFonts w:ascii="Arial" w:hAnsi="Arial" w:cs="Arial"/>
        </w:rPr>
        <w:lastRenderedPageBreak/>
        <w:t>increase the soil health and fertility of soil</w:t>
      </w:r>
      <w:r w:rsidR="00C04725">
        <w:rPr>
          <w:rFonts w:ascii="Arial" w:hAnsi="Arial" w:cs="Arial"/>
        </w:rPr>
        <w:t xml:space="preserve">. </w:t>
      </w:r>
      <w:r w:rsidR="00C04725" w:rsidRPr="00C04725">
        <w:rPr>
          <w:rFonts w:ascii="Arial" w:hAnsi="Arial" w:cs="Arial"/>
        </w:rPr>
        <w:t>In view of the above considerations, a field experiment was conducted to evaluate the effectiveness of various weed management practices on nutrient dynamics and yield performance of urdbean</w:t>
      </w:r>
      <w:r w:rsidR="00902823">
        <w:rPr>
          <w:rFonts w:ascii="Arial" w:hAnsi="Arial" w:cs="Arial"/>
        </w:rPr>
        <w:t xml:space="preserve">2. </w:t>
      </w:r>
    </w:p>
    <w:p w:rsidR="009726BE" w:rsidRDefault="009726BE" w:rsidP="00C04725">
      <w:pPr>
        <w:pStyle w:val="Body"/>
        <w:spacing w:after="0"/>
        <w:rPr>
          <w:rFonts w:ascii="Arial" w:hAnsi="Arial" w:cs="Arial"/>
        </w:rPr>
      </w:pPr>
    </w:p>
    <w:p w:rsidR="00790ADA" w:rsidRPr="00191DBF" w:rsidRDefault="009726BE" w:rsidP="00C04725">
      <w:pPr>
        <w:pStyle w:val="Body"/>
        <w:spacing w:after="0"/>
        <w:rPr>
          <w:rFonts w:ascii="Arial" w:hAnsi="Arial" w:cs="Arial"/>
          <w:b/>
        </w:rPr>
      </w:pPr>
      <w:r w:rsidRPr="00191DBF">
        <w:rPr>
          <w:rFonts w:ascii="Arial" w:hAnsi="Arial" w:cs="Arial"/>
          <w:b/>
        </w:rPr>
        <w:t>M</w:t>
      </w:r>
      <w:r w:rsidR="00902823" w:rsidRPr="00191DBF">
        <w:rPr>
          <w:rFonts w:ascii="Arial" w:hAnsi="Arial" w:cs="Arial"/>
          <w:b/>
        </w:rPr>
        <w:t>aterial and method</w:t>
      </w:r>
      <w:r w:rsidR="00000F8F" w:rsidRPr="00191DBF">
        <w:rPr>
          <w:rFonts w:ascii="Arial" w:hAnsi="Arial" w:cs="Arial"/>
          <w:b/>
        </w:rPr>
        <w:t xml:space="preserve">s </w:t>
      </w:r>
    </w:p>
    <w:p w:rsidR="00A16A66" w:rsidRPr="00FB3A86" w:rsidRDefault="00A16A66" w:rsidP="00441B6F">
      <w:pPr>
        <w:pStyle w:val="AbstHead"/>
        <w:spacing w:after="0"/>
        <w:jc w:val="both"/>
        <w:rPr>
          <w:rFonts w:ascii="Arial" w:hAnsi="Arial" w:cs="Arial"/>
        </w:rPr>
      </w:pPr>
    </w:p>
    <w:p w:rsidR="00A16A66" w:rsidRPr="00A16A66" w:rsidRDefault="00A16A66" w:rsidP="00A16A66">
      <w:pPr>
        <w:pStyle w:val="Body"/>
        <w:rPr>
          <w:rFonts w:ascii="Arial" w:hAnsi="Arial" w:cs="Arial"/>
        </w:rPr>
      </w:pPr>
      <w:r w:rsidRPr="00A16A66">
        <w:rPr>
          <w:rFonts w:ascii="Arial" w:hAnsi="Arial" w:cs="Arial"/>
        </w:rPr>
        <w:t xml:space="preserve">A field experiment was conducted during </w:t>
      </w:r>
      <w:r w:rsidRPr="00C04725">
        <w:rPr>
          <w:rFonts w:ascii="Arial" w:hAnsi="Arial" w:cs="Arial"/>
          <w:i/>
        </w:rPr>
        <w:t>Rabi</w:t>
      </w:r>
      <w:r w:rsidRPr="00A16A66">
        <w:rPr>
          <w:rFonts w:ascii="Arial" w:hAnsi="Arial" w:cs="Arial"/>
        </w:rPr>
        <w:t xml:space="preserve"> </w:t>
      </w:r>
      <w:r w:rsidRPr="00C04725">
        <w:rPr>
          <w:rFonts w:ascii="Arial" w:hAnsi="Arial" w:cs="Arial"/>
          <w:i/>
        </w:rPr>
        <w:t>season</w:t>
      </w:r>
      <w:r w:rsidRPr="00A16A66">
        <w:rPr>
          <w:rFonts w:ascii="Arial" w:hAnsi="Arial" w:cs="Arial"/>
        </w:rPr>
        <w:t xml:space="preserve"> of 2025 at the Research Institute of Organic Farming (RIOF) field unit, University of Agricultural Sciences, GKVK, Bengaluru, Karnataka (latitude of 13° 05' N, longitude 77° 34' E with an altitude of 924 m above MSL). </w:t>
      </w:r>
      <w:r w:rsidR="009E5597" w:rsidRPr="009E5597">
        <w:rPr>
          <w:rFonts w:ascii="Arial" w:hAnsi="Arial" w:cs="Arial"/>
        </w:rPr>
        <w:t>The experimental site's soil was classified as sandy loam, exhibiting a neutral pH of 6.69 and low electrical conductivity (0.25 </w:t>
      </w:r>
      <w:proofErr w:type="spellStart"/>
      <w:r w:rsidR="009E5597" w:rsidRPr="009E5597">
        <w:rPr>
          <w:rFonts w:ascii="Arial" w:hAnsi="Arial" w:cs="Arial"/>
        </w:rPr>
        <w:t>dS</w:t>
      </w:r>
      <w:proofErr w:type="spellEnd"/>
      <w:r w:rsidR="009E5597" w:rsidRPr="009E5597">
        <w:rPr>
          <w:rFonts w:ascii="Arial" w:hAnsi="Arial" w:cs="Arial"/>
        </w:rPr>
        <w:t> m</w:t>
      </w:r>
      <w:r w:rsidR="009E5597" w:rsidRPr="009E5597">
        <w:rPr>
          <w:rFonts w:ascii="Cambria Math" w:hAnsi="Cambria Math" w:cs="Cambria Math"/>
        </w:rPr>
        <w:t>⁻</w:t>
      </w:r>
      <w:r w:rsidR="009E5597" w:rsidRPr="009E5597">
        <w:rPr>
          <w:rFonts w:ascii="Arial" w:hAnsi="Arial" w:cs="Arial"/>
        </w:rPr>
        <w:t>¹), with a medium organic carbon content of 0.62 %. Nutrient analysis indicated low levels of available nitrogen (310 kg ha</w:t>
      </w:r>
      <w:r w:rsidR="009E5597" w:rsidRPr="009E5597">
        <w:rPr>
          <w:rFonts w:ascii="Cambria Math" w:hAnsi="Cambria Math" w:cs="Cambria Math"/>
        </w:rPr>
        <w:t>⁻</w:t>
      </w:r>
      <w:r w:rsidR="009E5597" w:rsidRPr="009E5597">
        <w:rPr>
          <w:rFonts w:ascii="Arial" w:hAnsi="Arial" w:cs="Arial"/>
        </w:rPr>
        <w:t>¹), medium levels of available phosphorus (48.5 kg ha</w:t>
      </w:r>
      <w:r w:rsidR="009E5597" w:rsidRPr="009E5597">
        <w:rPr>
          <w:rFonts w:ascii="Cambria Math" w:hAnsi="Cambria Math" w:cs="Cambria Math"/>
        </w:rPr>
        <w:t>⁻</w:t>
      </w:r>
      <w:r w:rsidR="009E5597" w:rsidRPr="009E5597">
        <w:rPr>
          <w:rFonts w:ascii="Arial" w:hAnsi="Arial" w:cs="Arial"/>
        </w:rPr>
        <w:t>¹), and available potassium (196 kg ha</w:t>
      </w:r>
      <w:r w:rsidR="009E5597" w:rsidRPr="009E5597">
        <w:rPr>
          <w:rFonts w:ascii="Cambria Math" w:hAnsi="Cambria Math" w:cs="Cambria Math"/>
        </w:rPr>
        <w:t>⁻</w:t>
      </w:r>
      <w:r w:rsidR="009E5597" w:rsidRPr="009E5597">
        <w:rPr>
          <w:rFonts w:ascii="Arial" w:hAnsi="Arial" w:cs="Arial"/>
        </w:rPr>
        <w:t>¹).</w:t>
      </w:r>
    </w:p>
    <w:p w:rsidR="00A03B96" w:rsidRDefault="00A16A66" w:rsidP="009E5597">
      <w:pPr>
        <w:pStyle w:val="Body"/>
        <w:rPr>
          <w:rFonts w:ascii="Arial" w:hAnsi="Arial" w:cs="Arial"/>
        </w:rPr>
      </w:pPr>
      <w:r w:rsidRPr="00A16A66">
        <w:rPr>
          <w:rFonts w:ascii="Arial" w:hAnsi="Arial" w:cs="Arial"/>
        </w:rPr>
        <w:t xml:space="preserve">The experiment comprised of twelve treatments laid out in RCBD design in three </w:t>
      </w:r>
      <w:proofErr w:type="gramStart"/>
      <w:r w:rsidRPr="00A16A66">
        <w:rPr>
          <w:rFonts w:ascii="Arial" w:hAnsi="Arial" w:cs="Arial"/>
        </w:rPr>
        <w:t>replication</w:t>
      </w:r>
      <w:proofErr w:type="gramEnd"/>
      <w:r w:rsidRPr="00A16A66">
        <w:rPr>
          <w:rFonts w:ascii="Arial" w:hAnsi="Arial" w:cs="Arial"/>
        </w:rPr>
        <w:t xml:space="preserve"> with the gross plot size of </w:t>
      </w:r>
      <w:smartTag w:uri="urn:schemas-microsoft-com:office:smarttags" w:element="metricconverter">
        <w:smartTagPr>
          <w:attr w:name="ProductID" w:val="25.92 m2"/>
        </w:smartTagPr>
        <w:r w:rsidRPr="00A16A66">
          <w:rPr>
            <w:rFonts w:ascii="Arial" w:hAnsi="Arial" w:cs="Arial"/>
          </w:rPr>
          <w:t>25.92 m</w:t>
        </w:r>
        <w:r w:rsidRPr="00A16A66">
          <w:rPr>
            <w:rFonts w:ascii="Arial" w:hAnsi="Arial" w:cs="Arial"/>
            <w:vertAlign w:val="superscript"/>
          </w:rPr>
          <w:t>2</w:t>
        </w:r>
      </w:smartTag>
      <w:r w:rsidRPr="00A16A66">
        <w:rPr>
          <w:rFonts w:ascii="Arial" w:hAnsi="Arial" w:cs="Arial"/>
        </w:rPr>
        <w:t xml:space="preserve"> and 50cm buffer area was maintained between two</w:t>
      </w:r>
      <w:r w:rsidR="00C04725">
        <w:rPr>
          <w:rFonts w:ascii="Arial" w:hAnsi="Arial" w:cs="Arial"/>
        </w:rPr>
        <w:t xml:space="preserve">. </w:t>
      </w:r>
      <w:r w:rsidR="009E5597" w:rsidRPr="009E5597">
        <w:rPr>
          <w:rFonts w:ascii="Arial" w:hAnsi="Arial" w:cs="Arial"/>
        </w:rPr>
        <w:t>The treatments consisted of: inter-cultivation at 25 DAS combined with one hand weeding at 45 DAS (T1); stale seedbed technique with two inter-cultivations at 25 and 45 DAS (T2); straw mulching at 5 t ha</w:t>
      </w:r>
      <w:r w:rsidR="009E5597" w:rsidRPr="009E5597">
        <w:rPr>
          <w:rFonts w:ascii="Cambria Math" w:hAnsi="Cambria Math" w:cs="Cambria Math"/>
        </w:rPr>
        <w:t>⁻</w:t>
      </w:r>
      <w:r w:rsidR="009E5597" w:rsidRPr="009E5597">
        <w:rPr>
          <w:rFonts w:ascii="Arial" w:hAnsi="Arial" w:cs="Arial"/>
        </w:rPr>
        <w:t xml:space="preserve">¹ applied at 10–15 DAS (T3); black gram intercropped with multi-cut fodder cowpea plus one inter-cultivation at 40 DAS (T4); black gram with fodder cowpea as a smothering crop between rows (T5); black gram intercropped with fodder cowpea with in-situ incorporation at 35 DAS plus one inter-cultivation at 40 DAS (T6); mechanical weeding using a cycle </w:t>
      </w:r>
      <w:proofErr w:type="spellStart"/>
      <w:r w:rsidR="009E5597" w:rsidRPr="009E5597">
        <w:rPr>
          <w:rFonts w:ascii="Arial" w:hAnsi="Arial" w:cs="Arial"/>
        </w:rPr>
        <w:t>weeder</w:t>
      </w:r>
      <w:proofErr w:type="spellEnd"/>
      <w:r w:rsidR="009E5597" w:rsidRPr="009E5597">
        <w:rPr>
          <w:rFonts w:ascii="Arial" w:hAnsi="Arial" w:cs="Arial"/>
        </w:rPr>
        <w:t xml:space="preserve"> at 35 DAS (T7); two mechanical </w:t>
      </w:r>
      <w:proofErr w:type="spellStart"/>
      <w:r w:rsidR="009E5597" w:rsidRPr="009E5597">
        <w:rPr>
          <w:rFonts w:ascii="Arial" w:hAnsi="Arial" w:cs="Arial"/>
        </w:rPr>
        <w:t>weedings</w:t>
      </w:r>
      <w:proofErr w:type="spellEnd"/>
      <w:r w:rsidR="009E5597" w:rsidRPr="009E5597">
        <w:rPr>
          <w:rFonts w:ascii="Arial" w:hAnsi="Arial" w:cs="Arial"/>
        </w:rPr>
        <w:t xml:space="preserve"> at 20 and 40 DAS (T8); cucumber leaf extract at 100 ml L</w:t>
      </w:r>
      <w:r w:rsidR="009E5597" w:rsidRPr="009E5597">
        <w:rPr>
          <w:rFonts w:ascii="Cambria Math" w:hAnsi="Cambria Math" w:cs="Cambria Math"/>
        </w:rPr>
        <w:t>⁻</w:t>
      </w:r>
      <w:r w:rsidR="009E5597" w:rsidRPr="009E5597">
        <w:rPr>
          <w:rFonts w:ascii="Arial" w:hAnsi="Arial" w:cs="Arial"/>
        </w:rPr>
        <w:t xml:space="preserve">¹ applied at the 2–4 leaf stage (T9); *Ageratum </w:t>
      </w:r>
      <w:proofErr w:type="spellStart"/>
      <w:r w:rsidR="009E5597" w:rsidRPr="009E5597">
        <w:rPr>
          <w:rFonts w:ascii="Arial" w:hAnsi="Arial" w:cs="Arial"/>
        </w:rPr>
        <w:t>conyzoides</w:t>
      </w:r>
      <w:proofErr w:type="spellEnd"/>
      <w:r w:rsidR="009E5597" w:rsidRPr="009E5597">
        <w:rPr>
          <w:rFonts w:ascii="Arial" w:hAnsi="Arial" w:cs="Arial"/>
        </w:rPr>
        <w:t>* leaf extract at 100 ml L</w:t>
      </w:r>
      <w:r w:rsidR="009E5597" w:rsidRPr="009E5597">
        <w:rPr>
          <w:rFonts w:ascii="Cambria Math" w:hAnsi="Cambria Math" w:cs="Cambria Math"/>
        </w:rPr>
        <w:t>⁻</w:t>
      </w:r>
      <w:r w:rsidR="009E5597" w:rsidRPr="009E5597">
        <w:rPr>
          <w:rFonts w:ascii="Arial" w:hAnsi="Arial" w:cs="Arial"/>
        </w:rPr>
        <w:t xml:space="preserve">¹ applied at the 2–4 leaf stage (T10); hand weeding at 20 and 40 DAS (T11); and an </w:t>
      </w:r>
      <w:proofErr w:type="spellStart"/>
      <w:r w:rsidR="009E5597" w:rsidRPr="009E5597">
        <w:rPr>
          <w:rFonts w:ascii="Arial" w:hAnsi="Arial" w:cs="Arial"/>
        </w:rPr>
        <w:t>unweeded</w:t>
      </w:r>
      <w:proofErr w:type="spellEnd"/>
      <w:r w:rsidR="009E5597" w:rsidRPr="009E5597">
        <w:rPr>
          <w:rFonts w:ascii="Arial" w:hAnsi="Arial" w:cs="Arial"/>
        </w:rPr>
        <w:t xml:space="preserve"> control (T12).</w:t>
      </w:r>
      <w:r w:rsidR="009E5597">
        <w:rPr>
          <w:rFonts w:ascii="Arial" w:hAnsi="Arial" w:cs="Arial"/>
        </w:rPr>
        <w:t xml:space="preserve"> </w:t>
      </w:r>
      <w:r w:rsidR="009E5597" w:rsidRPr="009E5597">
        <w:rPr>
          <w:rFonts w:ascii="Arial" w:hAnsi="Arial" w:cs="Arial"/>
        </w:rPr>
        <w:t xml:space="preserve">The </w:t>
      </w:r>
      <w:proofErr w:type="spellStart"/>
      <w:r w:rsidR="009E5597" w:rsidRPr="009E5597">
        <w:rPr>
          <w:rFonts w:ascii="Arial" w:hAnsi="Arial" w:cs="Arial"/>
        </w:rPr>
        <w:t>urd</w:t>
      </w:r>
      <w:proofErr w:type="spellEnd"/>
      <w:r w:rsidR="009E5597" w:rsidRPr="009E5597">
        <w:rPr>
          <w:rFonts w:ascii="Arial" w:hAnsi="Arial" w:cs="Arial"/>
        </w:rPr>
        <w:t xml:space="preserve"> bean variety LBG 791, with a crop duration of approximately 70–80 days, was sown at a spacing of 30 cm using a seed rate of 20 kg ha</w:t>
      </w:r>
      <w:r w:rsidR="009E5597" w:rsidRPr="009E5597">
        <w:rPr>
          <w:rFonts w:ascii="Cambria Math" w:hAnsi="Cambria Math" w:cs="Cambria Math"/>
        </w:rPr>
        <w:t>⁻</w:t>
      </w:r>
      <w:r w:rsidR="009E5597" w:rsidRPr="009E5597">
        <w:rPr>
          <w:rFonts w:ascii="Arial" w:hAnsi="Arial" w:cs="Arial"/>
        </w:rPr>
        <w:t>¹.</w:t>
      </w:r>
      <w:r w:rsidR="009E5597">
        <w:rPr>
          <w:rFonts w:ascii="Arial" w:hAnsi="Arial" w:cs="Arial"/>
        </w:rPr>
        <w:t xml:space="preserve"> </w:t>
      </w:r>
      <w:r w:rsidRPr="00A16A66">
        <w:rPr>
          <w:rFonts w:ascii="Arial" w:hAnsi="Arial" w:cs="Arial"/>
        </w:rPr>
        <w:t>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 xml:space="preserve">O per ha was supplied using FYM on N equivalent basis. </w:t>
      </w:r>
      <w:r w:rsidR="00F26504" w:rsidRPr="00F26504">
        <w:rPr>
          <w:rFonts w:ascii="Arial" w:hAnsi="Arial" w:cs="Arial"/>
        </w:rPr>
        <w:t>The stale seedbed treatment was implemented 15 days prior to sowing by irrigating the designated plots and allowing the emerging weeds to germinate.</w:t>
      </w:r>
      <w:r w:rsidRPr="00A16A66">
        <w:rPr>
          <w:rFonts w:ascii="Arial" w:hAnsi="Arial" w:cs="Arial"/>
        </w:rPr>
        <w:t xml:space="preserve"> The germinated weeds were removed one day before sowing of the crop by passing cultivator in </w:t>
      </w:r>
      <w:proofErr w:type="spellStart"/>
      <w:r w:rsidRPr="00A16A66">
        <w:rPr>
          <w:rFonts w:ascii="Arial" w:hAnsi="Arial" w:cs="Arial"/>
        </w:rPr>
        <w:t>cris</w:t>
      </w:r>
      <w:proofErr w:type="spellEnd"/>
      <w:r w:rsidRPr="00A16A66">
        <w:rPr>
          <w:rFonts w:ascii="Arial" w:hAnsi="Arial" w:cs="Arial"/>
        </w:rPr>
        <w:t xml:space="preserve">-cross manner. Inter cultivation was done with the help of hand </w:t>
      </w:r>
      <w:proofErr w:type="spellStart"/>
      <w:r w:rsidRPr="00A16A66">
        <w:rPr>
          <w:rFonts w:ascii="Arial" w:hAnsi="Arial" w:cs="Arial"/>
        </w:rPr>
        <w:t>gudli</w:t>
      </w:r>
      <w:proofErr w:type="spellEnd"/>
      <w:r w:rsidRPr="00A16A66">
        <w:rPr>
          <w:rFonts w:ascii="Arial" w:hAnsi="Arial" w:cs="Arial"/>
        </w:rPr>
        <w:t>. Straw mulching was done with crop residues (</w:t>
      </w:r>
      <w:proofErr w:type="spellStart"/>
      <w:r w:rsidRPr="00A16A66">
        <w:rPr>
          <w:rFonts w:ascii="Arial" w:hAnsi="Arial" w:cs="Arial"/>
        </w:rPr>
        <w:t>Kodo</w:t>
      </w:r>
      <w:proofErr w:type="spellEnd"/>
      <w:r w:rsidRPr="00A16A66">
        <w:rPr>
          <w:rFonts w:ascii="Arial" w:hAnsi="Arial" w:cs="Arial"/>
        </w:rPr>
        <w:t xml:space="preserve">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w:t>
      </w:r>
      <w:smartTag w:uri="urn:schemas-microsoft-com:office:smarttags" w:element="stockticker">
        <w:r w:rsidRPr="00A16A66">
          <w:rPr>
            <w:rFonts w:ascii="Arial" w:hAnsi="Arial" w:cs="Arial"/>
          </w:rPr>
          <w:t>MFC</w:t>
        </w:r>
      </w:smartTag>
      <w:r w:rsidRPr="00A16A66">
        <w:rPr>
          <w:rFonts w:ascii="Arial" w:hAnsi="Arial" w:cs="Arial"/>
        </w:rPr>
        <w:t xml:space="preserve">-09-1. Mechanical weeding was done by passing cycle </w:t>
      </w:r>
      <w:proofErr w:type="spellStart"/>
      <w:r w:rsidRPr="00A16A66">
        <w:rPr>
          <w:rFonts w:ascii="Arial" w:hAnsi="Arial" w:cs="Arial"/>
        </w:rPr>
        <w:t>weeder</w:t>
      </w:r>
      <w:proofErr w:type="spellEnd"/>
      <w:r w:rsidRPr="00A16A66">
        <w:rPr>
          <w:rFonts w:ascii="Arial" w:hAnsi="Arial" w:cs="Arial"/>
        </w:rPr>
        <w:t xml:space="preserve">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 xml:space="preserve">Ageratum </w:t>
      </w:r>
      <w:proofErr w:type="spellStart"/>
      <w:r w:rsidRPr="00C739F5">
        <w:rPr>
          <w:rFonts w:ascii="Arial" w:hAnsi="Arial" w:cs="Arial"/>
          <w:i/>
        </w:rPr>
        <w:t>conyzoides</w:t>
      </w:r>
      <w:proofErr w:type="spellEnd"/>
      <w:r w:rsidRPr="00A16A66">
        <w:rPr>
          <w:rFonts w:ascii="Arial" w:hAnsi="Arial" w:cs="Arial"/>
        </w:rPr>
        <w:t xml:space="preserve"> leaf extracts were sprayed at 2-4 leaf spray @ 15-20 DAS. </w:t>
      </w:r>
      <w:r w:rsidR="0072702B" w:rsidRPr="0072702B">
        <w:rPr>
          <w:rFonts w:ascii="Arial" w:hAnsi="Arial" w:cs="Arial"/>
        </w:rPr>
        <w:t>The data were subjected to statistical analysis following Fisher’s analysis of variance (ANOVA) method appropriate for the experimental design. Differences among treatment means were evaluated using the least significant difference (LSD) test at a 5 per cent probability level.</w:t>
      </w:r>
    </w:p>
    <w:p w:rsidR="00A03B96" w:rsidRDefault="00A03B96" w:rsidP="00441B6F">
      <w:pPr>
        <w:pStyle w:val="Body"/>
        <w:spacing w:after="0"/>
        <w:rPr>
          <w:rFonts w:ascii="Arial" w:hAnsi="Arial" w:cs="Arial"/>
        </w:rPr>
      </w:pPr>
    </w:p>
    <w:p w:rsidR="00A03B96" w:rsidRDefault="00A03B96"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DB5CAC" w:rsidRPr="00F26504" w:rsidRDefault="00DB5CAC" w:rsidP="00DB5CAC">
      <w:pPr>
        <w:tabs>
          <w:tab w:val="left" w:pos="1080"/>
        </w:tabs>
        <w:jc w:val="both"/>
        <w:rPr>
          <w:rFonts w:ascii="Arial" w:hAnsi="Arial" w:cs="Arial"/>
          <w:b/>
        </w:rPr>
      </w:pPr>
      <w:r w:rsidRPr="00DB5CAC">
        <w:rPr>
          <w:rFonts w:ascii="Arial" w:hAnsi="Arial" w:cs="Arial"/>
          <w:b/>
          <w:sz w:val="22"/>
          <w:szCs w:val="22"/>
        </w:rPr>
        <w:t>3.1 Weed flora:</w:t>
      </w:r>
      <w:r w:rsidRPr="00DB5CAC">
        <w:rPr>
          <w:rFonts w:ascii="Arial" w:hAnsi="Arial" w:cs="Arial"/>
        </w:rPr>
        <w:t xml:space="preserve"> The common weeds in the experimental site were </w:t>
      </w:r>
      <w:proofErr w:type="spellStart"/>
      <w:r w:rsidRPr="00DB5CAC">
        <w:rPr>
          <w:rFonts w:ascii="Arial" w:hAnsi="Arial" w:cs="Arial"/>
          <w:i/>
        </w:rPr>
        <w:t>Cyperus</w:t>
      </w:r>
      <w:proofErr w:type="spellEnd"/>
      <w:r w:rsidRPr="00DB5CAC">
        <w:rPr>
          <w:rFonts w:ascii="Arial" w:hAnsi="Arial" w:cs="Arial"/>
          <w:i/>
        </w:rPr>
        <w:t xml:space="preserve"> </w:t>
      </w:r>
      <w:proofErr w:type="spellStart"/>
      <w:r w:rsidRPr="00DB5CAC">
        <w:rPr>
          <w:rFonts w:ascii="Arial" w:hAnsi="Arial" w:cs="Arial"/>
          <w:i/>
        </w:rPr>
        <w:t>rotundus</w:t>
      </w:r>
      <w:proofErr w:type="spellEnd"/>
      <w:r w:rsidRPr="00DB5CAC">
        <w:rPr>
          <w:rFonts w:ascii="Arial" w:hAnsi="Arial" w:cs="Arial"/>
        </w:rPr>
        <w:t xml:space="preserve"> L. (among sedges), </w:t>
      </w:r>
      <w:proofErr w:type="spellStart"/>
      <w:r w:rsidRPr="00DB5CAC">
        <w:rPr>
          <w:rFonts w:ascii="Arial" w:hAnsi="Arial" w:cs="Arial"/>
          <w:i/>
        </w:rPr>
        <w:t>Digitaria</w:t>
      </w:r>
      <w:proofErr w:type="spellEnd"/>
      <w:r w:rsidRPr="00DB5CAC">
        <w:rPr>
          <w:rFonts w:ascii="Arial" w:hAnsi="Arial" w:cs="Arial"/>
          <w:i/>
        </w:rPr>
        <w:t xml:space="preserve"> </w:t>
      </w:r>
      <w:proofErr w:type="spellStart"/>
      <w:r w:rsidRPr="00DB5CAC">
        <w:rPr>
          <w:rFonts w:ascii="Arial" w:hAnsi="Arial" w:cs="Arial"/>
          <w:i/>
        </w:rPr>
        <w:t>marginata</w:t>
      </w:r>
      <w:proofErr w:type="spellEnd"/>
      <w:r w:rsidRPr="00DB5CAC">
        <w:rPr>
          <w:rFonts w:ascii="Arial" w:hAnsi="Arial" w:cs="Arial"/>
        </w:rPr>
        <w:t xml:space="preserve"> (Retz.), </w:t>
      </w:r>
      <w:proofErr w:type="spellStart"/>
      <w:r w:rsidRPr="00DB5CAC">
        <w:rPr>
          <w:rFonts w:ascii="Arial" w:hAnsi="Arial" w:cs="Arial"/>
          <w:i/>
        </w:rPr>
        <w:t>Echinochloa</w:t>
      </w:r>
      <w:proofErr w:type="spellEnd"/>
      <w:r w:rsidRPr="00DB5CAC">
        <w:rPr>
          <w:rFonts w:ascii="Arial" w:hAnsi="Arial" w:cs="Arial"/>
          <w:i/>
        </w:rPr>
        <w:t xml:space="preserve"> </w:t>
      </w:r>
      <w:proofErr w:type="spellStart"/>
      <w:r w:rsidRPr="00DB5CAC">
        <w:rPr>
          <w:rFonts w:ascii="Arial" w:hAnsi="Arial" w:cs="Arial"/>
          <w:i/>
        </w:rPr>
        <w:t>crusgalli</w:t>
      </w:r>
      <w:proofErr w:type="spellEnd"/>
      <w:r w:rsidRPr="00DB5CAC">
        <w:rPr>
          <w:rFonts w:ascii="Arial" w:hAnsi="Arial" w:cs="Arial"/>
        </w:rPr>
        <w:t xml:space="preserve"> (L), </w:t>
      </w:r>
      <w:proofErr w:type="spellStart"/>
      <w:r w:rsidRPr="00DB5CAC">
        <w:rPr>
          <w:rFonts w:ascii="Arial" w:hAnsi="Arial" w:cs="Arial"/>
          <w:i/>
        </w:rPr>
        <w:t>Dactyloctenium</w:t>
      </w:r>
      <w:proofErr w:type="spellEnd"/>
      <w:r w:rsidRPr="00DB5CAC">
        <w:rPr>
          <w:rFonts w:ascii="Arial" w:hAnsi="Arial" w:cs="Arial"/>
          <w:i/>
        </w:rPr>
        <w:t xml:space="preserve"> </w:t>
      </w:r>
      <w:proofErr w:type="spellStart"/>
      <w:r w:rsidRPr="00DB5CAC">
        <w:rPr>
          <w:rFonts w:ascii="Arial" w:hAnsi="Arial" w:cs="Arial"/>
          <w:i/>
        </w:rPr>
        <w:t>aegyptium</w:t>
      </w:r>
      <w:proofErr w:type="spellEnd"/>
      <w:r w:rsidRPr="00DB5CAC">
        <w:rPr>
          <w:rFonts w:ascii="Arial" w:hAnsi="Arial" w:cs="Arial"/>
        </w:rPr>
        <w:t xml:space="preserve"> (L), P. </w:t>
      </w:r>
      <w:proofErr w:type="spellStart"/>
      <w:r w:rsidRPr="00DB5CAC">
        <w:rPr>
          <w:rFonts w:ascii="Arial" w:hAnsi="Arial" w:cs="Arial"/>
        </w:rPr>
        <w:t>Beauv</w:t>
      </w:r>
      <w:proofErr w:type="spellEnd"/>
      <w:r w:rsidRPr="00DB5CAC">
        <w:rPr>
          <w:rFonts w:ascii="Arial" w:hAnsi="Arial" w:cs="Arial"/>
        </w:rPr>
        <w:t xml:space="preserve">, </w:t>
      </w:r>
      <w:proofErr w:type="spellStart"/>
      <w:r w:rsidRPr="00DB5CAC">
        <w:rPr>
          <w:rFonts w:ascii="Arial" w:hAnsi="Arial" w:cs="Arial"/>
          <w:i/>
        </w:rPr>
        <w:t>Elucina</w:t>
      </w:r>
      <w:proofErr w:type="spellEnd"/>
      <w:r w:rsidRPr="00DB5CAC">
        <w:rPr>
          <w:rFonts w:ascii="Arial" w:hAnsi="Arial" w:cs="Arial"/>
          <w:i/>
        </w:rPr>
        <w:t xml:space="preserve"> </w:t>
      </w:r>
      <w:proofErr w:type="spellStart"/>
      <w:r w:rsidRPr="00DB5CAC">
        <w:rPr>
          <w:rFonts w:ascii="Arial" w:hAnsi="Arial" w:cs="Arial"/>
          <w:i/>
        </w:rPr>
        <w:t>indica</w:t>
      </w:r>
      <w:proofErr w:type="spellEnd"/>
      <w:r w:rsidRPr="00DB5CAC">
        <w:rPr>
          <w:rFonts w:ascii="Arial" w:hAnsi="Arial" w:cs="Arial"/>
        </w:rPr>
        <w:t xml:space="preserve"> (L), </w:t>
      </w:r>
      <w:proofErr w:type="spellStart"/>
      <w:r w:rsidRPr="00DB5CAC">
        <w:rPr>
          <w:rFonts w:ascii="Arial" w:hAnsi="Arial" w:cs="Arial"/>
          <w:i/>
        </w:rPr>
        <w:t>Cynodon</w:t>
      </w:r>
      <w:proofErr w:type="spellEnd"/>
      <w:r w:rsidRPr="00DB5CAC">
        <w:rPr>
          <w:rFonts w:ascii="Arial" w:hAnsi="Arial" w:cs="Arial"/>
          <w:i/>
        </w:rPr>
        <w:t xml:space="preserve"> </w:t>
      </w:r>
      <w:proofErr w:type="spellStart"/>
      <w:r w:rsidRPr="00DB5CAC">
        <w:rPr>
          <w:rFonts w:ascii="Arial" w:hAnsi="Arial" w:cs="Arial"/>
          <w:i/>
        </w:rPr>
        <w:t>dactylon</w:t>
      </w:r>
      <w:proofErr w:type="spellEnd"/>
      <w:r w:rsidRPr="00DB5CAC">
        <w:rPr>
          <w:rFonts w:ascii="Arial" w:hAnsi="Arial" w:cs="Arial"/>
        </w:rPr>
        <w:t xml:space="preserve"> (L) Pers, </w:t>
      </w:r>
      <w:r w:rsidRPr="00DB5CAC">
        <w:rPr>
          <w:rFonts w:ascii="Arial" w:hAnsi="Arial" w:cs="Arial"/>
          <w:i/>
        </w:rPr>
        <w:t xml:space="preserve">Chloris </w:t>
      </w:r>
      <w:proofErr w:type="spellStart"/>
      <w:r w:rsidRPr="00DB5CAC">
        <w:rPr>
          <w:rFonts w:ascii="Arial" w:hAnsi="Arial" w:cs="Arial"/>
          <w:i/>
        </w:rPr>
        <w:t>barbata</w:t>
      </w:r>
      <w:proofErr w:type="spellEnd"/>
      <w:r w:rsidRPr="00DB5CAC">
        <w:rPr>
          <w:rFonts w:ascii="Arial" w:hAnsi="Arial" w:cs="Arial"/>
        </w:rPr>
        <w:t xml:space="preserve"> (L.) (among grasses) and among broad leaved weeds </w:t>
      </w:r>
      <w:proofErr w:type="spellStart"/>
      <w:r w:rsidRPr="00DB5CAC">
        <w:rPr>
          <w:rFonts w:ascii="Arial" w:hAnsi="Arial" w:cs="Arial"/>
          <w:i/>
        </w:rPr>
        <w:t>Borreria</w:t>
      </w:r>
      <w:proofErr w:type="spellEnd"/>
      <w:r w:rsidRPr="00DB5CAC">
        <w:rPr>
          <w:rFonts w:ascii="Arial" w:hAnsi="Arial" w:cs="Arial"/>
          <w:i/>
        </w:rPr>
        <w:t xml:space="preserve"> </w:t>
      </w:r>
      <w:proofErr w:type="spellStart"/>
      <w:r w:rsidRPr="00DB5CAC">
        <w:rPr>
          <w:rFonts w:ascii="Arial" w:hAnsi="Arial" w:cs="Arial"/>
          <w:i/>
        </w:rPr>
        <w:t>hispida</w:t>
      </w:r>
      <w:proofErr w:type="spellEnd"/>
      <w:r w:rsidRPr="00DB5CAC">
        <w:rPr>
          <w:rFonts w:ascii="Arial" w:hAnsi="Arial" w:cs="Arial"/>
        </w:rPr>
        <w:t xml:space="preserve"> (L), K. </w:t>
      </w:r>
      <w:proofErr w:type="spellStart"/>
      <w:r w:rsidRPr="00DB5CAC">
        <w:rPr>
          <w:rFonts w:ascii="Arial" w:hAnsi="Arial" w:cs="Arial"/>
        </w:rPr>
        <w:t>schum</w:t>
      </w:r>
      <w:proofErr w:type="spellEnd"/>
      <w:r w:rsidRPr="00DB5CAC">
        <w:rPr>
          <w:rFonts w:ascii="Arial" w:hAnsi="Arial" w:cs="Arial"/>
        </w:rPr>
        <w:t xml:space="preserve">, </w:t>
      </w:r>
      <w:r w:rsidRPr="00DB5CAC">
        <w:rPr>
          <w:rFonts w:ascii="Arial" w:hAnsi="Arial" w:cs="Arial"/>
          <w:i/>
        </w:rPr>
        <w:t xml:space="preserve">Emilia </w:t>
      </w:r>
      <w:proofErr w:type="spellStart"/>
      <w:r w:rsidRPr="00DB5CAC">
        <w:rPr>
          <w:rFonts w:ascii="Arial" w:hAnsi="Arial" w:cs="Arial"/>
          <w:i/>
        </w:rPr>
        <w:t>sonchifolia</w:t>
      </w:r>
      <w:proofErr w:type="spellEnd"/>
      <w:r w:rsidRPr="00DB5CAC">
        <w:rPr>
          <w:rFonts w:ascii="Arial" w:hAnsi="Arial" w:cs="Arial"/>
        </w:rPr>
        <w:t xml:space="preserve"> (L), </w:t>
      </w:r>
      <w:proofErr w:type="spellStart"/>
      <w:r w:rsidRPr="00DB5CAC">
        <w:rPr>
          <w:rFonts w:ascii="Arial" w:hAnsi="Arial" w:cs="Arial"/>
          <w:i/>
        </w:rPr>
        <w:t>Spilanthus</w:t>
      </w:r>
      <w:proofErr w:type="spellEnd"/>
      <w:r w:rsidRPr="00DB5CAC">
        <w:rPr>
          <w:rFonts w:ascii="Arial" w:hAnsi="Arial" w:cs="Arial"/>
          <w:i/>
        </w:rPr>
        <w:t xml:space="preserve"> </w:t>
      </w:r>
      <w:proofErr w:type="spellStart"/>
      <w:r w:rsidRPr="00DB5CAC">
        <w:rPr>
          <w:rFonts w:ascii="Arial" w:hAnsi="Arial" w:cs="Arial"/>
          <w:i/>
        </w:rPr>
        <w:t>acmella</w:t>
      </w:r>
      <w:proofErr w:type="spellEnd"/>
      <w:r w:rsidRPr="00DB5CAC">
        <w:rPr>
          <w:rFonts w:ascii="Arial" w:hAnsi="Arial" w:cs="Arial"/>
        </w:rPr>
        <w:t xml:space="preserve"> (L), </w:t>
      </w:r>
      <w:r w:rsidRPr="00DB5CAC">
        <w:rPr>
          <w:rFonts w:ascii="Arial" w:hAnsi="Arial" w:cs="Arial"/>
          <w:i/>
        </w:rPr>
        <w:t xml:space="preserve">Ageratum </w:t>
      </w:r>
      <w:proofErr w:type="spellStart"/>
      <w:r w:rsidRPr="00DB5CAC">
        <w:rPr>
          <w:rFonts w:ascii="Arial" w:hAnsi="Arial" w:cs="Arial"/>
          <w:i/>
        </w:rPr>
        <w:t>conyzoides</w:t>
      </w:r>
      <w:proofErr w:type="spellEnd"/>
      <w:r w:rsidRPr="00DB5CAC">
        <w:rPr>
          <w:rFonts w:ascii="Arial" w:hAnsi="Arial" w:cs="Arial"/>
        </w:rPr>
        <w:t xml:space="preserve"> (L), </w:t>
      </w:r>
      <w:r w:rsidRPr="00DB5CAC">
        <w:rPr>
          <w:rFonts w:ascii="Arial" w:hAnsi="Arial" w:cs="Arial"/>
          <w:i/>
        </w:rPr>
        <w:t xml:space="preserve">Alternanthera </w:t>
      </w:r>
      <w:proofErr w:type="spellStart"/>
      <w:r w:rsidRPr="00DB5CAC">
        <w:rPr>
          <w:rFonts w:ascii="Arial" w:hAnsi="Arial" w:cs="Arial"/>
          <w:i/>
        </w:rPr>
        <w:t>sessilie</w:t>
      </w:r>
      <w:proofErr w:type="spellEnd"/>
      <w:r w:rsidRPr="00DB5CAC">
        <w:rPr>
          <w:rFonts w:ascii="Arial" w:hAnsi="Arial" w:cs="Arial"/>
        </w:rPr>
        <w:t xml:space="preserve"> (Br), </w:t>
      </w:r>
      <w:proofErr w:type="spellStart"/>
      <w:r w:rsidRPr="00DB5CAC">
        <w:rPr>
          <w:rFonts w:ascii="Arial" w:hAnsi="Arial" w:cs="Arial"/>
          <w:i/>
        </w:rPr>
        <w:lastRenderedPageBreak/>
        <w:t>Commelina</w:t>
      </w:r>
      <w:proofErr w:type="spellEnd"/>
      <w:r w:rsidRPr="00DB5CAC">
        <w:rPr>
          <w:rFonts w:ascii="Arial" w:hAnsi="Arial" w:cs="Arial"/>
          <w:i/>
        </w:rPr>
        <w:t xml:space="preserve"> </w:t>
      </w:r>
      <w:proofErr w:type="spellStart"/>
      <w:r w:rsidRPr="00DB5CAC">
        <w:rPr>
          <w:rFonts w:ascii="Arial" w:hAnsi="Arial" w:cs="Arial"/>
          <w:i/>
        </w:rPr>
        <w:t>benghalensis</w:t>
      </w:r>
      <w:proofErr w:type="spellEnd"/>
      <w:r w:rsidRPr="00DB5CAC">
        <w:rPr>
          <w:rFonts w:ascii="Arial" w:hAnsi="Arial" w:cs="Arial"/>
        </w:rPr>
        <w:t xml:space="preserve"> (L), </w:t>
      </w:r>
      <w:proofErr w:type="spellStart"/>
      <w:r w:rsidRPr="00DB5CAC">
        <w:rPr>
          <w:rFonts w:ascii="Arial" w:hAnsi="Arial" w:cs="Arial"/>
          <w:i/>
        </w:rPr>
        <w:t>Ionaidium</w:t>
      </w:r>
      <w:proofErr w:type="spellEnd"/>
      <w:r w:rsidRPr="00DB5CAC">
        <w:rPr>
          <w:rFonts w:ascii="Arial" w:hAnsi="Arial" w:cs="Arial"/>
          <w:i/>
        </w:rPr>
        <w:t xml:space="preserve"> </w:t>
      </w:r>
      <w:proofErr w:type="spellStart"/>
      <w:r w:rsidRPr="00DB5CAC">
        <w:rPr>
          <w:rFonts w:ascii="Arial" w:hAnsi="Arial" w:cs="Arial"/>
          <w:i/>
        </w:rPr>
        <w:t>supfruiticesum</w:t>
      </w:r>
      <w:proofErr w:type="spellEnd"/>
      <w:r w:rsidRPr="00DB5CAC">
        <w:rPr>
          <w:rFonts w:ascii="Arial" w:hAnsi="Arial" w:cs="Arial"/>
        </w:rPr>
        <w:t xml:space="preserve"> (L) </w:t>
      </w:r>
      <w:proofErr w:type="spellStart"/>
      <w:r w:rsidRPr="00DB5CAC">
        <w:rPr>
          <w:rFonts w:ascii="Arial" w:hAnsi="Arial" w:cs="Arial"/>
        </w:rPr>
        <w:t>Ging</w:t>
      </w:r>
      <w:proofErr w:type="spellEnd"/>
      <w:r w:rsidRPr="00DB5CAC">
        <w:rPr>
          <w:rFonts w:ascii="Arial" w:hAnsi="Arial" w:cs="Arial"/>
        </w:rPr>
        <w:t xml:space="preserve">, </w:t>
      </w:r>
      <w:r w:rsidRPr="00DB5CAC">
        <w:rPr>
          <w:rFonts w:ascii="Arial" w:hAnsi="Arial" w:cs="Arial"/>
          <w:i/>
        </w:rPr>
        <w:t>Cleome viscose</w:t>
      </w:r>
      <w:r w:rsidRPr="00DB5CAC">
        <w:rPr>
          <w:rFonts w:ascii="Arial" w:hAnsi="Arial" w:cs="Arial"/>
        </w:rPr>
        <w:t xml:space="preserve"> (L), </w:t>
      </w:r>
      <w:r w:rsidRPr="00DB5CAC">
        <w:rPr>
          <w:rFonts w:ascii="Arial" w:hAnsi="Arial" w:cs="Arial"/>
          <w:i/>
        </w:rPr>
        <w:t xml:space="preserve">Amaranthus </w:t>
      </w:r>
      <w:proofErr w:type="spellStart"/>
      <w:r w:rsidRPr="00DB5CAC">
        <w:rPr>
          <w:rFonts w:ascii="Arial" w:hAnsi="Arial" w:cs="Arial"/>
          <w:i/>
        </w:rPr>
        <w:t>viridis</w:t>
      </w:r>
      <w:proofErr w:type="spellEnd"/>
      <w:r w:rsidRPr="00DB5CAC">
        <w:rPr>
          <w:rFonts w:ascii="Arial" w:hAnsi="Arial" w:cs="Arial"/>
        </w:rPr>
        <w:t xml:space="preserve"> (L), </w:t>
      </w:r>
      <w:proofErr w:type="spellStart"/>
      <w:r w:rsidRPr="00DB5CAC">
        <w:rPr>
          <w:rFonts w:ascii="Arial" w:hAnsi="Arial" w:cs="Arial"/>
          <w:i/>
        </w:rPr>
        <w:t>Portulaca</w:t>
      </w:r>
      <w:proofErr w:type="spellEnd"/>
      <w:r w:rsidRPr="00DB5CAC">
        <w:rPr>
          <w:rFonts w:ascii="Arial" w:hAnsi="Arial" w:cs="Arial"/>
          <w:i/>
        </w:rPr>
        <w:t xml:space="preserve"> </w:t>
      </w:r>
      <w:proofErr w:type="spellStart"/>
      <w:r w:rsidRPr="00DB5CAC">
        <w:rPr>
          <w:rFonts w:ascii="Arial" w:hAnsi="Arial" w:cs="Arial"/>
          <w:i/>
        </w:rPr>
        <w:t>oleracia</w:t>
      </w:r>
      <w:proofErr w:type="spellEnd"/>
      <w:r w:rsidRPr="00DB5CAC">
        <w:rPr>
          <w:rFonts w:ascii="Arial" w:hAnsi="Arial" w:cs="Arial"/>
        </w:rPr>
        <w:t xml:space="preserve"> (L), </w:t>
      </w:r>
      <w:proofErr w:type="spellStart"/>
      <w:r w:rsidRPr="00DB5CAC">
        <w:rPr>
          <w:rFonts w:ascii="Arial" w:hAnsi="Arial" w:cs="Arial"/>
          <w:i/>
        </w:rPr>
        <w:t>Sida</w:t>
      </w:r>
      <w:proofErr w:type="spellEnd"/>
      <w:r w:rsidRPr="00DB5CAC">
        <w:rPr>
          <w:rFonts w:ascii="Arial" w:hAnsi="Arial" w:cs="Arial"/>
          <w:i/>
        </w:rPr>
        <w:t xml:space="preserve"> </w:t>
      </w:r>
      <w:proofErr w:type="spellStart"/>
      <w:r w:rsidRPr="00DB5CAC">
        <w:rPr>
          <w:rFonts w:ascii="Arial" w:hAnsi="Arial" w:cs="Arial"/>
          <w:i/>
        </w:rPr>
        <w:t>acuta</w:t>
      </w:r>
      <w:proofErr w:type="spellEnd"/>
      <w:r w:rsidRPr="00DB5CAC">
        <w:rPr>
          <w:rFonts w:ascii="Arial" w:hAnsi="Arial" w:cs="Arial"/>
        </w:rPr>
        <w:t xml:space="preserve"> (</w:t>
      </w:r>
      <w:proofErr w:type="spellStart"/>
      <w:r w:rsidRPr="00DB5CAC">
        <w:rPr>
          <w:rFonts w:ascii="Arial" w:hAnsi="Arial" w:cs="Arial"/>
        </w:rPr>
        <w:t>Burm</w:t>
      </w:r>
      <w:proofErr w:type="spellEnd"/>
      <w:r w:rsidRPr="00DB5CAC">
        <w:rPr>
          <w:rFonts w:ascii="Arial" w:hAnsi="Arial" w:cs="Arial"/>
        </w:rPr>
        <w:t xml:space="preserve"> f), </w:t>
      </w:r>
      <w:proofErr w:type="spellStart"/>
      <w:r w:rsidRPr="00DB5CAC">
        <w:rPr>
          <w:rFonts w:ascii="Arial" w:hAnsi="Arial" w:cs="Arial"/>
          <w:i/>
        </w:rPr>
        <w:t>Acanthospermum</w:t>
      </w:r>
      <w:proofErr w:type="spellEnd"/>
      <w:r w:rsidRPr="00DB5CAC">
        <w:rPr>
          <w:rFonts w:ascii="Arial" w:hAnsi="Arial" w:cs="Arial"/>
          <w:i/>
        </w:rPr>
        <w:t xml:space="preserve"> </w:t>
      </w:r>
      <w:proofErr w:type="spellStart"/>
      <w:r w:rsidRPr="00DB5CAC">
        <w:rPr>
          <w:rFonts w:ascii="Arial" w:hAnsi="Arial" w:cs="Arial"/>
          <w:i/>
        </w:rPr>
        <w:t>hispida</w:t>
      </w:r>
      <w:proofErr w:type="spellEnd"/>
      <w:r w:rsidRPr="00DB5CAC">
        <w:rPr>
          <w:rFonts w:ascii="Arial" w:hAnsi="Arial" w:cs="Arial"/>
        </w:rPr>
        <w:t xml:space="preserve"> DC, </w:t>
      </w:r>
      <w:r w:rsidRPr="00DB5CAC">
        <w:rPr>
          <w:rFonts w:ascii="Arial" w:hAnsi="Arial" w:cs="Arial"/>
          <w:i/>
        </w:rPr>
        <w:t xml:space="preserve">Celosia </w:t>
      </w:r>
      <w:proofErr w:type="spellStart"/>
      <w:r w:rsidRPr="00DB5CAC">
        <w:rPr>
          <w:rFonts w:ascii="Arial" w:hAnsi="Arial" w:cs="Arial"/>
          <w:i/>
        </w:rPr>
        <w:t>argentea</w:t>
      </w:r>
      <w:proofErr w:type="spellEnd"/>
      <w:r w:rsidRPr="00DB5CAC">
        <w:rPr>
          <w:rFonts w:ascii="Arial" w:hAnsi="Arial" w:cs="Arial"/>
        </w:rPr>
        <w:t xml:space="preserve"> (L) Similar weed  species  in  </w:t>
      </w:r>
      <w:proofErr w:type="spellStart"/>
      <w:r w:rsidRPr="00DB5CAC">
        <w:rPr>
          <w:rFonts w:ascii="Arial" w:hAnsi="Arial" w:cs="Arial"/>
        </w:rPr>
        <w:t>urdbean</w:t>
      </w:r>
      <w:proofErr w:type="spellEnd"/>
      <w:r w:rsidRPr="00DB5CAC">
        <w:rPr>
          <w:rFonts w:ascii="Arial" w:hAnsi="Arial" w:cs="Arial"/>
        </w:rPr>
        <w:t xml:space="preserve">  crop  was  also  reported  by Chaudhary </w:t>
      </w:r>
      <w:r w:rsidRPr="00DB5CAC">
        <w:rPr>
          <w:rFonts w:ascii="Arial" w:hAnsi="Arial" w:cs="Arial"/>
          <w:i/>
        </w:rPr>
        <w:t>et al</w:t>
      </w:r>
      <w:r w:rsidRPr="00DB5CAC">
        <w:rPr>
          <w:rFonts w:ascii="Arial" w:hAnsi="Arial" w:cs="Arial"/>
        </w:rPr>
        <w:t xml:space="preserve">. (2000), </w:t>
      </w:r>
      <w:proofErr w:type="spellStart"/>
      <w:r w:rsidRPr="00DB5CAC">
        <w:rPr>
          <w:rFonts w:ascii="Arial" w:hAnsi="Arial" w:cs="Arial"/>
        </w:rPr>
        <w:t>Bhowmick</w:t>
      </w:r>
      <w:proofErr w:type="spellEnd"/>
      <w:r w:rsidRPr="00DB5CAC">
        <w:rPr>
          <w:rFonts w:ascii="Arial" w:hAnsi="Arial" w:cs="Arial"/>
        </w:rPr>
        <w:t xml:space="preserve"> and Gupta (2005),  </w:t>
      </w:r>
      <w:proofErr w:type="spellStart"/>
      <w:r w:rsidRPr="00DB5CAC">
        <w:rPr>
          <w:rFonts w:ascii="Arial" w:hAnsi="Arial" w:cs="Arial"/>
        </w:rPr>
        <w:t>Jakhar</w:t>
      </w:r>
      <w:proofErr w:type="spellEnd"/>
      <w:r w:rsidRPr="00DB5CAC">
        <w:rPr>
          <w:rFonts w:ascii="Arial" w:hAnsi="Arial" w:cs="Arial"/>
        </w:rPr>
        <w:t xml:space="preserve"> </w:t>
      </w:r>
      <w:r w:rsidRPr="00DB5CAC">
        <w:rPr>
          <w:rFonts w:ascii="Arial" w:hAnsi="Arial" w:cs="Arial"/>
          <w:i/>
        </w:rPr>
        <w:t>et al</w:t>
      </w:r>
      <w:r w:rsidRPr="00DB5CAC">
        <w:rPr>
          <w:rFonts w:ascii="Arial" w:hAnsi="Arial" w:cs="Arial"/>
        </w:rPr>
        <w:t xml:space="preserve">. (2015) and </w:t>
      </w:r>
      <w:proofErr w:type="spellStart"/>
      <w:r w:rsidRPr="00DB5CAC">
        <w:rPr>
          <w:rFonts w:ascii="Arial" w:hAnsi="Arial" w:cs="Arial"/>
        </w:rPr>
        <w:t>Balyan</w:t>
      </w:r>
      <w:proofErr w:type="spellEnd"/>
      <w:r w:rsidRPr="00DB5CAC">
        <w:rPr>
          <w:rFonts w:ascii="Arial" w:hAnsi="Arial" w:cs="Arial"/>
        </w:rPr>
        <w:t xml:space="preserve"> </w:t>
      </w:r>
      <w:r w:rsidRPr="00DB5CAC">
        <w:rPr>
          <w:rFonts w:ascii="Arial" w:hAnsi="Arial" w:cs="Arial"/>
          <w:i/>
        </w:rPr>
        <w:t>et al</w:t>
      </w:r>
      <w:r w:rsidRPr="00DB5CAC">
        <w:rPr>
          <w:rFonts w:ascii="Arial" w:hAnsi="Arial" w:cs="Arial"/>
        </w:rPr>
        <w:t xml:space="preserve">. (2016) (Table 1). The weed density was in the order of broad leaved weeds &gt; grasses &gt; sedges during crop growth period. </w:t>
      </w:r>
      <w:r w:rsidR="00F26504" w:rsidRPr="00F26504">
        <w:rPr>
          <w:rFonts w:ascii="Arial" w:hAnsi="Arial" w:cs="Arial"/>
        </w:rPr>
        <w:t xml:space="preserve">The emergence of various weed species is primarily influenced by the initial soil weed seed bank, variations in tillage intensity during land preparation, previous cropping systems, and prevailing weather conditions during crop growth that create a </w:t>
      </w:r>
      <w:proofErr w:type="spellStart"/>
      <w:r w:rsidR="00F26504" w:rsidRPr="00F26504">
        <w:rPr>
          <w:rFonts w:ascii="Arial" w:hAnsi="Arial" w:cs="Arial"/>
        </w:rPr>
        <w:t>favourable</w:t>
      </w:r>
      <w:proofErr w:type="spellEnd"/>
      <w:r w:rsidR="00F26504" w:rsidRPr="00F26504">
        <w:rPr>
          <w:rFonts w:ascii="Arial" w:hAnsi="Arial" w:cs="Arial"/>
        </w:rPr>
        <w:t xml:space="preserve"> soil environment. Comparable observations have been reported by </w:t>
      </w:r>
      <w:proofErr w:type="spellStart"/>
      <w:r w:rsidR="00F26504" w:rsidRPr="00F26504">
        <w:rPr>
          <w:rFonts w:ascii="Arial" w:hAnsi="Arial" w:cs="Arial"/>
        </w:rPr>
        <w:t>Tomar</w:t>
      </w:r>
      <w:proofErr w:type="spellEnd"/>
      <w:r w:rsidR="00F26504" w:rsidRPr="00F26504">
        <w:rPr>
          <w:rFonts w:ascii="Arial" w:hAnsi="Arial" w:cs="Arial"/>
        </w:rPr>
        <w:t xml:space="preserve"> (2011) and </w:t>
      </w:r>
      <w:proofErr w:type="spellStart"/>
      <w:r w:rsidR="00F26504" w:rsidRPr="00F26504">
        <w:rPr>
          <w:rFonts w:ascii="Arial" w:hAnsi="Arial" w:cs="Arial"/>
        </w:rPr>
        <w:t>Nirala</w:t>
      </w:r>
      <w:proofErr w:type="spellEnd"/>
      <w:r w:rsidR="00F26504" w:rsidRPr="00F26504">
        <w:rPr>
          <w:rFonts w:ascii="Arial" w:hAnsi="Arial" w:cs="Arial"/>
        </w:rPr>
        <w:t xml:space="preserve"> et al. (2012)</w:t>
      </w:r>
      <w:r w:rsidR="00F26504">
        <w:rPr>
          <w:rFonts w:ascii="Arial" w:hAnsi="Arial" w:cs="Arial"/>
        </w:rPr>
        <w:t>.</w:t>
      </w:r>
    </w:p>
    <w:p w:rsidR="008D022C" w:rsidRPr="00DB5CAC" w:rsidRDefault="008D022C" w:rsidP="00DB5CAC">
      <w:pPr>
        <w:tabs>
          <w:tab w:val="left" w:pos="1080"/>
        </w:tabs>
        <w:jc w:val="both"/>
        <w:rPr>
          <w:rFonts w:ascii="Arial" w:hAnsi="Arial" w:cs="Arial"/>
        </w:rPr>
      </w:pPr>
    </w:p>
    <w:p w:rsidR="00DB5CAC" w:rsidRPr="00DB5CAC" w:rsidRDefault="00DB5CAC" w:rsidP="00DB5CAC">
      <w:pPr>
        <w:tabs>
          <w:tab w:val="left" w:pos="1080"/>
        </w:tabs>
        <w:jc w:val="both"/>
        <w:rPr>
          <w:rFonts w:ascii="Arial" w:hAnsi="Arial" w:cs="Arial"/>
        </w:rPr>
      </w:pPr>
      <w:r w:rsidRPr="00DB5CAC">
        <w:rPr>
          <w:rFonts w:ascii="Arial" w:hAnsi="Arial" w:cs="Arial"/>
          <w:b/>
          <w:sz w:val="22"/>
          <w:szCs w:val="22"/>
        </w:rPr>
        <w:t>3.2 Weed density:</w:t>
      </w:r>
      <w:r w:rsidRPr="00DB5CAC">
        <w:rPr>
          <w:rFonts w:ascii="Arial" w:hAnsi="Arial" w:cs="Arial"/>
        </w:rPr>
        <w:t xml:space="preserve"> </w:t>
      </w:r>
      <w:r w:rsidR="009E5597" w:rsidRPr="009E5597">
        <w:rPr>
          <w:rFonts w:ascii="Arial" w:hAnsi="Arial" w:cs="Arial"/>
        </w:rPr>
        <w:t>Among the various weed management practices, hand weeding at 20 and 40 DAS resulted in the lowest densities of sedges, grasses, broad-leaved weeds, and total weeds (5.33, 0.00, 14.00, and 19.33 m</w:t>
      </w:r>
      <w:r w:rsidR="009E5597" w:rsidRPr="009E5597">
        <w:rPr>
          <w:rFonts w:ascii="Cambria Math" w:hAnsi="Cambria Math" w:cs="Cambria Math"/>
        </w:rPr>
        <w:t>⁻</w:t>
      </w:r>
      <w:r w:rsidR="009E5597" w:rsidRPr="009E5597">
        <w:rPr>
          <w:rFonts w:ascii="Arial" w:hAnsi="Arial" w:cs="Arial"/>
        </w:rPr>
        <w:t>², respectively) (Table 2). This was followed by the stale seedbed technique combined with two inter-cultivations at 25 and 45 DAS (6.00, 0.00, 16.00, and 22.00 m</w:t>
      </w:r>
      <w:r w:rsidR="009E5597" w:rsidRPr="009E5597">
        <w:rPr>
          <w:rFonts w:ascii="Cambria Math" w:hAnsi="Cambria Math" w:cs="Cambria Math"/>
        </w:rPr>
        <w:t>⁻</w:t>
      </w:r>
      <w:r w:rsidR="009E5597" w:rsidRPr="009E5597">
        <w:rPr>
          <w:rFonts w:ascii="Arial" w:hAnsi="Arial" w:cs="Arial"/>
        </w:rPr>
        <w:t>², respectively) and inter-cultivation at 25 DAS plus one hand weeding at 45 DAS (6.00, 0.00, 16.67, and 22.67 m</w:t>
      </w:r>
      <w:r w:rsidR="009E5597" w:rsidRPr="009E5597">
        <w:rPr>
          <w:rFonts w:ascii="Cambria Math" w:hAnsi="Cambria Math" w:cs="Cambria Math"/>
        </w:rPr>
        <w:t>⁻</w:t>
      </w:r>
      <w:r w:rsidR="009E5597" w:rsidRPr="009E5597">
        <w:rPr>
          <w:rFonts w:ascii="Arial" w:hAnsi="Arial" w:cs="Arial"/>
        </w:rPr>
        <w:t>², respectively) at 60 DAS.</w:t>
      </w:r>
      <w:r w:rsidR="009E5597">
        <w:rPr>
          <w:rFonts w:ascii="Arial" w:hAnsi="Arial" w:cs="Arial"/>
        </w:rPr>
        <w:t xml:space="preserve"> </w:t>
      </w:r>
      <w:r w:rsidR="0072702B" w:rsidRPr="0072702B">
        <w:rPr>
          <w:rFonts w:ascii="Arial" w:hAnsi="Arial" w:cs="Arial"/>
        </w:rPr>
        <w:t xml:space="preserve">A significantly greater density of sedges, grasses, broad-leaved weeds, and total weeds was observed in the </w:t>
      </w:r>
      <w:proofErr w:type="spellStart"/>
      <w:r w:rsidR="0072702B" w:rsidRPr="0072702B">
        <w:rPr>
          <w:rFonts w:ascii="Arial" w:hAnsi="Arial" w:cs="Arial"/>
        </w:rPr>
        <w:t>unweeded</w:t>
      </w:r>
      <w:proofErr w:type="spellEnd"/>
      <w:r w:rsidR="0072702B" w:rsidRPr="0072702B">
        <w:rPr>
          <w:rFonts w:ascii="Arial" w:hAnsi="Arial" w:cs="Arial"/>
        </w:rPr>
        <w:t xml:space="preserve"> control (50.00, 20.00, 40.00, and 110.00 m</w:t>
      </w:r>
      <w:r w:rsidR="0072702B" w:rsidRPr="0072702B">
        <w:rPr>
          <w:rFonts w:ascii="Cambria Math" w:hAnsi="Cambria Math" w:cs="Cambria Math"/>
        </w:rPr>
        <w:t>⁻</w:t>
      </w:r>
      <w:r w:rsidR="0072702B" w:rsidRPr="0072702B">
        <w:rPr>
          <w:rFonts w:ascii="Arial" w:hAnsi="Arial" w:cs="Arial"/>
        </w:rPr>
        <w:t xml:space="preserve">², respectively) at 60 days after sowing (DAS). This elevated weed population is attributed to the initial deposition of weed seeds from previous seasons, which increased the soil weed seed bank. In the absence of any soil disturbance or weed management measures following sowing, these conditions facilitated higher weed proliferation in the </w:t>
      </w:r>
      <w:proofErr w:type="spellStart"/>
      <w:r w:rsidR="0072702B" w:rsidRPr="0072702B">
        <w:rPr>
          <w:rFonts w:ascii="Arial" w:hAnsi="Arial" w:cs="Arial"/>
        </w:rPr>
        <w:t>unweeded</w:t>
      </w:r>
      <w:proofErr w:type="spellEnd"/>
      <w:r w:rsidR="0072702B" w:rsidRPr="0072702B">
        <w:rPr>
          <w:rFonts w:ascii="Arial" w:hAnsi="Arial" w:cs="Arial"/>
        </w:rPr>
        <w:t xml:space="preserve"> plots. These observations are consistent with the findings of </w:t>
      </w:r>
      <w:proofErr w:type="spellStart"/>
      <w:r w:rsidR="0072702B" w:rsidRPr="0072702B">
        <w:rPr>
          <w:rFonts w:ascii="Arial" w:hAnsi="Arial" w:cs="Arial"/>
        </w:rPr>
        <w:t>Nazma</w:t>
      </w:r>
      <w:proofErr w:type="spellEnd"/>
      <w:r w:rsidR="0072702B" w:rsidRPr="0072702B">
        <w:rPr>
          <w:rFonts w:ascii="Arial" w:hAnsi="Arial" w:cs="Arial"/>
        </w:rPr>
        <w:t xml:space="preserve"> et al. (2015) in black gram and </w:t>
      </w:r>
      <w:proofErr w:type="spellStart"/>
      <w:r w:rsidR="0072702B" w:rsidRPr="0072702B">
        <w:rPr>
          <w:rFonts w:ascii="Arial" w:hAnsi="Arial" w:cs="Arial"/>
        </w:rPr>
        <w:t>Dhanapal</w:t>
      </w:r>
      <w:proofErr w:type="spellEnd"/>
      <w:r w:rsidR="0072702B" w:rsidRPr="0072702B">
        <w:rPr>
          <w:rFonts w:ascii="Arial" w:hAnsi="Arial" w:cs="Arial"/>
        </w:rPr>
        <w:t xml:space="preserve"> et al. (2018) in rice.</w:t>
      </w:r>
    </w:p>
    <w:p w:rsidR="00DB5CAC" w:rsidRDefault="00DB5CAC" w:rsidP="00DB5CAC">
      <w:pPr>
        <w:tabs>
          <w:tab w:val="left" w:pos="1080"/>
        </w:tabs>
        <w:jc w:val="both"/>
        <w:rPr>
          <w:rFonts w:ascii="Arial" w:hAnsi="Arial" w:cs="Arial"/>
        </w:rPr>
      </w:pPr>
      <w:r w:rsidRPr="00DB5CAC">
        <w:rPr>
          <w:rFonts w:ascii="Arial" w:hAnsi="Arial" w:cs="Arial"/>
        </w:rPr>
        <w:t>All weed control treatments significantly reduced the weed density over un weeded check (T</w:t>
      </w:r>
      <w:r w:rsidRPr="00DB5CAC">
        <w:rPr>
          <w:rFonts w:ascii="Arial" w:hAnsi="Arial" w:cs="Arial"/>
          <w:vertAlign w:val="subscript"/>
        </w:rPr>
        <w:t>12</w:t>
      </w:r>
      <w:r w:rsidRPr="00DB5CAC">
        <w:rPr>
          <w:rFonts w:ascii="Arial" w:hAnsi="Arial" w:cs="Arial"/>
        </w:rPr>
        <w:t>). Further, total weed density and that of all categories of weeds were significantly low in hand weeding at 20 &amp; 40 DAS (T</w:t>
      </w:r>
      <w:r w:rsidRPr="00DB5CAC">
        <w:rPr>
          <w:rFonts w:ascii="Arial" w:hAnsi="Arial" w:cs="Arial"/>
          <w:vertAlign w:val="subscript"/>
        </w:rPr>
        <w:t>11</w:t>
      </w:r>
      <w:r w:rsidRPr="00DB5CAC">
        <w:rPr>
          <w:rFonts w:ascii="Arial" w:hAnsi="Arial" w:cs="Arial"/>
        </w:rPr>
        <w:t xml:space="preserve">). This could be due to physical removal of weeds at 20 &amp; 40 DAS in comparison to other treatments. Similar results were also reported in earlier studies by </w:t>
      </w:r>
      <w:proofErr w:type="spellStart"/>
      <w:r w:rsidRPr="00DB5CAC">
        <w:rPr>
          <w:rFonts w:ascii="Arial" w:hAnsi="Arial" w:cs="Arial"/>
        </w:rPr>
        <w:t>Nazma</w:t>
      </w:r>
      <w:proofErr w:type="spellEnd"/>
      <w:r w:rsidRPr="00DB5CAC">
        <w:rPr>
          <w:rFonts w:ascii="Arial" w:hAnsi="Arial" w:cs="Arial"/>
        </w:rPr>
        <w:t xml:space="preserve"> </w:t>
      </w:r>
      <w:r w:rsidRPr="00DB5CAC">
        <w:rPr>
          <w:rFonts w:ascii="Arial" w:hAnsi="Arial" w:cs="Arial"/>
          <w:i/>
        </w:rPr>
        <w:t>et al</w:t>
      </w:r>
      <w:r w:rsidRPr="00DB5CAC">
        <w:rPr>
          <w:rFonts w:ascii="Arial" w:hAnsi="Arial" w:cs="Arial"/>
        </w:rPr>
        <w:t>. (2015) in Black gram. Further, stale seed bed technique + inter cultivation twice at 25 &amp; 45 DAS (T</w:t>
      </w:r>
      <w:r w:rsidRPr="00DB5CAC">
        <w:rPr>
          <w:rFonts w:ascii="Arial" w:hAnsi="Arial" w:cs="Arial"/>
          <w:vertAlign w:val="subscript"/>
        </w:rPr>
        <w:t>2</w:t>
      </w:r>
      <w:r w:rsidRPr="00DB5CAC">
        <w:rPr>
          <w:rFonts w:ascii="Arial" w:hAnsi="Arial" w:cs="Arial"/>
        </w:rPr>
        <w:t xml:space="preserve">) when it was effective in reducing weed density of all weeds category. </w:t>
      </w:r>
      <w:r w:rsidR="0072702B" w:rsidRPr="0072702B">
        <w:rPr>
          <w:rFonts w:ascii="Arial" w:hAnsi="Arial" w:cs="Arial"/>
        </w:rPr>
        <w:t xml:space="preserve">This effect may be attributed to the removal of early-emerging weeds through the stale seedbed technique, which creates a weed-free environment conducive to crop establishment. Subsequent weed control was likely achieved through </w:t>
      </w:r>
      <w:proofErr w:type="spellStart"/>
      <w:r w:rsidR="0072702B" w:rsidRPr="0072702B">
        <w:rPr>
          <w:rFonts w:ascii="Arial" w:hAnsi="Arial" w:cs="Arial"/>
        </w:rPr>
        <w:t>intercultivation</w:t>
      </w:r>
      <w:proofErr w:type="spellEnd"/>
      <w:r w:rsidR="0072702B" w:rsidRPr="0072702B">
        <w:rPr>
          <w:rFonts w:ascii="Arial" w:hAnsi="Arial" w:cs="Arial"/>
        </w:rPr>
        <w:t xml:space="preserve"> at 25 and 45 DAS, which not only reduces the weed population but also improves soil conditions for crop growth and development. For optimal efficacy, the stale seedbed approach should </w:t>
      </w:r>
      <w:proofErr w:type="spellStart"/>
      <w:r w:rsidR="0072702B" w:rsidRPr="0072702B">
        <w:rPr>
          <w:rFonts w:ascii="Arial" w:hAnsi="Arial" w:cs="Arial"/>
        </w:rPr>
        <w:t>minimise</w:t>
      </w:r>
      <w:proofErr w:type="spellEnd"/>
      <w:r w:rsidR="0072702B" w:rsidRPr="0072702B">
        <w:rPr>
          <w:rFonts w:ascii="Arial" w:hAnsi="Arial" w:cs="Arial"/>
        </w:rPr>
        <w:t xml:space="preserve"> soil disturbance and prevent the movement of seeds from deeper soil layers into the germination zone</w:t>
      </w:r>
      <w:r w:rsidRPr="00DB5CAC">
        <w:rPr>
          <w:rFonts w:ascii="Arial" w:hAnsi="Arial" w:cs="Arial"/>
        </w:rPr>
        <w:t xml:space="preserve"> (Boyd </w:t>
      </w:r>
      <w:r w:rsidRPr="00DB5CAC">
        <w:rPr>
          <w:rFonts w:ascii="Arial" w:hAnsi="Arial" w:cs="Arial"/>
          <w:i/>
        </w:rPr>
        <w:t>et al</w:t>
      </w:r>
      <w:r w:rsidRPr="00DB5CAC">
        <w:rPr>
          <w:rFonts w:ascii="Arial" w:hAnsi="Arial" w:cs="Arial"/>
        </w:rPr>
        <w:t xml:space="preserve">., 2006). Further, Caldwell and Mohler (2001) reported that grasses and sedges are not easy to manage in comparison to broad leaved weed with stale seedbed. </w:t>
      </w:r>
    </w:p>
    <w:p w:rsidR="008D022C" w:rsidRPr="00DB5CAC" w:rsidRDefault="008D022C" w:rsidP="00DB5CAC">
      <w:pPr>
        <w:tabs>
          <w:tab w:val="left" w:pos="1080"/>
        </w:tabs>
        <w:jc w:val="both"/>
        <w:rPr>
          <w:rFonts w:ascii="Arial" w:hAnsi="Arial" w:cs="Arial"/>
        </w:rPr>
      </w:pPr>
    </w:p>
    <w:p w:rsidR="00C739F5" w:rsidRDefault="008D022C" w:rsidP="00DB5CAC">
      <w:pPr>
        <w:tabs>
          <w:tab w:val="left" w:pos="1080"/>
        </w:tabs>
        <w:jc w:val="both"/>
        <w:rPr>
          <w:rFonts w:ascii="Arial" w:hAnsi="Arial" w:cs="Arial"/>
        </w:rPr>
      </w:pPr>
      <w:r w:rsidRPr="008D022C">
        <w:rPr>
          <w:rFonts w:ascii="Arial" w:hAnsi="Arial" w:cs="Arial"/>
          <w:b/>
          <w:sz w:val="22"/>
          <w:szCs w:val="22"/>
        </w:rPr>
        <w:t xml:space="preserve">3.3 </w:t>
      </w:r>
      <w:r w:rsidR="00DB5CAC" w:rsidRPr="008D022C">
        <w:rPr>
          <w:rFonts w:ascii="Arial" w:hAnsi="Arial" w:cs="Arial"/>
          <w:b/>
          <w:sz w:val="22"/>
          <w:szCs w:val="22"/>
        </w:rPr>
        <w:t>Weed dry weight (g m</w:t>
      </w:r>
      <w:r w:rsidR="00DB5CAC" w:rsidRPr="008D022C">
        <w:rPr>
          <w:rFonts w:ascii="Arial" w:hAnsi="Arial" w:cs="Arial"/>
          <w:b/>
          <w:sz w:val="22"/>
          <w:szCs w:val="22"/>
          <w:vertAlign w:val="superscript"/>
        </w:rPr>
        <w:t>-2</w:t>
      </w:r>
      <w:r w:rsidR="00DB5CAC" w:rsidRPr="008D022C">
        <w:rPr>
          <w:rFonts w:ascii="Arial" w:hAnsi="Arial" w:cs="Arial"/>
          <w:sz w:val="22"/>
          <w:szCs w:val="22"/>
        </w:rPr>
        <w:t>):</w:t>
      </w:r>
      <w:r w:rsidR="00DB5CAC" w:rsidRPr="00DB5CAC">
        <w:rPr>
          <w:rFonts w:ascii="Arial" w:hAnsi="Arial" w:cs="Arial"/>
        </w:rPr>
        <w:t xml:space="preserve"> Hand weeding at 20 &amp; 40 DAS recorded significantly lower dry weight of sedges, grasses, broad leaved weeds and total weeds (0.45, 0.00, 3.85 and 4.31 g m</w:t>
      </w:r>
      <w:r w:rsidR="00DB5CAC" w:rsidRPr="00DB5CAC">
        <w:rPr>
          <w:rFonts w:ascii="Arial" w:hAnsi="Arial" w:cs="Arial"/>
          <w:vertAlign w:val="superscript"/>
        </w:rPr>
        <w:t>-2</w:t>
      </w:r>
      <w:r w:rsidR="00DB5CAC" w:rsidRPr="00DB5CAC">
        <w:rPr>
          <w:rFonts w:ascii="Arial" w:hAnsi="Arial" w:cs="Arial"/>
        </w:rPr>
        <w:t>, respectively) followed by stale seed bed technique + inter cultivation twice at 25 &amp; 45 (0.51, 0.00, 4.21 and 4.73 g m</w:t>
      </w:r>
      <w:r w:rsidR="00DB5CAC" w:rsidRPr="00DB5CAC">
        <w:rPr>
          <w:rFonts w:ascii="Arial" w:hAnsi="Arial" w:cs="Arial"/>
          <w:vertAlign w:val="superscript"/>
        </w:rPr>
        <w:t>-2</w:t>
      </w:r>
      <w:r w:rsidR="00DB5CAC" w:rsidRPr="00DB5CAC">
        <w:rPr>
          <w:rFonts w:ascii="Arial" w:hAnsi="Arial" w:cs="Arial"/>
        </w:rPr>
        <w:t>, respectively) and inter cultivation at 25 DAS + 1 hand weeding at 45 DAS ( (0.52, 0.00, 4.37 and 4.89 g m</w:t>
      </w:r>
      <w:r w:rsidR="00DB5CAC" w:rsidRPr="00DB5CAC">
        <w:rPr>
          <w:rFonts w:ascii="Arial" w:hAnsi="Arial" w:cs="Arial"/>
          <w:vertAlign w:val="superscript"/>
        </w:rPr>
        <w:t>-2</w:t>
      </w:r>
      <w:r w:rsidR="00DB5CAC" w:rsidRPr="00DB5CAC">
        <w:rPr>
          <w:rFonts w:ascii="Arial" w:hAnsi="Arial" w:cs="Arial"/>
        </w:rPr>
        <w:t>, respectively) at 60 DAS. Significantly higher weed dry weight of sedges, grasses, broad leaved weeds and total weeds was noticed in un weeded check (6.65, 3.37, 8.13 and 18.15 g m</w:t>
      </w:r>
      <w:r w:rsidR="00DB5CAC" w:rsidRPr="00DB5CAC">
        <w:rPr>
          <w:rFonts w:ascii="Arial" w:hAnsi="Arial" w:cs="Arial"/>
          <w:vertAlign w:val="superscript"/>
        </w:rPr>
        <w:t>-2</w:t>
      </w:r>
      <w:r w:rsidR="00DB5CAC" w:rsidRPr="00DB5CAC">
        <w:rPr>
          <w:rFonts w:ascii="Arial" w:hAnsi="Arial" w:cs="Arial"/>
        </w:rPr>
        <w:t xml:space="preserve">, respectively) at 60 DAS (Table 2) attributed to higher weed dry weight compared to other weed management treatments. These findings are in accordance with </w:t>
      </w:r>
      <w:proofErr w:type="spellStart"/>
      <w:r w:rsidR="00DB5CAC" w:rsidRPr="00DB5CAC">
        <w:rPr>
          <w:rFonts w:ascii="Arial" w:hAnsi="Arial" w:cs="Arial"/>
        </w:rPr>
        <w:t>Nazma</w:t>
      </w:r>
      <w:proofErr w:type="spellEnd"/>
      <w:r w:rsidR="00DB5CAC" w:rsidRPr="00DB5CAC">
        <w:rPr>
          <w:rFonts w:ascii="Arial" w:hAnsi="Arial" w:cs="Arial"/>
        </w:rPr>
        <w:t xml:space="preserve"> </w:t>
      </w:r>
      <w:r w:rsidR="00DB5CAC" w:rsidRPr="00DB5CAC">
        <w:rPr>
          <w:rFonts w:ascii="Arial" w:hAnsi="Arial" w:cs="Arial"/>
          <w:i/>
        </w:rPr>
        <w:t>et al</w:t>
      </w:r>
      <w:r w:rsidR="00DB5CAC" w:rsidRPr="00DB5CAC">
        <w:rPr>
          <w:rFonts w:ascii="Arial" w:hAnsi="Arial" w:cs="Arial"/>
        </w:rPr>
        <w:t xml:space="preserve">. (2015) in Black gram and </w:t>
      </w:r>
      <w:proofErr w:type="spellStart"/>
      <w:r w:rsidR="00DB5CAC" w:rsidRPr="00DB5CAC">
        <w:rPr>
          <w:rFonts w:ascii="Arial" w:hAnsi="Arial" w:cs="Arial"/>
        </w:rPr>
        <w:t>Dhanapal</w:t>
      </w:r>
      <w:proofErr w:type="spellEnd"/>
      <w:r w:rsidR="00DB5CAC" w:rsidRPr="00DB5CAC">
        <w:rPr>
          <w:rFonts w:ascii="Arial" w:hAnsi="Arial" w:cs="Arial"/>
        </w:rPr>
        <w:t xml:space="preserve"> </w:t>
      </w:r>
      <w:r w:rsidR="00DB5CAC" w:rsidRPr="00DB5CAC">
        <w:rPr>
          <w:rFonts w:ascii="Arial" w:hAnsi="Arial" w:cs="Arial"/>
          <w:i/>
        </w:rPr>
        <w:t>et al</w:t>
      </w:r>
      <w:r w:rsidR="00DB5CAC" w:rsidRPr="00DB5CAC">
        <w:rPr>
          <w:rFonts w:ascii="Arial" w:hAnsi="Arial" w:cs="Arial"/>
        </w:rPr>
        <w:t xml:space="preserve">. (2018) in rice. </w:t>
      </w:r>
      <w:r w:rsidR="009E5597" w:rsidRPr="009E5597">
        <w:rPr>
          <w:rFonts w:ascii="Arial" w:hAnsi="Arial" w:cs="Arial"/>
        </w:rPr>
        <w:t>Weed dry weight is an important indicator for evaluating the competitive impact of weeds on crop growth and yield.</w:t>
      </w:r>
      <w:r w:rsidR="009E5597">
        <w:rPr>
          <w:rFonts w:ascii="Arial" w:hAnsi="Arial" w:cs="Arial"/>
        </w:rPr>
        <w:t xml:space="preserve"> </w:t>
      </w:r>
      <w:bookmarkStart w:id="0" w:name="_GoBack"/>
      <w:bookmarkEnd w:id="0"/>
      <w:r w:rsidR="00DB5CAC" w:rsidRPr="00DB5CAC">
        <w:rPr>
          <w:rFonts w:ascii="Arial" w:hAnsi="Arial" w:cs="Arial"/>
        </w:rPr>
        <w:t xml:space="preserve">The weed dry weight showed negative and significant correlation with crop yield in the present study indicating negative </w:t>
      </w:r>
      <w:r w:rsidR="00DB5CAC" w:rsidRPr="00DB5CAC">
        <w:rPr>
          <w:rFonts w:ascii="Arial" w:hAnsi="Arial" w:cs="Arial"/>
        </w:rPr>
        <w:lastRenderedPageBreak/>
        <w:t xml:space="preserve">effect of weed composition on crop yield, as also stated by Basavaraj (2012) in groundnut and </w:t>
      </w:r>
      <w:proofErr w:type="spellStart"/>
      <w:r w:rsidR="00DB5CAC" w:rsidRPr="00DB5CAC">
        <w:rPr>
          <w:rFonts w:ascii="Arial" w:hAnsi="Arial" w:cs="Arial"/>
        </w:rPr>
        <w:t>Khot</w:t>
      </w:r>
      <w:proofErr w:type="spellEnd"/>
      <w:r w:rsidR="00DB5CAC" w:rsidRPr="00DB5CAC">
        <w:rPr>
          <w:rFonts w:ascii="Arial" w:hAnsi="Arial" w:cs="Arial"/>
        </w:rPr>
        <w:t xml:space="preserve"> </w:t>
      </w:r>
      <w:r w:rsidR="00DB5CAC" w:rsidRPr="00DB5CAC">
        <w:rPr>
          <w:rFonts w:ascii="Arial" w:hAnsi="Arial" w:cs="Arial"/>
          <w:i/>
        </w:rPr>
        <w:t>et al.</w:t>
      </w:r>
      <w:r w:rsidR="00DB5CAC" w:rsidRPr="00DB5CAC">
        <w:rPr>
          <w:rFonts w:ascii="Arial" w:hAnsi="Arial" w:cs="Arial"/>
        </w:rPr>
        <w:t xml:space="preserve"> (2016) in Black gram. Concurrent findings were observed by </w:t>
      </w:r>
      <w:proofErr w:type="spellStart"/>
      <w:r w:rsidR="00DB5CAC" w:rsidRPr="00DB5CAC">
        <w:rPr>
          <w:rFonts w:ascii="Arial" w:hAnsi="Arial" w:cs="Arial"/>
        </w:rPr>
        <w:t>Nazma</w:t>
      </w:r>
      <w:proofErr w:type="spellEnd"/>
      <w:r w:rsidR="00DB5CAC" w:rsidRPr="00DB5CAC">
        <w:rPr>
          <w:rFonts w:ascii="Arial" w:hAnsi="Arial" w:cs="Arial"/>
        </w:rPr>
        <w:t xml:space="preserve"> </w:t>
      </w:r>
      <w:r w:rsidR="00DB5CAC" w:rsidRPr="00DB5CAC">
        <w:rPr>
          <w:rFonts w:ascii="Arial" w:hAnsi="Arial" w:cs="Arial"/>
          <w:i/>
        </w:rPr>
        <w:t>et al</w:t>
      </w:r>
      <w:r w:rsidR="00DB5CAC" w:rsidRPr="00DB5CAC">
        <w:rPr>
          <w:rFonts w:ascii="Arial" w:hAnsi="Arial" w:cs="Arial"/>
        </w:rPr>
        <w:t xml:space="preserve">. (2015), Kandasamy and Chandrashekar (1998), Gopinath </w:t>
      </w:r>
      <w:r w:rsidR="00DB5CAC" w:rsidRPr="00DB5CAC">
        <w:rPr>
          <w:rFonts w:ascii="Arial" w:hAnsi="Arial" w:cs="Arial"/>
          <w:i/>
        </w:rPr>
        <w:t>et al</w:t>
      </w:r>
      <w:r w:rsidR="00DB5CAC" w:rsidRPr="00DB5CAC">
        <w:rPr>
          <w:rFonts w:ascii="Arial" w:hAnsi="Arial" w:cs="Arial"/>
        </w:rPr>
        <w:t xml:space="preserve">. (2012), </w:t>
      </w:r>
      <w:proofErr w:type="spellStart"/>
      <w:r w:rsidR="00DB5CAC" w:rsidRPr="00DB5CAC">
        <w:rPr>
          <w:rFonts w:ascii="Arial" w:hAnsi="Arial" w:cs="Arial"/>
        </w:rPr>
        <w:t>Bhuvaneshwari</w:t>
      </w:r>
      <w:proofErr w:type="spellEnd"/>
      <w:r w:rsidR="00DB5CAC" w:rsidRPr="00DB5CAC">
        <w:rPr>
          <w:rFonts w:ascii="Arial" w:hAnsi="Arial" w:cs="Arial"/>
        </w:rPr>
        <w:t xml:space="preserve"> </w:t>
      </w:r>
      <w:r w:rsidR="00DB5CAC" w:rsidRPr="00DB5CAC">
        <w:rPr>
          <w:rFonts w:ascii="Arial" w:hAnsi="Arial" w:cs="Arial"/>
          <w:i/>
        </w:rPr>
        <w:t>et al</w:t>
      </w:r>
      <w:r w:rsidR="00DB5CAC" w:rsidRPr="00DB5CAC">
        <w:rPr>
          <w:rFonts w:ascii="Arial" w:hAnsi="Arial" w:cs="Arial"/>
        </w:rPr>
        <w:t xml:space="preserve">. (2010), </w:t>
      </w:r>
      <w:proofErr w:type="spellStart"/>
      <w:r w:rsidR="00DB5CAC" w:rsidRPr="00DB5CAC">
        <w:rPr>
          <w:rFonts w:ascii="Arial" w:hAnsi="Arial" w:cs="Arial"/>
        </w:rPr>
        <w:t>Gaganpreet</w:t>
      </w:r>
      <w:proofErr w:type="spellEnd"/>
      <w:r w:rsidR="00DB5CAC" w:rsidRPr="00DB5CAC">
        <w:rPr>
          <w:rFonts w:ascii="Arial" w:hAnsi="Arial" w:cs="Arial"/>
        </w:rPr>
        <w:t xml:space="preserve"> </w:t>
      </w:r>
      <w:r w:rsidR="00DB5CAC" w:rsidRPr="00DB5CAC">
        <w:rPr>
          <w:rFonts w:ascii="Arial" w:hAnsi="Arial" w:cs="Arial"/>
          <w:i/>
        </w:rPr>
        <w:t>et al</w:t>
      </w:r>
      <w:r w:rsidR="00DB5CAC" w:rsidRPr="00DB5CAC">
        <w:rPr>
          <w:rFonts w:ascii="Arial" w:hAnsi="Arial" w:cs="Arial"/>
        </w:rPr>
        <w:t xml:space="preserve">. (2010) and Sindhu </w:t>
      </w:r>
      <w:r w:rsidR="00DB5CAC" w:rsidRPr="00DB5CAC">
        <w:rPr>
          <w:rFonts w:ascii="Arial" w:hAnsi="Arial" w:cs="Arial"/>
          <w:i/>
        </w:rPr>
        <w:t>et al</w:t>
      </w:r>
      <w:r w:rsidR="00DB5CAC" w:rsidRPr="00DB5CAC">
        <w:rPr>
          <w:rFonts w:ascii="Arial" w:hAnsi="Arial" w:cs="Arial"/>
        </w:rPr>
        <w:t>. (2011). It is evident from the above discussion that two mechanical weeding at 20 and 40 DAS (T</w:t>
      </w:r>
      <w:r w:rsidR="00DB5CAC" w:rsidRPr="00DB5CAC">
        <w:rPr>
          <w:rFonts w:ascii="Arial" w:hAnsi="Arial" w:cs="Arial"/>
          <w:vertAlign w:val="subscript"/>
        </w:rPr>
        <w:t>8</w:t>
      </w:r>
      <w:r w:rsidR="00DB5CAC" w:rsidRPr="00DB5CAC">
        <w:rPr>
          <w:rFonts w:ascii="Arial" w:hAnsi="Arial" w:cs="Arial"/>
        </w:rPr>
        <w:t>) could restrict the weed biomass to the minimum. Whereas, T</w:t>
      </w:r>
      <w:r w:rsidR="00DB5CAC" w:rsidRPr="00DB5CAC">
        <w:rPr>
          <w:rFonts w:ascii="Arial" w:hAnsi="Arial" w:cs="Arial"/>
          <w:vertAlign w:val="subscript"/>
        </w:rPr>
        <w:t>6</w:t>
      </w:r>
      <w:r w:rsidR="00DB5CAC" w:rsidRPr="00DB5CAC">
        <w:rPr>
          <w:rFonts w:ascii="Arial" w:hAnsi="Arial" w:cs="Arial"/>
        </w:rPr>
        <w:t>, T</w:t>
      </w:r>
      <w:r w:rsidR="00DB5CAC" w:rsidRPr="00DB5CAC">
        <w:rPr>
          <w:rFonts w:ascii="Arial" w:hAnsi="Arial" w:cs="Arial"/>
          <w:vertAlign w:val="subscript"/>
        </w:rPr>
        <w:t>10</w:t>
      </w:r>
      <w:r w:rsidR="00DB5CAC" w:rsidRPr="00DB5CAC">
        <w:rPr>
          <w:rFonts w:ascii="Arial" w:hAnsi="Arial" w:cs="Arial"/>
        </w:rPr>
        <w:t>, T</w:t>
      </w:r>
      <w:r w:rsidR="00DB5CAC" w:rsidRPr="00DB5CAC">
        <w:rPr>
          <w:rFonts w:ascii="Arial" w:hAnsi="Arial" w:cs="Arial"/>
          <w:vertAlign w:val="subscript"/>
        </w:rPr>
        <w:t>9</w:t>
      </w:r>
      <w:r w:rsidR="00DB5CAC" w:rsidRPr="00DB5CAC">
        <w:rPr>
          <w:rFonts w:ascii="Arial" w:hAnsi="Arial" w:cs="Arial"/>
        </w:rPr>
        <w:t>, T</w:t>
      </w:r>
      <w:r w:rsidR="00DB5CAC" w:rsidRPr="00DB5CAC">
        <w:rPr>
          <w:rFonts w:ascii="Arial" w:hAnsi="Arial" w:cs="Arial"/>
          <w:vertAlign w:val="subscript"/>
        </w:rPr>
        <w:t>7</w:t>
      </w:r>
      <w:r w:rsidR="00DB5CAC" w:rsidRPr="00DB5CAC">
        <w:rPr>
          <w:rFonts w:ascii="Arial" w:hAnsi="Arial" w:cs="Arial"/>
        </w:rPr>
        <w:t>, T</w:t>
      </w:r>
      <w:r w:rsidR="00DB5CAC" w:rsidRPr="00DB5CAC">
        <w:rPr>
          <w:rFonts w:ascii="Arial" w:hAnsi="Arial" w:cs="Arial"/>
          <w:vertAlign w:val="subscript"/>
        </w:rPr>
        <w:t>3</w:t>
      </w:r>
      <w:r w:rsidR="00DB5CAC" w:rsidRPr="00DB5CAC">
        <w:rPr>
          <w:rFonts w:ascii="Arial" w:hAnsi="Arial" w:cs="Arial"/>
        </w:rPr>
        <w:t>, T</w:t>
      </w:r>
      <w:r w:rsidR="00DB5CAC" w:rsidRPr="00DB5CAC">
        <w:rPr>
          <w:rFonts w:ascii="Arial" w:hAnsi="Arial" w:cs="Arial"/>
          <w:vertAlign w:val="subscript"/>
        </w:rPr>
        <w:t>4</w:t>
      </w:r>
      <w:r w:rsidR="00DB5CAC" w:rsidRPr="00DB5CAC">
        <w:rPr>
          <w:rFonts w:ascii="Arial" w:hAnsi="Arial" w:cs="Arial"/>
        </w:rPr>
        <w:t xml:space="preserve"> and T</w:t>
      </w:r>
      <w:r w:rsidR="00DB5CAC" w:rsidRPr="00DB5CAC">
        <w:rPr>
          <w:rFonts w:ascii="Arial" w:hAnsi="Arial" w:cs="Arial"/>
          <w:vertAlign w:val="subscript"/>
        </w:rPr>
        <w:t>5</w:t>
      </w:r>
      <w:r w:rsidR="00DB5CAC" w:rsidRPr="00DB5CAC">
        <w:rPr>
          <w:rFonts w:ascii="Arial" w:hAnsi="Arial" w:cs="Arial"/>
        </w:rPr>
        <w:t xml:space="preserve"> for weed control did not result in satisfactory weed control but there was a considerable reduction in weed density and dry weight from the beginning of crop with these treatments. This made the provision for black gram to establish vigorously. This was due to effective control of weeds either manually or mechanically in these treatments, which has directly removal of emerged weed seedlings in the soil. As the initially vigorous crop stand could provide spatial advantage in suppressing the weeds below threshold level even at later stages. This can be further substantiated with higher ground coverage of the crops in the initial stages.</w:t>
      </w:r>
    </w:p>
    <w:p w:rsidR="00DB5CAC" w:rsidRPr="00C739F5" w:rsidRDefault="00DB5CAC" w:rsidP="00DB5CAC">
      <w:pPr>
        <w:tabs>
          <w:tab w:val="left" w:pos="1080"/>
        </w:tabs>
        <w:jc w:val="both"/>
        <w:rPr>
          <w:rFonts w:ascii="Arial" w:hAnsi="Arial" w:cs="Arial"/>
        </w:rPr>
      </w:pPr>
    </w:p>
    <w:p w:rsidR="00C739F5" w:rsidRDefault="008D022C" w:rsidP="00C739F5">
      <w:pPr>
        <w:tabs>
          <w:tab w:val="left" w:pos="1080"/>
        </w:tabs>
        <w:jc w:val="both"/>
        <w:rPr>
          <w:rFonts w:ascii="Arial" w:hAnsi="Arial" w:cs="Arial"/>
          <w:b/>
          <w:sz w:val="22"/>
          <w:szCs w:val="22"/>
        </w:rPr>
      </w:pPr>
      <w:r>
        <w:rPr>
          <w:rFonts w:ascii="Arial" w:hAnsi="Arial" w:cs="Arial"/>
          <w:b/>
          <w:sz w:val="22"/>
          <w:szCs w:val="22"/>
        </w:rPr>
        <w:t>3.4</w:t>
      </w:r>
      <w:r w:rsidR="00C739F5">
        <w:rPr>
          <w:rFonts w:ascii="Arial" w:hAnsi="Arial" w:cs="Arial"/>
          <w:b/>
          <w:sz w:val="22"/>
          <w:szCs w:val="22"/>
        </w:rPr>
        <w:t xml:space="preserve"> </w:t>
      </w:r>
      <w:r w:rsidR="00C739F5" w:rsidRPr="00C739F5">
        <w:rPr>
          <w:rFonts w:ascii="Arial" w:hAnsi="Arial" w:cs="Arial"/>
          <w:b/>
          <w:sz w:val="22"/>
          <w:szCs w:val="22"/>
        </w:rPr>
        <w:t>Nutrient uptake by crop</w:t>
      </w:r>
    </w:p>
    <w:p w:rsidR="00C739F5" w:rsidRPr="00C739F5" w:rsidRDefault="00C739F5" w:rsidP="00C739F5">
      <w:pPr>
        <w:tabs>
          <w:tab w:val="left" w:pos="1080"/>
        </w:tabs>
        <w:jc w:val="both"/>
        <w:rPr>
          <w:rFonts w:ascii="Arial" w:hAnsi="Arial" w:cs="Arial"/>
          <w:b/>
          <w:sz w:val="22"/>
          <w:szCs w:val="22"/>
        </w:rPr>
      </w:pPr>
    </w:p>
    <w:p w:rsidR="00C739F5" w:rsidRDefault="00C739F5" w:rsidP="00C739F5">
      <w:pPr>
        <w:tabs>
          <w:tab w:val="left" w:pos="1080"/>
        </w:tabs>
        <w:jc w:val="both"/>
        <w:rPr>
          <w:rFonts w:ascii="Arial" w:hAnsi="Arial" w:cs="Arial"/>
        </w:rPr>
      </w:pPr>
      <w:r w:rsidRPr="00C739F5">
        <w:rPr>
          <w:rFonts w:ascii="Arial" w:hAnsi="Arial" w:cs="Arial"/>
        </w:rPr>
        <w:t>Nutrient uptake by black gram (kg ha</w:t>
      </w:r>
      <w:r w:rsidRPr="00C739F5">
        <w:rPr>
          <w:rFonts w:ascii="Cambria Math" w:hAnsi="Cambria Math" w:cs="Cambria Math"/>
        </w:rPr>
        <w:t>⁻</w:t>
      </w:r>
      <w:r w:rsidRPr="00C739F5">
        <w:rPr>
          <w:rFonts w:ascii="Arial" w:hAnsi="Arial" w:cs="Arial"/>
        </w:rPr>
        <w:t>¹) was significantly influenced by different weed management practices (Table 3). Hand weeding at 20 and 40 DAS recorded the highest uptake of N,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and K</w:t>
      </w:r>
      <w:r w:rsidRPr="00C739F5">
        <w:rPr>
          <w:rFonts w:ascii="Cambria Math" w:hAnsi="Cambria Math" w:cs="Cambria Math"/>
        </w:rPr>
        <w:t>₂</w:t>
      </w:r>
      <w:r w:rsidRPr="00C739F5">
        <w:rPr>
          <w:rFonts w:ascii="Arial" w:hAnsi="Arial" w:cs="Arial"/>
        </w:rPr>
        <w:t>O (80.52, 15.89, and 35.62 kg ha</w:t>
      </w:r>
      <w:r w:rsidRPr="00C739F5">
        <w:rPr>
          <w:rFonts w:ascii="Cambria Math" w:hAnsi="Cambria Math" w:cs="Cambria Math"/>
        </w:rPr>
        <w:t>⁻</w:t>
      </w:r>
      <w:r w:rsidRPr="00C739F5">
        <w:rPr>
          <w:rFonts w:ascii="Arial" w:hAnsi="Arial" w:cs="Arial"/>
        </w:rPr>
        <w:t>¹, respectively), and was found to be statistically on par with the stale seedbed technique followed by inter-cultivation at 25 and 45 DAS (79.04, 15.39, and 33.98 kg ha</w:t>
      </w:r>
      <w:r w:rsidRPr="00C739F5">
        <w:rPr>
          <w:rFonts w:ascii="Cambria Math" w:hAnsi="Cambria Math" w:cs="Cambria Math"/>
        </w:rPr>
        <w:t>⁻</w:t>
      </w:r>
      <w:r w:rsidRPr="00C739F5">
        <w:rPr>
          <w:rFonts w:ascii="Arial" w:hAnsi="Arial" w:cs="Arial"/>
        </w:rPr>
        <w:t>¹, respectively). The untreated control recorded the lowest nutrient uptake (39.29 kg N ha</w:t>
      </w:r>
      <w:r w:rsidRPr="00C739F5">
        <w:rPr>
          <w:rFonts w:ascii="Cambria Math" w:hAnsi="Cambria Math" w:cs="Cambria Math"/>
        </w:rPr>
        <w:t>⁻</w:t>
      </w:r>
      <w:r w:rsidRPr="00C739F5">
        <w:rPr>
          <w:rFonts w:ascii="Arial" w:hAnsi="Arial" w:cs="Arial"/>
        </w:rPr>
        <w:t>¹, 7.20 kg P</w:t>
      </w:r>
      <w:r w:rsidRPr="00C739F5">
        <w:rPr>
          <w:rFonts w:ascii="Cambria Math" w:hAnsi="Cambria Math" w:cs="Cambria Math"/>
        </w:rPr>
        <w:t>₂</w:t>
      </w:r>
      <w:r w:rsidRPr="00C739F5">
        <w:rPr>
          <w:rFonts w:ascii="Arial" w:hAnsi="Arial" w:cs="Arial"/>
        </w:rPr>
        <w:t>O</w:t>
      </w:r>
      <w:r w:rsidRPr="00C739F5">
        <w:rPr>
          <w:rFonts w:ascii="Cambria Math" w:hAnsi="Cambria Math" w:cs="Cambria Math"/>
        </w:rPr>
        <w:t>₅</w:t>
      </w:r>
      <w:r w:rsidRPr="00C739F5">
        <w:rPr>
          <w:rFonts w:ascii="Arial" w:hAnsi="Arial" w:cs="Arial"/>
        </w:rPr>
        <w:t xml:space="preserve"> ha</w:t>
      </w:r>
      <w:r w:rsidRPr="00C739F5">
        <w:rPr>
          <w:rFonts w:ascii="Cambria Math" w:hAnsi="Cambria Math" w:cs="Cambria Math"/>
        </w:rPr>
        <w:t>⁻</w:t>
      </w:r>
      <w:r w:rsidRPr="00C739F5">
        <w:rPr>
          <w:rFonts w:ascii="Arial" w:hAnsi="Arial" w:cs="Arial"/>
        </w:rPr>
        <w:t>¹, and 14.43 kg K</w:t>
      </w:r>
      <w:r w:rsidRPr="00C739F5">
        <w:rPr>
          <w:rFonts w:ascii="Cambria Math" w:hAnsi="Cambria Math" w:cs="Cambria Math"/>
        </w:rPr>
        <w:t>₂</w:t>
      </w:r>
      <w:r w:rsidRPr="00C739F5">
        <w:rPr>
          <w:rFonts w:ascii="Arial" w:hAnsi="Arial" w:cs="Arial"/>
        </w:rPr>
        <w:t>O ha</w:t>
      </w:r>
      <w:r w:rsidRPr="00C739F5">
        <w:rPr>
          <w:rFonts w:ascii="Cambria Math" w:hAnsi="Cambria Math" w:cs="Cambria Math"/>
        </w:rPr>
        <w:t>⁻</w:t>
      </w:r>
      <w:r w:rsidRPr="00C739F5">
        <w:rPr>
          <w:rFonts w:ascii="Arial" w:hAnsi="Arial" w:cs="Arial"/>
        </w:rPr>
        <w:t xml:space="preserve">¹). The increased nutrient uptake under effective weed management practices may be attributed to reduced weed density and lower weed dry matter production (Table 2), which minimized crop–weed competition for nutrients and enhanced nutrient availability to the crop. Improved growth and vigor of the crop under these treatments likely contributed to greater nutrient absorption. These findings are in agreement with the results of </w:t>
      </w:r>
      <w:proofErr w:type="spellStart"/>
      <w:r w:rsidRPr="00C739F5">
        <w:rPr>
          <w:rFonts w:ascii="Arial" w:hAnsi="Arial" w:cs="Arial"/>
        </w:rPr>
        <w:t>Madhukumar</w:t>
      </w:r>
      <w:proofErr w:type="spellEnd"/>
      <w:r w:rsidRPr="00C739F5">
        <w:rPr>
          <w:rFonts w:ascii="Arial" w:hAnsi="Arial" w:cs="Arial"/>
        </w:rPr>
        <w:t xml:space="preserve"> </w:t>
      </w:r>
      <w:r w:rsidRPr="00C739F5">
        <w:rPr>
          <w:rFonts w:ascii="Arial" w:hAnsi="Arial" w:cs="Arial"/>
          <w:i/>
        </w:rPr>
        <w:t>et al</w:t>
      </w:r>
      <w:r w:rsidRPr="00C739F5">
        <w:rPr>
          <w:rFonts w:ascii="Arial" w:hAnsi="Arial" w:cs="Arial"/>
        </w:rPr>
        <w:t>. (2</w:t>
      </w:r>
      <w:r w:rsidR="00B51941">
        <w:rPr>
          <w:rFonts w:ascii="Arial" w:hAnsi="Arial" w:cs="Arial"/>
        </w:rPr>
        <w:t xml:space="preserve">013), </w:t>
      </w:r>
      <w:proofErr w:type="spellStart"/>
      <w:r w:rsidR="00B51941">
        <w:rPr>
          <w:rFonts w:ascii="Arial" w:hAnsi="Arial" w:cs="Arial"/>
        </w:rPr>
        <w:t>Ramanam</w:t>
      </w:r>
      <w:r w:rsidRPr="00C739F5">
        <w:rPr>
          <w:rFonts w:ascii="Arial" w:hAnsi="Arial" w:cs="Arial"/>
        </w:rPr>
        <w:t>urthy</w:t>
      </w:r>
      <w:proofErr w:type="spellEnd"/>
      <w:r w:rsidRPr="00C739F5">
        <w:rPr>
          <w:rFonts w:ascii="Arial" w:hAnsi="Arial" w:cs="Arial"/>
        </w:rPr>
        <w:t xml:space="preserve"> and Reddy (2013), and </w:t>
      </w:r>
      <w:proofErr w:type="spellStart"/>
      <w:r w:rsidRPr="00C739F5">
        <w:rPr>
          <w:rFonts w:ascii="Arial" w:hAnsi="Arial" w:cs="Arial"/>
        </w:rPr>
        <w:t>Gaganpreet</w:t>
      </w:r>
      <w:proofErr w:type="spellEnd"/>
      <w:r w:rsidRPr="00C739F5">
        <w:rPr>
          <w:rFonts w:ascii="Arial" w:hAnsi="Arial" w:cs="Arial"/>
        </w:rPr>
        <w:t xml:space="preserve"> </w:t>
      </w:r>
      <w:r w:rsidRPr="00C739F5">
        <w:rPr>
          <w:rFonts w:ascii="Arial" w:hAnsi="Arial" w:cs="Arial"/>
          <w:i/>
        </w:rPr>
        <w:t>et al</w:t>
      </w:r>
      <w:r w:rsidRPr="00C739F5">
        <w:rPr>
          <w:rFonts w:ascii="Arial" w:hAnsi="Arial" w:cs="Arial"/>
        </w:rPr>
        <w:t>. (2010), who also reported significantly higher NPK uptake under reduced weed competition.</w:t>
      </w:r>
    </w:p>
    <w:p w:rsidR="00C739F5" w:rsidRPr="00C739F5" w:rsidRDefault="00C739F5" w:rsidP="00C739F5">
      <w:pPr>
        <w:tabs>
          <w:tab w:val="left" w:pos="1080"/>
        </w:tabs>
        <w:jc w:val="both"/>
        <w:rPr>
          <w:rFonts w:ascii="Arial" w:hAnsi="Arial" w:cs="Arial"/>
        </w:rPr>
      </w:pPr>
    </w:p>
    <w:p w:rsidR="00C739F5" w:rsidRPr="00C739F5" w:rsidRDefault="00C739F5" w:rsidP="00C739F5">
      <w:pPr>
        <w:tabs>
          <w:tab w:val="left" w:pos="1080"/>
        </w:tabs>
        <w:jc w:val="both"/>
        <w:rPr>
          <w:rFonts w:ascii="Arial" w:hAnsi="Arial" w:cs="Arial"/>
          <w:b/>
          <w:sz w:val="22"/>
          <w:szCs w:val="22"/>
        </w:rPr>
      </w:pPr>
      <w:r>
        <w:rPr>
          <w:rFonts w:ascii="Arial" w:hAnsi="Arial" w:cs="Arial"/>
          <w:b/>
          <w:sz w:val="22"/>
          <w:szCs w:val="22"/>
        </w:rPr>
        <w:t>3.</w:t>
      </w:r>
      <w:r w:rsidR="008D022C">
        <w:rPr>
          <w:rFonts w:ascii="Arial" w:hAnsi="Arial" w:cs="Arial"/>
          <w:b/>
          <w:sz w:val="22"/>
          <w:szCs w:val="22"/>
        </w:rPr>
        <w:t>5</w:t>
      </w:r>
      <w:r>
        <w:rPr>
          <w:rFonts w:ascii="Arial" w:hAnsi="Arial" w:cs="Arial"/>
          <w:b/>
          <w:sz w:val="22"/>
          <w:szCs w:val="22"/>
        </w:rPr>
        <w:t xml:space="preserve"> </w:t>
      </w:r>
      <w:r w:rsidRPr="00C739F5">
        <w:rPr>
          <w:rFonts w:ascii="Arial" w:hAnsi="Arial" w:cs="Arial"/>
          <w:b/>
          <w:sz w:val="22"/>
          <w:szCs w:val="22"/>
        </w:rPr>
        <w:t>Nutrient uptake by weeds</w:t>
      </w:r>
    </w:p>
    <w:p w:rsidR="00C739F5" w:rsidRDefault="00C739F5" w:rsidP="00C739F5">
      <w:pPr>
        <w:tabs>
          <w:tab w:val="left" w:pos="1080"/>
        </w:tabs>
        <w:jc w:val="both"/>
        <w:rPr>
          <w:rFonts w:ascii="Arial" w:hAnsi="Arial" w:cs="Arial"/>
        </w:rPr>
      </w:pPr>
    </w:p>
    <w:p w:rsidR="00C739F5" w:rsidRPr="00C739F5" w:rsidRDefault="00C739F5" w:rsidP="00C739F5">
      <w:pPr>
        <w:tabs>
          <w:tab w:val="left" w:pos="1080"/>
        </w:tabs>
        <w:jc w:val="both"/>
        <w:rPr>
          <w:rFonts w:ascii="Arial" w:hAnsi="Arial" w:cs="Arial"/>
        </w:rPr>
      </w:pPr>
      <w:r w:rsidRPr="00C739F5">
        <w:rPr>
          <w:rFonts w:ascii="Arial" w:hAnsi="Arial" w:cs="Arial"/>
        </w:rPr>
        <w:t xml:space="preserve">Nutrient uptake (N, P and K) by weeds was significantly influenced by different weed management practices (Table 4).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recorded significantly higher nutrient removal by weeds (12.12 kg N ha</w:t>
      </w:r>
      <w:r w:rsidRPr="00C739F5">
        <w:rPr>
          <w:rFonts w:ascii="Cambria Math" w:hAnsi="Cambria Math" w:cs="Cambria Math"/>
        </w:rPr>
        <w:t>⁻</w:t>
      </w:r>
      <w:r w:rsidRPr="00C739F5">
        <w:rPr>
          <w:rFonts w:ascii="Arial" w:hAnsi="Arial" w:cs="Arial"/>
        </w:rPr>
        <w:t>¹, 5.87 kg P ha</w:t>
      </w:r>
      <w:r w:rsidRPr="00C739F5">
        <w:rPr>
          <w:rFonts w:ascii="Cambria Math" w:hAnsi="Cambria Math" w:cs="Cambria Math"/>
        </w:rPr>
        <w:t>⁻</w:t>
      </w:r>
      <w:r w:rsidRPr="00C739F5">
        <w:rPr>
          <w:rFonts w:ascii="Arial" w:hAnsi="Arial" w:cs="Arial"/>
        </w:rPr>
        <w:t>¹ and 8.84 kg K ha</w:t>
      </w:r>
      <w:r w:rsidRPr="00C739F5">
        <w:rPr>
          <w:rFonts w:ascii="Cambria Math" w:hAnsi="Cambria Math" w:cs="Cambria Math"/>
        </w:rPr>
        <w:t>⁻</w:t>
      </w:r>
      <w:r w:rsidRPr="00C739F5">
        <w:rPr>
          <w:rFonts w:ascii="Arial" w:hAnsi="Arial" w:cs="Arial"/>
        </w:rPr>
        <w:t>¹), which was statistically on par with black gram + fodder cowpea as a smothering crop between rows of black gram (11.96, 5.76 and 8.65 kg ha</w:t>
      </w:r>
      <w:r w:rsidRPr="00C739F5">
        <w:rPr>
          <w:rFonts w:ascii="Cambria Math" w:hAnsi="Cambria Math" w:cs="Cambria Math"/>
        </w:rPr>
        <w:t>⁻</w:t>
      </w:r>
      <w:r w:rsidRPr="00C739F5">
        <w:rPr>
          <w:rFonts w:ascii="Arial" w:hAnsi="Arial" w:cs="Arial"/>
        </w:rPr>
        <w:t>¹, respectively) and black gram + fodder cowpea as an intercrop (multi-cut) + one inter-cultivation at 40 DAS (11.72, 5.62 and 8.55 kg ha</w:t>
      </w:r>
      <w:r w:rsidRPr="00C739F5">
        <w:rPr>
          <w:rFonts w:ascii="Cambria Math" w:hAnsi="Cambria Math" w:cs="Cambria Math"/>
        </w:rPr>
        <w:t>⁻</w:t>
      </w:r>
      <w:r w:rsidRPr="00C739F5">
        <w:rPr>
          <w:rFonts w:ascii="Arial" w:hAnsi="Arial" w:cs="Arial"/>
        </w:rPr>
        <w:t>¹, respectively). The higher nutrient uptake by weeds in these treatments may be attributed to severe weed infestation and the rapid, competitive growth habit of weeds, which enabled them to absorb a greater proportion of available soil nutrients than the crop.</w:t>
      </w:r>
    </w:p>
    <w:p w:rsidR="00C739F5" w:rsidRDefault="00C739F5" w:rsidP="00C739F5">
      <w:pPr>
        <w:tabs>
          <w:tab w:val="left" w:pos="1080"/>
        </w:tabs>
        <w:jc w:val="both"/>
        <w:rPr>
          <w:rFonts w:ascii="Arial" w:hAnsi="Arial" w:cs="Arial"/>
        </w:rPr>
      </w:pPr>
      <w:r w:rsidRPr="00C739F5">
        <w:rPr>
          <w:rFonts w:ascii="Arial" w:hAnsi="Arial" w:cs="Arial"/>
        </w:rPr>
        <w:t>In contrast, hand weeding at 20 and 40 DAS recorded significantly lower nutrient uptake by weeds (4.69 kg N ha</w:t>
      </w:r>
      <w:r w:rsidRPr="00C739F5">
        <w:rPr>
          <w:rFonts w:ascii="Cambria Math" w:hAnsi="Cambria Math" w:cs="Cambria Math"/>
        </w:rPr>
        <w:t>⁻</w:t>
      </w:r>
      <w:r w:rsidRPr="00C739F5">
        <w:rPr>
          <w:rFonts w:ascii="Arial" w:hAnsi="Arial" w:cs="Arial"/>
        </w:rPr>
        <w:t>¹, 2.40 kg P ha</w:t>
      </w:r>
      <w:r w:rsidRPr="00C739F5">
        <w:rPr>
          <w:rFonts w:ascii="Cambria Math" w:hAnsi="Cambria Math" w:cs="Cambria Math"/>
        </w:rPr>
        <w:t>⁻</w:t>
      </w:r>
      <w:r w:rsidRPr="00C739F5">
        <w:rPr>
          <w:rFonts w:ascii="Arial" w:hAnsi="Arial" w:cs="Arial"/>
        </w:rPr>
        <w:t>¹ and 3.49 kg K ha</w:t>
      </w:r>
      <w:r w:rsidRPr="00C739F5">
        <w:rPr>
          <w:rFonts w:ascii="Cambria Math" w:hAnsi="Cambria Math" w:cs="Cambria Math"/>
        </w:rPr>
        <w:t>⁻</w:t>
      </w:r>
      <w:r w:rsidRPr="00C739F5">
        <w:rPr>
          <w:rFonts w:ascii="Arial" w:hAnsi="Arial" w:cs="Arial"/>
        </w:rPr>
        <w:t>¹), followed by the stale seedbed technique combined with inter-cultivation at 20 and 45 DAS (4.88, 2.77 and 3.62 kg ha</w:t>
      </w:r>
      <w:r w:rsidRPr="00C739F5">
        <w:rPr>
          <w:rFonts w:ascii="Cambria Math" w:hAnsi="Cambria Math" w:cs="Cambria Math"/>
        </w:rPr>
        <w:t>⁻</w:t>
      </w:r>
      <w:r w:rsidRPr="00C739F5">
        <w:rPr>
          <w:rFonts w:ascii="Arial" w:hAnsi="Arial" w:cs="Arial"/>
        </w:rPr>
        <w:t>¹, respectively). The reduced nutrient removal by weeds under these treatments could be attributed to effective weed suppression and better crop performance, which limited weed growth and nutrient depletion. These findings are in conformity with the re</w:t>
      </w:r>
      <w:r w:rsidR="00434AA3">
        <w:rPr>
          <w:rFonts w:ascii="Arial" w:hAnsi="Arial" w:cs="Arial"/>
        </w:rPr>
        <w:t xml:space="preserve">ports of Geetha (2002), </w:t>
      </w:r>
      <w:proofErr w:type="spellStart"/>
      <w:r w:rsidR="00434AA3">
        <w:rPr>
          <w:rFonts w:ascii="Arial" w:hAnsi="Arial" w:cs="Arial"/>
        </w:rPr>
        <w:t>Thimmeg</w:t>
      </w:r>
      <w:r w:rsidRPr="00C739F5">
        <w:rPr>
          <w:rFonts w:ascii="Arial" w:hAnsi="Arial" w:cs="Arial"/>
        </w:rPr>
        <w:t>owda</w:t>
      </w:r>
      <w:proofErr w:type="spellEnd"/>
      <w:r w:rsidRPr="00C739F5">
        <w:rPr>
          <w:rFonts w:ascii="Arial" w:hAnsi="Arial" w:cs="Arial"/>
        </w:rPr>
        <w:t xml:space="preserve"> (2006), </w:t>
      </w:r>
      <w:proofErr w:type="spellStart"/>
      <w:r w:rsidRPr="00C739F5">
        <w:rPr>
          <w:rFonts w:ascii="Arial" w:hAnsi="Arial" w:cs="Arial"/>
        </w:rPr>
        <w:t>Madhukumar</w:t>
      </w:r>
      <w:r w:rsidRPr="007D43B1">
        <w:rPr>
          <w:rFonts w:ascii="Arial" w:hAnsi="Arial" w:cs="Arial"/>
          <w:i/>
        </w:rPr>
        <w:t>et</w:t>
      </w:r>
      <w:proofErr w:type="spellEnd"/>
      <w:r w:rsidRPr="007D43B1">
        <w:rPr>
          <w:rFonts w:ascii="Arial" w:hAnsi="Arial" w:cs="Arial"/>
          <w:i/>
        </w:rPr>
        <w:t xml:space="preserve"> al</w:t>
      </w:r>
      <w:r w:rsidRPr="00C739F5">
        <w:rPr>
          <w:rFonts w:ascii="Arial" w:hAnsi="Arial" w:cs="Arial"/>
        </w:rPr>
        <w:t xml:space="preserve">. (2013) and </w:t>
      </w:r>
      <w:proofErr w:type="spellStart"/>
      <w:r w:rsidRPr="00C739F5">
        <w:rPr>
          <w:rFonts w:ascii="Arial" w:hAnsi="Arial" w:cs="Arial"/>
        </w:rPr>
        <w:t>Gaganpreet</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xml:space="preserve">. (2010), who also observed higher nutrient depletion by weeds under </w:t>
      </w:r>
      <w:proofErr w:type="spellStart"/>
      <w:r w:rsidRPr="00C739F5">
        <w:rPr>
          <w:rFonts w:ascii="Arial" w:hAnsi="Arial" w:cs="Arial"/>
        </w:rPr>
        <w:t>unweeded</w:t>
      </w:r>
      <w:proofErr w:type="spellEnd"/>
      <w:r w:rsidRPr="00C739F5">
        <w:rPr>
          <w:rFonts w:ascii="Arial" w:hAnsi="Arial" w:cs="Arial"/>
        </w:rPr>
        <w:t xml:space="preserve"> conditions and reduced nutrient removal under effective weed management practices.</w:t>
      </w:r>
    </w:p>
    <w:p w:rsidR="007D43B1" w:rsidRPr="00C739F5" w:rsidRDefault="007D43B1" w:rsidP="00C739F5">
      <w:pPr>
        <w:tabs>
          <w:tab w:val="left" w:pos="1080"/>
        </w:tabs>
        <w:jc w:val="both"/>
        <w:rPr>
          <w:rFonts w:ascii="Arial" w:hAnsi="Arial" w:cs="Arial"/>
        </w:rPr>
      </w:pPr>
    </w:p>
    <w:p w:rsidR="00C739F5" w:rsidRDefault="008D022C" w:rsidP="00C739F5">
      <w:pPr>
        <w:tabs>
          <w:tab w:val="left" w:pos="1080"/>
        </w:tabs>
        <w:jc w:val="both"/>
        <w:rPr>
          <w:rFonts w:ascii="Arial" w:hAnsi="Arial" w:cs="Arial"/>
          <w:b/>
          <w:sz w:val="22"/>
          <w:szCs w:val="22"/>
        </w:rPr>
      </w:pPr>
      <w:r>
        <w:rPr>
          <w:rFonts w:ascii="Arial" w:hAnsi="Arial" w:cs="Arial"/>
          <w:b/>
          <w:sz w:val="22"/>
          <w:szCs w:val="22"/>
        </w:rPr>
        <w:t>3.6</w:t>
      </w:r>
      <w:r w:rsidR="007D43B1" w:rsidRPr="007D43B1">
        <w:rPr>
          <w:rFonts w:ascii="Arial" w:hAnsi="Arial" w:cs="Arial"/>
          <w:b/>
          <w:sz w:val="22"/>
          <w:szCs w:val="22"/>
        </w:rPr>
        <w:t xml:space="preserve"> </w:t>
      </w:r>
      <w:r w:rsidR="00C739F5" w:rsidRPr="007D43B1">
        <w:rPr>
          <w:rFonts w:ascii="Arial" w:hAnsi="Arial" w:cs="Arial"/>
          <w:b/>
          <w:sz w:val="22"/>
          <w:szCs w:val="22"/>
        </w:rPr>
        <w:t>Nutrient status of soil after harvest</w:t>
      </w:r>
    </w:p>
    <w:p w:rsidR="007D43B1" w:rsidRPr="007D43B1" w:rsidRDefault="007D43B1" w:rsidP="00C739F5">
      <w:pPr>
        <w:tabs>
          <w:tab w:val="left" w:pos="1080"/>
        </w:tabs>
        <w:jc w:val="both"/>
        <w:rPr>
          <w:rFonts w:ascii="Arial" w:hAnsi="Arial" w:cs="Arial"/>
          <w:b/>
          <w:sz w:val="22"/>
          <w:szCs w:val="22"/>
        </w:rPr>
      </w:pPr>
    </w:p>
    <w:p w:rsidR="00C739F5" w:rsidRPr="00C739F5" w:rsidRDefault="00C739F5" w:rsidP="00C739F5">
      <w:pPr>
        <w:tabs>
          <w:tab w:val="left" w:pos="1080"/>
        </w:tabs>
        <w:jc w:val="both"/>
        <w:rPr>
          <w:rFonts w:ascii="Arial" w:hAnsi="Arial" w:cs="Arial"/>
        </w:rPr>
      </w:pPr>
      <w:r w:rsidRPr="00C739F5">
        <w:rPr>
          <w:rFonts w:ascii="Arial" w:hAnsi="Arial" w:cs="Arial"/>
        </w:rPr>
        <w:lastRenderedPageBreak/>
        <w:t>The post-harvest soil nutrient status was significantly influenced by different weed management practices (Table 5). Significantly higher available nitrogen was recorded in black gram + fodder cowpea as a smothering crop between rows (233.21 kg ha</w:t>
      </w:r>
      <w:r w:rsidRPr="00C739F5">
        <w:rPr>
          <w:rFonts w:ascii="Cambria Math" w:hAnsi="Cambria Math" w:cs="Cambria Math"/>
        </w:rPr>
        <w:t>⁻</w:t>
      </w:r>
      <w:r w:rsidRPr="00C739F5">
        <w:rPr>
          <w:rFonts w:ascii="Arial" w:hAnsi="Arial" w:cs="Arial"/>
        </w:rPr>
        <w:t>¹), followed by black gram + fodder cowpea as an intercrop (multi-cut) + one inter-cultivation at 40 DAS (232.80 kg ha</w:t>
      </w:r>
      <w:r w:rsidRPr="00C739F5">
        <w:rPr>
          <w:rFonts w:ascii="Cambria Math" w:hAnsi="Cambria Math" w:cs="Cambria Math"/>
        </w:rPr>
        <w:t>⁻</w:t>
      </w:r>
      <w:r w:rsidRPr="00C739F5">
        <w:rPr>
          <w:rFonts w:ascii="Arial" w:hAnsi="Arial" w:cs="Arial"/>
        </w:rPr>
        <w:t xml:space="preserve">¹), and the </w:t>
      </w:r>
      <w:proofErr w:type="spellStart"/>
      <w:r w:rsidRPr="00C739F5">
        <w:rPr>
          <w:rFonts w:ascii="Arial" w:hAnsi="Arial" w:cs="Arial"/>
        </w:rPr>
        <w:t>unweeded</w:t>
      </w:r>
      <w:proofErr w:type="spellEnd"/>
      <w:r w:rsidRPr="00C739F5">
        <w:rPr>
          <w:rFonts w:ascii="Arial" w:hAnsi="Arial" w:cs="Arial"/>
        </w:rPr>
        <w:t xml:space="preserve"> check (218.58 kg ha</w:t>
      </w:r>
      <w:r w:rsidRPr="00C739F5">
        <w:rPr>
          <w:rFonts w:ascii="Cambria Math" w:hAnsi="Cambria Math" w:cs="Cambria Math"/>
        </w:rPr>
        <w:t>⁻</w:t>
      </w:r>
      <w:r w:rsidRPr="00C739F5">
        <w:rPr>
          <w:rFonts w:ascii="Arial" w:hAnsi="Arial" w:cs="Arial"/>
        </w:rPr>
        <w:t xml:space="preserve">¹). In contrast, significantly higher available phosphorus and potassium were observed in the </w:t>
      </w:r>
      <w:proofErr w:type="spellStart"/>
      <w:r w:rsidRPr="00C739F5">
        <w:rPr>
          <w:rFonts w:ascii="Arial" w:hAnsi="Arial" w:cs="Arial"/>
        </w:rPr>
        <w:t>unweeded</w:t>
      </w:r>
      <w:proofErr w:type="spellEnd"/>
      <w:r w:rsidRPr="00C739F5">
        <w:rPr>
          <w:rFonts w:ascii="Arial" w:hAnsi="Arial" w:cs="Arial"/>
        </w:rPr>
        <w:t xml:space="preserve"> check (25.44 and 152.71 kg ha</w:t>
      </w:r>
      <w:r w:rsidRPr="00C739F5">
        <w:rPr>
          <w:rFonts w:ascii="Cambria Math" w:hAnsi="Cambria Math" w:cs="Cambria Math"/>
        </w:rPr>
        <w:t>⁻</w:t>
      </w:r>
      <w:r w:rsidRPr="00C739F5">
        <w:rPr>
          <w:rFonts w:ascii="Arial" w:hAnsi="Arial" w:cs="Arial"/>
        </w:rPr>
        <w:t>¹, respectively), followed by straw mulching @ 5 t ha</w:t>
      </w:r>
      <w:r w:rsidRPr="00C739F5">
        <w:rPr>
          <w:rFonts w:ascii="Cambria Math" w:hAnsi="Cambria Math" w:cs="Cambria Math"/>
        </w:rPr>
        <w:t>⁻</w:t>
      </w:r>
      <w:r w:rsidRPr="00C739F5">
        <w:rPr>
          <w:rFonts w:ascii="Arial" w:hAnsi="Arial" w:cs="Arial"/>
        </w:rPr>
        <w:t>¹ applied at 10–15 DAS (22.86 and 144.83 kg ha</w:t>
      </w:r>
      <w:r w:rsidRPr="00C739F5">
        <w:rPr>
          <w:rFonts w:ascii="Cambria Math" w:hAnsi="Cambria Math" w:cs="Cambria Math"/>
        </w:rPr>
        <w:t>⁻</w:t>
      </w:r>
      <w:r w:rsidRPr="00C739F5">
        <w:rPr>
          <w:rFonts w:ascii="Arial" w:hAnsi="Arial" w:cs="Arial"/>
        </w:rPr>
        <w:t xml:space="preserve">¹, respectively). The higher residual nutrient status under </w:t>
      </w:r>
      <w:proofErr w:type="spellStart"/>
      <w:r w:rsidRPr="00C739F5">
        <w:rPr>
          <w:rFonts w:ascii="Arial" w:hAnsi="Arial" w:cs="Arial"/>
        </w:rPr>
        <w:t>unweeded</w:t>
      </w:r>
      <w:proofErr w:type="spellEnd"/>
      <w:r w:rsidRPr="00C739F5">
        <w:rPr>
          <w:rFonts w:ascii="Arial" w:hAnsi="Arial" w:cs="Arial"/>
        </w:rPr>
        <w:t xml:space="preserve"> conditions may be attributed to intense crop–weed competition, which restricted crop growth and nutrient uptake, thereby leaving a greater proportion of nutrients unutilized in the soil. These results are in conformity with the findings of </w:t>
      </w:r>
      <w:proofErr w:type="spellStart"/>
      <w:r w:rsidRPr="00C739F5">
        <w:rPr>
          <w:rFonts w:ascii="Arial" w:hAnsi="Arial" w:cs="Arial"/>
        </w:rPr>
        <w:t>Sudhalakshmi</w:t>
      </w:r>
      <w:proofErr w:type="spellEnd"/>
      <w:r w:rsidR="00F566CA">
        <w:rPr>
          <w:rFonts w:ascii="Arial" w:hAnsi="Arial" w:cs="Arial"/>
        </w:rPr>
        <w:t xml:space="preserve"> </w:t>
      </w:r>
      <w:r w:rsidRPr="007D43B1">
        <w:rPr>
          <w:rFonts w:ascii="Arial" w:hAnsi="Arial" w:cs="Arial"/>
          <w:i/>
        </w:rPr>
        <w:t>et al</w:t>
      </w:r>
      <w:r w:rsidRPr="00C739F5">
        <w:rPr>
          <w:rFonts w:ascii="Arial" w:hAnsi="Arial" w:cs="Arial"/>
        </w:rPr>
        <w:t xml:space="preserve">. (2005) and </w:t>
      </w:r>
      <w:proofErr w:type="spellStart"/>
      <w:r w:rsidRPr="00C739F5">
        <w:rPr>
          <w:rFonts w:ascii="Arial" w:hAnsi="Arial" w:cs="Arial"/>
        </w:rPr>
        <w:t>Gaganpreet</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(2010).</w:t>
      </w:r>
    </w:p>
    <w:p w:rsidR="00C739F5" w:rsidRPr="00C739F5" w:rsidRDefault="00C739F5" w:rsidP="00C739F5">
      <w:pPr>
        <w:tabs>
          <w:tab w:val="left" w:pos="1080"/>
        </w:tabs>
        <w:jc w:val="both"/>
        <w:rPr>
          <w:rFonts w:ascii="Arial" w:hAnsi="Arial" w:cs="Arial"/>
        </w:rPr>
      </w:pPr>
      <w:r w:rsidRPr="00C739F5">
        <w:rPr>
          <w:rFonts w:ascii="Arial" w:hAnsi="Arial" w:cs="Arial"/>
        </w:rPr>
        <w:t>Lower available nitrogen, phosphorus, and potassium were recorded under hand weeding at 20 and 40 DAS (184.79, 20.20, and 136.86 kg ha</w:t>
      </w:r>
      <w:r w:rsidRPr="00C739F5">
        <w:rPr>
          <w:rFonts w:ascii="Cambria Math" w:hAnsi="Cambria Math" w:cs="Cambria Math"/>
        </w:rPr>
        <w:t>⁻</w:t>
      </w:r>
      <w:r w:rsidRPr="00C739F5">
        <w:rPr>
          <w:rFonts w:ascii="Arial" w:hAnsi="Arial" w:cs="Arial"/>
        </w:rPr>
        <w:t>¹, respectively), followed by the stale seedbed technique + inter-cultivation twice at 20 and 45 DAS (186.08, 20.34, and 138.50 kg ha</w:t>
      </w:r>
      <w:r w:rsidRPr="00C739F5">
        <w:rPr>
          <w:rFonts w:ascii="Cambria Math" w:hAnsi="Cambria Math" w:cs="Cambria Math"/>
        </w:rPr>
        <w:t>⁻</w:t>
      </w:r>
      <w:r w:rsidRPr="00C739F5">
        <w:rPr>
          <w:rFonts w:ascii="Arial" w:hAnsi="Arial" w:cs="Arial"/>
        </w:rPr>
        <w:t>¹, respectively). The reduced residual nutrient levels in these treatments may be attributed to effective weed control and higher nutrient uptake by the crop.</w:t>
      </w:r>
    </w:p>
    <w:p w:rsidR="007D43B1" w:rsidRDefault="007D43B1" w:rsidP="00C739F5">
      <w:pPr>
        <w:tabs>
          <w:tab w:val="left" w:pos="1080"/>
        </w:tabs>
        <w:jc w:val="both"/>
        <w:rPr>
          <w:rFonts w:ascii="Arial" w:hAnsi="Arial" w:cs="Arial"/>
          <w:b/>
          <w:sz w:val="22"/>
          <w:szCs w:val="22"/>
        </w:rPr>
      </w:pPr>
    </w:p>
    <w:p w:rsidR="00C739F5" w:rsidRDefault="008D022C" w:rsidP="00C739F5">
      <w:pPr>
        <w:tabs>
          <w:tab w:val="left" w:pos="1080"/>
        </w:tabs>
        <w:jc w:val="both"/>
        <w:rPr>
          <w:rFonts w:ascii="Arial" w:hAnsi="Arial" w:cs="Arial"/>
          <w:b/>
          <w:sz w:val="22"/>
          <w:szCs w:val="22"/>
        </w:rPr>
      </w:pPr>
      <w:r>
        <w:rPr>
          <w:rFonts w:ascii="Arial" w:hAnsi="Arial" w:cs="Arial"/>
          <w:b/>
          <w:sz w:val="22"/>
          <w:szCs w:val="22"/>
        </w:rPr>
        <w:t>3.7</w:t>
      </w:r>
      <w:r w:rsidR="007D43B1" w:rsidRPr="007D43B1">
        <w:rPr>
          <w:rFonts w:ascii="Arial" w:hAnsi="Arial" w:cs="Arial"/>
          <w:b/>
          <w:sz w:val="22"/>
          <w:szCs w:val="22"/>
        </w:rPr>
        <w:t xml:space="preserve"> </w:t>
      </w:r>
      <w:r w:rsidR="00C739F5" w:rsidRPr="007D43B1">
        <w:rPr>
          <w:rFonts w:ascii="Arial" w:hAnsi="Arial" w:cs="Arial"/>
          <w:b/>
          <w:sz w:val="22"/>
          <w:szCs w:val="22"/>
        </w:rPr>
        <w:t>Growth and yield attributes</w:t>
      </w:r>
    </w:p>
    <w:p w:rsidR="007D43B1" w:rsidRPr="007D43B1" w:rsidRDefault="007D43B1" w:rsidP="00C739F5">
      <w:pPr>
        <w:tabs>
          <w:tab w:val="left" w:pos="1080"/>
        </w:tabs>
        <w:jc w:val="both"/>
        <w:rPr>
          <w:rFonts w:ascii="Arial" w:hAnsi="Arial" w:cs="Arial"/>
          <w:b/>
          <w:sz w:val="22"/>
          <w:szCs w:val="22"/>
        </w:rPr>
      </w:pPr>
    </w:p>
    <w:p w:rsidR="00C739F5" w:rsidRPr="00C739F5" w:rsidRDefault="00C739F5" w:rsidP="00C739F5">
      <w:pPr>
        <w:tabs>
          <w:tab w:val="left" w:pos="1080"/>
        </w:tabs>
        <w:jc w:val="both"/>
        <w:rPr>
          <w:rFonts w:ascii="Arial" w:hAnsi="Arial" w:cs="Arial"/>
        </w:rPr>
      </w:pPr>
      <w:r w:rsidRPr="00C739F5">
        <w:rPr>
          <w:rFonts w:ascii="Arial" w:hAnsi="Arial" w:cs="Arial"/>
        </w:rPr>
        <w:t xml:space="preserve">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w:t>
      </w:r>
      <w:proofErr w:type="spellStart"/>
      <w:r w:rsidRPr="00C739F5">
        <w:rPr>
          <w:rFonts w:ascii="Arial" w:hAnsi="Arial" w:cs="Arial"/>
        </w:rPr>
        <w:t>unweeded</w:t>
      </w:r>
      <w:proofErr w:type="spellEnd"/>
      <w:r w:rsidRPr="00C739F5">
        <w:rPr>
          <w:rFonts w:ascii="Arial" w:hAnsi="Arial" w:cs="Arial"/>
        </w:rPr>
        <w:t xml:space="preserve">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xml:space="preserve">), and two mechanical </w:t>
      </w:r>
      <w:proofErr w:type="spellStart"/>
      <w:r w:rsidRPr="00C739F5">
        <w:rPr>
          <w:rFonts w:ascii="Arial" w:hAnsi="Arial" w:cs="Arial"/>
        </w:rPr>
        <w:t>weedings</w:t>
      </w:r>
      <w:proofErr w:type="spellEnd"/>
      <w:r w:rsidRPr="00C739F5">
        <w:rPr>
          <w:rFonts w:ascii="Arial" w:hAnsi="Arial" w:cs="Arial"/>
        </w:rPr>
        <w:t xml:space="preserve"> at 20 and 40 DAS (T</w:t>
      </w:r>
      <w:r w:rsidRPr="00C739F5">
        <w:rPr>
          <w:rFonts w:ascii="Cambria Math" w:hAnsi="Cambria Math" w:cs="Cambria Math"/>
        </w:rPr>
        <w:t>₈</w:t>
      </w:r>
      <w:r w:rsidRPr="00C739F5">
        <w:rPr>
          <w:rFonts w:ascii="Arial" w:hAnsi="Arial" w:cs="Arial"/>
        </w:rPr>
        <w:t xml:space="preserve">).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xml:space="preserve">) consistently recorded the lowest growth parameters (Table 6). </w:t>
      </w:r>
    </w:p>
    <w:p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¹), along with superior yield attributes such as number of productive branches, pods per plant, seeds per pod, pod length, seed yield per plant, and 1000-grain weight. These were statistically on par with the stale seedbed technique + inter-cultivation twice at 25 and 45 DAS, inter-cultivation at 25 DAS + one hand weeding at 45 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w:t>
      </w:r>
      <w:proofErr w:type="spellStart"/>
      <w:r w:rsidRPr="00C739F5">
        <w:rPr>
          <w:rFonts w:ascii="Arial" w:hAnsi="Arial" w:cs="Arial"/>
        </w:rPr>
        <w:t>unweeded</w:t>
      </w:r>
      <w:proofErr w:type="spellEnd"/>
      <w:r w:rsidRPr="00C739F5">
        <w:rPr>
          <w:rFonts w:ascii="Arial" w:hAnsi="Arial" w:cs="Arial"/>
        </w:rPr>
        <w:t xml:space="preserve"> check. Reduced weed growth and enhanced nutrient uptake by black gram under hand weeding at 20 and 40 DAS resulted in significantly improved growth and yield attributes (Table 6). This efficiency might be attributed to effective control of weed density and weed biomass during critical stage of crop-weed competition period which leads to increased availability of nutrients, moisture, light and space for the crop. Similar results were also reported by </w:t>
      </w:r>
      <w:proofErr w:type="spellStart"/>
      <w:r w:rsidRPr="00C739F5">
        <w:rPr>
          <w:rFonts w:ascii="Arial" w:hAnsi="Arial" w:cs="Arial"/>
        </w:rPr>
        <w:t>Nazma</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xml:space="preserve">. (2015) and </w:t>
      </w:r>
      <w:proofErr w:type="spellStart"/>
      <w:r w:rsidRPr="00C739F5">
        <w:rPr>
          <w:rFonts w:ascii="Arial" w:hAnsi="Arial" w:cs="Arial"/>
        </w:rPr>
        <w:t>Gaganpreet</w:t>
      </w:r>
      <w:proofErr w:type="spellEnd"/>
      <w:r w:rsidRPr="00C739F5">
        <w:rPr>
          <w:rFonts w:ascii="Arial" w:hAnsi="Arial" w:cs="Arial"/>
        </w:rPr>
        <w:t xml:space="preserve"> </w:t>
      </w:r>
      <w:r w:rsidRPr="007D43B1">
        <w:rPr>
          <w:rFonts w:ascii="Arial" w:hAnsi="Arial" w:cs="Arial"/>
          <w:i/>
        </w:rPr>
        <w:t>et al</w:t>
      </w:r>
      <w:r w:rsidRPr="00C739F5">
        <w:rPr>
          <w:rFonts w:ascii="Arial" w:hAnsi="Arial" w:cs="Arial"/>
        </w:rPr>
        <w:t>. (2010).</w:t>
      </w:r>
    </w:p>
    <w:p w:rsidR="00927834" w:rsidRDefault="00927834" w:rsidP="00441B6F">
      <w:pPr>
        <w:autoSpaceDE w:val="0"/>
        <w:autoSpaceDN w:val="0"/>
        <w:adjustRightInd w:val="0"/>
        <w:jc w:val="both"/>
        <w:rPr>
          <w:rFonts w:ascii="Arial" w:hAnsi="Arial" w:cs="Arial"/>
          <w:b/>
          <w:bCs/>
          <w:szCs w:val="22"/>
        </w:rPr>
      </w:pPr>
    </w:p>
    <w:p w:rsidR="00315186" w:rsidRPr="00315186" w:rsidRDefault="00315186" w:rsidP="00441B6F"/>
    <w:p w:rsidR="00315186" w:rsidRDefault="00315186"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7B325F" w:rsidRDefault="007B325F" w:rsidP="00441B6F"/>
    <w:p w:rsidR="00434AA3" w:rsidRDefault="00434AA3" w:rsidP="00441B6F">
      <w:pPr>
        <w:sectPr w:rsidR="00434AA3" w:rsidSect="00BB4604">
          <w:type w:val="continuous"/>
          <w:pgSz w:w="12240" w:h="15840"/>
          <w:pgMar w:top="1440" w:right="2016" w:bottom="2016" w:left="2016" w:header="720" w:footer="1123" w:gutter="0"/>
          <w:cols w:space="720"/>
          <w:docGrid w:linePitch="272"/>
        </w:sectPr>
      </w:pPr>
    </w:p>
    <w:p w:rsidR="00434AA3" w:rsidRPr="006857AF" w:rsidRDefault="00434AA3" w:rsidP="00434AA3">
      <w:pPr>
        <w:spacing w:line="360" w:lineRule="auto"/>
        <w:ind w:left="900" w:hanging="900"/>
        <w:jc w:val="both"/>
        <w:rPr>
          <w:rFonts w:ascii="Arial" w:hAnsi="Arial" w:cs="Arial"/>
          <w:b/>
        </w:rPr>
      </w:pPr>
      <w:r w:rsidRPr="006857AF">
        <w:rPr>
          <w:rFonts w:ascii="Arial" w:hAnsi="Arial" w:cs="Arial"/>
          <w:b/>
        </w:rPr>
        <w:lastRenderedPageBreak/>
        <w:t>Table 1. Major weeds species density (number m</w:t>
      </w:r>
      <w:r w:rsidRPr="006857AF">
        <w:rPr>
          <w:rFonts w:ascii="Arial" w:hAnsi="Arial" w:cs="Arial"/>
          <w:color w:val="000000" w:themeColor="text1"/>
          <w:vertAlign w:val="superscript"/>
        </w:rPr>
        <w:t>-2</w:t>
      </w:r>
      <w:r w:rsidRPr="006857AF">
        <w:rPr>
          <w:rFonts w:ascii="Arial" w:hAnsi="Arial" w:cs="Arial"/>
          <w:b/>
        </w:rPr>
        <w:t>) at 60 DAS in black gram as influenced by organic weed management practices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799"/>
        <w:gridCol w:w="524"/>
        <w:gridCol w:w="525"/>
        <w:gridCol w:w="525"/>
        <w:gridCol w:w="525"/>
        <w:gridCol w:w="628"/>
        <w:gridCol w:w="638"/>
        <w:gridCol w:w="628"/>
        <w:gridCol w:w="525"/>
        <w:gridCol w:w="628"/>
        <w:gridCol w:w="525"/>
        <w:gridCol w:w="525"/>
        <w:gridCol w:w="525"/>
        <w:gridCol w:w="628"/>
        <w:gridCol w:w="525"/>
        <w:gridCol w:w="525"/>
        <w:gridCol w:w="525"/>
        <w:gridCol w:w="525"/>
        <w:gridCol w:w="525"/>
        <w:gridCol w:w="640"/>
      </w:tblGrid>
      <w:tr w:rsidR="00434AA3" w:rsidRPr="006857AF" w:rsidTr="00434AA3">
        <w:trPr>
          <w:trHeight w:val="163"/>
        </w:trPr>
        <w:tc>
          <w:tcPr>
            <w:tcW w:w="471" w:type="pct"/>
            <w:vMerge w:val="restart"/>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Treatments</w:t>
            </w:r>
          </w:p>
        </w:tc>
        <w:tc>
          <w:tcPr>
            <w:tcW w:w="303" w:type="pct"/>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Sedges</w:t>
            </w:r>
          </w:p>
        </w:tc>
        <w:tc>
          <w:tcPr>
            <w:tcW w:w="1340" w:type="pct"/>
            <w:gridSpan w:val="6"/>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Grasses</w:t>
            </w:r>
          </w:p>
        </w:tc>
        <w:tc>
          <w:tcPr>
            <w:tcW w:w="2886" w:type="pct"/>
            <w:gridSpan w:val="13"/>
            <w:tcBorders>
              <w:top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Broad leaved weeds</w:t>
            </w:r>
          </w:p>
        </w:tc>
      </w:tr>
      <w:tr w:rsidR="00434AA3" w:rsidRPr="006857AF" w:rsidTr="00434AA3">
        <w:trPr>
          <w:trHeight w:val="163"/>
        </w:trPr>
        <w:tc>
          <w:tcPr>
            <w:tcW w:w="471" w:type="pct"/>
            <w:vMerge/>
            <w:tcBorders>
              <w:bottom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p>
        </w:tc>
        <w:tc>
          <w:tcPr>
            <w:tcW w:w="303" w:type="pct"/>
            <w:tcBorders>
              <w:bottom w:val="single" w:sz="4" w:space="0" w:color="auto"/>
            </w:tcBorders>
          </w:tcPr>
          <w:p w:rsidR="00434AA3" w:rsidRPr="006857AF" w:rsidRDefault="00434AA3" w:rsidP="001A6B8E">
            <w:pPr>
              <w:tabs>
                <w:tab w:val="center" w:pos="322"/>
              </w:tabs>
              <w:spacing w:before="60" w:after="60"/>
              <w:ind w:left="-29" w:right="-29"/>
              <w:rPr>
                <w:rFonts w:ascii="Arial" w:hAnsi="Arial" w:cs="Arial"/>
                <w:b/>
                <w:color w:val="000000" w:themeColor="text1"/>
                <w:w w:val="90"/>
                <w:sz w:val="20"/>
                <w:szCs w:val="20"/>
              </w:rPr>
            </w:pPr>
            <w:r w:rsidRPr="006857AF">
              <w:rPr>
                <w:rFonts w:ascii="Arial" w:hAnsi="Arial" w:cs="Arial"/>
                <w:b/>
                <w:color w:val="000000" w:themeColor="text1"/>
                <w:w w:val="90"/>
                <w:sz w:val="20"/>
                <w:szCs w:val="20"/>
              </w:rPr>
              <w:tab/>
              <w:t>Cr</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Cd</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Da</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Dm</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Ec</w:t>
            </w:r>
            <w:proofErr w:type="spellEnd"/>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Ei</w:t>
            </w:r>
            <w:proofErr w:type="spellEnd"/>
          </w:p>
        </w:tc>
        <w:tc>
          <w:tcPr>
            <w:tcW w:w="253"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Alt</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Is</w:t>
            </w:r>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Bh</w:t>
            </w:r>
            <w:proofErr w:type="spellEnd"/>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Cv</w:t>
            </w:r>
            <w:proofErr w:type="spellEnd"/>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Av</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proofErr w:type="spellStart"/>
            <w:r w:rsidRPr="006857AF">
              <w:rPr>
                <w:rFonts w:ascii="Arial" w:hAnsi="Arial" w:cs="Arial"/>
                <w:b/>
                <w:color w:val="000000" w:themeColor="text1"/>
                <w:w w:val="90"/>
                <w:sz w:val="20"/>
                <w:szCs w:val="20"/>
              </w:rPr>
              <w:t>Cb</w:t>
            </w:r>
            <w:proofErr w:type="spellEnd"/>
          </w:p>
        </w:tc>
        <w:tc>
          <w:tcPr>
            <w:tcW w:w="250"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Ac</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Po</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Spa</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Es</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Sa</w:t>
            </w:r>
          </w:p>
        </w:tc>
        <w:tc>
          <w:tcPr>
            <w:tcW w:w="209"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Ah</w:t>
            </w:r>
          </w:p>
        </w:tc>
        <w:tc>
          <w:tcPr>
            <w:tcW w:w="253" w:type="pct"/>
            <w:tcBorders>
              <w:bottom w:val="single" w:sz="4" w:space="0" w:color="auto"/>
            </w:tcBorders>
          </w:tcPr>
          <w:p w:rsidR="00434AA3" w:rsidRPr="006857AF" w:rsidRDefault="00434AA3" w:rsidP="001A6B8E">
            <w:pPr>
              <w:spacing w:before="60" w:after="60"/>
              <w:ind w:left="-29" w:right="-29"/>
              <w:jc w:val="center"/>
              <w:rPr>
                <w:rFonts w:ascii="Arial" w:hAnsi="Arial" w:cs="Arial"/>
                <w:b/>
                <w:color w:val="000000" w:themeColor="text1"/>
                <w:w w:val="90"/>
                <w:sz w:val="20"/>
                <w:szCs w:val="20"/>
              </w:rPr>
            </w:pPr>
            <w:r w:rsidRPr="006857AF">
              <w:rPr>
                <w:rFonts w:ascii="Arial" w:hAnsi="Arial" w:cs="Arial"/>
                <w:b/>
                <w:color w:val="000000" w:themeColor="text1"/>
                <w:w w:val="90"/>
                <w:sz w:val="20"/>
                <w:szCs w:val="20"/>
              </w:rPr>
              <w:t>Total</w:t>
            </w:r>
          </w:p>
        </w:tc>
      </w:tr>
      <w:tr w:rsidR="00434AA3" w:rsidRPr="006857AF" w:rsidTr="00434AA3">
        <w:trPr>
          <w:trHeight w:val="313"/>
        </w:trPr>
        <w:tc>
          <w:tcPr>
            <w:tcW w:w="471" w:type="pct"/>
            <w:tcBorders>
              <w:top w:val="single" w:sz="4" w:space="0" w:color="auto"/>
            </w:tcBorders>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w:t>
            </w:r>
          </w:p>
        </w:tc>
        <w:tc>
          <w:tcPr>
            <w:tcW w:w="303" w:type="pct"/>
            <w:tcBorders>
              <w:top w:val="single" w:sz="4" w:space="0" w:color="auto"/>
            </w:tcBorders>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Borders>
              <w:top w:val="single" w:sz="4" w:space="0" w:color="auto"/>
            </w:tcBorders>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Borders>
              <w:top w:val="single" w:sz="4" w:space="0" w:color="auto"/>
            </w:tcBorders>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16.67</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2</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16.00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3</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7.33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30.00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4</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33.33</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5</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15.33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37.33</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6</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r>
      <w:tr w:rsidR="00434AA3" w:rsidRPr="006857AF" w:rsidTr="001A6B8E">
        <w:trPr>
          <w:trHeight w:val="313"/>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7</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36.67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31.33</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8</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18.67</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9</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6.00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9.33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26.00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10</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7.33</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28.00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11</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3.33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14.00</w:t>
            </w:r>
          </w:p>
        </w:tc>
      </w:tr>
      <w:tr w:rsidR="00434AA3" w:rsidRPr="006857AF" w:rsidTr="001A6B8E">
        <w:trPr>
          <w:trHeight w:val="328"/>
        </w:trPr>
        <w:tc>
          <w:tcPr>
            <w:tcW w:w="471" w:type="pct"/>
          </w:tcPr>
          <w:p w:rsidR="00434AA3" w:rsidRPr="006857AF" w:rsidRDefault="00434AA3" w:rsidP="001A6B8E">
            <w:pPr>
              <w:spacing w:before="60" w:after="60"/>
              <w:ind w:left="-29" w:right="-29"/>
              <w:jc w:val="center"/>
              <w:rPr>
                <w:rFonts w:ascii="Arial" w:hAnsi="Arial" w:cs="Arial"/>
                <w:b/>
                <w:w w:val="90"/>
                <w:sz w:val="20"/>
                <w:szCs w:val="20"/>
              </w:rPr>
            </w:pPr>
            <w:r w:rsidRPr="006857AF">
              <w:rPr>
                <w:rFonts w:ascii="Arial" w:hAnsi="Arial" w:cs="Arial"/>
                <w:b/>
                <w:w w:val="90"/>
                <w:sz w:val="20"/>
                <w:szCs w:val="20"/>
              </w:rPr>
              <w:t>T</w:t>
            </w:r>
            <w:r w:rsidRPr="006857AF">
              <w:rPr>
                <w:rFonts w:ascii="Arial" w:hAnsi="Arial" w:cs="Arial"/>
                <w:b/>
                <w:w w:val="90"/>
                <w:sz w:val="20"/>
                <w:szCs w:val="20"/>
                <w:vertAlign w:val="subscript"/>
              </w:rPr>
              <w:t>12</w:t>
            </w:r>
          </w:p>
        </w:tc>
        <w:tc>
          <w:tcPr>
            <w:tcW w:w="30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50.00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6.67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20.00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8.67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2.00</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10.67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2.67</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0.67</w:t>
            </w:r>
          </w:p>
        </w:tc>
        <w:tc>
          <w:tcPr>
            <w:tcW w:w="250"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11.33</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4.00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09" w:type="pct"/>
          </w:tcPr>
          <w:p w:rsidR="00434AA3" w:rsidRPr="006857AF" w:rsidRDefault="00434AA3" w:rsidP="001A6B8E">
            <w:pPr>
              <w:spacing w:before="60" w:after="60"/>
              <w:ind w:left="-29" w:right="-29"/>
              <w:jc w:val="center"/>
              <w:rPr>
                <w:rFonts w:ascii="Arial" w:hAnsi="Arial" w:cs="Arial"/>
                <w:color w:val="000000" w:themeColor="text1"/>
                <w:w w:val="90"/>
                <w:sz w:val="20"/>
                <w:szCs w:val="20"/>
              </w:rPr>
            </w:pPr>
            <w:r w:rsidRPr="006857AF">
              <w:rPr>
                <w:rFonts w:ascii="Arial" w:hAnsi="Arial" w:cs="Arial"/>
                <w:color w:val="000000" w:themeColor="text1"/>
                <w:w w:val="90"/>
                <w:sz w:val="20"/>
                <w:szCs w:val="20"/>
              </w:rPr>
              <w:t>0.00</w:t>
            </w:r>
          </w:p>
        </w:tc>
        <w:tc>
          <w:tcPr>
            <w:tcW w:w="253" w:type="pct"/>
          </w:tcPr>
          <w:p w:rsidR="00434AA3" w:rsidRPr="006857AF" w:rsidRDefault="00434AA3" w:rsidP="001A6B8E">
            <w:pPr>
              <w:spacing w:before="60" w:after="60"/>
              <w:ind w:left="-29" w:right="-29"/>
              <w:jc w:val="center"/>
              <w:rPr>
                <w:rFonts w:ascii="Arial" w:hAnsi="Arial" w:cs="Arial"/>
                <w:bCs/>
                <w:color w:val="000000" w:themeColor="text1"/>
                <w:w w:val="90"/>
                <w:sz w:val="20"/>
                <w:szCs w:val="20"/>
              </w:rPr>
            </w:pPr>
            <w:r w:rsidRPr="006857AF">
              <w:rPr>
                <w:rFonts w:ascii="Arial" w:hAnsi="Arial" w:cs="Arial"/>
                <w:bCs/>
                <w:color w:val="000000" w:themeColor="text1"/>
                <w:w w:val="90"/>
                <w:sz w:val="20"/>
                <w:szCs w:val="20"/>
              </w:rPr>
              <w:t>40.00</w:t>
            </w:r>
          </w:p>
        </w:tc>
      </w:tr>
    </w:tbl>
    <w:p w:rsidR="00434AA3" w:rsidRPr="006857AF" w:rsidRDefault="00434AA3" w:rsidP="00434AA3">
      <w:pPr>
        <w:pStyle w:val="NormalWeb"/>
        <w:spacing w:before="160" w:beforeAutospacing="0" w:after="160" w:afterAutospacing="0" w:line="256" w:lineRule="auto"/>
        <w:jc w:val="both"/>
        <w:rPr>
          <w:rFonts w:ascii="Arial" w:hAnsi="Arial" w:cs="Arial"/>
          <w:sz w:val="20"/>
          <w:szCs w:val="20"/>
        </w:rPr>
      </w:pPr>
      <w:r w:rsidRPr="006857AF">
        <w:rPr>
          <w:rFonts w:ascii="Arial" w:eastAsia="Calibri" w:hAnsi="Arial" w:cs="Arial"/>
          <w:b/>
          <w:bCs/>
          <w:color w:val="000000" w:themeColor="text1"/>
          <w:kern w:val="24"/>
          <w:sz w:val="20"/>
          <w:szCs w:val="20"/>
        </w:rPr>
        <w:t>Cr</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Cyperusrotundus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Dm</w:t>
      </w:r>
      <w:r w:rsidRPr="006857AF">
        <w:rPr>
          <w:rFonts w:ascii="Arial" w:eastAsia="Calibri" w:hAnsi="Arial" w:cs="Arial"/>
          <w:bCs/>
          <w:i/>
          <w:i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Digitariamarginata</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Ec</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Echinochloacrusgalli</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Da</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Dactylocteniumaegyptium,</w:t>
      </w:r>
      <w:r w:rsidRPr="006857AF">
        <w:rPr>
          <w:rFonts w:ascii="Arial" w:eastAsia="Calibri" w:hAnsi="Arial" w:cs="Arial"/>
          <w:b/>
          <w:bCs/>
          <w:color w:val="000000" w:themeColor="text1"/>
          <w:kern w:val="24"/>
          <w:sz w:val="20"/>
          <w:szCs w:val="20"/>
        </w:rPr>
        <w:t>Ei</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Elucinaindica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Cd</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Cynodondactylon</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Bh</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Borreriahispida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Es</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 xml:space="preserve">Emilia </w:t>
      </w:r>
      <w:proofErr w:type="spellStart"/>
      <w:r w:rsidRPr="006857AF">
        <w:rPr>
          <w:rFonts w:ascii="Arial" w:eastAsia="Calibri" w:hAnsi="Arial" w:cs="Arial"/>
          <w:bCs/>
          <w:i/>
          <w:iCs/>
          <w:color w:val="000000" w:themeColor="text1"/>
          <w:kern w:val="24"/>
          <w:sz w:val="20"/>
          <w:szCs w:val="20"/>
        </w:rPr>
        <w:t>sonchifolia</w:t>
      </w:r>
      <w:proofErr w:type="spellEnd"/>
      <w:r w:rsidRPr="006857AF">
        <w:rPr>
          <w:rFonts w:ascii="Arial" w:eastAsia="Calibri" w:hAnsi="Arial" w:cs="Arial"/>
          <w:bCs/>
          <w:color w:val="000000" w:themeColor="text1"/>
          <w:kern w:val="24"/>
          <w:sz w:val="20"/>
          <w:szCs w:val="20"/>
        </w:rPr>
        <w:t>,</w:t>
      </w:r>
      <w:r w:rsidRPr="006857AF">
        <w:rPr>
          <w:rFonts w:ascii="Arial" w:eastAsia="Calibri" w:hAnsi="Arial" w:cs="Arial"/>
          <w:b/>
          <w:bCs/>
          <w:color w:val="000000" w:themeColor="text1"/>
          <w:kern w:val="24"/>
          <w:sz w:val="20"/>
          <w:szCs w:val="20"/>
        </w:rPr>
        <w:t xml:space="preserve"> Spa</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Spilanthusacmella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Ac</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 xml:space="preserve">Ageratum </w:t>
      </w:r>
      <w:proofErr w:type="spellStart"/>
      <w:r w:rsidRPr="006857AF">
        <w:rPr>
          <w:rFonts w:ascii="Arial" w:eastAsia="Calibri" w:hAnsi="Arial" w:cs="Arial"/>
          <w:bCs/>
          <w:i/>
          <w:iCs/>
          <w:color w:val="000000" w:themeColor="text1"/>
          <w:kern w:val="24"/>
          <w:sz w:val="20"/>
          <w:szCs w:val="20"/>
        </w:rPr>
        <w:t>conyzoides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Alt</w:t>
      </w:r>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 xml:space="preserve">Alternanthera </w:t>
      </w:r>
      <w:proofErr w:type="spellStart"/>
      <w:r w:rsidRPr="006857AF">
        <w:rPr>
          <w:rFonts w:ascii="Arial" w:eastAsia="Calibri" w:hAnsi="Arial" w:cs="Arial"/>
          <w:bCs/>
          <w:i/>
          <w:iCs/>
          <w:color w:val="000000" w:themeColor="text1"/>
          <w:kern w:val="24"/>
          <w:sz w:val="20"/>
          <w:szCs w:val="20"/>
        </w:rPr>
        <w:t>sessilie</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Cb</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Commelinabenghalensis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Is</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Ionaidiumsupfruiticesum</w:t>
      </w:r>
      <w:proofErr w:type="spellEnd"/>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
          <w:bCs/>
          <w:color w:val="000000" w:themeColor="text1"/>
          <w:kern w:val="24"/>
          <w:sz w:val="20"/>
          <w:szCs w:val="20"/>
        </w:rPr>
        <w:t>Cv</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Cs/>
          <w:i/>
          <w:iCs/>
          <w:color w:val="000000" w:themeColor="text1"/>
          <w:kern w:val="24"/>
          <w:sz w:val="20"/>
          <w:szCs w:val="20"/>
        </w:rPr>
        <w:t>Cleome viscose</w:t>
      </w:r>
      <w:r w:rsidRPr="006857AF">
        <w:rPr>
          <w:rFonts w:ascii="Arial" w:eastAsia="Calibri" w:hAnsi="Arial" w:cs="Arial"/>
          <w:bCs/>
          <w:color w:val="000000" w:themeColor="text1"/>
          <w:kern w:val="24"/>
          <w:sz w:val="20"/>
          <w:szCs w:val="20"/>
        </w:rPr>
        <w:t xml:space="preserve">, Av- </w:t>
      </w:r>
      <w:r w:rsidRPr="006857AF">
        <w:rPr>
          <w:rFonts w:ascii="Arial" w:eastAsia="Calibri" w:hAnsi="Arial" w:cs="Arial"/>
          <w:bCs/>
          <w:i/>
          <w:iCs/>
          <w:color w:val="000000" w:themeColor="text1"/>
          <w:kern w:val="24"/>
          <w:sz w:val="20"/>
          <w:szCs w:val="20"/>
        </w:rPr>
        <w:t xml:space="preserve">Amaranthus </w:t>
      </w:r>
      <w:proofErr w:type="spellStart"/>
      <w:r w:rsidRPr="006857AF">
        <w:rPr>
          <w:rFonts w:ascii="Arial" w:eastAsia="Calibri" w:hAnsi="Arial" w:cs="Arial"/>
          <w:bCs/>
          <w:i/>
          <w:iCs/>
          <w:color w:val="000000" w:themeColor="text1"/>
          <w:kern w:val="24"/>
          <w:sz w:val="20"/>
          <w:szCs w:val="20"/>
        </w:rPr>
        <w:t>viridis</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Po</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Portulacaoleracia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Sa</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Sidaacuta</w:t>
      </w:r>
      <w:proofErr w:type="spellEnd"/>
      <w:r w:rsidRPr="006857AF">
        <w:rPr>
          <w:rFonts w:ascii="Arial" w:eastAsia="Calibri" w:hAnsi="Arial" w:cs="Arial"/>
          <w:bCs/>
          <w:color w:val="000000" w:themeColor="text1"/>
          <w:kern w:val="24"/>
          <w:sz w:val="20"/>
          <w:szCs w:val="20"/>
        </w:rPr>
        <w:t xml:space="preserve">, </w:t>
      </w:r>
      <w:r w:rsidRPr="006857AF">
        <w:rPr>
          <w:rFonts w:ascii="Arial" w:eastAsia="Calibri" w:hAnsi="Arial" w:cs="Arial"/>
          <w:b/>
          <w:bCs/>
          <w:color w:val="000000" w:themeColor="text1"/>
          <w:kern w:val="24"/>
          <w:sz w:val="20"/>
          <w:szCs w:val="20"/>
        </w:rPr>
        <w:t>Ah</w:t>
      </w:r>
      <w:r w:rsidRPr="006857AF">
        <w:rPr>
          <w:rFonts w:ascii="Arial" w:eastAsia="Calibri" w:hAnsi="Arial" w:cs="Arial"/>
          <w:bCs/>
          <w:color w:val="000000" w:themeColor="text1"/>
          <w:kern w:val="24"/>
          <w:sz w:val="20"/>
          <w:szCs w:val="20"/>
        </w:rPr>
        <w:t xml:space="preserve">- </w:t>
      </w:r>
      <w:proofErr w:type="spellStart"/>
      <w:r w:rsidRPr="006857AF">
        <w:rPr>
          <w:rFonts w:ascii="Arial" w:eastAsia="Calibri" w:hAnsi="Arial" w:cs="Arial"/>
          <w:bCs/>
          <w:i/>
          <w:iCs/>
          <w:color w:val="000000" w:themeColor="text1"/>
          <w:kern w:val="24"/>
          <w:sz w:val="20"/>
          <w:szCs w:val="20"/>
        </w:rPr>
        <w:t>Acanthospermumhispida</w:t>
      </w:r>
      <w:proofErr w:type="spellEnd"/>
    </w:p>
    <w:tbl>
      <w:tblPr>
        <w:tblW w:w="0" w:type="auto"/>
        <w:jc w:val="center"/>
        <w:tblLook w:val="04A0" w:firstRow="1" w:lastRow="0" w:firstColumn="1" w:lastColumn="0" w:noHBand="0" w:noVBand="1"/>
      </w:tblPr>
      <w:tblGrid>
        <w:gridCol w:w="7632"/>
        <w:gridCol w:w="222"/>
      </w:tblGrid>
      <w:tr w:rsidR="00434AA3" w:rsidRPr="006857AF" w:rsidTr="00434AA3">
        <w:trPr>
          <w:trHeight w:val="101"/>
          <w:jc w:val="center"/>
        </w:trPr>
        <w:tc>
          <w:tcPr>
            <w:tcW w:w="7632" w:type="dxa"/>
            <w:tcBorders>
              <w:top w:val="nil"/>
              <w:left w:val="nil"/>
              <w:bottom w:val="nil"/>
              <w:right w:val="nil"/>
            </w:tcBorders>
            <w:vAlign w:val="bottom"/>
          </w:tcPr>
          <w:p w:rsidR="00434AA3" w:rsidRDefault="00434AA3" w:rsidP="001A6B8E">
            <w:pPr>
              <w:rPr>
                <w:rFonts w:ascii="Arial" w:hAnsi="Arial" w:cs="Arial"/>
                <w:b/>
                <w:bCs/>
                <w:color w:val="000000"/>
              </w:rPr>
            </w:pPr>
          </w:p>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bottom"/>
          </w:tcPr>
          <w:p w:rsidR="00434AA3" w:rsidRPr="006857AF" w:rsidRDefault="00434AA3" w:rsidP="001A6B8E">
            <w:pPr>
              <w:rPr>
                <w:rFonts w:ascii="Arial" w:hAnsi="Arial" w:cs="Arial"/>
                <w:color w:val="000000"/>
              </w:rPr>
            </w:pPr>
          </w:p>
        </w:tc>
      </w:tr>
      <w:tr w:rsidR="00434AA3" w:rsidRPr="006857AF" w:rsidTr="00434AA3">
        <w:trPr>
          <w:trHeight w:val="197"/>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215"/>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197"/>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197"/>
          <w:jc w:val="center"/>
        </w:trPr>
        <w:tc>
          <w:tcPr>
            <w:tcW w:w="7632" w:type="dxa"/>
            <w:tcBorders>
              <w:top w:val="nil"/>
              <w:left w:val="nil"/>
              <w:bottom w:val="nil"/>
              <w:right w:val="nil"/>
            </w:tcBorders>
            <w:vAlign w:val="bottom"/>
          </w:tcPr>
          <w:p w:rsidR="00434AA3" w:rsidRPr="006857AF" w:rsidRDefault="00434AA3" w:rsidP="001A6B8E">
            <w:pPr>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r w:rsidR="00434AA3" w:rsidRPr="006857AF" w:rsidTr="00434AA3">
        <w:trPr>
          <w:trHeight w:val="193"/>
          <w:jc w:val="center"/>
        </w:trPr>
        <w:tc>
          <w:tcPr>
            <w:tcW w:w="7632" w:type="dxa"/>
            <w:tcBorders>
              <w:top w:val="nil"/>
              <w:left w:val="nil"/>
              <w:bottom w:val="nil"/>
              <w:right w:val="nil"/>
            </w:tcBorders>
            <w:vAlign w:val="center"/>
          </w:tcPr>
          <w:p w:rsidR="00434AA3" w:rsidRPr="006857AF" w:rsidRDefault="00434AA3" w:rsidP="001A6B8E">
            <w:pPr>
              <w:ind w:left="342" w:hanging="342"/>
              <w:rPr>
                <w:rFonts w:ascii="Arial" w:hAnsi="Arial" w:cs="Arial"/>
                <w:b/>
                <w:bCs/>
                <w:color w:val="000000"/>
              </w:rPr>
            </w:pPr>
          </w:p>
        </w:tc>
        <w:tc>
          <w:tcPr>
            <w:tcW w:w="0" w:type="auto"/>
            <w:tcBorders>
              <w:top w:val="nil"/>
              <w:left w:val="nil"/>
              <w:bottom w:val="nil"/>
              <w:right w:val="nil"/>
            </w:tcBorders>
            <w:vAlign w:val="center"/>
          </w:tcPr>
          <w:p w:rsidR="00434AA3" w:rsidRPr="006857AF" w:rsidRDefault="00434AA3" w:rsidP="001A6B8E">
            <w:pPr>
              <w:jc w:val="both"/>
              <w:rPr>
                <w:rFonts w:ascii="Arial" w:hAnsi="Arial" w:cs="Arial"/>
                <w:b/>
                <w:bCs/>
                <w:color w:val="000000"/>
              </w:rPr>
            </w:pPr>
          </w:p>
        </w:tc>
      </w:tr>
    </w:tbl>
    <w:p w:rsidR="00434AA3" w:rsidRPr="00DB2E86" w:rsidRDefault="00434AA3" w:rsidP="00434AA3">
      <w:pPr>
        <w:ind w:left="992" w:hanging="992"/>
        <w:jc w:val="both"/>
        <w:rPr>
          <w:rFonts w:ascii="Arial" w:hAnsi="Arial" w:cs="Arial"/>
          <w:b/>
        </w:rPr>
      </w:pPr>
      <w:r w:rsidRPr="00DB2E86">
        <w:rPr>
          <w:rFonts w:ascii="Arial" w:hAnsi="Arial" w:cs="Arial"/>
          <w:b/>
        </w:rPr>
        <w:lastRenderedPageBreak/>
        <w:t>Table 2. Effect of organic weed management practices on weed density and dry weight of the weeds (sedges, grasses and broad leaf weeds m</w:t>
      </w:r>
      <w:r w:rsidRPr="00DB2E86">
        <w:rPr>
          <w:rFonts w:ascii="Arial" w:hAnsi="Arial" w:cs="Arial"/>
          <w:b/>
          <w:vertAlign w:val="superscript"/>
        </w:rPr>
        <w:t>-2</w:t>
      </w:r>
      <w:r w:rsidRPr="00DB2E86">
        <w:rPr>
          <w:rFonts w:ascii="Arial" w:hAnsi="Arial" w:cs="Arial"/>
          <w:b/>
        </w:rPr>
        <w:t>) at 60 DAS in black gram.</w:t>
      </w: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51"/>
        <w:gridCol w:w="809"/>
        <w:gridCol w:w="807"/>
        <w:gridCol w:w="807"/>
        <w:gridCol w:w="809"/>
        <w:gridCol w:w="6"/>
        <w:gridCol w:w="802"/>
        <w:gridCol w:w="807"/>
        <w:gridCol w:w="807"/>
        <w:gridCol w:w="824"/>
      </w:tblGrid>
      <w:tr w:rsidR="00434AA3" w:rsidRPr="00434AA3" w:rsidTr="00434AA3">
        <w:trPr>
          <w:trHeight w:val="20"/>
        </w:trPr>
        <w:tc>
          <w:tcPr>
            <w:tcW w:w="2415" w:type="pct"/>
            <w:vMerge w:val="restart"/>
            <w:tcBorders>
              <w:top w:val="single" w:sz="4" w:space="0" w:color="auto"/>
            </w:tcBorders>
            <w:vAlign w:val="center"/>
          </w:tcPr>
          <w:p w:rsidR="00434AA3" w:rsidRPr="00434AA3" w:rsidRDefault="00434AA3" w:rsidP="001A6B8E">
            <w:pPr>
              <w:jc w:val="center"/>
              <w:rPr>
                <w:rFonts w:ascii="Arial" w:hAnsi="Arial" w:cs="Arial"/>
                <w:b/>
                <w:color w:val="000000" w:themeColor="text1"/>
                <w:sz w:val="18"/>
                <w:szCs w:val="18"/>
              </w:rPr>
            </w:pPr>
            <w:r w:rsidRPr="00434AA3">
              <w:rPr>
                <w:rFonts w:ascii="Arial" w:hAnsi="Arial" w:cs="Arial"/>
                <w:b/>
                <w:color w:val="000000" w:themeColor="text1"/>
                <w:sz w:val="18"/>
                <w:szCs w:val="18"/>
              </w:rPr>
              <w:t>Treatments</w:t>
            </w:r>
          </w:p>
        </w:tc>
        <w:tc>
          <w:tcPr>
            <w:tcW w:w="1292" w:type="pct"/>
            <w:gridSpan w:val="5"/>
            <w:tcBorders>
              <w:top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Weed density</w:t>
            </w:r>
          </w:p>
        </w:tc>
        <w:tc>
          <w:tcPr>
            <w:tcW w:w="1293" w:type="pct"/>
            <w:gridSpan w:val="4"/>
            <w:tcBorders>
              <w:top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Weed dry weight (g m</w:t>
            </w:r>
            <w:r w:rsidRPr="00434AA3">
              <w:rPr>
                <w:rFonts w:ascii="Arial" w:hAnsi="Arial" w:cs="Arial"/>
                <w:b/>
                <w:sz w:val="18"/>
                <w:szCs w:val="18"/>
                <w:vertAlign w:val="superscript"/>
              </w:rPr>
              <w:t>-2</w:t>
            </w:r>
            <w:r w:rsidRPr="00434AA3">
              <w:rPr>
                <w:rFonts w:ascii="Arial" w:hAnsi="Arial" w:cs="Arial"/>
                <w:b/>
                <w:sz w:val="18"/>
                <w:szCs w:val="18"/>
              </w:rPr>
              <w:t>)</w:t>
            </w:r>
          </w:p>
        </w:tc>
      </w:tr>
      <w:tr w:rsidR="00434AA3" w:rsidRPr="00434AA3" w:rsidTr="00434AA3">
        <w:trPr>
          <w:trHeight w:val="20"/>
        </w:trPr>
        <w:tc>
          <w:tcPr>
            <w:tcW w:w="2415" w:type="pct"/>
            <w:vMerge/>
            <w:tcBorders>
              <w:bottom w:val="single" w:sz="4" w:space="0" w:color="auto"/>
            </w:tcBorders>
          </w:tcPr>
          <w:p w:rsidR="00434AA3" w:rsidRPr="00434AA3" w:rsidRDefault="00434AA3" w:rsidP="001A6B8E">
            <w:pPr>
              <w:jc w:val="center"/>
              <w:rPr>
                <w:rFonts w:ascii="Arial" w:hAnsi="Arial" w:cs="Arial"/>
                <w:b/>
                <w:color w:val="000000" w:themeColor="text1"/>
                <w:sz w:val="18"/>
                <w:szCs w:val="18"/>
              </w:rPr>
            </w:pPr>
          </w:p>
        </w:tc>
        <w:tc>
          <w:tcPr>
            <w:tcW w:w="323"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BLW</w:t>
            </w:r>
          </w:p>
        </w:tc>
        <w:tc>
          <w:tcPr>
            <w:tcW w:w="323"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Total</w:t>
            </w:r>
          </w:p>
        </w:tc>
        <w:tc>
          <w:tcPr>
            <w:tcW w:w="322" w:type="pct"/>
            <w:gridSpan w:val="2"/>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Sedge</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Grasses</w:t>
            </w:r>
          </w:p>
        </w:tc>
        <w:tc>
          <w:tcPr>
            <w:tcW w:w="322"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BLW</w:t>
            </w:r>
          </w:p>
        </w:tc>
        <w:tc>
          <w:tcPr>
            <w:tcW w:w="329" w:type="pct"/>
            <w:tcBorders>
              <w:bottom w:val="single" w:sz="4" w:space="0" w:color="auto"/>
            </w:tcBorders>
          </w:tcPr>
          <w:p w:rsidR="00434AA3" w:rsidRPr="00434AA3" w:rsidRDefault="00434AA3" w:rsidP="001A6B8E">
            <w:pPr>
              <w:pStyle w:val="TableParagraph"/>
              <w:spacing w:before="0"/>
              <w:rPr>
                <w:rFonts w:ascii="Arial" w:hAnsi="Arial" w:cs="Arial"/>
                <w:b/>
                <w:sz w:val="18"/>
                <w:szCs w:val="18"/>
              </w:rPr>
            </w:pPr>
            <w:r w:rsidRPr="00434AA3">
              <w:rPr>
                <w:rFonts w:ascii="Arial" w:hAnsi="Arial" w:cs="Arial"/>
                <w:b/>
                <w:sz w:val="18"/>
                <w:szCs w:val="18"/>
              </w:rPr>
              <w:t>Total</w:t>
            </w:r>
          </w:p>
        </w:tc>
      </w:tr>
      <w:tr w:rsidR="00434AA3" w:rsidRPr="00434AA3" w:rsidTr="00434AA3">
        <w:trPr>
          <w:trHeight w:val="20"/>
        </w:trPr>
        <w:tc>
          <w:tcPr>
            <w:tcW w:w="2415" w:type="pct"/>
            <w:tcBorders>
              <w:top w:val="single" w:sz="4" w:space="0" w:color="auto"/>
            </w:tcBorders>
          </w:tcPr>
          <w:p w:rsidR="00434AA3" w:rsidRPr="00434AA3" w:rsidRDefault="00434AA3" w:rsidP="001A6B8E">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w:t>
            </w:r>
            <w:r w:rsidRPr="00434AA3">
              <w:rPr>
                <w:rFonts w:ascii="Arial" w:hAnsi="Arial" w:cs="Arial"/>
                <w:b/>
                <w:sz w:val="18"/>
                <w:szCs w:val="18"/>
              </w:rPr>
              <w:t>:</w:t>
            </w:r>
            <w:r w:rsidRPr="00434AA3">
              <w:rPr>
                <w:rFonts w:ascii="Arial" w:hAnsi="Arial" w:cs="Arial"/>
                <w:bCs/>
                <w:color w:val="000000" w:themeColor="text1"/>
                <w:sz w:val="18"/>
                <w:szCs w:val="18"/>
              </w:rPr>
              <w:t>Inter cultivation at 25 DAS + 1 hand weeding at 45 DAS</w:t>
            </w:r>
          </w:p>
        </w:tc>
        <w:tc>
          <w:tcPr>
            <w:tcW w:w="323"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4.18 (16.67)</w:t>
            </w:r>
          </w:p>
        </w:tc>
        <w:tc>
          <w:tcPr>
            <w:tcW w:w="323" w:type="pct"/>
            <w:tcBorders>
              <w:top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4.82 (22.67)</w:t>
            </w:r>
          </w:p>
        </w:tc>
        <w:tc>
          <w:tcPr>
            <w:tcW w:w="322" w:type="pct"/>
            <w:gridSpan w:val="2"/>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1.23 (0.52)</w:t>
            </w:r>
          </w:p>
        </w:tc>
        <w:tc>
          <w:tcPr>
            <w:tcW w:w="322" w:type="pct"/>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2.31 (4.37)</w:t>
            </w:r>
          </w:p>
        </w:tc>
        <w:tc>
          <w:tcPr>
            <w:tcW w:w="329" w:type="pct"/>
            <w:tcBorders>
              <w:top w:val="single" w:sz="4" w:space="0" w:color="auto"/>
            </w:tcBorders>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2.42</w:t>
            </w:r>
          </w:p>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(4.89)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 xml:space="preserve">2 </w:t>
            </w:r>
            <w:r w:rsidRPr="00434AA3">
              <w:rPr>
                <w:rFonts w:ascii="Arial" w:hAnsi="Arial" w:cs="Arial"/>
                <w:b/>
                <w:sz w:val="18"/>
                <w:szCs w:val="18"/>
              </w:rPr>
              <w:t>:</w:t>
            </w:r>
            <w:r w:rsidRPr="00434AA3">
              <w:rPr>
                <w:rFonts w:ascii="Arial" w:hAnsi="Arial" w:cs="Arial"/>
                <w:bCs/>
                <w:color w:val="000000" w:themeColor="text1"/>
                <w:sz w:val="18"/>
                <w:szCs w:val="18"/>
              </w:rPr>
              <w:t>Stale seed bed technique + inter cultivation twice at 25 &amp; 45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2.58 (6.00)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4.09 (16.00)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4.73 (22.00)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1.23 (0.51)</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2.27 (4.21)</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2.38 (4.73)</w:t>
            </w:r>
          </w:p>
        </w:tc>
      </w:tr>
      <w:tr w:rsidR="00434AA3" w:rsidRPr="00434AA3" w:rsidTr="001A6B8E">
        <w:trPr>
          <w:trHeight w:val="20"/>
        </w:trPr>
        <w:tc>
          <w:tcPr>
            <w:tcW w:w="2415" w:type="pct"/>
          </w:tcPr>
          <w:p w:rsidR="00434AA3" w:rsidRPr="00434AA3" w:rsidRDefault="00434AA3" w:rsidP="001A6B8E">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3</w:t>
            </w:r>
            <w:r w:rsidRPr="00434AA3">
              <w:rPr>
                <w:rFonts w:ascii="Arial" w:hAnsi="Arial" w:cs="Arial"/>
                <w:b/>
                <w:sz w:val="18"/>
                <w:szCs w:val="18"/>
              </w:rPr>
              <w:t>:</w:t>
            </w:r>
            <w:r w:rsidRPr="00434AA3">
              <w:rPr>
                <w:rFonts w:ascii="Arial" w:hAnsi="Arial" w:cs="Arial"/>
                <w:bCs/>
                <w:color w:val="000000" w:themeColor="text1"/>
                <w:sz w:val="18"/>
                <w:szCs w:val="18"/>
              </w:rPr>
              <w:t>Straw mulching 5 t ha</w:t>
            </w:r>
            <w:r w:rsidRPr="00434AA3">
              <w:rPr>
                <w:rFonts w:ascii="Arial" w:hAnsi="Arial" w:cs="Arial"/>
                <w:color w:val="000000" w:themeColor="text1"/>
                <w:sz w:val="18"/>
                <w:szCs w:val="18"/>
                <w:vertAlign w:val="superscript"/>
              </w:rPr>
              <w:t>-1</w:t>
            </w:r>
            <w:r w:rsidRPr="00434AA3">
              <w:rPr>
                <w:rFonts w:ascii="Arial" w:hAnsi="Arial" w:cs="Arial"/>
                <w:bCs/>
                <w:color w:val="000000" w:themeColor="text1"/>
                <w:sz w:val="18"/>
                <w:szCs w:val="18"/>
              </w:rPr>
              <w:t xml:space="preserve"> at 10-15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5.72 (32.00)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2.99 (8.00)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5.57 (30.00)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8.42 (70.00)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2.15 (3.66)</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1.36 (0.85)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2.70 (6.27)</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3.43 (10.79)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4</w:t>
            </w:r>
            <w:r w:rsidRPr="00434AA3">
              <w:rPr>
                <w:rFonts w:ascii="Arial" w:hAnsi="Arial" w:cs="Arial"/>
                <w:b/>
                <w:sz w:val="18"/>
                <w:szCs w:val="18"/>
              </w:rPr>
              <w:t>:</w:t>
            </w:r>
            <w:r w:rsidRPr="00434AA3">
              <w:rPr>
                <w:rFonts w:ascii="Arial" w:hAnsi="Arial" w:cs="Arial"/>
                <w:bCs/>
                <w:color w:val="000000" w:themeColor="text1"/>
                <w:sz w:val="18"/>
                <w:szCs w:val="18"/>
              </w:rPr>
              <w:t>Black gram + fodder cowpea as an intercrop  + 1 inter cultivation at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6.24 (38.00)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3.60 (12.00)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5.86 (33.33)</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9.18 (83.33)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2.33 (4.42)</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1.51 (1.28)</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2.79 (6.80)</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3.67 (12.49)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5</w:t>
            </w:r>
            <w:r w:rsidRPr="00434AA3">
              <w:rPr>
                <w:rFonts w:ascii="Arial" w:hAnsi="Arial" w:cs="Arial"/>
                <w:b/>
                <w:sz w:val="18"/>
                <w:szCs w:val="18"/>
              </w:rPr>
              <w:t>:</w:t>
            </w:r>
            <w:r w:rsidRPr="00434AA3">
              <w:rPr>
                <w:rFonts w:ascii="Arial" w:hAnsi="Arial" w:cs="Arial"/>
                <w:bCs/>
                <w:color w:val="000000" w:themeColor="text1"/>
                <w:sz w:val="18"/>
                <w:szCs w:val="18"/>
              </w:rPr>
              <w:t>Black gram + fodder cowpea as smothering crop in between rows of black gram</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6.66 (43.33)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4.04 (15.33)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6.18 (37.33)</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9.85 (96.00)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2.52 (5.33)</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1.66 (1.74)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2.85 (7.12)</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3.90 (14.19)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6</w:t>
            </w:r>
            <w:r w:rsidRPr="00434AA3">
              <w:rPr>
                <w:rFonts w:ascii="Arial" w:hAnsi="Arial" w:cs="Arial"/>
                <w:b/>
                <w:sz w:val="18"/>
                <w:szCs w:val="18"/>
              </w:rPr>
              <w:t>:</w:t>
            </w:r>
            <w:r w:rsidRPr="00434AA3">
              <w:rPr>
                <w:rFonts w:ascii="Arial" w:hAnsi="Arial" w:cs="Arial"/>
                <w:bCs/>
                <w:color w:val="000000" w:themeColor="text1"/>
                <w:sz w:val="18"/>
                <w:szCs w:val="18"/>
              </w:rPr>
              <w:t>Black gram + fodder cowpea as an intercrop with in-situ incorporation on 35 DAS + 1 inter cultivation at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4.35 (18.00)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2.49 (5.33)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6.81 (45.33)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1.60 (1.57)</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1.24 (0.54)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2.49 (5.21)</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2.88 (7.31)</w:t>
            </w:r>
          </w:p>
        </w:tc>
      </w:tr>
      <w:tr w:rsidR="00434AA3" w:rsidRPr="00434AA3" w:rsidTr="001A6B8E">
        <w:trPr>
          <w:trHeight w:val="20"/>
        </w:trPr>
        <w:tc>
          <w:tcPr>
            <w:tcW w:w="2415" w:type="pct"/>
          </w:tcPr>
          <w:p w:rsidR="00434AA3" w:rsidRPr="00434AA3" w:rsidRDefault="00434AA3" w:rsidP="001A6B8E">
            <w:pPr>
              <w:jc w:val="both"/>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7</w:t>
            </w:r>
            <w:r w:rsidRPr="00434AA3">
              <w:rPr>
                <w:rFonts w:ascii="Arial" w:hAnsi="Arial" w:cs="Arial"/>
                <w:b/>
                <w:sz w:val="18"/>
                <w:szCs w:val="18"/>
              </w:rPr>
              <w:t>:</w:t>
            </w:r>
            <w:r w:rsidRPr="00434AA3">
              <w:rPr>
                <w:rFonts w:ascii="Arial" w:hAnsi="Arial" w:cs="Arial"/>
                <w:bCs/>
                <w:color w:val="000000" w:themeColor="text1"/>
                <w:sz w:val="18"/>
                <w:szCs w:val="18"/>
              </w:rPr>
              <w:t xml:space="preserve">Mechanical (cycle </w:t>
            </w:r>
            <w:proofErr w:type="spellStart"/>
            <w:r w:rsidRPr="00434AA3">
              <w:rPr>
                <w:rFonts w:ascii="Arial" w:hAnsi="Arial" w:cs="Arial"/>
                <w:bCs/>
                <w:color w:val="000000" w:themeColor="text1"/>
                <w:sz w:val="18"/>
                <w:szCs w:val="18"/>
              </w:rPr>
              <w:t>weeder</w:t>
            </w:r>
            <w:proofErr w:type="spellEnd"/>
            <w:r w:rsidRPr="00434AA3">
              <w:rPr>
                <w:rFonts w:ascii="Arial" w:hAnsi="Arial" w:cs="Arial"/>
                <w:bCs/>
                <w:color w:val="000000" w:themeColor="text1"/>
                <w:sz w:val="18"/>
                <w:szCs w:val="18"/>
              </w:rPr>
              <w:t>) weeding at 35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6.13 (36.67)</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3.51 (11.33)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5.68 (31.33)</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8.96 (79.33)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2.26 (4.14)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1.47 (1.17)</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2.73 (6.46)</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3.57 (11.77)</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8</w:t>
            </w:r>
            <w:r w:rsidRPr="00434AA3">
              <w:rPr>
                <w:rFonts w:ascii="Arial" w:hAnsi="Arial" w:cs="Arial"/>
                <w:b/>
                <w:sz w:val="18"/>
                <w:szCs w:val="18"/>
              </w:rPr>
              <w:t>:</w:t>
            </w:r>
            <w:r w:rsidRPr="00434AA3">
              <w:rPr>
                <w:rFonts w:ascii="Arial" w:hAnsi="Arial" w:cs="Arial"/>
                <w:bCs/>
                <w:color w:val="000000" w:themeColor="text1"/>
                <w:sz w:val="18"/>
                <w:szCs w:val="18"/>
              </w:rPr>
              <w:t xml:space="preserve">Two mechanical (cycle </w:t>
            </w:r>
            <w:proofErr w:type="spellStart"/>
            <w:r w:rsidRPr="00434AA3">
              <w:rPr>
                <w:rFonts w:ascii="Arial" w:hAnsi="Arial" w:cs="Arial"/>
                <w:bCs/>
                <w:color w:val="000000" w:themeColor="text1"/>
                <w:sz w:val="18"/>
                <w:szCs w:val="18"/>
              </w:rPr>
              <w:t>weeder</w:t>
            </w:r>
            <w:proofErr w:type="spellEnd"/>
            <w:r w:rsidRPr="00434AA3">
              <w:rPr>
                <w:rFonts w:ascii="Arial" w:hAnsi="Arial" w:cs="Arial"/>
                <w:bCs/>
                <w:color w:val="000000" w:themeColor="text1"/>
                <w:sz w:val="18"/>
                <w:szCs w:val="18"/>
              </w:rPr>
              <w:t>) weeding at 20 &amp;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2.96 (8.00)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1.49 (1.33)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4.43 (18.67)</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5.37 (28.00)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1.29 (0.68)</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1.06 (0.13)</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2.40 (4.77)</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2.56 (5.58)</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9</w:t>
            </w:r>
            <w:r w:rsidRPr="00434AA3">
              <w:rPr>
                <w:rFonts w:ascii="Arial" w:hAnsi="Arial" w:cs="Arial"/>
                <w:b/>
                <w:sz w:val="18"/>
                <w:szCs w:val="18"/>
              </w:rPr>
              <w:t>:</w:t>
            </w:r>
            <w:r w:rsidRPr="00434AA3">
              <w:rPr>
                <w:rFonts w:ascii="Arial" w:hAnsi="Arial" w:cs="Arial"/>
                <w:color w:val="000000" w:themeColor="text1"/>
                <w:sz w:val="18"/>
                <w:szCs w:val="18"/>
              </w:rPr>
              <w:t>Cucumber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4.79 (22.00)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2.60 (6.00)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5.19 (26.00)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7.42 (54.00)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1.77 (2.15)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1.27 (0.62)</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2.55 (5.52)</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3.05 (8.29)</w:t>
            </w:r>
          </w:p>
        </w:tc>
      </w:tr>
      <w:tr w:rsidR="00434AA3" w:rsidRPr="00434AA3" w:rsidTr="001A6B8E">
        <w:trPr>
          <w:trHeight w:val="20"/>
        </w:trPr>
        <w:tc>
          <w:tcPr>
            <w:tcW w:w="2415" w:type="pct"/>
          </w:tcPr>
          <w:p w:rsidR="00434AA3" w:rsidRPr="00434AA3" w:rsidRDefault="00434AA3" w:rsidP="001A6B8E">
            <w:pPr>
              <w:jc w:val="both"/>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10</w:t>
            </w:r>
            <w:r w:rsidRPr="00434AA3">
              <w:rPr>
                <w:rFonts w:ascii="Arial" w:hAnsi="Arial" w:cs="Arial"/>
                <w:b/>
                <w:sz w:val="18"/>
                <w:szCs w:val="18"/>
              </w:rPr>
              <w:t>:</w:t>
            </w:r>
            <w:r w:rsidRPr="00434AA3">
              <w:rPr>
                <w:rFonts w:ascii="Arial" w:hAnsi="Arial" w:cs="Arial"/>
                <w:i/>
                <w:color w:val="000000" w:themeColor="text1"/>
                <w:sz w:val="18"/>
                <w:szCs w:val="18"/>
              </w:rPr>
              <w:t>Ageratumconyzoides</w:t>
            </w:r>
            <w:r w:rsidRPr="00434AA3">
              <w:rPr>
                <w:rFonts w:ascii="Arial" w:hAnsi="Arial" w:cs="Arial"/>
                <w:color w:val="000000" w:themeColor="text1"/>
                <w:sz w:val="18"/>
                <w:szCs w:val="18"/>
              </w:rPr>
              <w:t xml:space="preserve"> leaf extract 100ml l</w:t>
            </w:r>
            <w:r w:rsidRPr="00434AA3">
              <w:rPr>
                <w:rFonts w:ascii="Arial" w:hAnsi="Arial" w:cs="Arial"/>
                <w:color w:val="000000" w:themeColor="text1"/>
                <w:sz w:val="18"/>
                <w:szCs w:val="18"/>
                <w:vertAlign w:val="superscript"/>
              </w:rPr>
              <w:t>-1</w:t>
            </w:r>
            <w:r w:rsidRPr="00434AA3">
              <w:rPr>
                <w:rFonts w:ascii="Arial" w:hAnsi="Arial" w:cs="Arial"/>
                <w:color w:val="000000" w:themeColor="text1"/>
                <w:sz w:val="18"/>
                <w:szCs w:val="18"/>
              </w:rPr>
              <w:t xml:space="preserve"> @ 2-4 leaf stage</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4.93 (23.33)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2.87 (7.33)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5.38 (28.00)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7.72 (58.67)</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1.81 (2.30)</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1.32 (0.74)</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2.64 (6.00)</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3.17 (9.04)</w:t>
            </w:r>
          </w:p>
        </w:tc>
      </w:tr>
      <w:tr w:rsidR="00434AA3" w:rsidRPr="00434AA3" w:rsidTr="001A6B8E">
        <w:trPr>
          <w:trHeight w:val="20"/>
        </w:trPr>
        <w:tc>
          <w:tcPr>
            <w:tcW w:w="2415" w:type="pct"/>
          </w:tcPr>
          <w:p w:rsidR="00434AA3" w:rsidRPr="00434AA3" w:rsidRDefault="00434AA3" w:rsidP="001A6B8E">
            <w:pPr>
              <w:rPr>
                <w:rFonts w:ascii="Arial" w:hAnsi="Arial" w:cs="Arial"/>
                <w:bCs/>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11</w:t>
            </w:r>
            <w:r w:rsidRPr="00434AA3">
              <w:rPr>
                <w:rFonts w:ascii="Arial" w:hAnsi="Arial" w:cs="Arial"/>
                <w:b/>
                <w:sz w:val="18"/>
                <w:szCs w:val="18"/>
              </w:rPr>
              <w:t>:</w:t>
            </w:r>
            <w:r w:rsidRPr="00434AA3">
              <w:rPr>
                <w:rFonts w:ascii="Arial" w:hAnsi="Arial" w:cs="Arial"/>
                <w:bCs/>
                <w:color w:val="000000" w:themeColor="text1"/>
                <w:sz w:val="18"/>
                <w:szCs w:val="18"/>
              </w:rPr>
              <w:t>Hand weeding at 20 &amp; 40 DAS</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2.46 (5.33)</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1.00 (0.00)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3.83 (14.00)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4.44 (19.33)</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1.20 (0.45)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1.00 (0.00)</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2.19 (3.85)</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2.29 (4.31)</w:t>
            </w:r>
          </w:p>
        </w:tc>
      </w:tr>
      <w:tr w:rsidR="00434AA3" w:rsidRPr="00434AA3" w:rsidTr="001A6B8E">
        <w:trPr>
          <w:trHeight w:val="341"/>
        </w:trPr>
        <w:tc>
          <w:tcPr>
            <w:tcW w:w="2415" w:type="pct"/>
          </w:tcPr>
          <w:p w:rsidR="00434AA3" w:rsidRPr="00434AA3" w:rsidRDefault="00434AA3" w:rsidP="001A6B8E">
            <w:pPr>
              <w:rPr>
                <w:rFonts w:ascii="Arial" w:hAnsi="Arial" w:cs="Arial"/>
                <w:color w:val="000000" w:themeColor="text1"/>
                <w:sz w:val="18"/>
                <w:szCs w:val="18"/>
              </w:rPr>
            </w:pPr>
            <w:r w:rsidRPr="00434AA3">
              <w:rPr>
                <w:rFonts w:ascii="Arial" w:hAnsi="Arial" w:cs="Arial"/>
                <w:b/>
                <w:sz w:val="18"/>
                <w:szCs w:val="18"/>
              </w:rPr>
              <w:t>T</w:t>
            </w:r>
            <w:r w:rsidRPr="00434AA3">
              <w:rPr>
                <w:rFonts w:ascii="Arial" w:hAnsi="Arial" w:cs="Arial"/>
                <w:b/>
                <w:sz w:val="18"/>
                <w:szCs w:val="18"/>
                <w:vertAlign w:val="subscript"/>
              </w:rPr>
              <w:t>12</w:t>
            </w:r>
            <w:r w:rsidRPr="00434AA3">
              <w:rPr>
                <w:rFonts w:ascii="Arial" w:hAnsi="Arial" w:cs="Arial"/>
                <w:b/>
                <w:sz w:val="18"/>
                <w:szCs w:val="18"/>
              </w:rPr>
              <w:t>:</w:t>
            </w:r>
            <w:r w:rsidRPr="00434AA3">
              <w:rPr>
                <w:rFonts w:ascii="Arial" w:hAnsi="Arial" w:cs="Arial"/>
                <w:bCs/>
                <w:color w:val="000000" w:themeColor="text1"/>
                <w:sz w:val="18"/>
                <w:szCs w:val="18"/>
              </w:rPr>
              <w:t>Unweeded check</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7.14 (50.00)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4.57 (20.00)</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6.40 (40.00)</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10.53 (110.0)</w:t>
            </w:r>
          </w:p>
        </w:tc>
        <w:tc>
          <w:tcPr>
            <w:tcW w:w="322" w:type="pct"/>
            <w:gridSpan w:val="2"/>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2.77 (6.65)</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2.08 (3.37)</w:t>
            </w:r>
          </w:p>
        </w:tc>
        <w:tc>
          <w:tcPr>
            <w:tcW w:w="322"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3.02 (8.13)</w:t>
            </w:r>
          </w:p>
        </w:tc>
        <w:tc>
          <w:tcPr>
            <w:tcW w:w="329" w:type="pct"/>
          </w:tcPr>
          <w:p w:rsidR="00434AA3" w:rsidRPr="00434AA3" w:rsidRDefault="00434AA3" w:rsidP="001A6B8E">
            <w:pPr>
              <w:spacing w:before="30" w:after="30"/>
              <w:jc w:val="center"/>
              <w:rPr>
                <w:rFonts w:ascii="Arial" w:hAnsi="Arial" w:cs="Arial"/>
                <w:color w:val="000000"/>
                <w:sz w:val="18"/>
                <w:szCs w:val="18"/>
              </w:rPr>
            </w:pPr>
            <w:r w:rsidRPr="00434AA3">
              <w:rPr>
                <w:rFonts w:ascii="Arial" w:hAnsi="Arial" w:cs="Arial"/>
                <w:color w:val="000000"/>
                <w:sz w:val="18"/>
                <w:szCs w:val="18"/>
              </w:rPr>
              <w:t>4.38 (18.15)</w:t>
            </w:r>
          </w:p>
        </w:tc>
      </w:tr>
      <w:tr w:rsidR="00434AA3" w:rsidRPr="00434AA3" w:rsidTr="001A6B8E">
        <w:trPr>
          <w:trHeight w:val="20"/>
        </w:trPr>
        <w:tc>
          <w:tcPr>
            <w:tcW w:w="2415"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F test</w:t>
            </w:r>
          </w:p>
        </w:tc>
        <w:tc>
          <w:tcPr>
            <w:tcW w:w="323"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3" w:type="pct"/>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gridSpan w:val="2"/>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2" w:type="pct"/>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c>
          <w:tcPr>
            <w:tcW w:w="329" w:type="pct"/>
          </w:tcPr>
          <w:p w:rsidR="00434AA3" w:rsidRPr="00434AA3" w:rsidRDefault="00434AA3" w:rsidP="001A6B8E">
            <w:pPr>
              <w:spacing w:before="30" w:after="30"/>
              <w:jc w:val="center"/>
              <w:rPr>
                <w:rFonts w:ascii="Arial" w:hAnsi="Arial" w:cs="Arial"/>
                <w:color w:val="000000" w:themeColor="text1"/>
                <w:sz w:val="18"/>
                <w:szCs w:val="18"/>
              </w:rPr>
            </w:pPr>
            <w:r w:rsidRPr="00434AA3">
              <w:rPr>
                <w:rFonts w:ascii="Arial" w:hAnsi="Arial" w:cs="Arial"/>
                <w:color w:val="000000" w:themeColor="text1"/>
                <w:sz w:val="18"/>
                <w:szCs w:val="18"/>
              </w:rPr>
              <w:t>*</w:t>
            </w:r>
          </w:p>
        </w:tc>
      </w:tr>
      <w:tr w:rsidR="00434AA3" w:rsidRPr="00434AA3" w:rsidTr="00434AA3">
        <w:trPr>
          <w:trHeight w:val="20"/>
        </w:trPr>
        <w:tc>
          <w:tcPr>
            <w:tcW w:w="2415" w:type="pct"/>
          </w:tcPr>
          <w:p w:rsidR="00434AA3" w:rsidRPr="00434AA3" w:rsidRDefault="00434AA3" w:rsidP="001A6B8E">
            <w:pPr>
              <w:jc w:val="center"/>
              <w:rPr>
                <w:rFonts w:ascii="Arial" w:hAnsi="Arial" w:cs="Arial"/>
                <w:color w:val="000000" w:themeColor="text1"/>
                <w:sz w:val="18"/>
                <w:szCs w:val="18"/>
              </w:rPr>
            </w:pPr>
            <w:proofErr w:type="spellStart"/>
            <w:r w:rsidRPr="00434AA3">
              <w:rPr>
                <w:rFonts w:ascii="Arial" w:hAnsi="Arial" w:cs="Arial"/>
                <w:color w:val="000000" w:themeColor="text1"/>
                <w:sz w:val="18"/>
                <w:szCs w:val="18"/>
              </w:rPr>
              <w:t>S.Em</w:t>
            </w:r>
            <w:proofErr w:type="spellEnd"/>
            <w:r w:rsidRPr="00434AA3">
              <w:rPr>
                <w:rFonts w:ascii="Arial" w:hAnsi="Arial" w:cs="Arial"/>
                <w:color w:val="000000" w:themeColor="text1"/>
                <w:sz w:val="18"/>
                <w:szCs w:val="18"/>
              </w:rPr>
              <w:t>±</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0.16</w:t>
            </w:r>
          </w:p>
        </w:tc>
        <w:tc>
          <w:tcPr>
            <w:tcW w:w="322"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0.21</w:t>
            </w:r>
          </w:p>
        </w:tc>
        <w:tc>
          <w:tcPr>
            <w:tcW w:w="323" w:type="pct"/>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0.27</w:t>
            </w:r>
          </w:p>
        </w:tc>
        <w:tc>
          <w:tcPr>
            <w:tcW w:w="322" w:type="pct"/>
            <w:gridSpan w:val="2"/>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0.05</w:t>
            </w:r>
          </w:p>
        </w:tc>
        <w:tc>
          <w:tcPr>
            <w:tcW w:w="322" w:type="pct"/>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0.07</w:t>
            </w:r>
          </w:p>
        </w:tc>
        <w:tc>
          <w:tcPr>
            <w:tcW w:w="329" w:type="pct"/>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0.08</w:t>
            </w:r>
          </w:p>
        </w:tc>
      </w:tr>
      <w:tr w:rsidR="00434AA3" w:rsidRPr="00434AA3" w:rsidTr="00434AA3">
        <w:trPr>
          <w:trHeight w:val="20"/>
        </w:trPr>
        <w:tc>
          <w:tcPr>
            <w:tcW w:w="2415" w:type="pct"/>
            <w:tcBorders>
              <w:bottom w:val="single" w:sz="4" w:space="0" w:color="auto"/>
            </w:tcBorders>
          </w:tcPr>
          <w:p w:rsidR="00434AA3" w:rsidRPr="00434AA3" w:rsidRDefault="00434AA3" w:rsidP="001A6B8E">
            <w:pPr>
              <w:jc w:val="center"/>
              <w:rPr>
                <w:rFonts w:ascii="Arial" w:hAnsi="Arial" w:cs="Arial"/>
                <w:color w:val="000000" w:themeColor="text1"/>
                <w:sz w:val="18"/>
                <w:szCs w:val="18"/>
              </w:rPr>
            </w:pPr>
            <w:r w:rsidRPr="00434AA3">
              <w:rPr>
                <w:rFonts w:ascii="Arial" w:hAnsi="Arial" w:cs="Arial"/>
                <w:color w:val="000000" w:themeColor="text1"/>
                <w:sz w:val="18"/>
                <w:szCs w:val="18"/>
              </w:rPr>
              <w:t>CD (P&lt;0.05)</w:t>
            </w:r>
          </w:p>
        </w:tc>
        <w:tc>
          <w:tcPr>
            <w:tcW w:w="323"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0.57</w:t>
            </w:r>
          </w:p>
        </w:tc>
        <w:tc>
          <w:tcPr>
            <w:tcW w:w="322"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0.47</w:t>
            </w:r>
          </w:p>
        </w:tc>
        <w:tc>
          <w:tcPr>
            <w:tcW w:w="322"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0.61</w:t>
            </w:r>
          </w:p>
        </w:tc>
        <w:tc>
          <w:tcPr>
            <w:tcW w:w="323" w:type="pct"/>
            <w:tcBorders>
              <w:bottom w:val="single" w:sz="4" w:space="0" w:color="auto"/>
            </w:tcBorders>
          </w:tcPr>
          <w:p w:rsidR="00434AA3" w:rsidRPr="00434AA3" w:rsidRDefault="00434AA3" w:rsidP="001A6B8E">
            <w:pPr>
              <w:jc w:val="center"/>
              <w:rPr>
                <w:rFonts w:ascii="Arial" w:hAnsi="Arial" w:cs="Arial"/>
                <w:bCs/>
                <w:color w:val="000000" w:themeColor="text1"/>
                <w:sz w:val="18"/>
                <w:szCs w:val="18"/>
              </w:rPr>
            </w:pPr>
            <w:r w:rsidRPr="00434AA3">
              <w:rPr>
                <w:rFonts w:ascii="Arial" w:hAnsi="Arial" w:cs="Arial"/>
                <w:bCs/>
                <w:color w:val="000000" w:themeColor="text1"/>
                <w:sz w:val="18"/>
                <w:szCs w:val="18"/>
              </w:rPr>
              <w:t>0.79</w:t>
            </w:r>
          </w:p>
        </w:tc>
        <w:tc>
          <w:tcPr>
            <w:tcW w:w="322" w:type="pct"/>
            <w:gridSpan w:val="2"/>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0.14</w:t>
            </w:r>
          </w:p>
        </w:tc>
        <w:tc>
          <w:tcPr>
            <w:tcW w:w="322" w:type="pct"/>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0.15</w:t>
            </w:r>
          </w:p>
        </w:tc>
        <w:tc>
          <w:tcPr>
            <w:tcW w:w="322" w:type="pct"/>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0.19</w:t>
            </w:r>
          </w:p>
        </w:tc>
        <w:tc>
          <w:tcPr>
            <w:tcW w:w="329" w:type="pct"/>
            <w:tcBorders>
              <w:bottom w:val="single" w:sz="4" w:space="0" w:color="auto"/>
            </w:tcBorders>
          </w:tcPr>
          <w:p w:rsidR="00434AA3" w:rsidRPr="00434AA3" w:rsidRDefault="00434AA3" w:rsidP="001A6B8E">
            <w:pPr>
              <w:spacing w:before="30" w:after="30"/>
              <w:jc w:val="center"/>
              <w:rPr>
                <w:rFonts w:ascii="Arial" w:hAnsi="Arial" w:cs="Arial"/>
                <w:bCs/>
                <w:color w:val="000000" w:themeColor="text1"/>
                <w:sz w:val="18"/>
                <w:szCs w:val="18"/>
              </w:rPr>
            </w:pPr>
            <w:r w:rsidRPr="00434AA3">
              <w:rPr>
                <w:rFonts w:ascii="Arial" w:hAnsi="Arial" w:cs="Arial"/>
                <w:bCs/>
                <w:color w:val="000000" w:themeColor="text1"/>
                <w:sz w:val="18"/>
                <w:szCs w:val="18"/>
              </w:rPr>
              <w:t>0.23</w:t>
            </w:r>
          </w:p>
        </w:tc>
      </w:tr>
    </w:tbl>
    <w:p w:rsidR="00434AA3" w:rsidRPr="00DB2E86" w:rsidRDefault="00434AA3" w:rsidP="00434AA3">
      <w:pPr>
        <w:spacing w:line="288" w:lineRule="auto"/>
        <w:jc w:val="both"/>
        <w:rPr>
          <w:rFonts w:ascii="Arial" w:hAnsi="Arial" w:cs="Arial"/>
        </w:rPr>
      </w:pPr>
      <w:r w:rsidRPr="00DB2E86">
        <w:rPr>
          <w:rFonts w:ascii="Arial" w:hAnsi="Arial" w:cs="Arial"/>
        </w:rPr>
        <w:t xml:space="preserve">DAS- Days after sowing, BLW- Broad leaved weed, *- Significant. </w:t>
      </w:r>
    </w:p>
    <w:p w:rsidR="00434AA3" w:rsidRPr="00DB2E86" w:rsidRDefault="00434AA3" w:rsidP="00434AA3">
      <w:pPr>
        <w:spacing w:line="288" w:lineRule="auto"/>
        <w:jc w:val="both"/>
        <w:rPr>
          <w:rFonts w:ascii="Arial" w:hAnsi="Arial" w:cs="Arial"/>
        </w:rPr>
      </w:pPr>
      <w:r w:rsidRPr="00DB2E86">
        <w:rPr>
          <w:rFonts w:ascii="Arial" w:hAnsi="Arial" w:cs="Arial"/>
        </w:rPr>
        <w:t xml:space="preserve">Figures in the parenthesis are original values; data </w:t>
      </w:r>
      <w:proofErr w:type="spellStart"/>
      <w:r w:rsidRPr="00DB2E86">
        <w:rPr>
          <w:rFonts w:ascii="Arial" w:hAnsi="Arial" w:cs="Arial"/>
        </w:rPr>
        <w:t>analysed</w:t>
      </w:r>
      <w:proofErr w:type="spellEnd"/>
      <w:r w:rsidRPr="00DB2E86">
        <w:rPr>
          <w:rFonts w:ascii="Arial" w:hAnsi="Arial" w:cs="Arial"/>
        </w:rPr>
        <w:t xml:space="preserve"> after square root (X+1) transformation.</w:t>
      </w:r>
    </w:p>
    <w:p w:rsidR="00434AA3" w:rsidRPr="00DB2E86" w:rsidRDefault="00434AA3" w:rsidP="00434AA3">
      <w:pPr>
        <w:spacing w:line="360" w:lineRule="auto"/>
        <w:rPr>
          <w:rFonts w:ascii="Arial" w:hAnsi="Arial" w:cs="Arial"/>
          <w:b/>
        </w:rPr>
      </w:pPr>
      <w:r w:rsidRPr="00DB2E86">
        <w:rPr>
          <w:rFonts w:ascii="Arial" w:hAnsi="Arial" w:cs="Arial"/>
          <w:b/>
          <w:color w:val="000000" w:themeColor="text1"/>
        </w:rPr>
        <w:lastRenderedPageBreak/>
        <w:t>Table 3. Influence of weed management practices on nutrient uptake by crop (kg ha</w:t>
      </w:r>
      <w:r w:rsidRPr="00DB2E86">
        <w:rPr>
          <w:rFonts w:ascii="Arial" w:hAnsi="Arial" w:cs="Arial"/>
          <w:b/>
          <w:color w:val="000000" w:themeColor="text1"/>
          <w:vertAlign w:val="superscript"/>
        </w:rPr>
        <w:t>-1</w:t>
      </w:r>
      <w:r w:rsidRPr="00DB2E86">
        <w:rPr>
          <w:rFonts w:ascii="Arial" w:hAnsi="Arial" w:cs="Arial"/>
          <w:b/>
          <w:color w:val="000000" w:themeColor="text1"/>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464"/>
        <w:gridCol w:w="1039"/>
        <w:gridCol w:w="1383"/>
        <w:gridCol w:w="1228"/>
      </w:tblGrid>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sz w:val="20"/>
                <w:szCs w:val="20"/>
              </w:rPr>
            </w:pPr>
          </w:p>
        </w:tc>
        <w:tc>
          <w:tcPr>
            <w:tcW w:w="3449"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Treatments</w:t>
            </w:r>
          </w:p>
        </w:tc>
        <w:tc>
          <w:tcPr>
            <w:tcW w:w="396"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Nitrogen (N)</w:t>
            </w:r>
          </w:p>
        </w:tc>
        <w:tc>
          <w:tcPr>
            <w:tcW w:w="504"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Phosphorus (P)</w:t>
            </w:r>
          </w:p>
        </w:tc>
        <w:tc>
          <w:tcPr>
            <w:tcW w:w="461"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449" w:type="pct"/>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396"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77.37</w:t>
            </w:r>
          </w:p>
        </w:tc>
        <w:tc>
          <w:tcPr>
            <w:tcW w:w="504"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15.22</w:t>
            </w:r>
          </w:p>
        </w:tc>
        <w:tc>
          <w:tcPr>
            <w:tcW w:w="461"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33.67</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79.04</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15.39</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33.98</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449"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54.11</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11.58</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24.79</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40.48</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7.57</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14.77</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39.83</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7.19</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14.63</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66.78</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14.12</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31.13</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449"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 xml:space="preserve">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35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53.38</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11.46</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24.35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 xml:space="preserve">Two 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20 &amp;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72.75</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14.53</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31.91</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61.69</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12.44</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26.25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449"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61.76</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12.31</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26.37</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449" w:type="pct"/>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80.52</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15.89</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35.62</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449" w:type="pct"/>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96"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39.29</w:t>
            </w:r>
          </w:p>
        </w:tc>
        <w:tc>
          <w:tcPr>
            <w:tcW w:w="50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7.20</w:t>
            </w:r>
          </w:p>
        </w:tc>
        <w:tc>
          <w:tcPr>
            <w:tcW w:w="461"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14.43</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449" w:type="pct"/>
            <w:vAlign w:val="center"/>
          </w:tcPr>
          <w:p w:rsidR="00434AA3" w:rsidRPr="00DB2E86" w:rsidRDefault="00434AA3" w:rsidP="001A6B8E">
            <w:pPr>
              <w:spacing w:before="64" w:after="64"/>
              <w:jc w:val="center"/>
              <w:rPr>
                <w:rFonts w:ascii="Arial" w:hAnsi="Arial" w:cs="Arial"/>
                <w:bCs/>
                <w:sz w:val="20"/>
                <w:szCs w:val="20"/>
              </w:rPr>
            </w:pPr>
            <w:r w:rsidRPr="00DB2E86">
              <w:rPr>
                <w:rFonts w:ascii="Arial" w:hAnsi="Arial" w:cs="Arial"/>
                <w:bCs/>
                <w:sz w:val="20"/>
                <w:szCs w:val="20"/>
              </w:rPr>
              <w:t>F test</w:t>
            </w:r>
          </w:p>
        </w:tc>
        <w:tc>
          <w:tcPr>
            <w:tcW w:w="396"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0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461"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449" w:type="pct"/>
            <w:vAlign w:val="center"/>
          </w:tcPr>
          <w:p w:rsidR="00434AA3" w:rsidRPr="00DB2E86" w:rsidRDefault="00434AA3" w:rsidP="001A6B8E">
            <w:pPr>
              <w:spacing w:before="64" w:after="64"/>
              <w:jc w:val="center"/>
              <w:rPr>
                <w:rFonts w:ascii="Arial" w:hAnsi="Arial" w:cs="Arial"/>
                <w:sz w:val="20"/>
                <w:szCs w:val="20"/>
              </w:rPr>
            </w:pPr>
            <w:proofErr w:type="spellStart"/>
            <w:r w:rsidRPr="00DB2E86">
              <w:rPr>
                <w:rFonts w:ascii="Arial" w:hAnsi="Arial" w:cs="Arial"/>
                <w:sz w:val="20"/>
                <w:szCs w:val="20"/>
              </w:rPr>
              <w:t>S.Em</w:t>
            </w:r>
            <w:proofErr w:type="spellEnd"/>
            <w:r w:rsidRPr="00DB2E86">
              <w:rPr>
                <w:rFonts w:ascii="Arial" w:hAnsi="Arial" w:cs="Arial"/>
                <w:sz w:val="20"/>
                <w:szCs w:val="20"/>
              </w:rPr>
              <w:t>±</w:t>
            </w:r>
          </w:p>
        </w:tc>
        <w:tc>
          <w:tcPr>
            <w:tcW w:w="396"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1.62</w:t>
            </w:r>
          </w:p>
        </w:tc>
        <w:tc>
          <w:tcPr>
            <w:tcW w:w="50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461"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449" w:type="pct"/>
            <w:tcBorders>
              <w:bottom w:val="single" w:sz="4" w:space="0" w:color="auto"/>
            </w:tcBorders>
            <w:vAlign w:val="center"/>
          </w:tcPr>
          <w:p w:rsidR="00434AA3" w:rsidRPr="00DB2E86" w:rsidRDefault="00434AA3" w:rsidP="001A6B8E">
            <w:pPr>
              <w:spacing w:before="64" w:after="64"/>
              <w:jc w:val="center"/>
              <w:rPr>
                <w:rFonts w:ascii="Arial" w:hAnsi="Arial" w:cs="Arial"/>
                <w:sz w:val="20"/>
                <w:szCs w:val="20"/>
              </w:rPr>
            </w:pPr>
            <w:r>
              <w:rPr>
                <w:rFonts w:ascii="Arial" w:hAnsi="Arial" w:cs="Arial"/>
                <w:sz w:val="20"/>
                <w:szCs w:val="20"/>
              </w:rPr>
              <w:t>CD (P&lt;</w:t>
            </w:r>
            <w:r w:rsidRPr="00DB2E86">
              <w:rPr>
                <w:rFonts w:ascii="Arial" w:hAnsi="Arial" w:cs="Arial"/>
                <w:sz w:val="20"/>
                <w:szCs w:val="20"/>
              </w:rPr>
              <w:t>0.05)</w:t>
            </w:r>
          </w:p>
        </w:tc>
        <w:tc>
          <w:tcPr>
            <w:tcW w:w="396"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4.76</w:t>
            </w:r>
          </w:p>
        </w:tc>
        <w:tc>
          <w:tcPr>
            <w:tcW w:w="504"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1.07</w:t>
            </w:r>
          </w:p>
        </w:tc>
        <w:tc>
          <w:tcPr>
            <w:tcW w:w="461"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2.11</w:t>
            </w:r>
          </w:p>
        </w:tc>
      </w:tr>
    </w:tbl>
    <w:p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rsidR="00434AA3" w:rsidRPr="00DB2E86" w:rsidRDefault="00434AA3" w:rsidP="00434AA3">
      <w:pPr>
        <w:spacing w:line="288" w:lineRule="auto"/>
        <w:jc w:val="both"/>
        <w:rPr>
          <w:rFonts w:ascii="Arial" w:hAnsi="Arial" w:cs="Arial"/>
        </w:rPr>
      </w:pPr>
      <w:r w:rsidRPr="00DB2E86">
        <w:rPr>
          <w:rFonts w:ascii="Arial" w:hAnsi="Arial" w:cs="Arial"/>
        </w:rPr>
        <w:t xml:space="preserve">*- Significant </w:t>
      </w:r>
    </w:p>
    <w:p w:rsidR="00434AA3" w:rsidRDefault="00434AA3" w:rsidP="00434AA3">
      <w:pPr>
        <w:spacing w:before="160" w:line="360" w:lineRule="auto"/>
        <w:jc w:val="both"/>
        <w:rPr>
          <w:rFonts w:ascii="Times New Roman" w:hAnsi="Times New Roman"/>
          <w:sz w:val="24"/>
          <w:szCs w:val="24"/>
        </w:rPr>
      </w:pPr>
    </w:p>
    <w:p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4. Influence of weed management practices on nutrient uptake by weeds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at harvest of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954"/>
        <w:gridCol w:w="1255"/>
        <w:gridCol w:w="1510"/>
        <w:gridCol w:w="1395"/>
      </w:tblGrid>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sz w:val="20"/>
                <w:szCs w:val="20"/>
              </w:rPr>
            </w:pPr>
          </w:p>
        </w:tc>
        <w:tc>
          <w:tcPr>
            <w:tcW w:w="3157"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Treatments</w:t>
            </w:r>
          </w:p>
        </w:tc>
        <w:tc>
          <w:tcPr>
            <w:tcW w:w="499"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Nitrogen (N)</w:t>
            </w:r>
          </w:p>
        </w:tc>
        <w:tc>
          <w:tcPr>
            <w:tcW w:w="600"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Phosphorus (P)</w:t>
            </w:r>
          </w:p>
        </w:tc>
        <w:tc>
          <w:tcPr>
            <w:tcW w:w="554" w:type="pct"/>
            <w:tcBorders>
              <w:top w:val="single" w:sz="4" w:space="0" w:color="auto"/>
              <w:bottom w:val="single" w:sz="4" w:space="0" w:color="auto"/>
            </w:tcBorders>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Potassium (K)</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3157" w:type="pct"/>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499"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4.99</w:t>
            </w:r>
          </w:p>
        </w:tc>
        <w:tc>
          <w:tcPr>
            <w:tcW w:w="600"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2.92</w:t>
            </w:r>
          </w:p>
        </w:tc>
        <w:tc>
          <w:tcPr>
            <w:tcW w:w="554" w:type="pct"/>
            <w:tcBorders>
              <w:top w:val="single" w:sz="4" w:space="0" w:color="auto"/>
            </w:tcBorders>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3.81</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4.88</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2.77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3.62</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3157"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8.27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6.35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11.72</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5.62</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8.55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11.96</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5.76</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8.65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6.97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3.44</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5.02</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3157"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 xml:space="preserve">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35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8.30</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4.05</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5.98</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 xml:space="preserve">Two 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20 &amp;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3.07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4.71</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7.47</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3.65</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5.94</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3157"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7.63</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3.72</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6.05</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3157" w:type="pct"/>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4.69</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2.40</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3.49</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3157" w:type="pct"/>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499"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12.12</w:t>
            </w:r>
          </w:p>
        </w:tc>
        <w:tc>
          <w:tcPr>
            <w:tcW w:w="600"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5.87</w:t>
            </w:r>
          </w:p>
        </w:tc>
        <w:tc>
          <w:tcPr>
            <w:tcW w:w="554" w:type="pct"/>
            <w:vAlign w:val="center"/>
          </w:tcPr>
          <w:p w:rsidR="00434AA3" w:rsidRPr="00DB2E86" w:rsidRDefault="00434AA3" w:rsidP="001A6B8E">
            <w:pPr>
              <w:spacing w:before="64" w:after="64"/>
              <w:jc w:val="center"/>
              <w:rPr>
                <w:rFonts w:ascii="Arial" w:hAnsi="Arial" w:cs="Arial"/>
                <w:bCs/>
                <w:color w:val="000000" w:themeColor="text1"/>
                <w:sz w:val="20"/>
                <w:szCs w:val="20"/>
              </w:rPr>
            </w:pPr>
            <w:r w:rsidRPr="00DB2E86">
              <w:rPr>
                <w:rFonts w:ascii="Arial" w:hAnsi="Arial" w:cs="Arial"/>
                <w:bCs/>
                <w:color w:val="000000" w:themeColor="text1"/>
                <w:sz w:val="20"/>
                <w:szCs w:val="20"/>
              </w:rPr>
              <w:t>8.84</w:t>
            </w:r>
          </w:p>
        </w:tc>
      </w:tr>
      <w:tr w:rsidR="00434AA3" w:rsidRPr="00DB2E86" w:rsidTr="001A6B8E">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157" w:type="pct"/>
            <w:vAlign w:val="center"/>
          </w:tcPr>
          <w:p w:rsidR="00434AA3" w:rsidRPr="00DB2E86" w:rsidRDefault="00434AA3" w:rsidP="001A6B8E">
            <w:pPr>
              <w:spacing w:before="64" w:after="64"/>
              <w:jc w:val="center"/>
              <w:rPr>
                <w:rFonts w:ascii="Arial" w:hAnsi="Arial" w:cs="Arial"/>
                <w:bCs/>
                <w:sz w:val="20"/>
                <w:szCs w:val="20"/>
              </w:rPr>
            </w:pPr>
            <w:r w:rsidRPr="00DB2E86">
              <w:rPr>
                <w:rFonts w:ascii="Arial" w:hAnsi="Arial" w:cs="Arial"/>
                <w:bCs/>
                <w:sz w:val="20"/>
                <w:szCs w:val="20"/>
              </w:rPr>
              <w:t>F test</w:t>
            </w:r>
          </w:p>
        </w:tc>
        <w:tc>
          <w:tcPr>
            <w:tcW w:w="499"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600"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55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157" w:type="pct"/>
            <w:vAlign w:val="center"/>
          </w:tcPr>
          <w:p w:rsidR="00434AA3" w:rsidRPr="00DB2E86" w:rsidRDefault="00434AA3" w:rsidP="001A6B8E">
            <w:pPr>
              <w:spacing w:before="64" w:after="64"/>
              <w:jc w:val="center"/>
              <w:rPr>
                <w:rFonts w:ascii="Arial" w:hAnsi="Arial" w:cs="Arial"/>
                <w:sz w:val="20"/>
                <w:szCs w:val="20"/>
              </w:rPr>
            </w:pPr>
            <w:proofErr w:type="spellStart"/>
            <w:r w:rsidRPr="00DB2E86">
              <w:rPr>
                <w:rFonts w:ascii="Arial" w:hAnsi="Arial" w:cs="Arial"/>
                <w:sz w:val="20"/>
                <w:szCs w:val="20"/>
              </w:rPr>
              <w:t>S.Em</w:t>
            </w:r>
            <w:proofErr w:type="spellEnd"/>
            <w:r w:rsidRPr="00DB2E86">
              <w:rPr>
                <w:rFonts w:ascii="Arial" w:hAnsi="Arial" w:cs="Arial"/>
                <w:sz w:val="20"/>
                <w:szCs w:val="20"/>
              </w:rPr>
              <w:t>±</w:t>
            </w:r>
          </w:p>
        </w:tc>
        <w:tc>
          <w:tcPr>
            <w:tcW w:w="499"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0.25</w:t>
            </w:r>
          </w:p>
        </w:tc>
        <w:tc>
          <w:tcPr>
            <w:tcW w:w="600"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0.12</w:t>
            </w:r>
          </w:p>
        </w:tc>
        <w:tc>
          <w:tcPr>
            <w:tcW w:w="554" w:type="pct"/>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0.18</w:t>
            </w:r>
          </w:p>
        </w:tc>
      </w:tr>
      <w:tr w:rsidR="00434AA3" w:rsidRPr="00DB2E86" w:rsidTr="00434AA3">
        <w:trPr>
          <w:trHeight w:val="20"/>
        </w:trPr>
        <w:tc>
          <w:tcPr>
            <w:tcW w:w="189" w:type="pct"/>
            <w:vAlign w:val="center"/>
          </w:tcPr>
          <w:p w:rsidR="00434AA3" w:rsidRPr="00DB2E86" w:rsidRDefault="00434AA3" w:rsidP="001A6B8E">
            <w:pPr>
              <w:spacing w:before="64" w:after="64"/>
              <w:jc w:val="center"/>
              <w:rPr>
                <w:rFonts w:ascii="Arial" w:hAnsi="Arial" w:cs="Arial"/>
                <w:b/>
                <w:sz w:val="20"/>
                <w:szCs w:val="20"/>
              </w:rPr>
            </w:pPr>
          </w:p>
        </w:tc>
        <w:tc>
          <w:tcPr>
            <w:tcW w:w="3157" w:type="pct"/>
            <w:tcBorders>
              <w:bottom w:val="single" w:sz="4" w:space="0" w:color="auto"/>
            </w:tcBorders>
            <w:vAlign w:val="center"/>
          </w:tcPr>
          <w:p w:rsidR="00434AA3" w:rsidRPr="00DB2E86" w:rsidRDefault="00434AA3" w:rsidP="001A6B8E">
            <w:pPr>
              <w:spacing w:before="64" w:after="64"/>
              <w:jc w:val="center"/>
              <w:rPr>
                <w:rFonts w:ascii="Arial" w:hAnsi="Arial" w:cs="Arial"/>
                <w:sz w:val="20"/>
                <w:szCs w:val="20"/>
              </w:rPr>
            </w:pPr>
            <w:r w:rsidRPr="00DB2E86">
              <w:rPr>
                <w:rFonts w:ascii="Arial" w:hAnsi="Arial" w:cs="Arial"/>
                <w:sz w:val="20"/>
                <w:szCs w:val="20"/>
              </w:rPr>
              <w:t>CD (P=0.05)</w:t>
            </w:r>
          </w:p>
        </w:tc>
        <w:tc>
          <w:tcPr>
            <w:tcW w:w="499"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0.72</w:t>
            </w:r>
          </w:p>
        </w:tc>
        <w:tc>
          <w:tcPr>
            <w:tcW w:w="600"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0.36</w:t>
            </w:r>
          </w:p>
        </w:tc>
        <w:tc>
          <w:tcPr>
            <w:tcW w:w="554" w:type="pct"/>
            <w:tcBorders>
              <w:bottom w:val="single" w:sz="4" w:space="0" w:color="auto"/>
            </w:tcBorders>
            <w:vAlign w:val="center"/>
          </w:tcPr>
          <w:p w:rsidR="00434AA3" w:rsidRPr="00DB2E86" w:rsidRDefault="00434AA3" w:rsidP="001A6B8E">
            <w:pPr>
              <w:spacing w:before="64" w:after="64"/>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0.52</w:t>
            </w:r>
          </w:p>
        </w:tc>
      </w:tr>
    </w:tbl>
    <w:p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rsidR="00434AA3" w:rsidRDefault="00434AA3" w:rsidP="00434AA3">
      <w:pPr>
        <w:spacing w:line="288" w:lineRule="auto"/>
        <w:jc w:val="both"/>
        <w:rPr>
          <w:rFonts w:ascii="Arial" w:hAnsi="Arial" w:cs="Arial"/>
        </w:rPr>
      </w:pPr>
      <w:r w:rsidRPr="00DB2E86">
        <w:rPr>
          <w:rFonts w:ascii="Arial" w:hAnsi="Arial" w:cs="Arial"/>
        </w:rPr>
        <w:t xml:space="preserve">*- Significant </w:t>
      </w:r>
    </w:p>
    <w:p w:rsidR="00434AA3" w:rsidRDefault="00434AA3" w:rsidP="00434AA3">
      <w:pPr>
        <w:spacing w:line="288" w:lineRule="auto"/>
        <w:jc w:val="both"/>
        <w:rPr>
          <w:rFonts w:ascii="Arial" w:hAnsi="Arial" w:cs="Arial"/>
        </w:rPr>
      </w:pPr>
    </w:p>
    <w:p w:rsidR="00434AA3" w:rsidRPr="00DB2E86" w:rsidRDefault="00434AA3" w:rsidP="00434AA3">
      <w:pPr>
        <w:spacing w:line="288" w:lineRule="auto"/>
        <w:jc w:val="both"/>
        <w:rPr>
          <w:rFonts w:ascii="Arial" w:hAnsi="Arial" w:cs="Arial"/>
        </w:rPr>
      </w:pPr>
    </w:p>
    <w:p w:rsidR="00434AA3" w:rsidRPr="00DB2E86" w:rsidRDefault="00434AA3" w:rsidP="00434AA3">
      <w:pPr>
        <w:pStyle w:val="Heading4"/>
        <w:spacing w:line="360" w:lineRule="auto"/>
        <w:rPr>
          <w:rFonts w:ascii="Arial" w:hAnsi="Arial" w:cs="Arial"/>
          <w:i w:val="0"/>
          <w:color w:val="000000" w:themeColor="text1"/>
          <w:sz w:val="20"/>
          <w:szCs w:val="20"/>
        </w:rPr>
      </w:pPr>
      <w:r w:rsidRPr="00DB2E86">
        <w:rPr>
          <w:rFonts w:ascii="Arial" w:hAnsi="Arial" w:cs="Arial"/>
          <w:i w:val="0"/>
          <w:color w:val="000000" w:themeColor="text1"/>
          <w:sz w:val="20"/>
          <w:szCs w:val="20"/>
        </w:rPr>
        <w:lastRenderedPageBreak/>
        <w:t>Table 5. Influence of weed management practices on available nutrient status of soil NPK (kg ha</w:t>
      </w:r>
      <w:r w:rsidRPr="00DB2E86">
        <w:rPr>
          <w:rFonts w:ascii="Arial" w:hAnsi="Arial" w:cs="Arial"/>
          <w:i w:val="0"/>
          <w:color w:val="000000" w:themeColor="text1"/>
          <w:sz w:val="20"/>
          <w:szCs w:val="20"/>
          <w:vertAlign w:val="superscript"/>
        </w:rPr>
        <w:t>-1</w:t>
      </w:r>
      <w:r w:rsidRPr="00DB2E86">
        <w:rPr>
          <w:rFonts w:ascii="Arial" w:hAnsi="Arial" w:cs="Arial"/>
          <w:i w:val="0"/>
          <w:color w:val="000000" w:themeColor="text1"/>
          <w:sz w:val="20"/>
          <w:szCs w:val="20"/>
        </w:rPr>
        <w:t>) after harvest of black gram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019"/>
        <w:gridCol w:w="1275"/>
        <w:gridCol w:w="1550"/>
        <w:gridCol w:w="1270"/>
      </w:tblGrid>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sz w:val="20"/>
                <w:szCs w:val="20"/>
              </w:rPr>
            </w:pPr>
          </w:p>
        </w:tc>
        <w:tc>
          <w:tcPr>
            <w:tcW w:w="0" w:type="auto"/>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Treatments</w:t>
            </w:r>
          </w:p>
        </w:tc>
        <w:tc>
          <w:tcPr>
            <w:tcW w:w="0" w:type="auto"/>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Nitrogen (N)</w:t>
            </w:r>
          </w:p>
        </w:tc>
        <w:tc>
          <w:tcPr>
            <w:tcW w:w="1550" w:type="dxa"/>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Phosphorous (P)</w:t>
            </w:r>
          </w:p>
        </w:tc>
        <w:tc>
          <w:tcPr>
            <w:tcW w:w="1270" w:type="dxa"/>
            <w:tcBorders>
              <w:top w:val="single" w:sz="4" w:space="0" w:color="auto"/>
              <w:bottom w:val="single" w:sz="4" w:space="0" w:color="auto"/>
            </w:tcBorders>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Potassium (K)</w:t>
            </w:r>
          </w:p>
        </w:tc>
      </w:tr>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w:t>
            </w:r>
          </w:p>
        </w:tc>
        <w:tc>
          <w:tcPr>
            <w:tcW w:w="0" w:type="auto"/>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0" w:type="auto"/>
            <w:tcBorders>
              <w:top w:val="single" w:sz="4" w:space="0" w:color="auto"/>
            </w:tcBorders>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187.68</w:t>
            </w:r>
          </w:p>
        </w:tc>
        <w:tc>
          <w:tcPr>
            <w:tcW w:w="1550" w:type="dxa"/>
            <w:tcBorders>
              <w:top w:val="single" w:sz="4" w:space="0" w:color="auto"/>
            </w:tcBorders>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20.37</w:t>
            </w:r>
          </w:p>
        </w:tc>
        <w:tc>
          <w:tcPr>
            <w:tcW w:w="1270" w:type="dxa"/>
            <w:tcBorders>
              <w:top w:val="single" w:sz="4" w:space="0" w:color="auto"/>
            </w:tcBorders>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139.86</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2</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186.18</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20.34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138.50</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3</w:t>
            </w:r>
          </w:p>
        </w:tc>
        <w:tc>
          <w:tcPr>
            <w:tcW w:w="0" w:type="auto"/>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207.63</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22.86</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144.83</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4</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232.71</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21.76</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142.33</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5</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233.14</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21.34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143.38</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6</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196.39</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139.95</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7</w:t>
            </w:r>
          </w:p>
        </w:tc>
        <w:tc>
          <w:tcPr>
            <w:tcW w:w="0" w:type="auto"/>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 xml:space="preserve">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35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208.28</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22.65</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143.96</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8</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 xml:space="preserve">Two 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20 &amp;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191.41</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20.91</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139.50</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9</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200.95</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143.82</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10</w:t>
            </w:r>
          </w:p>
        </w:tc>
        <w:tc>
          <w:tcPr>
            <w:tcW w:w="0" w:type="auto"/>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200.65</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22.49</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143.58</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11</w:t>
            </w:r>
          </w:p>
        </w:tc>
        <w:tc>
          <w:tcPr>
            <w:tcW w:w="0" w:type="auto"/>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185.24</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20.20</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136.86</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r w:rsidRPr="00DB2E86">
              <w:rPr>
                <w:rFonts w:ascii="Arial" w:hAnsi="Arial" w:cs="Arial"/>
                <w:b/>
                <w:sz w:val="20"/>
                <w:szCs w:val="20"/>
              </w:rPr>
              <w:t>T</w:t>
            </w:r>
            <w:r w:rsidRPr="00DB2E86">
              <w:rPr>
                <w:rFonts w:ascii="Arial" w:hAnsi="Arial" w:cs="Arial"/>
                <w:b/>
                <w:sz w:val="20"/>
                <w:szCs w:val="20"/>
                <w:vertAlign w:val="subscript"/>
              </w:rPr>
              <w:t>12</w:t>
            </w:r>
          </w:p>
        </w:tc>
        <w:tc>
          <w:tcPr>
            <w:tcW w:w="0" w:type="auto"/>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0" w:type="auto"/>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218.58</w:t>
            </w:r>
          </w:p>
        </w:tc>
        <w:tc>
          <w:tcPr>
            <w:tcW w:w="155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25.44</w:t>
            </w:r>
          </w:p>
        </w:tc>
        <w:tc>
          <w:tcPr>
            <w:tcW w:w="1270" w:type="dxa"/>
            <w:vAlign w:val="center"/>
          </w:tcPr>
          <w:p w:rsidR="00434AA3" w:rsidRPr="00DB2E86" w:rsidRDefault="00434AA3" w:rsidP="001A6B8E">
            <w:pPr>
              <w:spacing w:before="16" w:after="16"/>
              <w:jc w:val="center"/>
              <w:rPr>
                <w:rFonts w:ascii="Arial" w:hAnsi="Arial" w:cs="Arial"/>
                <w:bCs/>
                <w:color w:val="000000" w:themeColor="text1"/>
                <w:sz w:val="20"/>
                <w:szCs w:val="20"/>
              </w:rPr>
            </w:pPr>
            <w:r w:rsidRPr="00DB2E86">
              <w:rPr>
                <w:rFonts w:ascii="Arial" w:hAnsi="Arial" w:cs="Arial"/>
                <w:bCs/>
                <w:color w:val="000000" w:themeColor="text1"/>
                <w:sz w:val="20"/>
                <w:szCs w:val="20"/>
              </w:rPr>
              <w:t>152.71</w:t>
            </w:r>
          </w:p>
        </w:tc>
      </w:tr>
      <w:tr w:rsidR="00434AA3" w:rsidRPr="00DB2E86" w:rsidTr="001A6B8E">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p>
        </w:tc>
        <w:tc>
          <w:tcPr>
            <w:tcW w:w="0" w:type="auto"/>
            <w:vAlign w:val="center"/>
          </w:tcPr>
          <w:p w:rsidR="00434AA3" w:rsidRPr="00DB2E86" w:rsidRDefault="00434AA3" w:rsidP="001A6B8E">
            <w:pPr>
              <w:spacing w:before="16" w:after="16"/>
              <w:jc w:val="center"/>
              <w:rPr>
                <w:rFonts w:ascii="Arial" w:hAnsi="Arial" w:cs="Arial"/>
                <w:bCs/>
                <w:sz w:val="20"/>
                <w:szCs w:val="20"/>
              </w:rPr>
            </w:pPr>
            <w:r w:rsidRPr="00DB2E86">
              <w:rPr>
                <w:rFonts w:ascii="Arial" w:hAnsi="Arial" w:cs="Arial"/>
                <w:bCs/>
                <w:sz w:val="20"/>
                <w:szCs w:val="20"/>
              </w:rPr>
              <w:t>F test</w:t>
            </w:r>
          </w:p>
        </w:tc>
        <w:tc>
          <w:tcPr>
            <w:tcW w:w="0" w:type="auto"/>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55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c>
          <w:tcPr>
            <w:tcW w:w="127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w:t>
            </w:r>
          </w:p>
        </w:tc>
      </w:tr>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p>
        </w:tc>
        <w:tc>
          <w:tcPr>
            <w:tcW w:w="0" w:type="auto"/>
            <w:vAlign w:val="center"/>
          </w:tcPr>
          <w:p w:rsidR="00434AA3" w:rsidRPr="00DB2E86" w:rsidRDefault="00434AA3" w:rsidP="001A6B8E">
            <w:pPr>
              <w:spacing w:before="16" w:after="16"/>
              <w:jc w:val="center"/>
              <w:rPr>
                <w:rFonts w:ascii="Arial" w:hAnsi="Arial" w:cs="Arial"/>
                <w:sz w:val="20"/>
                <w:szCs w:val="20"/>
              </w:rPr>
            </w:pPr>
            <w:proofErr w:type="spellStart"/>
            <w:r w:rsidRPr="00DB2E86">
              <w:rPr>
                <w:rFonts w:ascii="Arial" w:hAnsi="Arial" w:cs="Arial"/>
                <w:sz w:val="20"/>
                <w:szCs w:val="20"/>
              </w:rPr>
              <w:t>S.Em</w:t>
            </w:r>
            <w:proofErr w:type="spellEnd"/>
            <w:r w:rsidRPr="00DB2E86">
              <w:rPr>
                <w:rFonts w:ascii="Arial" w:hAnsi="Arial" w:cs="Arial"/>
                <w:sz w:val="20"/>
                <w:szCs w:val="20"/>
              </w:rPr>
              <w:t>±</w:t>
            </w:r>
          </w:p>
        </w:tc>
        <w:tc>
          <w:tcPr>
            <w:tcW w:w="0" w:type="auto"/>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6.01</w:t>
            </w:r>
          </w:p>
        </w:tc>
        <w:tc>
          <w:tcPr>
            <w:tcW w:w="155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0.64</w:t>
            </w:r>
          </w:p>
        </w:tc>
        <w:tc>
          <w:tcPr>
            <w:tcW w:w="1270" w:type="dxa"/>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4.13</w:t>
            </w:r>
          </w:p>
        </w:tc>
      </w:tr>
      <w:tr w:rsidR="00434AA3" w:rsidRPr="00DB2E86" w:rsidTr="00434AA3">
        <w:trPr>
          <w:trHeight w:val="20"/>
          <w:jc w:val="center"/>
        </w:trPr>
        <w:tc>
          <w:tcPr>
            <w:tcW w:w="0" w:type="auto"/>
            <w:vAlign w:val="center"/>
          </w:tcPr>
          <w:p w:rsidR="00434AA3" w:rsidRPr="00DB2E86" w:rsidRDefault="00434AA3" w:rsidP="001A6B8E">
            <w:pPr>
              <w:spacing w:before="16" w:after="16"/>
              <w:jc w:val="center"/>
              <w:rPr>
                <w:rFonts w:ascii="Arial" w:hAnsi="Arial" w:cs="Arial"/>
                <w:b/>
                <w:sz w:val="20"/>
                <w:szCs w:val="20"/>
              </w:rPr>
            </w:pPr>
          </w:p>
        </w:tc>
        <w:tc>
          <w:tcPr>
            <w:tcW w:w="0" w:type="auto"/>
            <w:tcBorders>
              <w:bottom w:val="single" w:sz="4" w:space="0" w:color="auto"/>
            </w:tcBorders>
            <w:vAlign w:val="center"/>
          </w:tcPr>
          <w:p w:rsidR="00434AA3" w:rsidRPr="00DB2E86" w:rsidRDefault="00434AA3" w:rsidP="001A6B8E">
            <w:pPr>
              <w:spacing w:before="16" w:after="16"/>
              <w:jc w:val="center"/>
              <w:rPr>
                <w:rFonts w:ascii="Arial" w:hAnsi="Arial" w:cs="Arial"/>
                <w:sz w:val="20"/>
                <w:szCs w:val="20"/>
              </w:rPr>
            </w:pPr>
            <w:r w:rsidRPr="00DB2E86">
              <w:rPr>
                <w:rFonts w:ascii="Arial" w:hAnsi="Arial" w:cs="Arial"/>
                <w:sz w:val="20"/>
                <w:szCs w:val="20"/>
              </w:rPr>
              <w:t>CD (P=0.05)</w:t>
            </w:r>
          </w:p>
        </w:tc>
        <w:tc>
          <w:tcPr>
            <w:tcW w:w="0" w:type="auto"/>
            <w:tcBorders>
              <w:bottom w:val="single" w:sz="4" w:space="0" w:color="auto"/>
            </w:tcBorders>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17.59</w:t>
            </w:r>
          </w:p>
        </w:tc>
        <w:tc>
          <w:tcPr>
            <w:tcW w:w="1550" w:type="dxa"/>
            <w:tcBorders>
              <w:bottom w:val="single" w:sz="4" w:space="0" w:color="auto"/>
            </w:tcBorders>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1.86</w:t>
            </w:r>
          </w:p>
        </w:tc>
        <w:tc>
          <w:tcPr>
            <w:tcW w:w="1270" w:type="dxa"/>
            <w:tcBorders>
              <w:bottom w:val="single" w:sz="4" w:space="0" w:color="auto"/>
            </w:tcBorders>
            <w:vAlign w:val="center"/>
          </w:tcPr>
          <w:p w:rsidR="00434AA3" w:rsidRPr="00DB2E86" w:rsidRDefault="00434AA3" w:rsidP="001A6B8E">
            <w:pPr>
              <w:spacing w:before="16" w:after="16"/>
              <w:jc w:val="center"/>
              <w:rPr>
                <w:rFonts w:ascii="Arial" w:hAnsi="Arial" w:cs="Arial"/>
                <w:b/>
                <w:bCs/>
                <w:color w:val="000000" w:themeColor="text1"/>
                <w:sz w:val="20"/>
                <w:szCs w:val="20"/>
              </w:rPr>
            </w:pPr>
            <w:r w:rsidRPr="00DB2E86">
              <w:rPr>
                <w:rFonts w:ascii="Arial" w:hAnsi="Arial" w:cs="Arial"/>
                <w:b/>
                <w:bCs/>
                <w:color w:val="000000" w:themeColor="text1"/>
                <w:sz w:val="20"/>
                <w:szCs w:val="20"/>
              </w:rPr>
              <w:t>12.10</w:t>
            </w:r>
          </w:p>
        </w:tc>
      </w:tr>
    </w:tbl>
    <w:p w:rsidR="00434AA3" w:rsidRPr="00DB2E86" w:rsidRDefault="00434AA3" w:rsidP="00434AA3">
      <w:pPr>
        <w:spacing w:before="160" w:line="288" w:lineRule="auto"/>
        <w:jc w:val="both"/>
        <w:rPr>
          <w:rFonts w:ascii="Arial" w:hAnsi="Arial" w:cs="Arial"/>
        </w:rPr>
      </w:pPr>
      <w:r w:rsidRPr="00DB2E86">
        <w:rPr>
          <w:rFonts w:ascii="Arial" w:hAnsi="Arial" w:cs="Arial"/>
        </w:rPr>
        <w:t xml:space="preserve">DAS- Days after sowing </w:t>
      </w:r>
    </w:p>
    <w:p w:rsidR="00434AA3" w:rsidRPr="00DB2E86" w:rsidRDefault="00434AA3" w:rsidP="00434AA3">
      <w:pPr>
        <w:spacing w:line="288" w:lineRule="auto"/>
        <w:jc w:val="both"/>
        <w:rPr>
          <w:rFonts w:ascii="Arial" w:hAnsi="Arial" w:cs="Arial"/>
        </w:rPr>
      </w:pPr>
      <w:r w:rsidRPr="00DB2E86">
        <w:rPr>
          <w:rFonts w:ascii="Arial" w:hAnsi="Arial" w:cs="Arial"/>
        </w:rPr>
        <w:t>NS- Non significant</w:t>
      </w:r>
    </w:p>
    <w:p w:rsidR="00434AA3" w:rsidRPr="00DB2E86" w:rsidRDefault="00434AA3" w:rsidP="00434AA3">
      <w:pPr>
        <w:spacing w:line="288" w:lineRule="auto"/>
        <w:jc w:val="both"/>
        <w:rPr>
          <w:rFonts w:ascii="Arial" w:hAnsi="Arial" w:cs="Arial"/>
        </w:rPr>
      </w:pPr>
      <w:r w:rsidRPr="00DB2E86">
        <w:rPr>
          <w:rFonts w:ascii="Arial" w:hAnsi="Arial" w:cs="Arial"/>
        </w:rPr>
        <w:t>*- Significant</w:t>
      </w:r>
    </w:p>
    <w:p w:rsidR="00434AA3" w:rsidRPr="00DB2E86"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Default="00434AA3" w:rsidP="00434AA3">
      <w:pPr>
        <w:spacing w:line="288" w:lineRule="auto"/>
        <w:jc w:val="both"/>
        <w:rPr>
          <w:rFonts w:ascii="Arial" w:hAnsi="Arial" w:cs="Arial"/>
        </w:rPr>
      </w:pPr>
    </w:p>
    <w:p w:rsidR="00434AA3" w:rsidRPr="00DB2E86" w:rsidRDefault="00434AA3" w:rsidP="00434AA3">
      <w:pPr>
        <w:spacing w:line="288" w:lineRule="auto"/>
        <w:jc w:val="both"/>
        <w:rPr>
          <w:rFonts w:ascii="Arial" w:hAnsi="Arial" w:cs="Arial"/>
        </w:rPr>
      </w:pPr>
    </w:p>
    <w:p w:rsidR="00434AA3" w:rsidRPr="00DB2E86" w:rsidRDefault="00434AA3" w:rsidP="00434AA3">
      <w:pPr>
        <w:spacing w:line="288" w:lineRule="auto"/>
        <w:jc w:val="both"/>
        <w:rPr>
          <w:rFonts w:ascii="Arial" w:hAnsi="Arial" w:cs="Arial"/>
        </w:rPr>
      </w:pPr>
    </w:p>
    <w:p w:rsidR="00434AA3" w:rsidRPr="00DB2E86" w:rsidRDefault="00434AA3" w:rsidP="00434AA3">
      <w:pPr>
        <w:ind w:left="992" w:hanging="992"/>
        <w:jc w:val="both"/>
        <w:rPr>
          <w:rFonts w:ascii="Arial" w:hAnsi="Arial" w:cs="Arial"/>
          <w:b/>
        </w:rPr>
      </w:pPr>
      <w:r w:rsidRPr="00DB2E86">
        <w:rPr>
          <w:rFonts w:ascii="Arial" w:hAnsi="Arial" w:cs="Arial"/>
          <w:b/>
        </w:rPr>
        <w:lastRenderedPageBreak/>
        <w:t>Table 6. Effect of organic weed management practices on plant height(cm), leaf area(cm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plant dry weight(g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859"/>
        <w:gridCol w:w="857"/>
        <w:gridCol w:w="857"/>
        <w:gridCol w:w="860"/>
        <w:gridCol w:w="857"/>
        <w:gridCol w:w="857"/>
        <w:gridCol w:w="950"/>
      </w:tblGrid>
      <w:tr w:rsidR="00434AA3" w:rsidRPr="00DB2E86" w:rsidTr="00434AA3">
        <w:trPr>
          <w:trHeight w:val="20"/>
        </w:trPr>
        <w:tc>
          <w:tcPr>
            <w:tcW w:w="2585" w:type="pct"/>
            <w:tcBorders>
              <w:top w:val="single" w:sz="4" w:space="0" w:color="auto"/>
              <w:bottom w:val="single" w:sz="4" w:space="0" w:color="auto"/>
            </w:tcBorders>
          </w:tcPr>
          <w:p w:rsidR="00434AA3" w:rsidRPr="00DB2E86" w:rsidRDefault="00434AA3" w:rsidP="001A6B8E">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rsidR="00434AA3" w:rsidRPr="00DB2E86" w:rsidRDefault="00434AA3" w:rsidP="001A6B8E">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rsidTr="00434AA3">
        <w:trPr>
          <w:trHeight w:val="20"/>
        </w:trPr>
        <w:tc>
          <w:tcPr>
            <w:tcW w:w="2585" w:type="pct"/>
            <w:tcBorders>
              <w:top w:val="single" w:sz="4" w:space="0" w:color="auto"/>
            </w:tcBorders>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 seed bed technique + inter cultivation twice at 25 &amp; 45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10-15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+ 1 inter cultivation at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 gram + fodder cowpea as smothering crop in between rows of black gram</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 gram + fodder cowpea as an intercrop with in-situ incorporation on 35 DAS + 1 inter cultivation at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 xml:space="preserve">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35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 xml:space="preserve">Two mechanical (cycle </w:t>
            </w:r>
            <w:proofErr w:type="spellStart"/>
            <w:r w:rsidRPr="00DB2E86">
              <w:rPr>
                <w:rFonts w:ascii="Arial" w:hAnsi="Arial" w:cs="Arial"/>
                <w:bCs/>
                <w:color w:val="000000" w:themeColor="text1"/>
                <w:sz w:val="20"/>
                <w:szCs w:val="20"/>
              </w:rPr>
              <w:t>weeder</w:t>
            </w:r>
            <w:proofErr w:type="spellEnd"/>
            <w:r w:rsidRPr="00DB2E86">
              <w:rPr>
                <w:rFonts w:ascii="Arial" w:hAnsi="Arial" w:cs="Arial"/>
                <w:bCs/>
                <w:color w:val="000000" w:themeColor="text1"/>
                <w:sz w:val="20"/>
                <w:szCs w:val="20"/>
              </w:rPr>
              <w:t>) weeding at 20 &amp;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rsidTr="001A6B8E">
        <w:trPr>
          <w:trHeight w:val="20"/>
        </w:trPr>
        <w:tc>
          <w:tcPr>
            <w:tcW w:w="2585" w:type="pct"/>
          </w:tcPr>
          <w:p w:rsidR="00434AA3" w:rsidRPr="00DB2E86" w:rsidRDefault="00434AA3" w:rsidP="001A6B8E">
            <w:pPr>
              <w:spacing w:line="276" w:lineRule="auto"/>
              <w:jc w:val="both"/>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Ageratumconyzoides</w:t>
            </w:r>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rsidTr="001A6B8E">
        <w:trPr>
          <w:trHeight w:val="20"/>
        </w:trPr>
        <w:tc>
          <w:tcPr>
            <w:tcW w:w="2585" w:type="pct"/>
          </w:tcPr>
          <w:p w:rsidR="00434AA3" w:rsidRPr="00DB2E86" w:rsidRDefault="00434AA3" w:rsidP="001A6B8E">
            <w:pPr>
              <w:spacing w:line="276" w:lineRule="auto"/>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 weeding at 20 &amp; 40 DAS</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rsidTr="001A6B8E">
        <w:trPr>
          <w:trHeight w:val="341"/>
        </w:trPr>
        <w:tc>
          <w:tcPr>
            <w:tcW w:w="2585" w:type="pct"/>
          </w:tcPr>
          <w:p w:rsidR="00434AA3" w:rsidRPr="00DB2E86" w:rsidRDefault="00434AA3" w:rsidP="001A6B8E">
            <w:pPr>
              <w:spacing w:line="276" w:lineRule="auto"/>
              <w:rPr>
                <w:rFonts w:ascii="Arial" w:hAnsi="Arial" w:cs="Arial"/>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 check</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rsidR="00434AA3" w:rsidRPr="00DB2E86" w:rsidRDefault="00434AA3" w:rsidP="001A6B8E">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rsidTr="001A6B8E">
        <w:trPr>
          <w:trHeight w:val="20"/>
        </w:trPr>
        <w:tc>
          <w:tcPr>
            <w:tcW w:w="2585" w:type="pct"/>
          </w:tcPr>
          <w:p w:rsidR="00434AA3" w:rsidRPr="00434AA3" w:rsidRDefault="00434AA3" w:rsidP="001A6B8E">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rsidTr="00434AA3">
        <w:trPr>
          <w:trHeight w:val="20"/>
        </w:trPr>
        <w:tc>
          <w:tcPr>
            <w:tcW w:w="2585" w:type="pct"/>
          </w:tcPr>
          <w:p w:rsidR="00434AA3" w:rsidRPr="00434AA3" w:rsidRDefault="00434AA3" w:rsidP="001A6B8E">
            <w:pPr>
              <w:spacing w:line="276" w:lineRule="auto"/>
              <w:jc w:val="center"/>
              <w:rPr>
                <w:rFonts w:ascii="Arial" w:hAnsi="Arial" w:cs="Arial"/>
                <w:color w:val="000000" w:themeColor="text1"/>
                <w:sz w:val="20"/>
                <w:szCs w:val="20"/>
              </w:rPr>
            </w:pPr>
            <w:proofErr w:type="spellStart"/>
            <w:r w:rsidRPr="00434AA3">
              <w:rPr>
                <w:rFonts w:ascii="Arial" w:hAnsi="Arial" w:cs="Arial"/>
                <w:color w:val="000000" w:themeColor="text1"/>
                <w:sz w:val="20"/>
                <w:szCs w:val="20"/>
              </w:rPr>
              <w:t>S.Em</w:t>
            </w:r>
            <w:proofErr w:type="spellEnd"/>
            <w:r w:rsidRPr="00434AA3">
              <w:rPr>
                <w:rFonts w:ascii="Arial" w:hAnsi="Arial" w:cs="Arial"/>
                <w:color w:val="000000" w:themeColor="text1"/>
                <w:sz w:val="20"/>
                <w:szCs w:val="20"/>
              </w:rPr>
              <w:t>±</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rsidTr="00434AA3">
        <w:trPr>
          <w:trHeight w:val="20"/>
        </w:trPr>
        <w:tc>
          <w:tcPr>
            <w:tcW w:w="2585" w:type="pct"/>
            <w:tcBorders>
              <w:bottom w:val="single" w:sz="4" w:space="0" w:color="auto"/>
            </w:tcBorders>
          </w:tcPr>
          <w:p w:rsidR="00434AA3" w:rsidRPr="00434AA3" w:rsidRDefault="00434AA3" w:rsidP="001A6B8E">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rsidR="00434AA3" w:rsidRPr="00DB2E86" w:rsidRDefault="00434AA3" w:rsidP="001A6B8E">
            <w:pPr>
              <w:spacing w:line="276" w:lineRule="auto"/>
              <w:jc w:val="center"/>
              <w:rPr>
                <w:rFonts w:ascii="Arial" w:hAnsi="Arial" w:cs="Arial"/>
                <w:b/>
                <w:sz w:val="20"/>
                <w:szCs w:val="20"/>
              </w:rPr>
            </w:pPr>
            <w:r w:rsidRPr="00DB2E86">
              <w:rPr>
                <w:rFonts w:ascii="Arial" w:hAnsi="Arial" w:cs="Arial"/>
                <w:b/>
                <w:sz w:val="20"/>
                <w:szCs w:val="20"/>
              </w:rPr>
              <w:t>NS</w:t>
            </w:r>
          </w:p>
        </w:tc>
      </w:tr>
    </w:tbl>
    <w:p w:rsidR="00434AA3" w:rsidRPr="00DB2E86" w:rsidRDefault="00434AA3" w:rsidP="00434AA3">
      <w:pPr>
        <w:spacing w:line="288" w:lineRule="auto"/>
        <w:jc w:val="both"/>
        <w:rPr>
          <w:rFonts w:ascii="Arial" w:hAnsi="Arial" w:cs="Arial"/>
        </w:rPr>
      </w:pPr>
      <w:r w:rsidRPr="00DB2E86">
        <w:rPr>
          <w:rFonts w:ascii="Arial" w:hAnsi="Arial" w:cs="Arial"/>
        </w:rPr>
        <w:t>DAS- Days after sowing, *- Significant. NS- Non significant</w:t>
      </w:r>
    </w:p>
    <w:p w:rsidR="00434AA3" w:rsidRDefault="00434AA3" w:rsidP="00441B6F">
      <w:r>
        <w:br w:type="page"/>
      </w:r>
    </w:p>
    <w:p w:rsidR="00434AA3" w:rsidRDefault="00434AA3" w:rsidP="00441B6F">
      <w:pPr>
        <w:sectPr w:rsidR="00434AA3" w:rsidSect="00BB4604">
          <w:type w:val="continuous"/>
          <w:pgSz w:w="15840" w:h="12240" w:orient="landscape"/>
          <w:pgMar w:top="2019" w:right="2019" w:bottom="2019" w:left="1440" w:header="720" w:footer="1123" w:gutter="0"/>
          <w:cols w:space="720"/>
          <w:docGrid w:linePitch="272"/>
        </w:sectPr>
      </w:pPr>
    </w:p>
    <w:p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rsidR="007B325F" w:rsidRPr="00FB3A86" w:rsidRDefault="007B325F" w:rsidP="007B325F">
      <w:pPr>
        <w:pStyle w:val="ConcHead"/>
        <w:spacing w:after="0"/>
        <w:jc w:val="both"/>
        <w:rPr>
          <w:rFonts w:ascii="Arial" w:hAnsi="Arial" w:cs="Arial"/>
        </w:rPr>
      </w:pPr>
    </w:p>
    <w:p w:rsidR="007B325F" w:rsidRDefault="008D022C" w:rsidP="007B325F">
      <w:pPr>
        <w:pStyle w:val="AcknHead"/>
        <w:spacing w:after="0"/>
        <w:jc w:val="both"/>
        <w:rPr>
          <w:rFonts w:ascii="Arial" w:hAnsi="Arial" w:cs="Arial"/>
        </w:rPr>
      </w:pPr>
      <w:r w:rsidRPr="008D022C">
        <w:rPr>
          <w:rFonts w:ascii="Arial" w:hAnsi="Arial" w:cs="Arial"/>
          <w:b w:val="0"/>
          <w:caps w:val="0"/>
          <w:sz w:val="20"/>
        </w:rPr>
        <w:t xml:space="preserve">Hand weeding at 20 and 40 DAS proved to be the most efficient method for effective weed control, resulting in significantly higher weed control efficiency and yield of </w:t>
      </w:r>
      <w:proofErr w:type="spellStart"/>
      <w:r w:rsidRPr="008D022C">
        <w:rPr>
          <w:rFonts w:ascii="Arial" w:hAnsi="Arial" w:cs="Arial"/>
          <w:b w:val="0"/>
          <w:caps w:val="0"/>
          <w:sz w:val="20"/>
        </w:rPr>
        <w:t>urdbean</w:t>
      </w:r>
      <w:proofErr w:type="spellEnd"/>
      <w:r w:rsidRPr="008D022C">
        <w:rPr>
          <w:rFonts w:ascii="Arial" w:hAnsi="Arial" w:cs="Arial"/>
          <w:b w:val="0"/>
          <w:caps w:val="0"/>
          <w:sz w:val="20"/>
        </w:rPr>
        <w:t xml:space="preserve">. However, limited </w:t>
      </w:r>
      <w:proofErr w:type="spellStart"/>
      <w:r w:rsidRPr="008D022C">
        <w:rPr>
          <w:rFonts w:ascii="Arial" w:hAnsi="Arial" w:cs="Arial"/>
          <w:b w:val="0"/>
          <w:caps w:val="0"/>
          <w:sz w:val="20"/>
        </w:rPr>
        <w:t>labour</w:t>
      </w:r>
      <w:proofErr w:type="spellEnd"/>
      <w:r w:rsidRPr="008D022C">
        <w:rPr>
          <w:rFonts w:ascii="Arial" w:hAnsi="Arial" w:cs="Arial"/>
          <w:b w:val="0"/>
          <w:caps w:val="0"/>
          <w:sz w:val="20"/>
        </w:rPr>
        <w:t xml:space="preserve"> availability and the higher cost associated with manual weeding may restrict its practical adoption by farmers. Under such constraints, alternative organic weed management practices such as the stale seedbed technique combined with inter-cultivation at 25 and 45 DAS (T</w:t>
      </w:r>
      <w:r w:rsidRPr="008D022C">
        <w:rPr>
          <w:rFonts w:ascii="Cambria Math" w:hAnsi="Cambria Math" w:cs="Cambria Math"/>
          <w:b w:val="0"/>
          <w:caps w:val="0"/>
          <w:sz w:val="20"/>
        </w:rPr>
        <w:t>₂</w:t>
      </w:r>
      <w:r w:rsidRPr="008D022C">
        <w:rPr>
          <w:rFonts w:ascii="Arial" w:hAnsi="Arial" w:cs="Arial"/>
          <w:b w:val="0"/>
          <w:caps w:val="0"/>
          <w:sz w:val="20"/>
        </w:rPr>
        <w:t>), inter-cultivation at 25 DAS followed by one hand weeding at 45 DAS (T</w:t>
      </w:r>
      <w:r w:rsidRPr="008D022C">
        <w:rPr>
          <w:rFonts w:ascii="Cambria Math" w:hAnsi="Cambria Math" w:cs="Cambria Math"/>
          <w:b w:val="0"/>
          <w:caps w:val="0"/>
          <w:sz w:val="20"/>
        </w:rPr>
        <w:t>₁</w:t>
      </w:r>
      <w:r w:rsidRPr="008D022C">
        <w:rPr>
          <w:rFonts w:ascii="Arial" w:hAnsi="Arial" w:cs="Arial"/>
          <w:b w:val="0"/>
          <w:caps w:val="0"/>
          <w:sz w:val="20"/>
        </w:rPr>
        <w:t xml:space="preserve">), and two mechanical </w:t>
      </w:r>
      <w:proofErr w:type="spellStart"/>
      <w:r w:rsidRPr="008D022C">
        <w:rPr>
          <w:rFonts w:ascii="Arial" w:hAnsi="Arial" w:cs="Arial"/>
          <w:b w:val="0"/>
          <w:caps w:val="0"/>
          <w:sz w:val="20"/>
        </w:rPr>
        <w:t>weedings</w:t>
      </w:r>
      <w:proofErr w:type="spellEnd"/>
      <w:r w:rsidRPr="008D022C">
        <w:rPr>
          <w:rFonts w:ascii="Arial" w:hAnsi="Arial" w:cs="Arial"/>
          <w:b w:val="0"/>
          <w:caps w:val="0"/>
          <w:sz w:val="20"/>
        </w:rPr>
        <w:t xml:space="preserve"> using a cycle </w:t>
      </w:r>
      <w:proofErr w:type="spellStart"/>
      <w:r w:rsidRPr="008D022C">
        <w:rPr>
          <w:rFonts w:ascii="Arial" w:hAnsi="Arial" w:cs="Arial"/>
          <w:b w:val="0"/>
          <w:caps w:val="0"/>
          <w:sz w:val="20"/>
        </w:rPr>
        <w:t>weeder</w:t>
      </w:r>
      <w:proofErr w:type="spellEnd"/>
      <w:r w:rsidRPr="008D022C">
        <w:rPr>
          <w:rFonts w:ascii="Arial" w:hAnsi="Arial" w:cs="Arial"/>
          <w:b w:val="0"/>
          <w:caps w:val="0"/>
          <w:sz w:val="20"/>
        </w:rPr>
        <w:t xml:space="preserve"> at 20 and 40 DAS (T</w:t>
      </w:r>
      <w:r w:rsidRPr="008D022C">
        <w:rPr>
          <w:rFonts w:ascii="Cambria Math" w:hAnsi="Cambria Math" w:cs="Cambria Math"/>
          <w:b w:val="0"/>
          <w:caps w:val="0"/>
          <w:sz w:val="20"/>
        </w:rPr>
        <w:t>₈</w:t>
      </w:r>
      <w:r w:rsidRPr="008D022C">
        <w:rPr>
          <w:rFonts w:ascii="Arial" w:hAnsi="Arial" w:cs="Arial"/>
          <w:b w:val="0"/>
          <w:caps w:val="0"/>
          <w:sz w:val="20"/>
        </w:rPr>
        <w:t xml:space="preserve">) demonstrated promising results. These practices effectively reduced weed competition while maintaining </w:t>
      </w:r>
      <w:proofErr w:type="spellStart"/>
      <w:r w:rsidRPr="008D022C">
        <w:rPr>
          <w:rFonts w:ascii="Arial" w:hAnsi="Arial" w:cs="Arial"/>
          <w:b w:val="0"/>
          <w:caps w:val="0"/>
          <w:sz w:val="20"/>
        </w:rPr>
        <w:t>favourable</w:t>
      </w:r>
      <w:proofErr w:type="spellEnd"/>
      <w:r w:rsidRPr="008D022C">
        <w:rPr>
          <w:rFonts w:ascii="Arial" w:hAnsi="Arial" w:cs="Arial"/>
          <w:b w:val="0"/>
          <w:caps w:val="0"/>
          <w:sz w:val="20"/>
        </w:rPr>
        <w:t xml:space="preserve"> nutrient status and crop productivity. Therefore, integrated mechanical and cultural weed management approaches can be recommended as practical, </w:t>
      </w:r>
      <w:proofErr w:type="spellStart"/>
      <w:r w:rsidRPr="008D022C">
        <w:rPr>
          <w:rFonts w:ascii="Arial" w:hAnsi="Arial" w:cs="Arial"/>
          <w:b w:val="0"/>
          <w:caps w:val="0"/>
          <w:sz w:val="20"/>
        </w:rPr>
        <w:t>labour-saving</w:t>
      </w:r>
      <w:proofErr w:type="spellEnd"/>
      <w:r w:rsidRPr="008D022C">
        <w:rPr>
          <w:rFonts w:ascii="Arial" w:hAnsi="Arial" w:cs="Arial"/>
          <w:b w:val="0"/>
          <w:caps w:val="0"/>
          <w:sz w:val="20"/>
        </w:rPr>
        <w:t xml:space="preserve">, and economically viable options for sustainable </w:t>
      </w:r>
      <w:proofErr w:type="spellStart"/>
      <w:r w:rsidRPr="008D022C">
        <w:rPr>
          <w:rFonts w:ascii="Arial" w:hAnsi="Arial" w:cs="Arial"/>
          <w:b w:val="0"/>
          <w:caps w:val="0"/>
          <w:sz w:val="20"/>
        </w:rPr>
        <w:t>urdbean</w:t>
      </w:r>
      <w:proofErr w:type="spellEnd"/>
      <w:r w:rsidRPr="008D022C">
        <w:rPr>
          <w:rFonts w:ascii="Arial" w:hAnsi="Arial" w:cs="Arial"/>
          <w:b w:val="0"/>
          <w:caps w:val="0"/>
          <w:sz w:val="20"/>
        </w:rPr>
        <w:t xml:space="preserve"> cultivation under organic farming systems.</w:t>
      </w:r>
    </w:p>
    <w:p w:rsidR="002B685A" w:rsidRDefault="002B685A" w:rsidP="00441B6F">
      <w:pPr>
        <w:pStyle w:val="ReferHead"/>
        <w:spacing w:after="0"/>
        <w:jc w:val="both"/>
        <w:rPr>
          <w:rFonts w:ascii="Arial" w:hAnsi="Arial" w:cs="Arial"/>
          <w:b w:val="0"/>
          <w:caps w:val="0"/>
          <w:sz w:val="20"/>
        </w:rPr>
      </w:pPr>
    </w:p>
    <w:p w:rsidR="00CC0A7C" w:rsidRDefault="00CC0A7C" w:rsidP="00441B6F">
      <w:pPr>
        <w:pStyle w:val="ReferHead"/>
        <w:spacing w:after="0"/>
        <w:jc w:val="both"/>
        <w:rPr>
          <w:rFonts w:ascii="Arial" w:hAnsi="Arial" w:cs="Arial"/>
          <w:b w:val="0"/>
          <w:caps w:val="0"/>
          <w:sz w:val="20"/>
        </w:rPr>
      </w:pPr>
    </w:p>
    <w:p w:rsidR="00CC0A7C" w:rsidRPr="00191DBF" w:rsidRDefault="00CC0A7C" w:rsidP="00CC0A7C">
      <w:pPr>
        <w:pStyle w:val="NoSpacing"/>
        <w:rPr>
          <w:rFonts w:ascii="Arial" w:hAnsi="Arial" w:cs="Arial"/>
          <w:b/>
          <w:highlight w:val="yellow"/>
        </w:rPr>
      </w:pPr>
      <w:bookmarkStart w:id="1" w:name="_Hlk198031404"/>
      <w:r w:rsidRPr="00191DBF">
        <w:rPr>
          <w:rFonts w:ascii="Arial" w:hAnsi="Arial" w:cs="Arial"/>
          <w:b/>
          <w:highlight w:val="yellow"/>
        </w:rPr>
        <w:t>Disclaimer (Artificial intelligence)</w:t>
      </w:r>
    </w:p>
    <w:p w:rsidR="00CC0A7C" w:rsidRPr="00005ED1" w:rsidRDefault="00CC0A7C" w:rsidP="00CC0A7C">
      <w:pPr>
        <w:pStyle w:val="NoSpacing"/>
        <w:rPr>
          <w:rFonts w:ascii="Arial" w:hAnsi="Arial" w:cs="Arial"/>
          <w:highlight w:val="yellow"/>
        </w:rPr>
      </w:pPr>
    </w:p>
    <w:p w:rsidR="00CC0A7C" w:rsidRPr="00005ED1" w:rsidRDefault="00CC0A7C" w:rsidP="00CC0A7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CC0A7C" w:rsidRDefault="00CC0A7C" w:rsidP="00CC0A7C">
      <w:pPr>
        <w:pStyle w:val="NoSpacing"/>
        <w:rPr>
          <w:rFonts w:ascii="Arial" w:hAnsi="Arial" w:cs="Arial"/>
        </w:rPr>
      </w:pPr>
    </w:p>
    <w:p w:rsidR="00CC0A7C" w:rsidRDefault="00CC0A7C" w:rsidP="00CC0A7C">
      <w:pPr>
        <w:pStyle w:val="NoSpacing"/>
        <w:rPr>
          <w:rFonts w:ascii="Arial" w:hAnsi="Arial" w:cs="Arial"/>
        </w:rPr>
      </w:pPr>
    </w:p>
    <w:p w:rsidR="00CC0A7C" w:rsidRPr="00005ED1" w:rsidRDefault="00CC0A7C" w:rsidP="00CC0A7C">
      <w:pPr>
        <w:pStyle w:val="NoSpacing"/>
        <w:rPr>
          <w:rFonts w:ascii="Arial" w:hAnsi="Arial" w:cs="Arial"/>
        </w:rPr>
      </w:pPr>
    </w:p>
    <w:p w:rsidR="00CC0A7C" w:rsidRDefault="00CC0A7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8B459E" w:rsidRPr="002C57D2" w:rsidRDefault="008B459E" w:rsidP="00441B6F">
      <w:pPr>
        <w:pStyle w:val="Body"/>
        <w:spacing w:after="0"/>
        <w:rPr>
          <w:rFonts w:ascii="Arial" w:hAnsi="Arial" w:cs="Arial"/>
        </w:rPr>
      </w:pPr>
    </w:p>
    <w:p w:rsidR="00434AA3" w:rsidRPr="00434AA3" w:rsidRDefault="00434AA3" w:rsidP="00A641F9">
      <w:pPr>
        <w:pStyle w:val="Body"/>
        <w:rPr>
          <w:rFonts w:ascii="Arial" w:hAnsi="Arial" w:cs="Arial"/>
        </w:rPr>
      </w:pPr>
      <w:r w:rsidRPr="00434AA3">
        <w:rPr>
          <w:rFonts w:ascii="Arial" w:hAnsi="Arial" w:cs="Arial"/>
        </w:rPr>
        <w:t xml:space="preserve">Kundu, R., </w:t>
      </w:r>
      <w:proofErr w:type="spellStart"/>
      <w:r w:rsidRPr="00434AA3">
        <w:rPr>
          <w:rFonts w:ascii="Arial" w:hAnsi="Arial" w:cs="Arial"/>
        </w:rPr>
        <w:t>Bera</w:t>
      </w:r>
      <w:proofErr w:type="spellEnd"/>
      <w:r w:rsidRPr="00434AA3">
        <w:rPr>
          <w:rFonts w:ascii="Arial" w:hAnsi="Arial" w:cs="Arial"/>
        </w:rPr>
        <w:t>, P.S., &amp;</w:t>
      </w:r>
      <w:proofErr w:type="spellStart"/>
      <w:r w:rsidRPr="00434AA3">
        <w:rPr>
          <w:rFonts w:ascii="Arial" w:hAnsi="Arial" w:cs="Arial"/>
        </w:rPr>
        <w:t>Brahmachari</w:t>
      </w:r>
      <w:proofErr w:type="spellEnd"/>
      <w:r w:rsidRPr="00434AA3">
        <w:rPr>
          <w:rFonts w:ascii="Arial" w:hAnsi="Arial" w:cs="Arial"/>
        </w:rPr>
        <w:t xml:space="preserve">, K. (2009). Effect of different weed management practices in summer </w:t>
      </w:r>
      <w:proofErr w:type="spellStart"/>
      <w:r w:rsidRPr="00434AA3">
        <w:rPr>
          <w:rFonts w:ascii="Arial" w:hAnsi="Arial" w:cs="Arial"/>
        </w:rPr>
        <w:t>mungbean</w:t>
      </w:r>
      <w:proofErr w:type="spellEnd"/>
      <w:r w:rsidRPr="00434AA3">
        <w:rPr>
          <w:rFonts w:ascii="Arial" w:hAnsi="Arial" w:cs="Arial"/>
        </w:rPr>
        <w:t xml:space="preserve"> [Vigna radiate L.] under new alluvial zone of West Bengal. Journal of Crop and Weed, 5: 117-121.</w:t>
      </w:r>
    </w:p>
    <w:p w:rsidR="00434AA3" w:rsidRPr="00434AA3" w:rsidRDefault="00434AA3" w:rsidP="00A641F9">
      <w:pPr>
        <w:pStyle w:val="Body"/>
        <w:rPr>
          <w:rFonts w:ascii="Arial" w:hAnsi="Arial" w:cs="Arial"/>
        </w:rPr>
      </w:pPr>
      <w:r w:rsidRPr="00434AA3">
        <w:rPr>
          <w:rFonts w:ascii="Arial" w:hAnsi="Arial" w:cs="Arial"/>
        </w:rPr>
        <w:t>Anonymous. (2024) Pulses revolution from food to nutritional security, Crops Division,  Government of India, Ministry of Agriculture and Farmers Welfare Department of  Agriculture, Cooperation and Farmers Welfare, Krishi Bhavan. New Delhi., 131 p.</w:t>
      </w:r>
    </w:p>
    <w:p w:rsidR="00434AA3" w:rsidRPr="00434AA3" w:rsidRDefault="00434AA3" w:rsidP="00A641F9">
      <w:pPr>
        <w:pStyle w:val="Body"/>
        <w:rPr>
          <w:rFonts w:ascii="Arial" w:hAnsi="Arial" w:cs="Arial"/>
        </w:rPr>
      </w:pPr>
      <w:proofErr w:type="spellStart"/>
      <w:r w:rsidRPr="00434AA3">
        <w:rPr>
          <w:rFonts w:ascii="Arial" w:hAnsi="Arial" w:cs="Arial"/>
        </w:rPr>
        <w:t>Balyan</w:t>
      </w:r>
      <w:proofErr w:type="spellEnd"/>
      <w:r w:rsidRPr="00434AA3">
        <w:rPr>
          <w:rFonts w:ascii="Arial" w:hAnsi="Arial" w:cs="Arial"/>
        </w:rPr>
        <w:t xml:space="preserve">, J.K., Choudhary, R.S., </w:t>
      </w:r>
      <w:proofErr w:type="spellStart"/>
      <w:r w:rsidRPr="00434AA3">
        <w:rPr>
          <w:rFonts w:ascii="Arial" w:hAnsi="Arial" w:cs="Arial"/>
        </w:rPr>
        <w:t>Kumpawat</w:t>
      </w:r>
      <w:proofErr w:type="spellEnd"/>
      <w:r w:rsidRPr="00434AA3">
        <w:rPr>
          <w:rFonts w:ascii="Arial" w:hAnsi="Arial" w:cs="Arial"/>
        </w:rPr>
        <w:t>, B.S., &amp;</w:t>
      </w:r>
      <w:proofErr w:type="spellStart"/>
      <w:r w:rsidRPr="00434AA3">
        <w:rPr>
          <w:rFonts w:ascii="Arial" w:hAnsi="Arial" w:cs="Arial"/>
        </w:rPr>
        <w:t>Rhosan</w:t>
      </w:r>
      <w:proofErr w:type="spellEnd"/>
      <w:r w:rsidRPr="00434AA3">
        <w:rPr>
          <w:rFonts w:ascii="Arial" w:hAnsi="Arial" w:cs="Arial"/>
        </w:rPr>
        <w:t xml:space="preserve">, C. (2016). Weed management in </w:t>
      </w:r>
      <w:proofErr w:type="spellStart"/>
      <w:r w:rsidRPr="00434AA3">
        <w:rPr>
          <w:rFonts w:ascii="Arial" w:hAnsi="Arial" w:cs="Arial"/>
        </w:rPr>
        <w:t>blackgram</w:t>
      </w:r>
      <w:proofErr w:type="spellEnd"/>
      <w:r w:rsidRPr="00434AA3">
        <w:rPr>
          <w:rFonts w:ascii="Arial" w:hAnsi="Arial" w:cs="Arial"/>
        </w:rPr>
        <w:t xml:space="preserve"> under rainfed conditions. Indian Journal of Weed Science, 48: 173–177.</w:t>
      </w:r>
    </w:p>
    <w:p w:rsidR="00434AA3" w:rsidRPr="00434AA3" w:rsidRDefault="00434AA3" w:rsidP="00A641F9">
      <w:pPr>
        <w:pStyle w:val="Body"/>
        <w:rPr>
          <w:rFonts w:ascii="Arial" w:hAnsi="Arial" w:cs="Arial"/>
        </w:rPr>
      </w:pPr>
      <w:proofErr w:type="spellStart"/>
      <w:r w:rsidRPr="00434AA3">
        <w:rPr>
          <w:rFonts w:ascii="Arial" w:hAnsi="Arial" w:cs="Arial"/>
        </w:rPr>
        <w:t>Malliswari</w:t>
      </w:r>
      <w:proofErr w:type="spellEnd"/>
      <w:r w:rsidRPr="00434AA3">
        <w:rPr>
          <w:rFonts w:ascii="Arial" w:hAnsi="Arial" w:cs="Arial"/>
        </w:rPr>
        <w:t>, T., Reddy, M. P., Sagar, K. G., &amp; Chandrika, V. (2008). Effect of irrigation and weed management practices on weed control and yield of black gram. Indian Journal of Weed Science, 40(1&amp;2): 85-86.</w:t>
      </w:r>
    </w:p>
    <w:p w:rsidR="00434AA3" w:rsidRPr="00434AA3" w:rsidRDefault="00434AA3" w:rsidP="00A641F9">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rsidR="00434AA3" w:rsidRPr="00434AA3" w:rsidRDefault="00434AA3" w:rsidP="00A641F9">
      <w:pPr>
        <w:pStyle w:val="Body"/>
        <w:rPr>
          <w:rFonts w:ascii="Arial" w:hAnsi="Arial" w:cs="Arial"/>
        </w:rPr>
      </w:pPr>
      <w:r w:rsidRPr="00434AA3">
        <w:rPr>
          <w:rFonts w:ascii="Arial" w:hAnsi="Arial" w:cs="Arial"/>
        </w:rPr>
        <w:t xml:space="preserve">Kumar, N., </w:t>
      </w:r>
      <w:proofErr w:type="spellStart"/>
      <w:r w:rsidRPr="00434AA3">
        <w:rPr>
          <w:rFonts w:ascii="Arial" w:hAnsi="Arial" w:cs="Arial"/>
        </w:rPr>
        <w:t>Hazra</w:t>
      </w:r>
      <w:proofErr w:type="spellEnd"/>
      <w:r w:rsidRPr="00434AA3">
        <w:rPr>
          <w:rFonts w:ascii="Arial" w:hAnsi="Arial" w:cs="Arial"/>
        </w:rPr>
        <w:t xml:space="preserve">, K. K., Nath, C. P., </w:t>
      </w:r>
      <w:proofErr w:type="spellStart"/>
      <w:r w:rsidRPr="00434AA3">
        <w:rPr>
          <w:rFonts w:ascii="Arial" w:hAnsi="Arial" w:cs="Arial"/>
        </w:rPr>
        <w:t>Praharaj</w:t>
      </w:r>
      <w:proofErr w:type="spellEnd"/>
      <w:r w:rsidRPr="00434AA3">
        <w:rPr>
          <w:rFonts w:ascii="Arial" w:hAnsi="Arial" w:cs="Arial"/>
        </w:rPr>
        <w:t>, C.S., &amp; Singh, U. (2018). Grain Legumes for resource conservation and agricultural sustainability in South Asia. Springer.</w:t>
      </w:r>
    </w:p>
    <w:p w:rsidR="00434AA3" w:rsidRPr="00434AA3" w:rsidRDefault="00434AA3" w:rsidP="00A641F9">
      <w:pPr>
        <w:pStyle w:val="Body"/>
        <w:rPr>
          <w:rFonts w:ascii="Arial" w:hAnsi="Arial" w:cs="Arial"/>
        </w:rPr>
      </w:pPr>
      <w:proofErr w:type="spellStart"/>
      <w:r w:rsidRPr="00434AA3">
        <w:rPr>
          <w:rFonts w:ascii="Arial" w:hAnsi="Arial" w:cs="Arial"/>
        </w:rPr>
        <w:t>Ramamoorthy</w:t>
      </w:r>
      <w:proofErr w:type="spellEnd"/>
      <w:r w:rsidRPr="00434AA3">
        <w:rPr>
          <w:rFonts w:ascii="Arial" w:hAnsi="Arial" w:cs="Arial"/>
        </w:rPr>
        <w:t xml:space="preserve">, K.,  </w:t>
      </w:r>
      <w:proofErr w:type="spellStart"/>
      <w:r w:rsidRPr="00434AA3">
        <w:rPr>
          <w:rFonts w:ascii="Arial" w:hAnsi="Arial" w:cs="Arial"/>
        </w:rPr>
        <w:t>Lourdura</w:t>
      </w:r>
      <w:proofErr w:type="spellEnd"/>
      <w:r w:rsidRPr="00434AA3">
        <w:rPr>
          <w:rFonts w:ascii="Arial" w:hAnsi="Arial" w:cs="Arial"/>
        </w:rPr>
        <w:t xml:space="preserve">,  A. C.,  </w:t>
      </w:r>
      <w:proofErr w:type="spellStart"/>
      <w:r w:rsidRPr="00434AA3">
        <w:rPr>
          <w:rFonts w:ascii="Arial" w:hAnsi="Arial" w:cs="Arial"/>
        </w:rPr>
        <w:t>Thiyagarajan</w:t>
      </w:r>
      <w:proofErr w:type="spellEnd"/>
      <w:r w:rsidRPr="00434AA3">
        <w:rPr>
          <w:rFonts w:ascii="Arial" w:hAnsi="Arial" w:cs="Arial"/>
        </w:rPr>
        <w:t xml:space="preserve">,  T. M.,  Prem  Sekhar, Mand, </w:t>
      </w:r>
      <w:proofErr w:type="spellStart"/>
      <w:r w:rsidRPr="00434AA3">
        <w:rPr>
          <w:rFonts w:ascii="Arial" w:hAnsi="Arial" w:cs="Arial"/>
        </w:rPr>
        <w:t>Steware</w:t>
      </w:r>
      <w:proofErr w:type="spellEnd"/>
      <w:r w:rsidRPr="00434AA3">
        <w:rPr>
          <w:rFonts w:ascii="Arial" w:hAnsi="Arial" w:cs="Arial"/>
        </w:rPr>
        <w:t>,  B. A. (2004). Weeds and weed control in dryland agriculture a review. Agriculture Review, 25:  79-99.</w:t>
      </w:r>
    </w:p>
    <w:p w:rsidR="00434AA3" w:rsidRPr="00434AA3" w:rsidRDefault="00434AA3" w:rsidP="00A641F9">
      <w:pPr>
        <w:pStyle w:val="Body"/>
        <w:rPr>
          <w:rFonts w:ascii="Arial" w:hAnsi="Arial" w:cs="Arial"/>
        </w:rPr>
      </w:pPr>
      <w:proofErr w:type="spellStart"/>
      <w:r w:rsidRPr="00434AA3">
        <w:rPr>
          <w:rFonts w:ascii="Arial" w:hAnsi="Arial" w:cs="Arial"/>
        </w:rPr>
        <w:lastRenderedPageBreak/>
        <w:t>Asaduzzaman</w:t>
      </w:r>
      <w:proofErr w:type="spellEnd"/>
      <w:r w:rsidRPr="00434AA3">
        <w:rPr>
          <w:rFonts w:ascii="Arial" w:hAnsi="Arial" w:cs="Arial"/>
        </w:rPr>
        <w:t>, M., Sultana, S., Roy, T.S., &amp;</w:t>
      </w:r>
      <w:proofErr w:type="spellStart"/>
      <w:r w:rsidRPr="00434AA3">
        <w:rPr>
          <w:rFonts w:ascii="Arial" w:hAnsi="Arial" w:cs="Arial"/>
        </w:rPr>
        <w:t>Masu</w:t>
      </w:r>
      <w:proofErr w:type="spellEnd"/>
      <w:r w:rsidRPr="00434AA3">
        <w:rPr>
          <w:rFonts w:ascii="Arial" w:hAnsi="Arial" w:cs="Arial"/>
        </w:rPr>
        <w:t xml:space="preserve">, M. (2010). Weeding and plant spacing effects on the growth and yield of black gram. </w:t>
      </w:r>
      <w:proofErr w:type="spellStart"/>
      <w:r w:rsidRPr="00434AA3">
        <w:rPr>
          <w:rFonts w:ascii="Arial" w:hAnsi="Arial" w:cs="Arial"/>
        </w:rPr>
        <w:t>Bangaldesh</w:t>
      </w:r>
      <w:proofErr w:type="spellEnd"/>
      <w:r w:rsidRPr="00434AA3">
        <w:rPr>
          <w:rFonts w:ascii="Arial" w:hAnsi="Arial" w:cs="Arial"/>
        </w:rPr>
        <w:t xml:space="preserve"> Research Publications Journal, 3: 62-68.</w:t>
      </w:r>
    </w:p>
    <w:p w:rsidR="00434AA3" w:rsidRPr="00434AA3" w:rsidRDefault="00434AA3" w:rsidP="00A641F9">
      <w:pPr>
        <w:pStyle w:val="Body"/>
        <w:rPr>
          <w:rFonts w:ascii="Arial" w:hAnsi="Arial" w:cs="Arial"/>
        </w:rPr>
      </w:pPr>
      <w:proofErr w:type="spellStart"/>
      <w:r w:rsidRPr="00434AA3">
        <w:rPr>
          <w:rFonts w:ascii="Arial" w:hAnsi="Arial" w:cs="Arial"/>
        </w:rPr>
        <w:t>Javaid</w:t>
      </w:r>
      <w:proofErr w:type="spellEnd"/>
      <w:r w:rsidRPr="00434AA3">
        <w:rPr>
          <w:rFonts w:ascii="Arial" w:hAnsi="Arial" w:cs="Arial"/>
        </w:rPr>
        <w:t xml:space="preserve">, A., Shafique, S., &amp; </w:t>
      </w:r>
      <w:proofErr w:type="spellStart"/>
      <w:r w:rsidRPr="00434AA3">
        <w:rPr>
          <w:rFonts w:ascii="Arial" w:hAnsi="Arial" w:cs="Arial"/>
        </w:rPr>
        <w:t>Bajwa</w:t>
      </w:r>
      <w:proofErr w:type="spellEnd"/>
      <w:r w:rsidRPr="00434AA3">
        <w:rPr>
          <w:rFonts w:ascii="Arial" w:hAnsi="Arial" w:cs="Arial"/>
        </w:rPr>
        <w:t xml:space="preserve"> R. (2006). Effect of aqueous extracts of allelopathic crops on germination and growth of Parthenium </w:t>
      </w:r>
      <w:proofErr w:type="spellStart"/>
      <w:r w:rsidRPr="00434AA3">
        <w:rPr>
          <w:rFonts w:ascii="Arial" w:hAnsi="Arial" w:cs="Arial"/>
        </w:rPr>
        <w:t>hysterophorus</w:t>
      </w:r>
      <w:proofErr w:type="spellEnd"/>
      <w:r w:rsidRPr="00434AA3">
        <w:rPr>
          <w:rFonts w:ascii="Arial" w:hAnsi="Arial" w:cs="Arial"/>
        </w:rPr>
        <w:t xml:space="preserve"> L. South African Journal of </w:t>
      </w:r>
      <w:proofErr w:type="spellStart"/>
      <w:r w:rsidRPr="00434AA3">
        <w:rPr>
          <w:rFonts w:ascii="Arial" w:hAnsi="Arial" w:cs="Arial"/>
        </w:rPr>
        <w:t>Botony</w:t>
      </w:r>
      <w:proofErr w:type="spellEnd"/>
      <w:r w:rsidRPr="00434AA3">
        <w:rPr>
          <w:rFonts w:ascii="Arial" w:hAnsi="Arial" w:cs="Arial"/>
        </w:rPr>
        <w:t>, 72: 609-912.</w:t>
      </w:r>
    </w:p>
    <w:p w:rsidR="00434AA3" w:rsidRPr="00434AA3" w:rsidRDefault="00434AA3" w:rsidP="00A641F9">
      <w:pPr>
        <w:pStyle w:val="Body"/>
        <w:rPr>
          <w:rFonts w:ascii="Arial" w:hAnsi="Arial" w:cs="Arial"/>
        </w:rPr>
      </w:pPr>
      <w:proofErr w:type="spellStart"/>
      <w:r w:rsidRPr="00434AA3">
        <w:rPr>
          <w:rFonts w:ascii="Arial" w:hAnsi="Arial" w:cs="Arial"/>
        </w:rPr>
        <w:t>Madhukumar</w:t>
      </w:r>
      <w:proofErr w:type="spellEnd"/>
      <w:r w:rsidRPr="00434AA3">
        <w:rPr>
          <w:rFonts w:ascii="Arial" w:hAnsi="Arial" w:cs="Arial"/>
        </w:rPr>
        <w:t>, V., Murthy, K. N., Sanjay, M. T., Prasanth, R., &amp; Sunil, C. M. (2013). Economics and crop weed competition for nutrients in aerobic rice (Oryza sativa L.) as influenced by weed control practices. Plant Archives, 13(2): 731-734.</w:t>
      </w:r>
    </w:p>
    <w:p w:rsidR="00434AA3" w:rsidRPr="00434AA3" w:rsidRDefault="00434AA3" w:rsidP="00A641F9">
      <w:pPr>
        <w:pStyle w:val="Body"/>
        <w:rPr>
          <w:rFonts w:ascii="Arial" w:hAnsi="Arial" w:cs="Arial"/>
        </w:rPr>
      </w:pPr>
      <w:proofErr w:type="spellStart"/>
      <w:r w:rsidRPr="00434AA3">
        <w:rPr>
          <w:rFonts w:ascii="Arial" w:hAnsi="Arial" w:cs="Arial"/>
        </w:rPr>
        <w:t>Ramanamurthy</w:t>
      </w:r>
      <w:proofErr w:type="spellEnd"/>
      <w:r w:rsidRPr="00434AA3">
        <w:rPr>
          <w:rFonts w:ascii="Arial" w:hAnsi="Arial" w:cs="Arial"/>
        </w:rPr>
        <w:t>, K. V., &amp; Reddy, D. S. (2013). Effect of irrigation and weed management practices on nutrient uptake and economics of production of aerobic rice. Journal of Agriculture and Veterinary Sciences, 1: 15-21.</w:t>
      </w:r>
    </w:p>
    <w:p w:rsidR="00434AA3" w:rsidRPr="00434AA3" w:rsidRDefault="00434AA3" w:rsidP="00A641F9">
      <w:pPr>
        <w:pStyle w:val="Body"/>
        <w:rPr>
          <w:rFonts w:ascii="Arial" w:hAnsi="Arial" w:cs="Arial"/>
        </w:rPr>
      </w:pPr>
      <w:proofErr w:type="spellStart"/>
      <w:r w:rsidRPr="00434AA3">
        <w:rPr>
          <w:rFonts w:ascii="Arial" w:hAnsi="Arial" w:cs="Arial"/>
        </w:rPr>
        <w:t>Gaganpreet</w:t>
      </w:r>
      <w:proofErr w:type="spellEnd"/>
      <w:r w:rsidRPr="00434AA3">
        <w:rPr>
          <w:rFonts w:ascii="Arial" w:hAnsi="Arial" w:cs="Arial"/>
        </w:rPr>
        <w:t>, K., Brar, H. S., &amp;</w:t>
      </w:r>
      <w:proofErr w:type="spellStart"/>
      <w:r w:rsidRPr="00434AA3">
        <w:rPr>
          <w:rFonts w:ascii="Arial" w:hAnsi="Arial" w:cs="Arial"/>
        </w:rPr>
        <w:t>Guriqbal</w:t>
      </w:r>
      <w:proofErr w:type="spellEnd"/>
      <w:r w:rsidRPr="00434AA3">
        <w:rPr>
          <w:rFonts w:ascii="Arial" w:hAnsi="Arial" w:cs="Arial"/>
        </w:rPr>
        <w:t xml:space="preserve">, Singh. (2010). Effect of weed management on weeds, nutrient uptake, nodulation, growth and yield of summer </w:t>
      </w:r>
      <w:proofErr w:type="spellStart"/>
      <w:r w:rsidRPr="00434AA3">
        <w:rPr>
          <w:rFonts w:ascii="Arial" w:hAnsi="Arial" w:cs="Arial"/>
        </w:rPr>
        <w:t>mungbean</w:t>
      </w:r>
      <w:proofErr w:type="spellEnd"/>
      <w:r w:rsidRPr="00434AA3">
        <w:rPr>
          <w:rFonts w:ascii="Arial" w:hAnsi="Arial" w:cs="Arial"/>
        </w:rPr>
        <w:t xml:space="preserve"> (Vigna radiate). Indian Journal of Weed Science, 42(1&amp;2): 114-119.</w:t>
      </w:r>
    </w:p>
    <w:p w:rsidR="00434AA3" w:rsidRPr="00434AA3" w:rsidRDefault="00434AA3" w:rsidP="00A641F9">
      <w:pPr>
        <w:pStyle w:val="Body"/>
        <w:rPr>
          <w:rFonts w:ascii="Arial" w:hAnsi="Arial" w:cs="Arial"/>
        </w:rPr>
      </w:pPr>
      <w:r w:rsidRPr="00434AA3">
        <w:rPr>
          <w:rFonts w:ascii="Arial" w:hAnsi="Arial" w:cs="Arial"/>
        </w:rPr>
        <w:t>Geetha, L. (2002). Studies on crop weed interference with dominant weed flora in upland rice. M. Sc. (Agri.) thesis, University of Agricultural Sciences, Dharwad.</w:t>
      </w:r>
    </w:p>
    <w:p w:rsidR="00434AA3" w:rsidRPr="00434AA3" w:rsidRDefault="00434AA3" w:rsidP="00A641F9">
      <w:pPr>
        <w:pStyle w:val="Body"/>
        <w:rPr>
          <w:rFonts w:ascii="Arial" w:hAnsi="Arial" w:cs="Arial"/>
        </w:rPr>
      </w:pPr>
      <w:proofErr w:type="spellStart"/>
      <w:r w:rsidRPr="00434AA3">
        <w:rPr>
          <w:rFonts w:ascii="Arial" w:hAnsi="Arial" w:cs="Arial"/>
        </w:rPr>
        <w:t>Thimmegowda</w:t>
      </w:r>
      <w:proofErr w:type="spellEnd"/>
      <w:r w:rsidRPr="00434AA3">
        <w:rPr>
          <w:rFonts w:ascii="Arial" w:hAnsi="Arial" w:cs="Arial"/>
        </w:rPr>
        <w:t>, P. (2006). Chemical weed control in aerobic rice.  M.Sc. (Agri.) Thesis, University of Agricultural Sciences, Bangalore.</w:t>
      </w:r>
    </w:p>
    <w:p w:rsidR="00434AA3" w:rsidRPr="00434AA3" w:rsidRDefault="00434AA3" w:rsidP="00A641F9">
      <w:pPr>
        <w:pStyle w:val="Body"/>
        <w:rPr>
          <w:rFonts w:ascii="Arial" w:hAnsi="Arial" w:cs="Arial"/>
        </w:rPr>
      </w:pPr>
      <w:proofErr w:type="spellStart"/>
      <w:r w:rsidRPr="00434AA3">
        <w:rPr>
          <w:rFonts w:ascii="Arial" w:hAnsi="Arial" w:cs="Arial"/>
        </w:rPr>
        <w:t>Sudhalakshmi</w:t>
      </w:r>
      <w:proofErr w:type="spellEnd"/>
      <w:r w:rsidRPr="00434AA3">
        <w:rPr>
          <w:rFonts w:ascii="Arial" w:hAnsi="Arial" w:cs="Arial"/>
        </w:rPr>
        <w:t xml:space="preserve">, C., </w:t>
      </w:r>
      <w:proofErr w:type="spellStart"/>
      <w:r w:rsidRPr="00434AA3">
        <w:rPr>
          <w:rFonts w:ascii="Arial" w:hAnsi="Arial" w:cs="Arial"/>
        </w:rPr>
        <w:t>Velu</w:t>
      </w:r>
      <w:proofErr w:type="spellEnd"/>
      <w:r w:rsidRPr="00434AA3">
        <w:rPr>
          <w:rFonts w:ascii="Arial" w:hAnsi="Arial" w:cs="Arial"/>
        </w:rPr>
        <w:t xml:space="preserve">, V., &amp; </w:t>
      </w:r>
      <w:proofErr w:type="spellStart"/>
      <w:r w:rsidRPr="00434AA3">
        <w:rPr>
          <w:rFonts w:ascii="Arial" w:hAnsi="Arial" w:cs="Arial"/>
        </w:rPr>
        <w:t>Thiyagarajan</w:t>
      </w:r>
      <w:proofErr w:type="spellEnd"/>
      <w:r w:rsidRPr="00434AA3">
        <w:rPr>
          <w:rFonts w:ascii="Arial" w:hAnsi="Arial" w:cs="Arial"/>
        </w:rPr>
        <w:t>, T. M. (2005). Weed management options on the dynamics of nitrogen fractions in the rhizosphere soil of rice hybrids. Madras Agricultural Journal, 92(7&amp;9): 444-448.</w:t>
      </w:r>
    </w:p>
    <w:p w:rsidR="00284C4C" w:rsidRDefault="00434AA3" w:rsidP="00A641F9">
      <w:pPr>
        <w:pStyle w:val="Body"/>
        <w:spacing w:after="0"/>
      </w:pPr>
      <w:proofErr w:type="spellStart"/>
      <w:r w:rsidRPr="00434AA3">
        <w:rPr>
          <w:rFonts w:ascii="Arial" w:hAnsi="Arial" w:cs="Arial"/>
        </w:rPr>
        <w:t>Nazma</w:t>
      </w:r>
      <w:proofErr w:type="spellEnd"/>
      <w:r w:rsidRPr="00434AA3">
        <w:rPr>
          <w:rFonts w:ascii="Arial" w:hAnsi="Arial" w:cs="Arial"/>
        </w:rPr>
        <w:t xml:space="preserve">, </w:t>
      </w:r>
      <w:proofErr w:type="spellStart"/>
      <w:r w:rsidRPr="00434AA3">
        <w:rPr>
          <w:rFonts w:ascii="Arial" w:hAnsi="Arial" w:cs="Arial"/>
        </w:rPr>
        <w:t>Mansoori</w:t>
      </w:r>
      <w:proofErr w:type="spellEnd"/>
      <w:r w:rsidRPr="00434AA3">
        <w:rPr>
          <w:rFonts w:ascii="Arial" w:hAnsi="Arial" w:cs="Arial"/>
        </w:rPr>
        <w:t xml:space="preserve">, Nisha, </w:t>
      </w:r>
      <w:proofErr w:type="spellStart"/>
      <w:r w:rsidRPr="00434AA3">
        <w:rPr>
          <w:rFonts w:ascii="Arial" w:hAnsi="Arial" w:cs="Arial"/>
        </w:rPr>
        <w:t>Bhadauria</w:t>
      </w:r>
      <w:proofErr w:type="spellEnd"/>
      <w:r w:rsidRPr="00434AA3">
        <w:rPr>
          <w:rFonts w:ascii="Arial" w:hAnsi="Arial" w:cs="Arial"/>
        </w:rPr>
        <w:t>, &amp; Rajput, R. L. (2015). Effect of weed control practices on weeds and yield of black gram (Vigna mungo). Legume Research, 38(6): 855-857.</w:t>
      </w:r>
    </w:p>
    <w:sectPr w:rsidR="00284C4C" w:rsidSect="00BB4604">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D76" w:rsidRDefault="00D07D76" w:rsidP="00C37E61">
      <w:r>
        <w:separator/>
      </w:r>
    </w:p>
  </w:endnote>
  <w:endnote w:type="continuationSeparator" w:id="0">
    <w:p w:rsidR="00D07D76" w:rsidRDefault="00D07D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6AD" w:rsidRDefault="00EA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6AD" w:rsidRDefault="00EA2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6AD" w:rsidRDefault="00EA26AD">
    <w:pPr>
      <w:pStyle w:val="Footer"/>
      <w:rPr>
        <w:rFonts w:ascii="Arial" w:hAnsi="Arial" w:cs="Arial"/>
        <w:sz w:val="16"/>
      </w:rPr>
    </w:pPr>
  </w:p>
  <w:p w:rsidR="00EA26AD" w:rsidRDefault="00EA26A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A26AD" w:rsidRDefault="00EA26AD">
    <w:pPr>
      <w:pStyle w:val="Footer"/>
      <w:rPr>
        <w:rFonts w:ascii="Arial" w:hAnsi="Arial" w:cs="Arial"/>
        <w:sz w:val="16"/>
      </w:rPr>
    </w:pPr>
  </w:p>
  <w:p w:rsidR="00EA26AD" w:rsidRPr="009E048A" w:rsidRDefault="00EA26A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D76" w:rsidRDefault="00D07D76" w:rsidP="00C37E61">
      <w:r>
        <w:separator/>
      </w:r>
    </w:p>
  </w:footnote>
  <w:footnote w:type="continuationSeparator" w:id="0">
    <w:p w:rsidR="00D07D76" w:rsidRDefault="00D07D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6AD" w:rsidRDefault="00D07D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6AD" w:rsidRDefault="00D07D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6AD" w:rsidRPr="00296529" w:rsidRDefault="00D07D7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EA26AD" w:rsidRPr="00296529" w:rsidRDefault="00EA26AD" w:rsidP="00296529">
    <w:pPr>
      <w:ind w:left="4320"/>
      <w:rPr>
        <w:rFonts w:ascii="Times New Roman" w:eastAsia="Calibri" w:hAnsi="Times New Roman"/>
        <w:i/>
        <w:sz w:val="18"/>
        <w:szCs w:val="22"/>
      </w:rPr>
    </w:pPr>
    <w:r>
      <w:rPr>
        <w:rFonts w:ascii="Times New Roman" w:eastAsia="Calibri" w:hAnsi="Times New Roman"/>
        <w:i/>
        <w:sz w:val="18"/>
        <w:szCs w:val="22"/>
      </w:rPr>
      <w:t>.</w:t>
    </w:r>
  </w:p>
  <w:p w:rsidR="00EA26AD" w:rsidRPr="00296529" w:rsidRDefault="00EA26AD" w:rsidP="00296529">
    <w:pPr>
      <w:jc w:val="center"/>
      <w:rPr>
        <w:rFonts w:ascii="Times New Roman" w:eastAsia="Calibri" w:hAnsi="Times New Roman"/>
        <w:i/>
        <w:sz w:val="18"/>
        <w:szCs w:val="22"/>
      </w:rPr>
    </w:pPr>
    <w:r>
      <w:rPr>
        <w:rFonts w:ascii="Times New Roman" w:eastAsia="Calibri" w:hAnsi="Times New Roman"/>
        <w:i/>
        <w:sz w:val="18"/>
        <w:szCs w:val="22"/>
      </w:rPr>
      <w:t>.</w:t>
    </w:r>
  </w:p>
  <w:p w:rsidR="00EA26AD" w:rsidRPr="00296529" w:rsidRDefault="00EA26A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A26AD" w:rsidRDefault="00EA26AD" w:rsidP="00296529">
    <w:pPr>
      <w:jc w:val="center"/>
      <w:rPr>
        <w:rFonts w:ascii="Times New Roman" w:eastAsia="Calibri" w:hAnsi="Times New Roman"/>
        <w:i/>
        <w:sz w:val="18"/>
        <w:szCs w:val="22"/>
      </w:rPr>
    </w:pPr>
  </w:p>
  <w:p w:rsidR="00EA26AD" w:rsidRDefault="00EA26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A26AD" w:rsidRDefault="00EA26A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C5477"/>
    <w:multiLevelType w:val="hybridMultilevel"/>
    <w:tmpl w:val="5872A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6E8C"/>
    <w:rsid w:val="00030174"/>
    <w:rsid w:val="0004579C"/>
    <w:rsid w:val="000A4689"/>
    <w:rsid w:val="000A47FA"/>
    <w:rsid w:val="000A65D3"/>
    <w:rsid w:val="000B1E33"/>
    <w:rsid w:val="000D689F"/>
    <w:rsid w:val="000E7B7B"/>
    <w:rsid w:val="000E7D62"/>
    <w:rsid w:val="00103357"/>
    <w:rsid w:val="00123C9F"/>
    <w:rsid w:val="00126190"/>
    <w:rsid w:val="00130F17"/>
    <w:rsid w:val="001320BF"/>
    <w:rsid w:val="00163BC4"/>
    <w:rsid w:val="00191062"/>
    <w:rsid w:val="00191DBF"/>
    <w:rsid w:val="00192B72"/>
    <w:rsid w:val="001A29D8"/>
    <w:rsid w:val="001A5CAA"/>
    <w:rsid w:val="001A6B8E"/>
    <w:rsid w:val="001B0427"/>
    <w:rsid w:val="001C60DE"/>
    <w:rsid w:val="001D3A51"/>
    <w:rsid w:val="001E10D2"/>
    <w:rsid w:val="001E25B4"/>
    <w:rsid w:val="001E44FE"/>
    <w:rsid w:val="00200595"/>
    <w:rsid w:val="00204835"/>
    <w:rsid w:val="00231920"/>
    <w:rsid w:val="0023195C"/>
    <w:rsid w:val="0024282C"/>
    <w:rsid w:val="002460DC"/>
    <w:rsid w:val="00250985"/>
    <w:rsid w:val="00254944"/>
    <w:rsid w:val="002556F6"/>
    <w:rsid w:val="00283105"/>
    <w:rsid w:val="00284C4C"/>
    <w:rsid w:val="00287E68"/>
    <w:rsid w:val="00296529"/>
    <w:rsid w:val="002A463C"/>
    <w:rsid w:val="002A6A8B"/>
    <w:rsid w:val="002B27FB"/>
    <w:rsid w:val="002B685A"/>
    <w:rsid w:val="002C57D2"/>
    <w:rsid w:val="002E0D56"/>
    <w:rsid w:val="00315186"/>
    <w:rsid w:val="0033343E"/>
    <w:rsid w:val="003512C2"/>
    <w:rsid w:val="0036002D"/>
    <w:rsid w:val="00371FB6"/>
    <w:rsid w:val="003763C1"/>
    <w:rsid w:val="00376BBE"/>
    <w:rsid w:val="0039224F"/>
    <w:rsid w:val="003A43A4"/>
    <w:rsid w:val="003A7E18"/>
    <w:rsid w:val="003C4C86"/>
    <w:rsid w:val="003C6258"/>
    <w:rsid w:val="003E2904"/>
    <w:rsid w:val="00401927"/>
    <w:rsid w:val="0041027F"/>
    <w:rsid w:val="00412475"/>
    <w:rsid w:val="00423789"/>
    <w:rsid w:val="00434AA3"/>
    <w:rsid w:val="00440F43"/>
    <w:rsid w:val="00441B6F"/>
    <w:rsid w:val="00446221"/>
    <w:rsid w:val="00450E62"/>
    <w:rsid w:val="004539DB"/>
    <w:rsid w:val="00471A80"/>
    <w:rsid w:val="004D305E"/>
    <w:rsid w:val="004D4277"/>
    <w:rsid w:val="00502516"/>
    <w:rsid w:val="00505F06"/>
    <w:rsid w:val="00505FA1"/>
    <w:rsid w:val="00506828"/>
    <w:rsid w:val="0053056E"/>
    <w:rsid w:val="00554FDA"/>
    <w:rsid w:val="005C784C"/>
    <w:rsid w:val="005D17F6"/>
    <w:rsid w:val="005E5539"/>
    <w:rsid w:val="00602BF5"/>
    <w:rsid w:val="00617FDD"/>
    <w:rsid w:val="00626A9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702B"/>
    <w:rsid w:val="007369E6"/>
    <w:rsid w:val="00746E59"/>
    <w:rsid w:val="00754C9A"/>
    <w:rsid w:val="0075599A"/>
    <w:rsid w:val="00761D52"/>
    <w:rsid w:val="0077749E"/>
    <w:rsid w:val="00790ADA"/>
    <w:rsid w:val="007B325F"/>
    <w:rsid w:val="007D2288"/>
    <w:rsid w:val="007D43B1"/>
    <w:rsid w:val="007E088F"/>
    <w:rsid w:val="007F7B32"/>
    <w:rsid w:val="00804BC2"/>
    <w:rsid w:val="0081431A"/>
    <w:rsid w:val="0083216F"/>
    <w:rsid w:val="00833E41"/>
    <w:rsid w:val="00843051"/>
    <w:rsid w:val="00860000"/>
    <w:rsid w:val="00863BD3"/>
    <w:rsid w:val="008641ED"/>
    <w:rsid w:val="00866D66"/>
    <w:rsid w:val="008671C6"/>
    <w:rsid w:val="00875803"/>
    <w:rsid w:val="008B459E"/>
    <w:rsid w:val="008D022C"/>
    <w:rsid w:val="008E13AE"/>
    <w:rsid w:val="008E1506"/>
    <w:rsid w:val="008E28BC"/>
    <w:rsid w:val="008E710C"/>
    <w:rsid w:val="008F69D6"/>
    <w:rsid w:val="00902823"/>
    <w:rsid w:val="00915CA6"/>
    <w:rsid w:val="00927834"/>
    <w:rsid w:val="009500A6"/>
    <w:rsid w:val="00957C18"/>
    <w:rsid w:val="009659BA"/>
    <w:rsid w:val="009726BE"/>
    <w:rsid w:val="0098122A"/>
    <w:rsid w:val="00983040"/>
    <w:rsid w:val="009B3FB9"/>
    <w:rsid w:val="009C2465"/>
    <w:rsid w:val="009D35A0"/>
    <w:rsid w:val="009D7EB7"/>
    <w:rsid w:val="009E048A"/>
    <w:rsid w:val="009E08E9"/>
    <w:rsid w:val="009E3DB9"/>
    <w:rsid w:val="009E5597"/>
    <w:rsid w:val="009E6E35"/>
    <w:rsid w:val="009F0EDA"/>
    <w:rsid w:val="00A03B96"/>
    <w:rsid w:val="00A05B19"/>
    <w:rsid w:val="00A1134E"/>
    <w:rsid w:val="00A16A66"/>
    <w:rsid w:val="00A24E7E"/>
    <w:rsid w:val="00A258C3"/>
    <w:rsid w:val="00A347C0"/>
    <w:rsid w:val="00A51431"/>
    <w:rsid w:val="00A539AD"/>
    <w:rsid w:val="00A641F9"/>
    <w:rsid w:val="00A94063"/>
    <w:rsid w:val="00AA6219"/>
    <w:rsid w:val="00AA74E0"/>
    <w:rsid w:val="00AB703F"/>
    <w:rsid w:val="00AC6BB8"/>
    <w:rsid w:val="00AE008F"/>
    <w:rsid w:val="00B01FCD"/>
    <w:rsid w:val="00B1776C"/>
    <w:rsid w:val="00B20D4D"/>
    <w:rsid w:val="00B353C9"/>
    <w:rsid w:val="00B51941"/>
    <w:rsid w:val="00B52583"/>
    <w:rsid w:val="00B52896"/>
    <w:rsid w:val="00B95236"/>
    <w:rsid w:val="00B96BD9"/>
    <w:rsid w:val="00BA1B01"/>
    <w:rsid w:val="00BA2641"/>
    <w:rsid w:val="00BB37AA"/>
    <w:rsid w:val="00BB4604"/>
    <w:rsid w:val="00BC53A0"/>
    <w:rsid w:val="00BE62AD"/>
    <w:rsid w:val="00BF121F"/>
    <w:rsid w:val="00BF1F80"/>
    <w:rsid w:val="00C04725"/>
    <w:rsid w:val="00C166EF"/>
    <w:rsid w:val="00C17EB0"/>
    <w:rsid w:val="00C27F5F"/>
    <w:rsid w:val="00C30A0F"/>
    <w:rsid w:val="00C37E61"/>
    <w:rsid w:val="00C57AE5"/>
    <w:rsid w:val="00C70F1B"/>
    <w:rsid w:val="00C71A47"/>
    <w:rsid w:val="00C739F5"/>
    <w:rsid w:val="00C7464C"/>
    <w:rsid w:val="00C83DE2"/>
    <w:rsid w:val="00C85588"/>
    <w:rsid w:val="00CC0A7C"/>
    <w:rsid w:val="00CD0AC2"/>
    <w:rsid w:val="00CD6755"/>
    <w:rsid w:val="00CD6856"/>
    <w:rsid w:val="00CE0089"/>
    <w:rsid w:val="00CE793C"/>
    <w:rsid w:val="00CF193C"/>
    <w:rsid w:val="00D07D76"/>
    <w:rsid w:val="00D173F1"/>
    <w:rsid w:val="00D73A9B"/>
    <w:rsid w:val="00D74CB0"/>
    <w:rsid w:val="00D807B5"/>
    <w:rsid w:val="00D8295D"/>
    <w:rsid w:val="00D8384E"/>
    <w:rsid w:val="00DB5CAC"/>
    <w:rsid w:val="00DC2A65"/>
    <w:rsid w:val="00DC5AA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6AD"/>
    <w:rsid w:val="00EC6A55"/>
    <w:rsid w:val="00ED0288"/>
    <w:rsid w:val="00EE52CB"/>
    <w:rsid w:val="00EF271A"/>
    <w:rsid w:val="00EF581D"/>
    <w:rsid w:val="00EF7FD8"/>
    <w:rsid w:val="00F06F59"/>
    <w:rsid w:val="00F17988"/>
    <w:rsid w:val="00F26504"/>
    <w:rsid w:val="00F469F0"/>
    <w:rsid w:val="00F53273"/>
    <w:rsid w:val="00F546FF"/>
    <w:rsid w:val="00F566CA"/>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2"/>
    <o:shapelayout v:ext="edit">
      <o:idmap v:ext="edit" data="1"/>
    </o:shapelayout>
  </w:shapeDefaults>
  <w:decimalSymbol w:val="."/>
  <w:listSeparator w:val=","/>
  <w14:docId w14:val="055FC5EE"/>
  <w15:docId w15:val="{5BA05A2E-DDF3-4E8A-9E68-FD934363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B353C9"/>
    <w:rPr>
      <w:color w:val="605E5C"/>
      <w:shd w:val="clear" w:color="auto" w:fill="E1DFDD"/>
    </w:rPr>
  </w:style>
  <w:style w:type="paragraph" w:styleId="CommentSubject">
    <w:name w:val="annotation subject"/>
    <w:basedOn w:val="CommentText"/>
    <w:next w:val="CommentText"/>
    <w:link w:val="CommentSubjectChar"/>
    <w:semiHidden/>
    <w:unhideWhenUsed/>
    <w:rsid w:val="001A6B8E"/>
    <w:rPr>
      <w:rFonts w:ascii="Helvetica" w:hAnsi="Helvetica"/>
      <w:b/>
      <w:bCs/>
      <w:lang w:val="en-US" w:eastAsia="en-US"/>
    </w:rPr>
  </w:style>
  <w:style w:type="character" w:customStyle="1" w:styleId="CommentSubjectChar">
    <w:name w:val="Comment Subject Char"/>
    <w:basedOn w:val="CommentTextChar"/>
    <w:link w:val="CommentSubject"/>
    <w:semiHidden/>
    <w:rsid w:val="001A6B8E"/>
    <w:rPr>
      <w:rFonts w:ascii="Helvetica" w:hAnsi="Helvetica"/>
      <w:b/>
      <w:bCs/>
      <w:lang w:val="nb-NO" w:eastAsia="nb-NO"/>
    </w:rPr>
  </w:style>
  <w:style w:type="paragraph" w:styleId="NoSpacing">
    <w:name w:val="No Spacing"/>
    <w:uiPriority w:val="1"/>
    <w:qFormat/>
    <w:rsid w:val="00CC0A7C"/>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2116611">
      <w:bodyDiv w:val="1"/>
      <w:marLeft w:val="0"/>
      <w:marRight w:val="0"/>
      <w:marTop w:val="0"/>
      <w:marBottom w:val="0"/>
      <w:divBdr>
        <w:top w:val="none" w:sz="0" w:space="0" w:color="auto"/>
        <w:left w:val="none" w:sz="0" w:space="0" w:color="auto"/>
        <w:bottom w:val="none" w:sz="0" w:space="0" w:color="auto"/>
        <w:right w:val="none" w:sz="0" w:space="0" w:color="auto"/>
      </w:divBdr>
    </w:div>
    <w:div w:id="44068328">
      <w:bodyDiv w:val="1"/>
      <w:marLeft w:val="0"/>
      <w:marRight w:val="0"/>
      <w:marTop w:val="0"/>
      <w:marBottom w:val="0"/>
      <w:divBdr>
        <w:top w:val="none" w:sz="0" w:space="0" w:color="auto"/>
        <w:left w:val="none" w:sz="0" w:space="0" w:color="auto"/>
        <w:bottom w:val="none" w:sz="0" w:space="0" w:color="auto"/>
        <w:right w:val="none" w:sz="0" w:space="0" w:color="auto"/>
      </w:divBdr>
    </w:div>
    <w:div w:id="5112604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11888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753649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035003">
      <w:bodyDiv w:val="1"/>
      <w:marLeft w:val="0"/>
      <w:marRight w:val="0"/>
      <w:marTop w:val="0"/>
      <w:marBottom w:val="0"/>
      <w:divBdr>
        <w:top w:val="none" w:sz="0" w:space="0" w:color="auto"/>
        <w:left w:val="none" w:sz="0" w:space="0" w:color="auto"/>
        <w:bottom w:val="none" w:sz="0" w:space="0" w:color="auto"/>
        <w:right w:val="none" w:sz="0" w:space="0" w:color="auto"/>
      </w:divBdr>
    </w:div>
    <w:div w:id="836113543">
      <w:bodyDiv w:val="1"/>
      <w:marLeft w:val="0"/>
      <w:marRight w:val="0"/>
      <w:marTop w:val="0"/>
      <w:marBottom w:val="0"/>
      <w:divBdr>
        <w:top w:val="none" w:sz="0" w:space="0" w:color="auto"/>
        <w:left w:val="none" w:sz="0" w:space="0" w:color="auto"/>
        <w:bottom w:val="none" w:sz="0" w:space="0" w:color="auto"/>
        <w:right w:val="none" w:sz="0" w:space="0" w:color="auto"/>
      </w:divBdr>
    </w:div>
    <w:div w:id="874391823">
      <w:bodyDiv w:val="1"/>
      <w:marLeft w:val="0"/>
      <w:marRight w:val="0"/>
      <w:marTop w:val="0"/>
      <w:marBottom w:val="0"/>
      <w:divBdr>
        <w:top w:val="none" w:sz="0" w:space="0" w:color="auto"/>
        <w:left w:val="none" w:sz="0" w:space="0" w:color="auto"/>
        <w:bottom w:val="none" w:sz="0" w:space="0" w:color="auto"/>
        <w:right w:val="none" w:sz="0" w:space="0" w:color="auto"/>
      </w:divBdr>
    </w:div>
    <w:div w:id="88899954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12644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91943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291278">
      <w:bodyDiv w:val="1"/>
      <w:marLeft w:val="0"/>
      <w:marRight w:val="0"/>
      <w:marTop w:val="0"/>
      <w:marBottom w:val="0"/>
      <w:divBdr>
        <w:top w:val="none" w:sz="0" w:space="0" w:color="auto"/>
        <w:left w:val="none" w:sz="0" w:space="0" w:color="auto"/>
        <w:bottom w:val="none" w:sz="0" w:space="0" w:color="auto"/>
        <w:right w:val="none" w:sz="0" w:space="0" w:color="auto"/>
      </w:divBdr>
    </w:div>
    <w:div w:id="1284725228">
      <w:bodyDiv w:val="1"/>
      <w:marLeft w:val="0"/>
      <w:marRight w:val="0"/>
      <w:marTop w:val="0"/>
      <w:marBottom w:val="0"/>
      <w:divBdr>
        <w:top w:val="none" w:sz="0" w:space="0" w:color="auto"/>
        <w:left w:val="none" w:sz="0" w:space="0" w:color="auto"/>
        <w:bottom w:val="none" w:sz="0" w:space="0" w:color="auto"/>
        <w:right w:val="none" w:sz="0" w:space="0" w:color="auto"/>
      </w:divBdr>
    </w:div>
    <w:div w:id="16704771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862979">
      <w:bodyDiv w:val="1"/>
      <w:marLeft w:val="0"/>
      <w:marRight w:val="0"/>
      <w:marTop w:val="0"/>
      <w:marBottom w:val="0"/>
      <w:divBdr>
        <w:top w:val="none" w:sz="0" w:space="0" w:color="auto"/>
        <w:left w:val="none" w:sz="0" w:space="0" w:color="auto"/>
        <w:bottom w:val="none" w:sz="0" w:space="0" w:color="auto"/>
        <w:right w:val="none" w:sz="0" w:space="0" w:color="auto"/>
      </w:divBdr>
    </w:div>
    <w:div w:id="1867014488">
      <w:bodyDiv w:val="1"/>
      <w:marLeft w:val="0"/>
      <w:marRight w:val="0"/>
      <w:marTop w:val="0"/>
      <w:marBottom w:val="0"/>
      <w:divBdr>
        <w:top w:val="none" w:sz="0" w:space="0" w:color="auto"/>
        <w:left w:val="none" w:sz="0" w:space="0" w:color="auto"/>
        <w:bottom w:val="none" w:sz="0" w:space="0" w:color="auto"/>
        <w:right w:val="none" w:sz="0" w:space="0" w:color="auto"/>
      </w:divBdr>
    </w:div>
    <w:div w:id="1869488478">
      <w:bodyDiv w:val="1"/>
      <w:marLeft w:val="0"/>
      <w:marRight w:val="0"/>
      <w:marTop w:val="0"/>
      <w:marBottom w:val="0"/>
      <w:divBdr>
        <w:top w:val="none" w:sz="0" w:space="0" w:color="auto"/>
        <w:left w:val="none" w:sz="0" w:space="0" w:color="auto"/>
        <w:bottom w:val="none" w:sz="0" w:space="0" w:color="auto"/>
        <w:right w:val="none" w:sz="0" w:space="0" w:color="auto"/>
      </w:divBdr>
    </w:div>
    <w:div w:id="193177017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04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3B41-1DA3-42DC-80E4-BDAAC2C9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15</Pages>
  <Words>5596</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2026-02-27T17:28:00Z</dcterms:created>
  <dcterms:modified xsi:type="dcterms:W3CDTF">2026-03-07T08:28:00Z</dcterms:modified>
</cp:coreProperties>
</file>